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774DCD">
      <w:pPr>
        <w:pStyle w:val="18"/>
        <w:ind w:right="628"/>
        <w:rPr>
          <w:rFonts w:hint="eastAsia"/>
        </w:rPr>
        <w:sectPr>
          <w:headerReference r:id="rId5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7" w:h="16839"/>
          <w:pgMar w:top="567" w:right="851" w:bottom="1418" w:left="1418" w:header="1134" w:footer="851" w:gutter="0"/>
          <w:pgNumType w:start="1"/>
          <w:cols w:space="720" w:num="1"/>
          <w:titlePg/>
          <w:docGrid w:type="lines" w:linePitch="312" w:charSpace="0"/>
        </w:sectPr>
      </w:pPr>
      <w:bookmarkStart w:id="7" w:name="_GoBack"/>
      <w:bookmarkEnd w:id="7"/>
      <w:bookmarkStart w:id="0" w:name="SectionMark0"/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8237220</wp:posOffset>
                </wp:positionV>
                <wp:extent cx="6121400" cy="0"/>
                <wp:effectExtent l="0" t="0" r="0" b="0"/>
                <wp:wrapNone/>
                <wp:docPr id="8" name="直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80000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9" o:spid="_x0000_s1026" o:spt="20" style="position:absolute;left:0pt;margin-left:-24pt;margin-top:648.6pt;height:0pt;width:482pt;z-index:251666432;mso-width-relative:page;mso-height-relative:page;" filled="f" stroked="t" coordsize="21600,21600" o:gfxdata="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Dt7px&#10;1wAAAA0BAAAPAAAAAAAAAAEAIAAAACIAAABkcnMvZG93bnJldi54bWxQSwECFAAUAAAACACHTuJA&#10;J4MP8ukBAADcAwAADgAAAAAAAAABACAAAAAmAQAAZHJzL2Uyb0RvYy54bWxQSwUGAAAAAAYABgBZ&#10;AQAAgQUAAAAA&#10;">
                <v:fill on="f" focussize="0,0"/>
                <v:stroke weight="1pt" color="#800008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1655445</wp:posOffset>
                </wp:positionV>
                <wp:extent cx="6121400" cy="0"/>
                <wp:effectExtent l="0" t="0" r="0" b="0"/>
                <wp:wrapNone/>
                <wp:docPr id="7" name="直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800008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" o:spid="_x0000_s1026" o:spt="20" style="position:absolute;left:0pt;margin-left:-12pt;margin-top:130.35pt;height:0pt;width:482pt;z-index:251665408;mso-width-relative:page;mso-height-relative:page;" filled="f" stroked="t" coordsize="21600,21600" o:gfxdata="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zIjZFdYA&#10;AAALAQAADwAAAAAAAAABACAAAAAiAAAAZHJzL2Rvd25yZXYueG1sUEsBAhQAFAAAAAgAh07iQPb6&#10;FoToAQAA3AMAAA4AAAAAAAAAAQAgAAAAJQEAAGRycy9lMm9Eb2MueG1sUEsFBgAAAAAGAAYAWQEA&#10;AH8FAAAAAA==&#10;">
                <v:fill on="f" focussize="0,0"/>
                <v:stroke weight="1pt" color="#800008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1" layoutInCell="1" allowOverlap="1">
                <wp:simplePos x="0" y="0"/>
                <wp:positionH relativeFrom="margin">
                  <wp:posOffset>-552450</wp:posOffset>
                </wp:positionH>
                <wp:positionV relativeFrom="margin">
                  <wp:posOffset>8296275</wp:posOffset>
                </wp:positionV>
                <wp:extent cx="6858000" cy="664845"/>
                <wp:effectExtent l="0" t="0" r="0" b="1905"/>
                <wp:wrapNone/>
                <wp:docPr id="6" name="fmFrame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66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BC1CAD">
                            <w:pPr>
                              <w:pStyle w:val="14"/>
                              <w:spacing w:before="156" w:after="156" w:line="240" w:lineRule="atLeast"/>
                              <w:rPr>
                                <w:rFonts w:ascii="黑体" w:hAnsi="黑体" w:eastAsia="黑体"/>
                                <w:b w:val="0"/>
                                <w:spacing w:val="22"/>
                                <w:w w:val="100"/>
                                <w:position w:val="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b w:val="0"/>
                                <w:spacing w:val="0"/>
                                <w:sz w:val="30"/>
                              </w:rPr>
                              <w:t>中华人民共和国工业和信息化部</w:t>
                            </w:r>
                            <w:r>
                              <w:rPr>
                                <w:rFonts w:hint="eastAsia" w:ascii="黑体" w:hAnsi="黑体" w:eastAsia="黑体"/>
                                <w:b w:val="0"/>
                                <w:spacing w:val="0"/>
                                <w:sz w:val="28"/>
                                <w:szCs w:val="28"/>
                              </w:rPr>
                              <w:t xml:space="preserve"> 发布</w:t>
                            </w:r>
                          </w:p>
                          <w:p w14:paraId="3010F61E">
                            <w:pPr>
                              <w:rPr>
                                <w:szCs w:val="32"/>
                              </w:rPr>
                            </w:pPr>
                          </w:p>
                          <w:p w14:paraId="1BEDFEBD">
                            <w:pPr>
                              <w:rPr>
                                <w:rFonts w:hint="eastAsia"/>
                                <w:szCs w:val="32"/>
                              </w:rPr>
                            </w:pP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fmFrame7" o:spid="_x0000_s1026" o:spt="202" type="#_x0000_t202" style="position:absolute;left:0pt;margin-left:-43.5pt;margin-top:653.25pt;height:52.35pt;width:540pt;mso-position-horizontal-relative:margin;mso-position-vertical-relative:margin;z-index:251664384;mso-width-relative:page;mso-height-relative:page;" fillcolor="#FFFFFF" filled="t" stroked="f" coordsize="21600,21600" o:gfxdata="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BRYVRk2wAAAA0BAAAPAAAAAAAAAAEAIAAAACIAAABkcnMv&#10;ZG93bnJldi54bWxQSwECFAAUAAAACACHTuJAlUEHiccBAACmAwAADgAAAAAAAAABACAAAAAqAQAA&#10;ZHJzL2Uyb0RvYy54bWxQSwUGAAAAAAYABgBZAQAAYw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04BC1CAD">
                      <w:pPr>
                        <w:pStyle w:val="14"/>
                        <w:spacing w:before="156" w:after="156" w:line="240" w:lineRule="atLeast"/>
                        <w:rPr>
                          <w:rFonts w:ascii="黑体" w:hAnsi="黑体" w:eastAsia="黑体"/>
                          <w:b w:val="0"/>
                          <w:spacing w:val="22"/>
                          <w:w w:val="100"/>
                          <w:position w:val="3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hAnsi="黑体" w:eastAsia="黑体"/>
                          <w:b w:val="0"/>
                          <w:spacing w:val="0"/>
                          <w:sz w:val="30"/>
                        </w:rPr>
                        <w:t>中华人民共和国工业和信息化部</w:t>
                      </w:r>
                      <w:r>
                        <w:rPr>
                          <w:rFonts w:hint="eastAsia" w:ascii="黑体" w:hAnsi="黑体" w:eastAsia="黑体"/>
                          <w:b w:val="0"/>
                          <w:spacing w:val="0"/>
                          <w:sz w:val="28"/>
                          <w:szCs w:val="28"/>
                        </w:rPr>
                        <w:t xml:space="preserve"> 发布</w:t>
                      </w:r>
                    </w:p>
                    <w:p w14:paraId="3010F61E">
                      <w:pPr>
                        <w:rPr>
                          <w:szCs w:val="32"/>
                        </w:rPr>
                      </w:pPr>
                    </w:p>
                    <w:p w14:paraId="1BEDFEBD">
                      <w:pPr>
                        <w:rPr>
                          <w:rFonts w:hint="eastAsia"/>
                          <w:szCs w:val="3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1" layoutInCell="1" allowOverlap="1">
                <wp:simplePos x="0" y="0"/>
                <wp:positionH relativeFrom="margin">
                  <wp:posOffset>3797300</wp:posOffset>
                </wp:positionH>
                <wp:positionV relativeFrom="margin">
                  <wp:posOffset>7884795</wp:posOffset>
                </wp:positionV>
                <wp:extent cx="2019300" cy="297180"/>
                <wp:effectExtent l="0" t="0" r="0" b="7620"/>
                <wp:wrapNone/>
                <wp:docPr id="5" name="fmFrame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586FEE6">
                            <w:pPr>
                              <w:pStyle w:val="28"/>
                            </w:pPr>
                            <w:r>
                              <w:t>××××-××-××实施</w:t>
                            </w:r>
                          </w:p>
                          <w:p w14:paraId="4C5BE82B"/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fmFrame6" o:spid="_x0000_s1026" o:spt="202" type="#_x0000_t202" style="position:absolute;left:0pt;margin-left:299pt;margin-top:620.85pt;height:23.4pt;width:159pt;mso-position-horizontal-relative:margin;mso-position-vertical-relative:margin;z-index:251663360;mso-width-relative:page;mso-height-relative:page;" fillcolor="#FFFFFF" filled="t" stroked="f" coordsize="21600,21600" o:gfxdata="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PHT4aPbAAAADQEAAA8AAAAAAAAAAQAgAAAAIgAAAGRy&#10;cy9kb3ducmV2LnhtbFBLAQIUABQAAAAIAIdO4kCXWv8ByQEAAKYDAAAOAAAAAAAAAAEAIAAAACoB&#10;AABkcnMvZTJvRG9jLnhtbFBLBQYAAAAABgAGAFkBAABl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6586FEE6">
                      <w:pPr>
                        <w:pStyle w:val="28"/>
                      </w:pPr>
                      <w:r>
                        <w:t>××××-××-××实施</w:t>
                      </w:r>
                    </w:p>
                    <w:p w14:paraId="4C5BE82B"/>
                  </w:txbxContent>
                </v:textbox>
                <w10:anchorlock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1" layoutInCell="1" allowOverlap="1">
                <wp:simplePos x="0" y="0"/>
                <wp:positionH relativeFrom="margin">
                  <wp:posOffset>-152400</wp:posOffset>
                </wp:positionH>
                <wp:positionV relativeFrom="margin">
                  <wp:posOffset>7884795</wp:posOffset>
                </wp:positionV>
                <wp:extent cx="2019300" cy="411480"/>
                <wp:effectExtent l="0" t="0" r="0" b="7620"/>
                <wp:wrapNone/>
                <wp:docPr id="4" name="fmFrame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352FF01">
                            <w:pPr>
                              <w:pStyle w:val="29"/>
                            </w:pPr>
                            <w:r>
                              <w:t>××××-××-××发布</w:t>
                            </w:r>
                          </w:p>
                          <w:p w14:paraId="00BDFF4A"/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fmFrame5" o:spid="_x0000_s1026" o:spt="202" type="#_x0000_t202" style="position:absolute;left:0pt;margin-left:-12pt;margin-top:620.85pt;height:32.4pt;width:159pt;mso-position-horizontal-relative:margin;mso-position-vertical-relative:margin;z-index:251662336;mso-width-relative:page;mso-height-relative:page;" fillcolor="#FFFFFF" filled="t" stroked="f" coordsize="21600,21600" o:gfxdata="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uOYYA9oAAAANAQAADwAAAAAAAAABACAAAAAiAAAAZHJz&#10;L2Rvd25yZXYueG1sUEsBAhQAFAAAAAgAh07iQGAyhlPJAQAApgMAAA4AAAAAAAAAAQAgAAAAKQEA&#10;AGRycy9lMm9Eb2MueG1sUEsFBgAAAAAGAAYAWQEAAGQ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3352FF01">
                      <w:pPr>
                        <w:pStyle w:val="29"/>
                      </w:pPr>
                      <w:r>
                        <w:t>××××-××-××发布</w:t>
                      </w:r>
                    </w:p>
                    <w:p w14:paraId="00BDFF4A"/>
                  </w:txbxContent>
                </v:textbox>
                <w10:anchorlock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1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2971800</wp:posOffset>
                </wp:positionV>
                <wp:extent cx="5969000" cy="4608195"/>
                <wp:effectExtent l="0" t="0" r="12700" b="1905"/>
                <wp:wrapNone/>
                <wp:docPr id="3" name="fmFram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9000" cy="4608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9F02CA8">
                            <w:pPr>
                              <w:adjustRightInd w:val="0"/>
                              <w:snapToGrid w:val="0"/>
                              <w:spacing w:before="312" w:beforeLines="100"/>
                              <w:jc w:val="center"/>
                              <w:rPr>
                                <w:rFonts w:hint="eastAsia" w:ascii="黑体" w:eastAsia="黑体"/>
                                <w:bCs/>
                                <w:snapToGrid w:val="0"/>
                                <w:color w:val="000000"/>
                                <w:kern w:val="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bCs/>
                                <w:snapToGrid w:val="0"/>
                                <w:color w:val="000000"/>
                                <w:kern w:val="0"/>
                                <w:sz w:val="52"/>
                                <w:szCs w:val="52"/>
                              </w:rPr>
                              <w:t xml:space="preserve">氟 化 </w:t>
                            </w:r>
                            <w:r>
                              <w:rPr>
                                <w:rFonts w:hint="eastAsia" w:ascii="黑体" w:eastAsia="黑体"/>
                                <w:bCs/>
                                <w:snapToGrid w:val="0"/>
                                <w:color w:val="000000"/>
                                <w:kern w:val="0"/>
                                <w:sz w:val="52"/>
                                <w:szCs w:val="52"/>
                                <w:lang w:val="en-US" w:eastAsia="zh-CN"/>
                              </w:rPr>
                              <w:t>钬</w:t>
                            </w:r>
                            <w:r>
                              <w:rPr>
                                <w:rFonts w:hint="eastAsia" w:ascii="黑体" w:eastAsia="黑体"/>
                                <w:bCs/>
                                <w:snapToGrid w:val="0"/>
                                <w:color w:val="000000"/>
                                <w:kern w:val="0"/>
                                <w:sz w:val="52"/>
                                <w:szCs w:val="52"/>
                              </w:rPr>
                              <w:t xml:space="preserve"> </w:t>
                            </w:r>
                          </w:p>
                          <w:p w14:paraId="7C5BB8A9">
                            <w:pPr>
                              <w:pStyle w:val="27"/>
                              <w:rPr>
                                <w:rFonts w:hint="eastAsia" w:ascii="黑体" w:hAnsi="黑体" w:eastAsia="黑体"/>
                                <w:color w:val="000000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color w:val="000000"/>
                                <w:szCs w:val="28"/>
                              </w:rPr>
                              <w:br w:type="textWrapping"/>
                            </w:r>
                            <w:r>
                              <w:rPr>
                                <w:rFonts w:hint="eastAsia" w:ascii="黑体" w:hAnsi="黑体" w:eastAsia="黑体"/>
                                <w:color w:val="000000"/>
                                <w:szCs w:val="28"/>
                                <w:lang w:val="en-US" w:eastAsia="zh-CN"/>
                              </w:rPr>
                              <w:t>H</w:t>
                            </w:r>
                            <w:r>
                              <w:rPr>
                                <w:rFonts w:hint="eastAsia" w:ascii="黑体" w:hAnsi="黑体" w:eastAsia="黑体"/>
                                <w:color w:val="000000"/>
                                <w:szCs w:val="28"/>
                              </w:rPr>
                              <w:t>olmium  Fluoride</w:t>
                            </w:r>
                          </w:p>
                          <w:p w14:paraId="59073FDA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(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送审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稿)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fmFrame4" o:spid="_x0000_s1026" o:spt="202" type="#_x0000_t202" style="position:absolute;left:0pt;margin-left:0pt;margin-top:234pt;height:362.85pt;width:470pt;mso-position-horizontal-relative:margin;mso-position-vertical-relative:margin;z-index:251661312;mso-width-relative:page;mso-height-relative:page;" fillcolor="#FFFFFF" filled="t" stroked="f" coordsize="21600,21600" o:gfxdata="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lPZQp9gAAAAJAQAADwAAAAAAAAABACAAAAAiAAAAZHJzL2Rv&#10;d25yZXYueG1sUEsBAhQAFAAAAAgAh07iQO06T13IAQAApwMAAA4AAAAAAAAAAQAgAAAAJwEAAGRy&#10;cy9lMm9Eb2MueG1sUEsFBgAAAAAGAAYAWQEAAGE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59F02CA8">
                      <w:pPr>
                        <w:adjustRightInd w:val="0"/>
                        <w:snapToGrid w:val="0"/>
                        <w:spacing w:before="312" w:beforeLines="100"/>
                        <w:jc w:val="center"/>
                        <w:rPr>
                          <w:rFonts w:hint="eastAsia" w:ascii="黑体" w:eastAsia="黑体"/>
                          <w:bCs/>
                          <w:snapToGrid w:val="0"/>
                          <w:color w:val="000000"/>
                          <w:kern w:val="0"/>
                          <w:sz w:val="52"/>
                          <w:szCs w:val="52"/>
                        </w:rPr>
                      </w:pPr>
                      <w:r>
                        <w:rPr>
                          <w:rFonts w:hint="eastAsia" w:ascii="黑体" w:eastAsia="黑体"/>
                          <w:bCs/>
                          <w:snapToGrid w:val="0"/>
                          <w:color w:val="000000"/>
                          <w:kern w:val="0"/>
                          <w:sz w:val="52"/>
                          <w:szCs w:val="52"/>
                        </w:rPr>
                        <w:t xml:space="preserve">氟 化 </w:t>
                      </w:r>
                      <w:r>
                        <w:rPr>
                          <w:rFonts w:hint="eastAsia" w:ascii="黑体" w:eastAsia="黑体"/>
                          <w:bCs/>
                          <w:snapToGrid w:val="0"/>
                          <w:color w:val="000000"/>
                          <w:kern w:val="0"/>
                          <w:sz w:val="52"/>
                          <w:szCs w:val="52"/>
                          <w:lang w:val="en-US" w:eastAsia="zh-CN"/>
                        </w:rPr>
                        <w:t>钬</w:t>
                      </w:r>
                      <w:r>
                        <w:rPr>
                          <w:rFonts w:hint="eastAsia" w:ascii="黑体" w:eastAsia="黑体"/>
                          <w:bCs/>
                          <w:snapToGrid w:val="0"/>
                          <w:color w:val="000000"/>
                          <w:kern w:val="0"/>
                          <w:sz w:val="52"/>
                          <w:szCs w:val="52"/>
                        </w:rPr>
                        <w:t xml:space="preserve"> </w:t>
                      </w:r>
                    </w:p>
                    <w:p w14:paraId="7C5BB8A9">
                      <w:pPr>
                        <w:pStyle w:val="27"/>
                        <w:rPr>
                          <w:rFonts w:hint="eastAsia" w:ascii="黑体" w:hAnsi="黑体" w:eastAsia="黑体"/>
                          <w:color w:val="000000"/>
                          <w:szCs w:val="28"/>
                        </w:rPr>
                      </w:pPr>
                      <w:r>
                        <w:rPr>
                          <w:rFonts w:hint="eastAsia" w:ascii="黑体" w:hAnsi="黑体" w:eastAsia="黑体"/>
                          <w:color w:val="000000"/>
                          <w:szCs w:val="28"/>
                        </w:rPr>
                        <w:br w:type="textWrapping"/>
                      </w:r>
                      <w:r>
                        <w:rPr>
                          <w:rFonts w:hint="eastAsia" w:ascii="黑体" w:hAnsi="黑体" w:eastAsia="黑体"/>
                          <w:color w:val="000000"/>
                          <w:szCs w:val="28"/>
                          <w:lang w:val="en-US" w:eastAsia="zh-CN"/>
                        </w:rPr>
                        <w:t>H</w:t>
                      </w:r>
                      <w:r>
                        <w:rPr>
                          <w:rFonts w:hint="eastAsia" w:ascii="黑体" w:hAnsi="黑体" w:eastAsia="黑体"/>
                          <w:color w:val="000000"/>
                          <w:szCs w:val="28"/>
                        </w:rPr>
                        <w:t>olmium  Fluoride</w:t>
                      </w:r>
                    </w:p>
                    <w:p w14:paraId="59073FDA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(</w:t>
                      </w: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送审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稿)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83820</wp:posOffset>
                </wp:positionH>
                <wp:positionV relativeFrom="margin">
                  <wp:posOffset>1123315</wp:posOffset>
                </wp:positionV>
                <wp:extent cx="6131560" cy="660400"/>
                <wp:effectExtent l="0" t="0" r="2540" b="6350"/>
                <wp:wrapNone/>
                <wp:docPr id="2" name="fm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1560" cy="66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69FC608">
                            <w:pPr>
                              <w:spacing w:line="0" w:lineRule="atLeast"/>
                              <w:ind w:left="2814" w:leftChars="1340" w:firstLine="3654" w:firstLineChars="1300"/>
                              <w:rPr>
                                <w:rFonts w:hint="eastAsia"/>
                                <w:b/>
                                <w:sz w:val="28"/>
                              </w:rPr>
                            </w:pPr>
                          </w:p>
                          <w:p w14:paraId="4BECA39C">
                            <w:pPr>
                              <w:adjustRightInd w:val="0"/>
                              <w:snapToGrid w:val="0"/>
                              <w:spacing w:line="400" w:lineRule="exact"/>
                              <w:ind w:firstLine="6437" w:firstLineChars="2290"/>
                              <w:rPr>
                                <w:rFonts w:hint="eastAsia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</w:rPr>
                              <w:t xml:space="preserve">XB/T XXX X—202X 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fmFrame3" o:spid="_x0000_s1026" o:spt="202" type="#_x0000_t202" style="position:absolute;left:0pt;margin-left:6.6pt;margin-top:88.45pt;height:52pt;width:482.8pt;mso-position-horizontal-relative:margin;mso-position-vertical-relative:margin;z-index:251660288;mso-width-relative:page;mso-height-relative:page;" fillcolor="#FFFFFF" filled="t" stroked="f" coordsize="21600,21600" o:gfxdata="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J1Zf3nYAAAACgEAAA8AAAAAAAAAAQAgAAAAIgAAAGRycy9k&#10;b3ducmV2LnhtbFBLAQIUABQAAAAIAIdO4kAc/cRPyQEAAKYDAAAOAAAAAAAAAAEAIAAAACcBAABk&#10;cnMvZTJvRG9jLnhtbFBLBQYAAAAABgAGAFkBAABi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469FC608">
                      <w:pPr>
                        <w:spacing w:line="0" w:lineRule="atLeast"/>
                        <w:ind w:left="2814" w:leftChars="1340" w:firstLine="3654" w:firstLineChars="1300"/>
                        <w:rPr>
                          <w:rFonts w:hint="eastAsia"/>
                          <w:b/>
                          <w:sz w:val="28"/>
                        </w:rPr>
                      </w:pPr>
                    </w:p>
                    <w:p w14:paraId="4BECA39C">
                      <w:pPr>
                        <w:adjustRightInd w:val="0"/>
                        <w:snapToGrid w:val="0"/>
                        <w:spacing w:line="400" w:lineRule="exact"/>
                        <w:ind w:firstLine="6437" w:firstLineChars="2290"/>
                        <w:rPr>
                          <w:rFonts w:hint="eastAsia"/>
                          <w:b/>
                          <w:bCs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</w:rPr>
                        <w:t xml:space="preserve">XB/T XXX X—202X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>XB</w:t>
      </w:r>
      <w: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margin">
                  <wp:posOffset>-152400</wp:posOffset>
                </wp:positionH>
                <wp:positionV relativeFrom="margin">
                  <wp:posOffset>668020</wp:posOffset>
                </wp:positionV>
                <wp:extent cx="6120130" cy="391160"/>
                <wp:effectExtent l="0" t="0" r="13970" b="8890"/>
                <wp:wrapNone/>
                <wp:docPr id="1" name="fmFram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130" cy="39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FD08E95">
                            <w:pPr>
                              <w:pStyle w:val="25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中华人民共和国稀土行业标准</w:t>
                            </w:r>
                          </w:p>
                          <w:p w14:paraId="22D857FF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fmFrame2" o:spid="_x0000_s1026" o:spt="202" type="#_x0000_t202" style="position:absolute;left:0pt;margin-left:-12pt;margin-top:52.6pt;height:30.8pt;width:481.9pt;mso-position-horizontal-relative:margin;mso-position-vertical-relative:margin;z-index:251659264;mso-width-relative:page;mso-height-relative:page;" fillcolor="#FFFFFF" filled="t" stroked="f" coordsize="21600,21600" o:gfxdata="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CpmhB/aAAAACwEAAA8AAAAAAAAAAQAgAAAAIgAAAGRycy9k&#10;b3ducmV2LnhtbFBLAQIUABQAAAAIAIdO4kBD9VeBxwEAAKYDAAAOAAAAAAAAAAEAIAAAACkBAABk&#10;cnMvZTJvRG9jLnhtbFBLBQYAAAAABgAGAFkBAABi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3FD08E95">
                      <w:pPr>
                        <w:pStyle w:val="25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中华人民共和国稀土行业标准</w:t>
                      </w:r>
                    </w:p>
                    <w:p w14:paraId="22D857FF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bookmarkEnd w:id="0"/>
    <w:p w14:paraId="096E02F6">
      <w:pPr>
        <w:spacing w:line="440" w:lineRule="exact"/>
        <w:jc w:val="center"/>
        <w:rPr>
          <w:rFonts w:hint="eastAsia"/>
          <w:bCs/>
          <w:sz w:val="32"/>
        </w:rPr>
      </w:pPr>
    </w:p>
    <w:p w14:paraId="106A832B">
      <w:pPr>
        <w:spacing w:line="440" w:lineRule="exact"/>
        <w:jc w:val="center"/>
        <w:rPr>
          <w:rFonts w:hint="eastAsia"/>
          <w:b/>
          <w:bCs/>
          <w:sz w:val="32"/>
        </w:rPr>
      </w:pPr>
    </w:p>
    <w:p w14:paraId="584E313C">
      <w:pPr>
        <w:spacing w:line="440" w:lineRule="exact"/>
        <w:jc w:val="center"/>
        <w:rPr>
          <w:rFonts w:hint="eastAsia" w:ascii="黑体" w:hAnsi="黑体" w:eastAsia="黑体"/>
          <w:bCs/>
          <w:sz w:val="32"/>
        </w:rPr>
      </w:pPr>
      <w:r>
        <w:rPr>
          <w:rFonts w:hint="eastAsia" w:ascii="黑体" w:hAnsi="黑体" w:eastAsia="黑体"/>
          <w:bCs/>
          <w:sz w:val="32"/>
        </w:rPr>
        <w:t>前  言</w:t>
      </w:r>
    </w:p>
    <w:p w14:paraId="0F79BB01">
      <w:pPr>
        <w:spacing w:line="400" w:lineRule="atLeast"/>
        <w:jc w:val="center"/>
        <w:rPr>
          <w:rFonts w:hint="eastAsia"/>
          <w:b/>
          <w:bCs/>
          <w:color w:val="7F7F7F"/>
          <w:sz w:val="44"/>
        </w:rPr>
      </w:pPr>
    </w:p>
    <w:p w14:paraId="11CAD04D">
      <w:pPr>
        <w:pStyle w:val="15"/>
        <w:adjustRightInd w:val="0"/>
        <w:snapToGrid w:val="0"/>
        <w:ind w:firstLine="420"/>
        <w:rPr>
          <w:rFonts w:ascii="Times New Roman"/>
        </w:rPr>
      </w:pPr>
      <w:r>
        <w:rPr>
          <w:rFonts w:ascii="Times New Roman"/>
        </w:rPr>
        <w:t>本</w:t>
      </w:r>
      <w:r>
        <w:rPr>
          <w:rFonts w:hint="eastAsia" w:ascii="Times New Roman"/>
        </w:rPr>
        <w:t>文件</w:t>
      </w:r>
      <w:r>
        <w:rPr>
          <w:rFonts w:ascii="Times New Roman"/>
        </w:rPr>
        <w:t>按照GB</w:t>
      </w:r>
      <w:r>
        <w:rPr>
          <w:rFonts w:ascii="Times New Roman" w:hAnsi="Times New Roman" w:eastAsia="宋体" w:cs="Times New Roman"/>
          <w:bCs/>
        </w:rPr>
        <w:t>/T 1.1—20</w:t>
      </w:r>
      <w:r>
        <w:rPr>
          <w:rFonts w:hint="eastAsia" w:ascii="Times New Roman" w:hAnsi="Times New Roman" w:eastAsia="宋体" w:cs="Times New Roman"/>
          <w:bCs/>
        </w:rPr>
        <w:t>20</w:t>
      </w:r>
      <w:r>
        <w:rPr>
          <w:rFonts w:hint="eastAsia" w:hAnsi="宋体"/>
        </w:rPr>
        <w:t>《标准化工作导则 第1部分：标准化文件的结构和起草规则》的</w:t>
      </w:r>
      <w:r>
        <w:rPr>
          <w:rFonts w:ascii="Times New Roman"/>
        </w:rPr>
        <w:t>规</w:t>
      </w:r>
      <w:r>
        <w:rPr>
          <w:rFonts w:hint="eastAsia" w:ascii="Times New Roman"/>
        </w:rPr>
        <w:t>定</w:t>
      </w:r>
      <w:r>
        <w:rPr>
          <w:rFonts w:ascii="Times New Roman"/>
        </w:rPr>
        <w:t>起草。</w:t>
      </w:r>
    </w:p>
    <w:p w14:paraId="5F499610">
      <w:pPr>
        <w:pStyle w:val="15"/>
        <w:adjustRightInd w:val="0"/>
        <w:snapToGrid w:val="0"/>
        <w:ind w:firstLine="420"/>
        <w:rPr>
          <w:rFonts w:hint="eastAsia" w:ascii="Times New Roman"/>
        </w:rPr>
      </w:pPr>
      <w:r>
        <w:rPr>
          <w:rFonts w:hint="eastAsia" w:ascii="Times New Roman"/>
        </w:rPr>
        <w:t>请注意本文件的</w:t>
      </w:r>
      <w:r>
        <w:rPr>
          <w:rFonts w:ascii="Times New Roman"/>
        </w:rPr>
        <w:t>某些内容</w:t>
      </w:r>
      <w:r>
        <w:rPr>
          <w:rFonts w:hint="eastAsia" w:ascii="Times New Roman"/>
        </w:rPr>
        <w:t>可能涉及</w:t>
      </w:r>
      <w:r>
        <w:rPr>
          <w:rFonts w:ascii="Times New Roman"/>
        </w:rPr>
        <w:t>专利</w:t>
      </w:r>
      <w:r>
        <w:rPr>
          <w:rFonts w:hint="eastAsia" w:ascii="Times New Roman"/>
        </w:rPr>
        <w:t>。</w:t>
      </w:r>
      <w:r>
        <w:rPr>
          <w:rFonts w:ascii="Times New Roman"/>
        </w:rPr>
        <w:t>本文件</w:t>
      </w:r>
      <w:r>
        <w:rPr>
          <w:rFonts w:hint="eastAsia" w:ascii="Times New Roman"/>
        </w:rPr>
        <w:t>的发布机构</w:t>
      </w:r>
      <w:r>
        <w:rPr>
          <w:rFonts w:ascii="Times New Roman"/>
        </w:rPr>
        <w:t>不承担</w:t>
      </w:r>
      <w:r>
        <w:rPr>
          <w:rFonts w:hint="eastAsia" w:ascii="Times New Roman"/>
        </w:rPr>
        <w:t>识别专利的责任</w:t>
      </w:r>
      <w:r>
        <w:rPr>
          <w:rFonts w:ascii="Times New Roman"/>
        </w:rPr>
        <w:t>。</w:t>
      </w:r>
    </w:p>
    <w:p w14:paraId="4D4EC5C8">
      <w:pPr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本文件由全国稀土标准化技术委员会（SAC/TC 229）提出并归口。</w:t>
      </w:r>
    </w:p>
    <w:p w14:paraId="7B2CF6D7">
      <w:pPr>
        <w:ind w:firstLine="420" w:firstLineChars="200"/>
        <w:rPr>
          <w:rFonts w:hint="eastAsia" w:eastAsia="宋体"/>
          <w:szCs w:val="21"/>
          <w:lang w:eastAsia="zh-CN"/>
        </w:rPr>
      </w:pPr>
      <w:r>
        <w:rPr>
          <w:rFonts w:hint="eastAsia"/>
          <w:szCs w:val="21"/>
        </w:rPr>
        <w:t>本文件起草单位：包头稀土研究院</w:t>
      </w:r>
      <w:r>
        <w:rPr>
          <w:rFonts w:hint="eastAsia"/>
          <w:szCs w:val="21"/>
          <w:lang w:eastAsia="zh-CN"/>
        </w:rPr>
        <w:t>、</w:t>
      </w:r>
      <w:r>
        <w:rPr>
          <w:rFonts w:hint="default" w:ascii="Times New Roman" w:hAnsi="Times New Roman" w:cs="Times New Roman"/>
          <w:b w:val="0"/>
          <w:bCs/>
          <w:sz w:val="21"/>
          <w:szCs w:val="21"/>
          <w:lang w:val="en-US" w:eastAsia="zh-CN"/>
        </w:rPr>
        <w:t>有研稀土新材料股份有限公司、赣州晨光稀土新材料有限公司、赣州湛海新材料有限公司、虔东稀土集团股份有限公司、湖南稀土金属材料研究院有限责任公司</w:t>
      </w:r>
      <w:r>
        <w:rPr>
          <w:rFonts w:hint="eastAsia" w:cs="Times New Roman"/>
          <w:b w:val="0"/>
          <w:bCs/>
          <w:sz w:val="21"/>
          <w:szCs w:val="21"/>
          <w:lang w:val="en-US" w:eastAsia="zh-CN"/>
        </w:rPr>
        <w:t>。</w:t>
      </w:r>
    </w:p>
    <w:p w14:paraId="661870E8">
      <w:pPr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本文件主要起草人：</w:t>
      </w:r>
    </w:p>
    <w:p w14:paraId="66CAF8B9">
      <w:pPr>
        <w:ind w:firstLine="420" w:firstLineChars="200"/>
        <w:jc w:val="center"/>
        <w:rPr>
          <w:rFonts w:hint="eastAsia" w:ascii="黑体" w:hAnsi="黑体" w:eastAsia="黑体"/>
          <w:bCs/>
          <w:color w:val="000000"/>
          <w:sz w:val="32"/>
          <w:lang w:val="en-US" w:eastAsia="zh-CN"/>
        </w:rPr>
      </w:pPr>
      <w:r>
        <w:rPr>
          <w:rFonts w:hint="eastAsia"/>
          <w:szCs w:val="21"/>
        </w:rPr>
        <w:br w:type="page"/>
      </w:r>
      <w:r>
        <w:rPr>
          <w:rFonts w:hint="eastAsia" w:ascii="黑体" w:hAnsi="黑体" w:eastAsia="黑体"/>
          <w:bCs/>
          <w:color w:val="000000"/>
          <w:sz w:val="32"/>
        </w:rPr>
        <w:t>氟化</w:t>
      </w:r>
      <w:r>
        <w:rPr>
          <w:rFonts w:hint="eastAsia" w:ascii="黑体" w:hAnsi="黑体" w:eastAsia="黑体"/>
          <w:bCs/>
          <w:color w:val="000000"/>
          <w:sz w:val="32"/>
          <w:lang w:val="en-US" w:eastAsia="zh-CN"/>
        </w:rPr>
        <w:t>钬</w:t>
      </w:r>
    </w:p>
    <w:p w14:paraId="07851E0D">
      <w:pPr>
        <w:spacing w:before="156" w:beforeLines="50" w:after="156" w:afterLines="50"/>
        <w:rPr>
          <w:rFonts w:hint="eastAsia" w:ascii="黑体" w:eastAsia="黑体"/>
          <w:bCs/>
          <w:color w:val="000000"/>
        </w:rPr>
      </w:pPr>
      <w:r>
        <w:rPr>
          <w:rFonts w:hint="eastAsia" w:ascii="黑体" w:eastAsia="黑体"/>
          <w:bCs/>
          <w:color w:val="000000"/>
        </w:rPr>
        <w:t xml:space="preserve">1  范围 </w:t>
      </w:r>
    </w:p>
    <w:p w14:paraId="5815F7A2">
      <w:pPr>
        <w:ind w:firstLine="420" w:firstLineChars="200"/>
        <w:rPr>
          <w:rFonts w:hint="eastAsia"/>
          <w:b/>
          <w:bCs/>
          <w:color w:val="000000"/>
          <w:sz w:val="32"/>
        </w:rPr>
      </w:pPr>
      <w:r>
        <w:rPr>
          <w:rFonts w:hint="eastAsia"/>
          <w:color w:val="000000"/>
        </w:rPr>
        <w:t>本文件规定了</w:t>
      </w:r>
      <w:r>
        <w:rPr>
          <w:rFonts w:hint="eastAsia"/>
          <w:bCs/>
          <w:color w:val="000000"/>
          <w:szCs w:val="21"/>
        </w:rPr>
        <w:t>氟化</w:t>
      </w:r>
      <w:r>
        <w:rPr>
          <w:rFonts w:hint="eastAsia"/>
          <w:bCs/>
          <w:color w:val="000000"/>
          <w:szCs w:val="21"/>
          <w:lang w:eastAsia="zh-CN"/>
        </w:rPr>
        <w:t>钬</w:t>
      </w:r>
      <w:r>
        <w:rPr>
          <w:rFonts w:hint="eastAsia"/>
          <w:color w:val="000000"/>
        </w:rPr>
        <w:t>的</w:t>
      </w:r>
      <w:r>
        <w:rPr>
          <w:rFonts w:hint="eastAsia"/>
          <w:color w:val="000000"/>
          <w:lang w:val="en-US" w:eastAsia="zh-CN"/>
        </w:rPr>
        <w:t>分类与牌号、</w:t>
      </w:r>
      <w:r>
        <w:rPr>
          <w:rFonts w:hint="eastAsia"/>
          <w:color w:val="000000"/>
        </w:rPr>
        <w:t>技术要求、试验方法、检验规则与标志、包装、运输、贮存及</w:t>
      </w:r>
      <w:r>
        <w:rPr>
          <w:rFonts w:hint="eastAsia"/>
          <w:color w:val="000000"/>
          <w:lang w:val="en-US" w:eastAsia="zh-CN"/>
        </w:rPr>
        <w:t>随行文件</w:t>
      </w:r>
      <w:r>
        <w:rPr>
          <w:rFonts w:hint="eastAsia"/>
          <w:color w:val="000000"/>
        </w:rPr>
        <w:t>。</w:t>
      </w:r>
    </w:p>
    <w:p w14:paraId="1D5A613B">
      <w:pPr>
        <w:ind w:firstLine="420" w:firstLineChars="200"/>
        <w:rPr>
          <w:rFonts w:hint="eastAsia"/>
          <w:color w:val="FF0000"/>
          <w:szCs w:val="21"/>
        </w:rPr>
      </w:pPr>
      <w:r>
        <w:rPr>
          <w:rFonts w:hint="eastAsia"/>
          <w:color w:val="000000"/>
          <w:szCs w:val="21"/>
        </w:rPr>
        <w:t>本文件适用于</w:t>
      </w:r>
      <w:r>
        <w:rPr>
          <w:rFonts w:hint="eastAsia"/>
        </w:rPr>
        <w:t>化学法</w:t>
      </w:r>
      <w:r>
        <w:rPr>
          <w:rFonts w:hint="eastAsia"/>
          <w:szCs w:val="21"/>
        </w:rPr>
        <w:t>制得的氟化</w:t>
      </w:r>
      <w:r>
        <w:rPr>
          <w:rFonts w:hint="eastAsia"/>
          <w:szCs w:val="21"/>
          <w:lang w:eastAsia="zh-CN"/>
        </w:rPr>
        <w:t>钬</w:t>
      </w:r>
      <w:r>
        <w:rPr>
          <w:rFonts w:hint="eastAsia"/>
          <w:szCs w:val="21"/>
        </w:rPr>
        <w:t>，</w:t>
      </w:r>
      <w:r>
        <w:rPr>
          <w:rFonts w:hint="eastAsia"/>
          <w:szCs w:val="21"/>
          <w:lang w:val="en-US" w:eastAsia="zh-CN"/>
        </w:rPr>
        <w:t>主要应用于</w:t>
      </w:r>
      <w:r>
        <w:rPr>
          <w:rFonts w:hint="eastAsia"/>
          <w:szCs w:val="21"/>
        </w:rPr>
        <w:t>生产金属</w:t>
      </w:r>
      <w:r>
        <w:rPr>
          <w:rFonts w:hint="eastAsia"/>
          <w:szCs w:val="21"/>
          <w:lang w:eastAsia="zh-CN"/>
        </w:rPr>
        <w:t>钬</w:t>
      </w:r>
      <w:r>
        <w:rPr>
          <w:rFonts w:hint="eastAsia"/>
          <w:szCs w:val="21"/>
        </w:rPr>
        <w:t>及</w:t>
      </w:r>
      <w:r>
        <w:rPr>
          <w:rFonts w:hint="eastAsia"/>
          <w:szCs w:val="21"/>
          <w:lang w:val="en-US" w:eastAsia="zh-CN"/>
        </w:rPr>
        <w:t>其</w:t>
      </w:r>
      <w:r>
        <w:rPr>
          <w:szCs w:val="21"/>
        </w:rPr>
        <w:t>合金</w:t>
      </w:r>
      <w:r>
        <w:rPr>
          <w:rFonts w:hint="eastAsia"/>
          <w:szCs w:val="21"/>
          <w:lang w:eastAsia="zh-CN"/>
        </w:rPr>
        <w:t>、光学镀膜、光纤掺杂、激光晶体、单晶原料、激光放大器、催化助剂等</w:t>
      </w:r>
      <w:r>
        <w:rPr>
          <w:rFonts w:hint="eastAsia"/>
          <w:szCs w:val="21"/>
        </w:rPr>
        <w:t>。</w:t>
      </w:r>
    </w:p>
    <w:p w14:paraId="534F6B96">
      <w:pPr>
        <w:spacing w:before="156" w:beforeLines="50" w:after="156" w:afterLines="50"/>
        <w:rPr>
          <w:rFonts w:hint="eastAsia" w:ascii="黑体" w:eastAsia="黑体"/>
          <w:bCs/>
          <w:color w:val="000000"/>
        </w:rPr>
      </w:pPr>
      <w:r>
        <w:rPr>
          <w:rFonts w:hint="eastAsia" w:ascii="黑体" w:eastAsia="黑体"/>
          <w:bCs/>
          <w:color w:val="000000"/>
        </w:rPr>
        <w:t>2  规范性引用文件</w:t>
      </w:r>
    </w:p>
    <w:p w14:paraId="32EEB1E9">
      <w:pPr>
        <w:adjustRightInd w:val="0"/>
        <w:snapToGrid w:val="0"/>
        <w:ind w:firstLine="420" w:firstLineChars="200"/>
        <w:rPr>
          <w:rFonts w:hint="default" w:eastAsia="宋体"/>
          <w:color w:val="000000"/>
          <w:lang w:val="en-US" w:eastAsia="zh-CN"/>
        </w:rPr>
      </w:pPr>
      <w:r>
        <w:t>下列文件</w:t>
      </w:r>
      <w:r>
        <w:rPr>
          <w:rFonts w:hint="eastAsia"/>
        </w:rPr>
        <w:t>中的内容通过文中的规范性引用而构成</w:t>
      </w:r>
      <w:r>
        <w:t>本文件必不可少的</w:t>
      </w:r>
      <w:r>
        <w:rPr>
          <w:rFonts w:hint="eastAsia"/>
        </w:rPr>
        <w:t>条款</w:t>
      </w:r>
      <w:r>
        <w:t>。</w:t>
      </w:r>
      <w:r>
        <w:rPr>
          <w:rFonts w:hint="eastAsia"/>
        </w:rPr>
        <w:t>其中，注</w:t>
      </w:r>
      <w:r>
        <w:t>日期的</w:t>
      </w:r>
      <w:r>
        <w:rPr>
          <w:rFonts w:hint="eastAsia"/>
        </w:rPr>
        <w:t>引用文件，仅该日期对应的</w:t>
      </w:r>
      <w:r>
        <w:t>版本适用于本文件</w:t>
      </w:r>
      <w:r>
        <w:rPr>
          <w:rFonts w:hint="eastAsia"/>
        </w:rPr>
        <w:t>；</w:t>
      </w:r>
      <w:r>
        <w:t>不注日期的引用文件，其最新版本（包括所有的修改单）适用于本文件。</w:t>
      </w:r>
      <w:r>
        <w:rPr>
          <w:rFonts w:hint="eastAsia"/>
          <w:szCs w:val="21"/>
        </w:rPr>
        <w:t xml:space="preserve"> </w:t>
      </w:r>
    </w:p>
    <w:p w14:paraId="3118F5D0">
      <w:pPr>
        <w:ind w:firstLine="420" w:firstLineChars="200"/>
        <w:rPr>
          <w:rFonts w:hint="eastAsia"/>
          <w:color w:val="000000"/>
        </w:rPr>
      </w:pPr>
      <w:r>
        <w:rPr>
          <w:rFonts w:hint="eastAsia"/>
          <w:color w:val="000000"/>
        </w:rPr>
        <w:t>GB/T 8170    数值修约规则与极限数值的表示和判定</w:t>
      </w:r>
    </w:p>
    <w:p w14:paraId="24E949B4">
      <w:pPr>
        <w:ind w:firstLine="413" w:firstLineChars="197"/>
        <w:rPr>
          <w:rFonts w:hint="eastAsia"/>
          <w:szCs w:val="21"/>
        </w:rPr>
      </w:pPr>
      <w:r>
        <w:rPr>
          <w:rFonts w:hint="eastAsia"/>
          <w:szCs w:val="21"/>
        </w:rPr>
        <w:t>GB/T 12690</w:t>
      </w:r>
      <w:r>
        <w:rPr>
          <w:rFonts w:hint="eastAsia"/>
          <w:szCs w:val="21"/>
          <w:lang w:eastAsia="zh-CN"/>
        </w:rPr>
        <w:t>（</w:t>
      </w:r>
      <w:r>
        <w:rPr>
          <w:rFonts w:hint="eastAsia"/>
          <w:szCs w:val="21"/>
          <w:lang w:val="en-US" w:eastAsia="zh-CN"/>
        </w:rPr>
        <w:t>所有部分</w:t>
      </w:r>
      <w:r>
        <w:rPr>
          <w:rFonts w:hint="eastAsia"/>
          <w:szCs w:val="21"/>
          <w:lang w:eastAsia="zh-CN"/>
        </w:rPr>
        <w:t>）</w:t>
      </w:r>
      <w:r>
        <w:rPr>
          <w:rFonts w:hint="eastAsia"/>
          <w:szCs w:val="21"/>
          <w:lang w:val="en-US" w:eastAsia="zh-CN"/>
        </w:rPr>
        <w:t xml:space="preserve">  </w:t>
      </w:r>
      <w:r>
        <w:rPr>
          <w:rFonts w:hint="eastAsia"/>
          <w:szCs w:val="21"/>
        </w:rPr>
        <w:t>稀土金属及其氧化物中非稀土杂质化学分析方法</w:t>
      </w:r>
    </w:p>
    <w:p w14:paraId="4D0051E8">
      <w:pPr>
        <w:ind w:firstLine="413" w:firstLineChars="197"/>
        <w:rPr>
          <w:rFonts w:hint="eastAsia"/>
          <w:szCs w:val="21"/>
        </w:rPr>
      </w:pPr>
      <w:r>
        <w:rPr>
          <w:rFonts w:hint="eastAsia"/>
          <w:szCs w:val="21"/>
        </w:rPr>
        <w:t>GB/T 14635   稀土金属及其化合物化学分析方法 稀土总量的测定</w:t>
      </w:r>
    </w:p>
    <w:p w14:paraId="1989ED4F">
      <w:pPr>
        <w:ind w:firstLine="413" w:firstLineChars="197"/>
        <w:rPr>
          <w:rFonts w:hint="eastAsia"/>
          <w:szCs w:val="21"/>
        </w:rPr>
      </w:pPr>
      <w:r>
        <w:rPr>
          <w:rFonts w:hint="eastAsia"/>
          <w:szCs w:val="21"/>
        </w:rPr>
        <w:t>GB/T 17803   稀土产品牌号表示方法</w:t>
      </w:r>
    </w:p>
    <w:p w14:paraId="4B1428AB">
      <w:pPr>
        <w:ind w:firstLine="413" w:firstLineChars="197"/>
        <w:rPr>
          <w:rFonts w:hint="eastAsia"/>
          <w:szCs w:val="21"/>
        </w:rPr>
      </w:pPr>
      <w:r>
        <w:rPr>
          <w:rFonts w:hint="eastAsia"/>
          <w:szCs w:val="21"/>
        </w:rPr>
        <w:t>GB/T 18115.10</w:t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rFonts w:hint="eastAsia"/>
          <w:szCs w:val="21"/>
        </w:rPr>
        <w:t>稀土金属及其氧化物中稀土杂质化学分析方法 钬中镧、铈、镨、钕、钐、铕、钆、铽、镝、铒、铥、镱、镥和钇量的测定</w:t>
      </w:r>
    </w:p>
    <w:p w14:paraId="47F177E8">
      <w:pPr>
        <w:ind w:firstLine="413" w:firstLineChars="197"/>
        <w:rPr>
          <w:rFonts w:hint="eastAsia"/>
          <w:szCs w:val="21"/>
        </w:rPr>
      </w:pPr>
      <w:r>
        <w:rPr>
          <w:rFonts w:hint="eastAsia"/>
          <w:szCs w:val="21"/>
        </w:rPr>
        <w:t>GB 39176     稀土产品的包装、标志、运输和贮存</w:t>
      </w:r>
    </w:p>
    <w:p w14:paraId="4BFB45FD">
      <w:pPr>
        <w:ind w:firstLine="407" w:firstLineChars="194"/>
        <w:rPr>
          <w:rFonts w:hint="eastAsia"/>
          <w:szCs w:val="21"/>
        </w:rPr>
      </w:pPr>
      <w:r>
        <w:rPr>
          <w:rFonts w:hint="eastAsia"/>
          <w:szCs w:val="21"/>
        </w:rPr>
        <w:t>XB/T 615     氟化稀土化学分析方法 氟量的测定 水蒸气蒸馏-EDTA滴定法</w:t>
      </w:r>
    </w:p>
    <w:p w14:paraId="17C88965">
      <w:pPr>
        <w:spacing w:before="156" w:beforeLines="50" w:after="156" w:afterLines="50"/>
        <w:rPr>
          <w:rFonts w:hint="eastAsia" w:ascii="黑体" w:eastAsia="黑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bCs/>
          <w:color w:val="000000" w:themeColor="text1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黑体" w:eastAsia="黑体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eastAsia="黑体"/>
          <w:bCs/>
          <w:color w:val="000000" w:themeColor="text1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eastAsia="黑体"/>
          <w:bCs/>
          <w:color w:val="000000" w:themeColor="text1"/>
          <w14:textFill>
            <w14:solidFill>
              <w14:schemeClr w14:val="tx1"/>
            </w14:solidFill>
          </w14:textFill>
        </w:rPr>
        <w:t>术语和定义</w:t>
      </w:r>
    </w:p>
    <w:p w14:paraId="3FED93A2">
      <w:pPr>
        <w:adjustRightInd w:val="0"/>
        <w:snapToGrid w:val="0"/>
        <w:ind w:firstLine="420" w:firstLineChars="200"/>
        <w:rPr>
          <w:rFonts w:hint="eastAsia" w:ascii="宋体" w:hAnsi="宋体" w:cs="黑体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黑体"/>
          <w:color w:val="000000" w:themeColor="text1"/>
          <w:szCs w:val="32"/>
          <w14:textFill>
            <w14:solidFill>
              <w14:schemeClr w14:val="tx1"/>
            </w14:solidFill>
          </w14:textFill>
        </w:rPr>
        <w:t>本文件没有需要界定的术语和定义。</w:t>
      </w:r>
    </w:p>
    <w:p w14:paraId="47D6B312">
      <w:pPr>
        <w:spacing w:before="156" w:beforeLines="50" w:after="156" w:afterLines="50"/>
        <w:rPr>
          <w:rFonts w:hint="eastAsia" w:ascii="黑体" w:eastAsia="黑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bCs/>
          <w:color w:val="000000" w:themeColor="text1"/>
          <w14:textFill>
            <w14:solidFill>
              <w14:schemeClr w14:val="tx1"/>
            </w14:solidFill>
          </w14:textFill>
        </w:rPr>
        <w:t>4  分类与牌号</w:t>
      </w:r>
    </w:p>
    <w:p w14:paraId="55990973">
      <w:pPr>
        <w:spacing w:before="156" w:beforeLines="50" w:after="156" w:afterLines="50"/>
        <w:rPr>
          <w:rFonts w:hint="default" w:ascii="黑体" w:eastAsia="黑体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bCs/>
          <w:color w:val="000000"/>
          <w:lang w:val="en-US" w:eastAsia="zh-CN"/>
        </w:rPr>
        <w:t>4.1 分类</w:t>
      </w:r>
    </w:p>
    <w:p w14:paraId="26C209D6">
      <w:pPr>
        <w:ind w:firstLine="413" w:firstLineChars="197"/>
        <w:rPr>
          <w:rFonts w:hint="eastAsia"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产品按化学成分分为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Ho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F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vertAlign w:val="subscript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N、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Ho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F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vertAlign w:val="subscript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N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Ho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F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vertAlign w:val="subscript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-3N、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Ho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F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vertAlign w:val="subscript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N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四个牌号，产品牌号表示方法应符合GB/T 17803的规定。</w:t>
      </w:r>
    </w:p>
    <w:p w14:paraId="2BF9C305">
      <w:pPr>
        <w:spacing w:before="156" w:beforeLines="50" w:after="156" w:afterLines="50"/>
        <w:ind w:firstLine="0" w:firstLineChars="0"/>
        <w:rPr>
          <w:rFonts w:hint="eastAsia" w:ascii="黑体" w:eastAsia="黑体" w:cs="Times New Roman"/>
          <w:bCs/>
          <w:color w:val="000000"/>
          <w:szCs w:val="24"/>
          <w:lang w:val="en-US" w:eastAsia="zh-CN"/>
        </w:rPr>
      </w:pPr>
      <w:r>
        <w:rPr>
          <w:rFonts w:hint="eastAsia" w:ascii="黑体" w:eastAsia="黑体" w:cs="Times New Roman"/>
          <w:bCs/>
          <w:color w:val="000000"/>
          <w:szCs w:val="24"/>
          <w:lang w:val="en-US" w:eastAsia="zh-CN"/>
        </w:rPr>
        <w:t>4.2牌号表示方法</w:t>
      </w:r>
    </w:p>
    <w:p w14:paraId="7E3EB17E">
      <w:pPr>
        <w:ind w:firstLine="413" w:firstLineChars="197"/>
        <w:rPr>
          <w:rFonts w:hint="default" w:ascii="Times New Roman" w:eastAsia="宋体" w:cs="Times New Roman"/>
          <w:bCs/>
          <w:color w:val="000000"/>
          <w:szCs w:val="24"/>
          <w:lang w:val="en-US" w:eastAsia="zh-CN"/>
        </w:rPr>
      </w:pPr>
      <w:r>
        <w:rPr>
          <w:rFonts w:hint="default" w:ascii="Times New Roman" w:eastAsia="宋体" w:cs="Times New Roman"/>
          <w:bCs w:val="0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氟化钬共分两个层次，其中第一层次表示产品的化学式</w:t>
      </w:r>
      <w:r>
        <w:rPr>
          <w:rFonts w:hint="eastAsia" w:cs="Times New Roman"/>
          <w:bCs w:val="0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eastAsia="宋体" w:cs="Times New Roman"/>
          <w:bCs w:val="0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HoF</w:t>
      </w:r>
      <w:r>
        <w:rPr>
          <w:rFonts w:hint="default" w:ascii="Times New Roman" w:eastAsia="宋体" w:cs="Times New Roman"/>
          <w:bCs w:val="0"/>
          <w:color w:val="000000" w:themeColor="text1"/>
          <w:szCs w:val="21"/>
          <w:vertAlign w:val="subscript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cs="Times New Roman"/>
          <w:bCs w:val="0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eastAsia="宋体" w:cs="Times New Roman"/>
          <w:bCs w:val="0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表示；第二层次表示产品的级别（规格），具体表示方法如下：</w:t>
      </w:r>
    </w:p>
    <w:p w14:paraId="1A05B038">
      <w:pPr>
        <w:spacing w:before="156" w:beforeLines="50" w:after="156" w:afterLines="50"/>
        <w:ind w:firstLine="420" w:firstLineChars="0"/>
        <w:rPr>
          <w:rFonts w:hint="default" w:ascii="Times New Roman" w:hAnsi="Times New Roman" w:eastAsia="宋体" w:cs="Times New Roman"/>
          <w:bCs/>
          <w:color w:val="000000"/>
          <w:szCs w:val="24"/>
          <w:lang w:val="en-US" w:eastAsia="zh-CN"/>
        </w:rPr>
      </w:pPr>
      <w:r>
        <w:rPr>
          <w:rFonts w:hint="default"/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773430</wp:posOffset>
                </wp:positionH>
                <wp:positionV relativeFrom="paragraph">
                  <wp:posOffset>299720</wp:posOffset>
                </wp:positionV>
                <wp:extent cx="1812925" cy="785495"/>
                <wp:effectExtent l="5715" t="5080" r="10160" b="9525"/>
                <wp:wrapNone/>
                <wp:docPr id="12" name="肘形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2925" cy="785495"/>
                        </a:xfrm>
                        <a:prstGeom prst="bentConnector3">
                          <a:avLst>
                            <a:gd name="adj1" fmla="val -70"/>
                          </a:avLst>
                        </a:prstGeom>
                        <a:ln w="3175" cmpd="sng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60.9pt;margin-top:23.6pt;height:61.85pt;width:142.75pt;z-index:251669504;mso-width-relative:page;mso-height-relative:page;" filled="f" stroked="t" coordsize="21600,21600" o:gfxdata="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CX4md1gAAAAoBAAAPAAAAAAAAAAEAIAAAACIA&#10;AABkcnMvZG93bnJldi54bWxQSwECFAAUAAAACACHTuJAWsVCqwsCAADtAwAADgAAAAAAAAABACAA&#10;AAAlAQAAZHJzL2Uyb0RvYy54bWxQSwUGAAAAAAYABgBZAQAAogUAAAAA&#10;" adj="-15">
                <v:fill on="f" focussize="0,0"/>
                <v:stroke weight="0.25pt" color="#000000 [3213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/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1024890</wp:posOffset>
                </wp:positionH>
                <wp:positionV relativeFrom="paragraph">
                  <wp:posOffset>290195</wp:posOffset>
                </wp:positionV>
                <wp:extent cx="1531620" cy="198120"/>
                <wp:effectExtent l="635" t="4445" r="4445" b="13335"/>
                <wp:wrapNone/>
                <wp:docPr id="9" name="肘形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868805" y="7981950"/>
                          <a:ext cx="1531620" cy="198120"/>
                        </a:xfrm>
                        <a:prstGeom prst="bentConnector3">
                          <a:avLst>
                            <a:gd name="adj1" fmla="val 290"/>
                          </a:avLst>
                        </a:prstGeom>
                        <a:ln w="3175" cmpd="sng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80.7pt;margin-top:22.85pt;height:15.6pt;width:120.6pt;z-index:251668480;mso-width-relative:page;mso-height-relative:page;" filled="f" stroked="t" coordsize="21600,21600" o:gfxdata="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pgg0G2gAAAAkBAAAPAAAA&#10;AAAAAAEAIAAAACIAAABkcnMvZG93bnJldi54bWxQSwECFAAUAAAACACHTuJAa/pe1BMCAAD3AwAA&#10;DgAAAAAAAAABACAAAAApAQAAZHJzL2Uyb0RvYy54bWxQSwUGAAAAAAYABgBZAQAArgUAAAAA&#10;" adj="63">
                <v:fill on="f" focussize="0,0"/>
                <v:stroke weight="0.25pt" color="#000000 [3213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eastAsia="宋体" w:cs="Times New Roman"/>
          <w:bCs/>
          <w:color w:val="000000"/>
          <w:szCs w:val="24"/>
          <w:lang w:val="en-US" w:eastAsia="zh-CN"/>
        </w:rPr>
        <w:t xml:space="preserve">     HoF</w:t>
      </w:r>
      <w:r>
        <w:rPr>
          <w:rFonts w:hint="default" w:ascii="Times New Roman" w:eastAsia="宋体" w:cs="Times New Roman"/>
          <w:bCs/>
          <w:color w:val="000000"/>
          <w:szCs w:val="24"/>
          <w:vertAlign w:val="subscript"/>
          <w:lang w:val="en-US" w:eastAsia="zh-CN"/>
        </w:rPr>
        <w:t>3</w:t>
      </w:r>
      <w:r>
        <w:rPr>
          <w:rFonts w:hint="default" w:ascii="Times New Roman" w:eastAsia="宋体" w:cs="Times New Roman"/>
          <w:bCs/>
          <w:color w:val="000000"/>
          <w:szCs w:val="24"/>
          <w:lang w:val="en-US" w:eastAsia="zh-CN"/>
        </w:rPr>
        <w:t>-</w:t>
      </w:r>
      <w:r>
        <w:rPr>
          <w:rFonts w:hint="default" w:ascii="Times New Roman" w:eastAsia="宋体" w:cs="Times New Roman"/>
          <w:bCs/>
          <w:color w:val="000000"/>
          <w:szCs w:val="24"/>
          <w:u w:val="dotted"/>
          <w:lang w:val="en-US" w:eastAsia="zh-CN"/>
        </w:rPr>
        <w:t>X</w:t>
      </w:r>
      <w:r>
        <w:rPr>
          <w:rFonts w:hint="eastAsia" w:cs="Times New Roman"/>
          <w:bCs/>
          <w:color w:val="000000"/>
          <w:szCs w:val="24"/>
          <w:u w:val="dotted"/>
          <w:lang w:val="en-US" w:eastAsia="zh-CN"/>
        </w:rPr>
        <w:t>NZ</w:t>
      </w:r>
    </w:p>
    <w:p w14:paraId="169A705A">
      <w:pPr>
        <w:spacing w:before="156" w:beforeLines="50" w:after="156" w:afterLines="50"/>
        <w:ind w:firstLine="0" w:firstLineChars="0"/>
        <w:rPr>
          <w:rFonts w:hint="eastAsia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</w:t>
      </w:r>
      <w:r>
        <w:rPr>
          <w:rFonts w:hint="default" w:ascii="Times New Roman" w:eastAsia="宋体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第二层次  表示该产品的级别（规格）</w:t>
      </w:r>
      <w:r>
        <w:rPr>
          <w:rFonts w:hint="eastAsia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，</w:t>
      </w:r>
    </w:p>
    <w:p w14:paraId="60ACB73B">
      <w:pPr>
        <w:spacing w:before="156" w:beforeLines="50" w:after="156" w:afterLines="50"/>
        <w:ind w:firstLine="5250" w:firstLineChars="2500"/>
        <w:rPr>
          <w:rFonts w:hint="default" w:ascii="Times New Roman" w:eastAsia="宋体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X、Z为阿拉伯数字</w:t>
      </w:r>
    </w:p>
    <w:p w14:paraId="1D9C14CA">
      <w:pPr>
        <w:spacing w:before="156" w:beforeLines="50" w:after="156" w:afterLines="50"/>
        <w:rPr>
          <w:rFonts w:hint="default" w:ascii="Times New Roman" w:eastAsia="宋体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eastAsia="宋体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第一层次  表示该产品名称</w:t>
      </w:r>
    </w:p>
    <w:p w14:paraId="324AF190">
      <w:pPr>
        <w:spacing w:before="156" w:beforeLines="50" w:after="156" w:afterLines="50"/>
        <w:rPr>
          <w:rFonts w:hint="default" w:ascii="黑体" w:eastAsia="黑体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黑体" w:hAnsi="黑体" w:eastAsia="黑体" w:cs="黑体"/>
          <w:bCs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示例：</w:t>
      </w:r>
      <w:r>
        <w:rPr>
          <w:rFonts w:hint="default" w:ascii="Times New Roman" w:eastAsia="宋体"/>
          <w:bCs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HoF</w:t>
      </w:r>
      <w:r>
        <w:rPr>
          <w:rFonts w:hint="default" w:ascii="Times New Roman" w:eastAsia="宋体"/>
          <w:bCs/>
          <w:color w:val="000000" w:themeColor="text1"/>
          <w:sz w:val="18"/>
          <w:szCs w:val="18"/>
          <w:vertAlign w:val="subscript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eastAsia="宋体"/>
          <w:bCs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-3N5表示相对纯度（质量分数）</w:t>
      </w:r>
      <w:r>
        <w:rPr>
          <w:rFonts w:hint="eastAsia"/>
          <w:bCs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为</w:t>
      </w:r>
      <w:r>
        <w:rPr>
          <w:rFonts w:hint="default" w:ascii="Times New Roman" w:eastAsia="宋体"/>
          <w:bCs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99.95%</w:t>
      </w:r>
      <w:r>
        <w:rPr>
          <w:rFonts w:hint="eastAsia"/>
          <w:bCs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~99.98%</w:t>
      </w:r>
      <w:r>
        <w:rPr>
          <w:rFonts w:hint="default" w:ascii="Times New Roman" w:eastAsia="宋体"/>
          <w:bCs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的HoF</w:t>
      </w:r>
      <w:r>
        <w:rPr>
          <w:rFonts w:hint="default" w:ascii="Times New Roman" w:eastAsia="宋体"/>
          <w:bCs/>
          <w:color w:val="000000" w:themeColor="text1"/>
          <w:sz w:val="18"/>
          <w:szCs w:val="18"/>
          <w:vertAlign w:val="subscript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eastAsia="宋体"/>
          <w:bCs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51824B7B">
      <w:pPr>
        <w:spacing w:before="156" w:beforeLines="50" w:after="156" w:afterLines="50"/>
        <w:rPr>
          <w:rFonts w:ascii="黑体" w:eastAsia="黑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bCs/>
          <w:color w:val="000000" w:themeColor="text1"/>
          <w14:textFill>
            <w14:solidFill>
              <w14:schemeClr w14:val="tx1"/>
            </w14:solidFill>
          </w14:textFill>
        </w:rPr>
        <w:t>5</w:t>
      </w:r>
      <w:r>
        <w:rPr>
          <w:rFonts w:ascii="黑体" w:eastAsia="黑体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黑体" w:eastAsia="黑体"/>
          <w:bCs/>
          <w:color w:val="000000" w:themeColor="text1"/>
          <w14:textFill>
            <w14:solidFill>
              <w14:schemeClr w14:val="tx1"/>
            </w14:solidFill>
          </w14:textFill>
        </w:rPr>
        <w:t>技术要求</w:t>
      </w:r>
    </w:p>
    <w:p w14:paraId="1A274BA9">
      <w:pPr>
        <w:spacing w:before="156" w:beforeLines="50" w:after="156" w:afterLines="50"/>
        <w:rPr>
          <w:rFonts w:hint="eastAsia" w:ascii="黑体" w:eastAsia="黑体"/>
          <w:bCs/>
          <w:color w:val="000000"/>
        </w:rPr>
      </w:pPr>
      <w:r>
        <w:rPr>
          <w:rFonts w:hint="eastAsia" w:ascii="黑体" w:eastAsia="黑体"/>
          <w:bCs/>
          <w:color w:val="000000"/>
        </w:rPr>
        <w:t>5.1 化学成分</w:t>
      </w:r>
    </w:p>
    <w:p w14:paraId="5038BC62">
      <w:pPr>
        <w:rPr>
          <w:rFonts w:hint="eastAsia"/>
          <w:szCs w:val="21"/>
        </w:rPr>
      </w:pPr>
      <w:r>
        <w:rPr>
          <w:rFonts w:hint="eastAsia"/>
          <w:szCs w:val="21"/>
        </w:rPr>
        <w:t>产品的化学成分应符合表1的规定。</w:t>
      </w:r>
      <w:r>
        <w:rPr>
          <w:rFonts w:hint="eastAsia"/>
          <w:szCs w:val="21"/>
          <w:lang w:val="en-US" w:eastAsia="zh-CN"/>
        </w:rPr>
        <w:t>如</w:t>
      </w:r>
      <w:r>
        <w:rPr>
          <w:rFonts w:hint="eastAsia"/>
          <w:szCs w:val="21"/>
        </w:rPr>
        <w:t>需方对产品有特殊要求，</w:t>
      </w:r>
      <w:r>
        <w:rPr>
          <w:rFonts w:hint="eastAsia"/>
          <w:szCs w:val="21"/>
          <w:lang w:val="en-US" w:eastAsia="zh-CN"/>
        </w:rPr>
        <w:t>可</w:t>
      </w:r>
      <w:r>
        <w:rPr>
          <w:rFonts w:hint="eastAsia"/>
          <w:szCs w:val="21"/>
        </w:rPr>
        <w:t>由供需双方</w:t>
      </w:r>
      <w:r>
        <w:rPr>
          <w:szCs w:val="21"/>
        </w:rPr>
        <w:t>协商</w:t>
      </w:r>
      <w:r>
        <w:rPr>
          <w:rFonts w:hint="eastAsia"/>
          <w:szCs w:val="21"/>
          <w:lang w:val="en-US" w:eastAsia="zh-CN"/>
        </w:rPr>
        <w:t>确定</w:t>
      </w:r>
      <w:r>
        <w:rPr>
          <w:rFonts w:hint="eastAsia"/>
          <w:szCs w:val="21"/>
        </w:rPr>
        <w:t>。</w:t>
      </w:r>
    </w:p>
    <w:tbl>
      <w:tblPr>
        <w:tblStyle w:val="7"/>
        <w:tblpPr w:leftFromText="180" w:rightFromText="180" w:vertAnchor="text" w:horzAnchor="page" w:tblpX="1635" w:tblpY="530"/>
        <w:tblOverlap w:val="never"/>
        <w:tblW w:w="918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868"/>
        <w:gridCol w:w="992"/>
        <w:gridCol w:w="1278"/>
        <w:gridCol w:w="1276"/>
        <w:gridCol w:w="1277"/>
        <w:gridCol w:w="1277"/>
        <w:gridCol w:w="1276"/>
      </w:tblGrid>
      <w:tr w14:paraId="6977A5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4074" w:type="dxa"/>
            <w:gridSpan w:val="4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66E704B">
            <w:pPr>
              <w:pStyle w:val="26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产品牌号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333C5868">
            <w:pPr>
              <w:pStyle w:val="26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kern w:val="2"/>
                <w:sz w:val="18"/>
                <w:lang w:val="en-US" w:eastAsia="zh-CN"/>
              </w:rPr>
              <w:t>Ho</w:t>
            </w:r>
            <w:r>
              <w:rPr>
                <w:kern w:val="2"/>
                <w:sz w:val="18"/>
              </w:rPr>
              <w:t>F</w:t>
            </w:r>
            <w:r>
              <w:rPr>
                <w:kern w:val="2"/>
                <w:sz w:val="18"/>
                <w:vertAlign w:val="subscript"/>
              </w:rPr>
              <w:t>3</w:t>
            </w:r>
            <w:r>
              <w:rPr>
                <w:kern w:val="2"/>
                <w:sz w:val="18"/>
              </w:rPr>
              <w:t>-</w:t>
            </w:r>
            <w:r>
              <w:rPr>
                <w:rFonts w:hint="eastAsia"/>
                <w:kern w:val="2"/>
                <w:sz w:val="18"/>
                <w:lang w:val="en-US" w:eastAsia="zh-CN"/>
              </w:rPr>
              <w:t>4</w:t>
            </w:r>
            <w:r>
              <w:rPr>
                <w:kern w:val="2"/>
                <w:sz w:val="18"/>
              </w:rPr>
              <w:t>N</w:t>
            </w:r>
          </w:p>
        </w:tc>
        <w:tc>
          <w:tcPr>
            <w:tcW w:w="1277" w:type="dxa"/>
            <w:tcBorders>
              <w:top w:val="single" w:color="auto" w:sz="1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5DDB6862">
            <w:pPr>
              <w:pStyle w:val="17"/>
              <w:widowControl w:val="0"/>
              <w:spacing w:before="0" w:line="240" w:lineRule="auto"/>
              <w:rPr>
                <w:rFonts w:hint="eastAsia" w:ascii="Times New Roman" w:eastAsia="宋体"/>
                <w:kern w:val="2"/>
                <w:sz w:val="18"/>
                <w:szCs w:val="21"/>
                <w:lang w:val="en-US" w:eastAsia="zh-CN"/>
              </w:rPr>
            </w:pPr>
            <w:r>
              <w:rPr>
                <w:rFonts w:hint="eastAsia" w:ascii="Times New Roman"/>
                <w:kern w:val="2"/>
                <w:sz w:val="18"/>
                <w:szCs w:val="21"/>
                <w:lang w:val="en-US" w:eastAsia="zh-CN"/>
              </w:rPr>
              <w:t>Ho</w:t>
            </w:r>
            <w:r>
              <w:rPr>
                <w:rFonts w:ascii="Times New Roman"/>
                <w:kern w:val="2"/>
                <w:sz w:val="18"/>
                <w:szCs w:val="21"/>
              </w:rPr>
              <w:t>F</w:t>
            </w:r>
            <w:r>
              <w:rPr>
                <w:rFonts w:ascii="Times New Roman"/>
                <w:kern w:val="2"/>
                <w:sz w:val="18"/>
                <w:szCs w:val="21"/>
                <w:vertAlign w:val="subscript"/>
              </w:rPr>
              <w:t>3</w:t>
            </w:r>
            <w:r>
              <w:rPr>
                <w:rFonts w:ascii="Times New Roman"/>
                <w:kern w:val="2"/>
                <w:sz w:val="18"/>
                <w:szCs w:val="21"/>
              </w:rPr>
              <w:t>-</w:t>
            </w:r>
            <w:r>
              <w:rPr>
                <w:rFonts w:hint="eastAsia" w:ascii="Times New Roman"/>
                <w:kern w:val="2"/>
                <w:sz w:val="18"/>
                <w:szCs w:val="21"/>
                <w:lang w:val="en-US" w:eastAsia="zh-CN"/>
              </w:rPr>
              <w:t>3</w:t>
            </w:r>
            <w:r>
              <w:rPr>
                <w:rFonts w:ascii="Times New Roman"/>
                <w:kern w:val="2"/>
                <w:sz w:val="18"/>
                <w:szCs w:val="21"/>
              </w:rPr>
              <w:t>N</w:t>
            </w:r>
            <w:r>
              <w:rPr>
                <w:rFonts w:hint="eastAsia" w:ascii="Times New Roman"/>
                <w:kern w:val="2"/>
                <w:sz w:val="18"/>
                <w:szCs w:val="21"/>
                <w:lang w:val="en-US" w:eastAsia="zh-CN"/>
              </w:rPr>
              <w:t>5</w:t>
            </w:r>
          </w:p>
        </w:tc>
        <w:tc>
          <w:tcPr>
            <w:tcW w:w="1277" w:type="dxa"/>
            <w:tcBorders>
              <w:top w:val="single" w:color="auto" w:sz="1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6925BF6C">
            <w:pPr>
              <w:pStyle w:val="26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kern w:val="2"/>
                <w:sz w:val="18"/>
                <w:lang w:val="en-US" w:eastAsia="zh-CN"/>
              </w:rPr>
              <w:t>Ho</w:t>
            </w:r>
            <w:r>
              <w:rPr>
                <w:sz w:val="18"/>
              </w:rPr>
              <w:t>F</w:t>
            </w:r>
            <w:r>
              <w:rPr>
                <w:sz w:val="18"/>
                <w:vertAlign w:val="subscript"/>
              </w:rPr>
              <w:t>3</w:t>
            </w:r>
            <w:r>
              <w:rPr>
                <w:sz w:val="18"/>
              </w:rPr>
              <w:t>-3N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56A082D">
            <w:pPr>
              <w:pStyle w:val="26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kern w:val="2"/>
                <w:sz w:val="18"/>
                <w:lang w:val="en-US" w:eastAsia="zh-CN"/>
              </w:rPr>
              <w:t>Ho</w:t>
            </w:r>
            <w:r>
              <w:rPr>
                <w:sz w:val="18"/>
              </w:rPr>
              <w:t>F</w:t>
            </w:r>
            <w:r>
              <w:rPr>
                <w:sz w:val="18"/>
                <w:vertAlign w:val="subscript"/>
              </w:rPr>
              <w:t>3</w:t>
            </w:r>
            <w:r>
              <w:rPr>
                <w:sz w:val="18"/>
              </w:rPr>
              <w:t>-</w:t>
            </w:r>
            <w:r>
              <w:rPr>
                <w:rFonts w:hint="eastAsia"/>
                <w:sz w:val="18"/>
                <w:lang w:val="en-US" w:eastAsia="zh-CN"/>
              </w:rPr>
              <w:t>2</w:t>
            </w:r>
            <w:r>
              <w:rPr>
                <w:sz w:val="18"/>
              </w:rPr>
              <w:t>N</w:t>
            </w:r>
            <w:r>
              <w:rPr>
                <w:rFonts w:hint="eastAsia"/>
                <w:sz w:val="18"/>
                <w:lang w:val="en-US" w:eastAsia="zh-CN"/>
              </w:rPr>
              <w:t>5</w:t>
            </w:r>
          </w:p>
        </w:tc>
      </w:tr>
      <w:tr w14:paraId="28EB53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936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3E00BA8C">
            <w:pPr>
              <w:pStyle w:val="26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化学成分（质量分数）</w:t>
            </w:r>
          </w:p>
          <w:p w14:paraId="2B24849E">
            <w:pPr>
              <w:pStyle w:val="26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%</w:t>
            </w:r>
          </w:p>
          <w:p w14:paraId="0DFA47D3">
            <w:pPr>
              <w:spacing w:line="240" w:lineRule="exact"/>
              <w:jc w:val="left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3138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741E718">
            <w:pPr>
              <w:pStyle w:val="26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sz w:val="18"/>
              </w:rPr>
              <w:t>REO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1F5F05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1"/>
              </w:rPr>
              <w:t>8</w:t>
            </w:r>
            <w:r>
              <w:rPr>
                <w:rFonts w:hint="eastAsia"/>
                <w:sz w:val="18"/>
                <w:szCs w:val="21"/>
                <w:lang w:val="en-US" w:eastAsia="zh-CN"/>
              </w:rPr>
              <w:t>5</w:t>
            </w:r>
            <w:r>
              <w:rPr>
                <w:sz w:val="18"/>
                <w:szCs w:val="21"/>
              </w:rPr>
              <w:t>±1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</w:tcBorders>
            <w:noWrap w:val="0"/>
            <w:vAlign w:val="center"/>
          </w:tcPr>
          <w:p w14:paraId="431B781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1"/>
              </w:rPr>
              <w:t>8</w:t>
            </w:r>
            <w:r>
              <w:rPr>
                <w:rFonts w:hint="eastAsia"/>
                <w:sz w:val="18"/>
                <w:szCs w:val="21"/>
                <w:lang w:val="en-US" w:eastAsia="zh-CN"/>
              </w:rPr>
              <w:t>5</w:t>
            </w:r>
            <w:r>
              <w:rPr>
                <w:sz w:val="18"/>
                <w:szCs w:val="21"/>
              </w:rPr>
              <w:t>±1</w:t>
            </w:r>
          </w:p>
        </w:tc>
        <w:tc>
          <w:tcPr>
            <w:tcW w:w="127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18A67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1"/>
              </w:rPr>
              <w:t>8</w:t>
            </w:r>
            <w:r>
              <w:rPr>
                <w:rFonts w:hint="eastAsia"/>
                <w:sz w:val="18"/>
                <w:szCs w:val="21"/>
                <w:lang w:val="en-US" w:eastAsia="zh-CN"/>
              </w:rPr>
              <w:t>5</w:t>
            </w:r>
            <w:r>
              <w:rPr>
                <w:sz w:val="18"/>
                <w:szCs w:val="21"/>
              </w:rPr>
              <w:t>±1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337DE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1"/>
              </w:rPr>
              <w:t>8</w:t>
            </w:r>
            <w:r>
              <w:rPr>
                <w:rFonts w:hint="eastAsia"/>
                <w:sz w:val="18"/>
                <w:szCs w:val="21"/>
                <w:lang w:val="en-US" w:eastAsia="zh-CN"/>
              </w:rPr>
              <w:t>5</w:t>
            </w:r>
            <w:r>
              <w:rPr>
                <w:sz w:val="18"/>
                <w:szCs w:val="21"/>
              </w:rPr>
              <w:t>±1</w:t>
            </w:r>
          </w:p>
        </w:tc>
      </w:tr>
      <w:tr w14:paraId="53A079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936" w:type="dxa"/>
            <w:vMerge w:val="continue"/>
            <w:noWrap w:val="0"/>
            <w:vAlign w:val="center"/>
          </w:tcPr>
          <w:p w14:paraId="23B4A692">
            <w:pPr>
              <w:spacing w:line="240" w:lineRule="exact"/>
              <w:jc w:val="left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3138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11B44B1">
            <w:pPr>
              <w:pStyle w:val="2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kern w:val="2"/>
                <w:sz w:val="18"/>
                <w:lang w:val="en-US" w:eastAsia="zh-CN"/>
              </w:rPr>
              <w:t>Ho</w:t>
            </w:r>
            <w:r>
              <w:rPr>
                <w:sz w:val="18"/>
                <w:szCs w:val="18"/>
                <w:vertAlign w:val="subscript"/>
              </w:rPr>
              <w:t>2</w:t>
            </w:r>
            <w:r>
              <w:rPr>
                <w:sz w:val="18"/>
                <w:szCs w:val="18"/>
              </w:rPr>
              <w:t>O</w:t>
            </w:r>
            <w:r>
              <w:rPr>
                <w:sz w:val="18"/>
                <w:szCs w:val="18"/>
                <w:vertAlign w:val="subscript"/>
              </w:rPr>
              <w:t>3</w:t>
            </w:r>
            <w:r>
              <w:rPr>
                <w:color w:val="000000"/>
                <w:sz w:val="18"/>
                <w:szCs w:val="18"/>
              </w:rPr>
              <w:t>/REO</w:t>
            </w:r>
            <w:r>
              <w:rPr>
                <w:rFonts w:hAnsi="宋体"/>
                <w:color w:val="000000"/>
                <w:sz w:val="18"/>
                <w:szCs w:val="18"/>
              </w:rPr>
              <w:t>，不小于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27E90EB3">
            <w:pPr>
              <w:pStyle w:val="2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99.99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</w:tcBorders>
            <w:noWrap w:val="0"/>
            <w:vAlign w:val="center"/>
          </w:tcPr>
          <w:p w14:paraId="5FC1A232">
            <w:pPr>
              <w:pStyle w:val="26"/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</w:rPr>
              <w:t>99.9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27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126346B">
            <w:pPr>
              <w:pStyle w:val="2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99.9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491D5FD">
            <w:pPr>
              <w:pStyle w:val="26"/>
              <w:jc w:val="center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99.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5</w:t>
            </w:r>
          </w:p>
        </w:tc>
      </w:tr>
      <w:tr w14:paraId="23E66C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936" w:type="dxa"/>
            <w:vMerge w:val="continue"/>
            <w:noWrap w:val="0"/>
            <w:vAlign w:val="center"/>
          </w:tcPr>
          <w:p w14:paraId="7AB69A05">
            <w:pPr>
              <w:spacing w:line="240" w:lineRule="exact"/>
              <w:jc w:val="left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3138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99208C3">
            <w:pPr>
              <w:pStyle w:val="26"/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lang w:val="en-US" w:eastAsia="zh-CN"/>
              </w:rPr>
              <w:t>F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0F2889E2">
            <w:pPr>
              <w:jc w:val="center"/>
            </w:pPr>
            <w:r>
              <w:rPr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5</w:t>
            </w:r>
            <w:r>
              <w:rPr>
                <w:sz w:val="18"/>
                <w:szCs w:val="18"/>
              </w:rPr>
              <w:t>±1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</w:tcBorders>
            <w:noWrap w:val="0"/>
            <w:vAlign w:val="center"/>
          </w:tcPr>
          <w:p w14:paraId="4AACF551">
            <w:pPr>
              <w:jc w:val="center"/>
            </w:pPr>
            <w:r>
              <w:rPr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5</w:t>
            </w:r>
            <w:r>
              <w:rPr>
                <w:sz w:val="18"/>
                <w:szCs w:val="18"/>
              </w:rPr>
              <w:t>±1</w:t>
            </w:r>
          </w:p>
        </w:tc>
        <w:tc>
          <w:tcPr>
            <w:tcW w:w="127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39DF6AF">
            <w:pPr>
              <w:jc w:val="center"/>
            </w:pPr>
            <w:r>
              <w:rPr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5</w:t>
            </w:r>
            <w:r>
              <w:rPr>
                <w:sz w:val="18"/>
                <w:szCs w:val="18"/>
              </w:rPr>
              <w:t>±1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D28E926">
            <w:pPr>
              <w:jc w:val="center"/>
            </w:pPr>
            <w:r>
              <w:rPr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5</w:t>
            </w:r>
            <w:r>
              <w:rPr>
                <w:sz w:val="18"/>
                <w:szCs w:val="18"/>
              </w:rPr>
              <w:t>±1</w:t>
            </w:r>
          </w:p>
        </w:tc>
      </w:tr>
      <w:tr w14:paraId="47C422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936" w:type="dxa"/>
            <w:vMerge w:val="continue"/>
            <w:noWrap w:val="0"/>
            <w:vAlign w:val="center"/>
          </w:tcPr>
          <w:p w14:paraId="6DE026CF">
            <w:pPr>
              <w:spacing w:line="240" w:lineRule="exact"/>
              <w:jc w:val="left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868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6E2FE268">
            <w:pPr>
              <w:pStyle w:val="26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杂质含量，不大于</w:t>
            </w:r>
          </w:p>
          <w:p w14:paraId="1660BA40">
            <w:pPr>
              <w:pStyle w:val="26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A8084DA">
            <w:pPr>
              <w:pStyle w:val="26"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稀土杂质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/REO</w:t>
            </w:r>
          </w:p>
        </w:tc>
        <w:tc>
          <w:tcPr>
            <w:tcW w:w="1278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E331425">
            <w:pPr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Tb</w:t>
            </w:r>
            <w:r>
              <w:rPr>
                <w:rFonts w:hint="eastAsia"/>
                <w:sz w:val="18"/>
                <w:szCs w:val="18"/>
                <w:vertAlign w:val="subscript"/>
              </w:rPr>
              <w:t>4</w:t>
            </w:r>
            <w:r>
              <w:rPr>
                <w:rFonts w:hint="eastAsia"/>
                <w:sz w:val="18"/>
                <w:szCs w:val="18"/>
              </w:rPr>
              <w:t>O</w:t>
            </w:r>
            <w:r>
              <w:rPr>
                <w:rFonts w:hint="eastAsia"/>
                <w:sz w:val="18"/>
                <w:szCs w:val="18"/>
                <w:vertAlign w:val="subscript"/>
              </w:rPr>
              <w:t>7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067183C6">
            <w:pPr>
              <w:pStyle w:val="2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0.001</w:t>
            </w:r>
          </w:p>
        </w:tc>
        <w:tc>
          <w:tcPr>
            <w:tcW w:w="1277" w:type="dxa"/>
            <w:vMerge w:val="restart"/>
            <w:tcBorders>
              <w:top w:val="single" w:color="auto" w:sz="4" w:space="0"/>
              <w:left w:val="single" w:color="auto" w:sz="2" w:space="0"/>
            </w:tcBorders>
            <w:noWrap w:val="0"/>
            <w:vAlign w:val="center"/>
          </w:tcPr>
          <w:p w14:paraId="3FF60377">
            <w:pPr>
              <w:pStyle w:val="2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合量0.05</w:t>
            </w:r>
          </w:p>
        </w:tc>
        <w:tc>
          <w:tcPr>
            <w:tcW w:w="1277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66DADBF8">
            <w:pPr>
              <w:jc w:val="center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合量0.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1515651B">
            <w:pPr>
              <w:jc w:val="center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合量0.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5</w:t>
            </w:r>
          </w:p>
        </w:tc>
      </w:tr>
      <w:tr w14:paraId="7BDA5A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936" w:type="dxa"/>
            <w:vMerge w:val="continue"/>
            <w:noWrap w:val="0"/>
            <w:vAlign w:val="center"/>
          </w:tcPr>
          <w:p w14:paraId="5E7C5A9C">
            <w:pPr>
              <w:spacing w:line="240" w:lineRule="exact"/>
              <w:jc w:val="left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868" w:type="dxa"/>
            <w:vMerge w:val="continue"/>
            <w:noWrap w:val="0"/>
            <w:vAlign w:val="center"/>
          </w:tcPr>
          <w:p w14:paraId="5A14A629">
            <w:pPr>
              <w:pStyle w:val="26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2FCA0A9">
            <w:pPr>
              <w:pStyle w:val="26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F25785F">
            <w:pPr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Dy</w:t>
            </w:r>
            <w:r>
              <w:rPr>
                <w:rFonts w:hint="eastAsia"/>
                <w:sz w:val="18"/>
                <w:szCs w:val="18"/>
                <w:vertAlign w:val="subscript"/>
              </w:rPr>
              <w:t>2</w:t>
            </w:r>
            <w:r>
              <w:rPr>
                <w:rFonts w:hint="eastAsia"/>
                <w:sz w:val="18"/>
                <w:szCs w:val="18"/>
              </w:rPr>
              <w:t>O</w:t>
            </w:r>
            <w:r>
              <w:rPr>
                <w:rFonts w:hint="eastAsia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58E6923B">
            <w:pPr>
              <w:pStyle w:val="26"/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</w:rPr>
              <w:t>0.00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277" w:type="dxa"/>
            <w:vMerge w:val="continue"/>
            <w:tcBorders>
              <w:left w:val="single" w:color="auto" w:sz="2" w:space="0"/>
            </w:tcBorders>
            <w:noWrap w:val="0"/>
            <w:vAlign w:val="center"/>
          </w:tcPr>
          <w:p w14:paraId="52B4260E">
            <w:pPr>
              <w:pStyle w:val="26"/>
              <w:jc w:val="center"/>
              <w:rPr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noWrap w:val="0"/>
            <w:vAlign w:val="center"/>
          </w:tcPr>
          <w:p w14:paraId="24374EC6">
            <w:pPr>
              <w:pStyle w:val="26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 w14:paraId="37C703F3">
            <w:pPr>
              <w:jc w:val="center"/>
              <w:rPr>
                <w:sz w:val="18"/>
                <w:szCs w:val="18"/>
              </w:rPr>
            </w:pPr>
          </w:p>
        </w:tc>
      </w:tr>
      <w:tr w14:paraId="682391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936" w:type="dxa"/>
            <w:vMerge w:val="continue"/>
            <w:noWrap w:val="0"/>
            <w:vAlign w:val="center"/>
          </w:tcPr>
          <w:p w14:paraId="1C69B9E4">
            <w:pPr>
              <w:spacing w:line="240" w:lineRule="exact"/>
              <w:jc w:val="left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868" w:type="dxa"/>
            <w:vMerge w:val="continue"/>
            <w:noWrap w:val="0"/>
            <w:vAlign w:val="center"/>
          </w:tcPr>
          <w:p w14:paraId="71463E69">
            <w:pPr>
              <w:pStyle w:val="26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1FA614B">
            <w:pPr>
              <w:pStyle w:val="26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FCADE81">
            <w:pPr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Er</w:t>
            </w:r>
            <w:r>
              <w:rPr>
                <w:sz w:val="18"/>
                <w:szCs w:val="18"/>
                <w:vertAlign w:val="subscript"/>
              </w:rPr>
              <w:t>2</w:t>
            </w:r>
            <w:r>
              <w:rPr>
                <w:sz w:val="18"/>
                <w:szCs w:val="18"/>
              </w:rPr>
              <w:t>O</w:t>
            </w:r>
            <w:r>
              <w:rPr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13DF005E">
            <w:pPr>
              <w:pStyle w:val="26"/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</w:rPr>
              <w:t>0.00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277" w:type="dxa"/>
            <w:vMerge w:val="continue"/>
            <w:tcBorders>
              <w:left w:val="single" w:color="auto" w:sz="2" w:space="0"/>
            </w:tcBorders>
            <w:noWrap w:val="0"/>
            <w:vAlign w:val="center"/>
          </w:tcPr>
          <w:p w14:paraId="7995A100">
            <w:pPr>
              <w:pStyle w:val="26"/>
              <w:jc w:val="center"/>
              <w:rPr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noWrap w:val="0"/>
            <w:vAlign w:val="center"/>
          </w:tcPr>
          <w:p w14:paraId="640490FC">
            <w:pPr>
              <w:pStyle w:val="26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 w14:paraId="5114847A">
            <w:pPr>
              <w:jc w:val="center"/>
              <w:rPr>
                <w:sz w:val="18"/>
                <w:szCs w:val="18"/>
              </w:rPr>
            </w:pPr>
          </w:p>
        </w:tc>
      </w:tr>
      <w:tr w14:paraId="1F2B8F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936" w:type="dxa"/>
            <w:vMerge w:val="continue"/>
            <w:noWrap w:val="0"/>
            <w:vAlign w:val="center"/>
          </w:tcPr>
          <w:p w14:paraId="0638CC10">
            <w:pPr>
              <w:spacing w:line="240" w:lineRule="exact"/>
              <w:jc w:val="left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868" w:type="dxa"/>
            <w:vMerge w:val="continue"/>
            <w:noWrap w:val="0"/>
            <w:vAlign w:val="center"/>
          </w:tcPr>
          <w:p w14:paraId="37B88A39">
            <w:pPr>
              <w:pStyle w:val="26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39D0AB2">
            <w:pPr>
              <w:pStyle w:val="26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5B6A4A2">
            <w:pPr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Tm</w:t>
            </w:r>
            <w:r>
              <w:rPr>
                <w:sz w:val="18"/>
                <w:szCs w:val="18"/>
                <w:vertAlign w:val="subscript"/>
              </w:rPr>
              <w:t>2</w:t>
            </w:r>
            <w:r>
              <w:rPr>
                <w:sz w:val="18"/>
                <w:szCs w:val="18"/>
              </w:rPr>
              <w:t>O</w:t>
            </w:r>
            <w:r>
              <w:rPr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73F337E0">
            <w:pPr>
              <w:pStyle w:val="2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0.001</w:t>
            </w:r>
          </w:p>
        </w:tc>
        <w:tc>
          <w:tcPr>
            <w:tcW w:w="1277" w:type="dxa"/>
            <w:vMerge w:val="continue"/>
            <w:tcBorders>
              <w:left w:val="single" w:color="auto" w:sz="2" w:space="0"/>
            </w:tcBorders>
            <w:noWrap w:val="0"/>
            <w:vAlign w:val="center"/>
          </w:tcPr>
          <w:p w14:paraId="1C7FA0D0">
            <w:pPr>
              <w:pStyle w:val="26"/>
              <w:jc w:val="center"/>
              <w:rPr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noWrap w:val="0"/>
            <w:vAlign w:val="center"/>
          </w:tcPr>
          <w:p w14:paraId="7CC7B462">
            <w:pPr>
              <w:pStyle w:val="26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 w14:paraId="7720262B">
            <w:pPr>
              <w:jc w:val="center"/>
              <w:rPr>
                <w:sz w:val="18"/>
                <w:szCs w:val="18"/>
              </w:rPr>
            </w:pPr>
          </w:p>
        </w:tc>
      </w:tr>
      <w:tr w14:paraId="4F15E9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936" w:type="dxa"/>
            <w:vMerge w:val="continue"/>
            <w:noWrap w:val="0"/>
            <w:vAlign w:val="center"/>
          </w:tcPr>
          <w:p w14:paraId="38094844">
            <w:pPr>
              <w:spacing w:line="240" w:lineRule="exact"/>
              <w:jc w:val="left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868" w:type="dxa"/>
            <w:vMerge w:val="continue"/>
            <w:noWrap w:val="0"/>
            <w:vAlign w:val="center"/>
          </w:tcPr>
          <w:p w14:paraId="268A046E">
            <w:pPr>
              <w:pStyle w:val="26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1076C34">
            <w:pPr>
              <w:pStyle w:val="26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6ED35EF">
            <w:pPr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Y</w:t>
            </w:r>
            <w:r>
              <w:rPr>
                <w:sz w:val="18"/>
                <w:szCs w:val="18"/>
                <w:vertAlign w:val="subscript"/>
              </w:rPr>
              <w:t>2</w:t>
            </w:r>
            <w:r>
              <w:rPr>
                <w:sz w:val="18"/>
                <w:szCs w:val="18"/>
              </w:rPr>
              <w:t>O</w:t>
            </w:r>
            <w:r>
              <w:rPr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2FD0A6F4">
            <w:pPr>
              <w:pStyle w:val="26"/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</w:rPr>
              <w:t>0.00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277" w:type="dxa"/>
            <w:vMerge w:val="continue"/>
            <w:tcBorders>
              <w:left w:val="single" w:color="auto" w:sz="2" w:space="0"/>
            </w:tcBorders>
            <w:noWrap w:val="0"/>
            <w:vAlign w:val="center"/>
          </w:tcPr>
          <w:p w14:paraId="62CAACAF">
            <w:pPr>
              <w:pStyle w:val="26"/>
              <w:jc w:val="center"/>
              <w:rPr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noWrap w:val="0"/>
            <w:vAlign w:val="center"/>
          </w:tcPr>
          <w:p w14:paraId="14A262E7">
            <w:pPr>
              <w:pStyle w:val="26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 w14:paraId="4DAFD5EE">
            <w:pPr>
              <w:jc w:val="center"/>
              <w:rPr>
                <w:sz w:val="18"/>
                <w:szCs w:val="18"/>
              </w:rPr>
            </w:pPr>
          </w:p>
        </w:tc>
      </w:tr>
      <w:tr w14:paraId="3FF043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  <w:noWrap w:val="0"/>
            <w:vAlign w:val="center"/>
          </w:tcPr>
          <w:p w14:paraId="53706ED2">
            <w:pPr>
              <w:spacing w:line="240" w:lineRule="exact"/>
              <w:jc w:val="left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868" w:type="dxa"/>
            <w:vMerge w:val="continue"/>
            <w:noWrap w:val="0"/>
            <w:vAlign w:val="center"/>
          </w:tcPr>
          <w:p w14:paraId="265B0FB1">
            <w:pPr>
              <w:pStyle w:val="26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B437623">
            <w:pPr>
              <w:pStyle w:val="26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72A787F">
            <w:pPr>
              <w:jc w:val="center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其他稀土</w:t>
            </w:r>
          </w:p>
          <w:p w14:paraId="08EEA261"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杂质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superscript"/>
                <w:lang w:val="en-US" w:eastAsia="zh-CN"/>
              </w:rPr>
              <w:t>a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>合量）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66107D3A">
            <w:pPr>
              <w:pStyle w:val="26"/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0.001</w:t>
            </w:r>
          </w:p>
        </w:tc>
        <w:tc>
          <w:tcPr>
            <w:tcW w:w="1277" w:type="dxa"/>
            <w:vMerge w:val="continue"/>
            <w:tcBorders>
              <w:left w:val="single" w:color="auto" w:sz="2" w:space="0"/>
              <w:bottom w:val="single" w:color="auto" w:sz="4" w:space="0"/>
            </w:tcBorders>
            <w:noWrap w:val="0"/>
            <w:vAlign w:val="center"/>
          </w:tcPr>
          <w:p w14:paraId="12262DAA">
            <w:pPr>
              <w:pStyle w:val="26"/>
              <w:jc w:val="center"/>
              <w:rPr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1EE58927">
            <w:pPr>
              <w:pStyle w:val="26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0A4D47B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14:paraId="747761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936" w:type="dxa"/>
            <w:vMerge w:val="continue"/>
            <w:noWrap w:val="0"/>
            <w:vAlign w:val="center"/>
          </w:tcPr>
          <w:p w14:paraId="46A3649C">
            <w:pPr>
              <w:spacing w:line="240" w:lineRule="exact"/>
              <w:jc w:val="left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868" w:type="dxa"/>
            <w:vMerge w:val="continue"/>
            <w:noWrap w:val="0"/>
            <w:vAlign w:val="center"/>
          </w:tcPr>
          <w:p w14:paraId="076EF7B5">
            <w:pPr>
              <w:pStyle w:val="26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4EAE1B67">
            <w:pPr>
              <w:pStyle w:val="26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非稀土杂质</w:t>
            </w:r>
          </w:p>
        </w:tc>
        <w:tc>
          <w:tcPr>
            <w:tcW w:w="1278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EE649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Fe</w:t>
            </w:r>
            <w:r>
              <w:rPr>
                <w:color w:val="000000"/>
                <w:sz w:val="18"/>
                <w:szCs w:val="18"/>
                <w:vertAlign w:val="subscript"/>
              </w:rPr>
              <w:t>2</w:t>
            </w:r>
            <w:r>
              <w:rPr>
                <w:color w:val="000000"/>
                <w:sz w:val="18"/>
                <w:szCs w:val="18"/>
              </w:rPr>
              <w:t>O</w:t>
            </w:r>
            <w:r>
              <w:rPr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37EF6200">
            <w:pPr>
              <w:pStyle w:val="26"/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</w:tcBorders>
            <w:noWrap w:val="0"/>
            <w:vAlign w:val="center"/>
          </w:tcPr>
          <w:p w14:paraId="3EF0E26C">
            <w:pPr>
              <w:pStyle w:val="26"/>
              <w:jc w:val="center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27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EC0D732">
            <w:pPr>
              <w:pStyle w:val="26"/>
              <w:jc w:val="center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E2734E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</w:rPr>
              <w:t>5</w:t>
            </w:r>
          </w:p>
        </w:tc>
      </w:tr>
      <w:tr w14:paraId="1AC65B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936" w:type="dxa"/>
            <w:vMerge w:val="continue"/>
            <w:noWrap w:val="0"/>
            <w:vAlign w:val="center"/>
          </w:tcPr>
          <w:p w14:paraId="0D53AC1B">
            <w:pPr>
              <w:spacing w:line="240" w:lineRule="exact"/>
              <w:jc w:val="left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868" w:type="dxa"/>
            <w:vMerge w:val="continue"/>
            <w:noWrap w:val="0"/>
            <w:vAlign w:val="center"/>
          </w:tcPr>
          <w:p w14:paraId="54ED4A59">
            <w:pPr>
              <w:pStyle w:val="26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noWrap w:val="0"/>
            <w:vAlign w:val="center"/>
          </w:tcPr>
          <w:p w14:paraId="0926B015">
            <w:pPr>
              <w:pStyle w:val="26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AA4B9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SiO</w:t>
            </w:r>
            <w:r>
              <w:rPr>
                <w:color w:val="000000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79A8C22F">
            <w:pPr>
              <w:pStyle w:val="2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</w:tcBorders>
            <w:noWrap w:val="0"/>
            <w:vAlign w:val="center"/>
          </w:tcPr>
          <w:p w14:paraId="61F789DA">
            <w:pPr>
              <w:pStyle w:val="2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0.03</w:t>
            </w:r>
          </w:p>
        </w:tc>
        <w:tc>
          <w:tcPr>
            <w:tcW w:w="127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4D51553">
            <w:pPr>
              <w:pStyle w:val="26"/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0.03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A5A645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0.05</w:t>
            </w:r>
          </w:p>
        </w:tc>
      </w:tr>
      <w:tr w14:paraId="65D73C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936" w:type="dxa"/>
            <w:vMerge w:val="continue"/>
            <w:noWrap w:val="0"/>
            <w:vAlign w:val="center"/>
          </w:tcPr>
          <w:p w14:paraId="29763810">
            <w:pPr>
              <w:spacing w:line="240" w:lineRule="exact"/>
              <w:jc w:val="left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868" w:type="dxa"/>
            <w:vMerge w:val="continue"/>
            <w:noWrap w:val="0"/>
            <w:vAlign w:val="center"/>
          </w:tcPr>
          <w:p w14:paraId="6D21BF5A">
            <w:pPr>
              <w:pStyle w:val="26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noWrap w:val="0"/>
            <w:vAlign w:val="center"/>
          </w:tcPr>
          <w:p w14:paraId="7057DEB9">
            <w:pPr>
              <w:pStyle w:val="26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0C091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CaO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4F8618AE">
            <w:pPr>
              <w:pStyle w:val="2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0.005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</w:tcBorders>
            <w:noWrap w:val="0"/>
            <w:vAlign w:val="center"/>
          </w:tcPr>
          <w:p w14:paraId="2AC46446">
            <w:pPr>
              <w:pStyle w:val="26"/>
              <w:jc w:val="center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27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F340994">
            <w:pPr>
              <w:pStyle w:val="2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D4D22FA">
            <w:pPr>
              <w:jc w:val="center"/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5</w:t>
            </w:r>
          </w:p>
        </w:tc>
      </w:tr>
      <w:tr w14:paraId="72F90D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936" w:type="dxa"/>
            <w:vMerge w:val="continue"/>
            <w:noWrap w:val="0"/>
            <w:vAlign w:val="center"/>
          </w:tcPr>
          <w:p w14:paraId="3740CEC9">
            <w:pPr>
              <w:spacing w:line="240" w:lineRule="exact"/>
              <w:jc w:val="left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868" w:type="dxa"/>
            <w:vMerge w:val="continue"/>
            <w:noWrap w:val="0"/>
            <w:vAlign w:val="center"/>
          </w:tcPr>
          <w:p w14:paraId="65FBEE92">
            <w:pPr>
              <w:pStyle w:val="26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noWrap w:val="0"/>
            <w:vAlign w:val="center"/>
          </w:tcPr>
          <w:p w14:paraId="020037C1">
            <w:pPr>
              <w:pStyle w:val="26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11AEB5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Al</w:t>
            </w:r>
            <w:r>
              <w:rPr>
                <w:color w:val="000000"/>
                <w:sz w:val="18"/>
                <w:szCs w:val="18"/>
                <w:vertAlign w:val="subscript"/>
              </w:rPr>
              <w:t>2</w:t>
            </w:r>
            <w:r>
              <w:rPr>
                <w:color w:val="000000"/>
                <w:sz w:val="18"/>
                <w:szCs w:val="18"/>
              </w:rPr>
              <w:t>O</w:t>
            </w:r>
            <w:r>
              <w:rPr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6CEF3168">
            <w:pPr>
              <w:pStyle w:val="26"/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</w:tcBorders>
            <w:noWrap w:val="0"/>
            <w:vAlign w:val="center"/>
          </w:tcPr>
          <w:p w14:paraId="42B6FCF4">
            <w:pPr>
              <w:pStyle w:val="2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</w:t>
            </w:r>
          </w:p>
        </w:tc>
        <w:tc>
          <w:tcPr>
            <w:tcW w:w="127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6995CEC">
            <w:pPr>
              <w:pStyle w:val="26"/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0.03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AA73D2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5</w:t>
            </w:r>
          </w:p>
        </w:tc>
      </w:tr>
      <w:tr w14:paraId="64FDEF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936" w:type="dxa"/>
            <w:vMerge w:val="continue"/>
            <w:noWrap w:val="0"/>
            <w:vAlign w:val="center"/>
          </w:tcPr>
          <w:p w14:paraId="1FA4B0BC">
            <w:pPr>
              <w:spacing w:line="240" w:lineRule="exact"/>
              <w:jc w:val="left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868" w:type="dxa"/>
            <w:vMerge w:val="continue"/>
            <w:noWrap w:val="0"/>
            <w:vAlign w:val="center"/>
          </w:tcPr>
          <w:p w14:paraId="48EC2108">
            <w:pPr>
              <w:pStyle w:val="26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noWrap w:val="0"/>
            <w:vAlign w:val="center"/>
          </w:tcPr>
          <w:p w14:paraId="1DAE034E">
            <w:pPr>
              <w:pStyle w:val="26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color="auto" w:sz="4" w:space="0"/>
              <w:right w:val="single" w:color="auto" w:sz="12" w:space="0"/>
            </w:tcBorders>
            <w:noWrap w:val="0"/>
            <w:vAlign w:val="center"/>
          </w:tcPr>
          <w:p w14:paraId="0CDA26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NiO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right w:val="single" w:color="auto" w:sz="2" w:space="0"/>
            </w:tcBorders>
            <w:noWrap w:val="0"/>
            <w:vAlign w:val="center"/>
          </w:tcPr>
          <w:p w14:paraId="3B11AD9E">
            <w:pPr>
              <w:pStyle w:val="2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2" w:space="0"/>
            </w:tcBorders>
            <w:noWrap w:val="0"/>
            <w:vAlign w:val="center"/>
          </w:tcPr>
          <w:p w14:paraId="37F24AD4">
            <w:pPr>
              <w:pStyle w:val="26"/>
              <w:jc w:val="center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277" w:type="dxa"/>
            <w:tcBorders>
              <w:top w:val="single" w:color="auto" w:sz="4" w:space="0"/>
            </w:tcBorders>
            <w:noWrap w:val="0"/>
            <w:vAlign w:val="center"/>
          </w:tcPr>
          <w:p w14:paraId="5C384A28">
            <w:pPr>
              <w:pStyle w:val="26"/>
              <w:jc w:val="center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0DE21FA"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</w:rPr>
              <w:t>0.0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5</w:t>
            </w:r>
          </w:p>
        </w:tc>
      </w:tr>
      <w:tr w14:paraId="33B978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936" w:type="dxa"/>
            <w:vMerge w:val="continue"/>
            <w:noWrap w:val="0"/>
            <w:vAlign w:val="center"/>
          </w:tcPr>
          <w:p w14:paraId="644A5A81">
            <w:pPr>
              <w:spacing w:line="240" w:lineRule="exact"/>
              <w:jc w:val="left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868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499D063F">
            <w:pPr>
              <w:pStyle w:val="26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24C72879">
            <w:pPr>
              <w:pStyle w:val="26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color="auto" w:sz="4" w:space="0"/>
              <w:right w:val="single" w:color="auto" w:sz="12" w:space="0"/>
            </w:tcBorders>
            <w:noWrap w:val="0"/>
            <w:vAlign w:val="center"/>
          </w:tcPr>
          <w:p w14:paraId="3F316D40">
            <w:pPr>
              <w:jc w:val="center"/>
              <w:rPr>
                <w:rFonts w:hint="eastAsia" w:eastAsia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O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right w:val="single" w:color="auto" w:sz="2" w:space="0"/>
            </w:tcBorders>
            <w:noWrap w:val="0"/>
            <w:vAlign w:val="center"/>
          </w:tcPr>
          <w:p w14:paraId="0DA2CDB2">
            <w:pPr>
              <w:pStyle w:val="26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0.08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2" w:space="0"/>
            </w:tcBorders>
            <w:noWrap w:val="0"/>
            <w:vAlign w:val="center"/>
          </w:tcPr>
          <w:p w14:paraId="16C8E190">
            <w:pPr>
              <w:pStyle w:val="26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0.1</w:t>
            </w:r>
          </w:p>
        </w:tc>
        <w:tc>
          <w:tcPr>
            <w:tcW w:w="1277" w:type="dxa"/>
            <w:tcBorders>
              <w:top w:val="single" w:color="auto" w:sz="4" w:space="0"/>
            </w:tcBorders>
            <w:noWrap w:val="0"/>
            <w:vAlign w:val="center"/>
          </w:tcPr>
          <w:p w14:paraId="650F0D13">
            <w:pPr>
              <w:pStyle w:val="26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0.1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97DD104">
            <w:pPr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0.15</w:t>
            </w:r>
          </w:p>
        </w:tc>
      </w:tr>
      <w:tr w14:paraId="16834D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9180" w:type="dxa"/>
            <w:gridSpan w:val="8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 w14:paraId="0468345F">
            <w:pPr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bCs/>
                <w:color w:val="000000"/>
                <w:sz w:val="18"/>
                <w:szCs w:val="18"/>
                <w:vertAlign w:val="superscript"/>
                <w:lang w:val="en-US" w:eastAsia="zh-CN"/>
              </w:rPr>
              <w:t>a</w:t>
            </w:r>
            <w:r>
              <w:rPr>
                <w:rFonts w:hint="eastAsia"/>
                <w:bCs/>
                <w:color w:val="000000"/>
                <w:sz w:val="18"/>
                <w:szCs w:val="18"/>
              </w:rPr>
              <w:t>其他稀土杂质</w:t>
            </w:r>
            <w:r>
              <w:rPr>
                <w:rFonts w:hint="eastAsia"/>
                <w:bCs/>
                <w:color w:val="000000"/>
                <w:sz w:val="18"/>
                <w:szCs w:val="18"/>
                <w:lang w:val="en-US" w:eastAsia="zh-CN"/>
              </w:rPr>
              <w:t>合量</w:t>
            </w:r>
            <w:r>
              <w:rPr>
                <w:rFonts w:hint="eastAsia"/>
                <w:bCs/>
                <w:color w:val="000000"/>
                <w:sz w:val="18"/>
                <w:szCs w:val="18"/>
              </w:rPr>
              <w:t>是指除了表中所列出稀土元素及Pm，Sc以外的稀土元素</w:t>
            </w:r>
            <w:r>
              <w:rPr>
                <w:rFonts w:hint="eastAsia"/>
                <w:bCs/>
                <w:color w:val="000000"/>
                <w:sz w:val="18"/>
                <w:szCs w:val="18"/>
                <w:lang w:val="en-US" w:eastAsia="zh-CN"/>
              </w:rPr>
              <w:t>的氧化物</w:t>
            </w:r>
            <w:r>
              <w:rPr>
                <w:bCs/>
                <w:color w:val="000000"/>
                <w:sz w:val="18"/>
                <w:szCs w:val="18"/>
              </w:rPr>
              <w:t>。</w:t>
            </w:r>
          </w:p>
        </w:tc>
      </w:tr>
    </w:tbl>
    <w:p w14:paraId="48B9A2EB">
      <w:pPr>
        <w:spacing w:line="400" w:lineRule="exact"/>
        <w:jc w:val="center"/>
        <w:rPr>
          <w:rFonts w:hint="eastAsia" w:ascii="黑体" w:eastAsia="黑体"/>
        </w:rPr>
      </w:pPr>
      <w:r>
        <w:rPr>
          <w:rFonts w:hint="eastAsia" w:ascii="黑体" w:eastAsia="黑体"/>
        </w:rPr>
        <w:t>表1</w:t>
      </w:r>
      <w:r>
        <w:rPr>
          <w:rFonts w:hint="eastAsia" w:ascii="黑体" w:hAnsi="黑体" w:eastAsia="黑体"/>
        </w:rPr>
        <w:t>产品化学成分</w:t>
      </w:r>
    </w:p>
    <w:p w14:paraId="3D426C4D">
      <w:pPr>
        <w:spacing w:before="156" w:beforeLines="50" w:after="156" w:afterLines="50"/>
        <w:rPr>
          <w:rFonts w:hint="eastAsia" w:ascii="黑体" w:eastAsia="黑体"/>
          <w:bCs/>
          <w:color w:val="000000"/>
          <w:lang w:eastAsia="zh-CN"/>
        </w:rPr>
      </w:pPr>
      <w:r>
        <w:rPr>
          <w:rFonts w:ascii="黑体" w:eastAsia="黑体"/>
          <w:bCs/>
          <w:color w:val="000000"/>
        </w:rPr>
        <w:t xml:space="preserve">5.2 </w:t>
      </w:r>
      <w:r>
        <w:rPr>
          <w:rFonts w:hint="eastAsia" w:ascii="黑体" w:eastAsia="黑体"/>
          <w:bCs/>
          <w:color w:val="000000"/>
          <w:lang w:val="en-US" w:eastAsia="zh-CN"/>
        </w:rPr>
        <w:t>水分</w:t>
      </w:r>
    </w:p>
    <w:p w14:paraId="45D18D2C">
      <w:pPr>
        <w:spacing w:before="156" w:beforeLines="50" w:after="156" w:afterLines="50"/>
        <w:rPr>
          <w:rFonts w:hint="default"/>
          <w:szCs w:val="21"/>
          <w:lang w:val="en-US" w:eastAsia="zh-CN"/>
        </w:rPr>
      </w:pPr>
      <w:r>
        <w:rPr>
          <w:rFonts w:hint="eastAsia" w:ascii="黑体" w:eastAsia="黑体"/>
          <w:bCs/>
          <w:color w:val="000000"/>
          <w:lang w:val="en-US" w:eastAsia="zh-CN"/>
        </w:rPr>
        <w:t xml:space="preserve">    </w:t>
      </w:r>
      <w:r>
        <w:rPr>
          <w:rFonts w:hint="eastAsia"/>
          <w:szCs w:val="21"/>
          <w:lang w:val="en-US" w:eastAsia="zh-CN"/>
        </w:rPr>
        <w:t>产品水分应不大于0.50%。</w:t>
      </w:r>
    </w:p>
    <w:p w14:paraId="286CE5FA">
      <w:pPr>
        <w:spacing w:before="156" w:beforeLines="50" w:after="156" w:afterLines="50"/>
        <w:rPr>
          <w:rFonts w:hint="eastAsia" w:ascii="黑体" w:eastAsia="黑体"/>
          <w:bCs/>
          <w:color w:val="000000"/>
          <w:lang w:val="en-US" w:eastAsia="zh-CN"/>
        </w:rPr>
      </w:pPr>
      <w:r>
        <w:rPr>
          <w:rFonts w:ascii="黑体" w:eastAsia="黑体"/>
          <w:bCs/>
          <w:color w:val="000000"/>
        </w:rPr>
        <w:t>5.</w:t>
      </w:r>
      <w:r>
        <w:rPr>
          <w:rFonts w:hint="eastAsia" w:ascii="黑体" w:eastAsia="黑体"/>
          <w:bCs/>
          <w:color w:val="000000"/>
          <w:lang w:val="en-US" w:eastAsia="zh-CN"/>
        </w:rPr>
        <w:t>3</w:t>
      </w:r>
      <w:r>
        <w:rPr>
          <w:rFonts w:ascii="黑体" w:eastAsia="黑体"/>
          <w:bCs/>
          <w:color w:val="000000"/>
        </w:rPr>
        <w:t xml:space="preserve"> 外观</w:t>
      </w:r>
      <w:r>
        <w:rPr>
          <w:rFonts w:hint="eastAsia" w:ascii="黑体" w:eastAsia="黑体"/>
          <w:bCs/>
          <w:color w:val="000000"/>
          <w:lang w:val="en-US" w:eastAsia="zh-CN"/>
        </w:rPr>
        <w:t>质量</w:t>
      </w:r>
    </w:p>
    <w:p w14:paraId="4F2BFDDA">
      <w:pPr>
        <w:rPr>
          <w:rFonts w:hint="eastAsia" w:hAnsi="宋体"/>
          <w:szCs w:val="21"/>
        </w:rPr>
      </w:pPr>
      <w:r>
        <w:rPr>
          <w:rFonts w:ascii="黑体" w:hAnsi="黑体" w:eastAsia="黑体"/>
          <w:szCs w:val="21"/>
        </w:rPr>
        <w:t>5</w:t>
      </w:r>
      <w:r>
        <w:rPr>
          <w:rFonts w:hint="eastAsia" w:ascii="黑体" w:hAnsi="黑体" w:eastAsia="黑体"/>
          <w:szCs w:val="21"/>
        </w:rPr>
        <w:t>.</w:t>
      </w:r>
      <w:r>
        <w:rPr>
          <w:rFonts w:hint="eastAsia" w:ascii="黑体" w:hAnsi="黑体" w:eastAsia="黑体"/>
          <w:szCs w:val="21"/>
          <w:lang w:val="en-US" w:eastAsia="zh-CN"/>
        </w:rPr>
        <w:t>3</w:t>
      </w:r>
      <w:r>
        <w:rPr>
          <w:rFonts w:hint="eastAsia" w:ascii="黑体" w:hAnsi="黑体" w:eastAsia="黑体"/>
          <w:szCs w:val="21"/>
        </w:rPr>
        <w:t>.1</w:t>
      </w:r>
      <w:r>
        <w:rPr>
          <w:rFonts w:hint="eastAsia" w:hAnsi="宋体"/>
          <w:szCs w:val="21"/>
        </w:rPr>
        <w:t>产品为</w:t>
      </w:r>
      <w:r>
        <w:rPr>
          <w:rFonts w:hint="eastAsia" w:hAnsi="宋体"/>
          <w:szCs w:val="21"/>
          <w:lang w:val="en-US" w:eastAsia="zh-CN"/>
        </w:rPr>
        <w:t>黄</w:t>
      </w:r>
      <w:r>
        <w:rPr>
          <w:rFonts w:hint="eastAsia" w:hAnsi="宋体"/>
          <w:szCs w:val="21"/>
        </w:rPr>
        <w:t>色粉末。</w:t>
      </w:r>
    </w:p>
    <w:p w14:paraId="44422461">
      <w:pPr>
        <w:rPr>
          <w:rFonts w:hint="eastAsia"/>
          <w:szCs w:val="21"/>
        </w:rPr>
      </w:pPr>
      <w:r>
        <w:rPr>
          <w:rFonts w:ascii="黑体" w:hAnsi="黑体" w:eastAsia="黑体"/>
          <w:szCs w:val="21"/>
        </w:rPr>
        <w:t>5</w:t>
      </w:r>
      <w:r>
        <w:rPr>
          <w:rFonts w:hint="eastAsia" w:ascii="黑体" w:hAnsi="黑体" w:eastAsia="黑体"/>
          <w:szCs w:val="21"/>
        </w:rPr>
        <w:t>.</w:t>
      </w:r>
      <w:r>
        <w:rPr>
          <w:rFonts w:hint="eastAsia" w:ascii="黑体" w:hAnsi="黑体" w:eastAsia="黑体"/>
          <w:szCs w:val="21"/>
          <w:lang w:val="en-US" w:eastAsia="zh-CN"/>
        </w:rPr>
        <w:t>3</w:t>
      </w:r>
      <w:r>
        <w:rPr>
          <w:rFonts w:hint="eastAsia" w:ascii="黑体" w:hAnsi="黑体" w:eastAsia="黑体"/>
          <w:szCs w:val="21"/>
        </w:rPr>
        <w:t>.2</w:t>
      </w:r>
      <w:r>
        <w:rPr>
          <w:rFonts w:hint="eastAsia"/>
          <w:szCs w:val="21"/>
        </w:rPr>
        <w:t>产品应洁净，无目视可见的夹杂物。</w:t>
      </w:r>
    </w:p>
    <w:p w14:paraId="3A3F16DF">
      <w:pPr>
        <w:spacing w:before="156" w:beforeLines="50" w:after="156" w:afterLines="50"/>
        <w:rPr>
          <w:rFonts w:hint="eastAsia" w:ascii="黑体" w:eastAsia="黑体"/>
          <w:bCs/>
          <w:color w:val="000000"/>
        </w:rPr>
      </w:pPr>
      <w:r>
        <w:rPr>
          <w:rFonts w:ascii="黑体" w:eastAsia="黑体"/>
          <w:bCs/>
          <w:color w:val="000000"/>
        </w:rPr>
        <w:t>6</w:t>
      </w:r>
      <w:r>
        <w:rPr>
          <w:rFonts w:hint="eastAsia" w:ascii="黑体" w:eastAsia="黑体"/>
          <w:bCs/>
          <w:color w:val="000000"/>
        </w:rPr>
        <w:t xml:space="preserve"> 试验方法</w:t>
      </w:r>
    </w:p>
    <w:p w14:paraId="0C0BD2BC">
      <w:pPr>
        <w:spacing w:before="156" w:beforeLines="50" w:after="156" w:afterLines="50"/>
        <w:rPr>
          <w:rFonts w:hint="eastAsia" w:ascii="黑体" w:eastAsia="黑体"/>
          <w:bCs/>
          <w:color w:val="000000"/>
        </w:rPr>
      </w:pPr>
      <w:r>
        <w:rPr>
          <w:rFonts w:ascii="黑体" w:eastAsia="黑体"/>
          <w:bCs/>
          <w:color w:val="000000"/>
        </w:rPr>
        <w:t>6</w:t>
      </w:r>
      <w:r>
        <w:rPr>
          <w:rFonts w:hint="eastAsia" w:ascii="黑体" w:eastAsia="黑体"/>
          <w:bCs/>
          <w:color w:val="000000"/>
        </w:rPr>
        <w:t>.1化学成分</w:t>
      </w:r>
    </w:p>
    <w:p w14:paraId="2D1C8412">
      <w:pPr>
        <w:rPr>
          <w:rFonts w:hint="default" w:ascii="Times New Roman" w:hAnsi="Times New Roman" w:cs="Times New Roman"/>
          <w:bCs/>
          <w:szCs w:val="21"/>
        </w:rPr>
      </w:pPr>
      <w:r>
        <w:rPr>
          <w:rFonts w:hint="eastAsia" w:ascii="黑体" w:hAnsi="黑体" w:eastAsia="黑体" w:cs="黑体"/>
          <w:szCs w:val="21"/>
        </w:rPr>
        <w:t>6.1.1</w:t>
      </w:r>
      <w:r>
        <w:rPr>
          <w:rFonts w:hint="default" w:ascii="Times New Roman" w:hAnsi="Times New Roman" w:cs="Times New Roman"/>
          <w:szCs w:val="21"/>
        </w:rPr>
        <w:t xml:space="preserve"> 稀土总量（REO）的测定按GB/T </w:t>
      </w:r>
      <w:r>
        <w:rPr>
          <w:rFonts w:hint="default" w:ascii="Times New Roman" w:hAnsi="Times New Roman" w:cs="Times New Roman"/>
          <w:bCs/>
          <w:szCs w:val="21"/>
        </w:rPr>
        <w:t>14635的规定进行。</w:t>
      </w:r>
    </w:p>
    <w:p w14:paraId="22AF41E5">
      <w:pPr>
        <w:rPr>
          <w:rFonts w:hint="default" w:ascii="Times New Roman" w:hAnsi="Times New Roman" w:cs="Times New Roman"/>
          <w:szCs w:val="21"/>
        </w:rPr>
      </w:pPr>
      <w:r>
        <w:rPr>
          <w:rFonts w:hint="eastAsia" w:ascii="黑体" w:hAnsi="黑体" w:eastAsia="黑体" w:cs="黑体"/>
          <w:szCs w:val="21"/>
        </w:rPr>
        <w:t>6.1.2</w:t>
      </w:r>
      <w:r>
        <w:rPr>
          <w:rFonts w:hint="default" w:ascii="Times New Roman" w:hAnsi="Times New Roman" w:cs="Times New Roman"/>
          <w:szCs w:val="21"/>
        </w:rPr>
        <w:t xml:space="preserve"> 氟（F）含量的测定按XB/T 615的规定进行。</w:t>
      </w:r>
    </w:p>
    <w:p w14:paraId="63BAF537">
      <w:pPr>
        <w:rPr>
          <w:rFonts w:hint="default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Cs w:val="21"/>
        </w:rPr>
        <w:t xml:space="preserve">6.1.3 </w:t>
      </w:r>
      <w:r>
        <w:rPr>
          <w:rFonts w:hint="default" w:ascii="Times New Roman" w:hAnsi="Times New Roman" w:cs="Times New Roman"/>
          <w:szCs w:val="21"/>
        </w:rPr>
        <w:t>稀土杂质含量的分析方法样品前处理及分析试液的制备部分按附录A的规定进行，其余部</w:t>
      </w:r>
      <w:r>
        <w:rPr>
          <w:rFonts w:hint="default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分按GB/T</w:t>
      </w:r>
      <w:r>
        <w:rPr>
          <w:rFonts w:hint="eastAsia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18115.1</w:t>
      </w:r>
      <w:r>
        <w:rPr>
          <w:rFonts w:hint="eastAsia" w:ascii="Times New Roman" w:hAnsi="Times New Roman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default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的规定进行。</w:t>
      </w:r>
    </w:p>
    <w:p w14:paraId="50134867">
      <w:pPr>
        <w:rPr>
          <w:rFonts w:hint="default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6.1.4 </w:t>
      </w:r>
      <w:r>
        <w:rPr>
          <w:rFonts w:hint="default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硅（SiO</w:t>
      </w:r>
      <w:r>
        <w:rPr>
          <w:rFonts w:hint="default" w:ascii="Times New Roman" w:hAnsi="Times New Roman" w:cs="Times New Roman"/>
          <w:color w:val="000000" w:themeColor="text1"/>
          <w:szCs w:val="21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）含量的测定按GB/T 12690.7</w:t>
      </w:r>
      <w:r>
        <w:rPr>
          <w:rFonts w:hint="eastAsia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-2021中方法1中全硅的测定</w:t>
      </w:r>
      <w:r>
        <w:rPr>
          <w:rFonts w:hint="default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的规定进行。</w:t>
      </w:r>
    </w:p>
    <w:p w14:paraId="343749B1">
      <w:pPr>
        <w:rPr>
          <w:rFonts w:hint="default" w:ascii="Times New Roman" w:hAnsi="Times New Roman" w:cs="Times New Roman"/>
          <w:szCs w:val="21"/>
        </w:rPr>
      </w:pPr>
      <w:r>
        <w:rPr>
          <w:rFonts w:hint="eastAsia" w:ascii="黑体" w:hAnsi="黑体" w:eastAsia="黑体" w:cs="黑体"/>
          <w:szCs w:val="21"/>
        </w:rPr>
        <w:t>6.1.5</w:t>
      </w:r>
      <w:r>
        <w:rPr>
          <w:rFonts w:hint="default" w:ascii="Times New Roman" w:hAnsi="Times New Roman" w:cs="Times New Roman"/>
          <w:color w:val="FF0000"/>
          <w:szCs w:val="21"/>
        </w:rPr>
        <w:t xml:space="preserve"> </w:t>
      </w:r>
      <w:r>
        <w:rPr>
          <w:rFonts w:hint="default" w:ascii="Times New Roman" w:hAnsi="Times New Roman" w:cs="Times New Roman"/>
          <w:szCs w:val="21"/>
        </w:rPr>
        <w:t>铁（Fe</w:t>
      </w:r>
      <w:r>
        <w:rPr>
          <w:rFonts w:hint="default" w:ascii="Times New Roman" w:hAnsi="Times New Roman" w:cs="Times New Roman"/>
          <w:szCs w:val="21"/>
          <w:vertAlign w:val="subscript"/>
        </w:rPr>
        <w:t>2</w:t>
      </w:r>
      <w:r>
        <w:rPr>
          <w:rFonts w:hint="default" w:ascii="Times New Roman" w:hAnsi="Times New Roman" w:cs="Times New Roman"/>
          <w:szCs w:val="21"/>
        </w:rPr>
        <w:t>O</w:t>
      </w:r>
      <w:r>
        <w:rPr>
          <w:rFonts w:hint="default" w:ascii="Times New Roman" w:hAnsi="Times New Roman" w:cs="Times New Roman"/>
          <w:szCs w:val="21"/>
          <w:vertAlign w:val="subscript"/>
        </w:rPr>
        <w:t>3</w:t>
      </w:r>
      <w:r>
        <w:rPr>
          <w:rFonts w:hint="default" w:ascii="Times New Roman" w:hAnsi="Times New Roman" w:cs="Times New Roman"/>
          <w:szCs w:val="21"/>
        </w:rPr>
        <w:t>）、铝（Al</w:t>
      </w:r>
      <w:r>
        <w:rPr>
          <w:rFonts w:hint="default" w:ascii="Times New Roman" w:hAnsi="Times New Roman" w:cs="Times New Roman"/>
          <w:szCs w:val="21"/>
          <w:vertAlign w:val="subscript"/>
        </w:rPr>
        <w:t>2</w:t>
      </w:r>
      <w:r>
        <w:rPr>
          <w:rFonts w:hint="default" w:ascii="Times New Roman" w:hAnsi="Times New Roman" w:cs="Times New Roman"/>
          <w:szCs w:val="21"/>
        </w:rPr>
        <w:t>O</w:t>
      </w:r>
      <w:r>
        <w:rPr>
          <w:rFonts w:hint="default" w:ascii="Times New Roman" w:hAnsi="Times New Roman" w:cs="Times New Roman"/>
          <w:szCs w:val="21"/>
          <w:vertAlign w:val="subscript"/>
        </w:rPr>
        <w:t>3</w:t>
      </w:r>
      <w:r>
        <w:rPr>
          <w:rFonts w:hint="default" w:ascii="Times New Roman" w:hAnsi="Times New Roman" w:cs="Times New Roman"/>
          <w:szCs w:val="21"/>
        </w:rPr>
        <w:t>）、镍（NiO）含量的分析方法样品前处理及分析试液的制备部分按附录B的规定进行，其余部分按GB/T 12690.5</w:t>
      </w:r>
      <w:r>
        <w:rPr>
          <w:rFonts w:hint="eastAsia" w:cs="Times New Roman"/>
          <w:szCs w:val="21"/>
          <w:lang w:val="en-US" w:eastAsia="zh-CN"/>
        </w:rPr>
        <w:t>-2017中方法1</w:t>
      </w:r>
      <w:r>
        <w:rPr>
          <w:rFonts w:hint="default" w:ascii="Times New Roman" w:hAnsi="Times New Roman" w:cs="Times New Roman"/>
          <w:szCs w:val="21"/>
        </w:rPr>
        <w:t>的规定进行。</w:t>
      </w:r>
    </w:p>
    <w:p w14:paraId="4AFA8FD3">
      <w:pPr>
        <w:rPr>
          <w:rFonts w:hint="default" w:ascii="Times New Roman" w:hAnsi="Times New Roman" w:cs="Times New Roman"/>
          <w:szCs w:val="21"/>
        </w:rPr>
      </w:pPr>
      <w:r>
        <w:rPr>
          <w:rFonts w:hint="eastAsia" w:ascii="黑体" w:hAnsi="黑体" w:eastAsia="黑体" w:cs="黑体"/>
          <w:szCs w:val="21"/>
        </w:rPr>
        <w:t xml:space="preserve">6.1.6 </w:t>
      </w:r>
      <w:r>
        <w:rPr>
          <w:rFonts w:hint="default" w:ascii="Times New Roman" w:hAnsi="Times New Roman" w:cs="Times New Roman"/>
          <w:szCs w:val="21"/>
        </w:rPr>
        <w:t>钙（CaO）含量的分析方法样品前处理及分析试液的制备按附录</w:t>
      </w:r>
      <w:r>
        <w:rPr>
          <w:rFonts w:hint="eastAsia" w:cs="Times New Roman"/>
          <w:szCs w:val="21"/>
          <w:lang w:val="en-US" w:eastAsia="zh-CN"/>
        </w:rPr>
        <w:t>B</w:t>
      </w:r>
      <w:r>
        <w:rPr>
          <w:rFonts w:hint="default" w:ascii="Times New Roman" w:hAnsi="Times New Roman" w:cs="Times New Roman"/>
          <w:szCs w:val="21"/>
        </w:rPr>
        <w:t>的规定进行，其余部分按GB/T 12690.1</w:t>
      </w:r>
      <w:r>
        <w:rPr>
          <w:rFonts w:hint="eastAsia" w:cs="Times New Roman"/>
          <w:szCs w:val="21"/>
          <w:lang w:val="en-US" w:eastAsia="zh-CN"/>
        </w:rPr>
        <w:t>5-2018中方法1</w:t>
      </w:r>
      <w:r>
        <w:rPr>
          <w:rFonts w:hint="default" w:ascii="Times New Roman" w:hAnsi="Times New Roman" w:cs="Times New Roman"/>
          <w:szCs w:val="21"/>
        </w:rPr>
        <w:t>的规定进行</w:t>
      </w:r>
    </w:p>
    <w:p w14:paraId="2BE39943">
      <w:pPr>
        <w:rPr>
          <w:rFonts w:hint="default" w:ascii="Times New Roman" w:hAnsi="Times New Roman" w:cs="Times New Roman"/>
          <w:szCs w:val="21"/>
        </w:rPr>
      </w:pPr>
      <w:r>
        <w:rPr>
          <w:rFonts w:hint="eastAsia" w:ascii="黑体" w:hAnsi="黑体" w:eastAsia="黑体" w:cs="黑体"/>
          <w:szCs w:val="21"/>
        </w:rPr>
        <w:t>6.1.7</w:t>
      </w:r>
      <w:r>
        <w:rPr>
          <w:rFonts w:hint="default" w:ascii="Times New Roman" w:hAnsi="Times New Roman" w:cs="Times New Roman"/>
          <w:szCs w:val="21"/>
        </w:rPr>
        <w:t xml:space="preserve"> 氧(O)含量的分析方法按附录</w:t>
      </w:r>
      <w:r>
        <w:rPr>
          <w:rFonts w:hint="eastAsia" w:cs="Times New Roman"/>
          <w:szCs w:val="21"/>
          <w:lang w:val="en-US" w:eastAsia="zh-CN"/>
        </w:rPr>
        <w:t>C</w:t>
      </w:r>
      <w:r>
        <w:rPr>
          <w:rFonts w:hint="default" w:ascii="Times New Roman" w:hAnsi="Times New Roman" w:cs="Times New Roman"/>
          <w:szCs w:val="21"/>
        </w:rPr>
        <w:t>的规定进行。</w:t>
      </w:r>
    </w:p>
    <w:p w14:paraId="18ABA4FE">
      <w:pPr>
        <w:spacing w:before="156" w:beforeLines="50" w:after="156" w:afterLines="50"/>
        <w:rPr>
          <w:rFonts w:hint="eastAsia" w:ascii="黑体" w:eastAsia="黑体" w:cs="Times New Roman"/>
          <w:bCs/>
          <w:color w:val="000000"/>
          <w:lang w:val="en-US" w:eastAsia="zh-CN"/>
        </w:rPr>
      </w:pPr>
      <w:r>
        <w:rPr>
          <w:rFonts w:hint="eastAsia" w:ascii="黑体" w:eastAsia="黑体" w:cs="Times New Roman"/>
          <w:bCs/>
          <w:color w:val="000000"/>
          <w:lang w:val="en-US" w:eastAsia="zh-CN"/>
        </w:rPr>
        <w:t xml:space="preserve">6.2 水分量 </w:t>
      </w:r>
    </w:p>
    <w:p w14:paraId="1E059E25">
      <w:pPr>
        <w:spacing w:before="156" w:beforeLines="50" w:after="156" w:afterLines="50"/>
        <w:ind w:firstLine="420" w:firstLineChars="200"/>
        <w:rPr>
          <w:rFonts w:hint="default" w:ascii="黑体" w:hAnsi="Times New Roman" w:eastAsia="黑体" w:cs="Times New Roman"/>
          <w:bCs/>
          <w:color w:val="000000"/>
          <w:lang w:val="en-US" w:eastAsia="zh-CN"/>
        </w:rPr>
      </w:pPr>
      <w:r>
        <w:rPr>
          <w:rFonts w:hint="default" w:ascii="Times New Roman" w:hAnsi="Times New Roman" w:cs="Times New Roman"/>
          <w:szCs w:val="21"/>
        </w:rPr>
        <w:t>水分量的分析方法按GB/T</w:t>
      </w:r>
      <w:r>
        <w:rPr>
          <w:rFonts w:hint="eastAsia" w:cs="Times New Roman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Cs w:val="21"/>
        </w:rPr>
        <w:t>12690.3的规定进行，烘干温度为250℃~255℃。</w:t>
      </w:r>
    </w:p>
    <w:p w14:paraId="5519FEF2">
      <w:pPr>
        <w:spacing w:before="156" w:beforeLines="50" w:after="156" w:afterLines="50"/>
        <w:rPr>
          <w:rFonts w:hint="eastAsia" w:ascii="黑体" w:hAnsi="Times New Roman" w:eastAsia="黑体" w:cs="Times New Roman"/>
          <w:bCs/>
          <w:color w:val="000000"/>
        </w:rPr>
      </w:pPr>
      <w:r>
        <w:rPr>
          <w:rFonts w:ascii="黑体" w:hAnsi="Times New Roman" w:eastAsia="黑体" w:cs="Times New Roman"/>
          <w:bCs/>
          <w:color w:val="000000"/>
        </w:rPr>
        <w:t>6</w:t>
      </w:r>
      <w:r>
        <w:rPr>
          <w:rFonts w:hint="eastAsia" w:ascii="黑体" w:hAnsi="Times New Roman" w:eastAsia="黑体" w:cs="Times New Roman"/>
          <w:bCs/>
          <w:color w:val="000000"/>
        </w:rPr>
        <w:t>.</w:t>
      </w:r>
      <w:r>
        <w:rPr>
          <w:rFonts w:hint="eastAsia" w:ascii="黑体" w:eastAsia="黑体" w:cs="Times New Roman"/>
          <w:bCs/>
          <w:color w:val="000000"/>
          <w:lang w:val="en-US" w:eastAsia="zh-CN"/>
        </w:rPr>
        <w:t xml:space="preserve">3 </w:t>
      </w:r>
      <w:r>
        <w:rPr>
          <w:rFonts w:hint="eastAsia" w:ascii="黑体" w:hAnsi="Times New Roman" w:eastAsia="黑体" w:cs="Times New Roman"/>
          <w:bCs/>
          <w:color w:val="000000"/>
        </w:rPr>
        <w:t>外观质量</w:t>
      </w:r>
    </w:p>
    <w:p w14:paraId="6A50BA26">
      <w:pPr>
        <w:spacing w:before="156" w:beforeLines="50" w:after="156" w:afterLines="50" w:line="360" w:lineRule="exact"/>
        <w:ind w:firstLine="420" w:firstLineChars="200"/>
        <w:rPr>
          <w:rFonts w:hint="eastAsia" w:ascii="Times New Roman" w:hAnsi="Times New Roman" w:eastAsia="宋体" w:cs="Times New Roman"/>
        </w:rPr>
      </w:pPr>
      <w:r>
        <w:rPr>
          <w:rFonts w:hint="eastAsia" w:ascii="Times New Roman" w:hAnsi="宋体" w:eastAsia="宋体" w:cs="Times New Roman"/>
        </w:rPr>
        <w:t>自然散射光下，</w:t>
      </w:r>
      <w:r>
        <w:rPr>
          <w:rFonts w:hint="eastAsia" w:ascii="Times New Roman" w:hAnsi="Times New Roman" w:eastAsia="宋体" w:cs="Times New Roman"/>
        </w:rPr>
        <w:t>目视检查。</w:t>
      </w:r>
    </w:p>
    <w:p w14:paraId="49F43895">
      <w:pPr>
        <w:spacing w:before="156" w:beforeLines="50" w:after="156" w:afterLines="50"/>
        <w:rPr>
          <w:rFonts w:hint="eastAsia" w:ascii="黑体" w:eastAsia="黑体"/>
          <w:bCs/>
          <w:color w:val="000000"/>
        </w:rPr>
      </w:pPr>
      <w:r>
        <w:rPr>
          <w:rFonts w:ascii="黑体" w:eastAsia="黑体"/>
          <w:bCs/>
          <w:color w:val="000000"/>
        </w:rPr>
        <w:t>7</w:t>
      </w:r>
      <w:r>
        <w:rPr>
          <w:rFonts w:hint="eastAsia" w:ascii="黑体" w:eastAsia="黑体"/>
          <w:bCs/>
          <w:color w:val="000000"/>
        </w:rPr>
        <w:t xml:space="preserve"> 检验规则</w:t>
      </w:r>
    </w:p>
    <w:p w14:paraId="0DFAAF55">
      <w:pPr>
        <w:spacing w:before="156" w:beforeLines="50" w:after="156" w:afterLines="50"/>
        <w:rPr>
          <w:rFonts w:hint="eastAsia" w:ascii="黑体" w:eastAsia="黑体"/>
          <w:bCs/>
          <w:color w:val="000000"/>
        </w:rPr>
      </w:pPr>
      <w:r>
        <w:rPr>
          <w:rFonts w:ascii="黑体" w:eastAsia="黑体"/>
          <w:bCs/>
          <w:color w:val="000000"/>
        </w:rPr>
        <w:t>7</w:t>
      </w:r>
      <w:r>
        <w:rPr>
          <w:rFonts w:hint="eastAsia" w:ascii="黑体" w:eastAsia="黑体"/>
          <w:bCs/>
          <w:color w:val="000000"/>
        </w:rPr>
        <w:t>.1 检查与验收</w:t>
      </w:r>
    </w:p>
    <w:p w14:paraId="2DAF713E">
      <w:pPr>
        <w:rPr>
          <w:rFonts w:hint="eastAsia"/>
        </w:rPr>
      </w:pPr>
      <w:r>
        <w:rPr>
          <w:rFonts w:ascii="黑体" w:hAnsi="黑体" w:eastAsia="黑体"/>
        </w:rPr>
        <w:t>7</w:t>
      </w:r>
      <w:r>
        <w:rPr>
          <w:rFonts w:hint="eastAsia" w:ascii="黑体" w:hAnsi="黑体" w:eastAsia="黑体"/>
        </w:rPr>
        <w:t>.1.1</w:t>
      </w:r>
      <w:r>
        <w:rPr>
          <w:rFonts w:hint="eastAsia"/>
        </w:rPr>
        <w:t xml:space="preserve"> 产品由供方质量检验部门或第三方检测机构进行检验，保证产品质量符合本文件规定，并填写产品质量证明书。</w:t>
      </w:r>
    </w:p>
    <w:p w14:paraId="49DD1379">
      <w:pPr>
        <w:rPr>
          <w:rFonts w:hint="eastAsia"/>
        </w:rPr>
      </w:pPr>
      <w:r>
        <w:rPr>
          <w:rFonts w:ascii="黑体" w:hAnsi="黑体" w:eastAsia="黑体"/>
        </w:rPr>
        <w:t>7</w:t>
      </w:r>
      <w:r>
        <w:rPr>
          <w:rFonts w:hint="eastAsia" w:ascii="黑体" w:hAnsi="黑体" w:eastAsia="黑体"/>
        </w:rPr>
        <w:t>.1.2</w:t>
      </w:r>
      <w:r>
        <w:rPr>
          <w:rFonts w:hint="eastAsia"/>
        </w:rPr>
        <w:t xml:space="preserve"> 需方应对收到的产品按本文件的规定进行检验，如检验结果与本文件规定不符时，应在收到产品之日起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个月内向供方提出，由供需双方协商解决。如需仲裁，可委托双方认可的单位进行，并在需方共同取样。</w:t>
      </w:r>
    </w:p>
    <w:p w14:paraId="591958D6">
      <w:pPr>
        <w:spacing w:before="156" w:beforeLines="50" w:after="156" w:afterLines="50"/>
        <w:rPr>
          <w:rFonts w:hint="eastAsia" w:ascii="黑体" w:eastAsia="黑体"/>
          <w:bCs/>
          <w:color w:val="000000"/>
        </w:rPr>
      </w:pPr>
      <w:r>
        <w:rPr>
          <w:rFonts w:ascii="黑体" w:eastAsia="黑体"/>
          <w:bCs/>
          <w:color w:val="000000"/>
        </w:rPr>
        <w:t>7</w:t>
      </w:r>
      <w:r>
        <w:rPr>
          <w:rFonts w:hint="eastAsia" w:ascii="黑体" w:eastAsia="黑体"/>
          <w:bCs/>
          <w:color w:val="000000"/>
        </w:rPr>
        <w:t>.2 组批</w:t>
      </w:r>
    </w:p>
    <w:p w14:paraId="14BF6C0B">
      <w:pPr>
        <w:ind w:firstLine="420" w:firstLineChars="200"/>
        <w:rPr>
          <w:rFonts w:hint="eastAsia"/>
        </w:rPr>
      </w:pPr>
      <w:r>
        <w:rPr>
          <w:rFonts w:hint="eastAsia"/>
        </w:rPr>
        <w:t>产品应成批提交检验，每批应由同一牌号的产品组成。</w:t>
      </w:r>
    </w:p>
    <w:p w14:paraId="299C963F">
      <w:pPr>
        <w:spacing w:before="156" w:beforeLines="50" w:after="156" w:afterLines="50"/>
        <w:rPr>
          <w:rFonts w:hint="eastAsia" w:ascii="黑体" w:eastAsia="黑体"/>
          <w:bCs/>
          <w:color w:val="000000"/>
        </w:rPr>
      </w:pPr>
      <w:r>
        <w:rPr>
          <w:rFonts w:ascii="黑体" w:eastAsia="黑体"/>
          <w:bCs/>
          <w:color w:val="000000"/>
        </w:rPr>
        <w:t>7</w:t>
      </w:r>
      <w:r>
        <w:rPr>
          <w:rFonts w:hint="eastAsia" w:ascii="黑体" w:eastAsia="黑体"/>
          <w:bCs/>
          <w:color w:val="000000"/>
        </w:rPr>
        <w:t>.3 检验项目</w:t>
      </w:r>
    </w:p>
    <w:p w14:paraId="542A1D8D">
      <w:pPr>
        <w:ind w:firstLine="420" w:firstLineChars="200"/>
        <w:rPr>
          <w:rFonts w:hint="eastAsia"/>
        </w:rPr>
      </w:pPr>
      <w:r>
        <w:rPr>
          <w:rFonts w:hint="eastAsia"/>
        </w:rPr>
        <w:t>每批产品应进行化学成分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水分量</w:t>
      </w:r>
      <w:r>
        <w:rPr>
          <w:rFonts w:hint="eastAsia"/>
        </w:rPr>
        <w:t>和外观质量的检验。</w:t>
      </w:r>
    </w:p>
    <w:p w14:paraId="49EC1CB4">
      <w:pPr>
        <w:spacing w:before="156" w:beforeLines="50" w:after="156" w:afterLines="50"/>
        <w:rPr>
          <w:rFonts w:hint="eastAsia" w:ascii="黑体" w:eastAsia="黑体"/>
          <w:bCs/>
          <w:color w:val="000000"/>
        </w:rPr>
      </w:pPr>
      <w:r>
        <w:rPr>
          <w:rFonts w:ascii="黑体" w:eastAsia="黑体"/>
          <w:bCs/>
          <w:color w:val="000000"/>
        </w:rPr>
        <w:t>7</w:t>
      </w:r>
      <w:r>
        <w:rPr>
          <w:rFonts w:hint="eastAsia" w:ascii="黑体" w:eastAsia="黑体"/>
          <w:bCs/>
          <w:color w:val="000000"/>
        </w:rPr>
        <w:t>.4 取样与制样</w:t>
      </w:r>
    </w:p>
    <w:p w14:paraId="280AD641">
      <w:pPr>
        <w:rPr>
          <w:rFonts w:hint="eastAsia"/>
        </w:rPr>
      </w:pPr>
      <w:r>
        <w:rPr>
          <w:rFonts w:hint="eastAsia" w:ascii="黑体" w:hAnsi="黑体" w:eastAsia="黑体" w:cs="黑体"/>
        </w:rPr>
        <w:t>7.4.1</w:t>
      </w:r>
      <w:r>
        <w:rPr>
          <w:rFonts w:hint="eastAsia"/>
        </w:rPr>
        <w:t>取样件数按表2的规定进行。</w:t>
      </w:r>
    </w:p>
    <w:p w14:paraId="30A1C67E">
      <w:pPr>
        <w:spacing w:line="400" w:lineRule="exact"/>
        <w:jc w:val="center"/>
        <w:rPr>
          <w:rFonts w:hint="eastAsia" w:ascii="黑体" w:eastAsia="黑体"/>
        </w:rPr>
      </w:pPr>
      <w:r>
        <w:rPr>
          <w:rFonts w:hint="eastAsia" w:ascii="黑体" w:eastAsia="黑体"/>
        </w:rPr>
        <w:t>表2</w:t>
      </w:r>
      <w:r>
        <w:rPr>
          <w:rFonts w:hint="eastAsia" w:ascii="黑体" w:eastAsia="黑体"/>
          <w:lang w:val="en-US" w:eastAsia="zh-CN"/>
        </w:rPr>
        <w:t>产品的</w:t>
      </w:r>
      <w:r>
        <w:rPr>
          <w:rFonts w:hint="eastAsia" w:ascii="黑体" w:eastAsia="黑体"/>
        </w:rPr>
        <w:t>取样件数</w:t>
      </w:r>
    </w:p>
    <w:tbl>
      <w:tblPr>
        <w:tblStyle w:val="7"/>
        <w:tblW w:w="0" w:type="auto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1"/>
        <w:gridCol w:w="1648"/>
        <w:gridCol w:w="1647"/>
        <w:gridCol w:w="1872"/>
        <w:gridCol w:w="1844"/>
      </w:tblGrid>
      <w:tr w14:paraId="052A8C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21" w:type="dxa"/>
            <w:noWrap w:val="0"/>
            <w:vAlign w:val="center"/>
          </w:tcPr>
          <w:p w14:paraId="71B3F4E2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产品</w:t>
            </w:r>
            <w:r>
              <w:rPr>
                <w:rFonts w:hint="eastAsia"/>
                <w:sz w:val="18"/>
                <w:szCs w:val="21"/>
              </w:rPr>
              <w:t>件（袋）</w:t>
            </w:r>
            <w:r>
              <w:rPr>
                <w:rFonts w:hint="eastAsia"/>
                <w:sz w:val="18"/>
              </w:rPr>
              <w:t>数量</w:t>
            </w:r>
          </w:p>
        </w:tc>
        <w:tc>
          <w:tcPr>
            <w:tcW w:w="1648" w:type="dxa"/>
            <w:noWrap w:val="0"/>
            <w:vAlign w:val="center"/>
          </w:tcPr>
          <w:p w14:paraId="4A1E7CE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1~5</w:t>
            </w:r>
          </w:p>
        </w:tc>
        <w:tc>
          <w:tcPr>
            <w:tcW w:w="1647" w:type="dxa"/>
            <w:noWrap w:val="0"/>
            <w:vAlign w:val="center"/>
          </w:tcPr>
          <w:p w14:paraId="7DE26B8F">
            <w:pPr>
              <w:jc w:val="center"/>
              <w:rPr>
                <w:rFonts w:hint="default" w:eastAsia="宋体"/>
                <w:sz w:val="18"/>
                <w:lang w:val="en-US" w:eastAsia="zh-CN"/>
              </w:rPr>
            </w:pPr>
            <w:r>
              <w:rPr>
                <w:rFonts w:hint="eastAsia"/>
                <w:sz w:val="18"/>
              </w:rPr>
              <w:t>6~</w:t>
            </w:r>
            <w:r>
              <w:rPr>
                <w:rFonts w:hint="eastAsia"/>
                <w:sz w:val="18"/>
                <w:lang w:val="en-US" w:eastAsia="zh-CN"/>
              </w:rPr>
              <w:t>50</w:t>
            </w:r>
          </w:p>
        </w:tc>
        <w:tc>
          <w:tcPr>
            <w:tcW w:w="1872" w:type="dxa"/>
            <w:noWrap w:val="0"/>
            <w:vAlign w:val="center"/>
          </w:tcPr>
          <w:p w14:paraId="10CDDF3E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5</w:t>
            </w:r>
            <w:r>
              <w:rPr>
                <w:rFonts w:hint="eastAsia"/>
                <w:sz w:val="18"/>
                <w:lang w:val="en-US" w:eastAsia="zh-CN"/>
              </w:rPr>
              <w:t>1</w:t>
            </w:r>
            <w:r>
              <w:rPr>
                <w:rFonts w:hint="eastAsia"/>
                <w:sz w:val="18"/>
              </w:rPr>
              <w:t>~100</w:t>
            </w:r>
          </w:p>
        </w:tc>
        <w:tc>
          <w:tcPr>
            <w:tcW w:w="1844" w:type="dxa"/>
            <w:noWrap w:val="0"/>
            <w:vAlign w:val="center"/>
          </w:tcPr>
          <w:p w14:paraId="3EEA177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＞100</w:t>
            </w:r>
          </w:p>
        </w:tc>
      </w:tr>
      <w:tr w14:paraId="1CE72C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21" w:type="dxa"/>
            <w:noWrap w:val="0"/>
            <w:vAlign w:val="center"/>
          </w:tcPr>
          <w:p w14:paraId="3F8D1854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  <w:szCs w:val="18"/>
              </w:rPr>
              <w:t>取样件（袋）数</w:t>
            </w:r>
          </w:p>
        </w:tc>
        <w:tc>
          <w:tcPr>
            <w:tcW w:w="1648" w:type="dxa"/>
            <w:noWrap w:val="0"/>
            <w:vAlign w:val="center"/>
          </w:tcPr>
          <w:p w14:paraId="14498159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  <w:szCs w:val="18"/>
              </w:rPr>
              <w:t>件（袋）数的100%</w:t>
            </w:r>
          </w:p>
        </w:tc>
        <w:tc>
          <w:tcPr>
            <w:tcW w:w="1647" w:type="dxa"/>
            <w:noWrap w:val="0"/>
            <w:vAlign w:val="center"/>
          </w:tcPr>
          <w:p w14:paraId="42DEBC91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872" w:type="dxa"/>
            <w:noWrap w:val="0"/>
            <w:vAlign w:val="center"/>
          </w:tcPr>
          <w:p w14:paraId="355F780F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件（袋）数的10%,</w:t>
            </w:r>
          </w:p>
          <w:p w14:paraId="09433018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只进不舍</w:t>
            </w:r>
            <w:r>
              <w:rPr>
                <w:rFonts w:hint="eastAsia"/>
                <w:sz w:val="18"/>
                <w:szCs w:val="18"/>
              </w:rPr>
              <w:t>取整数</w:t>
            </w:r>
          </w:p>
        </w:tc>
        <w:tc>
          <w:tcPr>
            <w:tcW w:w="1844" w:type="dxa"/>
            <w:noWrap w:val="0"/>
            <w:vAlign w:val="center"/>
          </w:tcPr>
          <w:p w14:paraId="03DB758C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  <w:szCs w:val="18"/>
              </w:rPr>
              <w:t>件（袋）数的平方根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只进不舍</w:t>
            </w:r>
            <w:r>
              <w:rPr>
                <w:rFonts w:hint="eastAsia"/>
                <w:sz w:val="18"/>
                <w:szCs w:val="18"/>
              </w:rPr>
              <w:t>取整数</w:t>
            </w:r>
          </w:p>
        </w:tc>
      </w:tr>
    </w:tbl>
    <w:p w14:paraId="0EAA01A4">
      <w:pPr>
        <w:rPr>
          <w:rFonts w:hint="eastAsia" w:ascii="黑体" w:hAnsi="黑体" w:eastAsia="黑体"/>
        </w:rPr>
      </w:pPr>
    </w:p>
    <w:p w14:paraId="43BEF629">
      <w:pPr>
        <w:rPr>
          <w:rFonts w:hint="eastAsia"/>
        </w:rPr>
      </w:pPr>
      <w:r>
        <w:rPr>
          <w:rFonts w:hint="eastAsia" w:ascii="黑体" w:hAnsi="黑体" w:eastAsia="黑体" w:cs="黑体"/>
        </w:rPr>
        <w:t>7.4.2</w:t>
      </w:r>
      <w:r>
        <w:rPr>
          <w:rFonts w:hint="eastAsia"/>
        </w:rPr>
        <w:t xml:space="preserve"> 化学成分</w:t>
      </w:r>
      <w:r>
        <w:rPr>
          <w:rFonts w:hint="eastAsia"/>
          <w:lang w:val="en-US" w:eastAsia="zh-CN"/>
        </w:rPr>
        <w:t>分析的取样与制样方法</w:t>
      </w:r>
      <w:r>
        <w:rPr>
          <w:rFonts w:hint="eastAsia"/>
        </w:rPr>
        <w:t>：</w:t>
      </w:r>
    </w:p>
    <w:p w14:paraId="7075DE65">
      <w:pPr>
        <w:ind w:firstLine="420" w:firstLineChars="200"/>
        <w:rPr>
          <w:rFonts w:hint="eastAsia"/>
        </w:rPr>
      </w:pPr>
      <w:r>
        <w:rPr>
          <w:rFonts w:hint="eastAsia"/>
          <w:szCs w:val="21"/>
        </w:rPr>
        <w:t>用插管在每件（袋）中心及周围等距离处取</w:t>
      </w:r>
      <w:r>
        <w:rPr>
          <w:rFonts w:hint="eastAsia"/>
          <w:szCs w:val="21"/>
          <w:lang w:val="en-US" w:eastAsia="zh-CN"/>
        </w:rPr>
        <w:t>3</w:t>
      </w:r>
      <w:r>
        <w:rPr>
          <w:rFonts w:hint="eastAsia"/>
          <w:szCs w:val="21"/>
        </w:rPr>
        <w:t>点，</w:t>
      </w:r>
      <w:r>
        <w:rPr>
          <w:rFonts w:hint="eastAsia"/>
          <w:szCs w:val="21"/>
          <w:lang w:val="en-US" w:eastAsia="zh-CN"/>
        </w:rPr>
        <w:t>等量取样，</w:t>
      </w:r>
      <w:r>
        <w:rPr>
          <w:rFonts w:hint="eastAsia"/>
          <w:szCs w:val="21"/>
        </w:rPr>
        <w:t>每</w:t>
      </w:r>
      <w:r>
        <w:rPr>
          <w:rFonts w:hint="eastAsia"/>
          <w:szCs w:val="21"/>
          <w:lang w:val="en-US" w:eastAsia="zh-CN"/>
        </w:rPr>
        <w:t>件（袋）</w:t>
      </w:r>
      <w:r>
        <w:rPr>
          <w:rFonts w:hint="eastAsia"/>
          <w:szCs w:val="21"/>
        </w:rPr>
        <w:t>取样量不少</w:t>
      </w:r>
      <w:r>
        <w:rPr>
          <w:rFonts w:hint="eastAsia"/>
          <w:szCs w:val="21"/>
          <w:highlight w:val="none"/>
        </w:rPr>
        <w:t>于</w:t>
      </w:r>
      <w:r>
        <w:rPr>
          <w:rFonts w:hint="eastAsia"/>
          <w:szCs w:val="21"/>
          <w:highlight w:val="none"/>
          <w:lang w:val="en-US" w:eastAsia="zh-CN"/>
        </w:rPr>
        <w:t>2</w:t>
      </w:r>
      <w:r>
        <w:rPr>
          <w:rFonts w:hint="eastAsia"/>
          <w:szCs w:val="21"/>
          <w:highlight w:val="none"/>
        </w:rPr>
        <w:t>0g</w:t>
      </w:r>
      <w:r>
        <w:rPr>
          <w:rFonts w:hint="eastAsia"/>
          <w:szCs w:val="21"/>
        </w:rPr>
        <w:t>，将试样混匀后，用四分法迅速缩分至试样所需数量，装入清洁的塑料袋（瓶）中并</w:t>
      </w:r>
      <w:r>
        <w:rPr>
          <w:rFonts w:hint="eastAsia"/>
          <w:szCs w:val="21"/>
          <w:highlight w:val="none"/>
        </w:rPr>
        <w:t>封口</w:t>
      </w:r>
      <w:r>
        <w:rPr>
          <w:rFonts w:hint="eastAsia"/>
          <w:szCs w:val="21"/>
        </w:rPr>
        <w:t>。</w:t>
      </w:r>
    </w:p>
    <w:p w14:paraId="43D7A4E8">
      <w:pPr>
        <w:spacing w:before="156" w:beforeLines="50" w:after="156" w:afterLines="50"/>
        <w:rPr>
          <w:rFonts w:hint="eastAsia" w:ascii="黑体" w:eastAsia="黑体"/>
          <w:bCs/>
          <w:color w:val="000000"/>
        </w:rPr>
      </w:pPr>
      <w:r>
        <w:rPr>
          <w:rFonts w:ascii="黑体" w:eastAsia="黑体"/>
          <w:bCs/>
          <w:color w:val="000000"/>
        </w:rPr>
        <w:t>7</w:t>
      </w:r>
      <w:r>
        <w:rPr>
          <w:rFonts w:hint="eastAsia" w:ascii="黑体" w:eastAsia="黑体"/>
          <w:bCs/>
          <w:color w:val="000000"/>
        </w:rPr>
        <w:t>.5 检验结果的判定</w:t>
      </w:r>
    </w:p>
    <w:p w14:paraId="5526AE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eastAsia" w:ascii="黑体" w:hAnsi="黑体" w:eastAsia="黑体" w:cs="黑体"/>
        </w:rPr>
        <w:t>7.5.1</w:t>
      </w:r>
      <w:r>
        <w:rPr>
          <w:rFonts w:hint="eastAsia" w:ascii="黑体" w:hAnsi="黑体" w:eastAsia="黑体" w:cs="黑体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检验结果的数值按GB/T 8170的规定进行修约，并采用修约值比较法判定。</w:t>
      </w:r>
    </w:p>
    <w:p w14:paraId="5F632F32">
      <w:pPr>
        <w:rPr>
          <w:rFonts w:hint="eastAsia"/>
        </w:rPr>
      </w:pPr>
      <w:r>
        <w:rPr>
          <w:rFonts w:hint="eastAsia" w:ascii="黑体" w:hAnsi="黑体" w:eastAsia="黑体" w:cs="黑体"/>
        </w:rPr>
        <w:t>7.5.2</w:t>
      </w:r>
      <w:r>
        <w:rPr>
          <w:rFonts w:hint="eastAsia" w:ascii="黑体" w:hAnsi="黑体" w:eastAsia="黑体" w:cs="黑体"/>
          <w:lang w:val="en-US" w:eastAsia="zh-CN"/>
        </w:rPr>
        <w:t xml:space="preserve"> </w:t>
      </w:r>
      <w:r>
        <w:rPr>
          <w:rFonts w:hint="eastAsia"/>
        </w:rPr>
        <w:t>化学成分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水分量</w:t>
      </w:r>
      <w:r>
        <w:rPr>
          <w:rFonts w:hint="eastAsia"/>
        </w:rPr>
        <w:t>分析结果与本文件规定不符</w:t>
      </w:r>
      <w:r>
        <w:rPr>
          <w:rFonts w:hint="eastAsia"/>
          <w:lang w:val="en-US" w:eastAsia="zh-CN"/>
        </w:rPr>
        <w:t>合</w:t>
      </w:r>
      <w:r>
        <w:rPr>
          <w:rFonts w:hint="eastAsia"/>
        </w:rPr>
        <w:t>时，</w:t>
      </w:r>
      <w:r>
        <w:rPr>
          <w:rFonts w:hint="eastAsia"/>
          <w:lang w:val="en-US" w:eastAsia="zh-CN"/>
        </w:rPr>
        <w:t>直接</w:t>
      </w:r>
      <w:r>
        <w:rPr>
          <w:rFonts w:hint="eastAsia"/>
        </w:rPr>
        <w:t>判该批产品为不合格。</w:t>
      </w:r>
    </w:p>
    <w:p w14:paraId="2CD4AE12">
      <w:pPr>
        <w:rPr>
          <w:rFonts w:hint="default" w:eastAsia="宋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 xml:space="preserve">7.5.3 </w:t>
      </w:r>
      <w:r>
        <w:rPr>
          <w:rFonts w:hint="eastAsia" w:ascii="宋体" w:hAnsi="宋体"/>
        </w:rPr>
        <w:t>外观质量的检验结果与本</w:t>
      </w:r>
      <w:r>
        <w:rPr>
          <w:rFonts w:hint="eastAsia" w:ascii="宋体" w:hAnsi="宋体"/>
          <w:lang w:val="en-US" w:eastAsia="zh-CN"/>
        </w:rPr>
        <w:t>文件</w:t>
      </w:r>
      <w:r>
        <w:rPr>
          <w:rFonts w:hint="eastAsia" w:ascii="宋体" w:hAnsi="宋体"/>
        </w:rPr>
        <w:t>规定不符</w:t>
      </w:r>
      <w:r>
        <w:rPr>
          <w:rFonts w:hint="eastAsia"/>
          <w:lang w:val="en-US" w:eastAsia="zh-CN"/>
        </w:rPr>
        <w:t>合</w:t>
      </w:r>
      <w:r>
        <w:rPr>
          <w:rFonts w:hint="eastAsia" w:ascii="宋体" w:hAnsi="宋体"/>
        </w:rPr>
        <w:t>时，</w:t>
      </w:r>
      <w:r>
        <w:rPr>
          <w:rFonts w:hint="eastAsia"/>
        </w:rPr>
        <w:t>直接判该批产品为不合格。</w:t>
      </w:r>
    </w:p>
    <w:p w14:paraId="371E1CD0">
      <w:pPr>
        <w:pStyle w:val="31"/>
        <w:numPr>
          <w:ilvl w:val="0"/>
          <w:numId w:val="0"/>
        </w:numPr>
        <w:rPr>
          <w:rFonts w:hAnsi="Times New Roman" w:cs="Times New Roman"/>
        </w:rPr>
      </w:pPr>
      <w:r>
        <w:rPr>
          <w:rFonts w:hint="eastAsia" w:hAnsi="Times New Roman" w:cs="Times New Roman"/>
        </w:rPr>
        <w:t>8   标志、包装、运输、贮存及随行文件</w:t>
      </w:r>
    </w:p>
    <w:p w14:paraId="609E0C0C">
      <w:pPr>
        <w:pStyle w:val="15"/>
        <w:tabs>
          <w:tab w:val="center" w:pos="4201"/>
          <w:tab w:val="right" w:leader="dot" w:pos="9298"/>
        </w:tabs>
        <w:ind w:firstLine="0" w:firstLineChars="0"/>
        <w:rPr>
          <w:rFonts w:hint="eastAsia" w:ascii="Times New Roman" w:hAnsi="Times New Roman" w:eastAsia="黑体" w:cs="Times New Roman"/>
          <w:bCs/>
          <w:color w:val="000000"/>
          <w:kern w:val="2"/>
          <w:szCs w:val="24"/>
        </w:rPr>
      </w:pPr>
      <w:r>
        <w:rPr>
          <w:rFonts w:hint="eastAsia" w:ascii="黑体" w:hAnsi="黑体" w:eastAsia="黑体" w:cs="黑体"/>
          <w:bCs/>
          <w:color w:val="000000"/>
          <w:kern w:val="2"/>
          <w:szCs w:val="24"/>
        </w:rPr>
        <w:t xml:space="preserve">8.1 </w:t>
      </w:r>
      <w:r>
        <w:rPr>
          <w:rFonts w:hint="eastAsia" w:ascii="Times New Roman" w:hAnsi="Times New Roman" w:eastAsia="黑体" w:cs="Times New Roman"/>
          <w:bCs/>
          <w:color w:val="000000"/>
          <w:kern w:val="2"/>
          <w:szCs w:val="24"/>
        </w:rPr>
        <w:t>标志、包装、运输、贮存</w:t>
      </w:r>
    </w:p>
    <w:p w14:paraId="71A94F20">
      <w:pPr>
        <w:pStyle w:val="15"/>
        <w:tabs>
          <w:tab w:val="center" w:pos="4201"/>
          <w:tab w:val="right" w:leader="dot" w:pos="9298"/>
        </w:tabs>
        <w:spacing w:line="360" w:lineRule="exact"/>
        <w:ind w:firstLine="420"/>
        <w:rPr>
          <w:rFonts w:hAnsi="宋体" w:eastAsia="宋体" w:cs="Times New Roman"/>
        </w:rPr>
      </w:pPr>
      <w:r>
        <w:rPr>
          <w:rFonts w:hint="eastAsia" w:hAnsi="宋体" w:eastAsia="宋体" w:cs="宋体"/>
          <w:szCs w:val="21"/>
        </w:rPr>
        <w:t>产品的标志、包装、运输、贮存应符</w:t>
      </w:r>
      <w:r>
        <w:rPr>
          <w:rFonts w:hint="default" w:ascii="Times New Roman" w:hAnsi="Times New Roman" w:eastAsia="宋体" w:cs="Times New Roman"/>
          <w:szCs w:val="21"/>
        </w:rPr>
        <w:t>合GB 39176</w:t>
      </w:r>
      <w:r>
        <w:rPr>
          <w:rFonts w:hint="eastAsia" w:hAnsi="宋体" w:eastAsia="宋体" w:cs="宋体"/>
          <w:szCs w:val="21"/>
        </w:rPr>
        <w:t>的规定。如需方对</w:t>
      </w:r>
      <w:r>
        <w:rPr>
          <w:rFonts w:hint="eastAsia" w:hAnsi="宋体" w:cs="宋体"/>
          <w:szCs w:val="21"/>
          <w:lang w:val="en-US" w:eastAsia="zh-CN"/>
        </w:rPr>
        <w:t>产品</w:t>
      </w:r>
      <w:r>
        <w:rPr>
          <w:rFonts w:hint="eastAsia" w:hAnsi="宋体" w:eastAsia="宋体" w:cs="宋体"/>
          <w:szCs w:val="21"/>
        </w:rPr>
        <w:t>包装有特殊要求，</w:t>
      </w:r>
      <w:r>
        <w:rPr>
          <w:rFonts w:hint="eastAsia" w:hAnsi="宋体" w:eastAsia="宋体" w:cs="Times New Roman"/>
        </w:rPr>
        <w:t>可由供需双方协商确定。</w:t>
      </w:r>
    </w:p>
    <w:p w14:paraId="5CBC68A6">
      <w:pPr>
        <w:spacing w:before="156" w:beforeLines="50" w:after="156" w:afterLines="50"/>
        <w:rPr>
          <w:rFonts w:hint="eastAsia" w:ascii="Times New Roman" w:hAnsi="Times New Roman" w:eastAsia="黑体" w:cs="Times New Roman"/>
          <w:bCs/>
          <w:color w:val="000000"/>
        </w:rPr>
      </w:pPr>
      <w:r>
        <w:rPr>
          <w:rFonts w:hint="eastAsia" w:ascii="黑体" w:hAnsi="黑体" w:eastAsia="黑体" w:cs="黑体"/>
          <w:bCs/>
          <w:color w:val="000000"/>
        </w:rPr>
        <w:t xml:space="preserve">8.2 </w:t>
      </w:r>
      <w:r>
        <w:rPr>
          <w:rFonts w:hint="eastAsia" w:ascii="Times New Roman" w:hAnsi="Times New Roman" w:eastAsia="黑体" w:cs="Times New Roman"/>
          <w:bCs/>
          <w:color w:val="000000"/>
        </w:rPr>
        <w:t>随行文件</w:t>
      </w:r>
    </w:p>
    <w:p w14:paraId="1B51EB4A">
      <w:pPr>
        <w:pStyle w:val="15"/>
        <w:tabs>
          <w:tab w:val="center" w:pos="4201"/>
          <w:tab w:val="right" w:leader="dot" w:pos="9298"/>
        </w:tabs>
        <w:spacing w:line="360" w:lineRule="exact"/>
        <w:ind w:firstLine="420"/>
        <w:rPr>
          <w:rFonts w:hAnsi="宋体" w:eastAsia="宋体" w:cs="宋体"/>
          <w:szCs w:val="21"/>
        </w:rPr>
      </w:pPr>
      <w:r>
        <w:rPr>
          <w:rFonts w:hint="eastAsia" w:hAnsi="宋体" w:eastAsia="宋体" w:cs="宋体"/>
          <w:szCs w:val="21"/>
        </w:rPr>
        <w:t>每批产品应附有随行文件，其中应包括质量证明书，质量证明书应符</w:t>
      </w:r>
      <w:r>
        <w:rPr>
          <w:rFonts w:hint="default" w:ascii="Times New Roman" w:hAnsi="Times New Roman" w:eastAsia="宋体" w:cs="Times New Roman"/>
          <w:szCs w:val="21"/>
        </w:rPr>
        <w:t>合GB 39176</w:t>
      </w:r>
      <w:r>
        <w:rPr>
          <w:rFonts w:hint="eastAsia" w:hAnsi="宋体" w:eastAsia="宋体" w:cs="宋体"/>
          <w:szCs w:val="21"/>
        </w:rPr>
        <w:t>的规定。此外还宜包括：</w:t>
      </w:r>
    </w:p>
    <w:p w14:paraId="58A7DFD3">
      <w:pPr>
        <w:pStyle w:val="15"/>
        <w:tabs>
          <w:tab w:val="center" w:pos="4201"/>
          <w:tab w:val="right" w:leader="dot" w:pos="9298"/>
        </w:tabs>
        <w:spacing w:line="360" w:lineRule="exact"/>
        <w:ind w:firstLine="420"/>
        <w:jc w:val="left"/>
        <w:rPr>
          <w:rFonts w:hAnsi="宋体" w:eastAsia="宋体" w:cs="宋体"/>
          <w:szCs w:val="21"/>
        </w:rPr>
      </w:pPr>
      <w:r>
        <w:rPr>
          <w:rFonts w:hint="eastAsia" w:hAnsi="宋体" w:eastAsia="宋体" w:cs="宋体"/>
          <w:szCs w:val="21"/>
        </w:rPr>
        <w:t>a) 产品合格证；</w:t>
      </w:r>
    </w:p>
    <w:p w14:paraId="077ABB02">
      <w:pPr>
        <w:pStyle w:val="15"/>
        <w:tabs>
          <w:tab w:val="center" w:pos="4201"/>
          <w:tab w:val="right" w:leader="dot" w:pos="9298"/>
        </w:tabs>
        <w:spacing w:line="360" w:lineRule="exact"/>
        <w:ind w:firstLine="420"/>
        <w:jc w:val="left"/>
        <w:rPr>
          <w:rFonts w:hAnsi="宋体" w:eastAsia="宋体" w:cs="宋体"/>
          <w:szCs w:val="21"/>
        </w:rPr>
      </w:pPr>
      <w:r>
        <w:rPr>
          <w:rFonts w:hint="eastAsia" w:hAnsi="宋体" w:eastAsia="宋体" w:cs="宋体"/>
          <w:szCs w:val="21"/>
        </w:rPr>
        <w:t>b) 产品质量控制过程中的检验报告及成品检验报告；</w:t>
      </w:r>
    </w:p>
    <w:p w14:paraId="74373A3D">
      <w:pPr>
        <w:pStyle w:val="15"/>
        <w:tabs>
          <w:tab w:val="center" w:pos="4201"/>
          <w:tab w:val="right" w:leader="dot" w:pos="9298"/>
        </w:tabs>
        <w:spacing w:line="360" w:lineRule="exact"/>
        <w:ind w:firstLine="420"/>
        <w:jc w:val="left"/>
        <w:rPr>
          <w:rFonts w:hAnsi="宋体" w:eastAsia="宋体" w:cs="宋体"/>
          <w:szCs w:val="21"/>
        </w:rPr>
      </w:pPr>
      <w:r>
        <w:rPr>
          <w:rFonts w:hint="eastAsia" w:hAnsi="宋体" w:eastAsia="宋体" w:cs="宋体"/>
          <w:szCs w:val="21"/>
        </w:rPr>
        <w:t>c) 产品使用说明书；</w:t>
      </w:r>
    </w:p>
    <w:p w14:paraId="6F4793AF">
      <w:pPr>
        <w:pStyle w:val="15"/>
        <w:tabs>
          <w:tab w:val="center" w:pos="4201"/>
          <w:tab w:val="right" w:leader="dot" w:pos="9298"/>
        </w:tabs>
        <w:spacing w:line="360" w:lineRule="exact"/>
        <w:ind w:left="420" w:firstLine="0" w:firstLineChars="0"/>
        <w:jc w:val="left"/>
        <w:rPr>
          <w:rFonts w:ascii="黑体" w:eastAsia="黑体"/>
        </w:rPr>
      </w:pPr>
      <w:r>
        <w:rPr>
          <w:rFonts w:hint="eastAsia" w:hAnsi="宋体" w:eastAsia="宋体" w:cs="宋体"/>
          <w:szCs w:val="21"/>
        </w:rPr>
        <w:t>d）其他。</w:t>
      </w:r>
    </w:p>
    <w:p w14:paraId="257EED71">
      <w:pPr>
        <w:pStyle w:val="15"/>
        <w:spacing w:line="400" w:lineRule="exact"/>
        <w:ind w:firstLine="420"/>
        <w:jc w:val="center"/>
        <w:rPr>
          <w:rFonts w:hint="eastAsia" w:ascii="黑体" w:hAnsi="黑体" w:eastAsia="黑体" w:cs="黑体"/>
          <w:bCs/>
        </w:rPr>
      </w:pPr>
      <w:r>
        <w:rPr>
          <w:rFonts w:hint="eastAsia" w:ascii="黑体" w:hAnsi="黑体" w:eastAsia="黑体" w:cs="黑体"/>
          <w:bCs/>
        </w:rPr>
        <w:br w:type="page"/>
      </w:r>
      <w:r>
        <w:rPr>
          <w:rFonts w:hint="eastAsia" w:ascii="黑体" w:hAnsi="黑体" w:eastAsia="黑体" w:cs="黑体"/>
          <w:bCs/>
        </w:rPr>
        <w:t>附  录  A</w:t>
      </w:r>
    </w:p>
    <w:p w14:paraId="34EAF2F5">
      <w:pPr>
        <w:pStyle w:val="15"/>
        <w:spacing w:line="400" w:lineRule="exact"/>
        <w:ind w:firstLine="420"/>
        <w:jc w:val="center"/>
        <w:rPr>
          <w:rFonts w:hint="eastAsia" w:ascii="黑体" w:hAnsi="黑体" w:eastAsia="黑体" w:cs="黑体"/>
          <w:bCs/>
        </w:rPr>
      </w:pPr>
      <w:r>
        <w:rPr>
          <w:rFonts w:hint="eastAsia" w:ascii="黑体" w:hAnsi="黑体" w:eastAsia="黑体" w:cs="黑体"/>
          <w:bCs/>
        </w:rPr>
        <w:t>（</w:t>
      </w:r>
      <w:r>
        <w:rPr>
          <w:rFonts w:hint="eastAsia" w:ascii="黑体" w:hAnsi="黑体" w:eastAsia="黑体" w:cs="黑体"/>
          <w:bCs/>
          <w:lang w:val="en-US" w:eastAsia="zh-CN"/>
        </w:rPr>
        <w:t>资料</w:t>
      </w:r>
      <w:r>
        <w:rPr>
          <w:rFonts w:hint="eastAsia" w:ascii="黑体" w:hAnsi="黑体" w:eastAsia="黑体" w:cs="黑体"/>
          <w:bCs/>
        </w:rPr>
        <w:t>性）</w:t>
      </w:r>
    </w:p>
    <w:p w14:paraId="3E5458C1">
      <w:pPr>
        <w:pStyle w:val="15"/>
        <w:spacing w:line="400" w:lineRule="exact"/>
        <w:ind w:firstLine="420"/>
        <w:jc w:val="center"/>
        <w:rPr>
          <w:rFonts w:hint="eastAsia" w:ascii="黑体" w:hAnsi="黑体" w:eastAsia="黑体" w:cs="黑体"/>
          <w:bCs/>
          <w:szCs w:val="21"/>
        </w:rPr>
      </w:pPr>
      <w:r>
        <w:rPr>
          <w:rFonts w:hint="eastAsia" w:ascii="黑体" w:hAnsi="黑体" w:eastAsia="黑体" w:cs="黑体"/>
          <w:bCs/>
          <w:szCs w:val="21"/>
        </w:rPr>
        <w:t>氟化</w:t>
      </w:r>
      <w:r>
        <w:rPr>
          <w:rFonts w:hint="eastAsia" w:ascii="黑体" w:hAnsi="黑体" w:eastAsia="黑体" w:cs="黑体"/>
          <w:bCs/>
          <w:szCs w:val="21"/>
          <w:lang w:eastAsia="zh-CN"/>
        </w:rPr>
        <w:t>钬</w:t>
      </w:r>
      <w:r>
        <w:rPr>
          <w:rFonts w:hint="eastAsia" w:ascii="黑体" w:hAnsi="黑体" w:eastAsia="黑体" w:cs="黑体"/>
          <w:bCs/>
          <w:szCs w:val="21"/>
        </w:rPr>
        <w:t>中稀土杂质含量测定</w:t>
      </w:r>
    </w:p>
    <w:p w14:paraId="57E3558E">
      <w:pPr>
        <w:pStyle w:val="15"/>
        <w:spacing w:line="400" w:lineRule="exact"/>
        <w:ind w:firstLine="420"/>
        <w:jc w:val="center"/>
        <w:rPr>
          <w:rFonts w:hint="eastAsia" w:ascii="黑体" w:hAnsi="黑体" w:eastAsia="黑体" w:cs="黑体"/>
          <w:bCs/>
          <w:szCs w:val="21"/>
        </w:rPr>
      </w:pPr>
      <w:r>
        <w:rPr>
          <w:rFonts w:hint="eastAsia" w:ascii="黑体" w:hAnsi="黑体" w:eastAsia="黑体" w:cs="黑体"/>
          <w:bCs/>
          <w:szCs w:val="21"/>
        </w:rPr>
        <w:t>样品的前处理及分析试液的制备</w:t>
      </w:r>
    </w:p>
    <w:p w14:paraId="1E370377">
      <w:pPr>
        <w:pStyle w:val="15"/>
        <w:spacing w:before="156" w:beforeLines="50" w:after="156" w:afterLines="50"/>
        <w:ind w:firstLine="0" w:firstLineChars="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A.1 电感耦合等离子体光谱法</w:t>
      </w:r>
    </w:p>
    <w:p w14:paraId="7EA5A6B0">
      <w:pPr>
        <w:pStyle w:val="15"/>
        <w:ind w:firstLine="0" w:firstLineChars="0"/>
        <w:jc w:val="left"/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>A.1.1</w:t>
      </w:r>
      <w:r>
        <w:rPr>
          <w:rFonts w:hint="eastAsia" w:ascii="黑体" w:hAnsi="黑体" w:eastAsia="黑体"/>
          <w:lang w:val="en-US" w:eastAsia="zh-CN"/>
        </w:rPr>
        <w:t xml:space="preserve"> </w:t>
      </w:r>
      <w:r>
        <w:rPr>
          <w:rFonts w:hint="eastAsia" w:ascii="黑体" w:hAnsi="黑体" w:eastAsia="黑体"/>
        </w:rPr>
        <w:t>试剂</w:t>
      </w:r>
    </w:p>
    <w:p w14:paraId="6F4078AB">
      <w:pPr>
        <w:pStyle w:val="15"/>
        <w:adjustRightInd w:val="0"/>
        <w:snapToGrid w:val="0"/>
        <w:ind w:firstLine="420"/>
        <w:jc w:val="left"/>
        <w:rPr>
          <w:rFonts w:hint="eastAsia" w:ascii="Times New Roman"/>
        </w:rPr>
      </w:pPr>
      <w:r>
        <w:rPr>
          <w:rFonts w:hint="eastAsia" w:ascii="Times New Roman"/>
        </w:rPr>
        <w:t>除非另有说明，在分析中仅使用确认为分析纯及以上试剂和符合GB/T 6682规定的二级水。优先使用有证标准溶液。</w:t>
      </w:r>
    </w:p>
    <w:p w14:paraId="2696AFE3">
      <w:pPr>
        <w:pStyle w:val="15"/>
        <w:ind w:firstLine="0" w:firstLineChars="0"/>
        <w:jc w:val="left"/>
        <w:rPr>
          <w:rFonts w:hint="eastAsia" w:ascii="Times New Roman"/>
        </w:rPr>
      </w:pPr>
      <w:r>
        <w:rPr>
          <w:rFonts w:hint="eastAsia" w:ascii="黑体" w:hAnsi="黑体" w:eastAsia="黑体"/>
        </w:rPr>
        <w:t xml:space="preserve">A.1.1.1 </w:t>
      </w:r>
      <w:r>
        <w:rPr>
          <w:rFonts w:hint="eastAsia" w:ascii="Times New Roman"/>
        </w:rPr>
        <w:t>高氯酸（</w:t>
      </w:r>
      <w:r>
        <w:rPr>
          <w:rFonts w:ascii="Times New Roman"/>
        </w:rPr>
        <w:t>ρ</w:t>
      </w:r>
      <w:r>
        <w:rPr>
          <w:rFonts w:hint="eastAsia" w:ascii="Times New Roman"/>
          <w:lang w:val="en-US" w:eastAsia="zh-CN"/>
        </w:rPr>
        <w:t>=</w:t>
      </w:r>
      <w:r>
        <w:rPr>
          <w:rFonts w:hint="eastAsia" w:ascii="Times New Roman"/>
        </w:rPr>
        <w:t>1.67g/mL）。</w:t>
      </w:r>
    </w:p>
    <w:p w14:paraId="3A02A7BA">
      <w:pPr>
        <w:pStyle w:val="15"/>
        <w:ind w:firstLine="0" w:firstLineChars="0"/>
        <w:jc w:val="left"/>
        <w:rPr>
          <w:rFonts w:hint="eastAsia" w:ascii="Times New Roman"/>
        </w:rPr>
      </w:pPr>
      <w:r>
        <w:rPr>
          <w:rFonts w:hint="eastAsia" w:ascii="黑体" w:hAnsi="黑体" w:eastAsia="黑体"/>
        </w:rPr>
        <w:t>A.1.1.2</w:t>
      </w:r>
      <w:r>
        <w:rPr>
          <w:rFonts w:hint="eastAsia" w:ascii="Times New Roman"/>
        </w:rPr>
        <w:t xml:space="preserve"> 硝酸（1+1）。</w:t>
      </w:r>
    </w:p>
    <w:p w14:paraId="2956C2CC">
      <w:pPr>
        <w:pStyle w:val="15"/>
        <w:ind w:firstLine="0" w:firstLineChars="0"/>
        <w:jc w:val="left"/>
        <w:rPr>
          <w:rFonts w:hint="eastAsia" w:ascii="Times New Roman" w:eastAsia="黑体"/>
          <w:lang w:val="en-US" w:eastAsia="zh-CN"/>
        </w:rPr>
      </w:pPr>
      <w:r>
        <w:rPr>
          <w:rFonts w:hint="eastAsia" w:ascii="黑体" w:hAnsi="黑体" w:eastAsia="黑体"/>
        </w:rPr>
        <w:t>A.1.1.</w:t>
      </w:r>
      <w:r>
        <w:rPr>
          <w:rFonts w:hint="eastAsia" w:ascii="黑体" w:hAnsi="黑体" w:eastAsia="黑体"/>
          <w:lang w:val="en-US" w:eastAsia="zh-CN"/>
        </w:rPr>
        <w:t xml:space="preserve">3 </w:t>
      </w:r>
      <w:r>
        <w:rPr>
          <w:rFonts w:hint="eastAsia" w:ascii="Times New Roman"/>
          <w:lang w:val="en-US" w:eastAsia="zh-CN"/>
        </w:rPr>
        <w:t>盐酸（1+1）</w:t>
      </w:r>
      <w:r>
        <w:rPr>
          <w:rFonts w:hint="eastAsia" w:ascii="黑体" w:hAnsi="黑体" w:eastAsia="黑体"/>
          <w:lang w:val="en-US" w:eastAsia="zh-CN"/>
        </w:rPr>
        <w:t>。</w:t>
      </w:r>
    </w:p>
    <w:p w14:paraId="4DBDB840">
      <w:pPr>
        <w:pStyle w:val="15"/>
        <w:ind w:firstLine="0" w:firstLineChars="0"/>
        <w:jc w:val="left"/>
        <w:rPr>
          <w:rFonts w:hint="eastAsia" w:ascii="黑体" w:hAnsi="黑体" w:eastAsia="黑体"/>
          <w:lang w:eastAsia="zh-CN"/>
        </w:rPr>
      </w:pPr>
      <w:r>
        <w:rPr>
          <w:rFonts w:hint="eastAsia" w:ascii="黑体" w:hAnsi="黑体" w:eastAsia="黑体"/>
        </w:rPr>
        <w:t>A.1.2</w:t>
      </w:r>
      <w:r>
        <w:rPr>
          <w:rFonts w:hint="eastAsia" w:ascii="黑体" w:hAnsi="黑体" w:eastAsia="黑体"/>
          <w:lang w:val="en-US" w:eastAsia="zh-CN"/>
        </w:rPr>
        <w:t xml:space="preserve"> 样品</w:t>
      </w:r>
    </w:p>
    <w:p w14:paraId="4533B744">
      <w:pPr>
        <w:widowControl/>
        <w:tabs>
          <w:tab w:val="center" w:pos="4201"/>
          <w:tab w:val="right" w:leader="dot" w:pos="9298"/>
        </w:tabs>
        <w:autoSpaceDE w:val="0"/>
        <w:autoSpaceDN w:val="0"/>
        <w:ind w:firstLine="409" w:firstLineChars="195"/>
        <w:jc w:val="left"/>
        <w:rPr>
          <w:rFonts w:ascii="黑体" w:hAnsi="黑体" w:eastAsia="黑体"/>
        </w:rPr>
      </w:pPr>
      <w:r>
        <w:rPr>
          <w:rFonts w:hint="eastAsia"/>
          <w:kern w:val="0"/>
          <w:szCs w:val="20"/>
        </w:rPr>
        <w:t>将试样</w:t>
      </w:r>
      <w:r>
        <w:t>研磨均匀</w:t>
      </w:r>
      <w:r>
        <w:rPr>
          <w:rFonts w:hint="eastAsia"/>
          <w:kern w:val="0"/>
          <w:szCs w:val="20"/>
        </w:rPr>
        <w:t>后，立即称量。</w:t>
      </w:r>
    </w:p>
    <w:p w14:paraId="239A2D49">
      <w:pPr>
        <w:pStyle w:val="15"/>
        <w:ind w:firstLine="0" w:firstLineChars="0"/>
        <w:jc w:val="left"/>
        <w:rPr>
          <w:rFonts w:ascii="黑体" w:hAnsi="黑体" w:eastAsia="黑体"/>
        </w:rPr>
      </w:pPr>
      <w:bookmarkStart w:id="1" w:name="_Hlk16773043"/>
      <w:r>
        <w:rPr>
          <w:rFonts w:hint="eastAsia" w:ascii="黑体" w:hAnsi="黑体" w:eastAsia="黑体"/>
        </w:rPr>
        <w:t>A.1.3</w:t>
      </w:r>
      <w:r>
        <w:rPr>
          <w:rFonts w:hint="eastAsia" w:ascii="黑体" w:hAnsi="黑体" w:eastAsia="黑体"/>
          <w:lang w:val="en-US" w:eastAsia="zh-CN"/>
        </w:rPr>
        <w:t xml:space="preserve"> 试验</w:t>
      </w:r>
      <w:r>
        <w:rPr>
          <w:rFonts w:hint="eastAsia" w:ascii="黑体" w:hAnsi="黑体" w:eastAsia="黑体"/>
        </w:rPr>
        <w:t>步骤</w:t>
      </w:r>
    </w:p>
    <w:p w14:paraId="601671C3">
      <w:pPr>
        <w:pStyle w:val="15"/>
        <w:ind w:firstLine="0" w:firstLineChars="0"/>
        <w:jc w:val="left"/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>A.1.3.1</w:t>
      </w:r>
      <w:r>
        <w:rPr>
          <w:rFonts w:ascii="黑体" w:hAnsi="黑体" w:eastAsia="黑体"/>
        </w:rPr>
        <w:t xml:space="preserve"> 试料</w:t>
      </w:r>
    </w:p>
    <w:p w14:paraId="5BE07F5E">
      <w:pPr>
        <w:pStyle w:val="15"/>
        <w:ind w:firstLine="409" w:firstLineChars="195"/>
        <w:jc w:val="left"/>
        <w:rPr>
          <w:rFonts w:ascii="Times New Roman"/>
        </w:rPr>
      </w:pPr>
      <w:r>
        <w:rPr>
          <w:rFonts w:hint="eastAsia" w:ascii="Times New Roman"/>
        </w:rPr>
        <w:t>称取</w:t>
      </w:r>
      <w:r>
        <w:rPr>
          <w:rFonts w:hint="eastAsia" w:ascii="Times New Roman"/>
          <w:color w:val="000000"/>
        </w:rPr>
        <w:t>0.58</w:t>
      </w:r>
      <w:r>
        <w:rPr>
          <w:rFonts w:hint="eastAsia" w:ascii="Times New Roman"/>
          <w:color w:val="000000"/>
          <w:lang w:val="en-US" w:eastAsia="zh-CN"/>
        </w:rPr>
        <w:t>7</w:t>
      </w:r>
      <w:r>
        <w:rPr>
          <w:rFonts w:hint="eastAsia" w:ascii="Times New Roman"/>
          <w:color w:val="000000"/>
        </w:rPr>
        <w:t xml:space="preserve"> g</w:t>
      </w:r>
      <w:r>
        <w:rPr>
          <w:rFonts w:hint="eastAsia" w:ascii="Times New Roman"/>
        </w:rPr>
        <w:t>样品（A.1.2），精确至0.0001</w:t>
      </w:r>
      <w:r>
        <w:rPr>
          <w:rFonts w:ascii="Times New Roman"/>
        </w:rPr>
        <w:t>g。</w:t>
      </w:r>
      <w:bookmarkEnd w:id="1"/>
    </w:p>
    <w:p w14:paraId="6A00C2DC">
      <w:pPr>
        <w:pStyle w:val="15"/>
        <w:ind w:firstLine="0" w:firstLineChars="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A.1.3.</w:t>
      </w:r>
      <w:r>
        <w:rPr>
          <w:rFonts w:ascii="黑体" w:hAnsi="黑体" w:eastAsia="黑体"/>
        </w:rPr>
        <w:t xml:space="preserve">2 </w:t>
      </w:r>
      <w:r>
        <w:rPr>
          <w:rFonts w:hint="eastAsia" w:ascii="黑体" w:hAnsi="黑体" w:eastAsia="黑体"/>
        </w:rPr>
        <w:t>平行试验</w:t>
      </w:r>
    </w:p>
    <w:p w14:paraId="38130052">
      <w:pPr>
        <w:pStyle w:val="15"/>
        <w:ind w:firstLine="420" w:firstLineChars="200"/>
        <w:jc w:val="left"/>
        <w:rPr>
          <w:rFonts w:hint="eastAsia" w:ascii="黑体" w:hAnsi="黑体" w:eastAsia="黑体"/>
        </w:rPr>
      </w:pPr>
      <w:r>
        <w:rPr>
          <w:rFonts w:hint="eastAsia" w:hAnsi="宋体"/>
          <w:lang w:val="en-US" w:eastAsia="zh-CN"/>
        </w:rPr>
        <w:t>平行做两份试验</w:t>
      </w:r>
      <w:r>
        <w:rPr>
          <w:rFonts w:hint="eastAsia" w:hAnsi="宋体"/>
        </w:rPr>
        <w:t>。</w:t>
      </w:r>
    </w:p>
    <w:p w14:paraId="57D3BE8E">
      <w:pPr>
        <w:pStyle w:val="15"/>
        <w:ind w:firstLine="0" w:firstLineChars="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A.1.3.</w:t>
      </w:r>
      <w:r>
        <w:rPr>
          <w:rFonts w:ascii="黑体" w:hAnsi="黑体" w:eastAsia="黑体"/>
        </w:rPr>
        <w:t xml:space="preserve">3 </w:t>
      </w:r>
      <w:r>
        <w:rPr>
          <w:rFonts w:hint="eastAsia" w:ascii="黑体" w:hAnsi="黑体" w:eastAsia="黑体"/>
        </w:rPr>
        <w:t>空白试验</w:t>
      </w:r>
    </w:p>
    <w:p w14:paraId="12832A8D">
      <w:pPr>
        <w:pStyle w:val="15"/>
        <w:ind w:firstLine="409" w:firstLineChars="195"/>
        <w:jc w:val="left"/>
        <w:rPr>
          <w:rFonts w:hint="eastAsia" w:hAnsi="宋体"/>
        </w:rPr>
      </w:pPr>
      <w:r>
        <w:rPr>
          <w:rFonts w:hint="eastAsia" w:ascii="Times New Roman"/>
        </w:rPr>
        <w:t>随同试料做空白试验。</w:t>
      </w:r>
    </w:p>
    <w:p w14:paraId="21EABCA3">
      <w:pPr>
        <w:pStyle w:val="15"/>
        <w:ind w:firstLine="0" w:firstLineChars="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 xml:space="preserve">A.1.3.4 </w:t>
      </w:r>
      <w:r>
        <w:rPr>
          <w:rFonts w:ascii="黑体" w:hAnsi="黑体" w:eastAsia="黑体"/>
        </w:rPr>
        <w:t>分析试液的制备</w:t>
      </w:r>
    </w:p>
    <w:p w14:paraId="25F7B47F">
      <w:pPr>
        <w:pStyle w:val="15"/>
        <w:adjustRightInd w:val="0"/>
        <w:snapToGrid w:val="0"/>
        <w:ind w:firstLine="420"/>
        <w:jc w:val="left"/>
        <w:rPr>
          <w:rFonts w:ascii="Times New Roman"/>
        </w:rPr>
      </w:pPr>
      <w:r>
        <w:rPr>
          <w:rFonts w:ascii="Times New Roman"/>
        </w:rPr>
        <w:t>将试料</w:t>
      </w:r>
      <w:r>
        <w:rPr>
          <w:rFonts w:hint="eastAsia" w:ascii="Times New Roman"/>
          <w:color w:val="000000"/>
        </w:rPr>
        <w:t>（A.1.3.1）</w:t>
      </w:r>
      <w:r>
        <w:rPr>
          <w:rFonts w:ascii="Times New Roman"/>
        </w:rPr>
        <w:t>置于1</w:t>
      </w:r>
      <w:r>
        <w:rPr>
          <w:rFonts w:hint="eastAsia" w:ascii="Times New Roman"/>
        </w:rPr>
        <w:t>0</w:t>
      </w:r>
      <w:r>
        <w:rPr>
          <w:rFonts w:ascii="Times New Roman"/>
        </w:rPr>
        <w:t>0mL的</w:t>
      </w:r>
      <w:r>
        <w:rPr>
          <w:rFonts w:hint="eastAsia" w:ascii="Times New Roman"/>
        </w:rPr>
        <w:t>聚四氟乙烯烧杯</w:t>
      </w:r>
      <w:r>
        <w:rPr>
          <w:rFonts w:ascii="Times New Roman"/>
        </w:rPr>
        <w:t>中，加</w:t>
      </w:r>
      <w:r>
        <w:rPr>
          <w:rFonts w:hint="eastAsia" w:ascii="Times New Roman"/>
        </w:rPr>
        <w:t>10</w:t>
      </w:r>
      <w:r>
        <w:rPr>
          <w:rFonts w:hint="eastAsia" w:ascii="Times New Roman"/>
          <w:lang w:val="en-US" w:eastAsia="zh-CN"/>
        </w:rPr>
        <w:t xml:space="preserve"> </w:t>
      </w:r>
      <w:r>
        <w:rPr>
          <w:rFonts w:ascii="Times New Roman"/>
        </w:rPr>
        <w:t>mL</w:t>
      </w:r>
      <w:r>
        <w:rPr>
          <w:rFonts w:hint="eastAsia" w:ascii="Times New Roman"/>
          <w:lang w:val="en-US" w:eastAsia="zh-CN"/>
        </w:rPr>
        <w:t>硝酸</w:t>
      </w:r>
      <w:r>
        <w:rPr>
          <w:rFonts w:hint="eastAsia" w:ascii="Times New Roman"/>
        </w:rPr>
        <w:t>（A.1.1.</w:t>
      </w:r>
      <w:r>
        <w:rPr>
          <w:rFonts w:hint="eastAsia" w:ascii="Times New Roman"/>
          <w:lang w:val="en-US" w:eastAsia="zh-CN"/>
        </w:rPr>
        <w:t>2</w:t>
      </w:r>
      <w:r>
        <w:rPr>
          <w:rFonts w:hint="eastAsia" w:ascii="Times New Roman"/>
        </w:rPr>
        <w:t>）</w:t>
      </w:r>
      <w:r>
        <w:rPr>
          <w:rFonts w:ascii="Times New Roman"/>
        </w:rPr>
        <w:t>，5</w:t>
      </w:r>
      <w:r>
        <w:rPr>
          <w:rFonts w:hint="eastAsia" w:ascii="Times New Roman"/>
          <w:lang w:val="en-US" w:eastAsia="zh-CN"/>
        </w:rPr>
        <w:t xml:space="preserve"> </w:t>
      </w:r>
      <w:r>
        <w:rPr>
          <w:rFonts w:ascii="Times New Roman"/>
        </w:rPr>
        <w:t>mL</w:t>
      </w:r>
      <w:r>
        <w:rPr>
          <w:rFonts w:hint="eastAsia" w:ascii="Times New Roman"/>
          <w:lang w:val="en-US" w:eastAsia="zh-CN"/>
        </w:rPr>
        <w:t>高氯酸</w:t>
      </w:r>
      <w:r>
        <w:rPr>
          <w:rFonts w:ascii="Times New Roman"/>
        </w:rPr>
        <w:t>（</w:t>
      </w:r>
      <w:r>
        <w:rPr>
          <w:rFonts w:hint="eastAsia" w:ascii="Times New Roman"/>
        </w:rPr>
        <w:t>A.1.1.</w:t>
      </w:r>
      <w:r>
        <w:rPr>
          <w:rFonts w:hint="eastAsia" w:ascii="Times New Roman"/>
          <w:lang w:val="en-US" w:eastAsia="zh-CN"/>
        </w:rPr>
        <w:t>1</w:t>
      </w:r>
      <w:r>
        <w:rPr>
          <w:rFonts w:ascii="Times New Roman"/>
        </w:rPr>
        <w:t>），低温加热溶解至冒高氯酸白烟。稍冷，</w:t>
      </w:r>
      <w:r>
        <w:rPr>
          <w:rFonts w:hint="eastAsia" w:ascii="Times New Roman"/>
          <w:lang w:val="en-US" w:eastAsia="zh-CN"/>
        </w:rPr>
        <w:t>用水洗器壁。</w:t>
      </w:r>
      <w:r>
        <w:rPr>
          <w:rFonts w:ascii="Times New Roman"/>
        </w:rPr>
        <w:t>加2</w:t>
      </w:r>
      <w:r>
        <w:rPr>
          <w:rFonts w:hint="eastAsia" w:ascii="Times New Roman"/>
          <w:lang w:val="en-US" w:eastAsia="zh-CN"/>
        </w:rPr>
        <w:t xml:space="preserve"> </w:t>
      </w:r>
      <w:r>
        <w:rPr>
          <w:rFonts w:ascii="Times New Roman"/>
        </w:rPr>
        <w:t>mL高氯酸</w:t>
      </w:r>
      <w:r>
        <w:rPr>
          <w:rFonts w:hint="eastAsia" w:ascii="Times New Roman"/>
        </w:rPr>
        <w:t>（A.1.1.1）</w:t>
      </w:r>
      <w:r>
        <w:rPr>
          <w:rFonts w:ascii="Times New Roman"/>
        </w:rPr>
        <w:t>，低温加热溶解至冒高氯酸白烟，待试料溶解完全，蒸至1mL左右，冷却，加</w:t>
      </w:r>
      <w:r>
        <w:rPr>
          <w:rFonts w:hint="eastAsia" w:ascii="Times New Roman"/>
          <w:lang w:val="en-US" w:eastAsia="zh-CN"/>
        </w:rPr>
        <w:t xml:space="preserve">10 </w:t>
      </w:r>
      <w:r>
        <w:rPr>
          <w:rFonts w:ascii="Times New Roman"/>
        </w:rPr>
        <w:t>mL</w:t>
      </w:r>
      <w:r>
        <w:rPr>
          <w:rFonts w:hint="eastAsia" w:ascii="Times New Roman"/>
          <w:lang w:val="en-US" w:eastAsia="zh-CN"/>
        </w:rPr>
        <w:t>盐</w:t>
      </w:r>
      <w:r>
        <w:rPr>
          <w:rFonts w:ascii="Times New Roman"/>
        </w:rPr>
        <w:t>酸</w:t>
      </w:r>
      <w:r>
        <w:rPr>
          <w:rFonts w:hint="eastAsia" w:ascii="Times New Roman"/>
        </w:rPr>
        <w:t>（A.1.1.</w:t>
      </w:r>
      <w:r>
        <w:rPr>
          <w:rFonts w:hint="eastAsia" w:ascii="Times New Roman"/>
          <w:lang w:val="en-US" w:eastAsia="zh-CN"/>
        </w:rPr>
        <w:t>3</w:t>
      </w:r>
      <w:r>
        <w:rPr>
          <w:rFonts w:hint="eastAsia" w:ascii="Times New Roman"/>
        </w:rPr>
        <w:t>）</w:t>
      </w:r>
      <w:r>
        <w:rPr>
          <w:rFonts w:ascii="Times New Roman"/>
        </w:rPr>
        <w:t>，用水洗</w:t>
      </w:r>
      <w:r>
        <w:rPr>
          <w:rFonts w:hint="eastAsia" w:ascii="Times New Roman"/>
        </w:rPr>
        <w:t>杯</w:t>
      </w:r>
      <w:r>
        <w:rPr>
          <w:rFonts w:ascii="Times New Roman"/>
        </w:rPr>
        <w:t>壁，低温溶解盐类，冷却至室温，将溶液移入100mL容量瓶中，用水稀释至刻度，混匀，待</w:t>
      </w:r>
      <w:r>
        <w:rPr>
          <w:rFonts w:hint="eastAsia" w:ascii="Times New Roman"/>
          <w:lang w:val="en-US" w:eastAsia="zh-CN"/>
        </w:rPr>
        <w:t>测</w:t>
      </w:r>
      <w:r>
        <w:rPr>
          <w:rFonts w:ascii="Times New Roman"/>
        </w:rPr>
        <w:t>。</w:t>
      </w:r>
    </w:p>
    <w:p w14:paraId="045CFEA5">
      <w:pPr>
        <w:pStyle w:val="15"/>
        <w:spacing w:before="156" w:beforeLines="50" w:after="156" w:afterLines="50"/>
        <w:ind w:firstLine="0" w:firstLineChars="0"/>
        <w:jc w:val="left"/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 xml:space="preserve">A.2 </w:t>
      </w:r>
      <w:r>
        <w:rPr>
          <w:rFonts w:ascii="黑体" w:hAnsi="黑体" w:eastAsia="黑体"/>
        </w:rPr>
        <w:t>电感耦合等离子体</w:t>
      </w:r>
      <w:r>
        <w:rPr>
          <w:rFonts w:hint="eastAsia" w:ascii="黑体" w:hAnsi="黑体" w:eastAsia="黑体"/>
        </w:rPr>
        <w:t>质</w:t>
      </w:r>
      <w:r>
        <w:rPr>
          <w:rFonts w:ascii="黑体" w:hAnsi="黑体" w:eastAsia="黑体"/>
        </w:rPr>
        <w:t>谱法</w:t>
      </w:r>
    </w:p>
    <w:p w14:paraId="29C983DD">
      <w:pPr>
        <w:pStyle w:val="15"/>
        <w:ind w:firstLine="0" w:firstLineChars="0"/>
        <w:jc w:val="left"/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>A.2.1</w:t>
      </w:r>
      <w:r>
        <w:rPr>
          <w:rFonts w:hint="eastAsia" w:ascii="黑体" w:hAnsi="黑体" w:eastAsia="黑体"/>
          <w:lang w:val="en-US" w:eastAsia="zh-CN"/>
        </w:rPr>
        <w:t xml:space="preserve"> </w:t>
      </w:r>
      <w:r>
        <w:rPr>
          <w:rFonts w:hint="eastAsia" w:ascii="黑体" w:hAnsi="黑体" w:eastAsia="黑体"/>
        </w:rPr>
        <w:t>试剂</w:t>
      </w:r>
    </w:p>
    <w:p w14:paraId="1DD27080">
      <w:pPr>
        <w:pStyle w:val="15"/>
        <w:ind w:firstLine="0" w:firstLineChars="0"/>
        <w:jc w:val="left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 xml:space="preserve">A.2.1.1 </w:t>
      </w:r>
      <w:r>
        <w:rPr>
          <w:rFonts w:hint="eastAsia" w:ascii="宋体" w:hAnsi="宋体" w:eastAsia="宋体" w:cs="宋体"/>
          <w:lang w:val="en-US" w:eastAsia="zh-CN"/>
        </w:rPr>
        <w:t>氯化铯，优级纯。</w:t>
      </w:r>
    </w:p>
    <w:p w14:paraId="6B8BFDD2">
      <w:pPr>
        <w:pStyle w:val="15"/>
        <w:ind w:firstLine="0" w:firstLineChars="0"/>
        <w:jc w:val="left"/>
        <w:rPr>
          <w:rFonts w:hint="eastAsia" w:ascii="Times New Roman"/>
        </w:rPr>
      </w:pPr>
      <w:r>
        <w:rPr>
          <w:rFonts w:hint="eastAsia" w:ascii="黑体" w:hAnsi="黑体" w:eastAsia="黑体"/>
        </w:rPr>
        <w:t>A.2.1.</w:t>
      </w:r>
      <w:r>
        <w:rPr>
          <w:rFonts w:hint="eastAsia" w:ascii="黑体" w:hAnsi="黑体" w:eastAsia="黑体"/>
          <w:lang w:val="en-US" w:eastAsia="zh-CN"/>
        </w:rPr>
        <w:t>2</w:t>
      </w:r>
      <w:r>
        <w:rPr>
          <w:rFonts w:hint="eastAsia" w:ascii="黑体" w:hAnsi="黑体" w:eastAsia="黑体"/>
        </w:rPr>
        <w:t xml:space="preserve"> </w:t>
      </w:r>
      <w:r>
        <w:rPr>
          <w:rFonts w:hint="eastAsia" w:ascii="Times New Roman"/>
        </w:rPr>
        <w:t>高氯酸（</w:t>
      </w:r>
      <w:r>
        <w:rPr>
          <w:rFonts w:ascii="Times New Roman"/>
        </w:rPr>
        <w:t>ρ</w:t>
      </w:r>
      <w:r>
        <w:rPr>
          <w:rFonts w:hint="eastAsia" w:ascii="Times New Roman"/>
          <w:lang w:val="en-US" w:eastAsia="zh-CN"/>
        </w:rPr>
        <w:t>=</w:t>
      </w:r>
      <w:r>
        <w:rPr>
          <w:rFonts w:hint="eastAsia" w:ascii="Times New Roman"/>
        </w:rPr>
        <w:t>1.67g/mL）。</w:t>
      </w:r>
    </w:p>
    <w:p w14:paraId="6F75B519">
      <w:pPr>
        <w:pStyle w:val="15"/>
        <w:ind w:firstLine="0" w:firstLineChars="0"/>
        <w:jc w:val="left"/>
        <w:rPr>
          <w:rFonts w:hint="eastAsia" w:ascii="Times New Roman"/>
        </w:rPr>
      </w:pPr>
      <w:r>
        <w:rPr>
          <w:rFonts w:hint="eastAsia" w:ascii="黑体" w:hAnsi="黑体" w:eastAsia="黑体"/>
        </w:rPr>
        <w:t>A.2.1.</w:t>
      </w:r>
      <w:r>
        <w:rPr>
          <w:rFonts w:hint="eastAsia" w:ascii="黑体" w:hAnsi="黑体" w:eastAsia="黑体"/>
          <w:lang w:val="en-US" w:eastAsia="zh-CN"/>
        </w:rPr>
        <w:t>3</w:t>
      </w:r>
      <w:r>
        <w:rPr>
          <w:rFonts w:hint="eastAsia" w:ascii="Times New Roman"/>
        </w:rPr>
        <w:t xml:space="preserve"> 硝酸（1+1）。</w:t>
      </w:r>
    </w:p>
    <w:p w14:paraId="1BFFAEAA">
      <w:pPr>
        <w:pStyle w:val="15"/>
        <w:ind w:firstLine="0" w:firstLineChars="0"/>
        <w:jc w:val="left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 xml:space="preserve">A.2.1.4 </w:t>
      </w:r>
      <w:r>
        <w:rPr>
          <w:rFonts w:hint="eastAsia" w:ascii="Times New Roman" w:hAnsi="Times New Roman" w:eastAsia="宋体"/>
          <w:lang w:val="en-US" w:eastAsia="zh-CN"/>
        </w:rPr>
        <w:t>硝酸（1+</w:t>
      </w:r>
      <w:r>
        <w:rPr>
          <w:rFonts w:hint="eastAsia" w:ascii="Times New Roman"/>
          <w:lang w:val="en-US" w:eastAsia="zh-CN"/>
        </w:rPr>
        <w:t>95）。</w:t>
      </w:r>
    </w:p>
    <w:p w14:paraId="182E24D3">
      <w:pPr>
        <w:pStyle w:val="15"/>
        <w:ind w:firstLine="0" w:firstLineChars="0"/>
        <w:jc w:val="left"/>
        <w:rPr>
          <w:rFonts w:hint="default" w:ascii="Times New Roman"/>
        </w:rPr>
      </w:pPr>
      <w:r>
        <w:rPr>
          <w:rFonts w:hint="eastAsia" w:ascii="黑体" w:hAnsi="黑体" w:eastAsia="黑体"/>
        </w:rPr>
        <w:t>A.2.1.</w:t>
      </w:r>
      <w:r>
        <w:rPr>
          <w:rFonts w:hint="eastAsia" w:ascii="黑体" w:hAnsi="黑体" w:eastAsia="黑体"/>
          <w:lang w:val="en-US" w:eastAsia="zh-CN"/>
        </w:rPr>
        <w:t>5</w:t>
      </w:r>
      <w:r>
        <w:rPr>
          <w:rFonts w:hint="eastAsia" w:ascii="Times New Roman"/>
        </w:rPr>
        <w:t xml:space="preserve"> </w:t>
      </w:r>
      <w:r>
        <w:rPr>
          <w:rFonts w:hint="default" w:ascii="Times New Roman"/>
          <w:lang w:val="en-US" w:eastAsia="zh-CN"/>
        </w:rPr>
        <w:t>铯内标溶液：称取0.1270 g氯化铯（A.2.1.1），加10 mL水，溶解完全，加10 mL硝酸（A.2.1.3）,移入100 mL容量瓶中，用水稀释至刻度，摇匀。此溶液1 mL含1 mg铯。再将此溶液用硝酸（</w:t>
      </w:r>
      <w:r>
        <w:rPr>
          <w:rFonts w:hint="eastAsia" w:ascii="Times New Roman"/>
          <w:lang w:val="en-US" w:eastAsia="zh-CN"/>
        </w:rPr>
        <w:t>A.2.1.4</w:t>
      </w:r>
      <w:r>
        <w:rPr>
          <w:rFonts w:hint="default" w:ascii="Times New Roman"/>
          <w:lang w:val="en-US" w:eastAsia="zh-CN"/>
        </w:rPr>
        <w:t>）逐级稀释成1 mL含1 μg铯的内标溶液</w:t>
      </w:r>
      <w:r>
        <w:rPr>
          <w:rFonts w:hint="default" w:ascii="Times New Roman"/>
        </w:rPr>
        <w:t>。</w:t>
      </w:r>
    </w:p>
    <w:p w14:paraId="1BFDA044">
      <w:pPr>
        <w:pStyle w:val="15"/>
        <w:ind w:firstLine="0" w:firstLineChars="0"/>
        <w:jc w:val="left"/>
        <w:rPr>
          <w:rFonts w:hint="eastAsia" w:ascii="黑体" w:hAnsi="黑体" w:eastAsia="黑体"/>
          <w:lang w:eastAsia="zh-CN"/>
        </w:rPr>
      </w:pPr>
      <w:r>
        <w:rPr>
          <w:rFonts w:hint="eastAsia" w:ascii="黑体" w:hAnsi="黑体" w:eastAsia="黑体"/>
        </w:rPr>
        <w:t>A.2.2</w:t>
      </w:r>
      <w:r>
        <w:rPr>
          <w:rFonts w:hint="eastAsia" w:ascii="黑体" w:hAnsi="黑体" w:eastAsia="黑体"/>
          <w:lang w:val="en-US" w:eastAsia="zh-CN"/>
        </w:rPr>
        <w:t xml:space="preserve"> 样品</w:t>
      </w:r>
    </w:p>
    <w:p w14:paraId="73C200B2">
      <w:pPr>
        <w:widowControl/>
        <w:tabs>
          <w:tab w:val="center" w:pos="4201"/>
          <w:tab w:val="right" w:leader="dot" w:pos="9298"/>
        </w:tabs>
        <w:autoSpaceDE w:val="0"/>
        <w:autoSpaceDN w:val="0"/>
        <w:ind w:firstLine="409" w:firstLineChars="195"/>
        <w:jc w:val="left"/>
        <w:rPr>
          <w:kern w:val="0"/>
          <w:szCs w:val="20"/>
        </w:rPr>
      </w:pPr>
      <w:r>
        <w:rPr>
          <w:rFonts w:hint="eastAsia"/>
          <w:kern w:val="0"/>
          <w:szCs w:val="20"/>
        </w:rPr>
        <w:t>将试样</w:t>
      </w:r>
      <w:r>
        <w:t>研磨均匀</w:t>
      </w:r>
      <w:r>
        <w:rPr>
          <w:rFonts w:hint="eastAsia"/>
          <w:kern w:val="0"/>
          <w:szCs w:val="20"/>
        </w:rPr>
        <w:t>后，立即称量。</w:t>
      </w:r>
    </w:p>
    <w:p w14:paraId="705882FD">
      <w:pPr>
        <w:pStyle w:val="15"/>
        <w:ind w:firstLine="0" w:firstLineChars="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A.2.3</w:t>
      </w:r>
      <w:r>
        <w:rPr>
          <w:rFonts w:hint="eastAsia" w:ascii="黑体" w:hAnsi="黑体" w:eastAsia="黑体"/>
          <w:lang w:val="en-US" w:eastAsia="zh-CN"/>
        </w:rPr>
        <w:t xml:space="preserve"> 试验</w:t>
      </w:r>
      <w:r>
        <w:rPr>
          <w:rFonts w:hint="eastAsia" w:ascii="黑体" w:hAnsi="黑体" w:eastAsia="黑体"/>
        </w:rPr>
        <w:t>步骤</w:t>
      </w:r>
    </w:p>
    <w:p w14:paraId="706F597C">
      <w:pPr>
        <w:pStyle w:val="15"/>
        <w:ind w:firstLine="0" w:firstLineChars="0"/>
        <w:jc w:val="left"/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>A.2.3</w:t>
      </w:r>
      <w:r>
        <w:rPr>
          <w:rFonts w:ascii="黑体" w:hAnsi="黑体" w:eastAsia="黑体"/>
        </w:rPr>
        <w:t xml:space="preserve">.1 </w:t>
      </w:r>
      <w:r>
        <w:rPr>
          <w:rFonts w:hint="eastAsia" w:ascii="黑体" w:hAnsi="黑体" w:eastAsia="黑体"/>
        </w:rPr>
        <w:t>试料</w:t>
      </w:r>
    </w:p>
    <w:p w14:paraId="692B9058">
      <w:pPr>
        <w:pStyle w:val="15"/>
        <w:ind w:firstLine="409" w:firstLineChars="195"/>
        <w:jc w:val="left"/>
        <w:rPr>
          <w:rFonts w:hint="eastAsia" w:ascii="Times New Roman" w:hAnsi="宋体"/>
        </w:rPr>
      </w:pPr>
      <w:r>
        <w:rPr>
          <w:rFonts w:ascii="Times New Roman" w:hAnsi="宋体"/>
        </w:rPr>
        <w:t>按</w:t>
      </w:r>
      <w:r>
        <w:rPr>
          <w:rFonts w:hint="eastAsia" w:ascii="Times New Roman" w:hAnsi="宋体"/>
        </w:rPr>
        <w:t>表A.1</w:t>
      </w:r>
      <w:r>
        <w:rPr>
          <w:rFonts w:ascii="Times New Roman" w:hAnsi="宋体"/>
        </w:rPr>
        <w:t>称取试样（</w:t>
      </w:r>
      <w:r>
        <w:rPr>
          <w:rFonts w:ascii="Times New Roman"/>
        </w:rPr>
        <w:t>A.</w:t>
      </w:r>
      <w:r>
        <w:rPr>
          <w:rFonts w:hint="eastAsia" w:ascii="Times New Roman"/>
        </w:rPr>
        <w:t>2.2</w:t>
      </w:r>
      <w:r>
        <w:rPr>
          <w:rFonts w:ascii="Times New Roman" w:hAnsi="宋体"/>
        </w:rPr>
        <w:t>），精确至</w:t>
      </w:r>
      <w:r>
        <w:rPr>
          <w:rFonts w:ascii="Times New Roman"/>
        </w:rPr>
        <w:t>0.0001g</w:t>
      </w:r>
      <w:r>
        <w:rPr>
          <w:rFonts w:ascii="Times New Roman" w:hAnsi="宋体"/>
        </w:rPr>
        <w:t>。</w:t>
      </w:r>
    </w:p>
    <w:p w14:paraId="7E9DADC9">
      <w:pPr>
        <w:pStyle w:val="1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黑体" w:hAnsi="黑体" w:eastAsia="黑体" w:cs="黑体"/>
        </w:rPr>
      </w:pPr>
    </w:p>
    <w:p w14:paraId="613631EF">
      <w:pPr>
        <w:pStyle w:val="1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黑体" w:hAnsi="黑体" w:eastAsia="黑体" w:cs="黑体"/>
        </w:rPr>
      </w:pPr>
    </w:p>
    <w:p w14:paraId="749F5660">
      <w:pPr>
        <w:pStyle w:val="1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黑体" w:hAnsi="黑体" w:eastAsia="黑体" w:cs="黑体"/>
        </w:rPr>
      </w:pPr>
    </w:p>
    <w:p w14:paraId="66BE1E92">
      <w:pPr>
        <w:pStyle w:val="1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表A.1 称取试料的量</w:t>
      </w:r>
    </w:p>
    <w:tbl>
      <w:tblPr>
        <w:tblStyle w:val="7"/>
        <w:tblpPr w:leftFromText="180" w:rightFromText="180" w:vertAnchor="text" w:horzAnchor="page" w:tblpX="1586" w:tblpY="275"/>
        <w:tblOverlap w:val="never"/>
        <w:tblW w:w="887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5"/>
        <w:gridCol w:w="1996"/>
        <w:gridCol w:w="1996"/>
        <w:gridCol w:w="1996"/>
      </w:tblGrid>
      <w:tr w14:paraId="7CBFB5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2885" w:type="dxa"/>
            <w:noWrap w:val="0"/>
            <w:vAlign w:val="top"/>
          </w:tcPr>
          <w:p w14:paraId="1AB3EA47">
            <w:pPr>
              <w:pStyle w:val="15"/>
              <w:widowControl w:val="0"/>
              <w:ind w:firstLine="0" w:firstLineChars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稀土杂质相对含量（质量分数）</w:t>
            </w:r>
          </w:p>
          <w:p w14:paraId="0B4C3AB7">
            <w:pPr>
              <w:pStyle w:val="15"/>
              <w:widowControl w:val="0"/>
              <w:ind w:firstLine="0" w:firstLineChars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%</w:t>
            </w:r>
          </w:p>
        </w:tc>
        <w:tc>
          <w:tcPr>
            <w:tcW w:w="1996" w:type="dxa"/>
            <w:noWrap w:val="0"/>
            <w:vAlign w:val="top"/>
          </w:tcPr>
          <w:p w14:paraId="5A655ADD">
            <w:pPr>
              <w:pStyle w:val="15"/>
              <w:widowControl w:val="0"/>
              <w:ind w:firstLine="0" w:firstLineChars="0"/>
              <w:jc w:val="center"/>
              <w:rPr>
                <w:rFonts w:hint="eastAsia" w:ascii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/>
                <w:color w:val="000000"/>
                <w:sz w:val="18"/>
                <w:szCs w:val="18"/>
              </w:rPr>
              <w:t>试样</w:t>
            </w:r>
            <w:r>
              <w:rPr>
                <w:rFonts w:hint="eastAsia" w:ascii="Times New Roman"/>
                <w:color w:val="000000"/>
                <w:sz w:val="18"/>
                <w:szCs w:val="18"/>
                <w:lang w:val="en-US" w:eastAsia="zh-CN"/>
              </w:rPr>
              <w:t>质</w:t>
            </w:r>
            <w:r>
              <w:rPr>
                <w:rFonts w:hint="eastAsia" w:ascii="Times New Roman"/>
                <w:color w:val="000000"/>
                <w:sz w:val="18"/>
                <w:szCs w:val="18"/>
              </w:rPr>
              <w:t>量</w:t>
            </w:r>
          </w:p>
          <w:p w14:paraId="7A602AF3">
            <w:pPr>
              <w:pStyle w:val="15"/>
              <w:widowControl w:val="0"/>
              <w:ind w:firstLine="0" w:firstLineChars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hint="eastAsia" w:ascii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1996" w:type="dxa"/>
            <w:noWrap w:val="0"/>
            <w:vAlign w:val="top"/>
          </w:tcPr>
          <w:p w14:paraId="19AE7409">
            <w:pPr>
              <w:pStyle w:val="15"/>
              <w:widowControl w:val="0"/>
              <w:ind w:firstLine="0" w:firstLineChars="0"/>
              <w:jc w:val="center"/>
              <w:rPr>
                <w:rFonts w:hint="eastAsia" w:ascii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/>
                <w:color w:val="000000"/>
                <w:sz w:val="18"/>
                <w:szCs w:val="18"/>
                <w:lang w:val="en-US" w:eastAsia="zh-CN"/>
              </w:rPr>
              <w:t>溶液总体积</w:t>
            </w:r>
          </w:p>
          <w:p w14:paraId="5A18E4E0">
            <w:pPr>
              <w:pStyle w:val="15"/>
              <w:widowControl w:val="0"/>
              <w:ind w:firstLine="0" w:firstLineChars="0"/>
              <w:jc w:val="center"/>
              <w:rPr>
                <w:rFonts w:hint="default" w:asci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/>
                <w:color w:val="000000"/>
                <w:sz w:val="18"/>
                <w:szCs w:val="18"/>
                <w:lang w:val="en-US" w:eastAsia="zh-CN"/>
              </w:rPr>
              <w:t>mL</w:t>
            </w:r>
          </w:p>
        </w:tc>
        <w:tc>
          <w:tcPr>
            <w:tcW w:w="1996" w:type="dxa"/>
            <w:noWrap w:val="0"/>
            <w:vAlign w:val="top"/>
          </w:tcPr>
          <w:p w14:paraId="050A35C3">
            <w:pPr>
              <w:pStyle w:val="15"/>
              <w:widowControl w:val="0"/>
              <w:ind w:firstLine="0" w:firstLineChars="0"/>
              <w:jc w:val="center"/>
              <w:rPr>
                <w:rFonts w:hint="eastAsia" w:ascii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/>
                <w:color w:val="000000"/>
                <w:sz w:val="18"/>
                <w:szCs w:val="18"/>
                <w:lang w:val="en-US" w:eastAsia="zh-CN"/>
              </w:rPr>
              <w:t>折合稀土氧化物的量</w:t>
            </w:r>
          </w:p>
          <w:p w14:paraId="5FB71291">
            <w:pPr>
              <w:pStyle w:val="15"/>
              <w:widowControl w:val="0"/>
              <w:ind w:firstLine="0" w:firstLineChars="0"/>
              <w:jc w:val="center"/>
              <w:rPr>
                <w:rFonts w:hint="default" w:ascii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/>
                <w:color w:val="000000"/>
                <w:sz w:val="18"/>
                <w:szCs w:val="18"/>
                <w:lang w:val="en-US" w:eastAsia="zh-CN"/>
              </w:rPr>
              <w:t>g</w:t>
            </w:r>
          </w:p>
        </w:tc>
      </w:tr>
      <w:tr w14:paraId="579A99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2885" w:type="dxa"/>
            <w:noWrap w:val="0"/>
            <w:vAlign w:val="top"/>
          </w:tcPr>
          <w:p w14:paraId="1ED6E09D">
            <w:pPr>
              <w:pStyle w:val="15"/>
              <w:widowControl w:val="0"/>
              <w:ind w:firstLine="0" w:firstLineChars="0"/>
              <w:jc w:val="center"/>
              <w:rPr>
                <w:rFonts w:hint="default" w:asci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/>
                <w:sz w:val="18"/>
                <w:szCs w:val="18"/>
              </w:rPr>
              <w:t>0.0001</w:t>
            </w:r>
            <w:r>
              <w:rPr>
                <w:rFonts w:hint="eastAsia" w:hAnsi="宋体"/>
                <w:sz w:val="18"/>
                <w:szCs w:val="18"/>
              </w:rPr>
              <w:t>～</w:t>
            </w:r>
            <w:r>
              <w:rPr>
                <w:rFonts w:hint="eastAsia" w:ascii="Times New Roman"/>
                <w:sz w:val="18"/>
                <w:szCs w:val="18"/>
              </w:rPr>
              <w:t>0.0</w:t>
            </w: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996" w:type="dxa"/>
            <w:noWrap w:val="0"/>
            <w:vAlign w:val="top"/>
          </w:tcPr>
          <w:p w14:paraId="645E9FD5">
            <w:pPr>
              <w:pStyle w:val="15"/>
              <w:widowControl w:val="0"/>
              <w:ind w:firstLine="0" w:firstLineChars="0"/>
              <w:jc w:val="center"/>
              <w:rPr>
                <w:rFonts w:hint="default" w:asci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>0.30</w:t>
            </w:r>
          </w:p>
        </w:tc>
        <w:tc>
          <w:tcPr>
            <w:tcW w:w="1996" w:type="dxa"/>
            <w:noWrap w:val="0"/>
            <w:vAlign w:val="top"/>
          </w:tcPr>
          <w:p w14:paraId="2F46771A">
            <w:pPr>
              <w:pStyle w:val="15"/>
              <w:widowControl w:val="0"/>
              <w:ind w:firstLine="0" w:firstLineChars="0"/>
              <w:jc w:val="center"/>
              <w:rPr>
                <w:rFonts w:hint="default" w:ascii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1996" w:type="dxa"/>
            <w:noWrap w:val="0"/>
            <w:vAlign w:val="top"/>
          </w:tcPr>
          <w:p w14:paraId="62689074">
            <w:pPr>
              <w:pStyle w:val="15"/>
              <w:widowControl w:val="0"/>
              <w:ind w:firstLine="0" w:firstLineChars="0"/>
              <w:jc w:val="center"/>
              <w:rPr>
                <w:rFonts w:hint="default" w:ascii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>0.25</w:t>
            </w:r>
          </w:p>
        </w:tc>
      </w:tr>
      <w:tr w14:paraId="6A1A8A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885" w:type="dxa"/>
            <w:noWrap w:val="0"/>
            <w:vAlign w:val="top"/>
          </w:tcPr>
          <w:p w14:paraId="30ACDA3E">
            <w:pPr>
              <w:pStyle w:val="15"/>
              <w:widowControl w:val="0"/>
              <w:ind w:firstLine="0" w:firstLineChars="0"/>
              <w:jc w:val="center"/>
              <w:rPr>
                <w:rFonts w:hint="default" w:asci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宋体"/>
                <w:sz w:val="18"/>
                <w:szCs w:val="18"/>
              </w:rPr>
              <w:t>＞</w:t>
            </w:r>
            <w:r>
              <w:rPr>
                <w:rFonts w:ascii="Times New Roman"/>
                <w:sz w:val="18"/>
                <w:szCs w:val="18"/>
              </w:rPr>
              <w:t>0.0</w:t>
            </w: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>10</w:t>
            </w:r>
            <w:r>
              <w:rPr>
                <w:rFonts w:hint="eastAsia" w:hAnsi="宋体"/>
                <w:sz w:val="18"/>
                <w:szCs w:val="18"/>
              </w:rPr>
              <w:t>～</w:t>
            </w:r>
            <w:r>
              <w:rPr>
                <w:rFonts w:ascii="Times New Roman"/>
                <w:sz w:val="18"/>
                <w:szCs w:val="18"/>
              </w:rPr>
              <w:t>0.</w:t>
            </w: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996" w:type="dxa"/>
            <w:noWrap w:val="0"/>
            <w:vAlign w:val="top"/>
          </w:tcPr>
          <w:p w14:paraId="3C4B6D68">
            <w:pPr>
              <w:pStyle w:val="15"/>
              <w:widowControl w:val="0"/>
              <w:ind w:firstLine="0" w:firstLineChars="0"/>
              <w:jc w:val="center"/>
              <w:rPr>
                <w:rFonts w:hint="default" w:asci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>0.12</w:t>
            </w:r>
          </w:p>
        </w:tc>
        <w:tc>
          <w:tcPr>
            <w:tcW w:w="1996" w:type="dxa"/>
            <w:noWrap w:val="0"/>
            <w:vAlign w:val="top"/>
          </w:tcPr>
          <w:p w14:paraId="0F1468FA">
            <w:pPr>
              <w:pStyle w:val="15"/>
              <w:widowControl w:val="0"/>
              <w:ind w:firstLine="0" w:firstLineChars="0"/>
              <w:jc w:val="center"/>
              <w:rPr>
                <w:rFonts w:hint="default" w:ascii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996" w:type="dxa"/>
            <w:noWrap w:val="0"/>
            <w:vAlign w:val="top"/>
          </w:tcPr>
          <w:p w14:paraId="278D52CD">
            <w:pPr>
              <w:pStyle w:val="15"/>
              <w:widowControl w:val="0"/>
              <w:ind w:firstLine="0" w:firstLineChars="0"/>
              <w:jc w:val="center"/>
              <w:rPr>
                <w:rFonts w:hint="default" w:ascii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>0.10</w:t>
            </w:r>
          </w:p>
        </w:tc>
      </w:tr>
    </w:tbl>
    <w:p w14:paraId="23A03476">
      <w:pPr>
        <w:pStyle w:val="15"/>
        <w:ind w:firstLine="0" w:firstLineChars="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A.2.3</w:t>
      </w:r>
      <w:r>
        <w:rPr>
          <w:rFonts w:ascii="黑体" w:hAnsi="黑体" w:eastAsia="黑体"/>
        </w:rPr>
        <w:t xml:space="preserve">.2 </w:t>
      </w:r>
      <w:bookmarkStart w:id="2" w:name="_Hlk54163327"/>
      <w:r>
        <w:rPr>
          <w:rFonts w:hint="eastAsia" w:ascii="黑体" w:hAnsi="黑体" w:eastAsia="黑体"/>
        </w:rPr>
        <w:t>平行试验</w:t>
      </w:r>
      <w:bookmarkEnd w:id="2"/>
    </w:p>
    <w:p w14:paraId="42C7AE75">
      <w:pPr>
        <w:pStyle w:val="15"/>
        <w:ind w:firstLine="420" w:firstLineChars="200"/>
        <w:jc w:val="left"/>
        <w:rPr>
          <w:rFonts w:hint="eastAsia" w:ascii="黑体" w:hAnsi="黑体" w:eastAsia="黑体"/>
        </w:rPr>
      </w:pPr>
      <w:r>
        <w:rPr>
          <w:rFonts w:hint="eastAsia" w:hAnsi="宋体"/>
          <w:color w:val="000000"/>
          <w:lang w:val="en-US" w:eastAsia="zh-CN"/>
        </w:rPr>
        <w:t>平行做两份试验</w:t>
      </w:r>
      <w:r>
        <w:rPr>
          <w:rFonts w:hint="eastAsia" w:hAnsi="宋体"/>
          <w:color w:val="000000"/>
        </w:rPr>
        <w:t>。</w:t>
      </w:r>
    </w:p>
    <w:p w14:paraId="234FB4B4">
      <w:pPr>
        <w:pStyle w:val="15"/>
        <w:ind w:firstLine="0" w:firstLineChars="0"/>
        <w:jc w:val="left"/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>A.2.3</w:t>
      </w:r>
      <w:r>
        <w:rPr>
          <w:rFonts w:ascii="黑体" w:hAnsi="黑体" w:eastAsia="黑体"/>
        </w:rPr>
        <w:t xml:space="preserve">.3 </w:t>
      </w:r>
      <w:r>
        <w:rPr>
          <w:rFonts w:hint="eastAsia" w:ascii="黑体" w:hAnsi="黑体" w:eastAsia="黑体"/>
        </w:rPr>
        <w:t>空白试验</w:t>
      </w:r>
    </w:p>
    <w:p w14:paraId="20AE8331">
      <w:pPr>
        <w:pStyle w:val="15"/>
        <w:ind w:firstLine="409" w:firstLineChars="195"/>
        <w:jc w:val="left"/>
        <w:rPr>
          <w:rFonts w:hint="eastAsia" w:hAnsi="宋体"/>
        </w:rPr>
      </w:pPr>
      <w:r>
        <w:rPr>
          <w:rFonts w:hint="eastAsia" w:ascii="Times New Roman"/>
        </w:rPr>
        <w:t>随同试料做空白试验。</w:t>
      </w:r>
    </w:p>
    <w:p w14:paraId="498DEB6A">
      <w:pPr>
        <w:pStyle w:val="15"/>
        <w:ind w:firstLine="0" w:firstLineChars="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A.2.3.4</w:t>
      </w:r>
      <w:r>
        <w:rPr>
          <w:rFonts w:hint="eastAsia" w:ascii="黑体" w:hAnsi="黑体" w:eastAsia="黑体"/>
          <w:lang w:val="en-US" w:eastAsia="zh-CN"/>
        </w:rPr>
        <w:t xml:space="preserve"> </w:t>
      </w:r>
      <w:r>
        <w:rPr>
          <w:rFonts w:ascii="黑体" w:hAnsi="黑体" w:eastAsia="黑体"/>
        </w:rPr>
        <w:t>分析试液的制备</w:t>
      </w:r>
    </w:p>
    <w:p w14:paraId="57CC7D39">
      <w:pPr>
        <w:pStyle w:val="15"/>
        <w:adjustRightInd w:val="0"/>
        <w:snapToGrid w:val="0"/>
        <w:ind w:firstLine="420"/>
        <w:jc w:val="left"/>
        <w:rPr>
          <w:rFonts w:hint="eastAsia" w:ascii="Times New Roman"/>
          <w:lang w:val="en-US" w:eastAsia="zh-CN"/>
        </w:rPr>
      </w:pPr>
      <w:r>
        <w:rPr>
          <w:rFonts w:ascii="Times New Roman"/>
        </w:rPr>
        <w:t>将试料</w:t>
      </w:r>
      <w:r>
        <w:rPr>
          <w:rFonts w:hint="eastAsia" w:ascii="Times New Roman"/>
        </w:rPr>
        <w:t>（</w:t>
      </w:r>
      <w:r>
        <w:rPr>
          <w:rFonts w:ascii="Times New Roman"/>
        </w:rPr>
        <w:t>A.2.3.1</w:t>
      </w:r>
      <w:r>
        <w:rPr>
          <w:rFonts w:hint="eastAsia" w:ascii="Times New Roman"/>
        </w:rPr>
        <w:t>）</w:t>
      </w:r>
      <w:r>
        <w:rPr>
          <w:rFonts w:ascii="Times New Roman"/>
        </w:rPr>
        <w:t>置于</w:t>
      </w:r>
      <w:r>
        <w:rPr>
          <w:rFonts w:hint="eastAsia" w:ascii="Times New Roman"/>
        </w:rPr>
        <w:t>10</w:t>
      </w:r>
      <w:r>
        <w:rPr>
          <w:rFonts w:ascii="Times New Roman"/>
        </w:rPr>
        <w:t>0mL的</w:t>
      </w:r>
      <w:r>
        <w:rPr>
          <w:rFonts w:hint="eastAsia" w:ascii="Times New Roman"/>
        </w:rPr>
        <w:t>聚四氟乙烯烧杯</w:t>
      </w:r>
      <w:r>
        <w:rPr>
          <w:rFonts w:ascii="Times New Roman"/>
        </w:rPr>
        <w:t>中，</w:t>
      </w:r>
      <w:r>
        <w:rPr>
          <w:rFonts w:hint="eastAsia" w:ascii="Times New Roman"/>
          <w:lang w:val="en-US" w:eastAsia="zh-CN"/>
        </w:rPr>
        <w:t xml:space="preserve">加入10 </w:t>
      </w:r>
      <w:r>
        <w:rPr>
          <w:rFonts w:ascii="Times New Roman"/>
        </w:rPr>
        <w:t>mL硝酸（</w:t>
      </w:r>
      <w:r>
        <w:rPr>
          <w:rFonts w:hint="eastAsia" w:ascii="Times New Roman"/>
        </w:rPr>
        <w:t>A.2.1.</w:t>
      </w:r>
      <w:r>
        <w:rPr>
          <w:rFonts w:hint="eastAsia" w:ascii="Times New Roman"/>
          <w:lang w:val="en-US" w:eastAsia="zh-CN"/>
        </w:rPr>
        <w:t>3</w:t>
      </w:r>
      <w:r>
        <w:rPr>
          <w:rFonts w:ascii="Times New Roman"/>
        </w:rPr>
        <w:t>），5</w:t>
      </w:r>
      <w:r>
        <w:rPr>
          <w:rFonts w:hint="eastAsia" w:ascii="Times New Roman"/>
          <w:lang w:val="en-US" w:eastAsia="zh-CN"/>
        </w:rPr>
        <w:t xml:space="preserve"> </w:t>
      </w:r>
      <w:r>
        <w:rPr>
          <w:rFonts w:ascii="Times New Roman"/>
        </w:rPr>
        <w:t>mL高氯酸</w:t>
      </w:r>
      <w:r>
        <w:rPr>
          <w:rFonts w:hint="eastAsia" w:ascii="Times New Roman"/>
        </w:rPr>
        <w:t>（A.2.1.</w:t>
      </w:r>
      <w:r>
        <w:rPr>
          <w:rFonts w:hint="eastAsia" w:ascii="Times New Roman"/>
          <w:lang w:val="en-US" w:eastAsia="zh-CN"/>
        </w:rPr>
        <w:t>2</w:t>
      </w:r>
      <w:r>
        <w:rPr>
          <w:rFonts w:hint="eastAsia" w:ascii="Times New Roman"/>
        </w:rPr>
        <w:t>）</w:t>
      </w:r>
      <w:r>
        <w:rPr>
          <w:rFonts w:ascii="Times New Roman"/>
        </w:rPr>
        <w:t>，低温加热溶解至冒高氯酸白烟。稍冷，</w:t>
      </w:r>
      <w:r>
        <w:rPr>
          <w:rFonts w:hint="eastAsia" w:ascii="Times New Roman"/>
          <w:lang w:val="en-US" w:eastAsia="zh-CN"/>
        </w:rPr>
        <w:t>用水洗器壁。</w:t>
      </w:r>
      <w:r>
        <w:rPr>
          <w:rFonts w:ascii="Times New Roman"/>
        </w:rPr>
        <w:t>加2</w:t>
      </w:r>
      <w:r>
        <w:rPr>
          <w:rFonts w:hint="eastAsia" w:ascii="Times New Roman"/>
          <w:lang w:val="en-US" w:eastAsia="zh-CN"/>
        </w:rPr>
        <w:t xml:space="preserve"> </w:t>
      </w:r>
      <w:r>
        <w:rPr>
          <w:rFonts w:ascii="Times New Roman"/>
        </w:rPr>
        <w:t>mL高氯酸</w:t>
      </w:r>
      <w:r>
        <w:rPr>
          <w:rFonts w:hint="eastAsia" w:ascii="Times New Roman"/>
        </w:rPr>
        <w:t>（A.2.1.</w:t>
      </w:r>
      <w:r>
        <w:rPr>
          <w:rFonts w:hint="eastAsia" w:ascii="Times New Roman"/>
          <w:lang w:val="en-US" w:eastAsia="zh-CN"/>
        </w:rPr>
        <w:t>2</w:t>
      </w:r>
      <w:r>
        <w:rPr>
          <w:rFonts w:hint="eastAsia" w:ascii="Times New Roman"/>
        </w:rPr>
        <w:t>）</w:t>
      </w:r>
      <w:r>
        <w:rPr>
          <w:rFonts w:ascii="Times New Roman"/>
        </w:rPr>
        <w:t>，低温加热溶解至冒高氯酸白烟，待试料溶解完全，蒸至1</w:t>
      </w:r>
      <w:r>
        <w:rPr>
          <w:rFonts w:hint="eastAsia" w:ascii="Times New Roman"/>
          <w:lang w:val="en-US" w:eastAsia="zh-CN"/>
        </w:rPr>
        <w:t xml:space="preserve"> </w:t>
      </w:r>
      <w:r>
        <w:rPr>
          <w:rFonts w:ascii="Times New Roman"/>
        </w:rPr>
        <w:t>mL左右，</w:t>
      </w:r>
      <w:r>
        <w:rPr>
          <w:rFonts w:hint="eastAsia" w:ascii="Times New Roman"/>
        </w:rPr>
        <w:t>立即取下，</w:t>
      </w:r>
      <w:r>
        <w:rPr>
          <w:rFonts w:hint="eastAsia" w:ascii="Times New Roman"/>
          <w:lang w:val="en-US" w:eastAsia="zh-CN"/>
        </w:rPr>
        <w:t>冷却</w:t>
      </w:r>
      <w:r>
        <w:rPr>
          <w:rFonts w:hint="eastAsia" w:ascii="Times New Roman"/>
        </w:rPr>
        <w:t>，</w:t>
      </w:r>
      <w:r>
        <w:rPr>
          <w:rFonts w:ascii="Times New Roman"/>
        </w:rPr>
        <w:t>用水洗杯壁，</w:t>
      </w:r>
      <w:r>
        <w:rPr>
          <w:rFonts w:hint="eastAsia" w:ascii="Times New Roman"/>
          <w:highlight w:val="none"/>
          <w:lang w:val="en-US" w:eastAsia="zh-CN"/>
        </w:rPr>
        <w:t>加5 mL</w:t>
      </w:r>
      <w:r>
        <w:rPr>
          <w:rFonts w:hint="eastAsia" w:ascii="Times New Roman"/>
          <w:highlight w:val="none"/>
          <w:lang w:val="en-US" w:eastAsia="zh-CN"/>
        </w:rPr>
        <w:t>硝酸</w:t>
      </w:r>
      <w:r>
        <w:rPr>
          <w:rFonts w:hint="eastAsia" w:ascii="Times New Roman"/>
          <w:highlight w:val="none"/>
        </w:rPr>
        <w:t>（A.2.1.</w:t>
      </w:r>
      <w:r>
        <w:rPr>
          <w:rFonts w:hint="eastAsia" w:ascii="Times New Roman"/>
          <w:highlight w:val="none"/>
          <w:lang w:val="en-US" w:eastAsia="zh-CN"/>
        </w:rPr>
        <w:t>3</w:t>
      </w:r>
      <w:r>
        <w:rPr>
          <w:rFonts w:hint="eastAsia" w:ascii="Times New Roman"/>
          <w:highlight w:val="none"/>
        </w:rPr>
        <w:t>）溶解盐类</w:t>
      </w:r>
      <w:r>
        <w:rPr>
          <w:rFonts w:ascii="Times New Roman"/>
        </w:rPr>
        <w:t>，</w:t>
      </w:r>
      <w:r>
        <w:rPr>
          <w:rFonts w:hint="eastAsia" w:ascii="Times New Roman"/>
          <w:lang w:val="en-US" w:eastAsia="zh-CN"/>
        </w:rPr>
        <w:t>按表A.1</w:t>
      </w:r>
      <w:r>
        <w:rPr>
          <w:rFonts w:ascii="Times New Roman"/>
        </w:rPr>
        <w:t>移入</w:t>
      </w:r>
      <w:r>
        <w:rPr>
          <w:rFonts w:hint="eastAsia" w:ascii="Times New Roman"/>
          <w:lang w:val="en-US" w:eastAsia="zh-CN"/>
        </w:rPr>
        <w:t>相应</w:t>
      </w:r>
      <w:r>
        <w:rPr>
          <w:rFonts w:ascii="Times New Roman"/>
        </w:rPr>
        <w:t>容量瓶中，</w:t>
      </w:r>
      <w:r>
        <w:rPr>
          <w:rFonts w:hint="eastAsia" w:ascii="Times New Roman"/>
        </w:rPr>
        <w:t>以</w:t>
      </w:r>
      <w:r>
        <w:rPr>
          <w:rFonts w:hint="eastAsia" w:ascii="Times New Roman"/>
          <w:lang w:val="en-US" w:eastAsia="zh-CN"/>
        </w:rPr>
        <w:t>水</w:t>
      </w:r>
      <w:r>
        <w:rPr>
          <w:rFonts w:hint="eastAsia" w:ascii="Times New Roman"/>
        </w:rPr>
        <w:t>稀释</w:t>
      </w:r>
      <w:r>
        <w:rPr>
          <w:rFonts w:ascii="Times New Roman"/>
        </w:rPr>
        <w:t>至刻度，混匀</w:t>
      </w:r>
      <w:r>
        <w:rPr>
          <w:rFonts w:hint="eastAsia" w:ascii="Times New Roman"/>
          <w:lang w:eastAsia="zh-CN"/>
        </w:rPr>
        <w:t>，</w:t>
      </w:r>
      <w:r>
        <w:rPr>
          <w:rFonts w:hint="eastAsia" w:ascii="Times New Roman"/>
          <w:lang w:val="en-US" w:eastAsia="zh-CN"/>
        </w:rPr>
        <w:t>从中分取1.00 mL溶液于10 mL比色管中，加入0.50 mL铯内标溶液（A.2.1.5），用水稀释至刻度，混匀，待测。</w:t>
      </w:r>
    </w:p>
    <w:p w14:paraId="42AFC69D">
      <w:pPr>
        <w:pStyle w:val="15"/>
        <w:adjustRightInd w:val="0"/>
        <w:snapToGrid w:val="0"/>
        <w:ind w:firstLine="0" w:firstLineChars="0"/>
        <w:jc w:val="left"/>
        <w:rPr>
          <w:rFonts w:hint="default" w:ascii="Times New Roman"/>
          <w:lang w:val="en-US" w:eastAsia="zh-CN"/>
        </w:rPr>
      </w:pPr>
    </w:p>
    <w:p w14:paraId="099ED56F">
      <w:pPr>
        <w:pStyle w:val="15"/>
        <w:adjustRightInd w:val="0"/>
        <w:snapToGrid w:val="0"/>
        <w:spacing w:line="400" w:lineRule="exact"/>
        <w:ind w:firstLine="420"/>
        <w:jc w:val="left"/>
        <w:rPr>
          <w:rFonts w:hint="eastAsia" w:ascii="Times New Roman"/>
        </w:rPr>
      </w:pPr>
    </w:p>
    <w:p w14:paraId="3B9090B6">
      <w:pPr>
        <w:pStyle w:val="15"/>
        <w:spacing w:line="400" w:lineRule="exact"/>
        <w:ind w:firstLine="420"/>
        <w:jc w:val="left"/>
        <w:rPr>
          <w:rFonts w:hint="eastAsia" w:ascii="Times New Roman"/>
        </w:rPr>
      </w:pPr>
    </w:p>
    <w:p w14:paraId="37E55F78">
      <w:pPr>
        <w:pStyle w:val="15"/>
        <w:spacing w:line="400" w:lineRule="exact"/>
        <w:ind w:firstLine="420"/>
        <w:jc w:val="left"/>
        <w:rPr>
          <w:rFonts w:hint="eastAsia" w:ascii="Times New Roman"/>
        </w:rPr>
      </w:pPr>
    </w:p>
    <w:p w14:paraId="7DBE7AE1">
      <w:pPr>
        <w:pStyle w:val="15"/>
        <w:spacing w:line="400" w:lineRule="exact"/>
        <w:ind w:firstLine="420"/>
        <w:jc w:val="left"/>
        <w:rPr>
          <w:rFonts w:hint="eastAsia" w:ascii="Times New Roman"/>
        </w:rPr>
      </w:pPr>
    </w:p>
    <w:p w14:paraId="7DF01BBD">
      <w:pPr>
        <w:pStyle w:val="15"/>
        <w:spacing w:line="400" w:lineRule="exact"/>
        <w:ind w:firstLine="420"/>
        <w:jc w:val="left"/>
        <w:rPr>
          <w:rFonts w:hint="eastAsia" w:ascii="Times New Roman"/>
        </w:rPr>
      </w:pPr>
    </w:p>
    <w:p w14:paraId="7F17955F">
      <w:pPr>
        <w:pStyle w:val="15"/>
        <w:spacing w:line="400" w:lineRule="exact"/>
        <w:ind w:firstLine="420"/>
        <w:jc w:val="left"/>
        <w:rPr>
          <w:rFonts w:hint="eastAsia" w:ascii="Times New Roman"/>
        </w:rPr>
      </w:pPr>
    </w:p>
    <w:p w14:paraId="04C79BFF">
      <w:pPr>
        <w:pStyle w:val="15"/>
        <w:spacing w:line="400" w:lineRule="exact"/>
        <w:ind w:firstLine="420"/>
        <w:jc w:val="left"/>
        <w:rPr>
          <w:rFonts w:hint="eastAsia" w:ascii="Times New Roman"/>
        </w:rPr>
      </w:pPr>
    </w:p>
    <w:p w14:paraId="1F663B8C">
      <w:pPr>
        <w:pStyle w:val="15"/>
        <w:spacing w:line="400" w:lineRule="exact"/>
        <w:ind w:firstLine="420"/>
        <w:jc w:val="left"/>
        <w:rPr>
          <w:rFonts w:hint="eastAsia" w:ascii="Times New Roman"/>
        </w:rPr>
      </w:pPr>
    </w:p>
    <w:p w14:paraId="783EECE8">
      <w:pPr>
        <w:pStyle w:val="15"/>
        <w:spacing w:line="400" w:lineRule="exact"/>
        <w:ind w:firstLine="420"/>
        <w:jc w:val="left"/>
        <w:rPr>
          <w:rFonts w:hint="eastAsia" w:ascii="Times New Roman"/>
        </w:rPr>
      </w:pPr>
    </w:p>
    <w:p w14:paraId="02B74C08">
      <w:pPr>
        <w:pStyle w:val="15"/>
        <w:spacing w:line="400" w:lineRule="exact"/>
        <w:ind w:firstLine="420"/>
        <w:jc w:val="left"/>
        <w:rPr>
          <w:rFonts w:hint="eastAsia" w:ascii="Times New Roman"/>
        </w:rPr>
      </w:pPr>
    </w:p>
    <w:p w14:paraId="15109E9E">
      <w:pPr>
        <w:pStyle w:val="15"/>
        <w:spacing w:line="400" w:lineRule="exact"/>
        <w:ind w:firstLine="420"/>
        <w:jc w:val="left"/>
        <w:rPr>
          <w:rFonts w:hint="eastAsia" w:ascii="Times New Roman"/>
        </w:rPr>
      </w:pPr>
    </w:p>
    <w:p w14:paraId="7AABBA59">
      <w:pPr>
        <w:pStyle w:val="15"/>
        <w:spacing w:line="400" w:lineRule="exact"/>
        <w:ind w:firstLine="420"/>
        <w:jc w:val="left"/>
        <w:rPr>
          <w:rFonts w:hint="eastAsia" w:ascii="Times New Roman"/>
        </w:rPr>
      </w:pPr>
    </w:p>
    <w:p w14:paraId="6B1F9738">
      <w:pPr>
        <w:pStyle w:val="15"/>
        <w:spacing w:line="400" w:lineRule="exact"/>
        <w:ind w:firstLine="420"/>
        <w:jc w:val="left"/>
        <w:rPr>
          <w:rFonts w:hint="eastAsia" w:ascii="Times New Roman"/>
        </w:rPr>
      </w:pPr>
    </w:p>
    <w:p w14:paraId="589842E3">
      <w:pPr>
        <w:pStyle w:val="15"/>
        <w:spacing w:line="400" w:lineRule="exact"/>
        <w:ind w:firstLine="0" w:firstLineChars="0"/>
        <w:jc w:val="left"/>
        <w:rPr>
          <w:rFonts w:hint="eastAsia" w:ascii="Times New Roman"/>
        </w:rPr>
      </w:pPr>
    </w:p>
    <w:p w14:paraId="2A1A6744">
      <w:pPr>
        <w:pStyle w:val="15"/>
        <w:spacing w:line="400" w:lineRule="exact"/>
        <w:ind w:firstLine="420"/>
        <w:jc w:val="left"/>
        <w:rPr>
          <w:rFonts w:hint="eastAsia" w:ascii="Times New Roman"/>
        </w:rPr>
      </w:pPr>
    </w:p>
    <w:p w14:paraId="754EEFD6">
      <w:pPr>
        <w:pStyle w:val="15"/>
        <w:spacing w:line="400" w:lineRule="exact"/>
        <w:ind w:firstLine="420"/>
        <w:jc w:val="left"/>
        <w:rPr>
          <w:rFonts w:hint="eastAsia" w:ascii="Times New Roman"/>
        </w:rPr>
      </w:pPr>
    </w:p>
    <w:p w14:paraId="45954347">
      <w:pPr>
        <w:pStyle w:val="15"/>
        <w:spacing w:line="400" w:lineRule="exact"/>
        <w:ind w:firstLine="420"/>
        <w:jc w:val="left"/>
        <w:rPr>
          <w:rFonts w:hint="eastAsia" w:ascii="Times New Roman"/>
        </w:rPr>
      </w:pPr>
    </w:p>
    <w:p w14:paraId="61607C16">
      <w:pPr>
        <w:pStyle w:val="15"/>
        <w:spacing w:line="400" w:lineRule="exact"/>
        <w:ind w:firstLine="420"/>
        <w:jc w:val="left"/>
        <w:rPr>
          <w:rFonts w:hint="eastAsia" w:ascii="Times New Roman"/>
        </w:rPr>
      </w:pPr>
    </w:p>
    <w:p w14:paraId="2B9B9463">
      <w:pPr>
        <w:pStyle w:val="15"/>
        <w:spacing w:line="400" w:lineRule="exact"/>
        <w:ind w:firstLine="420"/>
        <w:jc w:val="left"/>
        <w:rPr>
          <w:rFonts w:hint="eastAsia" w:ascii="Times New Roman"/>
        </w:rPr>
      </w:pPr>
    </w:p>
    <w:p w14:paraId="7FE1E8A0">
      <w:pPr>
        <w:pStyle w:val="15"/>
        <w:spacing w:line="400" w:lineRule="exact"/>
        <w:ind w:firstLine="420"/>
        <w:jc w:val="left"/>
        <w:rPr>
          <w:rFonts w:hint="eastAsia" w:ascii="Times New Roman"/>
        </w:rPr>
      </w:pPr>
    </w:p>
    <w:p w14:paraId="3CFB72F2">
      <w:pPr>
        <w:pStyle w:val="15"/>
        <w:spacing w:line="400" w:lineRule="exact"/>
        <w:ind w:firstLine="0" w:firstLineChars="0"/>
        <w:jc w:val="center"/>
        <w:rPr>
          <w:rFonts w:hint="eastAsia" w:ascii="黑体" w:hAnsi="黑体" w:eastAsia="黑体" w:cs="黑体"/>
          <w:bCs/>
        </w:rPr>
      </w:pPr>
      <w:r>
        <w:rPr>
          <w:rFonts w:hint="eastAsia" w:ascii="黑体" w:hAnsi="黑体" w:eastAsia="黑体" w:cs="黑体"/>
          <w:bCs/>
        </w:rPr>
        <w:br w:type="page"/>
      </w:r>
      <w:r>
        <w:rPr>
          <w:rFonts w:hint="eastAsia" w:ascii="黑体" w:hAnsi="黑体" w:eastAsia="黑体" w:cs="黑体"/>
          <w:bCs/>
        </w:rPr>
        <w:t>附  录  B</w:t>
      </w:r>
    </w:p>
    <w:p w14:paraId="71FCDA93">
      <w:pPr>
        <w:pStyle w:val="15"/>
        <w:spacing w:line="400" w:lineRule="exact"/>
        <w:ind w:firstLine="0" w:firstLineChars="0"/>
        <w:jc w:val="center"/>
        <w:rPr>
          <w:rFonts w:hint="eastAsia" w:ascii="黑体" w:hAnsi="黑体" w:eastAsia="黑体" w:cs="黑体"/>
          <w:bCs/>
        </w:rPr>
      </w:pPr>
      <w:r>
        <w:rPr>
          <w:rFonts w:hint="eastAsia" w:ascii="黑体" w:hAnsi="黑体" w:eastAsia="黑体" w:cs="黑体"/>
          <w:bCs/>
        </w:rPr>
        <w:t>（</w:t>
      </w:r>
      <w:r>
        <w:rPr>
          <w:rFonts w:hint="eastAsia" w:ascii="黑体" w:hAnsi="黑体" w:eastAsia="黑体" w:cs="黑体"/>
          <w:bCs/>
          <w:lang w:val="en-US" w:eastAsia="zh-CN"/>
        </w:rPr>
        <w:t>资料</w:t>
      </w:r>
      <w:r>
        <w:rPr>
          <w:rFonts w:hint="eastAsia" w:ascii="黑体" w:hAnsi="黑体" w:eastAsia="黑体" w:cs="黑体"/>
          <w:bCs/>
        </w:rPr>
        <w:t>性）</w:t>
      </w:r>
    </w:p>
    <w:p w14:paraId="102C7D55">
      <w:pPr>
        <w:pStyle w:val="15"/>
        <w:spacing w:line="400" w:lineRule="exact"/>
        <w:ind w:firstLine="420"/>
        <w:jc w:val="center"/>
        <w:rPr>
          <w:rFonts w:hint="eastAsia" w:ascii="黑体" w:hAnsi="黑体" w:eastAsia="黑体" w:cs="黑体"/>
          <w:bCs/>
          <w:szCs w:val="21"/>
        </w:rPr>
      </w:pPr>
      <w:r>
        <w:rPr>
          <w:rFonts w:hint="eastAsia" w:ascii="黑体" w:hAnsi="黑体" w:eastAsia="黑体" w:cs="黑体"/>
          <w:bCs/>
          <w:szCs w:val="21"/>
        </w:rPr>
        <w:t>氟化</w:t>
      </w:r>
      <w:r>
        <w:rPr>
          <w:rFonts w:hint="eastAsia" w:ascii="黑体" w:hAnsi="黑体" w:eastAsia="黑体" w:cs="黑体"/>
          <w:bCs/>
          <w:szCs w:val="21"/>
          <w:lang w:eastAsia="zh-CN"/>
        </w:rPr>
        <w:t>钬</w:t>
      </w:r>
      <w:r>
        <w:rPr>
          <w:rFonts w:hint="eastAsia" w:ascii="黑体" w:hAnsi="黑体" w:eastAsia="黑体" w:cs="黑体"/>
          <w:bCs/>
          <w:szCs w:val="21"/>
          <w:lang w:val="en-US" w:eastAsia="zh-CN"/>
        </w:rPr>
        <w:t>中</w:t>
      </w:r>
      <w:r>
        <w:rPr>
          <w:rFonts w:ascii="Times New Roman" w:eastAsia="黑体"/>
          <w:bCs/>
          <w:szCs w:val="21"/>
        </w:rPr>
        <w:t>铁（Fe</w:t>
      </w:r>
      <w:r>
        <w:rPr>
          <w:rFonts w:ascii="Times New Roman" w:eastAsia="黑体"/>
          <w:bCs/>
          <w:szCs w:val="21"/>
          <w:vertAlign w:val="subscript"/>
        </w:rPr>
        <w:t>2</w:t>
      </w:r>
      <w:r>
        <w:rPr>
          <w:rFonts w:ascii="Times New Roman" w:eastAsia="黑体"/>
          <w:bCs/>
          <w:szCs w:val="21"/>
        </w:rPr>
        <w:t>O</w:t>
      </w:r>
      <w:r>
        <w:rPr>
          <w:rFonts w:ascii="Times New Roman" w:eastAsia="黑体"/>
          <w:bCs/>
          <w:szCs w:val="21"/>
          <w:vertAlign w:val="subscript"/>
        </w:rPr>
        <w:t>3</w:t>
      </w:r>
      <w:r>
        <w:rPr>
          <w:rFonts w:ascii="Times New Roman" w:eastAsia="黑体"/>
          <w:bCs/>
          <w:szCs w:val="21"/>
        </w:rPr>
        <w:t>）、铝（Al</w:t>
      </w:r>
      <w:r>
        <w:rPr>
          <w:rFonts w:ascii="Times New Roman" w:eastAsia="黑体"/>
          <w:bCs/>
          <w:szCs w:val="21"/>
          <w:vertAlign w:val="subscript"/>
        </w:rPr>
        <w:t>2</w:t>
      </w:r>
      <w:r>
        <w:rPr>
          <w:rFonts w:ascii="Times New Roman" w:eastAsia="黑体"/>
          <w:bCs/>
          <w:szCs w:val="21"/>
        </w:rPr>
        <w:t>O</w:t>
      </w:r>
      <w:r>
        <w:rPr>
          <w:rFonts w:ascii="Times New Roman" w:eastAsia="黑体"/>
          <w:bCs/>
          <w:szCs w:val="21"/>
          <w:vertAlign w:val="subscript"/>
        </w:rPr>
        <w:t>3</w:t>
      </w:r>
      <w:r>
        <w:rPr>
          <w:rFonts w:ascii="Times New Roman" w:eastAsia="黑体"/>
          <w:bCs/>
          <w:szCs w:val="21"/>
        </w:rPr>
        <w:t>）、镍（</w:t>
      </w:r>
      <w:r>
        <w:rPr>
          <w:rFonts w:ascii="Times New Roman"/>
          <w:bCs/>
          <w:sz w:val="18"/>
          <w:szCs w:val="18"/>
        </w:rPr>
        <w:t>NiO</w:t>
      </w:r>
      <w:r>
        <w:rPr>
          <w:rFonts w:ascii="Times New Roman" w:eastAsia="黑体"/>
          <w:bCs/>
          <w:szCs w:val="21"/>
        </w:rPr>
        <w:t>）</w:t>
      </w:r>
      <w:r>
        <w:rPr>
          <w:rFonts w:hint="eastAsia" w:ascii="黑体" w:hAnsi="黑体" w:eastAsia="黑体" w:cs="黑体"/>
          <w:bCs/>
          <w:szCs w:val="21"/>
        </w:rPr>
        <w:t>含量测定</w:t>
      </w:r>
    </w:p>
    <w:p w14:paraId="3CA4B8BB">
      <w:pPr>
        <w:pStyle w:val="15"/>
        <w:spacing w:line="400" w:lineRule="exact"/>
        <w:ind w:firstLine="420"/>
        <w:jc w:val="center"/>
        <w:rPr>
          <w:rFonts w:hint="eastAsia" w:ascii="黑体" w:hAnsi="黑体" w:eastAsia="黑体" w:cs="黑体"/>
          <w:bCs/>
          <w:szCs w:val="21"/>
        </w:rPr>
      </w:pPr>
      <w:r>
        <w:rPr>
          <w:rFonts w:hint="eastAsia" w:ascii="黑体" w:hAnsi="黑体" w:eastAsia="黑体" w:cs="黑体"/>
          <w:bCs/>
          <w:szCs w:val="21"/>
        </w:rPr>
        <w:t>样品</w:t>
      </w:r>
      <w:r>
        <w:rPr>
          <w:rFonts w:hint="eastAsia" w:ascii="黑体" w:hAnsi="黑体" w:eastAsia="黑体" w:cs="黑体"/>
          <w:bCs/>
          <w:szCs w:val="21"/>
          <w:lang w:val="en-US" w:eastAsia="zh-CN"/>
        </w:rPr>
        <w:t>的</w:t>
      </w:r>
      <w:r>
        <w:rPr>
          <w:rFonts w:hint="eastAsia" w:ascii="黑体" w:hAnsi="黑体" w:eastAsia="黑体" w:cs="黑体"/>
          <w:bCs/>
          <w:szCs w:val="21"/>
        </w:rPr>
        <w:t>前处理及分析试液的制备</w:t>
      </w:r>
    </w:p>
    <w:p w14:paraId="7F666CE3">
      <w:pPr>
        <w:pStyle w:val="15"/>
        <w:spacing w:before="156" w:beforeLines="50" w:after="156" w:afterLines="50"/>
        <w:ind w:firstLine="0" w:firstLineChars="0"/>
        <w:jc w:val="left"/>
        <w:rPr>
          <w:rFonts w:hint="eastAsia" w:ascii="黑体" w:hAnsi="黑体" w:eastAsia="黑体"/>
          <w:highlight w:val="yellow"/>
        </w:rPr>
      </w:pPr>
    </w:p>
    <w:p w14:paraId="3E193AD5">
      <w:pPr>
        <w:pStyle w:val="15"/>
        <w:spacing w:before="156" w:beforeLines="50" w:after="156" w:afterLines="50"/>
        <w:ind w:firstLine="0" w:firstLineChars="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B.1</w:t>
      </w:r>
      <w:r>
        <w:rPr>
          <w:rFonts w:hint="eastAsia" w:ascii="黑体" w:hAnsi="黑体" w:eastAsia="黑体"/>
          <w:lang w:val="en-US" w:eastAsia="zh-CN"/>
        </w:rPr>
        <w:t xml:space="preserve"> </w:t>
      </w:r>
      <w:r>
        <w:rPr>
          <w:rFonts w:hint="eastAsia" w:ascii="黑体" w:hAnsi="黑体" w:eastAsia="黑体"/>
        </w:rPr>
        <w:t>试剂</w:t>
      </w:r>
    </w:p>
    <w:p w14:paraId="2C01D317">
      <w:pPr>
        <w:pStyle w:val="15"/>
        <w:ind w:firstLine="420"/>
        <w:jc w:val="left"/>
        <w:rPr>
          <w:rFonts w:hint="eastAsia" w:ascii="Times New Roman"/>
        </w:rPr>
      </w:pPr>
      <w:r>
        <w:rPr>
          <w:rFonts w:hint="eastAsia" w:ascii="Times New Roman"/>
        </w:rPr>
        <w:t>除非另有说明，在分析中仅使用确认为分析纯及以上试剂和符合GB/T 6682规定的二级水。优先使用有证标准溶液。</w:t>
      </w:r>
    </w:p>
    <w:p w14:paraId="61B3C2EF">
      <w:pPr>
        <w:pStyle w:val="15"/>
        <w:ind w:firstLine="0" w:firstLineChars="0"/>
        <w:jc w:val="left"/>
        <w:rPr>
          <w:rFonts w:hint="eastAsia" w:ascii="Times New Roman"/>
        </w:rPr>
      </w:pPr>
      <w:r>
        <w:rPr>
          <w:rFonts w:hint="eastAsia" w:ascii="黑体" w:hAnsi="黑体" w:eastAsia="黑体"/>
        </w:rPr>
        <w:t xml:space="preserve">B.1.1 </w:t>
      </w:r>
      <w:r>
        <w:rPr>
          <w:rFonts w:hint="eastAsia" w:ascii="Times New Roman"/>
        </w:rPr>
        <w:t>高氯酸（</w:t>
      </w:r>
      <w:r>
        <w:rPr>
          <w:rFonts w:ascii="Times New Roman"/>
        </w:rPr>
        <w:t>ρ</w:t>
      </w:r>
      <w:r>
        <w:rPr>
          <w:rFonts w:hint="eastAsia" w:ascii="Times New Roman"/>
          <w:lang w:val="en-US" w:eastAsia="zh-CN"/>
        </w:rPr>
        <w:t>=</w:t>
      </w:r>
      <w:r>
        <w:rPr>
          <w:rFonts w:hint="eastAsia" w:ascii="Times New Roman"/>
        </w:rPr>
        <w:t>1.67g/mL）。</w:t>
      </w:r>
    </w:p>
    <w:p w14:paraId="3F6069B5">
      <w:pPr>
        <w:pStyle w:val="15"/>
        <w:ind w:firstLine="0" w:firstLineChars="0"/>
        <w:jc w:val="left"/>
        <w:rPr>
          <w:rFonts w:ascii="Times New Roman"/>
        </w:rPr>
      </w:pPr>
      <w:r>
        <w:rPr>
          <w:rFonts w:hint="eastAsia" w:ascii="黑体" w:hAnsi="黑体" w:eastAsia="黑体"/>
        </w:rPr>
        <w:t>B.1.2</w:t>
      </w:r>
      <w:r>
        <w:rPr>
          <w:rFonts w:hint="eastAsia" w:ascii="Times New Roman"/>
        </w:rPr>
        <w:t xml:space="preserve"> 硝酸（1+1）。</w:t>
      </w:r>
    </w:p>
    <w:p w14:paraId="20376ECB">
      <w:pPr>
        <w:pStyle w:val="15"/>
        <w:spacing w:before="156" w:beforeLines="50" w:after="156" w:afterLines="50"/>
        <w:ind w:firstLine="0" w:firstLineChars="0"/>
        <w:jc w:val="left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</w:rPr>
        <w:t>B.2</w:t>
      </w:r>
      <w:r>
        <w:rPr>
          <w:rFonts w:hint="eastAsia" w:ascii="黑体" w:hAnsi="黑体" w:eastAsia="黑体"/>
          <w:lang w:val="en-US" w:eastAsia="zh-CN"/>
        </w:rPr>
        <w:t xml:space="preserve"> 样品</w:t>
      </w:r>
    </w:p>
    <w:p w14:paraId="2F1883AD">
      <w:pPr>
        <w:pStyle w:val="15"/>
        <w:spacing w:line="400" w:lineRule="exact"/>
        <w:ind w:firstLine="409" w:firstLineChars="195"/>
        <w:jc w:val="left"/>
        <w:rPr>
          <w:rFonts w:ascii="Times New Roman" w:eastAsia="黑体"/>
          <w:bCs/>
          <w:color w:val="000000"/>
        </w:rPr>
      </w:pPr>
      <w:r>
        <w:rPr>
          <w:rFonts w:hint="eastAsia"/>
        </w:rPr>
        <w:t>将试样</w:t>
      </w:r>
      <w:r>
        <w:t>研磨均匀</w:t>
      </w:r>
      <w:r>
        <w:rPr>
          <w:rFonts w:hint="eastAsia"/>
        </w:rPr>
        <w:t>后，</w:t>
      </w:r>
      <w:r>
        <w:rPr>
          <w:rFonts w:ascii="Times New Roman"/>
          <w:bCs/>
          <w:color w:val="000000"/>
        </w:rPr>
        <w:t>立即称量。</w:t>
      </w:r>
    </w:p>
    <w:p w14:paraId="7014C0E8">
      <w:pPr>
        <w:pStyle w:val="15"/>
        <w:spacing w:before="156" w:beforeLines="50" w:after="156" w:afterLines="50"/>
        <w:ind w:firstLine="0" w:firstLineChars="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B.3</w:t>
      </w:r>
      <w:r>
        <w:rPr>
          <w:rFonts w:hint="eastAsia" w:ascii="黑体" w:hAnsi="黑体" w:eastAsia="黑体"/>
          <w:lang w:val="en-US" w:eastAsia="zh-CN"/>
        </w:rPr>
        <w:t xml:space="preserve"> 试验</w:t>
      </w:r>
      <w:r>
        <w:rPr>
          <w:rFonts w:hint="eastAsia" w:ascii="黑体" w:hAnsi="黑体" w:eastAsia="黑体"/>
        </w:rPr>
        <w:t>步骤</w:t>
      </w:r>
    </w:p>
    <w:p w14:paraId="30E9E765">
      <w:pPr>
        <w:pStyle w:val="15"/>
        <w:ind w:firstLine="0" w:firstLineChars="0"/>
        <w:jc w:val="left"/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>B.3</w:t>
      </w:r>
      <w:r>
        <w:rPr>
          <w:rFonts w:ascii="黑体" w:hAnsi="黑体" w:eastAsia="黑体"/>
        </w:rPr>
        <w:t>.1 试料</w:t>
      </w:r>
    </w:p>
    <w:p w14:paraId="35B80EBE">
      <w:pPr>
        <w:pStyle w:val="15"/>
        <w:ind w:firstLine="420" w:firstLineChars="0"/>
        <w:jc w:val="left"/>
        <w:rPr>
          <w:rFonts w:ascii="Times New Roman"/>
        </w:rPr>
      </w:pPr>
      <w:r>
        <w:rPr>
          <w:rFonts w:hint="eastAsia" w:ascii="Times New Roman"/>
        </w:rPr>
        <w:t>称取</w:t>
      </w:r>
      <w:r>
        <w:rPr>
          <w:rFonts w:hint="eastAsia" w:ascii="Times New Roman"/>
          <w:color w:val="000000"/>
        </w:rPr>
        <w:t>0.58</w:t>
      </w:r>
      <w:r>
        <w:rPr>
          <w:rFonts w:hint="eastAsia" w:ascii="Times New Roman"/>
          <w:color w:val="000000"/>
          <w:lang w:val="en-US" w:eastAsia="zh-CN"/>
        </w:rPr>
        <w:t>7</w:t>
      </w:r>
      <w:r>
        <w:rPr>
          <w:rFonts w:hint="eastAsia" w:ascii="Times New Roman"/>
          <w:color w:val="000000"/>
        </w:rPr>
        <w:t xml:space="preserve"> g</w:t>
      </w:r>
      <w:r>
        <w:rPr>
          <w:rFonts w:hint="eastAsia" w:ascii="Times New Roman"/>
          <w:lang w:val="en-US" w:eastAsia="zh-CN"/>
        </w:rPr>
        <w:t>样品</w:t>
      </w:r>
      <w:r>
        <w:rPr>
          <w:rFonts w:hint="eastAsia" w:ascii="Times New Roman"/>
        </w:rPr>
        <w:t>（B.2），精确至0.0001</w:t>
      </w:r>
      <w:r>
        <w:rPr>
          <w:rFonts w:ascii="Times New Roman"/>
        </w:rPr>
        <w:t>g</w:t>
      </w:r>
      <w:r>
        <w:rPr>
          <w:rFonts w:hint="eastAsia" w:ascii="Times New Roman"/>
        </w:rPr>
        <w:t>。</w:t>
      </w:r>
    </w:p>
    <w:p w14:paraId="5B2ECE1F">
      <w:pPr>
        <w:pStyle w:val="15"/>
        <w:ind w:firstLine="0" w:firstLineChars="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B.3</w:t>
      </w:r>
      <w:r>
        <w:rPr>
          <w:rFonts w:ascii="黑体" w:hAnsi="黑体" w:eastAsia="黑体"/>
        </w:rPr>
        <w:t xml:space="preserve">.2 </w:t>
      </w:r>
      <w:r>
        <w:rPr>
          <w:rFonts w:hint="eastAsia" w:ascii="黑体" w:hAnsi="黑体" w:eastAsia="黑体"/>
        </w:rPr>
        <w:t>平行试验</w:t>
      </w:r>
    </w:p>
    <w:p w14:paraId="0C29E1E4">
      <w:pPr>
        <w:pStyle w:val="15"/>
        <w:ind w:firstLine="409" w:firstLineChars="195"/>
        <w:jc w:val="left"/>
        <w:rPr>
          <w:rFonts w:hint="eastAsia" w:ascii="Times New Roman"/>
        </w:rPr>
      </w:pPr>
      <w:r>
        <w:rPr>
          <w:rFonts w:hint="eastAsia" w:ascii="Times New Roman"/>
          <w:bCs/>
          <w:color w:val="000000"/>
          <w:lang w:val="en-US" w:eastAsia="zh-CN"/>
        </w:rPr>
        <w:t>平行做两份试验</w:t>
      </w:r>
      <w:r>
        <w:rPr>
          <w:rFonts w:hint="eastAsia" w:ascii="Times New Roman"/>
          <w:bCs/>
          <w:color w:val="000000"/>
        </w:rPr>
        <w:t>。</w:t>
      </w:r>
    </w:p>
    <w:p w14:paraId="0044CFBB">
      <w:pPr>
        <w:pStyle w:val="15"/>
        <w:ind w:firstLine="0" w:firstLineChars="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B.3</w:t>
      </w:r>
      <w:r>
        <w:rPr>
          <w:rFonts w:ascii="黑体" w:hAnsi="黑体" w:eastAsia="黑体"/>
        </w:rPr>
        <w:t xml:space="preserve">.3 </w:t>
      </w:r>
      <w:r>
        <w:rPr>
          <w:rFonts w:hint="eastAsia" w:ascii="黑体" w:hAnsi="黑体" w:eastAsia="黑体"/>
        </w:rPr>
        <w:t>空白试验</w:t>
      </w:r>
    </w:p>
    <w:p w14:paraId="2C0BB420">
      <w:pPr>
        <w:pStyle w:val="15"/>
        <w:ind w:firstLine="409" w:firstLineChars="195"/>
        <w:jc w:val="left"/>
        <w:rPr>
          <w:rFonts w:hint="eastAsia" w:hAnsi="宋体"/>
        </w:rPr>
      </w:pPr>
      <w:r>
        <w:rPr>
          <w:rFonts w:hint="eastAsia" w:ascii="Times New Roman"/>
        </w:rPr>
        <w:t>随同试料做空白试验。</w:t>
      </w:r>
    </w:p>
    <w:p w14:paraId="19A85959">
      <w:pPr>
        <w:pStyle w:val="15"/>
        <w:ind w:firstLine="0" w:firstLineChars="0"/>
        <w:jc w:val="left"/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>B.3</w:t>
      </w:r>
      <w:r>
        <w:rPr>
          <w:rFonts w:ascii="黑体" w:hAnsi="黑体" w:eastAsia="黑体"/>
        </w:rPr>
        <w:t>.4 分析试液的制备</w:t>
      </w:r>
    </w:p>
    <w:p w14:paraId="5C27D9CE">
      <w:pPr>
        <w:pStyle w:val="15"/>
        <w:ind w:firstLine="0" w:firstLineChars="0"/>
        <w:jc w:val="left"/>
        <w:rPr>
          <w:rFonts w:hint="default" w:ascii="Times New Roman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>B</w:t>
      </w:r>
      <w:r>
        <w:rPr>
          <w:rFonts w:hint="eastAsia" w:ascii="黑体" w:hAnsi="黑体" w:eastAsia="黑体"/>
        </w:rPr>
        <w:t>.3.4.1</w:t>
      </w:r>
      <w:r>
        <w:rPr>
          <w:rFonts w:hint="eastAsia" w:ascii="黑体" w:hAnsi="黑体" w:eastAsia="黑体"/>
          <w:lang w:val="en-US" w:eastAsia="zh-CN"/>
        </w:rPr>
        <w:t xml:space="preserve"> </w:t>
      </w:r>
      <w:r>
        <w:rPr>
          <w:rFonts w:hint="eastAsia" w:ascii="Times New Roman"/>
        </w:rPr>
        <w:t>将试料（B.3</w:t>
      </w:r>
      <w:r>
        <w:rPr>
          <w:rFonts w:ascii="Times New Roman"/>
        </w:rPr>
        <w:t>.1</w:t>
      </w:r>
      <w:r>
        <w:rPr>
          <w:rFonts w:hint="eastAsia" w:ascii="Times New Roman"/>
        </w:rPr>
        <w:t>）</w:t>
      </w:r>
      <w:r>
        <w:rPr>
          <w:rFonts w:ascii="Times New Roman"/>
        </w:rPr>
        <w:t>置于</w:t>
      </w:r>
      <w:r>
        <w:rPr>
          <w:rFonts w:hint="eastAsia" w:ascii="Times New Roman"/>
          <w:lang w:val="en-US" w:eastAsia="zh-CN"/>
        </w:rPr>
        <w:t>100 mL</w:t>
      </w:r>
      <w:r>
        <w:rPr>
          <w:rFonts w:hint="eastAsia" w:ascii="Times New Roman"/>
        </w:rPr>
        <w:t>聚四氟乙烯烧杯</w:t>
      </w:r>
      <w:r>
        <w:rPr>
          <w:rFonts w:ascii="Times New Roman"/>
        </w:rPr>
        <w:t>中，加</w:t>
      </w:r>
      <w:r>
        <w:rPr>
          <w:rFonts w:hint="eastAsia" w:ascii="Times New Roman"/>
          <w:lang w:val="en-US" w:eastAsia="zh-CN"/>
        </w:rPr>
        <w:t xml:space="preserve">入10 mL硝酸（B.1.2），5 </w:t>
      </w:r>
      <w:r>
        <w:rPr>
          <w:rFonts w:ascii="Times New Roman"/>
        </w:rPr>
        <w:t>mL高氯酸</w:t>
      </w:r>
      <w:r>
        <w:rPr>
          <w:rFonts w:hint="eastAsia" w:ascii="Times New Roman"/>
        </w:rPr>
        <w:t>（B.1.1）</w:t>
      </w:r>
      <w:r>
        <w:rPr>
          <w:rFonts w:ascii="Times New Roman"/>
        </w:rPr>
        <w:t>，低温加热溶解至冒高氯酸白烟。稍冷，</w:t>
      </w:r>
      <w:r>
        <w:rPr>
          <w:rFonts w:hint="eastAsia" w:ascii="Times New Roman"/>
          <w:lang w:val="en-US" w:eastAsia="zh-CN"/>
        </w:rPr>
        <w:t>用水洗器壁，</w:t>
      </w:r>
      <w:r>
        <w:rPr>
          <w:rFonts w:ascii="Times New Roman"/>
        </w:rPr>
        <w:t>加2mL高氯酸</w:t>
      </w:r>
      <w:r>
        <w:rPr>
          <w:rFonts w:hint="eastAsia" w:ascii="Times New Roman"/>
        </w:rPr>
        <w:t>（B.1.1）</w:t>
      </w:r>
      <w:r>
        <w:rPr>
          <w:rFonts w:ascii="Times New Roman"/>
        </w:rPr>
        <w:t>，低温加热溶解至冒高氯酸白烟，待试料溶解完全，蒸至1</w:t>
      </w:r>
      <w:r>
        <w:rPr>
          <w:rFonts w:hint="eastAsia" w:ascii="Times New Roman"/>
          <w:lang w:val="en-US" w:eastAsia="zh-CN"/>
        </w:rPr>
        <w:t xml:space="preserve"> </w:t>
      </w:r>
      <w:r>
        <w:rPr>
          <w:rFonts w:ascii="Times New Roman"/>
        </w:rPr>
        <w:t>mL左右，冷却，加</w:t>
      </w:r>
      <w:r>
        <w:rPr>
          <w:rFonts w:hint="eastAsia" w:ascii="Times New Roman"/>
        </w:rPr>
        <w:t>5</w:t>
      </w:r>
      <w:r>
        <w:rPr>
          <w:rFonts w:hint="eastAsia" w:ascii="Times New Roman"/>
          <w:lang w:val="en-US" w:eastAsia="zh-CN"/>
        </w:rPr>
        <w:t xml:space="preserve"> </w:t>
      </w:r>
      <w:r>
        <w:rPr>
          <w:rFonts w:ascii="Times New Roman"/>
        </w:rPr>
        <w:t>mL硝酸</w:t>
      </w:r>
      <w:r>
        <w:rPr>
          <w:rFonts w:hint="eastAsia" w:ascii="Times New Roman"/>
        </w:rPr>
        <w:t>（B.1.2）</w:t>
      </w:r>
      <w:r>
        <w:rPr>
          <w:rFonts w:ascii="Times New Roman"/>
        </w:rPr>
        <w:t>，用水洗</w:t>
      </w:r>
      <w:r>
        <w:rPr>
          <w:rFonts w:hint="eastAsia" w:ascii="Times New Roman"/>
        </w:rPr>
        <w:t>器</w:t>
      </w:r>
      <w:r>
        <w:rPr>
          <w:rFonts w:ascii="Times New Roman"/>
        </w:rPr>
        <w:t>壁，低温溶解盐类，冷却至室温，将溶液移入</w:t>
      </w:r>
      <w:r>
        <w:rPr>
          <w:rFonts w:hint="eastAsia" w:ascii="Times New Roman"/>
        </w:rPr>
        <w:t>5</w:t>
      </w:r>
      <w:r>
        <w:rPr>
          <w:rFonts w:ascii="Times New Roman"/>
        </w:rPr>
        <w:t>0</w:t>
      </w:r>
      <w:r>
        <w:rPr>
          <w:rFonts w:hint="eastAsia" w:ascii="Times New Roman"/>
          <w:lang w:val="en-US" w:eastAsia="zh-CN"/>
        </w:rPr>
        <w:t xml:space="preserve"> </w:t>
      </w:r>
      <w:r>
        <w:rPr>
          <w:rFonts w:ascii="Times New Roman"/>
        </w:rPr>
        <w:t>mL容量瓶中，用水稀释至刻度，</w:t>
      </w:r>
      <w:r>
        <w:rPr>
          <w:rFonts w:hint="eastAsia" w:ascii="Times New Roman"/>
        </w:rPr>
        <w:t>混</w:t>
      </w:r>
      <w:r>
        <w:rPr>
          <w:rFonts w:ascii="Times New Roman"/>
        </w:rPr>
        <w:t>匀</w:t>
      </w:r>
      <w:r>
        <w:rPr>
          <w:rFonts w:hint="eastAsia" w:ascii="Times New Roman"/>
          <w:lang w:eastAsia="zh-CN"/>
        </w:rPr>
        <w:t>，</w:t>
      </w:r>
      <w:r>
        <w:rPr>
          <w:rFonts w:hint="eastAsia" w:ascii="Times New Roman"/>
          <w:lang w:val="en-US" w:eastAsia="zh-CN"/>
        </w:rPr>
        <w:t>待用。</w:t>
      </w:r>
    </w:p>
    <w:p w14:paraId="65B8D954">
      <w:pPr>
        <w:pStyle w:val="15"/>
        <w:ind w:firstLine="0" w:firstLineChars="0"/>
        <w:jc w:val="left"/>
        <w:rPr>
          <w:rFonts w:ascii="Times New Roman"/>
        </w:rPr>
      </w:pPr>
      <w:r>
        <w:rPr>
          <w:rFonts w:hint="eastAsia" w:ascii="黑体" w:hAnsi="黑体" w:eastAsia="黑体"/>
        </w:rPr>
        <w:t>B.3.4.</w:t>
      </w:r>
      <w:r>
        <w:rPr>
          <w:rFonts w:hint="eastAsia" w:ascii="黑体" w:hAnsi="黑体" w:eastAsia="黑体"/>
          <w:lang w:val="en-US" w:eastAsia="zh-CN"/>
        </w:rPr>
        <w:t xml:space="preserve">2 </w:t>
      </w:r>
      <w:r>
        <w:rPr>
          <w:rFonts w:hint="eastAsia" w:ascii="Times New Roman"/>
        </w:rPr>
        <w:t>铁（Fe</w:t>
      </w:r>
      <w:r>
        <w:rPr>
          <w:rFonts w:hint="eastAsia" w:ascii="Times New Roman"/>
          <w:vertAlign w:val="subscript"/>
        </w:rPr>
        <w:t>2</w:t>
      </w:r>
      <w:r>
        <w:rPr>
          <w:rFonts w:hint="eastAsia" w:ascii="Times New Roman"/>
        </w:rPr>
        <w:t>O</w:t>
      </w:r>
      <w:r>
        <w:rPr>
          <w:rFonts w:hint="eastAsia" w:ascii="Times New Roman"/>
          <w:vertAlign w:val="subscript"/>
        </w:rPr>
        <w:t>3</w:t>
      </w:r>
      <w:r>
        <w:rPr>
          <w:rFonts w:hint="eastAsia" w:ascii="Times New Roman"/>
        </w:rPr>
        <w:t>）、铝（Al</w:t>
      </w:r>
      <w:r>
        <w:rPr>
          <w:rFonts w:hint="eastAsia" w:ascii="Times New Roman"/>
          <w:vertAlign w:val="subscript"/>
        </w:rPr>
        <w:t>2</w:t>
      </w:r>
      <w:r>
        <w:rPr>
          <w:rFonts w:hint="eastAsia" w:ascii="Times New Roman"/>
        </w:rPr>
        <w:t>O</w:t>
      </w:r>
      <w:r>
        <w:rPr>
          <w:rFonts w:hint="eastAsia" w:ascii="Times New Roman"/>
          <w:vertAlign w:val="subscript"/>
        </w:rPr>
        <w:t>3</w:t>
      </w:r>
      <w:r>
        <w:rPr>
          <w:rFonts w:hint="eastAsia" w:ascii="Times New Roman"/>
        </w:rPr>
        <w:t>）、镍（NiO）</w:t>
      </w:r>
      <w:r>
        <w:rPr>
          <w:rFonts w:hint="eastAsia" w:ascii="Times New Roman"/>
          <w:lang w:val="en-US" w:eastAsia="zh-CN"/>
        </w:rPr>
        <w:t>的测定按表B.1分取试液（B.3.4.1）于容量瓶中，以水稀释至刻度，混匀，待测。氧化钙（CaO）的测定按表B.2分取试液（B.3.4.1）于容量瓶中，以水稀释至刻度，混匀，待测。</w:t>
      </w:r>
    </w:p>
    <w:p w14:paraId="5DBFDD5E">
      <w:pPr>
        <w:pStyle w:val="15"/>
        <w:ind w:firstLine="0" w:firstLineChars="0"/>
        <w:jc w:val="center"/>
        <w:rPr>
          <w:rFonts w:hint="default" w:ascii="Times New Roman" w:eastAsia="宋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表B.1 Fe</w:t>
      </w:r>
      <w:r>
        <w:rPr>
          <w:rFonts w:hint="eastAsia" w:ascii="黑体" w:hAnsi="黑体" w:eastAsia="黑体" w:cs="黑体"/>
          <w:vertAlign w:val="subscript"/>
          <w:lang w:val="en-US" w:eastAsia="zh-CN"/>
        </w:rPr>
        <w:t>2</w:t>
      </w:r>
      <w:r>
        <w:rPr>
          <w:rFonts w:hint="eastAsia" w:ascii="黑体" w:hAnsi="黑体" w:eastAsia="黑体" w:cs="黑体"/>
          <w:lang w:val="en-US" w:eastAsia="zh-CN"/>
        </w:rPr>
        <w:t>O</w:t>
      </w:r>
      <w:r>
        <w:rPr>
          <w:rFonts w:hint="eastAsia" w:ascii="黑体" w:hAnsi="黑体" w:eastAsia="黑体" w:cs="黑体"/>
          <w:vertAlign w:val="subscript"/>
          <w:lang w:val="en-US" w:eastAsia="zh-CN"/>
        </w:rPr>
        <w:t>3</w:t>
      </w:r>
      <w:r>
        <w:rPr>
          <w:rFonts w:hint="eastAsia" w:ascii="黑体" w:hAnsi="黑体" w:eastAsia="黑体" w:cs="黑体"/>
          <w:lang w:val="en-US" w:eastAsia="zh-CN"/>
        </w:rPr>
        <w:t>、AlO</w:t>
      </w:r>
      <w:r>
        <w:rPr>
          <w:rFonts w:hint="eastAsia" w:ascii="黑体" w:hAnsi="黑体" w:eastAsia="黑体" w:cs="黑体"/>
          <w:vertAlign w:val="subscript"/>
          <w:lang w:val="en-US" w:eastAsia="zh-CN"/>
        </w:rPr>
        <w:t>2</w:t>
      </w:r>
      <w:r>
        <w:rPr>
          <w:rFonts w:hint="eastAsia" w:ascii="黑体" w:hAnsi="黑体" w:eastAsia="黑体" w:cs="黑体"/>
          <w:lang w:val="en-US" w:eastAsia="zh-CN"/>
        </w:rPr>
        <w:t>、NiO测定的分取定容</w:t>
      </w:r>
    </w:p>
    <w:tbl>
      <w:tblPr>
        <w:tblStyle w:val="7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5"/>
        <w:gridCol w:w="2634"/>
        <w:gridCol w:w="2850"/>
      </w:tblGrid>
      <w:tr w14:paraId="4C270E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3515" w:type="dxa"/>
            <w:noWrap w:val="0"/>
            <w:vAlign w:val="top"/>
          </w:tcPr>
          <w:p w14:paraId="4F29F4B2">
            <w:pPr>
              <w:pStyle w:val="15"/>
              <w:widowControl w:val="0"/>
              <w:ind w:firstLine="0" w:firstLineChars="0"/>
              <w:jc w:val="center"/>
              <w:rPr>
                <w:rFonts w:hint="default" w:ascii="Times New Roman"/>
                <w:sz w:val="18"/>
                <w:szCs w:val="18"/>
                <w:lang w:val="en-US"/>
              </w:rPr>
            </w:pP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>Fe</w:t>
            </w:r>
            <w:r>
              <w:rPr>
                <w:rFonts w:hint="eastAsia" w:ascii="Times New Roman"/>
                <w:sz w:val="18"/>
                <w:szCs w:val="18"/>
                <w:vertAlign w:val="subscript"/>
                <w:lang w:val="en-US" w:eastAsia="zh-CN"/>
              </w:rPr>
              <w:t>2</w:t>
            </w: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>O</w:t>
            </w:r>
            <w:r>
              <w:rPr>
                <w:rFonts w:hint="eastAsia" w:ascii="Times New Roman"/>
                <w:sz w:val="18"/>
                <w:szCs w:val="18"/>
                <w:vertAlign w:val="subscript"/>
                <w:lang w:val="en-US" w:eastAsia="zh-CN"/>
              </w:rPr>
              <w:t>3</w:t>
            </w: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>、AlO</w:t>
            </w:r>
            <w:r>
              <w:rPr>
                <w:rFonts w:hint="eastAsia" w:ascii="Times New Roman"/>
                <w:sz w:val="18"/>
                <w:szCs w:val="18"/>
                <w:vertAlign w:val="subscript"/>
                <w:lang w:val="en-US" w:eastAsia="zh-CN"/>
              </w:rPr>
              <w:t>2</w:t>
            </w: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>、NiO质量分数</w:t>
            </w:r>
          </w:p>
          <w:p w14:paraId="0DA60E97">
            <w:pPr>
              <w:pStyle w:val="15"/>
              <w:widowControl w:val="0"/>
              <w:ind w:firstLine="0" w:firstLineChars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hint="eastAsia" w:ascii="Times New Roman"/>
                <w:sz w:val="18"/>
                <w:szCs w:val="18"/>
              </w:rPr>
              <w:t xml:space="preserve"> </w:t>
            </w:r>
            <w:r>
              <w:rPr>
                <w:rFonts w:ascii="Times New Roman"/>
                <w:sz w:val="18"/>
                <w:szCs w:val="18"/>
              </w:rPr>
              <w:t>%</w:t>
            </w:r>
          </w:p>
        </w:tc>
        <w:tc>
          <w:tcPr>
            <w:tcW w:w="2634" w:type="dxa"/>
            <w:noWrap w:val="0"/>
            <w:vAlign w:val="top"/>
          </w:tcPr>
          <w:p w14:paraId="2CE3DDF3">
            <w:pPr>
              <w:pStyle w:val="15"/>
              <w:widowControl w:val="0"/>
              <w:ind w:firstLine="0" w:firstLineChars="0"/>
              <w:jc w:val="center"/>
              <w:rPr>
                <w:rFonts w:hint="eastAsia" w:ascii="Times New Roman"/>
                <w:sz w:val="18"/>
                <w:szCs w:val="18"/>
              </w:rPr>
            </w:pPr>
            <w:r>
              <w:rPr>
                <w:rFonts w:hint="eastAsia" w:ascii="Times New Roman"/>
                <w:sz w:val="18"/>
                <w:szCs w:val="18"/>
              </w:rPr>
              <w:t>分取试液体积</w:t>
            </w:r>
          </w:p>
          <w:p w14:paraId="6BAD1631">
            <w:pPr>
              <w:pStyle w:val="15"/>
              <w:widowControl w:val="0"/>
              <w:ind w:firstLine="0" w:firstLineChars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hint="eastAsia" w:ascii="Times New Roman"/>
                <w:sz w:val="18"/>
                <w:szCs w:val="18"/>
              </w:rPr>
              <w:t>mL</w:t>
            </w:r>
          </w:p>
        </w:tc>
        <w:tc>
          <w:tcPr>
            <w:tcW w:w="2850" w:type="dxa"/>
            <w:noWrap w:val="0"/>
            <w:vAlign w:val="top"/>
          </w:tcPr>
          <w:p w14:paraId="7F8EFA2E">
            <w:pPr>
              <w:pStyle w:val="15"/>
              <w:widowControl w:val="0"/>
              <w:ind w:firstLine="0" w:firstLineChars="0"/>
              <w:jc w:val="center"/>
              <w:rPr>
                <w:rFonts w:hint="eastAsia" w:ascii="Times New Roman"/>
                <w:sz w:val="18"/>
                <w:szCs w:val="18"/>
              </w:rPr>
            </w:pPr>
            <w:r>
              <w:rPr>
                <w:rFonts w:hint="eastAsia" w:ascii="Times New Roman"/>
                <w:sz w:val="18"/>
                <w:szCs w:val="18"/>
              </w:rPr>
              <w:t>被测试液体积</w:t>
            </w:r>
          </w:p>
          <w:p w14:paraId="38DF032D">
            <w:pPr>
              <w:pStyle w:val="15"/>
              <w:widowControl w:val="0"/>
              <w:ind w:firstLine="0" w:firstLineChars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hint="eastAsia" w:ascii="Times New Roman"/>
                <w:sz w:val="18"/>
                <w:szCs w:val="18"/>
              </w:rPr>
              <w:t>mL</w:t>
            </w:r>
          </w:p>
        </w:tc>
      </w:tr>
      <w:tr w14:paraId="73BE69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3515" w:type="dxa"/>
            <w:shd w:val="clear" w:color="auto" w:fill="auto"/>
            <w:noWrap w:val="0"/>
            <w:vAlign w:val="top"/>
          </w:tcPr>
          <w:p w14:paraId="36944763">
            <w:pPr>
              <w:pStyle w:val="15"/>
              <w:widowControl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≤</w:t>
            </w:r>
            <w:r>
              <w:rPr>
                <w:rFonts w:ascii="Times New Roman"/>
                <w:sz w:val="18"/>
                <w:szCs w:val="18"/>
              </w:rPr>
              <w:t>0.0</w:t>
            </w:r>
            <w:r>
              <w:rPr>
                <w:rFonts w:hint="eastAsia" w:ascii="Times New Roman"/>
                <w:sz w:val="18"/>
                <w:szCs w:val="18"/>
              </w:rPr>
              <w:t>0</w:t>
            </w: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Times New Roman"/>
                <w:sz w:val="18"/>
                <w:szCs w:val="18"/>
              </w:rPr>
              <w:t>0</w:t>
            </w:r>
          </w:p>
        </w:tc>
        <w:tc>
          <w:tcPr>
            <w:tcW w:w="2634" w:type="dxa"/>
            <w:shd w:val="clear" w:color="auto" w:fill="auto"/>
            <w:noWrap w:val="0"/>
            <w:vAlign w:val="top"/>
          </w:tcPr>
          <w:p w14:paraId="71CD6C1E">
            <w:pPr>
              <w:pStyle w:val="15"/>
              <w:widowControl w:val="0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2850" w:type="dxa"/>
            <w:shd w:val="clear" w:color="auto" w:fill="auto"/>
            <w:noWrap w:val="0"/>
            <w:vAlign w:val="top"/>
          </w:tcPr>
          <w:p w14:paraId="435CD577">
            <w:pPr>
              <w:pStyle w:val="15"/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>50</w:t>
            </w:r>
          </w:p>
        </w:tc>
      </w:tr>
      <w:tr w14:paraId="327B3E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3515" w:type="dxa"/>
            <w:shd w:val="clear" w:color="auto" w:fill="auto"/>
            <w:noWrap w:val="0"/>
            <w:vAlign w:val="top"/>
          </w:tcPr>
          <w:p w14:paraId="22F2D443">
            <w:pPr>
              <w:pStyle w:val="15"/>
              <w:widowControl w:val="0"/>
              <w:ind w:firstLine="0" w:firstLineChars="0"/>
              <w:jc w:val="center"/>
              <w:rPr>
                <w:rFonts w:hint="default" w:ascii="Times New Roman" w:hAnsi="宋体" w:eastAsia="宋体" w:cs="Times New Roman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宋体"/>
                <w:sz w:val="18"/>
                <w:szCs w:val="18"/>
              </w:rPr>
              <w:t>＞</w:t>
            </w:r>
            <w:r>
              <w:rPr>
                <w:rFonts w:ascii="Times New Roman"/>
                <w:sz w:val="18"/>
                <w:szCs w:val="18"/>
              </w:rPr>
              <w:t>0.0</w:t>
            </w: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>040</w:t>
            </w:r>
          </w:p>
        </w:tc>
        <w:tc>
          <w:tcPr>
            <w:tcW w:w="2634" w:type="dxa"/>
            <w:shd w:val="clear" w:color="auto" w:fill="auto"/>
            <w:noWrap w:val="0"/>
            <w:vAlign w:val="top"/>
          </w:tcPr>
          <w:p w14:paraId="4C0E5752">
            <w:pPr>
              <w:pStyle w:val="15"/>
              <w:widowControl w:val="0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/>
                <w:sz w:val="18"/>
                <w:szCs w:val="18"/>
              </w:rPr>
              <w:t>10.00</w:t>
            </w:r>
          </w:p>
        </w:tc>
        <w:tc>
          <w:tcPr>
            <w:tcW w:w="2850" w:type="dxa"/>
            <w:shd w:val="clear" w:color="auto" w:fill="auto"/>
            <w:noWrap w:val="0"/>
            <w:vAlign w:val="top"/>
          </w:tcPr>
          <w:p w14:paraId="292E4964">
            <w:pPr>
              <w:pStyle w:val="15"/>
              <w:widowControl w:val="0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>100</w:t>
            </w:r>
          </w:p>
        </w:tc>
      </w:tr>
    </w:tbl>
    <w:p w14:paraId="2BF44754">
      <w:pPr>
        <w:pStyle w:val="15"/>
        <w:ind w:firstLine="0" w:firstLineChars="0"/>
        <w:jc w:val="center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表B.</w:t>
      </w:r>
      <w:r>
        <w:rPr>
          <w:rFonts w:hint="eastAsia" w:ascii="黑体" w:hAnsi="黑体" w:eastAsia="黑体" w:cs="黑体"/>
          <w:lang w:val="en-US" w:eastAsia="zh-CN"/>
        </w:rPr>
        <w:t>2</w:t>
      </w:r>
      <w:r>
        <w:rPr>
          <w:rFonts w:hint="eastAsia" w:ascii="黑体" w:hAnsi="黑体" w:eastAsia="黑体" w:cs="黑体"/>
        </w:rPr>
        <w:t xml:space="preserve"> </w:t>
      </w:r>
      <w:r>
        <w:rPr>
          <w:rFonts w:hint="eastAsia" w:ascii="黑体" w:hAnsi="黑体" w:eastAsia="黑体" w:cs="黑体"/>
          <w:lang w:val="en-US" w:eastAsia="zh-CN"/>
        </w:rPr>
        <w:t>Ca</w:t>
      </w:r>
      <w:r>
        <w:rPr>
          <w:rFonts w:hint="eastAsia" w:ascii="黑体" w:hAnsi="黑体" w:eastAsia="黑体" w:cs="黑体"/>
        </w:rPr>
        <w:t>O测定的分取定容</w:t>
      </w:r>
    </w:p>
    <w:tbl>
      <w:tblPr>
        <w:tblStyle w:val="7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5"/>
        <w:gridCol w:w="2634"/>
        <w:gridCol w:w="2850"/>
      </w:tblGrid>
      <w:tr w14:paraId="454778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3515" w:type="dxa"/>
            <w:noWrap w:val="0"/>
            <w:vAlign w:val="top"/>
          </w:tcPr>
          <w:p w14:paraId="73CC4D93">
            <w:pPr>
              <w:pStyle w:val="15"/>
              <w:widowControl w:val="0"/>
              <w:ind w:firstLine="0" w:firstLineChars="0"/>
              <w:jc w:val="center"/>
              <w:rPr>
                <w:rFonts w:hint="default" w:ascii="Times New Roman"/>
                <w:sz w:val="18"/>
                <w:szCs w:val="18"/>
                <w:lang w:val="en-US"/>
              </w:rPr>
            </w:pP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>CaO质量分数</w:t>
            </w:r>
          </w:p>
          <w:p w14:paraId="1FA94053">
            <w:pPr>
              <w:pStyle w:val="15"/>
              <w:widowControl w:val="0"/>
              <w:ind w:firstLine="0" w:firstLineChars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hint="eastAsia" w:ascii="Times New Roman"/>
                <w:sz w:val="18"/>
                <w:szCs w:val="18"/>
              </w:rPr>
              <w:t xml:space="preserve"> </w:t>
            </w:r>
            <w:r>
              <w:rPr>
                <w:rFonts w:ascii="Times New Roman"/>
                <w:sz w:val="18"/>
                <w:szCs w:val="18"/>
              </w:rPr>
              <w:t>%</w:t>
            </w:r>
          </w:p>
        </w:tc>
        <w:tc>
          <w:tcPr>
            <w:tcW w:w="2634" w:type="dxa"/>
            <w:noWrap w:val="0"/>
            <w:vAlign w:val="top"/>
          </w:tcPr>
          <w:p w14:paraId="1CE9379F">
            <w:pPr>
              <w:pStyle w:val="15"/>
              <w:widowControl w:val="0"/>
              <w:ind w:firstLine="0" w:firstLineChars="0"/>
              <w:jc w:val="center"/>
              <w:rPr>
                <w:rFonts w:hint="eastAsia" w:ascii="Times New Roman"/>
                <w:sz w:val="18"/>
                <w:szCs w:val="18"/>
              </w:rPr>
            </w:pPr>
            <w:r>
              <w:rPr>
                <w:rFonts w:hint="eastAsia" w:ascii="Times New Roman"/>
                <w:sz w:val="18"/>
                <w:szCs w:val="18"/>
              </w:rPr>
              <w:t>分取试液体积</w:t>
            </w:r>
          </w:p>
          <w:p w14:paraId="5B82D7AC">
            <w:pPr>
              <w:pStyle w:val="15"/>
              <w:widowControl w:val="0"/>
              <w:ind w:firstLine="0" w:firstLineChars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hint="eastAsia" w:ascii="Times New Roman"/>
                <w:sz w:val="18"/>
                <w:szCs w:val="18"/>
              </w:rPr>
              <w:t>mL</w:t>
            </w:r>
          </w:p>
        </w:tc>
        <w:tc>
          <w:tcPr>
            <w:tcW w:w="2850" w:type="dxa"/>
            <w:noWrap w:val="0"/>
            <w:vAlign w:val="top"/>
          </w:tcPr>
          <w:p w14:paraId="4AE38911">
            <w:pPr>
              <w:pStyle w:val="15"/>
              <w:widowControl w:val="0"/>
              <w:ind w:firstLine="0" w:firstLineChars="0"/>
              <w:jc w:val="center"/>
              <w:rPr>
                <w:rFonts w:hint="eastAsia" w:ascii="Times New Roman"/>
                <w:sz w:val="18"/>
                <w:szCs w:val="18"/>
              </w:rPr>
            </w:pPr>
            <w:r>
              <w:rPr>
                <w:rFonts w:hint="eastAsia" w:ascii="Times New Roman"/>
                <w:sz w:val="18"/>
                <w:szCs w:val="18"/>
              </w:rPr>
              <w:t>被测试液体积</w:t>
            </w:r>
          </w:p>
          <w:p w14:paraId="253952AA">
            <w:pPr>
              <w:pStyle w:val="15"/>
              <w:widowControl w:val="0"/>
              <w:ind w:firstLine="0" w:firstLineChars="0"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hint="eastAsia" w:ascii="Times New Roman"/>
                <w:sz w:val="18"/>
                <w:szCs w:val="18"/>
              </w:rPr>
              <w:t>mL</w:t>
            </w:r>
          </w:p>
        </w:tc>
      </w:tr>
      <w:tr w14:paraId="128D0E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3515" w:type="dxa"/>
            <w:noWrap w:val="0"/>
            <w:vAlign w:val="top"/>
          </w:tcPr>
          <w:p w14:paraId="1B2019C1">
            <w:pPr>
              <w:pStyle w:val="15"/>
              <w:widowControl w:val="0"/>
              <w:ind w:firstLine="0" w:firstLineChars="0"/>
              <w:jc w:val="center"/>
              <w:rPr>
                <w:rFonts w:hint="default" w:asci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>0.0002~0.0040</w:t>
            </w:r>
          </w:p>
        </w:tc>
        <w:tc>
          <w:tcPr>
            <w:tcW w:w="2634" w:type="dxa"/>
            <w:noWrap w:val="0"/>
            <w:vAlign w:val="top"/>
          </w:tcPr>
          <w:p w14:paraId="452BD2AE">
            <w:pPr>
              <w:pStyle w:val="15"/>
              <w:widowControl w:val="0"/>
              <w:ind w:firstLine="0" w:firstLineChars="0"/>
              <w:jc w:val="center"/>
              <w:rPr>
                <w:rFonts w:hint="eastAsia" w:asci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2850" w:type="dxa"/>
            <w:noWrap w:val="0"/>
            <w:vAlign w:val="top"/>
          </w:tcPr>
          <w:p w14:paraId="7DA5D1AF">
            <w:pPr>
              <w:pStyle w:val="15"/>
              <w:widowControl w:val="0"/>
              <w:ind w:firstLine="0" w:firstLineChars="0"/>
              <w:jc w:val="center"/>
              <w:rPr>
                <w:rFonts w:hint="default" w:asci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>50</w:t>
            </w:r>
          </w:p>
        </w:tc>
      </w:tr>
      <w:tr w14:paraId="77EBFB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3515" w:type="dxa"/>
            <w:shd w:val="clear" w:color="auto" w:fill="auto"/>
            <w:noWrap w:val="0"/>
            <w:vAlign w:val="top"/>
          </w:tcPr>
          <w:p w14:paraId="0E899DFE">
            <w:pPr>
              <w:pStyle w:val="15"/>
              <w:widowControl w:val="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>&gt;</w:t>
            </w:r>
            <w:r>
              <w:rPr>
                <w:rFonts w:ascii="Times New Roman"/>
                <w:sz w:val="18"/>
                <w:szCs w:val="18"/>
              </w:rPr>
              <w:t>0.0</w:t>
            </w:r>
            <w:r>
              <w:rPr>
                <w:rFonts w:hint="eastAsia" w:ascii="Times New Roman"/>
                <w:sz w:val="18"/>
                <w:szCs w:val="18"/>
              </w:rPr>
              <w:t>0</w:t>
            </w: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Times New Roman"/>
                <w:sz w:val="18"/>
                <w:szCs w:val="18"/>
              </w:rPr>
              <w:t>0</w:t>
            </w:r>
            <w:r>
              <w:rPr>
                <w:rFonts w:hint="eastAsia" w:hAnsi="宋体"/>
                <w:sz w:val="18"/>
                <w:szCs w:val="18"/>
              </w:rPr>
              <w:t>～</w:t>
            </w:r>
            <w:r>
              <w:rPr>
                <w:rFonts w:ascii="Times New Roman"/>
                <w:sz w:val="18"/>
                <w:szCs w:val="18"/>
              </w:rPr>
              <w:t>0.0</w:t>
            </w: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Times New Roman"/>
                <w:sz w:val="18"/>
                <w:szCs w:val="18"/>
              </w:rPr>
              <w:t>0</w:t>
            </w:r>
          </w:p>
        </w:tc>
        <w:tc>
          <w:tcPr>
            <w:tcW w:w="2634" w:type="dxa"/>
            <w:shd w:val="clear" w:color="auto" w:fill="auto"/>
            <w:noWrap w:val="0"/>
            <w:vAlign w:val="top"/>
          </w:tcPr>
          <w:p w14:paraId="05FE1457">
            <w:pPr>
              <w:pStyle w:val="15"/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/>
                <w:sz w:val="18"/>
                <w:szCs w:val="18"/>
              </w:rPr>
              <w:t>10.00</w:t>
            </w:r>
          </w:p>
        </w:tc>
        <w:tc>
          <w:tcPr>
            <w:tcW w:w="2850" w:type="dxa"/>
            <w:shd w:val="clear" w:color="auto" w:fill="auto"/>
            <w:noWrap w:val="0"/>
            <w:vAlign w:val="top"/>
          </w:tcPr>
          <w:p w14:paraId="31C7A912">
            <w:pPr>
              <w:pStyle w:val="15"/>
              <w:widowControl w:val="0"/>
              <w:ind w:firstLine="0" w:firstLineChars="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/>
                <w:sz w:val="18"/>
                <w:szCs w:val="18"/>
              </w:rPr>
              <w:t>25</w:t>
            </w:r>
          </w:p>
        </w:tc>
      </w:tr>
      <w:tr w14:paraId="7E4861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3515" w:type="dxa"/>
            <w:shd w:val="clear" w:color="auto" w:fill="auto"/>
            <w:noWrap w:val="0"/>
            <w:vAlign w:val="top"/>
          </w:tcPr>
          <w:p w14:paraId="7645C410">
            <w:pPr>
              <w:pStyle w:val="15"/>
              <w:widowControl w:val="0"/>
              <w:ind w:firstLine="0" w:firstLineChars="0"/>
              <w:jc w:val="center"/>
              <w:rPr>
                <w:rFonts w:hint="default" w:ascii="Times New Roman" w:hAnsi="宋体" w:eastAsia="宋体" w:cs="Times New Roman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宋体"/>
                <w:sz w:val="18"/>
                <w:szCs w:val="18"/>
              </w:rPr>
              <w:t>＞</w:t>
            </w:r>
            <w:r>
              <w:rPr>
                <w:rFonts w:ascii="Times New Roman"/>
                <w:sz w:val="18"/>
                <w:szCs w:val="18"/>
              </w:rPr>
              <w:t>0.0</w:t>
            </w: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/>
                <w:sz w:val="18"/>
                <w:szCs w:val="18"/>
              </w:rPr>
              <w:t>0</w:t>
            </w:r>
            <w:r>
              <w:rPr>
                <w:rFonts w:hint="eastAsia" w:hAnsi="宋体"/>
                <w:sz w:val="18"/>
                <w:szCs w:val="18"/>
              </w:rPr>
              <w:t>～</w:t>
            </w:r>
            <w:r>
              <w:rPr>
                <w:rFonts w:ascii="Times New Roman"/>
                <w:sz w:val="18"/>
                <w:szCs w:val="18"/>
              </w:rPr>
              <w:t>0.</w:t>
            </w:r>
            <w:r>
              <w:rPr>
                <w:rFonts w:hint="eastAsia" w:ascii="Times New Roman"/>
                <w:sz w:val="18"/>
                <w:szCs w:val="18"/>
                <w:lang w:val="en-US" w:eastAsia="zh-CN"/>
              </w:rPr>
              <w:t>25</w:t>
            </w:r>
          </w:p>
        </w:tc>
        <w:tc>
          <w:tcPr>
            <w:tcW w:w="2634" w:type="dxa"/>
            <w:shd w:val="clear" w:color="auto" w:fill="auto"/>
            <w:noWrap w:val="0"/>
            <w:vAlign w:val="top"/>
          </w:tcPr>
          <w:p w14:paraId="7814D2F6">
            <w:pPr>
              <w:pStyle w:val="15"/>
              <w:widowControl w:val="0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/>
                <w:sz w:val="18"/>
                <w:szCs w:val="18"/>
              </w:rPr>
              <w:t>10.00</w:t>
            </w:r>
          </w:p>
        </w:tc>
        <w:tc>
          <w:tcPr>
            <w:tcW w:w="2850" w:type="dxa"/>
            <w:shd w:val="clear" w:color="auto" w:fill="auto"/>
            <w:noWrap w:val="0"/>
            <w:vAlign w:val="top"/>
          </w:tcPr>
          <w:p w14:paraId="45B02C5A">
            <w:pPr>
              <w:pStyle w:val="15"/>
              <w:widowControl w:val="0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/>
                <w:sz w:val="18"/>
                <w:szCs w:val="18"/>
              </w:rPr>
              <w:t>50</w:t>
            </w:r>
          </w:p>
        </w:tc>
      </w:tr>
    </w:tbl>
    <w:p w14:paraId="5DE04409">
      <w:pPr>
        <w:pStyle w:val="15"/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400" w:lineRule="atLeast"/>
        <w:ind w:left="0" w:right="0" w:firstLine="0" w:firstLineChars="0"/>
        <w:jc w:val="center"/>
        <w:rPr>
          <w:rFonts w:hint="eastAsia" w:ascii="黑体" w:hAnsi="黑体" w:eastAsia="黑体" w:cs="黑体"/>
          <w:bCs/>
          <w:color w:val="000000"/>
          <w:kern w:val="0"/>
          <w:sz w:val="21"/>
          <w:szCs w:val="20"/>
          <w:lang w:val="en-US"/>
        </w:rPr>
      </w:pPr>
      <w:r>
        <w:rPr>
          <w:rFonts w:hint="eastAsia" w:ascii="黑体" w:hAnsi="黑体" w:eastAsia="黑体" w:cs="黑体"/>
          <w:bCs/>
          <w:color w:val="000000"/>
          <w:kern w:val="0"/>
          <w:sz w:val="21"/>
          <w:szCs w:val="20"/>
          <w:lang w:val="en-US" w:eastAsia="zh-CN" w:bidi="ar"/>
        </w:rPr>
        <w:t xml:space="preserve">附  录  </w:t>
      </w:r>
      <w:r>
        <w:rPr>
          <w:rFonts w:hint="eastAsia" w:ascii="黑体" w:hAnsi="黑体" w:eastAsia="黑体" w:cs="黑体"/>
          <w:bCs/>
          <w:color w:val="000000"/>
          <w:kern w:val="0"/>
          <w:sz w:val="21"/>
          <w:szCs w:val="20"/>
          <w:highlight w:val="none"/>
          <w:lang w:val="en-US" w:eastAsia="zh-CN" w:bidi="ar"/>
        </w:rPr>
        <w:t>C</w:t>
      </w:r>
    </w:p>
    <w:p w14:paraId="018EE4E1">
      <w:pPr>
        <w:pStyle w:val="15"/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400" w:lineRule="atLeast"/>
        <w:ind w:left="0" w:right="0" w:firstLine="0" w:firstLineChars="0"/>
        <w:jc w:val="center"/>
        <w:rPr>
          <w:rFonts w:hint="default" w:ascii="Times New Roman" w:hAnsi="Times New Roman" w:eastAsia="黑体" w:cs="Times New Roman"/>
          <w:bCs/>
          <w:color w:val="000000"/>
          <w:kern w:val="0"/>
          <w:sz w:val="21"/>
          <w:szCs w:val="21"/>
          <w:highlight w:val="none"/>
        </w:rPr>
      </w:pPr>
      <w:r>
        <w:rPr>
          <w:rFonts w:hint="eastAsia" w:ascii="黑体" w:hAnsi="黑体" w:eastAsia="黑体" w:cs="黑体"/>
          <w:bCs/>
          <w:color w:val="000000"/>
          <w:kern w:val="0"/>
          <w:sz w:val="21"/>
          <w:szCs w:val="20"/>
          <w:lang w:val="en-US" w:eastAsia="zh-CN" w:bidi="ar"/>
        </w:rPr>
        <w:t>（</w:t>
      </w:r>
      <w:r>
        <w:rPr>
          <w:rFonts w:hint="eastAsia" w:ascii="黑体" w:hAnsi="黑体" w:eastAsia="黑体" w:cs="黑体"/>
          <w:bCs/>
          <w:color w:val="000000"/>
          <w:kern w:val="0"/>
          <w:sz w:val="21"/>
          <w:szCs w:val="20"/>
          <w:lang w:val="en-US" w:eastAsia="zh-CN" w:bidi="ar"/>
        </w:rPr>
        <w:t>资料</w:t>
      </w:r>
      <w:r>
        <w:rPr>
          <w:rFonts w:hint="eastAsia" w:ascii="黑体" w:hAnsi="黑体" w:eastAsia="黑体" w:cs="黑体"/>
          <w:bCs/>
          <w:color w:val="000000"/>
          <w:kern w:val="0"/>
          <w:sz w:val="21"/>
          <w:szCs w:val="20"/>
          <w:lang w:val="en-US" w:eastAsia="zh-CN" w:bidi="ar"/>
        </w:rPr>
        <w:t>性）</w:t>
      </w:r>
    </w:p>
    <w:p w14:paraId="662D014D">
      <w:pPr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400" w:lineRule="atLeast"/>
        <w:ind w:left="0" w:right="0" w:firstLine="0" w:firstLineChars="0"/>
        <w:jc w:val="center"/>
        <w:rPr>
          <w:rFonts w:hint="eastAsia" w:ascii="黑体" w:hAnsi="宋体" w:eastAsia="黑体" w:cs="黑体"/>
          <w:bCs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宋体" w:eastAsia="黑体" w:cs="黑体"/>
          <w:bCs/>
          <w:color w:val="000000"/>
          <w:kern w:val="0"/>
          <w:sz w:val="21"/>
          <w:szCs w:val="21"/>
          <w:lang w:val="en-US" w:eastAsia="zh-CN" w:bidi="ar"/>
        </w:rPr>
        <w:t>氟化钬中氧</w:t>
      </w:r>
      <w:r>
        <w:rPr>
          <w:rFonts w:hint="default" w:ascii="Times New Roman" w:hAnsi="Times New Roman" w:eastAsia="黑体" w:cs="Times New Roman"/>
          <w:bCs/>
          <w:color w:val="000000"/>
          <w:kern w:val="0"/>
          <w:sz w:val="21"/>
          <w:szCs w:val="21"/>
          <w:lang w:val="en-US" w:eastAsia="zh-CN" w:bidi="ar"/>
        </w:rPr>
        <w:t>(O)</w:t>
      </w:r>
      <w:r>
        <w:rPr>
          <w:rFonts w:hint="eastAsia" w:ascii="黑体" w:hAnsi="宋体" w:eastAsia="黑体" w:cs="黑体"/>
          <w:bCs/>
          <w:color w:val="000000"/>
          <w:kern w:val="0"/>
          <w:sz w:val="21"/>
          <w:szCs w:val="21"/>
          <w:lang w:val="en-US" w:eastAsia="zh-CN" w:bidi="ar"/>
        </w:rPr>
        <w:t>含量的测定</w:t>
      </w:r>
    </w:p>
    <w:p w14:paraId="0B0B211B">
      <w:pPr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400" w:lineRule="atLeast"/>
        <w:ind w:left="0" w:right="0" w:firstLine="0" w:firstLineChars="0"/>
        <w:jc w:val="center"/>
        <w:rPr>
          <w:rFonts w:hint="default" w:ascii="黑体" w:hAnsi="宋体" w:eastAsia="黑体" w:cs="黑体"/>
          <w:bCs/>
          <w:color w:val="000000"/>
          <w:kern w:val="0"/>
          <w:sz w:val="21"/>
          <w:szCs w:val="21"/>
          <w:lang w:val="en-US"/>
        </w:rPr>
      </w:pPr>
      <w:r>
        <w:rPr>
          <w:rFonts w:hint="eastAsia" w:ascii="黑体" w:hAnsi="宋体" w:eastAsia="黑体" w:cs="黑体"/>
          <w:bCs/>
          <w:color w:val="000000"/>
          <w:kern w:val="0"/>
          <w:sz w:val="21"/>
          <w:szCs w:val="21"/>
          <w:lang w:val="en-US" w:eastAsia="zh-CN" w:bidi="ar"/>
        </w:rPr>
        <w:t>脉冲-红外吸收法</w:t>
      </w:r>
    </w:p>
    <w:p w14:paraId="3C738250">
      <w:pPr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400" w:lineRule="exact"/>
        <w:ind w:left="0" w:right="0" w:firstLine="420" w:firstLineChars="200"/>
        <w:jc w:val="center"/>
        <w:rPr>
          <w:rFonts w:hint="default" w:ascii="Times New Roman" w:hAnsi="Times New Roman" w:eastAsia="黑体" w:cs="Times New Roman"/>
          <w:bCs/>
          <w:color w:val="000000"/>
          <w:kern w:val="0"/>
          <w:sz w:val="21"/>
          <w:szCs w:val="21"/>
        </w:rPr>
      </w:pPr>
      <w:r>
        <w:rPr>
          <w:rFonts w:hint="default" w:ascii="Times New Roman" w:hAnsi="Times New Roman" w:eastAsia="黑体" w:cs="Times New Roman"/>
          <w:bCs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4B0EC8C3">
      <w:pPr>
        <w:pStyle w:val="15"/>
        <w:spacing w:before="156" w:beforeLines="50" w:after="156" w:afterLines="50"/>
        <w:ind w:firstLine="0" w:firstLineChars="0"/>
        <w:jc w:val="left"/>
        <w:rPr>
          <w:rFonts w:hint="eastAsia" w:ascii="黑体" w:hAnsi="宋体" w:eastAsia="黑体" w:cs="黑体"/>
          <w:sz w:val="21"/>
          <w:szCs w:val="21"/>
        </w:rPr>
      </w:pPr>
      <w:r>
        <w:rPr>
          <w:rFonts w:hint="eastAsia" w:ascii="黑体" w:hAnsi="黑体" w:eastAsia="黑体"/>
          <w:lang w:val="en-US" w:eastAsia="zh-CN"/>
        </w:rPr>
        <w:t>C.1 方法提要</w:t>
      </w:r>
    </w:p>
    <w:p w14:paraId="19D95E43">
      <w:pPr>
        <w:pStyle w:val="6"/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400" w:lineRule="exact"/>
        <w:ind w:left="0" w:right="0" w:firstLine="0" w:firstLineChars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黑体" w:hAnsi="宋体" w:eastAsia="黑体" w:cs="黑体"/>
          <w:color w:val="FF0000"/>
          <w:kern w:val="0"/>
          <w:sz w:val="21"/>
          <w:szCs w:val="21"/>
          <w:lang w:val="en-US" w:eastAsia="zh-CN" w:bidi="ar"/>
        </w:rPr>
        <w:t xml:space="preserve">   </w:t>
      </w:r>
      <w:r>
        <w:rPr>
          <w:rFonts w:hint="eastAsia" w:ascii="黑体" w:hAnsi="宋体" w:eastAsia="黑体" w:cs="黑体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在惰性气氛下，加热熔融石墨坩埚中的试样，试样中的氧以一氧化碳和少量二氧化碳的形式析出，经过热氧化铜将生成的一氧化碳全部氧化成二氧化碳，进入红外检测器中进行测定。</w:t>
      </w:r>
    </w:p>
    <w:p w14:paraId="5B625878">
      <w:pPr>
        <w:pStyle w:val="15"/>
        <w:spacing w:before="156" w:beforeLines="50" w:after="156" w:afterLines="50"/>
        <w:ind w:firstLine="0" w:firstLineChars="0"/>
        <w:jc w:val="left"/>
        <w:rPr>
          <w:rFonts w:hint="eastAsia" w:ascii="黑体" w:hAnsi="宋体" w:eastAsia="黑体" w:cs="黑体"/>
          <w:sz w:val="21"/>
          <w:szCs w:val="21"/>
        </w:rPr>
      </w:pPr>
      <w:r>
        <w:rPr>
          <w:rFonts w:hint="eastAsia" w:ascii="黑体" w:hAnsi="黑体" w:eastAsia="黑体"/>
          <w:lang w:val="en-US" w:eastAsia="zh-CN"/>
        </w:rPr>
        <w:t>C.2 试剂和材料</w:t>
      </w:r>
    </w:p>
    <w:p w14:paraId="77724ACA">
      <w:pPr>
        <w:pStyle w:val="6"/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400" w:lineRule="exact"/>
        <w:ind w:left="0" w:right="0" w:firstLine="0" w:firstLineChars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黑体" w:hAnsi="宋体" w:eastAsia="黑体" w:cs="黑体"/>
          <w:kern w:val="0"/>
          <w:sz w:val="21"/>
          <w:szCs w:val="21"/>
          <w:lang w:val="en-US" w:eastAsia="zh-CN" w:bidi="ar"/>
        </w:rPr>
        <w:t>C.2.1</w:t>
      </w:r>
      <w:r>
        <w:rPr>
          <w:rFonts w:hint="eastAsia" w:ascii="Times New Roman" w:hAnsi="宋体" w:eastAsia="宋体" w:cs="宋体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镍囊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[</w:t>
      </w:r>
      <w:r>
        <w:rPr>
          <w:rFonts w:hint="default" w:ascii="Times New Roman" w:hAnsi="Times New Roman" w:eastAsia="宋体" w:cs="Times New Roman"/>
          <w:i/>
          <w:iCs w:val="0"/>
          <w:kern w:val="0"/>
          <w:sz w:val="21"/>
          <w:szCs w:val="21"/>
          <w:lang w:val="en-US" w:eastAsia="zh-CN" w:bidi="ar"/>
        </w:rPr>
        <w:t>w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(Ni)≥99%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，</w:t>
      </w:r>
      <w:r>
        <w:rPr>
          <w:rFonts w:hint="default" w:ascii="Times New Roman" w:hAnsi="Times New Roman" w:eastAsia="宋体" w:cs="Times New Roman"/>
          <w:i/>
          <w:iCs w:val="0"/>
          <w:kern w:val="0"/>
          <w:sz w:val="21"/>
          <w:szCs w:val="21"/>
          <w:lang w:val="en-US" w:eastAsia="zh-CN" w:bidi="ar"/>
        </w:rPr>
        <w:t>w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(O)</w:t>
      </w:r>
      <w:r>
        <w:rPr>
          <w:rFonts w:hint="default" w:ascii="Times New Roman" w:hAnsi="Times New Roman" w:eastAsia="宋体" w:cs="Times New Roman"/>
          <w:sz w:val="18"/>
          <w:szCs w:val="18"/>
        </w:rPr>
        <w:t>≤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0.00050%]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。</w:t>
      </w:r>
    </w:p>
    <w:p w14:paraId="43D26040">
      <w:pPr>
        <w:pStyle w:val="6"/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400" w:lineRule="exact"/>
        <w:ind w:left="0" w:right="0" w:firstLine="0" w:firstLineChars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黑体" w:hAnsi="宋体" w:eastAsia="黑体" w:cs="黑体"/>
          <w:kern w:val="0"/>
          <w:sz w:val="21"/>
          <w:szCs w:val="21"/>
          <w:lang w:val="en-US" w:eastAsia="zh-CN" w:bidi="ar"/>
        </w:rPr>
        <w:t>C.2.2</w:t>
      </w:r>
      <w:r>
        <w:rPr>
          <w:rFonts w:hint="eastAsia" w:ascii="Times New Roman" w:hAnsi="宋体" w:eastAsia="宋体" w:cs="宋体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石墨坩埚。</w:t>
      </w:r>
    </w:p>
    <w:p w14:paraId="44EC66D2">
      <w:pPr>
        <w:pStyle w:val="6"/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400" w:lineRule="exact"/>
        <w:ind w:left="0" w:right="0" w:firstLine="0" w:firstLineChars="0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黑体" w:hAnsi="宋体" w:eastAsia="黑体" w:cs="黑体"/>
          <w:kern w:val="0"/>
          <w:sz w:val="21"/>
          <w:szCs w:val="21"/>
          <w:lang w:val="en-US" w:eastAsia="zh-CN" w:bidi="ar"/>
        </w:rPr>
        <w:t>C.2.3</w:t>
      </w:r>
      <w:r>
        <w:rPr>
          <w:rFonts w:hint="eastAsia" w:ascii="Times New Roman" w:hAnsi="宋体" w:eastAsia="宋体" w:cs="宋体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标准样品：在氧含量(</w:t>
      </w:r>
      <w:r>
        <w:rPr>
          <w:rFonts w:hint="eastAsia" w:ascii="宋体" w:hAnsi="宋体" w:cs="宋体"/>
          <w:kern w:val="0"/>
          <w:sz w:val="21"/>
          <w:szCs w:val="21"/>
          <w:lang w:val="en-US" w:eastAsia="zh-CN" w:bidi="ar"/>
        </w:rPr>
        <w:t>质量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分数）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0.0050%</w:t>
      </w:r>
      <w:r>
        <w:rPr>
          <w:rFonts w:hint="default" w:ascii="Times New Roman" w:hAnsi="Times New Roman" w:cs="Times New Roman"/>
          <w:kern w:val="0"/>
          <w:sz w:val="21"/>
          <w:szCs w:val="21"/>
          <w:lang w:val="en-US" w:eastAsia="zh-CN" w:bidi="ar"/>
        </w:rPr>
        <w:t>~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0.</w:t>
      </w:r>
      <w:r>
        <w:rPr>
          <w:rFonts w:hint="default" w:ascii="Times New Roman" w:hAnsi="Times New Roman" w:cs="Times New Roman"/>
          <w:kern w:val="0"/>
          <w:sz w:val="21"/>
          <w:szCs w:val="21"/>
          <w:lang w:val="en-US" w:eastAsia="zh-CN" w:bidi="ar"/>
        </w:rPr>
        <w:t>3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0%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范围内选择</w:t>
      </w:r>
      <w:r>
        <w:rPr>
          <w:rFonts w:hint="eastAsia" w:ascii="宋体" w:hAnsi="宋体" w:cs="宋体"/>
          <w:kern w:val="0"/>
          <w:sz w:val="21"/>
          <w:szCs w:val="21"/>
          <w:lang w:val="en-US" w:eastAsia="zh-CN" w:bidi="ar"/>
        </w:rPr>
        <w:t>三个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合适的</w:t>
      </w:r>
      <w:r>
        <w:rPr>
          <w:rFonts w:hint="eastAsia" w:ascii="宋体" w:hAnsi="宋体" w:cs="宋体"/>
          <w:kern w:val="0"/>
          <w:sz w:val="21"/>
          <w:szCs w:val="21"/>
          <w:lang w:val="en-US" w:eastAsia="zh-CN" w:bidi="ar"/>
        </w:rPr>
        <w:t>有证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标准样品。</w:t>
      </w:r>
    </w:p>
    <w:p w14:paraId="30176173">
      <w:pPr>
        <w:pStyle w:val="6"/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400" w:lineRule="exact"/>
        <w:ind w:left="0" w:right="0" w:firstLine="0" w:firstLineChars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黑体" w:hAnsi="宋体" w:eastAsia="黑体" w:cs="黑体"/>
          <w:kern w:val="0"/>
          <w:sz w:val="21"/>
          <w:szCs w:val="21"/>
          <w:lang w:val="en-US" w:eastAsia="zh-CN" w:bidi="ar"/>
        </w:rPr>
        <w:t>C.2.4</w:t>
      </w:r>
      <w:r>
        <w:rPr>
          <w:rFonts w:hint="eastAsia" w:ascii="Times New Roman" w:hAnsi="宋体" w:eastAsia="宋体" w:cs="宋体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氦气</w:t>
      </w:r>
      <w:bookmarkStart w:id="3" w:name="_Hlk128510795"/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（体积分数≥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99.99%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）</w:t>
      </w:r>
      <w:bookmarkEnd w:id="3"/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或</w:t>
      </w:r>
      <w:bookmarkStart w:id="4" w:name="_Hlk128510852"/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氩气（体积分数≥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99.99%</w:t>
      </w:r>
      <w:bookmarkEnd w:id="4"/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）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。</w:t>
      </w:r>
    </w:p>
    <w:p w14:paraId="4BAE5D88">
      <w:pPr>
        <w:pStyle w:val="15"/>
        <w:spacing w:before="156" w:beforeLines="50" w:after="156" w:afterLines="50"/>
        <w:ind w:firstLine="0" w:firstLineChars="0"/>
        <w:jc w:val="left"/>
        <w:rPr>
          <w:rFonts w:hint="eastAsia" w:ascii="黑体" w:hAnsi="宋体" w:eastAsia="黑体" w:cs="黑体"/>
          <w:sz w:val="21"/>
          <w:szCs w:val="21"/>
        </w:rPr>
      </w:pPr>
      <w:r>
        <w:rPr>
          <w:rFonts w:hint="eastAsia" w:ascii="黑体" w:hAnsi="黑体" w:eastAsia="黑体"/>
          <w:lang w:val="en-US" w:eastAsia="zh-CN"/>
        </w:rPr>
        <w:t>C.3 仪器设备</w:t>
      </w:r>
    </w:p>
    <w:p w14:paraId="6C89A4F9">
      <w:pPr>
        <w:pStyle w:val="6"/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400" w:lineRule="exact"/>
        <w:ind w:left="0" w:right="0" w:firstLine="409" w:firstLineChars="195"/>
        <w:jc w:val="left"/>
        <w:rPr>
          <w:rFonts w:hint="default" w:ascii="Times New Roman" w:hAnsi="Times New Roman" w:cs="Times New Roman"/>
          <w:sz w:val="21"/>
          <w:szCs w:val="21"/>
        </w:rPr>
      </w:pPr>
      <w:bookmarkStart w:id="5" w:name="_Hlk128510922"/>
      <w:bookmarkEnd w:id="5"/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脉冲红外热导氧氮仪。</w:t>
      </w:r>
    </w:p>
    <w:p w14:paraId="7F3370F4">
      <w:pPr>
        <w:pStyle w:val="6"/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400" w:lineRule="exact"/>
        <w:ind w:left="0" w:right="0" w:firstLine="409" w:firstLineChars="195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—脉冲炉：温度大于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2000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℃；</w:t>
      </w:r>
    </w:p>
    <w:p w14:paraId="2F94CF58">
      <w:pPr>
        <w:pStyle w:val="6"/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400" w:lineRule="exact"/>
        <w:ind w:left="0" w:right="0" w:firstLine="409" w:firstLineChars="195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—检测器灵敏度：不低于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0.1 ug/g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；</w:t>
      </w:r>
    </w:p>
    <w:p w14:paraId="41E6A61E">
      <w:pPr>
        <w:pStyle w:val="6"/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400" w:lineRule="exact"/>
        <w:ind w:left="0" w:right="0" w:firstLine="409" w:firstLineChars="195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—配备卤素捕捉剂。</w:t>
      </w:r>
    </w:p>
    <w:p w14:paraId="22EC6D3F">
      <w:pPr>
        <w:pStyle w:val="15"/>
        <w:spacing w:before="156" w:beforeLines="50" w:after="156" w:afterLines="50"/>
        <w:ind w:firstLine="0" w:firstLineChars="0"/>
        <w:jc w:val="left"/>
        <w:rPr>
          <w:rFonts w:hint="eastAsia" w:ascii="黑体" w:hAnsi="宋体" w:eastAsia="黑体" w:cs="黑体"/>
          <w:sz w:val="21"/>
          <w:szCs w:val="21"/>
        </w:rPr>
      </w:pPr>
      <w:r>
        <w:rPr>
          <w:rFonts w:hint="eastAsia" w:ascii="黑体" w:hAnsi="黑体" w:eastAsia="黑体"/>
          <w:lang w:val="en-US" w:eastAsia="zh-CN"/>
        </w:rPr>
        <w:t>C.4 样品</w:t>
      </w:r>
    </w:p>
    <w:p w14:paraId="7105A967">
      <w:pPr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/>
        <w:ind w:left="0" w:right="0" w:firstLine="409" w:firstLineChars="195"/>
        <w:jc w:val="left"/>
        <w:rPr>
          <w:rFonts w:hint="default" w:ascii="Times New Roman" w:hAnsi="Times New Roman" w:cs="Times New Roman"/>
          <w:bCs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将试样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研磨均匀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后，</w:t>
      </w:r>
      <w:r>
        <w:rPr>
          <w:rFonts w:hint="eastAsia" w:ascii="宋体" w:hAnsi="宋体" w:eastAsia="宋体" w:cs="宋体"/>
          <w:bCs/>
          <w:kern w:val="0"/>
          <w:sz w:val="21"/>
          <w:szCs w:val="21"/>
          <w:lang w:val="en-US" w:eastAsia="zh-CN" w:bidi="ar"/>
        </w:rPr>
        <w:t>立即称量。</w:t>
      </w:r>
    </w:p>
    <w:p w14:paraId="03DBDADB">
      <w:pPr>
        <w:pStyle w:val="15"/>
        <w:spacing w:before="156" w:beforeLines="50" w:after="156" w:afterLines="50"/>
        <w:ind w:firstLine="0" w:firstLineChars="0"/>
        <w:jc w:val="left"/>
        <w:rPr>
          <w:rFonts w:hint="eastAsia" w:ascii="黑体" w:hAnsi="宋体" w:eastAsia="黑体" w:cs="黑体"/>
          <w:sz w:val="21"/>
          <w:szCs w:val="21"/>
        </w:rPr>
      </w:pPr>
      <w:r>
        <w:rPr>
          <w:rFonts w:hint="eastAsia" w:ascii="黑体" w:hAnsi="黑体" w:eastAsia="黑体"/>
          <w:lang w:val="en-US" w:eastAsia="zh-CN"/>
        </w:rPr>
        <w:t>C.5 试验步骤</w:t>
      </w:r>
    </w:p>
    <w:p w14:paraId="428669C1">
      <w:pPr>
        <w:pStyle w:val="6"/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360" w:lineRule="auto"/>
        <w:ind w:left="0" w:right="0" w:firstLine="0" w:firstLineChars="0"/>
        <w:jc w:val="left"/>
        <w:rPr>
          <w:rFonts w:hint="eastAsia" w:ascii="黑体" w:hAnsi="宋体" w:eastAsia="黑体" w:cs="黑体"/>
          <w:sz w:val="21"/>
          <w:szCs w:val="21"/>
        </w:rPr>
      </w:pPr>
      <w:r>
        <w:rPr>
          <w:rFonts w:hint="eastAsia" w:ascii="黑体" w:hAnsi="宋体" w:eastAsia="黑体" w:cs="黑体"/>
          <w:kern w:val="0"/>
          <w:sz w:val="21"/>
          <w:szCs w:val="21"/>
          <w:lang w:val="en-US" w:eastAsia="zh-CN" w:bidi="ar"/>
        </w:rPr>
        <w:t>C.5.1 试料</w:t>
      </w:r>
    </w:p>
    <w:p w14:paraId="6BA9588F">
      <w:pPr>
        <w:pStyle w:val="6"/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360" w:lineRule="auto"/>
        <w:ind w:left="0" w:right="0" w:firstLine="420" w:firstLineChars="200"/>
        <w:jc w:val="left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称取样品（</w:t>
      </w:r>
      <w:r>
        <w:rPr>
          <w:rFonts w:hint="default" w:cs="Times New Roman"/>
          <w:kern w:val="0"/>
          <w:sz w:val="21"/>
          <w:szCs w:val="21"/>
          <w:lang w:val="en-US" w:eastAsia="zh-CN" w:bidi="ar"/>
        </w:rPr>
        <w:t>C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.</w:t>
      </w:r>
      <w:r>
        <w:rPr>
          <w:rFonts w:hint="default" w:cs="Times New Roman"/>
          <w:kern w:val="0"/>
          <w:sz w:val="21"/>
          <w:szCs w:val="21"/>
          <w:lang w:val="en-US" w:eastAsia="zh-CN" w:bidi="ar"/>
        </w:rPr>
        <w:t>4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）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0.10 g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</w:t>
      </w:r>
      <w:bookmarkStart w:id="6" w:name="_Hlk128511139"/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~</w:t>
      </w:r>
      <w:bookmarkEnd w:id="6"/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0.15g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，精确至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0.0001 g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。置于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highlight w:val="none"/>
          <w:lang w:val="en-US" w:eastAsia="zh-CN" w:bidi="ar"/>
        </w:rPr>
        <w:t>带盖镍囊</w:t>
      </w:r>
      <w:r>
        <w:rPr>
          <w:rFonts w:hint="default" w:ascii="Times New Roman" w:hAnsi="Times New Roman" w:cs="Times New Roman"/>
          <w:kern w:val="0"/>
          <w:sz w:val="21"/>
          <w:szCs w:val="21"/>
          <w:highlight w:val="none"/>
          <w:lang w:val="en-US" w:eastAsia="zh-CN" w:bidi="ar"/>
        </w:rPr>
        <w:t>（C.2.1）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中，并排出空气。</w:t>
      </w:r>
    </w:p>
    <w:p w14:paraId="3E4F3F2F">
      <w:pPr>
        <w:pStyle w:val="6"/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360" w:lineRule="auto"/>
        <w:ind w:left="0" w:right="0" w:firstLine="0" w:firstLineChars="0"/>
        <w:jc w:val="left"/>
        <w:rPr>
          <w:rFonts w:hint="eastAsia" w:ascii="黑体" w:hAnsi="宋体" w:eastAsia="黑体" w:cs="黑体"/>
          <w:sz w:val="21"/>
          <w:szCs w:val="21"/>
        </w:rPr>
      </w:pPr>
      <w:r>
        <w:rPr>
          <w:rFonts w:hint="eastAsia" w:ascii="黑体" w:hAnsi="宋体" w:eastAsia="黑体" w:cs="黑体"/>
          <w:kern w:val="0"/>
          <w:sz w:val="21"/>
          <w:szCs w:val="21"/>
          <w:lang w:val="en-US" w:eastAsia="zh-CN" w:bidi="ar"/>
        </w:rPr>
        <w:t>C.5.2 平行试验</w:t>
      </w:r>
    </w:p>
    <w:p w14:paraId="1E08ED65">
      <w:pPr>
        <w:pStyle w:val="6"/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360" w:lineRule="auto"/>
        <w:ind w:left="0" w:right="0" w:firstLine="420" w:firstLineChars="200"/>
        <w:jc w:val="left"/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cs="宋体"/>
          <w:kern w:val="0"/>
          <w:sz w:val="21"/>
          <w:szCs w:val="21"/>
          <w:lang w:val="en-US" w:eastAsia="zh-CN" w:bidi="ar"/>
        </w:rPr>
        <w:t>平行做两份试验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t>。</w:t>
      </w:r>
    </w:p>
    <w:p w14:paraId="1BBFA9F7">
      <w:pPr>
        <w:pStyle w:val="6"/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360" w:lineRule="auto"/>
        <w:ind w:left="0" w:right="0" w:firstLine="0" w:firstLineChars="0"/>
        <w:jc w:val="left"/>
        <w:rPr>
          <w:rFonts w:hint="eastAsia" w:ascii="黑体" w:hAnsi="宋体" w:eastAsia="黑体" w:cs="黑体"/>
          <w:sz w:val="21"/>
          <w:szCs w:val="21"/>
        </w:rPr>
      </w:pPr>
      <w:r>
        <w:rPr>
          <w:rFonts w:hint="eastAsia" w:ascii="黑体" w:hAnsi="宋体" w:eastAsia="黑体" w:cs="黑体"/>
          <w:kern w:val="0"/>
          <w:sz w:val="21"/>
          <w:szCs w:val="21"/>
          <w:lang w:val="en-US" w:eastAsia="zh-CN" w:bidi="ar"/>
        </w:rPr>
        <w:t>C.5.3 空白试验</w:t>
      </w:r>
    </w:p>
    <w:p w14:paraId="5B1BF1D3">
      <w:pPr>
        <w:pStyle w:val="6"/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360" w:lineRule="exact"/>
        <w:ind w:left="0" w:right="0" w:firstLine="409" w:firstLineChars="195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打开脉冲炉，将石墨坩埚（</w:t>
      </w:r>
      <w:r>
        <w:rPr>
          <w:rFonts w:hint="default" w:cs="Times New Roman"/>
          <w:kern w:val="0"/>
          <w:sz w:val="21"/>
          <w:szCs w:val="21"/>
          <w:lang w:val="en-US" w:eastAsia="zh-CN" w:bidi="ar"/>
        </w:rPr>
        <w:t>C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.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.2）置于下电极，将带盖镍囊</w:t>
      </w:r>
      <w:r>
        <w:rPr>
          <w:rFonts w:hint="default" w:ascii="Times New Roman" w:hAnsi="Times New Roman" w:cs="Times New Roman"/>
          <w:kern w:val="0"/>
          <w:sz w:val="21"/>
          <w:szCs w:val="21"/>
          <w:highlight w:val="none"/>
          <w:lang w:val="en-US" w:eastAsia="zh-CN" w:bidi="ar"/>
        </w:rPr>
        <w:t>（C.2.1）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置于装样器内。下电极上升，石墨坩埚（</w:t>
      </w:r>
      <w:r>
        <w:rPr>
          <w:rFonts w:hint="default" w:cs="Times New Roman"/>
          <w:kern w:val="0"/>
          <w:sz w:val="21"/>
          <w:szCs w:val="21"/>
          <w:lang w:val="en-US" w:eastAsia="zh-CN" w:bidi="ar"/>
        </w:rPr>
        <w:t>C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.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.2）脱气，在氦气</w:t>
      </w:r>
      <w:r>
        <w:rPr>
          <w:rFonts w:hint="default" w:ascii="Times New Roman" w:hAnsi="Times New Roman" w:cs="Times New Roman"/>
          <w:kern w:val="0"/>
          <w:sz w:val="21"/>
          <w:szCs w:val="21"/>
          <w:lang w:val="en-US" w:eastAsia="zh-CN" w:bidi="ar"/>
        </w:rPr>
        <w:t>或氩气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（</w:t>
      </w:r>
      <w:r>
        <w:rPr>
          <w:rFonts w:hint="default" w:cs="Times New Roman"/>
          <w:kern w:val="0"/>
          <w:sz w:val="21"/>
          <w:szCs w:val="21"/>
          <w:lang w:val="en-US" w:eastAsia="zh-CN" w:bidi="ar"/>
        </w:rPr>
        <w:t>C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.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.4）的保护下加热熔融，记录脉冲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-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氧氮仪显示的空白值。重复测定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3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次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~5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次镍囊，其氧的平均空白值不大于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0.00050%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时，方可进行下一步测定。</w:t>
      </w:r>
    </w:p>
    <w:p w14:paraId="256BDA99">
      <w:pPr>
        <w:pStyle w:val="6"/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360" w:lineRule="auto"/>
        <w:ind w:left="0" w:right="0" w:firstLine="0" w:firstLineChars="0"/>
        <w:jc w:val="left"/>
        <w:rPr>
          <w:rFonts w:hint="eastAsia" w:ascii="黑体" w:hAnsi="宋体" w:eastAsia="黑体" w:cs="黑体"/>
          <w:sz w:val="21"/>
          <w:szCs w:val="21"/>
        </w:rPr>
      </w:pPr>
      <w:r>
        <w:rPr>
          <w:rFonts w:hint="eastAsia" w:ascii="黑体" w:hAnsi="宋体" w:eastAsia="黑体" w:cs="黑体"/>
          <w:kern w:val="0"/>
          <w:sz w:val="21"/>
          <w:szCs w:val="21"/>
          <w:lang w:val="en-US" w:eastAsia="zh-CN" w:bidi="ar"/>
        </w:rPr>
        <w:t>C.5.4 工作曲线的绘制和校正</w:t>
      </w:r>
    </w:p>
    <w:p w14:paraId="62C89BD9">
      <w:pPr>
        <w:pStyle w:val="6"/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360" w:lineRule="exact"/>
        <w:ind w:left="0" w:right="0" w:firstLine="0" w:firstLineChars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黑体" w:hAnsi="黑体" w:eastAsia="黑体" w:cs="Times New Roman"/>
          <w:kern w:val="2"/>
          <w:sz w:val="21"/>
          <w:szCs w:val="24"/>
          <w:lang w:val="en-US" w:eastAsia="zh-CN" w:bidi="ar-SA"/>
        </w:rPr>
        <w:t>C</w:t>
      </w:r>
      <w:r>
        <w:rPr>
          <w:rFonts w:hint="eastAsia" w:ascii="黑体" w:hAnsi="黑体" w:eastAsia="黑体" w:cs="Times New Roman"/>
          <w:kern w:val="2"/>
          <w:sz w:val="21"/>
          <w:szCs w:val="24"/>
          <w:lang w:val="en-US" w:eastAsia="zh-CN" w:bidi="ar-SA"/>
        </w:rPr>
        <w:t>.5.4.1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绘制：称取三个适当含量的标准样品（</w:t>
      </w:r>
      <w:r>
        <w:rPr>
          <w:rFonts w:hint="default" w:cs="Times New Roman"/>
          <w:kern w:val="0"/>
          <w:sz w:val="21"/>
          <w:szCs w:val="21"/>
          <w:lang w:val="en-US" w:eastAsia="zh-CN" w:bidi="ar"/>
        </w:rPr>
        <w:t>C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.</w:t>
      </w:r>
      <w:r>
        <w:rPr>
          <w:rFonts w:hint="eastAsia" w:cs="Times New Roman"/>
          <w:kern w:val="0"/>
          <w:sz w:val="21"/>
          <w:szCs w:val="21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.3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）于带盖镍囊</w:t>
      </w:r>
      <w:r>
        <w:rPr>
          <w:rFonts w:hint="default" w:ascii="Times New Roman" w:hAnsi="Times New Roman" w:cs="Times New Roman"/>
          <w:kern w:val="0"/>
          <w:sz w:val="21"/>
          <w:szCs w:val="21"/>
          <w:highlight w:val="none"/>
          <w:lang w:val="en-US" w:eastAsia="zh-CN" w:bidi="ar"/>
        </w:rPr>
        <w:t>（C.2.1）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内，按</w:t>
      </w:r>
      <w:r>
        <w:rPr>
          <w:rFonts w:hint="default" w:cs="Times New Roman"/>
          <w:kern w:val="0"/>
          <w:sz w:val="21"/>
          <w:szCs w:val="21"/>
          <w:lang w:val="en-US" w:eastAsia="zh-CN" w:bidi="ar"/>
        </w:rPr>
        <w:t>C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.</w:t>
      </w:r>
      <w:r>
        <w:rPr>
          <w:rFonts w:hint="default" w:cs="Times New Roman"/>
          <w:kern w:val="0"/>
          <w:sz w:val="21"/>
          <w:szCs w:val="21"/>
          <w:lang w:val="en-US" w:eastAsia="zh-CN" w:bidi="ar"/>
        </w:rPr>
        <w:t>5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.3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的操作方法绘制工作曲线。</w:t>
      </w:r>
    </w:p>
    <w:p w14:paraId="307643AE">
      <w:pPr>
        <w:pStyle w:val="6"/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360" w:lineRule="exact"/>
        <w:ind w:left="0" w:right="0" w:firstLine="0" w:firstLineChars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黑体" w:hAnsi="宋体" w:eastAsia="黑体" w:cs="黑体"/>
          <w:kern w:val="0"/>
          <w:sz w:val="21"/>
          <w:szCs w:val="21"/>
          <w:lang w:val="en-US" w:eastAsia="zh-CN" w:bidi="ar"/>
        </w:rPr>
        <w:t>C.5.4.2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校正：根据</w:t>
      </w:r>
      <w:r>
        <w:rPr>
          <w:rFonts w:hint="default" w:cs="Times New Roman"/>
          <w:kern w:val="0"/>
          <w:sz w:val="21"/>
          <w:szCs w:val="21"/>
          <w:lang w:val="en-US" w:eastAsia="zh-CN" w:bidi="ar"/>
        </w:rPr>
        <w:t>C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.</w:t>
      </w:r>
      <w:r>
        <w:rPr>
          <w:rFonts w:hint="default" w:cs="Times New Roman"/>
          <w:kern w:val="0"/>
          <w:sz w:val="21"/>
          <w:szCs w:val="21"/>
          <w:lang w:val="en-US" w:eastAsia="zh-CN" w:bidi="ar"/>
        </w:rPr>
        <w:t>5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.4.1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绘制的工作曲线进行校正。校正后重复测定一次，测定结果的波动应在标准值的允许波动范围内。</w:t>
      </w:r>
    </w:p>
    <w:p w14:paraId="37C86B1A">
      <w:pPr>
        <w:pStyle w:val="6"/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360" w:lineRule="auto"/>
        <w:ind w:left="0" w:right="0" w:firstLine="0" w:firstLineChars="0"/>
        <w:jc w:val="left"/>
        <w:rPr>
          <w:rFonts w:hint="eastAsia" w:ascii="黑体" w:hAnsi="宋体" w:eastAsia="黑体" w:cs="黑体"/>
          <w:sz w:val="21"/>
          <w:szCs w:val="21"/>
        </w:rPr>
      </w:pPr>
      <w:r>
        <w:rPr>
          <w:rFonts w:hint="eastAsia" w:ascii="黑体" w:hAnsi="宋体" w:eastAsia="黑体" w:cs="黑体"/>
          <w:kern w:val="0"/>
          <w:sz w:val="21"/>
          <w:szCs w:val="21"/>
          <w:lang w:val="en-US" w:eastAsia="zh-CN" w:bidi="ar"/>
        </w:rPr>
        <w:t>C.5.5 测定</w:t>
      </w:r>
    </w:p>
    <w:p w14:paraId="55B90427">
      <w:pPr>
        <w:pStyle w:val="6"/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/>
        <w:ind w:left="0" w:right="0" w:firstLine="420" w:firstLineChars="20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将试料（</w:t>
      </w:r>
      <w:r>
        <w:rPr>
          <w:rFonts w:hint="default" w:cs="Times New Roman"/>
          <w:kern w:val="0"/>
          <w:sz w:val="21"/>
          <w:szCs w:val="21"/>
          <w:lang w:val="en-US" w:eastAsia="zh-CN" w:bidi="ar"/>
        </w:rPr>
        <w:t>C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.</w:t>
      </w:r>
      <w:r>
        <w:rPr>
          <w:rFonts w:hint="default" w:cs="Times New Roman"/>
          <w:kern w:val="0"/>
          <w:sz w:val="21"/>
          <w:szCs w:val="21"/>
          <w:lang w:val="en-US" w:eastAsia="zh-CN" w:bidi="ar"/>
        </w:rPr>
        <w:t>5.1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）投入装样器中，打开脉冲炉，将石墨坩埚（</w:t>
      </w:r>
      <w:r>
        <w:rPr>
          <w:rFonts w:hint="default" w:cs="Times New Roman"/>
          <w:kern w:val="0"/>
          <w:sz w:val="21"/>
          <w:szCs w:val="21"/>
          <w:lang w:val="en-US" w:eastAsia="zh-CN" w:bidi="ar"/>
        </w:rPr>
        <w:t>C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.2.2）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置于下电极。闭合下电极，石墨坩埚脱气后，在氦气</w:t>
      </w:r>
      <w:r>
        <w:rPr>
          <w:rFonts w:hint="default" w:ascii="Times New Roman" w:hAnsi="Times New Roman" w:cs="Times New Roman"/>
          <w:kern w:val="0"/>
          <w:sz w:val="21"/>
          <w:szCs w:val="21"/>
          <w:lang w:val="en-US" w:eastAsia="zh-CN" w:bidi="ar"/>
        </w:rPr>
        <w:t>或氩气（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C.2.4</w:t>
      </w:r>
      <w:r>
        <w:rPr>
          <w:rFonts w:hint="default" w:hAnsi="Times New Roman" w:cs="Times New Roman"/>
          <w:kern w:val="0"/>
          <w:sz w:val="21"/>
          <w:szCs w:val="21"/>
          <w:lang w:val="en-US" w:eastAsia="zh-CN" w:bidi="ar"/>
        </w:rPr>
        <w:t>）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的保护下加热熔融，气体释放，得出测定值。</w:t>
      </w:r>
    </w:p>
    <w:p w14:paraId="29C55056">
      <w:pPr>
        <w:pStyle w:val="15"/>
        <w:spacing w:before="156" w:beforeLines="50" w:after="156" w:afterLines="50"/>
        <w:ind w:firstLine="0" w:firstLineChars="0"/>
        <w:jc w:val="left"/>
        <w:rPr>
          <w:rFonts w:hint="eastAsia" w:ascii="黑体" w:hAnsi="黑体" w:eastAsia="黑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>C.6 试验数据处理</w:t>
      </w:r>
    </w:p>
    <w:p w14:paraId="6C00F935">
      <w:pPr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/>
        <w:ind w:left="0" w:right="0" w:firstLine="420" w:firstLineChars="200"/>
        <w:jc w:val="left"/>
        <w:rPr>
          <w:rFonts w:hint="default" w:ascii="Times New Roman" w:hAnsi="Times New Roman" w:eastAsia="宋体" w:cs="Times New Roman"/>
          <w:bCs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bCs/>
          <w:kern w:val="0"/>
          <w:sz w:val="21"/>
          <w:szCs w:val="21"/>
          <w:lang w:val="en-US" w:eastAsia="zh-CN" w:bidi="ar"/>
        </w:rPr>
        <w:t>氧含量以氧的质量分数</w:t>
      </w:r>
      <w:r>
        <w:rPr>
          <w:rFonts w:hint="default" w:ascii="Times New Roman" w:hAnsi="Times New Roman" w:cs="Times New Roman"/>
          <w:bCs/>
          <w:i/>
          <w:iCs w:val="0"/>
          <w:kern w:val="0"/>
          <w:sz w:val="21"/>
          <w:szCs w:val="21"/>
          <w:lang w:val="en-US" w:eastAsia="zh-CN" w:bidi="ar"/>
        </w:rPr>
        <w:t>w</w:t>
      </w:r>
      <w:r>
        <w:rPr>
          <w:rFonts w:hint="default" w:ascii="Times New Roman" w:hAnsi="Times New Roman" w:eastAsia="宋体" w:cs="Times New Roman"/>
          <w:bCs/>
          <w:kern w:val="0"/>
          <w:sz w:val="21"/>
          <w:szCs w:val="21"/>
          <w:lang w:val="en-US" w:eastAsia="zh-CN" w:bidi="ar"/>
        </w:rPr>
        <w:t>计，按公式</w:t>
      </w:r>
      <w:r>
        <w:rPr>
          <w:rFonts w:hint="default" w:ascii="Times New Roman" w:hAnsi="Times New Roman" w:eastAsia="宋体" w:cs="Times New Roman"/>
          <w:bCs/>
          <w:kern w:val="0"/>
          <w:sz w:val="21"/>
          <w:szCs w:val="21"/>
          <w:highlight w:val="none"/>
          <w:lang w:val="en-US" w:eastAsia="zh-CN" w:bidi="ar"/>
        </w:rPr>
        <w:t>（</w:t>
      </w:r>
      <w:r>
        <w:rPr>
          <w:rFonts w:hint="default" w:cs="Times New Roman"/>
          <w:bCs/>
          <w:kern w:val="0"/>
          <w:sz w:val="21"/>
          <w:szCs w:val="21"/>
          <w:highlight w:val="none"/>
          <w:lang w:val="en-US" w:eastAsia="zh-CN" w:bidi="ar"/>
        </w:rPr>
        <w:t>C.</w:t>
      </w:r>
      <w:r>
        <w:rPr>
          <w:rFonts w:hint="default" w:ascii="Times New Roman" w:hAnsi="Times New Roman" w:cs="Times New Roman"/>
          <w:bCs/>
          <w:kern w:val="0"/>
          <w:sz w:val="21"/>
          <w:szCs w:val="21"/>
          <w:highlight w:val="none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bCs/>
          <w:kern w:val="0"/>
          <w:sz w:val="21"/>
          <w:szCs w:val="21"/>
          <w:lang w:val="en-US" w:eastAsia="zh-CN" w:bidi="ar"/>
        </w:rPr>
        <w:t>）计算：</w:t>
      </w:r>
    </w:p>
    <w:p w14:paraId="096EF0E2">
      <w:pPr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/>
        <w:ind w:left="0" w:right="0" w:firstLine="420" w:firstLineChars="200"/>
        <w:jc w:val="center"/>
        <w:rPr>
          <w:rFonts w:hint="default" w:ascii="Times New Roman" w:hAnsi="Times New Roman" w:eastAsia="宋体" w:cs="Times New Roman"/>
          <w:bCs/>
          <w:kern w:val="0"/>
          <w:sz w:val="21"/>
          <w:szCs w:val="21"/>
          <w:lang w:val="en-US" w:eastAsia="zh-CN" w:bidi="ar"/>
        </w:rPr>
      </w:pPr>
      <w:r>
        <w:rPr>
          <w:rFonts w:hint="default" w:hAnsi="Times New Roman"/>
          <w:i w:val="0"/>
          <w:szCs w:val="21"/>
          <w:lang w:val="en-US" w:eastAsia="zh-CN"/>
        </w:rPr>
        <w:t xml:space="preserve">                                   </w:t>
      </w:r>
      <m:oMath>
        <m:r>
          <m:rPr>
            <m:nor/>
          </m:rPr>
          <w:rPr>
            <w:rFonts w:hint="default" w:ascii="DejaVu Math TeX Gyre" w:hAnsi="DejaVu Math TeX Gyre"/>
            <w:i/>
            <w:szCs w:val="21"/>
          </w:rPr>
          <m:t>w</m:t>
        </m:r>
        <m:r>
          <m:rPr>
            <m:nor/>
            <m:sty m:val="p"/>
          </m:rPr>
          <w:rPr>
            <w:rFonts w:hint="default" w:ascii="DejaVu Math TeX Gyre" w:hAnsi="DejaVu Math TeX Gyre"/>
            <w:b w:val="0"/>
            <w:i w:val="0"/>
            <w:szCs w:val="21"/>
          </w:rPr>
          <m:t>=</m:t>
        </m:r>
        <m:sSub>
          <m:sSubPr>
            <m:ctrlPr>
              <w:rPr>
                <w:rFonts w:hint="default" w:ascii="Cambria Math" w:hAnsi="Cambria Math" w:eastAsia="宋体" w:cs="Times New Roman"/>
                <w:i/>
                <w:szCs w:val="21"/>
              </w:rPr>
            </m:ctrlPr>
          </m:sSubPr>
          <m:e>
            <m:r>
              <m:rPr>
                <m:nor/>
              </m:rPr>
              <w:rPr>
                <w:rFonts w:hint="default" w:ascii="DejaVu Math TeX Gyre" w:hAnsi="DejaVu Math TeX Gyre"/>
                <w:i/>
                <w:szCs w:val="21"/>
              </w:rPr>
              <m:t>w</m:t>
            </m:r>
            <m:ctrlPr>
              <w:rPr>
                <w:rFonts w:hint="default" w:ascii="Cambria Math" w:hAnsi="Cambria Math" w:eastAsia="宋体" w:cs="Times New Roman"/>
                <w:i/>
                <w:szCs w:val="21"/>
              </w:rPr>
            </m:ctrlPr>
          </m:e>
          <m:sub>
            <m:r>
              <m:rPr>
                <m:nor/>
                <m:sty m:val="p"/>
              </m:rPr>
              <w:rPr>
                <w:rFonts w:hint="default" w:ascii="DejaVu Math TeX Gyre" w:hAnsi="DejaVu Math TeX Gyre"/>
                <w:b w:val="0"/>
                <w:i w:val="0"/>
                <w:szCs w:val="21"/>
              </w:rPr>
              <m:t>2</m:t>
            </m:r>
            <m:ctrlPr>
              <w:rPr>
                <w:rFonts w:hint="default" w:ascii="Cambria Math" w:hAnsi="Cambria Math" w:eastAsia="宋体" w:cs="Times New Roman"/>
                <w:i/>
                <w:szCs w:val="21"/>
              </w:rPr>
            </m:ctrlPr>
          </m:sub>
        </m:sSub>
      </m:oMath>
      <w:r>
        <w:rPr>
          <w:rFonts w:hint="default" w:ascii="Times New Roman" w:hAnsi="Times New Roman" w:eastAsia="宋体"/>
          <w:szCs w:val="21"/>
        </w:rPr>
        <w:t>-</w:t>
      </w:r>
      <m:oMath>
        <m:sSub>
          <m:sSubPr>
            <m:ctrlPr>
              <w:rPr>
                <w:rFonts w:hint="default" w:ascii="Cambria Math" w:hAnsi="Cambria Math" w:eastAsia="宋体" w:cs="Times New Roman"/>
                <w:i/>
                <w:szCs w:val="21"/>
              </w:rPr>
            </m:ctrlPr>
          </m:sSubPr>
          <m:e>
            <m:r>
              <m:rPr>
                <m:nor/>
              </m:rPr>
              <w:rPr>
                <w:rFonts w:hint="default" w:ascii="DejaVu Math TeX Gyre" w:hAnsi="DejaVu Math TeX Gyre"/>
                <w:i/>
                <w:szCs w:val="21"/>
              </w:rPr>
              <m:t>w</m:t>
            </m:r>
            <m:ctrlPr>
              <w:rPr>
                <w:rFonts w:hint="default" w:ascii="Cambria Math" w:hAnsi="Cambria Math" w:eastAsia="宋体" w:cs="Times New Roman"/>
                <w:i/>
                <w:szCs w:val="21"/>
              </w:rPr>
            </m:ctrlPr>
          </m:e>
          <m:sub>
            <m:r>
              <m:rPr>
                <m:nor/>
                <m:sty m:val="p"/>
              </m:rPr>
              <w:rPr>
                <w:rFonts w:hint="default" w:ascii="DejaVu Math TeX Gyre" w:hAnsi="DejaVu Math TeX Gyre"/>
                <w:b w:val="0"/>
                <w:i w:val="0"/>
                <w:szCs w:val="21"/>
              </w:rPr>
              <m:t>1</m:t>
            </m:r>
            <m:ctrlPr>
              <w:rPr>
                <w:rFonts w:hint="default" w:ascii="Cambria Math" w:hAnsi="Cambria Math" w:eastAsia="宋体" w:cs="Times New Roman"/>
                <w:i/>
                <w:szCs w:val="21"/>
              </w:rPr>
            </m:ctrlPr>
          </m:sub>
        </m:sSub>
      </m:oMath>
      <w:r>
        <w:rPr>
          <w:rFonts w:hint="default" w:ascii="Times New Roman" w:hAnsi="Times New Roman" w:cs="Times New Roman"/>
          <w:bCs/>
          <w:kern w:val="0"/>
          <w:sz w:val="21"/>
          <w:szCs w:val="21"/>
          <w:lang w:val="en-US" w:eastAsia="zh-CN" w:bidi="ar"/>
        </w:rPr>
        <w:t>………………………………………</w:t>
      </w:r>
      <w:r>
        <w:rPr>
          <w:rFonts w:hint="default" w:ascii="Times New Roman" w:hAnsi="Times New Roman" w:cs="Times New Roman"/>
          <w:bCs/>
          <w:kern w:val="0"/>
          <w:sz w:val="21"/>
          <w:szCs w:val="21"/>
          <w:highlight w:val="none"/>
          <w:lang w:val="en-US" w:eastAsia="zh-CN" w:bidi="ar"/>
        </w:rPr>
        <w:t>…</w:t>
      </w:r>
      <w:r>
        <w:rPr>
          <w:rFonts w:hint="default" w:ascii="Times New Roman" w:hAnsi="Times New Roman" w:eastAsia="宋体" w:cs="Times New Roman"/>
          <w:bCs/>
          <w:kern w:val="0"/>
          <w:sz w:val="21"/>
          <w:szCs w:val="21"/>
          <w:highlight w:val="none"/>
          <w:lang w:val="en-US" w:eastAsia="zh-CN" w:bidi="ar"/>
        </w:rPr>
        <w:t>（</w:t>
      </w:r>
      <w:r>
        <w:rPr>
          <w:rFonts w:hint="default" w:cs="Times New Roman"/>
          <w:bCs/>
          <w:kern w:val="0"/>
          <w:sz w:val="21"/>
          <w:szCs w:val="21"/>
          <w:highlight w:val="none"/>
          <w:lang w:val="en-US" w:eastAsia="zh-CN" w:bidi="ar"/>
        </w:rPr>
        <w:t>C.</w:t>
      </w:r>
      <w:r>
        <w:rPr>
          <w:rFonts w:hint="default" w:ascii="Times New Roman" w:hAnsi="Times New Roman" w:cs="Times New Roman"/>
          <w:bCs/>
          <w:kern w:val="0"/>
          <w:sz w:val="21"/>
          <w:szCs w:val="21"/>
          <w:highlight w:val="none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bCs/>
          <w:kern w:val="0"/>
          <w:sz w:val="21"/>
          <w:szCs w:val="21"/>
          <w:highlight w:val="none"/>
          <w:lang w:val="en-US" w:eastAsia="zh-CN" w:bidi="ar"/>
        </w:rPr>
        <w:t>）</w:t>
      </w:r>
    </w:p>
    <w:p w14:paraId="75E8C943">
      <w:pPr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/>
        <w:ind w:left="0" w:right="0" w:firstLine="420" w:firstLineChars="200"/>
        <w:jc w:val="center"/>
        <w:rPr>
          <w:rFonts w:hint="default" w:ascii="Times New Roman" w:hAnsi="Times New Roman" w:eastAsia="宋体" w:cs="Times New Roman"/>
          <w:bCs/>
          <w:kern w:val="0"/>
          <w:sz w:val="21"/>
          <w:szCs w:val="21"/>
          <w:lang w:val="en-US" w:eastAsia="zh-CN" w:bidi="ar"/>
        </w:rPr>
      </w:pPr>
    </w:p>
    <w:p w14:paraId="44F8B41F">
      <w:pPr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/>
        <w:ind w:left="0" w:right="0" w:firstLine="420" w:firstLineChars="200"/>
        <w:jc w:val="left"/>
        <w:rPr>
          <w:rFonts w:hint="default" w:ascii="Times New Roman" w:hAnsi="Times New Roman" w:cs="Times New Roman"/>
          <w:bCs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bCs/>
          <w:kern w:val="0"/>
          <w:sz w:val="21"/>
          <w:szCs w:val="21"/>
          <w:lang w:val="en-US" w:eastAsia="zh-CN" w:bidi="ar"/>
        </w:rPr>
        <w:t>式中：</w:t>
      </w:r>
      <m:oMath>
        <m:sSub>
          <m:sSubPr>
            <m:ctrlPr>
              <w:rPr>
                <w:rFonts w:hint="default" w:ascii="Cambria Math" w:hAnsi="Cambria Math" w:eastAsia="宋体" w:cs="Times New Roman"/>
                <w:i/>
                <w:szCs w:val="21"/>
              </w:rPr>
            </m:ctrlPr>
          </m:sSubPr>
          <m:e>
            <m:r>
              <m:rPr>
                <m:nor/>
              </m:rPr>
              <w:rPr>
                <w:rFonts w:hint="default" w:ascii="DejaVu Math TeX Gyre" w:hAnsi="DejaVu Math TeX Gyre"/>
                <w:i/>
                <w:szCs w:val="21"/>
              </w:rPr>
              <m:t>w</m:t>
            </m:r>
            <m:ctrlPr>
              <w:rPr>
                <w:rFonts w:hint="default" w:ascii="Cambria Math" w:hAnsi="Cambria Math" w:eastAsia="宋体" w:cs="Times New Roman"/>
                <w:i/>
                <w:szCs w:val="21"/>
              </w:rPr>
            </m:ctrlPr>
          </m:e>
          <m:sub>
            <m:r>
              <m:rPr>
                <m:nor/>
                <m:sty m:val="p"/>
              </m:rPr>
              <w:rPr>
                <w:rFonts w:hint="default" w:ascii="DejaVu Math TeX Gyre" w:hAnsi="DejaVu Math TeX Gyre"/>
                <w:b w:val="0"/>
                <w:i w:val="0"/>
                <w:szCs w:val="21"/>
              </w:rPr>
              <m:t>2</m:t>
            </m:r>
            <m:ctrlPr>
              <w:rPr>
                <w:rFonts w:hint="default" w:ascii="Cambria Math" w:hAnsi="Cambria Math" w:eastAsia="宋体" w:cs="Times New Roman"/>
                <w:i/>
                <w:szCs w:val="21"/>
              </w:rPr>
            </m:ctrlPr>
          </m:sub>
        </m:sSub>
      </m:oMath>
      <w:r>
        <w:rPr>
          <w:rFonts w:hint="default" w:ascii="Times New Roman" w:hAnsi="Times New Roman" w:cs="Times New Roman"/>
          <w:bCs/>
          <w:kern w:val="0"/>
          <w:sz w:val="21"/>
          <w:szCs w:val="21"/>
          <w:lang w:val="en-US" w:eastAsia="zh-CN" w:bidi="ar"/>
        </w:rPr>
        <w:t>—</w:t>
      </w:r>
      <w:r>
        <w:rPr>
          <w:rFonts w:hint="default" w:ascii="Times New Roman" w:hAnsi="Times New Roman" w:eastAsia="宋体" w:cs="Times New Roman"/>
          <w:bCs/>
          <w:kern w:val="0"/>
          <w:sz w:val="21"/>
          <w:szCs w:val="21"/>
          <w:lang w:val="en-US" w:eastAsia="zh-CN" w:bidi="ar"/>
        </w:rPr>
        <w:t>带盖镍囊和试料中氧</w:t>
      </w:r>
      <w:r>
        <w:rPr>
          <w:rFonts w:hint="eastAsia" w:cs="Times New Roman"/>
          <w:bCs/>
          <w:kern w:val="0"/>
          <w:sz w:val="21"/>
          <w:szCs w:val="21"/>
          <w:lang w:val="en-US" w:eastAsia="zh-CN" w:bidi="ar"/>
        </w:rPr>
        <w:t>含量</w:t>
      </w:r>
      <w:r>
        <w:rPr>
          <w:rFonts w:hint="default" w:ascii="Times New Roman" w:hAnsi="Times New Roman" w:eastAsia="宋体" w:cs="Times New Roman"/>
          <w:bCs/>
          <w:kern w:val="0"/>
          <w:sz w:val="21"/>
          <w:szCs w:val="21"/>
          <w:lang w:val="en-US" w:eastAsia="zh-CN" w:bidi="ar"/>
        </w:rPr>
        <w:t>的质量分数，</w:t>
      </w:r>
      <w:r>
        <w:rPr>
          <w:rFonts w:hint="default" w:ascii="Times New Roman" w:hAnsi="Times New Roman" w:cs="Times New Roman"/>
          <w:bCs/>
          <w:kern w:val="0"/>
          <w:sz w:val="21"/>
          <w:szCs w:val="21"/>
          <w:lang w:val="en-US" w:eastAsia="zh-CN" w:bidi="ar"/>
        </w:rPr>
        <w:t>%</w:t>
      </w:r>
      <w:r>
        <w:rPr>
          <w:rFonts w:hint="default" w:ascii="Times New Roman" w:hAnsi="Times New Roman" w:eastAsia="宋体" w:cs="Times New Roman"/>
          <w:bCs/>
          <w:kern w:val="0"/>
          <w:sz w:val="21"/>
          <w:szCs w:val="21"/>
          <w:lang w:val="en-US" w:eastAsia="zh-CN" w:bidi="ar"/>
        </w:rPr>
        <w:t>；</w:t>
      </w:r>
    </w:p>
    <w:p w14:paraId="6A448BF1">
      <w:pPr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/>
        <w:ind w:left="0" w:right="0" w:firstLine="1050" w:firstLineChars="500"/>
        <w:jc w:val="left"/>
        <w:rPr>
          <w:rFonts w:hint="default" w:ascii="Times New Roman" w:hAnsi="Times New Roman" w:eastAsia="宋体" w:cs="Times New Roman"/>
          <w:bCs/>
          <w:kern w:val="0"/>
          <w:sz w:val="21"/>
          <w:szCs w:val="21"/>
          <w:lang w:val="en-US" w:eastAsia="zh-CN" w:bidi="ar"/>
        </w:rPr>
      </w:pPr>
      <m:oMath>
        <m:sSub>
          <m:sSubPr>
            <m:ctrlPr>
              <w:rPr>
                <w:rFonts w:hint="default" w:ascii="Cambria Math" w:hAnsi="Cambria Math" w:eastAsia="宋体" w:cs="Times New Roman"/>
                <w:i/>
                <w:szCs w:val="21"/>
              </w:rPr>
            </m:ctrlPr>
          </m:sSubPr>
          <m:e>
            <m:r>
              <m:rPr>
                <m:nor/>
              </m:rPr>
              <w:rPr>
                <w:rFonts w:hint="default" w:ascii="DejaVu Math TeX Gyre" w:hAnsi="DejaVu Math TeX Gyre"/>
                <w:i/>
                <w:szCs w:val="21"/>
              </w:rPr>
              <m:t>w</m:t>
            </m:r>
            <m:ctrlPr>
              <w:rPr>
                <w:rFonts w:hint="default" w:ascii="Cambria Math" w:hAnsi="Cambria Math" w:eastAsia="宋体" w:cs="Times New Roman"/>
                <w:i/>
                <w:szCs w:val="21"/>
              </w:rPr>
            </m:ctrlPr>
          </m:e>
          <m:sub>
            <m:r>
              <m:rPr>
                <m:nor/>
                <m:sty m:val="p"/>
              </m:rPr>
              <w:rPr>
                <w:rFonts w:hint="default" w:ascii="DejaVu Math TeX Gyre" w:hAnsi="DejaVu Math TeX Gyre"/>
                <w:b w:val="0"/>
                <w:i w:val="0"/>
                <w:szCs w:val="21"/>
              </w:rPr>
              <m:t>1</m:t>
            </m:r>
            <m:ctrlPr>
              <w:rPr>
                <w:rFonts w:hint="default" w:ascii="Cambria Math" w:hAnsi="Cambria Math" w:eastAsia="宋体" w:cs="Times New Roman"/>
                <w:i/>
                <w:szCs w:val="21"/>
              </w:rPr>
            </m:ctrlPr>
          </m:sub>
        </m:sSub>
      </m:oMath>
      <w:r>
        <w:rPr>
          <w:rFonts w:hint="default" w:ascii="Times New Roman" w:hAnsi="Times New Roman" w:cs="Times New Roman"/>
          <w:bCs/>
          <w:kern w:val="0"/>
          <w:sz w:val="21"/>
          <w:szCs w:val="21"/>
          <w:lang w:val="en-US" w:eastAsia="zh-CN" w:bidi="ar"/>
        </w:rPr>
        <w:t>—</w:t>
      </w:r>
      <w:r>
        <w:rPr>
          <w:rFonts w:hint="default" w:ascii="Times New Roman" w:hAnsi="Times New Roman" w:eastAsia="宋体" w:cs="Times New Roman"/>
          <w:bCs/>
          <w:kern w:val="0"/>
          <w:sz w:val="21"/>
          <w:szCs w:val="21"/>
          <w:lang w:val="en-US" w:eastAsia="zh-CN" w:bidi="ar"/>
        </w:rPr>
        <w:t>空白试验氧</w:t>
      </w:r>
      <w:r>
        <w:rPr>
          <w:rFonts w:hint="eastAsia" w:cs="Times New Roman"/>
          <w:bCs/>
          <w:kern w:val="0"/>
          <w:sz w:val="21"/>
          <w:szCs w:val="21"/>
          <w:lang w:val="en-US" w:eastAsia="zh-CN" w:bidi="ar"/>
        </w:rPr>
        <w:t>含量</w:t>
      </w:r>
      <w:r>
        <w:rPr>
          <w:rFonts w:hint="default" w:ascii="Times New Roman" w:hAnsi="Times New Roman" w:cs="Times New Roman"/>
          <w:bCs/>
          <w:kern w:val="0"/>
          <w:sz w:val="21"/>
          <w:szCs w:val="21"/>
          <w:lang w:val="en-US" w:eastAsia="zh-CN" w:bidi="ar"/>
        </w:rPr>
        <w:t>的</w:t>
      </w:r>
      <w:r>
        <w:rPr>
          <w:rFonts w:hint="default" w:ascii="Times New Roman" w:hAnsi="Times New Roman" w:eastAsia="宋体" w:cs="Times New Roman"/>
          <w:bCs/>
          <w:kern w:val="0"/>
          <w:sz w:val="21"/>
          <w:szCs w:val="21"/>
          <w:lang w:val="en-US" w:eastAsia="zh-CN" w:bidi="ar"/>
        </w:rPr>
        <w:t>质量分数，</w:t>
      </w:r>
      <w:r>
        <w:rPr>
          <w:rFonts w:hint="default" w:ascii="Times New Roman" w:hAnsi="Times New Roman" w:cs="Times New Roman"/>
          <w:bCs/>
          <w:kern w:val="0"/>
          <w:sz w:val="21"/>
          <w:szCs w:val="21"/>
          <w:lang w:val="en-US" w:eastAsia="zh-CN" w:bidi="ar"/>
        </w:rPr>
        <w:t>%</w:t>
      </w:r>
      <w:r>
        <w:rPr>
          <w:rFonts w:hint="eastAsia" w:cs="Times New Roman"/>
          <w:bCs/>
          <w:kern w:val="0"/>
          <w:sz w:val="21"/>
          <w:szCs w:val="21"/>
          <w:lang w:val="en-US" w:eastAsia="zh-CN" w:bidi="ar"/>
        </w:rPr>
        <w:t>。</w:t>
      </w:r>
    </w:p>
    <w:p w14:paraId="14195257">
      <w:pPr>
        <w:ind w:firstLine="1050" w:firstLineChars="500"/>
        <w:jc w:val="left"/>
        <w:rPr>
          <w:rFonts w:hint="eastAsia" w:ascii="Times New Roman"/>
        </w:rPr>
      </w:pPr>
    </w:p>
    <w:p w14:paraId="2B7C50FB">
      <w:pPr>
        <w:pStyle w:val="15"/>
        <w:spacing w:line="400" w:lineRule="exact"/>
        <w:ind w:firstLine="0" w:firstLineChars="0"/>
        <w:rPr>
          <w:rFonts w:hint="default" w:ascii="Times New Roman" w:hAnsi="Times New Roman" w:eastAsia="宋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>参考文献：</w:t>
      </w:r>
      <w:r>
        <w:rPr>
          <w:rFonts w:hint="default" w:ascii="Times New Roman"/>
          <w:color w:val="000000"/>
          <w:lang w:val="en-US" w:eastAsia="zh-CN"/>
        </w:rPr>
        <w:t>GB/T 6682 分析实验室用水规格和试验方法</w:t>
      </w:r>
    </w:p>
    <w:p w14:paraId="70E8FD13">
      <w:pPr>
        <w:pStyle w:val="15"/>
        <w:tabs>
          <w:tab w:val="left" w:pos="3583"/>
        </w:tabs>
        <w:spacing w:line="400" w:lineRule="exact"/>
        <w:ind w:firstLine="0" w:firstLineChars="0"/>
        <w:rPr>
          <w:rFonts w:hint="eastAsia" w:ascii="黑体" w:hAnsi="黑体" w:eastAsia="黑体"/>
          <w:lang w:eastAsia="zh-CN"/>
        </w:rPr>
      </w:pPr>
      <w:r>
        <w:rPr>
          <w:rFonts w:hint="eastAsia" w:ascii="黑体" w:hAnsi="黑体" w:eastAsia="黑体"/>
          <w:lang w:eastAsia="zh-CN"/>
        </w:rPr>
        <w:tab/>
      </w:r>
    </w:p>
    <w:p w14:paraId="10C282B8">
      <w:pPr>
        <w:pStyle w:val="15"/>
        <w:spacing w:line="400" w:lineRule="exact"/>
        <w:ind w:firstLine="0" w:firstLineChars="0"/>
        <w:rPr>
          <w:rFonts w:hint="eastAsia" w:ascii="黑体" w:hAnsi="黑体" w:eastAsia="黑体"/>
        </w:rPr>
      </w:pPr>
    </w:p>
    <w:p w14:paraId="340F9ABB">
      <w:pPr>
        <w:pStyle w:val="15"/>
        <w:spacing w:line="400" w:lineRule="exact"/>
        <w:ind w:firstLine="0" w:firstLineChars="0"/>
        <w:rPr>
          <w:rFonts w:hint="eastAsia" w:ascii="黑体" w:hAnsi="黑体" w:eastAsia="黑体"/>
        </w:rPr>
      </w:pPr>
    </w:p>
    <w:p w14:paraId="195B60F5">
      <w:pPr>
        <w:pStyle w:val="15"/>
        <w:spacing w:line="400" w:lineRule="exact"/>
        <w:ind w:firstLine="0" w:firstLineChars="0"/>
        <w:rPr>
          <w:rFonts w:hint="eastAsia" w:ascii="黑体" w:hAnsi="黑体" w:eastAsia="黑体"/>
        </w:rPr>
      </w:pPr>
    </w:p>
    <w:p w14:paraId="4A71DC67">
      <w:pPr>
        <w:pStyle w:val="15"/>
        <w:spacing w:line="400" w:lineRule="exact"/>
        <w:ind w:firstLine="0" w:firstLineChars="0"/>
        <w:rPr>
          <w:rFonts w:hint="eastAsia" w:ascii="黑体" w:hAnsi="黑体" w:eastAsia="黑体"/>
        </w:rPr>
      </w:pPr>
    </w:p>
    <w:p w14:paraId="66CF4025">
      <w:pPr>
        <w:pStyle w:val="15"/>
        <w:spacing w:line="400" w:lineRule="exact"/>
        <w:ind w:firstLine="420"/>
        <w:jc w:val="center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1555115</wp:posOffset>
                </wp:positionH>
                <wp:positionV relativeFrom="paragraph">
                  <wp:posOffset>225425</wp:posOffset>
                </wp:positionV>
                <wp:extent cx="2200275" cy="0"/>
                <wp:effectExtent l="0" t="9525" r="9525" b="9525"/>
                <wp:wrapNone/>
                <wp:docPr id="10" name="自选图形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0275" cy="0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84" o:spid="_x0000_s1026" o:spt="32" type="#_x0000_t32" style="position:absolute;left:0pt;margin-left:122.45pt;margin-top:17.75pt;height:0pt;width:173.25pt;z-index:251667456;mso-width-relative:page;mso-height-relative:page;" filled="f" stroked="t" coordsize="21600,21600" o:gfxdata="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lvx+GtUAAAAJAQAADwAAAAAAAAABACAAAAAiAAAAZHJzL2Rvd25yZXYueG1sUEsBAhQA&#10;FAAAAAgAh07iQD2AtYb1AQAA5gMAAA4AAAAAAAAAAQAgAAAAJAEAAGRycy9lMm9Eb2MueG1sUEsF&#10;BgAAAAAGAAYAWQEAAIsFAAAAAA==&#10;">
                <v:fill on="f" focussize="0,0"/>
                <v:stroke weight="1.5pt"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51DED9F6">
      <w:pPr>
        <w:rPr>
          <w:rFonts w:hint="eastAsia"/>
        </w:rPr>
      </w:pPr>
    </w:p>
    <w:sectPr>
      <w:footerReference r:id="rId8" w:type="default"/>
      <w:footerReference r:id="rId9" w:type="even"/>
      <w:pgSz w:w="11906" w:h="16838"/>
      <w:pgMar w:top="1440" w:right="1474" w:bottom="1440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 Math">
    <w:altName w:val="DejaVu Math TeX Gyre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S Mincho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3CEF71">
    <w:pPr>
      <w:pStyle w:val="13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522738">
    <w:pPr>
      <w:pStyle w:val="16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982213">
    <w:pPr>
      <w:pStyle w:val="4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2</w:t>
    </w:r>
    <w:r>
      <w:fldChar w:fldCharType="end"/>
    </w:r>
  </w:p>
  <w:p w14:paraId="1CC9F3A7">
    <w:pPr>
      <w:pStyle w:val="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73814C">
    <w:pPr>
      <w:pStyle w:val="4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fldChar w:fldCharType="end"/>
    </w:r>
  </w:p>
  <w:p w14:paraId="547FCBA3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F14FA8">
    <w:pPr>
      <w:pStyle w:val="21"/>
      <w:jc w:val="center"/>
      <w:rPr>
        <w:rFonts w:ascii="宋体" w:hAnsi="宋体"/>
      </w:rPr>
    </w:pPr>
    <w:r>
      <w:rPr>
        <w:rFonts w:hint="eastAsia"/>
      </w:rPr>
      <w:t xml:space="preserve">                                                                 </w:t>
    </w:r>
    <w:r>
      <w:rPr>
        <w:rFonts w:hint="eastAsia" w:ascii="宋体" w:hAnsi="宋体"/>
      </w:rPr>
      <w:t>X</w:t>
    </w:r>
    <w:r>
      <w:rPr>
        <w:rFonts w:ascii="宋体" w:hAnsi="宋体"/>
      </w:rPr>
      <w:t xml:space="preserve">B/T </w:t>
    </w:r>
    <w:r>
      <w:rPr>
        <w:b/>
        <w:szCs w:val="21"/>
      </w:rPr>
      <w:t>XXXX</w:t>
    </w:r>
    <w:r>
      <w:rPr>
        <w:rFonts w:ascii="宋体" w:hAnsi="宋体"/>
      </w:rPr>
      <w:t>—20</w:t>
    </w:r>
    <w:r>
      <w:rPr>
        <w:rFonts w:hint="eastAsia" w:ascii="宋体" w:hAnsi="宋体"/>
      </w:rPr>
      <w:t>2</w:t>
    </w:r>
    <w:r>
      <w:rPr>
        <w:rFonts w:ascii="宋体" w:hAnsi="宋体"/>
      </w:rPr>
      <w:t>×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8AC2B">
    <w:pPr>
      <w:pStyle w:val="20"/>
    </w:pPr>
    <w:r>
      <w:t>GB/T ××××—200×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A306CA">
    <w:pPr>
      <w:pStyle w:val="24"/>
      <w:rPr>
        <w:rFonts w:hint="eastAsia"/>
        <w:sz w:val="18"/>
        <w:szCs w:val="18"/>
      </w:rPr>
    </w:pPr>
    <w:r>
      <w:rPr>
        <w:rFonts w:hint="eastAsia"/>
        <w:sz w:val="18"/>
        <w:szCs w:val="18"/>
      </w:rPr>
      <w:t>ICS 77.1</w:t>
    </w:r>
    <w:r>
      <w:rPr>
        <w:rFonts w:hint="eastAsia"/>
        <w:sz w:val="18"/>
        <w:szCs w:val="18"/>
        <w:lang w:val="en-US" w:eastAsia="zh-CN"/>
      </w:rPr>
      <w:t>5</w:t>
    </w:r>
    <w:r>
      <w:rPr>
        <w:rFonts w:hint="eastAsia"/>
        <w:sz w:val="18"/>
        <w:szCs w:val="18"/>
      </w:rPr>
      <w:t>0.99</w:t>
    </w:r>
  </w:p>
  <w:p w14:paraId="03ABBDA1">
    <w:pPr>
      <w:pStyle w:val="24"/>
      <w:rPr>
        <w:rFonts w:hint="default" w:eastAsia="宋体"/>
        <w:sz w:val="18"/>
        <w:szCs w:val="18"/>
        <w:lang w:val="en-US" w:eastAsia="zh-CN"/>
      </w:rPr>
    </w:pPr>
    <w:r>
      <w:rPr>
        <w:sz w:val="18"/>
        <w:szCs w:val="18"/>
      </w:rPr>
      <w:t xml:space="preserve">CCS </w:t>
    </w:r>
    <w:r>
      <w:rPr>
        <w:rFonts w:hint="eastAsia"/>
        <w:sz w:val="18"/>
        <w:szCs w:val="18"/>
        <w:lang w:val="en-US" w:eastAsia="zh-CN"/>
      </w:rPr>
      <w:t>H65</w:t>
    </w:r>
  </w:p>
  <w:p w14:paraId="6ACA905E">
    <w:pPr>
      <w:pStyle w:val="24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625AEA"/>
    <w:multiLevelType w:val="multilevel"/>
    <w:tmpl w:val="07625AEA"/>
    <w:lvl w:ilvl="0" w:tentative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pStyle w:val="19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FC91163"/>
    <w:multiLevelType w:val="multilevel"/>
    <w:tmpl w:val="1FC91163"/>
    <w:lvl w:ilvl="0" w:tentative="0">
      <w:start w:val="1"/>
      <w:numFmt w:val="decimal"/>
      <w:pStyle w:val="31"/>
      <w:suff w:val="nothing"/>
      <w:lvlText w:val="%1　"/>
      <w:lvlJc w:val="left"/>
      <w:pPr>
        <w:ind w:left="1134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suff w:val="nothing"/>
      <w:lvlText w:val="%1.%2　"/>
      <w:lvlJc w:val="left"/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suff w:val="nothing"/>
      <w:lvlText w:val="%1.%2.%3　"/>
      <w:lvlJc w:val="left"/>
      <w:pPr>
        <w:ind w:left="568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2">
    <w:nsid w:val="42F50044"/>
    <w:multiLevelType w:val="multilevel"/>
    <w:tmpl w:val="42F50044"/>
    <w:lvl w:ilvl="0" w:tentative="0">
      <w:start w:val="3"/>
      <w:numFmt w:val="decimal"/>
      <w:pStyle w:val="23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yOGYzOWFlYjgyNjlkNzdmYjhhOGMzNzAxZjk1MTYifQ=="/>
    <w:docVar w:name="KSO_WPS_MARK_KEY" w:val="37a6f9ca-8b31-4c10-81d2-7e3c79c1fbbb"/>
  </w:docVars>
  <w:rsids>
    <w:rsidRoot w:val="00D021DF"/>
    <w:rsid w:val="0001579F"/>
    <w:rsid w:val="000166F4"/>
    <w:rsid w:val="00022226"/>
    <w:rsid w:val="0002340A"/>
    <w:rsid w:val="00031DF6"/>
    <w:rsid w:val="0004147C"/>
    <w:rsid w:val="000477A0"/>
    <w:rsid w:val="00050255"/>
    <w:rsid w:val="00053259"/>
    <w:rsid w:val="000533A7"/>
    <w:rsid w:val="000606CB"/>
    <w:rsid w:val="00062C9A"/>
    <w:rsid w:val="00071A6C"/>
    <w:rsid w:val="000A127F"/>
    <w:rsid w:val="000A478E"/>
    <w:rsid w:val="000C26ED"/>
    <w:rsid w:val="000D1E43"/>
    <w:rsid w:val="000E243A"/>
    <w:rsid w:val="000E62EE"/>
    <w:rsid w:val="00107D54"/>
    <w:rsid w:val="00111EDA"/>
    <w:rsid w:val="00113B63"/>
    <w:rsid w:val="0011481F"/>
    <w:rsid w:val="00116E06"/>
    <w:rsid w:val="001201E7"/>
    <w:rsid w:val="001252FC"/>
    <w:rsid w:val="00136F75"/>
    <w:rsid w:val="001465ED"/>
    <w:rsid w:val="001475C4"/>
    <w:rsid w:val="00152283"/>
    <w:rsid w:val="001759B0"/>
    <w:rsid w:val="001777FF"/>
    <w:rsid w:val="00191E1F"/>
    <w:rsid w:val="0019243E"/>
    <w:rsid w:val="00196BEA"/>
    <w:rsid w:val="001A4599"/>
    <w:rsid w:val="001A7583"/>
    <w:rsid w:val="001B13BC"/>
    <w:rsid w:val="001D150C"/>
    <w:rsid w:val="001D1F09"/>
    <w:rsid w:val="001E76BA"/>
    <w:rsid w:val="001F3DE6"/>
    <w:rsid w:val="001F6417"/>
    <w:rsid w:val="00200D70"/>
    <w:rsid w:val="00205D66"/>
    <w:rsid w:val="00206219"/>
    <w:rsid w:val="002156DC"/>
    <w:rsid w:val="0022320A"/>
    <w:rsid w:val="00224BE2"/>
    <w:rsid w:val="00243F63"/>
    <w:rsid w:val="0025214E"/>
    <w:rsid w:val="002559A2"/>
    <w:rsid w:val="00263E70"/>
    <w:rsid w:val="002714B5"/>
    <w:rsid w:val="00273522"/>
    <w:rsid w:val="00274589"/>
    <w:rsid w:val="0029185A"/>
    <w:rsid w:val="002A0372"/>
    <w:rsid w:val="002A0C82"/>
    <w:rsid w:val="002A4DD6"/>
    <w:rsid w:val="002B4E12"/>
    <w:rsid w:val="002D29B2"/>
    <w:rsid w:val="002D4325"/>
    <w:rsid w:val="002E25AF"/>
    <w:rsid w:val="002E6265"/>
    <w:rsid w:val="002F22B6"/>
    <w:rsid w:val="002F2C1B"/>
    <w:rsid w:val="002F3988"/>
    <w:rsid w:val="002F566D"/>
    <w:rsid w:val="003005DC"/>
    <w:rsid w:val="00300951"/>
    <w:rsid w:val="00302F7B"/>
    <w:rsid w:val="00314B6D"/>
    <w:rsid w:val="0031649F"/>
    <w:rsid w:val="00333589"/>
    <w:rsid w:val="003460CA"/>
    <w:rsid w:val="003539EF"/>
    <w:rsid w:val="0035781D"/>
    <w:rsid w:val="00375465"/>
    <w:rsid w:val="003861D5"/>
    <w:rsid w:val="003928EB"/>
    <w:rsid w:val="003947BB"/>
    <w:rsid w:val="003A59F6"/>
    <w:rsid w:val="003B1321"/>
    <w:rsid w:val="003B1A81"/>
    <w:rsid w:val="003B665C"/>
    <w:rsid w:val="003C45AD"/>
    <w:rsid w:val="003D3BB1"/>
    <w:rsid w:val="003D3C78"/>
    <w:rsid w:val="003D59C1"/>
    <w:rsid w:val="003E1897"/>
    <w:rsid w:val="003E1B5A"/>
    <w:rsid w:val="003E7913"/>
    <w:rsid w:val="003F5167"/>
    <w:rsid w:val="004031FB"/>
    <w:rsid w:val="00403BDA"/>
    <w:rsid w:val="00403F2F"/>
    <w:rsid w:val="00410365"/>
    <w:rsid w:val="00411632"/>
    <w:rsid w:val="00413834"/>
    <w:rsid w:val="00413E6C"/>
    <w:rsid w:val="0042428A"/>
    <w:rsid w:val="00427835"/>
    <w:rsid w:val="004318C0"/>
    <w:rsid w:val="0044232A"/>
    <w:rsid w:val="00454312"/>
    <w:rsid w:val="0045593D"/>
    <w:rsid w:val="00462350"/>
    <w:rsid w:val="00464770"/>
    <w:rsid w:val="00464BD0"/>
    <w:rsid w:val="00465014"/>
    <w:rsid w:val="00467F7F"/>
    <w:rsid w:val="00475B40"/>
    <w:rsid w:val="0047649D"/>
    <w:rsid w:val="00480BF2"/>
    <w:rsid w:val="00490C46"/>
    <w:rsid w:val="00491952"/>
    <w:rsid w:val="004A0156"/>
    <w:rsid w:val="004A143E"/>
    <w:rsid w:val="004A1E86"/>
    <w:rsid w:val="004B7E12"/>
    <w:rsid w:val="004C2333"/>
    <w:rsid w:val="004C4300"/>
    <w:rsid w:val="004C5FE2"/>
    <w:rsid w:val="004D49AF"/>
    <w:rsid w:val="004E5CB9"/>
    <w:rsid w:val="004F2F9E"/>
    <w:rsid w:val="004F4F95"/>
    <w:rsid w:val="004F6BD8"/>
    <w:rsid w:val="005011CB"/>
    <w:rsid w:val="0051148E"/>
    <w:rsid w:val="00511ECE"/>
    <w:rsid w:val="0051335F"/>
    <w:rsid w:val="00517E3A"/>
    <w:rsid w:val="00526DD0"/>
    <w:rsid w:val="00533B57"/>
    <w:rsid w:val="005375B4"/>
    <w:rsid w:val="00542698"/>
    <w:rsid w:val="00544CF7"/>
    <w:rsid w:val="005552CB"/>
    <w:rsid w:val="00560510"/>
    <w:rsid w:val="00564668"/>
    <w:rsid w:val="00570EB6"/>
    <w:rsid w:val="00587EA0"/>
    <w:rsid w:val="005934D7"/>
    <w:rsid w:val="005A3FCF"/>
    <w:rsid w:val="005A7FAD"/>
    <w:rsid w:val="005B2285"/>
    <w:rsid w:val="005B3D0E"/>
    <w:rsid w:val="005B59F4"/>
    <w:rsid w:val="005C7566"/>
    <w:rsid w:val="005D1AA2"/>
    <w:rsid w:val="005D5935"/>
    <w:rsid w:val="005E1B99"/>
    <w:rsid w:val="005E5F87"/>
    <w:rsid w:val="005F15E3"/>
    <w:rsid w:val="005F7EB1"/>
    <w:rsid w:val="00601616"/>
    <w:rsid w:val="006029CB"/>
    <w:rsid w:val="00614CA8"/>
    <w:rsid w:val="00614DD4"/>
    <w:rsid w:val="006171B7"/>
    <w:rsid w:val="00661B9E"/>
    <w:rsid w:val="00667D15"/>
    <w:rsid w:val="006713F6"/>
    <w:rsid w:val="00671572"/>
    <w:rsid w:val="00672DBB"/>
    <w:rsid w:val="006810A4"/>
    <w:rsid w:val="00681539"/>
    <w:rsid w:val="006846E5"/>
    <w:rsid w:val="00685150"/>
    <w:rsid w:val="0069116F"/>
    <w:rsid w:val="006A3D82"/>
    <w:rsid w:val="006A567D"/>
    <w:rsid w:val="006B2FC2"/>
    <w:rsid w:val="006B60A1"/>
    <w:rsid w:val="006D315B"/>
    <w:rsid w:val="006D4F4E"/>
    <w:rsid w:val="006E0D9F"/>
    <w:rsid w:val="006E3106"/>
    <w:rsid w:val="006F4969"/>
    <w:rsid w:val="007015BB"/>
    <w:rsid w:val="007060E1"/>
    <w:rsid w:val="007114B6"/>
    <w:rsid w:val="00713F2A"/>
    <w:rsid w:val="007304B6"/>
    <w:rsid w:val="007358C9"/>
    <w:rsid w:val="00740BA8"/>
    <w:rsid w:val="00753973"/>
    <w:rsid w:val="0076657D"/>
    <w:rsid w:val="007727DA"/>
    <w:rsid w:val="007803E2"/>
    <w:rsid w:val="007811DE"/>
    <w:rsid w:val="00781EA7"/>
    <w:rsid w:val="0079531B"/>
    <w:rsid w:val="00796265"/>
    <w:rsid w:val="007B00C9"/>
    <w:rsid w:val="007B3B3A"/>
    <w:rsid w:val="007E4CBA"/>
    <w:rsid w:val="007E4FBE"/>
    <w:rsid w:val="007E6F81"/>
    <w:rsid w:val="008018BB"/>
    <w:rsid w:val="0080414A"/>
    <w:rsid w:val="00804A25"/>
    <w:rsid w:val="00807570"/>
    <w:rsid w:val="0083342F"/>
    <w:rsid w:val="00836625"/>
    <w:rsid w:val="00836CAB"/>
    <w:rsid w:val="00837112"/>
    <w:rsid w:val="00837AB1"/>
    <w:rsid w:val="008666EA"/>
    <w:rsid w:val="00866963"/>
    <w:rsid w:val="00874E48"/>
    <w:rsid w:val="00876453"/>
    <w:rsid w:val="00883E96"/>
    <w:rsid w:val="0089014C"/>
    <w:rsid w:val="00891A0D"/>
    <w:rsid w:val="00894799"/>
    <w:rsid w:val="00896616"/>
    <w:rsid w:val="008A1334"/>
    <w:rsid w:val="008A1E33"/>
    <w:rsid w:val="008A7A15"/>
    <w:rsid w:val="008B39EE"/>
    <w:rsid w:val="008B4048"/>
    <w:rsid w:val="008B5994"/>
    <w:rsid w:val="008B6BC4"/>
    <w:rsid w:val="008C14DD"/>
    <w:rsid w:val="008D10E5"/>
    <w:rsid w:val="008D4E3C"/>
    <w:rsid w:val="008D73BA"/>
    <w:rsid w:val="008F6163"/>
    <w:rsid w:val="00904604"/>
    <w:rsid w:val="0090567D"/>
    <w:rsid w:val="009068D6"/>
    <w:rsid w:val="0091077D"/>
    <w:rsid w:val="00920D0A"/>
    <w:rsid w:val="00921298"/>
    <w:rsid w:val="009230EE"/>
    <w:rsid w:val="00940191"/>
    <w:rsid w:val="00947F09"/>
    <w:rsid w:val="00950E47"/>
    <w:rsid w:val="00954A5E"/>
    <w:rsid w:val="00954BFB"/>
    <w:rsid w:val="0096463E"/>
    <w:rsid w:val="00967E66"/>
    <w:rsid w:val="00973BA1"/>
    <w:rsid w:val="009813E8"/>
    <w:rsid w:val="0098274D"/>
    <w:rsid w:val="00994B81"/>
    <w:rsid w:val="009A493D"/>
    <w:rsid w:val="009A5442"/>
    <w:rsid w:val="009B118E"/>
    <w:rsid w:val="009B185F"/>
    <w:rsid w:val="009B4EC2"/>
    <w:rsid w:val="009B7950"/>
    <w:rsid w:val="009C1473"/>
    <w:rsid w:val="009C2A97"/>
    <w:rsid w:val="009C4177"/>
    <w:rsid w:val="009C6CB1"/>
    <w:rsid w:val="009D3868"/>
    <w:rsid w:val="009D5729"/>
    <w:rsid w:val="009D5B00"/>
    <w:rsid w:val="009D5EE0"/>
    <w:rsid w:val="009E193D"/>
    <w:rsid w:val="009E2F0B"/>
    <w:rsid w:val="009F0D42"/>
    <w:rsid w:val="009F19BA"/>
    <w:rsid w:val="009F73B9"/>
    <w:rsid w:val="00A1006D"/>
    <w:rsid w:val="00A12B67"/>
    <w:rsid w:val="00A1322F"/>
    <w:rsid w:val="00A24559"/>
    <w:rsid w:val="00A25F42"/>
    <w:rsid w:val="00A260A8"/>
    <w:rsid w:val="00A31700"/>
    <w:rsid w:val="00A3211A"/>
    <w:rsid w:val="00A326F7"/>
    <w:rsid w:val="00A33756"/>
    <w:rsid w:val="00A379B6"/>
    <w:rsid w:val="00A436DA"/>
    <w:rsid w:val="00A438F6"/>
    <w:rsid w:val="00A46794"/>
    <w:rsid w:val="00A52399"/>
    <w:rsid w:val="00A5671C"/>
    <w:rsid w:val="00A638F0"/>
    <w:rsid w:val="00A656FE"/>
    <w:rsid w:val="00A762F8"/>
    <w:rsid w:val="00A8352B"/>
    <w:rsid w:val="00A8471E"/>
    <w:rsid w:val="00A86DCE"/>
    <w:rsid w:val="00A90A6E"/>
    <w:rsid w:val="00A95A1E"/>
    <w:rsid w:val="00A96499"/>
    <w:rsid w:val="00AA418E"/>
    <w:rsid w:val="00AA7241"/>
    <w:rsid w:val="00AB03B3"/>
    <w:rsid w:val="00AB1B9A"/>
    <w:rsid w:val="00AB660E"/>
    <w:rsid w:val="00AC3C6F"/>
    <w:rsid w:val="00AC66E9"/>
    <w:rsid w:val="00AE2FDD"/>
    <w:rsid w:val="00AE6D7B"/>
    <w:rsid w:val="00AF1778"/>
    <w:rsid w:val="00AF507C"/>
    <w:rsid w:val="00B04E8D"/>
    <w:rsid w:val="00B11C47"/>
    <w:rsid w:val="00B367F4"/>
    <w:rsid w:val="00B4190F"/>
    <w:rsid w:val="00B4307C"/>
    <w:rsid w:val="00B4314E"/>
    <w:rsid w:val="00B531EA"/>
    <w:rsid w:val="00B544CB"/>
    <w:rsid w:val="00B561ED"/>
    <w:rsid w:val="00B602FD"/>
    <w:rsid w:val="00B6682A"/>
    <w:rsid w:val="00B66D18"/>
    <w:rsid w:val="00B711A7"/>
    <w:rsid w:val="00B723E6"/>
    <w:rsid w:val="00B74157"/>
    <w:rsid w:val="00B92A0B"/>
    <w:rsid w:val="00B92AFC"/>
    <w:rsid w:val="00B96B17"/>
    <w:rsid w:val="00BA0BE6"/>
    <w:rsid w:val="00BA1A0C"/>
    <w:rsid w:val="00BA2EE4"/>
    <w:rsid w:val="00BA6257"/>
    <w:rsid w:val="00BA7188"/>
    <w:rsid w:val="00BB3E0C"/>
    <w:rsid w:val="00BC7A0C"/>
    <w:rsid w:val="00BD0464"/>
    <w:rsid w:val="00BD39CA"/>
    <w:rsid w:val="00BE0D66"/>
    <w:rsid w:val="00BF1111"/>
    <w:rsid w:val="00BF1F63"/>
    <w:rsid w:val="00BF33C4"/>
    <w:rsid w:val="00BF796A"/>
    <w:rsid w:val="00C016BB"/>
    <w:rsid w:val="00C02AD7"/>
    <w:rsid w:val="00C2186A"/>
    <w:rsid w:val="00C24526"/>
    <w:rsid w:val="00C4760A"/>
    <w:rsid w:val="00C55654"/>
    <w:rsid w:val="00C56631"/>
    <w:rsid w:val="00C6109F"/>
    <w:rsid w:val="00C664D5"/>
    <w:rsid w:val="00C73A7D"/>
    <w:rsid w:val="00C74230"/>
    <w:rsid w:val="00C74DDC"/>
    <w:rsid w:val="00C74ED4"/>
    <w:rsid w:val="00C75AFC"/>
    <w:rsid w:val="00C82A02"/>
    <w:rsid w:val="00C84689"/>
    <w:rsid w:val="00C87B78"/>
    <w:rsid w:val="00C9073F"/>
    <w:rsid w:val="00CA161B"/>
    <w:rsid w:val="00CA336B"/>
    <w:rsid w:val="00CA5287"/>
    <w:rsid w:val="00CB3101"/>
    <w:rsid w:val="00CB75AB"/>
    <w:rsid w:val="00CC087F"/>
    <w:rsid w:val="00CC4976"/>
    <w:rsid w:val="00CC5E1B"/>
    <w:rsid w:val="00CD4EEE"/>
    <w:rsid w:val="00CE676B"/>
    <w:rsid w:val="00CF19DF"/>
    <w:rsid w:val="00CF6708"/>
    <w:rsid w:val="00D0173F"/>
    <w:rsid w:val="00D021DF"/>
    <w:rsid w:val="00D040BE"/>
    <w:rsid w:val="00D1290C"/>
    <w:rsid w:val="00D1722F"/>
    <w:rsid w:val="00D4257F"/>
    <w:rsid w:val="00D507E7"/>
    <w:rsid w:val="00D55AFF"/>
    <w:rsid w:val="00D55CB0"/>
    <w:rsid w:val="00D603E2"/>
    <w:rsid w:val="00D63A7D"/>
    <w:rsid w:val="00D671E2"/>
    <w:rsid w:val="00D73657"/>
    <w:rsid w:val="00DA22B9"/>
    <w:rsid w:val="00DA6F66"/>
    <w:rsid w:val="00DB3FFB"/>
    <w:rsid w:val="00DB4857"/>
    <w:rsid w:val="00DB51D9"/>
    <w:rsid w:val="00DB5799"/>
    <w:rsid w:val="00DD6AB0"/>
    <w:rsid w:val="00DD76BA"/>
    <w:rsid w:val="00DE4EB8"/>
    <w:rsid w:val="00E0035B"/>
    <w:rsid w:val="00E0046C"/>
    <w:rsid w:val="00E10E06"/>
    <w:rsid w:val="00E16961"/>
    <w:rsid w:val="00E2337C"/>
    <w:rsid w:val="00E3047B"/>
    <w:rsid w:val="00E35182"/>
    <w:rsid w:val="00E371BC"/>
    <w:rsid w:val="00E4348A"/>
    <w:rsid w:val="00E43B6B"/>
    <w:rsid w:val="00E44B38"/>
    <w:rsid w:val="00E470DB"/>
    <w:rsid w:val="00E478BA"/>
    <w:rsid w:val="00E6567E"/>
    <w:rsid w:val="00E708A9"/>
    <w:rsid w:val="00E716BA"/>
    <w:rsid w:val="00E75838"/>
    <w:rsid w:val="00E77EF7"/>
    <w:rsid w:val="00E8724D"/>
    <w:rsid w:val="00E87D5F"/>
    <w:rsid w:val="00E905A7"/>
    <w:rsid w:val="00E93036"/>
    <w:rsid w:val="00E9717E"/>
    <w:rsid w:val="00EA2133"/>
    <w:rsid w:val="00EA441B"/>
    <w:rsid w:val="00EB553A"/>
    <w:rsid w:val="00EC1CF2"/>
    <w:rsid w:val="00ED372D"/>
    <w:rsid w:val="00ED3D62"/>
    <w:rsid w:val="00ED42AC"/>
    <w:rsid w:val="00ED63E1"/>
    <w:rsid w:val="00EE06AD"/>
    <w:rsid w:val="00EE7D9E"/>
    <w:rsid w:val="00F005A0"/>
    <w:rsid w:val="00F01143"/>
    <w:rsid w:val="00F0346A"/>
    <w:rsid w:val="00F068BC"/>
    <w:rsid w:val="00F22081"/>
    <w:rsid w:val="00F22C22"/>
    <w:rsid w:val="00F2788C"/>
    <w:rsid w:val="00F378BE"/>
    <w:rsid w:val="00F43641"/>
    <w:rsid w:val="00F46BF6"/>
    <w:rsid w:val="00F46C38"/>
    <w:rsid w:val="00F65A08"/>
    <w:rsid w:val="00F66464"/>
    <w:rsid w:val="00F75CBB"/>
    <w:rsid w:val="00F77ACF"/>
    <w:rsid w:val="00F8529A"/>
    <w:rsid w:val="00F852D1"/>
    <w:rsid w:val="00F951D5"/>
    <w:rsid w:val="00FA3ADA"/>
    <w:rsid w:val="00FA5953"/>
    <w:rsid w:val="00FA5C04"/>
    <w:rsid w:val="00FB1C4D"/>
    <w:rsid w:val="00FB55F7"/>
    <w:rsid w:val="00FB7225"/>
    <w:rsid w:val="00FC0B4D"/>
    <w:rsid w:val="00FC392A"/>
    <w:rsid w:val="00FD02BE"/>
    <w:rsid w:val="00FE1AC8"/>
    <w:rsid w:val="00FE771C"/>
    <w:rsid w:val="00FF4A4F"/>
    <w:rsid w:val="01047670"/>
    <w:rsid w:val="01974D9E"/>
    <w:rsid w:val="02067DBB"/>
    <w:rsid w:val="02CD7EB9"/>
    <w:rsid w:val="04C16174"/>
    <w:rsid w:val="053A749D"/>
    <w:rsid w:val="05E47CD0"/>
    <w:rsid w:val="06212C97"/>
    <w:rsid w:val="0677352A"/>
    <w:rsid w:val="068E7CA2"/>
    <w:rsid w:val="06AA3194"/>
    <w:rsid w:val="074671A8"/>
    <w:rsid w:val="07ED481B"/>
    <w:rsid w:val="08D57DEB"/>
    <w:rsid w:val="0B5B4CD9"/>
    <w:rsid w:val="0BA54B88"/>
    <w:rsid w:val="0BC45EEE"/>
    <w:rsid w:val="0C51014B"/>
    <w:rsid w:val="0E5C6559"/>
    <w:rsid w:val="10C30A95"/>
    <w:rsid w:val="1121513E"/>
    <w:rsid w:val="114952B5"/>
    <w:rsid w:val="116434C1"/>
    <w:rsid w:val="125D3AAB"/>
    <w:rsid w:val="150909A7"/>
    <w:rsid w:val="18C128A7"/>
    <w:rsid w:val="19B579E2"/>
    <w:rsid w:val="1C6B3E0D"/>
    <w:rsid w:val="1CD22AF7"/>
    <w:rsid w:val="1D6C3568"/>
    <w:rsid w:val="1D876395"/>
    <w:rsid w:val="1DED761F"/>
    <w:rsid w:val="1E291285"/>
    <w:rsid w:val="1F565FEE"/>
    <w:rsid w:val="20985627"/>
    <w:rsid w:val="22273CD5"/>
    <w:rsid w:val="22B12DDE"/>
    <w:rsid w:val="22FE2929"/>
    <w:rsid w:val="248D1002"/>
    <w:rsid w:val="24F63619"/>
    <w:rsid w:val="25381017"/>
    <w:rsid w:val="25C76443"/>
    <w:rsid w:val="28BE2E49"/>
    <w:rsid w:val="290D1266"/>
    <w:rsid w:val="292D74F8"/>
    <w:rsid w:val="297B4394"/>
    <w:rsid w:val="2C7E605A"/>
    <w:rsid w:val="2CDB49E6"/>
    <w:rsid w:val="2DA72438"/>
    <w:rsid w:val="2E9C00A2"/>
    <w:rsid w:val="2ED247C9"/>
    <w:rsid w:val="2EE144CD"/>
    <w:rsid w:val="2F0E1894"/>
    <w:rsid w:val="303D69F7"/>
    <w:rsid w:val="321A648C"/>
    <w:rsid w:val="32253AA3"/>
    <w:rsid w:val="326D0386"/>
    <w:rsid w:val="32853407"/>
    <w:rsid w:val="33F07D3D"/>
    <w:rsid w:val="34AD3C54"/>
    <w:rsid w:val="35F3116B"/>
    <w:rsid w:val="369E03EF"/>
    <w:rsid w:val="37C80335"/>
    <w:rsid w:val="37C91822"/>
    <w:rsid w:val="392914B7"/>
    <w:rsid w:val="39A64471"/>
    <w:rsid w:val="3B447720"/>
    <w:rsid w:val="3BC60CD2"/>
    <w:rsid w:val="3BE33B12"/>
    <w:rsid w:val="41216435"/>
    <w:rsid w:val="41B13830"/>
    <w:rsid w:val="41CC0438"/>
    <w:rsid w:val="42DE0EE8"/>
    <w:rsid w:val="47206CBE"/>
    <w:rsid w:val="47EA2757"/>
    <w:rsid w:val="4B487A75"/>
    <w:rsid w:val="4BAE4086"/>
    <w:rsid w:val="4DA56798"/>
    <w:rsid w:val="4F1B5D63"/>
    <w:rsid w:val="506C656D"/>
    <w:rsid w:val="5184720E"/>
    <w:rsid w:val="52651D6D"/>
    <w:rsid w:val="528F038A"/>
    <w:rsid w:val="52D853EA"/>
    <w:rsid w:val="542C0846"/>
    <w:rsid w:val="546D1475"/>
    <w:rsid w:val="54A3167A"/>
    <w:rsid w:val="551268DF"/>
    <w:rsid w:val="55EA6982"/>
    <w:rsid w:val="57024239"/>
    <w:rsid w:val="57BF5603"/>
    <w:rsid w:val="57D90823"/>
    <w:rsid w:val="57DE00B6"/>
    <w:rsid w:val="5AC30F8A"/>
    <w:rsid w:val="5D573851"/>
    <w:rsid w:val="5D9F645F"/>
    <w:rsid w:val="5F3758FE"/>
    <w:rsid w:val="5FC56107"/>
    <w:rsid w:val="61641AFE"/>
    <w:rsid w:val="62DA6A00"/>
    <w:rsid w:val="63C34B2A"/>
    <w:rsid w:val="64D67929"/>
    <w:rsid w:val="65B221E6"/>
    <w:rsid w:val="66DB3E54"/>
    <w:rsid w:val="68CB0856"/>
    <w:rsid w:val="69962649"/>
    <w:rsid w:val="69FA2AEA"/>
    <w:rsid w:val="6AD11580"/>
    <w:rsid w:val="6D3F2770"/>
    <w:rsid w:val="6DE36C13"/>
    <w:rsid w:val="709B7284"/>
    <w:rsid w:val="70B0648C"/>
    <w:rsid w:val="71BC0935"/>
    <w:rsid w:val="72095D66"/>
    <w:rsid w:val="721675B7"/>
    <w:rsid w:val="722B0690"/>
    <w:rsid w:val="72413595"/>
    <w:rsid w:val="73715FAD"/>
    <w:rsid w:val="73B65A29"/>
    <w:rsid w:val="73C35610"/>
    <w:rsid w:val="74DD2349"/>
    <w:rsid w:val="776531AF"/>
    <w:rsid w:val="783D765C"/>
    <w:rsid w:val="79616B4A"/>
    <w:rsid w:val="7AEC25B9"/>
    <w:rsid w:val="7BB15D01"/>
    <w:rsid w:val="7D545437"/>
    <w:rsid w:val="7FFB608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rPr>
      <w:sz w:val="24"/>
    </w:rPr>
  </w:style>
  <w:style w:type="character" w:styleId="9">
    <w:name w:val="page number"/>
    <w:basedOn w:val="8"/>
    <w:autoRedefine/>
    <w:qFormat/>
    <w:uiPriority w:val="0"/>
  </w:style>
  <w:style w:type="character" w:customStyle="1" w:styleId="10">
    <w:name w:val="批注框文本 Char"/>
    <w:link w:val="3"/>
    <w:qFormat/>
    <w:uiPriority w:val="0"/>
    <w:rPr>
      <w:kern w:val="2"/>
      <w:sz w:val="18"/>
      <w:szCs w:val="18"/>
    </w:rPr>
  </w:style>
  <w:style w:type="character" w:customStyle="1" w:styleId="11">
    <w:name w:val="页眉 Char"/>
    <w:link w:val="5"/>
    <w:autoRedefine/>
    <w:qFormat/>
    <w:uiPriority w:val="0"/>
    <w:rPr>
      <w:rFonts w:eastAsia="宋体"/>
      <w:kern w:val="2"/>
      <w:sz w:val="18"/>
      <w:szCs w:val="18"/>
      <w:lang w:bidi="ar-SA"/>
    </w:rPr>
  </w:style>
  <w:style w:type="character" w:customStyle="1" w:styleId="12">
    <w:name w:val="font61"/>
    <w:qFormat/>
    <w:uiPriority w:val="0"/>
    <w:rPr>
      <w:rFonts w:hint="eastAsia" w:ascii="宋体" w:hAnsi="宋体" w:eastAsia="宋体" w:cs="宋体"/>
      <w:color w:val="FF0000"/>
      <w:sz w:val="21"/>
      <w:szCs w:val="21"/>
      <w:u w:val="none"/>
    </w:rPr>
  </w:style>
  <w:style w:type="paragraph" w:customStyle="1" w:styleId="13">
    <w:name w:val="标准书脚_奇数页"/>
    <w:autoRedefine/>
    <w:qFormat/>
    <w:uiPriority w:val="0"/>
    <w:pPr>
      <w:spacing w:before="120"/>
      <w:jc w:val="right"/>
    </w:pPr>
    <w:rPr>
      <w:rFonts w:ascii="Times New Roman" w:hAnsi="Times New Roman" w:eastAsia="宋体" w:cs="Times New Roman"/>
      <w:sz w:val="18"/>
      <w:lang w:val="en-US" w:eastAsia="zh-CN" w:bidi="ar-SA"/>
    </w:rPr>
  </w:style>
  <w:style w:type="paragraph" w:customStyle="1" w:styleId="14">
    <w:name w:val="发布部门"/>
    <w:next w:val="15"/>
    <w:autoRedefine/>
    <w:qFormat/>
    <w:uiPriority w:val="0"/>
    <w:pPr>
      <w:framePr w:w="7433" w:h="585" w:hRule="exact" w:hSpace="180" w:vSpace="180" w:wrap="around" w:vAnchor="margin" w:hAnchor="margin" w:xAlign="center" w:y="14401" w:anchorLock="1"/>
      <w:jc w:val="center"/>
    </w:pPr>
    <w:rPr>
      <w:rFonts w:ascii="宋体" w:hAnsi="Times New Roman" w:eastAsia="宋体" w:cs="Times New Roman"/>
      <w:b/>
      <w:spacing w:val="20"/>
      <w:w w:val="135"/>
      <w:sz w:val="36"/>
      <w:lang w:val="en-US" w:eastAsia="zh-CN" w:bidi="ar-SA"/>
    </w:rPr>
  </w:style>
  <w:style w:type="paragraph" w:customStyle="1" w:styleId="15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6">
    <w:name w:val="标准书脚_偶数页"/>
    <w:qFormat/>
    <w:uiPriority w:val="0"/>
    <w:pPr>
      <w:spacing w:before="120"/>
    </w:pPr>
    <w:rPr>
      <w:rFonts w:ascii="Times New Roman" w:hAnsi="Times New Roman" w:eastAsia="宋体" w:cs="Times New Roman"/>
      <w:sz w:val="18"/>
      <w:lang w:val="en-US" w:eastAsia="zh-CN" w:bidi="ar-SA"/>
    </w:rPr>
  </w:style>
  <w:style w:type="paragraph" w:customStyle="1" w:styleId="17">
    <w:name w:val="封面标准文稿编辑信息"/>
    <w:autoRedefine/>
    <w:qFormat/>
    <w:uiPriority w:val="0"/>
    <w:pPr>
      <w:spacing w:before="180" w:line="180" w:lineRule="exact"/>
      <w:jc w:val="center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8">
    <w:name w:val="标准标志"/>
    <w:next w:val="1"/>
    <w:autoRedefine/>
    <w:qFormat/>
    <w:uiPriority w:val="0"/>
    <w:pPr>
      <w:shd w:val="solid" w:color="FFFFFF" w:fill="FFFFFF"/>
      <w:spacing w:line="0" w:lineRule="atLeast"/>
      <w:jc w:val="right"/>
    </w:pPr>
    <w:rPr>
      <w:rFonts w:ascii="Times New Roman" w:hAnsi="Times New Roman" w:eastAsia="宋体" w:cs="Times New Roman"/>
      <w:b/>
      <w:w w:val="130"/>
      <w:sz w:val="96"/>
      <w:lang w:val="en-US" w:eastAsia="zh-CN" w:bidi="ar-SA"/>
    </w:rPr>
  </w:style>
  <w:style w:type="paragraph" w:customStyle="1" w:styleId="19">
    <w:name w:val="一级条标题"/>
    <w:next w:val="15"/>
    <w:qFormat/>
    <w:uiPriority w:val="0"/>
    <w:pPr>
      <w:numPr>
        <w:ilvl w:val="2"/>
        <w:numId w:val="1"/>
      </w:numPr>
      <w:tabs>
        <w:tab w:val="left" w:pos="360"/>
      </w:tabs>
      <w:ind w:left="0" w:firstLine="0"/>
      <w:outlineLvl w:val="2"/>
    </w:pPr>
    <w:rPr>
      <w:rFonts w:ascii="Times New Roman" w:hAnsi="Times New Roman" w:eastAsia="黑体" w:cs="Times New Roman"/>
      <w:sz w:val="21"/>
      <w:lang w:val="en-US" w:eastAsia="zh-CN" w:bidi="ar-SA"/>
    </w:rPr>
  </w:style>
  <w:style w:type="paragraph" w:customStyle="1" w:styleId="20">
    <w:name w:val="标准书眉_偶数页"/>
    <w:basedOn w:val="21"/>
    <w:next w:val="1"/>
    <w:qFormat/>
    <w:uiPriority w:val="0"/>
    <w:pPr>
      <w:tabs>
        <w:tab w:val="center" w:pos="4154"/>
        <w:tab w:val="right" w:pos="8306"/>
      </w:tabs>
      <w:jc w:val="left"/>
    </w:pPr>
  </w:style>
  <w:style w:type="paragraph" w:customStyle="1" w:styleId="21">
    <w:name w:val="标准书眉_奇数页"/>
    <w:next w:val="1"/>
    <w:qFormat/>
    <w:uiPriority w:val="0"/>
    <w:pPr>
      <w:tabs>
        <w:tab w:val="center" w:pos="4154"/>
        <w:tab w:val="right" w:pos="8306"/>
      </w:tabs>
      <w:spacing w:after="120"/>
      <w:jc w:val="right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22">
    <w:name w:val="封面标准名称"/>
    <w:autoRedefine/>
    <w:qFormat/>
    <w:uiPriority w:val="0"/>
    <w:pPr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customStyle="1" w:styleId="23">
    <w:name w:val="前言、引言标题"/>
    <w:next w:val="1"/>
    <w:autoRedefine/>
    <w:qFormat/>
    <w:uiPriority w:val="0"/>
    <w:pPr>
      <w:numPr>
        <w:ilvl w:val="0"/>
        <w:numId w:val="2"/>
      </w:numPr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24">
    <w:name w:val="标准书眉一"/>
    <w:autoRedefine/>
    <w:qFormat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5">
    <w:name w:val="其他标准称谓"/>
    <w:autoRedefine/>
    <w:qFormat/>
    <w:uiPriority w:val="0"/>
    <w:pPr>
      <w:spacing w:line="0" w:lineRule="atLeast"/>
      <w:jc w:val="distribute"/>
    </w:pPr>
    <w:rPr>
      <w:rFonts w:ascii="黑体" w:hAnsi="宋体" w:eastAsia="黑体" w:cs="Times New Roman"/>
      <w:sz w:val="52"/>
      <w:lang w:val="en-US" w:eastAsia="zh-CN" w:bidi="ar-SA"/>
    </w:rPr>
  </w:style>
  <w:style w:type="paragraph" w:customStyle="1" w:styleId="26">
    <w:name w:val="p0"/>
    <w:basedOn w:val="1"/>
    <w:autoRedefine/>
    <w:qFormat/>
    <w:uiPriority w:val="0"/>
    <w:pPr>
      <w:widowControl/>
    </w:pPr>
    <w:rPr>
      <w:kern w:val="0"/>
      <w:szCs w:val="21"/>
    </w:rPr>
  </w:style>
  <w:style w:type="paragraph" w:customStyle="1" w:styleId="27">
    <w:name w:val="封面标准英文名称"/>
    <w:autoRedefine/>
    <w:qFormat/>
    <w:uiPriority w:val="0"/>
    <w:pPr>
      <w:widowControl w:val="0"/>
      <w:spacing w:before="370" w:line="400" w:lineRule="exact"/>
      <w:jc w:val="center"/>
    </w:pPr>
    <w:rPr>
      <w:rFonts w:ascii="Times New Roman" w:hAnsi="Times New Roman" w:eastAsia="宋体" w:cs="Times New Roman"/>
      <w:sz w:val="28"/>
      <w:lang w:val="en-US" w:eastAsia="zh-CN" w:bidi="ar-SA"/>
    </w:rPr>
  </w:style>
  <w:style w:type="paragraph" w:customStyle="1" w:styleId="28">
    <w:name w:val="实施日期"/>
    <w:basedOn w:val="29"/>
    <w:autoRedefine/>
    <w:qFormat/>
    <w:uiPriority w:val="0"/>
    <w:pPr>
      <w:jc w:val="right"/>
    </w:pPr>
  </w:style>
  <w:style w:type="paragraph" w:customStyle="1" w:styleId="29">
    <w:name w:val="发布日期"/>
    <w:autoRedefine/>
    <w:qFormat/>
    <w:uiPriority w:val="0"/>
    <w:rPr>
      <w:rFonts w:ascii="Times New Roman" w:hAnsi="Times New Roman" w:eastAsia="黑体" w:cs="Times New Roman"/>
      <w:sz w:val="28"/>
      <w:lang w:val="en-US" w:eastAsia="zh-CN" w:bidi="ar-SA"/>
    </w:rPr>
  </w:style>
  <w:style w:type="table" w:customStyle="1" w:styleId="30">
    <w:name w:val="表格样式1"/>
    <w:basedOn w:val="7"/>
    <w:autoRedefine/>
    <w:qFormat/>
    <w:uiPriority w:val="0"/>
  </w:style>
  <w:style w:type="paragraph" w:customStyle="1" w:styleId="31">
    <w:name w:val="章标题"/>
    <w:next w:val="15"/>
    <w:autoRedefine/>
    <w:qFormat/>
    <w:uiPriority w:val="0"/>
    <w:pPr>
      <w:numPr>
        <w:ilvl w:val="0"/>
        <w:numId w:val="3"/>
      </w:numPr>
      <w:spacing w:before="312" w:beforeLines="100" w:after="312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character" w:customStyle="1" w:styleId="32">
    <w:name w:val="15"/>
    <w:basedOn w:val="8"/>
    <w:autoRedefine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5141</Words>
  <Characters>6824</Characters>
  <Lines>1</Lines>
  <Paragraphs>1</Paragraphs>
  <TotalTime>26</TotalTime>
  <ScaleCrop>false</ScaleCrop>
  <LinksUpToDate>false</LinksUpToDate>
  <CharactersWithSpaces>7258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2020-10-14T08:46:00Z</dcterms:created>
  <dc:creator>LYB</dc:creator>
  <cp:lastModifiedBy>木槿花 </cp:lastModifiedBy>
  <cp:lastPrinted>2020-08-21T09:48:00Z</cp:lastPrinted>
  <dcterms:modified xsi:type="dcterms:W3CDTF">2026-09-10T09:09:00Z</dcterms:modified>
  <dc:title>XB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BFC09F721ED743CB9C47993763F6C33B_13</vt:lpwstr>
  </property>
  <property fmtid="{D5CDD505-2E9C-101B-9397-08002B2CF9AE}" pid="4" name="KSOTemplateDocerSaveRecord">
    <vt:lpwstr>eyJoZGlkIjoiMmM1Y2QzOWJkNzkwNzIxNTZhNDhjYjAyZTc4ZWYxMjEiLCJ1c2VySWQiOiIzMzM4NTc1NDQifQ==</vt:lpwstr>
  </property>
</Properties>
</file>