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585" w:rsidRDefault="00256585">
      <w:bookmarkStart w:id="0" w:name="_Hlk100230372"/>
      <w:bookmarkStart w:id="1" w:name="SectionMark0"/>
      <w:bookmarkEnd w:id="0"/>
    </w:p>
    <w:p w:rsidR="00256585" w:rsidRDefault="008B6444">
      <w:pPr>
        <w:sectPr w:rsidR="00256585">
          <w:headerReference w:type="even" r:id="rId8"/>
          <w:headerReference w:type="default" r:id="rId9"/>
          <w:footerReference w:type="even" r:id="rId10"/>
          <w:footerReference w:type="default" r:id="rId11"/>
          <w:pgSz w:w="11907" w:h="16839"/>
          <w:pgMar w:top="454" w:right="1134" w:bottom="1134" w:left="1418" w:header="0" w:footer="0" w:gutter="0"/>
          <w:pgNumType w:start="1"/>
          <w:cols w:space="720"/>
          <w:titlePg/>
          <w:docGrid w:type="linesAndChars" w:linePitch="312"/>
        </w:sectPr>
      </w:pPr>
      <w:r>
        <w:rPr>
          <w:noProof/>
        </w:rPr>
        <mc:AlternateContent>
          <mc:Choice Requires="wps">
            <w:drawing>
              <wp:anchor distT="0" distB="0" distL="114300" distR="114300" simplePos="0" relativeHeight="251667456" behindDoc="0" locked="0" layoutInCell="1" allowOverlap="1">
                <wp:simplePos x="0" y="0"/>
                <wp:positionH relativeFrom="column">
                  <wp:posOffset>-220980</wp:posOffset>
                </wp:positionH>
                <wp:positionV relativeFrom="paragraph">
                  <wp:posOffset>2476500</wp:posOffset>
                </wp:positionV>
                <wp:extent cx="6121400" cy="0"/>
                <wp:effectExtent l="12700" t="7620" r="9525" b="1143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w14:anchorId="30D4DE48" id="直接连接符 11"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7.4pt,195pt" to="464.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" strokecolor="#800008" strokeweight="1p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4076700</wp:posOffset>
                </wp:positionH>
                <wp:positionV relativeFrom="paragraph">
                  <wp:posOffset>99060</wp:posOffset>
                </wp:positionV>
                <wp:extent cx="1757045" cy="866775"/>
                <wp:effectExtent l="0" t="1905" r="0" b="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045" cy="866775"/>
                        </a:xfrm>
                        <a:prstGeom prst="rect">
                          <a:avLst/>
                        </a:prstGeom>
                        <a:noFill/>
                        <a:ln>
                          <a:noFill/>
                        </a:ln>
                        <a:effectLst/>
                      </wps:spPr>
                      <wps:txbx>
                        <w:txbxContent>
                          <w:p w:rsidR="00256585" w:rsidRDefault="008B6444">
                            <w:pPr>
                              <w:rPr>
                                <w:rFonts w:ascii="MS Reference Sans Serif" w:hAnsi="MS Reference Sans Serif"/>
                                <w:b/>
                                <w:w w:val="150"/>
                                <w:position w:val="-20"/>
                                <w:sz w:val="116"/>
                              </w:rPr>
                            </w:pPr>
                            <w:r>
                              <w:rPr>
                                <w:rFonts w:ascii="MS Reference Sans Serif" w:eastAsia="黑体" w:hAnsi="MS Reference Sans Serif" w:cs="黑体" w:hint="eastAsia"/>
                                <w:b/>
                                <w:w w:val="150"/>
                                <w:position w:val="-20"/>
                                <w:sz w:val="116"/>
                                <w:szCs w:val="96"/>
                              </w:rPr>
                              <w:t>XB</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6" type="#_x0000_t202" style="position:absolute;left:0;text-align:left;margin-left:321pt;margin-top:7.8pt;width:138.35pt;height:68.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" filled="f" stroked="f">
                <v:textbox>
                  <w:txbxContent>
                    <w:p w:rsidR="00256585" w:rsidRDefault="008B6444">
                      <w:pPr>
                        <w:rPr>
                          <w:rFonts w:ascii="MS Reference Sans Serif" w:hAnsi="MS Reference Sans Serif"/>
                          <w:b/>
                          <w:w w:val="150"/>
                          <w:position w:val="-20"/>
                          <w:sz w:val="116"/>
                        </w:rPr>
                      </w:pPr>
                      <w:r>
                        <w:rPr>
                          <w:rFonts w:ascii="MS Reference Sans Serif" w:eastAsia="黑体" w:hAnsi="MS Reference Sans Serif" w:cs="黑体" w:hint="eastAsia"/>
                          <w:b/>
                          <w:w w:val="150"/>
                          <w:position w:val="-20"/>
                          <w:sz w:val="116"/>
                          <w:szCs w:val="96"/>
                        </w:rPr>
                        <w:t>XB</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-219075</wp:posOffset>
                </wp:positionH>
                <wp:positionV relativeFrom="paragraph">
                  <wp:posOffset>8776335</wp:posOffset>
                </wp:positionV>
                <wp:extent cx="6121400" cy="0"/>
                <wp:effectExtent l="14605" t="11430" r="7620" b="762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800008"/>
                          </a:solidFill>
                          <a:round/>
                        </a:ln>
                      </wps:spPr>
                      <wps:bodyPr/>
                    </wps:wsp>
                  </a:graphicData>
                </a:graphic>
              </wp:anchor>
            </w:drawing>
          </mc:Choice>
          <mc:Fallback>
            <w:pict>
              <v:line w14:anchorId="003B7BFB" id="直接连接符 9" o:spid="_x0000_s1026" style="position:absolute;left:0;text-align:left;z-index:251668480;visibility:visible;mso-wrap-style:square;mso-wrap-distance-left:9pt;mso-wrap-distance-top:0;mso-wrap-distance-right:9pt;mso-wrap-distance-bottom:0;mso-position-horizontal:absolute;mso-position-horizontal-relative:text;mso-position-vertical:absolute;mso-position-vertical-relative:text" from="-17.25pt,691.05pt" to="464.75pt,6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" strokecolor="#800008" strokeweight="1pt"/>
            </w:pict>
          </mc:Fallback>
        </mc:AlternateContent>
      </w:r>
      <w:r>
        <w:rPr>
          <w:noProof/>
        </w:rPr>
        <mc:AlternateContent>
          <mc:Choice Requires="wps">
            <w:drawing>
              <wp:anchor distT="0" distB="0" distL="114300" distR="114300" simplePos="0" relativeHeight="251666432" behindDoc="0" locked="1" layoutInCell="1" allowOverlap="1">
                <wp:simplePos x="0" y="0"/>
                <wp:positionH relativeFrom="margin">
                  <wp:posOffset>-311150</wp:posOffset>
                </wp:positionH>
                <wp:positionV relativeFrom="margin">
                  <wp:posOffset>9113520</wp:posOffset>
                </wp:positionV>
                <wp:extent cx="6120130" cy="655320"/>
                <wp:effectExtent l="0" t="0" r="0" b="0"/>
                <wp:wrapNone/>
                <wp:docPr id="8"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655320"/>
                        </a:xfrm>
                        <a:prstGeom prst="rect">
                          <a:avLst/>
                        </a:prstGeom>
                        <a:solidFill>
                          <a:srgbClr val="FFFFFF"/>
                        </a:solidFill>
                        <a:ln>
                          <a:noFill/>
                        </a:ln>
                      </wps:spPr>
                      <wps:txbx>
                        <w:txbxContent>
                          <w:p w:rsidR="00256585" w:rsidRDefault="008B6444">
                            <w:pPr>
                              <w:spacing w:line="0" w:lineRule="atLeast"/>
                              <w:rPr>
                                <w:bCs/>
                                <w:spacing w:val="10"/>
                                <w:sz w:val="32"/>
                              </w:rPr>
                            </w:pPr>
                            <w:r>
                              <w:rPr>
                                <w:rFonts w:hint="eastAsia"/>
                                <w:bCs/>
                                <w:spacing w:val="10"/>
                                <w:sz w:val="32"/>
                              </w:rPr>
                              <w:t xml:space="preserve">   </w:t>
                            </w:r>
                          </w:p>
                          <w:p w:rsidR="00256585" w:rsidRDefault="008B6444">
                            <w:pPr>
                              <w:spacing w:line="0" w:lineRule="atLeast"/>
                              <w:jc w:val="center"/>
                              <w:rPr>
                                <w:sz w:val="24"/>
                              </w:rPr>
                            </w:pPr>
                            <w:r>
                              <w:rPr>
                                <w:rFonts w:hint="eastAsia"/>
                                <w:b/>
                                <w:spacing w:val="10"/>
                                <w:w w:val="135"/>
                                <w:sz w:val="36"/>
                                <w:szCs w:val="36"/>
                              </w:rPr>
                              <w:t>中华人民共和国工业和信息化部</w:t>
                            </w:r>
                            <w:r>
                              <w:rPr>
                                <w:rFonts w:hint="eastAsia"/>
                                <w:b/>
                                <w:spacing w:val="10"/>
                                <w:w w:val="135"/>
                                <w:sz w:val="36"/>
                                <w:szCs w:val="36"/>
                              </w:rPr>
                              <w:t xml:space="preserve">  </w:t>
                            </w:r>
                            <w:r>
                              <w:rPr>
                                <w:rFonts w:ascii="黑体" w:eastAsia="黑体" w:hAnsi="黑体" w:hint="eastAsia"/>
                                <w:sz w:val="28"/>
                                <w:szCs w:val="28"/>
                              </w:rPr>
                              <w:t>发 布</w:t>
                            </w:r>
                          </w:p>
                          <w:p w:rsidR="00256585" w:rsidRDefault="00256585">
                            <w:pPr>
                              <w:rPr>
                                <w:sz w:val="24"/>
                              </w:rPr>
                            </w:pPr>
                          </w:p>
                        </w:txbxContent>
                      </wps:txbx>
                      <wps:bodyPr rot="0" vert="horz" wrap="square" lIns="0" tIns="0" rIns="0" bIns="0" anchor="t" anchorCtr="0" upright="1">
                        <a:noAutofit/>
                      </wps:bodyPr>
                    </wps:wsp>
                  </a:graphicData>
                </a:graphic>
              </wp:anchor>
            </w:drawing>
          </mc:Choice>
          <mc:Fallback>
            <w:pict>
              <v:shape id="文本框 8" o:spid="_x0000_s1027" type="#_x0000_t202" style="position:absolute;left:0;text-align:left;margin-left:-24.5pt;margin-top:717.6pt;width:481.9pt;height:51.6pt;z-index:25166643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" stroked="f">
                <v:textbox inset="0,0,0,0">
                  <w:txbxContent>
                    <w:p w:rsidR="00256585" w:rsidRDefault="008B6444">
                      <w:pPr>
                        <w:spacing w:line="0" w:lineRule="atLeast"/>
                        <w:rPr>
                          <w:bCs/>
                          <w:spacing w:val="10"/>
                          <w:sz w:val="32"/>
                        </w:rPr>
                      </w:pPr>
                      <w:r>
                        <w:rPr>
                          <w:rFonts w:hint="eastAsia"/>
                          <w:bCs/>
                          <w:spacing w:val="10"/>
                          <w:sz w:val="32"/>
                        </w:rPr>
                        <w:t xml:space="preserve">   </w:t>
                      </w:r>
                    </w:p>
                    <w:p w:rsidR="00256585" w:rsidRDefault="008B6444">
                      <w:pPr>
                        <w:spacing w:line="0" w:lineRule="atLeast"/>
                        <w:jc w:val="center"/>
                        <w:rPr>
                          <w:sz w:val="24"/>
                        </w:rPr>
                      </w:pPr>
                      <w:r>
                        <w:rPr>
                          <w:rFonts w:hint="eastAsia"/>
                          <w:b/>
                          <w:spacing w:val="10"/>
                          <w:w w:val="135"/>
                          <w:sz w:val="36"/>
                          <w:szCs w:val="36"/>
                        </w:rPr>
                        <w:t>中华人民共和国工业和信息化部</w:t>
                      </w:r>
                      <w:r>
                        <w:rPr>
                          <w:rFonts w:hint="eastAsia"/>
                          <w:b/>
                          <w:spacing w:val="10"/>
                          <w:w w:val="135"/>
                          <w:sz w:val="36"/>
                          <w:szCs w:val="36"/>
                        </w:rPr>
                        <w:t xml:space="preserve">  </w:t>
                      </w:r>
                      <w:r>
                        <w:rPr>
                          <w:rFonts w:ascii="黑体" w:eastAsia="黑体" w:hAnsi="黑体" w:hint="eastAsia"/>
                          <w:sz w:val="28"/>
                          <w:szCs w:val="28"/>
                        </w:rPr>
                        <w:t>发 布</w:t>
                      </w:r>
                    </w:p>
                    <w:p w:rsidR="00256585" w:rsidRDefault="00256585">
                      <w:pPr>
                        <w:rPr>
                          <w:sz w:val="24"/>
                        </w:rPr>
                      </w:pPr>
                    </w:p>
                  </w:txbxContent>
                </v:textbox>
                <w10:wrap anchorx="margin" anchory="margin"/>
                <w10:anchorlock/>
              </v:shape>
            </w:pict>
          </mc:Fallback>
        </mc:AlternateContent>
      </w:r>
      <w:r>
        <w:rPr>
          <w:noProof/>
        </w:rPr>
        <mc:AlternateContent>
          <mc:Choice Requires="wps">
            <w:drawing>
              <wp:anchor distT="0" distB="0" distL="114300" distR="114300" simplePos="0" relativeHeight="251665408" behindDoc="0" locked="1" layoutInCell="1" allowOverlap="1">
                <wp:simplePos x="0" y="0"/>
                <wp:positionH relativeFrom="margin">
                  <wp:posOffset>3910330</wp:posOffset>
                </wp:positionH>
                <wp:positionV relativeFrom="margin">
                  <wp:posOffset>8321040</wp:posOffset>
                </wp:positionV>
                <wp:extent cx="2019300" cy="396240"/>
                <wp:effectExtent l="635" t="3810" r="0" b="0"/>
                <wp:wrapNone/>
                <wp:docPr id="7"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96240"/>
                        </a:xfrm>
                        <a:prstGeom prst="rect">
                          <a:avLst/>
                        </a:prstGeom>
                        <a:solidFill>
                          <a:srgbClr val="FFFFFF"/>
                        </a:solidFill>
                        <a:ln>
                          <a:noFill/>
                        </a:ln>
                      </wps:spPr>
                      <wps:txbx>
                        <w:txbxContent>
                          <w:p w:rsidR="00256585" w:rsidRDefault="008B6444">
                            <w:pPr>
                              <w:pStyle w:val="affff7"/>
                              <w:rPr>
                                <w:rFonts w:ascii="黑体" w:hAnsi="黑体"/>
                              </w:rPr>
                            </w:pPr>
                            <w:r>
                              <w:rPr>
                                <w:rFonts w:ascii="黑体" w:hAnsi="黑体" w:hint="eastAsia"/>
                              </w:rPr>
                              <w:t>××××-××-××实施</w:t>
                            </w:r>
                          </w:p>
                        </w:txbxContent>
                      </wps:txbx>
                      <wps:bodyPr rot="0" vert="horz" wrap="square" lIns="0" tIns="0" rIns="0" bIns="0" anchor="t" anchorCtr="0" upright="1">
                        <a:noAutofit/>
                      </wps:bodyPr>
                    </wps:wsp>
                  </a:graphicData>
                </a:graphic>
              </wp:anchor>
            </w:drawing>
          </mc:Choice>
          <mc:Fallback>
            <w:pict>
              <v:shape id="文本框 7" o:spid="_x0000_s1028" type="#_x0000_t202" style="position:absolute;left:0;text-align:left;margin-left:307.9pt;margin-top:655.2pt;width:159pt;height:31.2pt;z-index:25166540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" stroked="f">
                <v:textbox inset="0,0,0,0">
                  <w:txbxContent>
                    <w:p w:rsidR="00256585" w:rsidRDefault="008B6444">
                      <w:pPr>
                        <w:pStyle w:val="affff7"/>
                        <w:rPr>
                          <w:rFonts w:ascii="黑体" w:hAnsi="黑体"/>
                        </w:rPr>
                      </w:pPr>
                      <w:r>
                        <w:rPr>
                          <w:rFonts w:ascii="黑体" w:hAnsi="黑体" w:hint="eastAsia"/>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4384" behindDoc="0" locked="1" layoutInCell="1" allowOverlap="1">
                <wp:simplePos x="0" y="0"/>
                <wp:positionH relativeFrom="margin">
                  <wp:posOffset>-228600</wp:posOffset>
                </wp:positionH>
                <wp:positionV relativeFrom="margin">
                  <wp:posOffset>8321040</wp:posOffset>
                </wp:positionV>
                <wp:extent cx="2019300" cy="356235"/>
                <wp:effectExtent l="0" t="3810" r="4445" b="1905"/>
                <wp:wrapNone/>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56235"/>
                        </a:xfrm>
                        <a:prstGeom prst="rect">
                          <a:avLst/>
                        </a:prstGeom>
                        <a:solidFill>
                          <a:srgbClr val="FFFFFF"/>
                        </a:solidFill>
                        <a:ln>
                          <a:noFill/>
                        </a:ln>
                      </wps:spPr>
                      <wps:txbx>
                        <w:txbxContent>
                          <w:p w:rsidR="00256585" w:rsidRDefault="008B6444">
                            <w:pPr>
                              <w:pStyle w:val="affff8"/>
                              <w:rPr>
                                <w:rFonts w:ascii="黑体" w:hAnsi="黑体"/>
                              </w:rPr>
                            </w:pPr>
                            <w:r>
                              <w:rPr>
                                <w:rFonts w:ascii="黑体" w:hAnsi="黑体" w:hint="eastAsia"/>
                              </w:rPr>
                              <w:t>××××-××-××发布</w:t>
                            </w:r>
                          </w:p>
                        </w:txbxContent>
                      </wps:txbx>
                      <wps:bodyPr rot="0" vert="horz" wrap="square" lIns="0" tIns="0" rIns="0" bIns="0" anchor="t" anchorCtr="0" upright="1">
                        <a:noAutofit/>
                      </wps:bodyPr>
                    </wps:wsp>
                  </a:graphicData>
                </a:graphic>
              </wp:anchor>
            </w:drawing>
          </mc:Choice>
          <mc:Fallback>
            <w:pict>
              <v:shape id="文本框 6" o:spid="_x0000_s1029" type="#_x0000_t202" style="position:absolute;left:0;text-align:left;margin-left:-18pt;margin-top:655.2pt;width:159pt;height:28.05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" stroked="f">
                <v:textbox inset="0,0,0,0">
                  <w:txbxContent>
                    <w:p w:rsidR="00256585" w:rsidRDefault="008B6444">
                      <w:pPr>
                        <w:pStyle w:val="affff8"/>
                        <w:rPr>
                          <w:rFonts w:ascii="黑体" w:hAnsi="黑体"/>
                        </w:rPr>
                      </w:pPr>
                      <w:r>
                        <w:rPr>
                          <w:rFonts w:ascii="黑体" w:hAnsi="黑体" w:hint="eastAsia"/>
                        </w:rPr>
                        <w:t>××××-××-××发布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3360" behindDoc="0" locked="1" layoutInCell="1" allowOverlap="1">
                <wp:simplePos x="0" y="0"/>
                <wp:positionH relativeFrom="margin">
                  <wp:posOffset>0</wp:posOffset>
                </wp:positionH>
                <wp:positionV relativeFrom="margin">
                  <wp:posOffset>3635375</wp:posOffset>
                </wp:positionV>
                <wp:extent cx="5969000" cy="4441190"/>
                <wp:effectExtent l="0" t="4445" r="0" b="254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4441190"/>
                        </a:xfrm>
                        <a:prstGeom prst="rect">
                          <a:avLst/>
                        </a:prstGeom>
                        <a:solidFill>
                          <a:srgbClr val="FFFFFF"/>
                        </a:solidFill>
                        <a:ln>
                          <a:noFill/>
                        </a:ln>
                      </wps:spPr>
                      <wps:txbx>
                        <w:txbxContent>
                          <w:p w:rsidR="00256585" w:rsidRDefault="008B6444">
                            <w:pPr>
                              <w:pStyle w:val="afffff4"/>
                              <w:adjustRightInd w:val="0"/>
                              <w:snapToGrid w:val="0"/>
                              <w:spacing w:line="567" w:lineRule="exact"/>
                              <w:rPr>
                                <w:b/>
                                <w:bCs/>
                              </w:rPr>
                            </w:pPr>
                            <w:r>
                              <w:rPr>
                                <w:rFonts w:hint="eastAsia"/>
                                <w:b/>
                                <w:bCs/>
                              </w:rPr>
                              <w:t xml:space="preserve">温室气体排放核算与报告要求  </w:t>
                            </w:r>
                          </w:p>
                          <w:p w:rsidR="00256585" w:rsidRDefault="008B6444">
                            <w:pPr>
                              <w:pStyle w:val="affffb"/>
                              <w:adjustRightInd w:val="0"/>
                              <w:snapToGrid w:val="0"/>
                              <w:spacing w:before="200" w:line="606" w:lineRule="exact"/>
                              <w:rPr>
                                <w:rFonts w:ascii="黑体" w:eastAsia="黑体"/>
                                <w:b/>
                                <w:bCs/>
                                <w:sz w:val="52"/>
                              </w:rPr>
                            </w:pPr>
                            <w:r>
                              <w:rPr>
                                <w:rFonts w:ascii="黑体" w:eastAsia="黑体" w:hint="eastAsia"/>
                                <w:b/>
                                <w:bCs/>
                                <w:sz w:val="52"/>
                              </w:rPr>
                              <w:t>LED稀土荧光粉生产企业</w:t>
                            </w:r>
                          </w:p>
                          <w:p w:rsidR="00256585" w:rsidRPr="008B6444" w:rsidRDefault="008B6444">
                            <w:pPr>
                              <w:pStyle w:val="affffb"/>
                              <w:adjustRightInd w:val="0"/>
                              <w:snapToGrid w:val="0"/>
                              <w:spacing w:before="200" w:line="606" w:lineRule="exact"/>
                              <w:rPr>
                                <w:rFonts w:ascii="黑体" w:eastAsia="黑体" w:hAnsi="黑体" w:cs="Arial"/>
                                <w:szCs w:val="28"/>
                                <w:shd w:val="clear" w:color="auto" w:fill="FFFFFF"/>
                              </w:rPr>
                            </w:pPr>
                            <w:r w:rsidRPr="008B6444">
                              <w:rPr>
                                <w:rFonts w:ascii="黑体" w:eastAsia="黑体" w:hAnsi="黑体" w:cs="Arial"/>
                                <w:szCs w:val="28"/>
                                <w:shd w:val="clear" w:color="auto" w:fill="FFFFFF"/>
                              </w:rPr>
                              <w:t xml:space="preserve">Requirements of the greenhouse gas emissions accounting and reporting </w:t>
                            </w:r>
                            <w:r w:rsidRPr="008B6444">
                              <w:rPr>
                                <w:rFonts w:ascii="黑体" w:eastAsia="黑体" w:hAnsi="黑体" w:cs="Arial" w:hint="eastAsia"/>
                                <w:szCs w:val="28"/>
                                <w:shd w:val="clear" w:color="auto" w:fill="FFFFFF"/>
                              </w:rPr>
                              <w:t>——</w:t>
                            </w:r>
                            <w:r w:rsidRPr="008B6444">
                              <w:rPr>
                                <w:rFonts w:ascii="黑体" w:eastAsia="黑体" w:hAnsi="黑体" w:cs="Arial"/>
                                <w:szCs w:val="28"/>
                                <w:shd w:val="clear" w:color="auto" w:fill="FFFFFF"/>
                              </w:rPr>
                              <w:t xml:space="preserve"> LED Rare earth phosphor enterprises</w:t>
                            </w:r>
                          </w:p>
                          <w:p w:rsidR="00256585" w:rsidRDefault="008B6444">
                            <w:pPr>
                              <w:pStyle w:val="affffb"/>
                              <w:spacing w:before="240" w:line="850" w:lineRule="exact"/>
                              <w:rPr>
                                <w:rFonts w:ascii="黑体" w:eastAsia="黑体" w:hAnsi="黑体"/>
                              </w:rPr>
                            </w:pPr>
                            <w:r>
                              <w:rPr>
                                <w:rFonts w:ascii="黑体" w:eastAsia="黑体" w:hAnsi="黑体" w:hint="eastAsia"/>
                              </w:rPr>
                              <w:t>(征求意见稿)</w:t>
                            </w:r>
                          </w:p>
                          <w:p w:rsidR="00256585" w:rsidRDefault="00256585">
                            <w:pPr>
                              <w:pStyle w:val="affffd"/>
                            </w:pPr>
                          </w:p>
                        </w:txbxContent>
                      </wps:txbx>
                      <wps:bodyPr rot="0" vert="horz" wrap="square" lIns="0" tIns="0" rIns="0" bIns="0" anchor="t" anchorCtr="0" upright="1">
                        <a:noAutofit/>
                      </wps:bodyPr>
                    </wps:wsp>
                  </a:graphicData>
                </a:graphic>
              </wp:anchor>
            </w:drawing>
          </mc:Choice>
          <mc:Fallback>
            <w:pict>
              <v:shape id="文本框 5" o:spid="_x0000_s1030" type="#_x0000_t202" style="position:absolute;left:0;text-align:left;margin-left:0;margin-top:286.25pt;width:470pt;height:349.7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" stroked="f">
                <v:textbox inset="0,0,0,0">
                  <w:txbxContent>
                    <w:p w:rsidR="00256585" w:rsidRDefault="008B6444">
                      <w:pPr>
                        <w:pStyle w:val="afffff4"/>
                        <w:adjustRightInd w:val="0"/>
                        <w:snapToGrid w:val="0"/>
                        <w:spacing w:line="567" w:lineRule="exact"/>
                        <w:rPr>
                          <w:b/>
                          <w:bCs/>
                        </w:rPr>
                      </w:pPr>
                      <w:r>
                        <w:rPr>
                          <w:rFonts w:hint="eastAsia"/>
                          <w:b/>
                          <w:bCs/>
                        </w:rPr>
                        <w:t xml:space="preserve">温室气体排放核算与报告要求  </w:t>
                      </w:r>
                    </w:p>
                    <w:p w:rsidR="00256585" w:rsidRDefault="008B6444">
                      <w:pPr>
                        <w:pStyle w:val="affffb"/>
                        <w:adjustRightInd w:val="0"/>
                        <w:snapToGrid w:val="0"/>
                        <w:spacing w:before="200" w:line="606" w:lineRule="exact"/>
                        <w:rPr>
                          <w:rFonts w:ascii="黑体" w:eastAsia="黑体"/>
                          <w:b/>
                          <w:bCs/>
                          <w:sz w:val="52"/>
                        </w:rPr>
                      </w:pPr>
                      <w:r>
                        <w:rPr>
                          <w:rFonts w:ascii="黑体" w:eastAsia="黑体" w:hint="eastAsia"/>
                          <w:b/>
                          <w:bCs/>
                          <w:sz w:val="52"/>
                        </w:rPr>
                        <w:t>LED稀土荧光粉生产企业</w:t>
                      </w:r>
                    </w:p>
                    <w:p w:rsidR="00256585" w:rsidRPr="008B6444" w:rsidRDefault="008B6444">
                      <w:pPr>
                        <w:pStyle w:val="affffb"/>
                        <w:adjustRightInd w:val="0"/>
                        <w:snapToGrid w:val="0"/>
                        <w:spacing w:before="200" w:line="606" w:lineRule="exact"/>
                        <w:rPr>
                          <w:rFonts w:ascii="黑体" w:eastAsia="黑体" w:hAnsi="黑体" w:cs="Arial"/>
                          <w:szCs w:val="28"/>
                          <w:shd w:val="clear" w:color="auto" w:fill="FFFFFF"/>
                        </w:rPr>
                      </w:pPr>
                      <w:r w:rsidRPr="008B6444">
                        <w:rPr>
                          <w:rFonts w:ascii="黑体" w:eastAsia="黑体" w:hAnsi="黑体" w:cs="Arial"/>
                          <w:szCs w:val="28"/>
                          <w:shd w:val="clear" w:color="auto" w:fill="FFFFFF"/>
                        </w:rPr>
                        <w:t xml:space="preserve">Requirements of the greenhouse gas emissions accounting and reporting </w:t>
                      </w:r>
                      <w:r w:rsidRPr="008B6444">
                        <w:rPr>
                          <w:rFonts w:ascii="黑体" w:eastAsia="黑体" w:hAnsi="黑体" w:cs="Arial" w:hint="eastAsia"/>
                          <w:szCs w:val="28"/>
                          <w:shd w:val="clear" w:color="auto" w:fill="FFFFFF"/>
                        </w:rPr>
                        <w:t>——</w:t>
                      </w:r>
                      <w:r w:rsidRPr="008B6444">
                        <w:rPr>
                          <w:rFonts w:ascii="黑体" w:eastAsia="黑体" w:hAnsi="黑体" w:cs="Arial"/>
                          <w:szCs w:val="28"/>
                          <w:shd w:val="clear" w:color="auto" w:fill="FFFFFF"/>
                        </w:rPr>
                        <w:t xml:space="preserve"> LED Rare earth phosphor enterprises</w:t>
                      </w:r>
                    </w:p>
                    <w:p w:rsidR="00256585" w:rsidRDefault="008B6444">
                      <w:pPr>
                        <w:pStyle w:val="affffb"/>
                        <w:spacing w:before="240" w:line="850" w:lineRule="exact"/>
                        <w:rPr>
                          <w:rFonts w:ascii="黑体" w:eastAsia="黑体" w:hAnsi="黑体"/>
                        </w:rPr>
                      </w:pPr>
                      <w:r>
                        <w:rPr>
                          <w:rFonts w:ascii="黑体" w:eastAsia="黑体" w:hAnsi="黑体" w:hint="eastAsia"/>
                        </w:rPr>
                        <w:t>(征求意见稿)</w:t>
                      </w:r>
                    </w:p>
                    <w:p w:rsidR="00256585" w:rsidRDefault="00256585">
                      <w:pPr>
                        <w:pStyle w:val="affffd"/>
                      </w:pPr>
                    </w:p>
                  </w:txbxContent>
                </v:textbox>
                <w10:wrap anchorx="margin" anchory="margin"/>
                <w10:anchorlock/>
              </v:shape>
            </w:pict>
          </mc:Fallback>
        </mc:AlternateContent>
      </w:r>
      <w:r>
        <w:rPr>
          <w:noProof/>
        </w:rPr>
        <mc:AlternateContent>
          <mc:Choice Requires="wps">
            <w:drawing>
              <wp:anchor distT="0" distB="0" distL="114300" distR="114300" simplePos="0" relativeHeight="251662336" behindDoc="0" locked="1" layoutInCell="1" allowOverlap="1">
                <wp:simplePos x="0" y="0"/>
                <wp:positionH relativeFrom="margin">
                  <wp:posOffset>14605</wp:posOffset>
                </wp:positionH>
                <wp:positionV relativeFrom="margin">
                  <wp:posOffset>1783080</wp:posOffset>
                </wp:positionV>
                <wp:extent cx="5802630" cy="738505"/>
                <wp:effectExtent l="635" t="0" r="0" b="444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738505"/>
                        </a:xfrm>
                        <a:prstGeom prst="rect">
                          <a:avLst/>
                        </a:prstGeom>
                        <a:solidFill>
                          <a:srgbClr val="FFFFFF"/>
                        </a:solidFill>
                        <a:ln>
                          <a:noFill/>
                        </a:ln>
                      </wps:spPr>
                      <wps:txbx>
                        <w:txbxContent>
                          <w:p w:rsidR="00256585" w:rsidRDefault="008B6444">
                            <w:pPr>
                              <w:pStyle w:val="24"/>
                              <w:spacing w:before="180" w:line="320" w:lineRule="exact"/>
                              <w:rPr>
                                <w:rFonts w:ascii="黑体" w:eastAsia="黑体" w:hAnsi="黑体"/>
                                <w:szCs w:val="28"/>
                              </w:rPr>
                            </w:pPr>
                            <w:r>
                              <w:rPr>
                                <w:rFonts w:ascii="黑体" w:eastAsia="黑体" w:hAnsi="黑体" w:hint="eastAsia"/>
                                <w:szCs w:val="28"/>
                              </w:rPr>
                              <w:t>X</w:t>
                            </w:r>
                            <w:r>
                              <w:rPr>
                                <w:rFonts w:ascii="黑体" w:eastAsia="黑体" w:hAnsi="黑体"/>
                                <w:szCs w:val="28"/>
                              </w:rPr>
                              <w:t>B/T XXX-20</w:t>
                            </w:r>
                            <w:r>
                              <w:rPr>
                                <w:rFonts w:ascii="黑体" w:eastAsia="黑体" w:hAnsi="黑体" w:hint="eastAsia"/>
                                <w:szCs w:val="28"/>
                              </w:rPr>
                              <w:t>2</w:t>
                            </w:r>
                            <w:r>
                              <w:rPr>
                                <w:rFonts w:ascii="黑体" w:eastAsia="黑体" w:hAnsi="黑体"/>
                                <w:szCs w:val="28"/>
                              </w:rPr>
                              <w:t>X</w:t>
                            </w:r>
                          </w:p>
                          <w:p w:rsidR="00256585" w:rsidRDefault="008B6444">
                            <w:pPr>
                              <w:pStyle w:val="afffff5"/>
                              <w:spacing w:line="230" w:lineRule="exact"/>
                              <w:rPr>
                                <w:rFonts w:ascii="黑体" w:eastAsia="黑体" w:hAnsi="黑体"/>
                                <w:szCs w:val="21"/>
                              </w:rPr>
                            </w:pPr>
                            <w:r>
                              <w:rPr>
                                <w:rFonts w:ascii="黑体" w:eastAsia="黑体" w:hAnsi="黑体" w:hint="eastAsia"/>
                                <w:szCs w:val="21"/>
                              </w:rPr>
                              <w:t xml:space="preserve"> </w:t>
                            </w:r>
                            <w:r>
                              <w:rPr>
                                <w:rFonts w:ascii="黑体" w:eastAsia="黑体" w:hAnsi="黑体"/>
                                <w:szCs w:val="21"/>
                              </w:rPr>
                              <w:t xml:space="preserve">                                </w:t>
                            </w:r>
                            <w:r>
                              <w:rPr>
                                <w:rFonts w:ascii="黑体" w:eastAsia="黑体" w:hAnsi="黑体" w:hint="eastAsia"/>
                                <w:szCs w:val="21"/>
                              </w:rPr>
                              <w:t xml:space="preserve">       </w:t>
                            </w:r>
                          </w:p>
                        </w:txbxContent>
                      </wps:txbx>
                      <wps:bodyPr rot="0" vert="horz" wrap="square" lIns="0" tIns="0" rIns="0" bIns="0" anchor="t" anchorCtr="0" upright="1">
                        <a:noAutofit/>
                      </wps:bodyPr>
                    </wps:wsp>
                  </a:graphicData>
                </a:graphic>
              </wp:anchor>
            </w:drawing>
          </mc:Choice>
          <mc:Fallback>
            <w:pict>
              <v:shape id="文本框 4" o:spid="_x0000_s1031" type="#_x0000_t202" style="position:absolute;left:0;text-align:left;margin-left:1.15pt;margin-top:140.4pt;width:456.9pt;height:58.15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" stroked="f">
                <v:textbox inset="0,0,0,0">
                  <w:txbxContent>
                    <w:p w:rsidR="00256585" w:rsidRDefault="008B6444">
                      <w:pPr>
                        <w:pStyle w:val="24"/>
                        <w:spacing w:before="180" w:line="320" w:lineRule="exact"/>
                        <w:rPr>
                          <w:rFonts w:ascii="黑体" w:eastAsia="黑体" w:hAnsi="黑体"/>
                          <w:szCs w:val="28"/>
                        </w:rPr>
                      </w:pPr>
                      <w:r>
                        <w:rPr>
                          <w:rFonts w:ascii="黑体" w:eastAsia="黑体" w:hAnsi="黑体" w:hint="eastAsia"/>
                          <w:szCs w:val="28"/>
                        </w:rPr>
                        <w:t>X</w:t>
                      </w:r>
                      <w:r>
                        <w:rPr>
                          <w:rFonts w:ascii="黑体" w:eastAsia="黑体" w:hAnsi="黑体"/>
                          <w:szCs w:val="28"/>
                        </w:rPr>
                        <w:t>B/T XXX-20</w:t>
                      </w:r>
                      <w:r>
                        <w:rPr>
                          <w:rFonts w:ascii="黑体" w:eastAsia="黑体" w:hAnsi="黑体" w:hint="eastAsia"/>
                          <w:szCs w:val="28"/>
                        </w:rPr>
                        <w:t>2</w:t>
                      </w:r>
                      <w:r>
                        <w:rPr>
                          <w:rFonts w:ascii="黑体" w:eastAsia="黑体" w:hAnsi="黑体"/>
                          <w:szCs w:val="28"/>
                        </w:rPr>
                        <w:t>X</w:t>
                      </w:r>
                    </w:p>
                    <w:p w:rsidR="00256585" w:rsidRDefault="008B6444">
                      <w:pPr>
                        <w:pStyle w:val="afffff5"/>
                        <w:spacing w:line="230" w:lineRule="exact"/>
                        <w:rPr>
                          <w:rFonts w:ascii="黑体" w:eastAsia="黑体" w:hAnsi="黑体"/>
                          <w:szCs w:val="21"/>
                        </w:rPr>
                      </w:pPr>
                      <w:r>
                        <w:rPr>
                          <w:rFonts w:ascii="黑体" w:eastAsia="黑体" w:hAnsi="黑体" w:hint="eastAsia"/>
                          <w:szCs w:val="21"/>
                        </w:rPr>
                        <w:t xml:space="preserve"> </w:t>
                      </w:r>
                      <w:r>
                        <w:rPr>
                          <w:rFonts w:ascii="黑体" w:eastAsia="黑体" w:hAnsi="黑体"/>
                          <w:szCs w:val="21"/>
                        </w:rPr>
                        <w:t xml:space="preserve">                                </w:t>
                      </w:r>
                      <w:r>
                        <w:rPr>
                          <w:rFonts w:ascii="黑体" w:eastAsia="黑体" w:hAnsi="黑体" w:hint="eastAsia"/>
                          <w:szCs w:val="21"/>
                        </w:rPr>
                        <w:t xml:space="preserve">       </w:t>
                      </w: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1" allowOverlap="1">
                <wp:simplePos x="0" y="0"/>
                <wp:positionH relativeFrom="margin">
                  <wp:posOffset>-83820</wp:posOffset>
                </wp:positionH>
                <wp:positionV relativeFrom="margin">
                  <wp:posOffset>1287780</wp:posOffset>
                </wp:positionV>
                <wp:extent cx="6120130" cy="391160"/>
                <wp:effectExtent l="0" t="0" r="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rsidR="00256585" w:rsidRDefault="008B6444">
                            <w:pPr>
                              <w:pStyle w:val="affff9"/>
                              <w:rPr>
                                <w:rFonts w:ascii="黑体" w:eastAsia="黑体" w:hAnsi="黑体" w:cs="黑体"/>
                                <w:sz w:val="44"/>
                                <w:szCs w:val="44"/>
                              </w:rPr>
                            </w:pPr>
                            <w:r>
                              <w:rPr>
                                <w:rFonts w:ascii="黑体" w:eastAsia="黑体" w:hAnsi="黑体" w:cs="黑体" w:hint="eastAsia"/>
                                <w:sz w:val="44"/>
                                <w:szCs w:val="44"/>
                              </w:rPr>
                              <w:t>中华人民共和国稀土行业标准</w:t>
                            </w:r>
                          </w:p>
                        </w:txbxContent>
                      </wps:txbx>
                      <wps:bodyPr rot="0" vert="horz" wrap="square" lIns="0" tIns="0" rIns="0" bIns="0" anchor="t" anchorCtr="0" upright="1">
                        <a:noAutofit/>
                      </wps:bodyPr>
                    </wps:wsp>
                  </a:graphicData>
                </a:graphic>
              </wp:anchor>
            </w:drawing>
          </mc:Choice>
          <mc:Fallback>
            <w:pict>
              <v:shape id="文本框 3" o:spid="_x0000_s1032" type="#_x0000_t202" style="position:absolute;left:0;text-align:left;margin-left:-6.6pt;margin-top:101.4pt;width:481.9pt;height:30.8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" stroked="f">
                <v:textbox inset="0,0,0,0">
                  <w:txbxContent>
                    <w:p w:rsidR="00256585" w:rsidRDefault="008B6444">
                      <w:pPr>
                        <w:pStyle w:val="affff9"/>
                        <w:rPr>
                          <w:rFonts w:ascii="黑体" w:eastAsia="黑体" w:hAnsi="黑体" w:cs="黑体"/>
                          <w:sz w:val="44"/>
                          <w:szCs w:val="44"/>
                        </w:rPr>
                      </w:pPr>
                      <w:r>
                        <w:rPr>
                          <w:rFonts w:ascii="黑体" w:eastAsia="黑体" w:hAnsi="黑体" w:cs="黑体" w:hint="eastAsia"/>
                          <w:sz w:val="44"/>
                          <w:szCs w:val="44"/>
                        </w:rPr>
                        <w:t>中华人民共和国稀土行业标准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60288" behindDoc="0" locked="1" layoutInCell="1" allowOverlap="1">
                <wp:simplePos x="0" y="0"/>
                <wp:positionH relativeFrom="margin">
                  <wp:posOffset>-39370</wp:posOffset>
                </wp:positionH>
                <wp:positionV relativeFrom="margin">
                  <wp:posOffset>0</wp:posOffset>
                </wp:positionV>
                <wp:extent cx="1333500" cy="495300"/>
                <wp:effectExtent l="3810" t="0" r="0" b="190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95300"/>
                        </a:xfrm>
                        <a:prstGeom prst="rect">
                          <a:avLst/>
                        </a:prstGeom>
                        <a:solidFill>
                          <a:srgbClr val="FFFFFF"/>
                        </a:solidFill>
                        <a:ln>
                          <a:noFill/>
                        </a:ln>
                      </wps:spPr>
                      <wps:txbx>
                        <w:txbxContent>
                          <w:p w:rsidR="00256585" w:rsidRDefault="008B6444">
                            <w:pPr>
                              <w:pStyle w:val="affff3"/>
                              <w:rPr>
                                <w:rFonts w:ascii="黑体" w:hAnsi="黑体"/>
                              </w:rPr>
                            </w:pPr>
                            <w:r>
                              <w:rPr>
                                <w:rFonts w:ascii="黑体" w:hAnsi="黑体"/>
                              </w:rPr>
                              <w:t>ICS. 7</w:t>
                            </w:r>
                            <w:r>
                              <w:rPr>
                                <w:rFonts w:ascii="黑体" w:hAnsi="黑体" w:hint="eastAsia"/>
                              </w:rPr>
                              <w:t>7.120.99</w:t>
                            </w:r>
                          </w:p>
                          <w:p w:rsidR="00256585" w:rsidRDefault="008B6444">
                            <w:pPr>
                              <w:pStyle w:val="affff3"/>
                              <w:rPr>
                                <w:rFonts w:ascii="黑体" w:hAnsi="黑体"/>
                              </w:rPr>
                            </w:pPr>
                            <w:r>
                              <w:rPr>
                                <w:rFonts w:ascii="黑体" w:hAnsi="黑体" w:hint="eastAsia"/>
                              </w:rPr>
                              <w:t>CCS H 65</w:t>
                            </w:r>
                          </w:p>
                        </w:txbxContent>
                      </wps:txbx>
                      <wps:bodyPr rot="0" vert="horz" wrap="square" lIns="0" tIns="0" rIns="0" bIns="0" anchor="t" anchorCtr="0" upright="1">
                        <a:noAutofit/>
                      </wps:bodyPr>
                    </wps:wsp>
                  </a:graphicData>
                </a:graphic>
              </wp:anchor>
            </w:drawing>
          </mc:Choice>
          <mc:Fallback>
            <w:pict>
              <v:shape id="文本框 2" o:spid="_x0000_s1033" type="#_x0000_t202" style="position:absolute;left:0;text-align:left;margin-left:-3.1pt;margin-top:0;width:105pt;height:39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" stroked="f">
                <v:textbox inset="0,0,0,0">
                  <w:txbxContent>
                    <w:p w:rsidR="00256585" w:rsidRDefault="008B6444">
                      <w:pPr>
                        <w:pStyle w:val="affff3"/>
                        <w:rPr>
                          <w:rFonts w:ascii="黑体" w:hAnsi="黑体"/>
                        </w:rPr>
                      </w:pPr>
                      <w:r>
                        <w:rPr>
                          <w:rFonts w:ascii="黑体" w:hAnsi="黑体"/>
                        </w:rPr>
                        <w:t>ICS. 7</w:t>
                      </w:r>
                      <w:r>
                        <w:rPr>
                          <w:rFonts w:ascii="黑体" w:hAnsi="黑体" w:hint="eastAsia"/>
                        </w:rPr>
                        <w:t>7.120.99</w:t>
                      </w:r>
                    </w:p>
                    <w:p w:rsidR="00256585" w:rsidRDefault="008B6444">
                      <w:pPr>
                        <w:pStyle w:val="affff3"/>
                        <w:rPr>
                          <w:rFonts w:ascii="黑体" w:hAnsi="黑体"/>
                        </w:rPr>
                      </w:pPr>
                      <w:r>
                        <w:rPr>
                          <w:rFonts w:ascii="黑体" w:hAnsi="黑体" w:hint="eastAsia"/>
                        </w:rPr>
                        <w:t>CCS H 65</w:t>
                      </w:r>
                    </w:p>
                  </w:txbxContent>
                </v:textbox>
                <w10:wrap anchorx="margin" anchory="margin"/>
                <w10:anchorlock/>
              </v:shape>
            </w:pict>
          </mc:Fallback>
        </mc:AlternateContent>
      </w:r>
    </w:p>
    <w:p w:rsidR="00256585" w:rsidRDefault="008B6444">
      <w:pPr>
        <w:spacing w:before="640" w:after="560" w:line="400" w:lineRule="exact"/>
        <w:jc w:val="center"/>
        <w:outlineLvl w:val="0"/>
        <w:rPr>
          <w:rFonts w:ascii="宋体" w:hAnsi="宋体"/>
        </w:rPr>
      </w:pPr>
      <w:bookmarkStart w:id="2" w:name="_Toc78716238"/>
      <w:bookmarkEnd w:id="1"/>
      <w:r>
        <w:rPr>
          <w:rFonts w:ascii="黑体" w:eastAsia="黑体" w:hAnsi="黑体" w:hint="eastAsia"/>
          <w:sz w:val="32"/>
        </w:rPr>
        <w:lastRenderedPageBreak/>
        <w:t>前    言</w:t>
      </w:r>
      <w:bookmarkEnd w:id="2"/>
    </w:p>
    <w:p w:rsidR="00256585" w:rsidRDefault="008B6444">
      <w:pPr>
        <w:spacing w:line="360" w:lineRule="exact"/>
        <w:ind w:firstLineChars="200" w:firstLine="420"/>
        <w:rPr>
          <w:rFonts w:ascii="宋体" w:hAnsi="宋体"/>
          <w:szCs w:val="21"/>
          <w:lang w:val="zh-CN"/>
        </w:rPr>
      </w:pPr>
      <w:r>
        <w:rPr>
          <w:rFonts w:ascii="宋体" w:hAnsi="宋体" w:hint="eastAsia"/>
          <w:szCs w:val="21"/>
          <w:lang w:val="zh-CN"/>
        </w:rPr>
        <w:t>本</w:t>
      </w:r>
      <w:r>
        <w:rPr>
          <w:rFonts w:ascii="宋体" w:hAnsi="宋体" w:hint="eastAsia"/>
          <w:szCs w:val="21"/>
        </w:rPr>
        <w:t>文件</w:t>
      </w:r>
      <w:r>
        <w:rPr>
          <w:rFonts w:ascii="宋体" w:hAnsi="宋体" w:hint="eastAsia"/>
          <w:szCs w:val="21"/>
          <w:lang w:val="zh-CN"/>
        </w:rPr>
        <w:t>按照GB/T 1.1-2020《</w:t>
      </w:r>
      <w:r>
        <w:rPr>
          <w:rFonts w:ascii="宋体" w:hAnsi="宋体" w:hint="eastAsia"/>
          <w:szCs w:val="21"/>
        </w:rPr>
        <w:t>标准化工作导则 第1部分：标准化文件的结构和起草规则</w:t>
      </w:r>
      <w:r>
        <w:rPr>
          <w:rFonts w:ascii="宋体" w:hAnsi="宋体" w:hint="eastAsia"/>
          <w:szCs w:val="21"/>
          <w:lang w:val="zh-CN"/>
        </w:rPr>
        <w:t>》的规</w:t>
      </w:r>
      <w:r>
        <w:rPr>
          <w:rFonts w:ascii="宋体" w:hAnsi="宋体" w:hint="eastAsia"/>
          <w:szCs w:val="21"/>
        </w:rPr>
        <w:t>定</w:t>
      </w:r>
      <w:r>
        <w:rPr>
          <w:rFonts w:ascii="宋体" w:hAnsi="宋体" w:hint="eastAsia"/>
          <w:szCs w:val="21"/>
          <w:lang w:val="zh-CN"/>
        </w:rPr>
        <w:t>起草。</w:t>
      </w:r>
    </w:p>
    <w:p w:rsidR="00256585" w:rsidRDefault="008B6444">
      <w:pPr>
        <w:spacing w:line="360" w:lineRule="exact"/>
        <w:ind w:firstLineChars="200" w:firstLine="420"/>
        <w:rPr>
          <w:rFonts w:ascii="宋体" w:hAnsi="宋体"/>
          <w:szCs w:val="21"/>
          <w:lang w:val="zh-CN"/>
        </w:rPr>
      </w:pPr>
      <w:r>
        <w:rPr>
          <w:rFonts w:ascii="宋体" w:hAnsi="宋体" w:hint="eastAsia"/>
          <w:szCs w:val="21"/>
          <w:lang w:val="zh-CN"/>
        </w:rPr>
        <w:t>请注意本文件的有些内容可能涉及专利。本文件的发布机构不承担识别专利的责任。</w:t>
      </w:r>
    </w:p>
    <w:p w:rsidR="00256585" w:rsidRDefault="008B6444">
      <w:pPr>
        <w:spacing w:line="360" w:lineRule="exact"/>
        <w:ind w:firstLineChars="200" w:firstLine="420"/>
        <w:rPr>
          <w:rFonts w:ascii="宋体" w:hAnsi="宋体"/>
          <w:szCs w:val="21"/>
        </w:rPr>
      </w:pPr>
      <w:r>
        <w:rPr>
          <w:rFonts w:ascii="宋体" w:hAnsi="宋体" w:hint="eastAsia"/>
          <w:szCs w:val="21"/>
          <w:lang w:val="zh-CN"/>
        </w:rPr>
        <w:t>本文件起草单位：</w:t>
      </w:r>
      <w:r w:rsidRPr="008B6444">
        <w:rPr>
          <w:rFonts w:ascii="宋体" w:hAnsi="宋体" w:hint="eastAsia"/>
          <w:szCs w:val="21"/>
          <w:lang w:val="zh-CN"/>
        </w:rPr>
        <w:t>有研稀土新材料股份有限公司、江苏博睿光电股份有限公司、有研稀土高技术有限公司、内蒙古稀土功能材料创新中心有限责任公司、包头稀土研究院、厦门稀土材料研究所落实完成</w:t>
      </w:r>
    </w:p>
    <w:p w:rsidR="00256585" w:rsidRDefault="008B6444">
      <w:pPr>
        <w:spacing w:line="360" w:lineRule="exact"/>
        <w:ind w:firstLineChars="200" w:firstLine="420"/>
        <w:rPr>
          <w:rFonts w:ascii="宋体" w:hAnsi="宋体"/>
          <w:szCs w:val="21"/>
          <w:lang w:val="zh-CN"/>
        </w:rPr>
      </w:pPr>
      <w:r>
        <w:rPr>
          <w:rFonts w:ascii="宋体" w:hAnsi="宋体" w:hint="eastAsia"/>
          <w:szCs w:val="21"/>
          <w:lang w:val="zh-CN"/>
        </w:rPr>
        <w:t xml:space="preserve">本文件主要起草人： </w:t>
      </w:r>
    </w:p>
    <w:p w:rsidR="00256585" w:rsidRDefault="008B6444">
      <w:pPr>
        <w:spacing w:line="360" w:lineRule="exact"/>
        <w:ind w:firstLineChars="200" w:firstLine="420"/>
        <w:rPr>
          <w:rFonts w:ascii="宋体" w:hAnsi="宋体"/>
          <w:szCs w:val="21"/>
          <w:lang w:val="zh-CN"/>
        </w:rPr>
      </w:pPr>
      <w:r>
        <w:rPr>
          <w:rFonts w:ascii="宋体" w:hAnsi="宋体" w:hint="eastAsia"/>
          <w:szCs w:val="21"/>
          <w:lang w:val="zh-CN"/>
        </w:rPr>
        <w:t>本文件为首次发布。</w:t>
      </w:r>
    </w:p>
    <w:p w:rsidR="00256585" w:rsidRDefault="00256585">
      <w:pPr>
        <w:spacing w:line="400" w:lineRule="exact"/>
        <w:rPr>
          <w:rFonts w:ascii="宋体" w:hAnsi="宋体"/>
          <w:b/>
          <w:bCs/>
        </w:rPr>
        <w:sectPr w:rsidR="00256585">
          <w:headerReference w:type="first" r:id="rId12"/>
          <w:pgSz w:w="11906" w:h="16838"/>
          <w:pgMar w:top="1588" w:right="1134" w:bottom="1418" w:left="1418" w:header="1304" w:footer="1418" w:gutter="0"/>
          <w:pgNumType w:start="1" w:chapStyle="1"/>
          <w:cols w:space="720"/>
          <w:docGrid w:type="linesAndChars" w:linePitch="601"/>
        </w:sectPr>
      </w:pPr>
    </w:p>
    <w:p w:rsidR="00256585" w:rsidRDefault="008B6444">
      <w:pPr>
        <w:pStyle w:val="afffff4"/>
        <w:framePr w:w="0" w:hRule="auto" w:wrap="auto" w:hAnchor="text" w:xAlign="left" w:yAlign="inline"/>
        <w:adjustRightInd w:val="0"/>
        <w:snapToGrid w:val="0"/>
        <w:spacing w:line="567" w:lineRule="exact"/>
        <w:rPr>
          <w:rFonts w:hAnsi="黑体"/>
          <w:b/>
          <w:bCs/>
          <w:sz w:val="32"/>
        </w:rPr>
      </w:pPr>
      <w:r>
        <w:rPr>
          <w:rFonts w:hAnsi="黑体" w:hint="eastAsia"/>
          <w:b/>
          <w:bCs/>
          <w:sz w:val="32"/>
        </w:rPr>
        <w:lastRenderedPageBreak/>
        <w:t>温室气体排放核算与报告要求  LED稀土荧光粉企业</w:t>
      </w:r>
    </w:p>
    <w:p w:rsidR="00256585" w:rsidRDefault="00256585">
      <w:pPr>
        <w:adjustRightInd w:val="0"/>
        <w:snapToGrid w:val="0"/>
        <w:spacing w:beforeLines="100" w:before="240" w:afterLines="70" w:after="168" w:line="360" w:lineRule="auto"/>
        <w:jc w:val="center"/>
        <w:outlineLvl w:val="0"/>
        <w:rPr>
          <w:rFonts w:ascii="黑体" w:eastAsia="黑体" w:hAnsi="黑体"/>
          <w:b/>
          <w:bCs/>
          <w:sz w:val="32"/>
        </w:rPr>
      </w:pPr>
    </w:p>
    <w:p w:rsidR="00256585" w:rsidRDefault="008B6444">
      <w:pPr>
        <w:pStyle w:val="20"/>
        <w:keepLines w:val="0"/>
        <w:numPr>
          <w:ilvl w:val="0"/>
          <w:numId w:val="14"/>
        </w:numPr>
        <w:adjustRightInd w:val="0"/>
        <w:snapToGrid w:val="0"/>
        <w:spacing w:beforeLines="100" w:before="240" w:afterLines="100" w:after="240" w:line="240" w:lineRule="auto"/>
        <w:ind w:left="0" w:firstLine="0"/>
        <w:rPr>
          <w:rFonts w:hAnsi="黑体"/>
          <w:b w:val="0"/>
          <w:bCs w:val="0"/>
          <w:szCs w:val="24"/>
        </w:rPr>
      </w:pPr>
      <w:bookmarkStart w:id="3" w:name="_Toc78716241"/>
      <w:r>
        <w:rPr>
          <w:rFonts w:hAnsi="黑体" w:hint="eastAsia"/>
          <w:b w:val="0"/>
          <w:bCs w:val="0"/>
          <w:szCs w:val="24"/>
        </w:rPr>
        <w:t>范围</w:t>
      </w:r>
      <w:bookmarkEnd w:id="3"/>
    </w:p>
    <w:p w:rsidR="00256585" w:rsidRDefault="008B6444">
      <w:pPr>
        <w:spacing w:line="360" w:lineRule="exact"/>
        <w:ind w:firstLineChars="200" w:firstLine="420"/>
        <w:rPr>
          <w:rFonts w:ascii="宋体" w:hAnsi="宋体"/>
          <w:kern w:val="0"/>
          <w:szCs w:val="20"/>
        </w:rPr>
      </w:pPr>
      <w:r>
        <w:t>本文件规定了</w:t>
      </w:r>
      <w:r>
        <w:rPr>
          <w:rFonts w:hint="eastAsia"/>
        </w:rPr>
        <w:t>LED</w:t>
      </w:r>
      <w:r>
        <w:rPr>
          <w:rFonts w:hint="eastAsia"/>
        </w:rPr>
        <w:t>稀土荧光粉</w:t>
      </w:r>
      <w:r>
        <w:t>生产企业温室气体排放量的核算步骤、核算边界和排放源、核算要求及排放量计算、数据质量管理要求、报告内容和格式。本文件适用于</w:t>
      </w:r>
      <w:r>
        <w:t>LED</w:t>
      </w:r>
      <w:r>
        <w:t>稀土荧光粉生产企业温室气体排放量的核算与报告。</w:t>
      </w:r>
    </w:p>
    <w:p w:rsidR="00256585" w:rsidRDefault="008B6444">
      <w:pPr>
        <w:pStyle w:val="20"/>
        <w:keepLines w:val="0"/>
        <w:numPr>
          <w:ilvl w:val="0"/>
          <w:numId w:val="14"/>
        </w:numPr>
        <w:adjustRightInd w:val="0"/>
        <w:snapToGrid w:val="0"/>
        <w:spacing w:beforeLines="100" w:before="240" w:afterLines="100" w:after="240" w:line="240" w:lineRule="auto"/>
        <w:ind w:left="0" w:firstLine="0"/>
        <w:rPr>
          <w:rFonts w:hAnsi="黑体"/>
          <w:b w:val="0"/>
          <w:bCs w:val="0"/>
          <w:szCs w:val="24"/>
        </w:rPr>
      </w:pPr>
      <w:bookmarkStart w:id="4" w:name="_Toc78716242"/>
      <w:r>
        <w:rPr>
          <w:rFonts w:hAnsi="黑体" w:hint="eastAsia"/>
          <w:b w:val="0"/>
          <w:bCs w:val="0"/>
          <w:szCs w:val="24"/>
        </w:rPr>
        <w:t>规范性引用文件</w:t>
      </w:r>
      <w:bookmarkEnd w:id="4"/>
    </w:p>
    <w:p w:rsidR="00256585" w:rsidRDefault="008B6444">
      <w:pPr>
        <w:spacing w:line="360" w:lineRule="exact"/>
        <w:ind w:firstLineChars="200" w:firstLine="420"/>
        <w:rPr>
          <w:rFonts w:ascii="宋体" w:hAnsi="宋体"/>
          <w:kern w:val="0"/>
          <w:szCs w:val="20"/>
        </w:rPr>
      </w:pPr>
      <w:r>
        <w:rPr>
          <w:rFonts w:ascii="宋体" w:hAnsi="宋体"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下列文件中的内容通过文中的规范性引用而构成本文件必不可少的条款。其中，注日期的引用文件，仅该日期对应的版本适用于本文件；不注日期的引用文件，其最新版本（包括所有的修改单）适用于本标准。</w:t>
      </w:r>
    </w:p>
    <w:p w:rsidR="00256585" w:rsidRDefault="008B6444">
      <w:pPr>
        <w:spacing w:line="360" w:lineRule="exact"/>
        <w:ind w:firstLineChars="200" w:firstLine="420"/>
        <w:rPr>
          <w:rFonts w:ascii="宋体" w:hAnsi="宋体"/>
          <w:kern w:val="0"/>
          <w:szCs w:val="20"/>
        </w:rPr>
      </w:pPr>
      <w:bookmarkStart w:id="5" w:name="_Toc78716243"/>
      <w:r>
        <w:rPr>
          <w:rFonts w:ascii="宋体" w:hAnsi="宋体"/>
          <w:kern w:val="0"/>
          <w:szCs w:val="20"/>
        </w:rPr>
        <w:t>GB/T 213煤的发热量测定方法</w:t>
      </w:r>
    </w:p>
    <w:p w:rsidR="00256585" w:rsidRDefault="008B6444">
      <w:pPr>
        <w:spacing w:line="360" w:lineRule="exact"/>
        <w:ind w:firstLineChars="200" w:firstLine="420"/>
        <w:rPr>
          <w:rFonts w:ascii="宋体" w:hAnsi="宋体"/>
          <w:kern w:val="0"/>
          <w:szCs w:val="20"/>
        </w:rPr>
      </w:pPr>
      <w:r>
        <w:rPr>
          <w:rFonts w:ascii="宋体" w:hAnsi="宋体"/>
          <w:kern w:val="0"/>
          <w:szCs w:val="20"/>
        </w:rPr>
        <w:t>GB/T 384石油产品热值测定法</w:t>
      </w:r>
    </w:p>
    <w:p w:rsidR="00256585" w:rsidRDefault="008B6444">
      <w:pPr>
        <w:spacing w:line="360" w:lineRule="exact"/>
        <w:ind w:firstLineChars="200" w:firstLine="420"/>
        <w:rPr>
          <w:rFonts w:ascii="宋体" w:hAnsi="宋体"/>
          <w:kern w:val="0"/>
          <w:szCs w:val="20"/>
        </w:rPr>
      </w:pPr>
      <w:r>
        <w:rPr>
          <w:rFonts w:ascii="宋体" w:hAnsi="宋体"/>
          <w:kern w:val="0"/>
          <w:szCs w:val="20"/>
        </w:rPr>
        <w:t>GB 17167用能单位能源计量器具配备和管理通则</w:t>
      </w:r>
    </w:p>
    <w:p w:rsidR="00256585" w:rsidRDefault="008B6444">
      <w:pPr>
        <w:spacing w:line="360" w:lineRule="exact"/>
        <w:ind w:firstLineChars="200" w:firstLine="420"/>
        <w:rPr>
          <w:rFonts w:ascii="宋体" w:hAnsi="宋体"/>
          <w:kern w:val="0"/>
          <w:szCs w:val="20"/>
        </w:rPr>
      </w:pPr>
      <w:r>
        <w:rPr>
          <w:rFonts w:ascii="宋体" w:hAnsi="宋体"/>
          <w:kern w:val="0"/>
          <w:szCs w:val="20"/>
        </w:rPr>
        <w:t>GB/T 22723天然气能量的测定</w:t>
      </w:r>
    </w:p>
    <w:p w:rsidR="00256585" w:rsidRDefault="008B6444">
      <w:pPr>
        <w:spacing w:line="360" w:lineRule="exact"/>
        <w:ind w:firstLineChars="200" w:firstLine="420"/>
        <w:rPr>
          <w:rFonts w:ascii="宋体" w:hAnsi="宋体"/>
          <w:kern w:val="0"/>
          <w:szCs w:val="20"/>
        </w:rPr>
      </w:pPr>
      <w:r>
        <w:rPr>
          <w:rFonts w:ascii="宋体" w:hAnsi="宋体" w:hint="eastAsia"/>
          <w:kern w:val="0"/>
          <w:szCs w:val="20"/>
        </w:rPr>
        <w:t>G</w:t>
      </w:r>
      <w:r>
        <w:rPr>
          <w:rFonts w:ascii="宋体" w:hAnsi="宋体"/>
          <w:kern w:val="0"/>
          <w:szCs w:val="20"/>
        </w:rPr>
        <w:t xml:space="preserve">B/T 32150  </w:t>
      </w:r>
      <w:r>
        <w:rPr>
          <w:rFonts w:ascii="宋体" w:hAnsi="宋体" w:hint="eastAsia"/>
          <w:kern w:val="0"/>
          <w:szCs w:val="20"/>
        </w:rPr>
        <w:t>工业企业温室气体排放核算和报告通则</w:t>
      </w:r>
    </w:p>
    <w:p w:rsidR="00256585" w:rsidRDefault="008B6444">
      <w:pPr>
        <w:pStyle w:val="20"/>
        <w:keepLines w:val="0"/>
        <w:numPr>
          <w:ilvl w:val="0"/>
          <w:numId w:val="14"/>
        </w:numPr>
        <w:adjustRightInd w:val="0"/>
        <w:snapToGrid w:val="0"/>
        <w:spacing w:beforeLines="100" w:before="240" w:afterLines="100" w:after="240" w:line="240" w:lineRule="auto"/>
        <w:ind w:left="0" w:firstLine="0"/>
        <w:rPr>
          <w:rFonts w:hAnsi="黑体"/>
          <w:b w:val="0"/>
          <w:bCs w:val="0"/>
          <w:szCs w:val="24"/>
        </w:rPr>
      </w:pPr>
      <w:r>
        <w:rPr>
          <w:rFonts w:hAnsi="黑体" w:hint="eastAsia"/>
          <w:b w:val="0"/>
          <w:bCs w:val="0"/>
          <w:szCs w:val="24"/>
        </w:rPr>
        <w:t>术语和定义</w:t>
      </w:r>
      <w:bookmarkEnd w:id="5"/>
    </w:p>
    <w:p w:rsidR="00256585" w:rsidRDefault="008B6444">
      <w:pPr>
        <w:pStyle w:val="afff6"/>
        <w:spacing w:line="360" w:lineRule="exact"/>
        <w:ind w:firstLine="420"/>
      </w:pPr>
      <w:bookmarkStart w:id="6" w:name="_Toc78716244"/>
      <w:r>
        <w:t>GB/T32150</w:t>
      </w:r>
      <w:r>
        <w:t>界定的以及下列术语和定义适用于本文件。</w:t>
      </w:r>
    </w:p>
    <w:p w:rsidR="00256585" w:rsidRDefault="008B6444">
      <w:pPr>
        <w:pStyle w:val="afff6"/>
        <w:spacing w:line="360" w:lineRule="exact"/>
        <w:ind w:firstLineChars="0" w:firstLine="0"/>
        <w:rPr>
          <w:rFonts w:ascii="黑体" w:eastAsia="黑体" w:hAnsi="黑体"/>
          <w:bCs/>
          <w:kern w:val="0"/>
          <w:szCs w:val="21"/>
        </w:rPr>
      </w:pPr>
      <w:r>
        <w:rPr>
          <w:rFonts w:ascii="黑体" w:eastAsia="黑体" w:hAnsi="黑体" w:hint="eastAsia"/>
          <w:bCs/>
          <w:kern w:val="0"/>
          <w:szCs w:val="21"/>
        </w:rPr>
        <w:t>3</w:t>
      </w:r>
      <w:r>
        <w:rPr>
          <w:rFonts w:ascii="黑体" w:eastAsia="黑体" w:hAnsi="黑体"/>
          <w:bCs/>
          <w:kern w:val="0"/>
          <w:szCs w:val="21"/>
        </w:rPr>
        <w:t xml:space="preserve">.1 </w:t>
      </w:r>
    </w:p>
    <w:p w:rsidR="00256585" w:rsidRDefault="008B6444">
      <w:pPr>
        <w:pStyle w:val="afff6"/>
        <w:spacing w:line="360" w:lineRule="exact"/>
        <w:ind w:firstLine="420"/>
        <w:rPr>
          <w:b/>
        </w:rPr>
      </w:pPr>
      <w:r>
        <w:rPr>
          <w:b/>
        </w:rPr>
        <w:t>温室气体</w:t>
      </w:r>
      <w:r>
        <w:rPr>
          <w:b/>
        </w:rPr>
        <w:t xml:space="preserve"> </w:t>
      </w:r>
      <w:proofErr w:type="spellStart"/>
      <w:r>
        <w:rPr>
          <w:b/>
        </w:rPr>
        <w:t>greenhousegas</w:t>
      </w:r>
      <w:proofErr w:type="spellEnd"/>
    </w:p>
    <w:p w:rsidR="00256585" w:rsidRDefault="008B6444">
      <w:pPr>
        <w:pStyle w:val="afff6"/>
        <w:spacing w:line="360" w:lineRule="exact"/>
        <w:ind w:firstLine="420"/>
      </w:pPr>
      <w:r>
        <w:t>大气层中自然存在的和由于人类活动产生的能够吸收和散发由地球表面、大气层和云层所产生的、</w:t>
      </w:r>
      <w:r>
        <w:t xml:space="preserve"> </w:t>
      </w:r>
      <w:r>
        <w:t>波长在红外光谱内的辐射的气态成分</w:t>
      </w:r>
      <w:r>
        <w:rPr>
          <w:rFonts w:hint="eastAsia"/>
        </w:rPr>
        <w:t>。</w:t>
      </w:r>
    </w:p>
    <w:p w:rsidR="00256585" w:rsidRDefault="008B6444">
      <w:pPr>
        <w:pStyle w:val="afff6"/>
        <w:spacing w:line="360" w:lineRule="exact"/>
        <w:ind w:firstLine="420"/>
      </w:pPr>
      <w:r>
        <w:t>注</w:t>
      </w:r>
      <w:r>
        <w:t>:</w:t>
      </w:r>
      <w:r>
        <w:t>本文件涉及的温室气体只包含二氧化碳</w:t>
      </w:r>
      <w:r>
        <w:t>(CO</w:t>
      </w:r>
      <w:r w:rsidRPr="008B6444">
        <w:t>2</w:t>
      </w:r>
      <w:r>
        <w:t xml:space="preserve"> )</w:t>
      </w:r>
      <w:r>
        <w:t>。</w:t>
      </w:r>
    </w:p>
    <w:p w:rsidR="00256585" w:rsidRDefault="008B6444">
      <w:pPr>
        <w:pStyle w:val="afff6"/>
        <w:spacing w:line="360" w:lineRule="exact"/>
        <w:ind w:firstLine="420"/>
      </w:pPr>
      <w:r>
        <w:t>[</w:t>
      </w:r>
      <w:r>
        <w:t>来源</w:t>
      </w:r>
      <w:r>
        <w:t>:GB/T32150</w:t>
      </w:r>
      <w:r>
        <w:t>—</w:t>
      </w:r>
      <w:r>
        <w:t>2015,3.1,</w:t>
      </w:r>
      <w:r>
        <w:t>有修改</w:t>
      </w:r>
      <w:r>
        <w:t>]</w:t>
      </w:r>
    </w:p>
    <w:p w:rsidR="00256585" w:rsidRDefault="008B6444">
      <w:pPr>
        <w:pStyle w:val="afff6"/>
        <w:spacing w:line="360" w:lineRule="exact"/>
        <w:ind w:firstLineChars="0" w:firstLine="0"/>
        <w:rPr>
          <w:rFonts w:ascii="黑体" w:eastAsia="黑体" w:hAnsi="黑体"/>
          <w:bCs/>
          <w:kern w:val="0"/>
          <w:szCs w:val="21"/>
        </w:rPr>
      </w:pPr>
      <w:r>
        <w:rPr>
          <w:rFonts w:ascii="黑体" w:eastAsia="黑体" w:hAnsi="黑体" w:hint="eastAsia"/>
          <w:bCs/>
          <w:kern w:val="0"/>
          <w:szCs w:val="21"/>
        </w:rPr>
        <w:t>3</w:t>
      </w:r>
      <w:r>
        <w:rPr>
          <w:rFonts w:ascii="黑体" w:eastAsia="黑体" w:hAnsi="黑体"/>
          <w:bCs/>
          <w:kern w:val="0"/>
          <w:szCs w:val="21"/>
        </w:rPr>
        <w:t xml:space="preserve">.2 </w:t>
      </w:r>
    </w:p>
    <w:p w:rsidR="00256585" w:rsidRDefault="008B6444">
      <w:pPr>
        <w:pStyle w:val="afff6"/>
        <w:spacing w:line="360" w:lineRule="exact"/>
        <w:ind w:firstLine="420"/>
        <w:rPr>
          <w:b/>
        </w:rPr>
      </w:pPr>
      <w:r>
        <w:rPr>
          <w:b/>
        </w:rPr>
        <w:t>温室气体排放</w:t>
      </w:r>
      <w:r>
        <w:rPr>
          <w:b/>
        </w:rPr>
        <w:t xml:space="preserve"> </w:t>
      </w:r>
      <w:proofErr w:type="spellStart"/>
      <w:r>
        <w:rPr>
          <w:b/>
        </w:rPr>
        <w:t>greenhousegasemission</w:t>
      </w:r>
      <w:proofErr w:type="spellEnd"/>
      <w:r>
        <w:rPr>
          <w:b/>
        </w:rPr>
        <w:t xml:space="preserve"> </w:t>
      </w:r>
    </w:p>
    <w:p w:rsidR="00256585" w:rsidRDefault="008B6444">
      <w:pPr>
        <w:pStyle w:val="afff6"/>
        <w:spacing w:line="360" w:lineRule="exact"/>
        <w:ind w:firstLine="420"/>
      </w:pPr>
      <w:r>
        <w:t>在特定时段内释放到大气中的温室气体总量</w:t>
      </w:r>
      <w:r>
        <w:t>(</w:t>
      </w:r>
      <w:r>
        <w:t>以质量单位计算</w:t>
      </w:r>
      <w:r>
        <w:t>)</w:t>
      </w:r>
      <w:r>
        <w:t>。</w:t>
      </w:r>
    </w:p>
    <w:p w:rsidR="00256585" w:rsidRDefault="008B6444">
      <w:pPr>
        <w:pStyle w:val="afff6"/>
        <w:spacing w:line="360" w:lineRule="exact"/>
        <w:ind w:firstLine="420"/>
        <w:rPr>
          <w:rFonts w:ascii="黑体" w:hAnsi="黑体"/>
          <w:bCs/>
          <w:kern w:val="0"/>
          <w:szCs w:val="21"/>
        </w:rPr>
      </w:pPr>
      <w:r>
        <w:t>[</w:t>
      </w:r>
      <w:r>
        <w:t>来源</w:t>
      </w:r>
      <w:r>
        <w:t>:GB/T32150</w:t>
      </w:r>
      <w:r>
        <w:t>—</w:t>
      </w:r>
      <w:r>
        <w:t>2015,3.6</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r>
        <w:rPr>
          <w:rFonts w:ascii="黑体" w:eastAsia="黑体" w:hAnsi="黑体" w:hint="eastAsia"/>
          <w:bCs/>
          <w:kern w:val="0"/>
          <w:szCs w:val="21"/>
        </w:rPr>
        <w:t>3</w:t>
      </w:r>
      <w:r>
        <w:rPr>
          <w:rFonts w:ascii="黑体" w:eastAsia="黑体" w:hAnsi="黑体"/>
          <w:bCs/>
          <w:kern w:val="0"/>
          <w:szCs w:val="21"/>
        </w:rPr>
        <w:t>.3</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报告主体 Reporting entity</w:t>
      </w:r>
    </w:p>
    <w:p w:rsidR="00256585" w:rsidRDefault="008B6444">
      <w:pPr>
        <w:snapToGrid w:val="0"/>
        <w:spacing w:line="360" w:lineRule="exact"/>
        <w:ind w:firstLineChars="200" w:firstLine="420"/>
      </w:pPr>
      <w:r>
        <w:t>具有</w:t>
      </w:r>
      <w:r>
        <w:rPr>
          <w:rFonts w:hint="eastAsia"/>
        </w:rPr>
        <w:t>二氧化碳</w:t>
      </w:r>
      <w:r>
        <w:t>排</w:t>
      </w:r>
      <w:r>
        <w:rPr>
          <w:rFonts w:hint="eastAsia"/>
        </w:rPr>
        <w:t>等温室气体</w:t>
      </w:r>
      <w:r>
        <w:t>放行为的法人企业或视同法人的独立核算单位</w:t>
      </w:r>
      <w:r>
        <w:rPr>
          <w:rFonts w:hint="eastAsia"/>
        </w:rPr>
        <w:t>。</w:t>
      </w:r>
    </w:p>
    <w:p w:rsidR="00256585" w:rsidRDefault="008B6444">
      <w:pPr>
        <w:snapToGrid w:val="0"/>
        <w:spacing w:line="360" w:lineRule="exact"/>
        <w:ind w:firstLineChars="200" w:firstLine="420"/>
      </w:pPr>
      <w:r>
        <w:t>[GB/T 32150—2015</w:t>
      </w:r>
      <w:r>
        <w:t>，</w:t>
      </w:r>
      <w:r>
        <w:t>3.2]</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r>
        <w:rPr>
          <w:rFonts w:ascii="黑体" w:eastAsia="黑体" w:hAnsi="黑体" w:hint="eastAsia"/>
          <w:bCs/>
          <w:kern w:val="0"/>
          <w:szCs w:val="21"/>
        </w:rPr>
        <w:lastRenderedPageBreak/>
        <w:t>3</w:t>
      </w:r>
      <w:r>
        <w:rPr>
          <w:rFonts w:ascii="黑体" w:eastAsia="黑体" w:hAnsi="黑体"/>
          <w:bCs/>
          <w:kern w:val="0"/>
          <w:szCs w:val="21"/>
        </w:rPr>
        <w:t xml:space="preserve">.4 </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hint="eastAsia"/>
          <w:bCs/>
          <w:kern w:val="0"/>
          <w:szCs w:val="21"/>
        </w:rPr>
        <w:t xml:space="preserve">LED稀土荧光粉企业 </w:t>
      </w:r>
      <w:r>
        <w:rPr>
          <w:rFonts w:ascii="黑体" w:eastAsia="黑体" w:hAnsi="黑体" w:cs="Arial"/>
          <w:szCs w:val="28"/>
          <w:shd w:val="clear" w:color="auto" w:fill="FFFFFF"/>
        </w:rPr>
        <w:t xml:space="preserve">Rare earth </w:t>
      </w:r>
      <w:r w:rsidR="003F2BAF">
        <w:rPr>
          <w:rFonts w:ascii="黑体" w:eastAsia="黑体" w:hAnsi="黑体" w:cs="Arial" w:hint="eastAsia"/>
          <w:szCs w:val="28"/>
          <w:shd w:val="clear" w:color="auto" w:fill="FFFFFF"/>
        </w:rPr>
        <w:t>phosphor</w:t>
      </w:r>
      <w:r>
        <w:rPr>
          <w:rFonts w:ascii="黑体" w:eastAsia="黑体" w:hAnsi="黑体"/>
          <w:bCs/>
          <w:kern w:val="0"/>
          <w:szCs w:val="21"/>
        </w:rPr>
        <w:t xml:space="preserve"> enterprises</w:t>
      </w:r>
    </w:p>
    <w:p w:rsidR="00256585" w:rsidRDefault="008B6444">
      <w:pPr>
        <w:snapToGrid w:val="0"/>
        <w:spacing w:line="360" w:lineRule="exact"/>
        <w:ind w:firstLineChars="200" w:firstLine="420"/>
        <w:rPr>
          <w:rFonts w:ascii="黑体" w:eastAsia="黑体" w:hAnsi="黑体"/>
        </w:rPr>
      </w:pPr>
      <w:r>
        <w:rPr>
          <w:rFonts w:hint="eastAsia"/>
        </w:rPr>
        <w:t>以</w:t>
      </w:r>
      <w:r>
        <w:rPr>
          <w:rFonts w:hint="eastAsia"/>
        </w:rPr>
        <w:t>LED</w:t>
      </w:r>
      <w:r>
        <w:rPr>
          <w:rFonts w:hint="eastAsia"/>
        </w:rPr>
        <w:t>稀土荧光粉</w:t>
      </w:r>
      <w:r>
        <w:t>为主营业务的独立核算单位</w:t>
      </w:r>
      <w:r>
        <w:rPr>
          <w:rFonts w:hint="eastAsia"/>
        </w:rPr>
        <w:t>。</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bookmarkStart w:id="7" w:name="_Toc78716264"/>
      <w:bookmarkStart w:id="8" w:name="bookmark19"/>
      <w:bookmarkEnd w:id="6"/>
      <w:r>
        <w:rPr>
          <w:rFonts w:ascii="黑体" w:eastAsia="黑体" w:hAnsi="黑体"/>
          <w:bCs/>
          <w:kern w:val="0"/>
          <w:szCs w:val="21"/>
        </w:rPr>
        <w:t>3</w:t>
      </w:r>
      <w:bookmarkEnd w:id="8"/>
      <w:r>
        <w:rPr>
          <w:rFonts w:ascii="黑体" w:eastAsia="黑体" w:hAnsi="黑体"/>
          <w:bCs/>
          <w:kern w:val="0"/>
          <w:szCs w:val="21"/>
        </w:rPr>
        <w:t>.</w:t>
      </w:r>
      <w:r w:rsidR="003F2BAF">
        <w:rPr>
          <w:rFonts w:ascii="黑体" w:eastAsia="黑体" w:hAnsi="黑体"/>
          <w:bCs/>
          <w:kern w:val="0"/>
          <w:szCs w:val="21"/>
        </w:rPr>
        <w:t>5</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过程排放 Process emission</w:t>
      </w:r>
    </w:p>
    <w:p w:rsidR="00256585" w:rsidRDefault="008B6444">
      <w:pPr>
        <w:snapToGrid w:val="0"/>
        <w:spacing w:line="360" w:lineRule="exact"/>
        <w:ind w:firstLineChars="200" w:firstLine="420"/>
        <w:rPr>
          <w:rFonts w:hAnsi="宋体"/>
        </w:rPr>
      </w:pPr>
      <w:r>
        <w:rPr>
          <w:rFonts w:hAnsi="宋体"/>
        </w:rPr>
        <w:t>在生产、废弃物处理处置过程中除燃料燃烧之外的物理或化学变化造成的</w:t>
      </w:r>
      <w:r>
        <w:rPr>
          <w:rFonts w:hAnsi="宋体" w:hint="eastAsia"/>
        </w:rPr>
        <w:t>温室气体</w:t>
      </w:r>
      <w:r>
        <w:rPr>
          <w:rFonts w:hAnsi="宋体"/>
        </w:rPr>
        <w:t>排放。</w:t>
      </w:r>
    </w:p>
    <w:p w:rsidR="00256585" w:rsidRDefault="008B6444">
      <w:pPr>
        <w:snapToGrid w:val="0"/>
        <w:spacing w:line="360" w:lineRule="exact"/>
        <w:ind w:firstLineChars="200" w:firstLine="420"/>
        <w:rPr>
          <w:rFonts w:hAnsi="宋体"/>
        </w:rPr>
      </w:pPr>
      <w:r>
        <w:rPr>
          <w:rFonts w:hAnsi="宋体"/>
        </w:rPr>
        <w:t>[GB/T 32150</w:t>
      </w:r>
      <w:r>
        <w:rPr>
          <w:rFonts w:hAnsi="宋体"/>
        </w:rPr>
        <w:t>—</w:t>
      </w:r>
      <w:r>
        <w:rPr>
          <w:rFonts w:hAnsi="宋体"/>
        </w:rPr>
        <w:t>2015</w:t>
      </w:r>
      <w:r>
        <w:rPr>
          <w:rFonts w:hAnsi="宋体"/>
        </w:rPr>
        <w:t>，</w:t>
      </w:r>
      <w:r>
        <w:rPr>
          <w:rFonts w:hAnsi="宋体"/>
        </w:rPr>
        <w:t>3.8</w:t>
      </w:r>
      <w:r>
        <w:rPr>
          <w:rFonts w:hAnsi="宋体" w:hint="eastAsia"/>
        </w:rPr>
        <w:t>，有修改</w:t>
      </w:r>
      <w:r>
        <w:rPr>
          <w:rFonts w:hAnsi="宋体"/>
        </w:rPr>
        <w:t>]</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bookmarkStart w:id="9" w:name="bookmark20"/>
      <w:r>
        <w:rPr>
          <w:rFonts w:ascii="黑体" w:eastAsia="黑体" w:hAnsi="黑体"/>
          <w:bCs/>
          <w:kern w:val="0"/>
          <w:szCs w:val="21"/>
        </w:rPr>
        <w:t>3</w:t>
      </w:r>
      <w:bookmarkEnd w:id="9"/>
      <w:r>
        <w:rPr>
          <w:rFonts w:ascii="黑体" w:eastAsia="黑体" w:hAnsi="黑体"/>
          <w:bCs/>
          <w:kern w:val="0"/>
          <w:szCs w:val="21"/>
        </w:rPr>
        <w:t>.</w:t>
      </w:r>
      <w:r w:rsidR="003F2BAF">
        <w:rPr>
          <w:rFonts w:ascii="黑体" w:eastAsia="黑体" w:hAnsi="黑体"/>
          <w:bCs/>
          <w:kern w:val="0"/>
          <w:szCs w:val="21"/>
        </w:rPr>
        <w:t>6</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购入的电力、热力产生的排放 Emission from purchased electricity and heat</w:t>
      </w:r>
    </w:p>
    <w:p w:rsidR="00256585" w:rsidRDefault="008B6444">
      <w:pPr>
        <w:snapToGrid w:val="0"/>
        <w:spacing w:line="360" w:lineRule="exact"/>
        <w:ind w:firstLineChars="200" w:firstLine="420"/>
        <w:rPr>
          <w:rFonts w:hAnsi="宋体"/>
        </w:rPr>
      </w:pPr>
      <w:r>
        <w:rPr>
          <w:rFonts w:hAnsi="宋体"/>
        </w:rPr>
        <w:t>企业消费的购入电力、热力所对应的电力、热力生产环节产生的二氧化碳</w:t>
      </w:r>
      <w:r>
        <w:rPr>
          <w:rFonts w:hAnsi="宋体" w:hint="eastAsia"/>
        </w:rPr>
        <w:t>等温室气体</w:t>
      </w:r>
      <w:r>
        <w:rPr>
          <w:rFonts w:hAnsi="宋体"/>
        </w:rPr>
        <w:t>排放。</w:t>
      </w:r>
    </w:p>
    <w:p w:rsidR="00256585" w:rsidRDefault="008B6444">
      <w:pPr>
        <w:snapToGrid w:val="0"/>
        <w:spacing w:line="360" w:lineRule="exact"/>
        <w:ind w:firstLineChars="200" w:firstLine="420"/>
        <w:rPr>
          <w:rFonts w:hAnsi="宋体"/>
        </w:rPr>
      </w:pPr>
      <w:r>
        <w:rPr>
          <w:rFonts w:hAnsi="宋体"/>
        </w:rPr>
        <w:t>注：热力包括蒸汽、热水等。</w:t>
      </w:r>
    </w:p>
    <w:p w:rsidR="00256585" w:rsidRDefault="008B6444">
      <w:pPr>
        <w:snapToGrid w:val="0"/>
        <w:spacing w:line="360" w:lineRule="exact"/>
        <w:ind w:firstLineChars="200" w:firstLine="420"/>
        <w:rPr>
          <w:rFonts w:hAnsi="宋体"/>
        </w:rPr>
      </w:pPr>
      <w:r>
        <w:rPr>
          <w:rFonts w:hAnsi="宋体"/>
        </w:rPr>
        <w:t>[GB/T 32150</w:t>
      </w:r>
      <w:r>
        <w:rPr>
          <w:rFonts w:hAnsi="宋体"/>
        </w:rPr>
        <w:t>—</w:t>
      </w:r>
      <w:r>
        <w:rPr>
          <w:rFonts w:hAnsi="宋体"/>
        </w:rPr>
        <w:t>2015</w:t>
      </w:r>
      <w:r>
        <w:rPr>
          <w:rFonts w:hAnsi="宋体"/>
        </w:rPr>
        <w:t>，</w:t>
      </w:r>
      <w:r>
        <w:rPr>
          <w:rFonts w:hAnsi="宋体"/>
        </w:rPr>
        <w:t>3.9]</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r>
        <w:rPr>
          <w:rFonts w:ascii="黑体" w:eastAsia="黑体" w:hAnsi="黑体"/>
          <w:bCs/>
          <w:kern w:val="0"/>
          <w:szCs w:val="21"/>
        </w:rPr>
        <w:t>3.</w:t>
      </w:r>
      <w:r w:rsidR="003F2BAF">
        <w:rPr>
          <w:rFonts w:ascii="黑体" w:eastAsia="黑体" w:hAnsi="黑体"/>
          <w:bCs/>
          <w:kern w:val="0"/>
          <w:szCs w:val="21"/>
        </w:rPr>
        <w:t>7</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hint="eastAsia"/>
          <w:bCs/>
          <w:kern w:val="0"/>
          <w:szCs w:val="21"/>
        </w:rPr>
        <w:t xml:space="preserve">输出的电力、热力产生的排放 </w:t>
      </w:r>
      <w:proofErr w:type="spellStart"/>
      <w:r>
        <w:rPr>
          <w:rFonts w:ascii="黑体" w:eastAsia="黑体" w:hAnsi="黑体" w:hint="eastAsia"/>
          <w:bCs/>
          <w:kern w:val="0"/>
          <w:szCs w:val="21"/>
        </w:rPr>
        <w:t>emissionfromexportedelectricityandheat</w:t>
      </w:r>
      <w:proofErr w:type="spellEnd"/>
    </w:p>
    <w:p w:rsidR="00256585" w:rsidRDefault="008B6444">
      <w:pPr>
        <w:snapToGrid w:val="0"/>
        <w:spacing w:line="360" w:lineRule="exact"/>
        <w:ind w:firstLineChars="200" w:firstLine="420"/>
        <w:rPr>
          <w:rFonts w:hAnsi="宋体"/>
        </w:rPr>
      </w:pPr>
      <w:r>
        <w:rPr>
          <w:rFonts w:hAnsi="宋体" w:hint="eastAsia"/>
        </w:rPr>
        <w:t>企业输出的电力、热力所对应的电力、热力生产环节产生的二氧化碳排放。</w:t>
      </w:r>
    </w:p>
    <w:p w:rsidR="00256585" w:rsidRDefault="008B6444">
      <w:pPr>
        <w:snapToGrid w:val="0"/>
        <w:spacing w:line="360" w:lineRule="exact"/>
        <w:ind w:firstLineChars="200" w:firstLine="420"/>
        <w:rPr>
          <w:rFonts w:hAnsi="宋体"/>
        </w:rPr>
      </w:pPr>
      <w:r>
        <w:rPr>
          <w:rFonts w:hAnsi="宋体" w:hint="eastAsia"/>
        </w:rPr>
        <w:t>[</w:t>
      </w:r>
      <w:r>
        <w:rPr>
          <w:rFonts w:hAnsi="宋体" w:hint="eastAsia"/>
        </w:rPr>
        <w:t>来源</w:t>
      </w:r>
      <w:r>
        <w:rPr>
          <w:rFonts w:hAnsi="宋体" w:hint="eastAsia"/>
        </w:rPr>
        <w:t>:GB/T32150</w:t>
      </w:r>
      <w:r>
        <w:rPr>
          <w:rFonts w:hAnsi="宋体" w:hint="eastAsia"/>
        </w:rPr>
        <w:t>—</w:t>
      </w:r>
      <w:r>
        <w:rPr>
          <w:rFonts w:hAnsi="宋体" w:hint="eastAsia"/>
        </w:rPr>
        <w:t>2015</w:t>
      </w:r>
      <w:r>
        <w:rPr>
          <w:rFonts w:hAnsi="宋体"/>
        </w:rPr>
        <w:t>，</w:t>
      </w:r>
      <w:r>
        <w:rPr>
          <w:rFonts w:hAnsi="宋体" w:hint="eastAsia"/>
        </w:rPr>
        <w:t>3.10]</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bookmarkStart w:id="10" w:name="bookmark23"/>
      <w:r>
        <w:rPr>
          <w:rFonts w:ascii="黑体" w:eastAsia="黑体" w:hAnsi="黑体"/>
          <w:bCs/>
          <w:kern w:val="0"/>
          <w:szCs w:val="21"/>
        </w:rPr>
        <w:t>3</w:t>
      </w:r>
      <w:bookmarkEnd w:id="10"/>
      <w:r>
        <w:rPr>
          <w:rFonts w:ascii="黑体" w:eastAsia="黑体" w:hAnsi="黑体"/>
          <w:bCs/>
          <w:kern w:val="0"/>
          <w:szCs w:val="21"/>
        </w:rPr>
        <w:t>.</w:t>
      </w:r>
      <w:r w:rsidR="003F2BAF">
        <w:rPr>
          <w:rFonts w:ascii="黑体" w:eastAsia="黑体" w:hAnsi="黑体"/>
          <w:bCs/>
          <w:kern w:val="0"/>
          <w:szCs w:val="21"/>
        </w:rPr>
        <w:t>8</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活动数据 Activity data</w:t>
      </w:r>
    </w:p>
    <w:p w:rsidR="00256585" w:rsidRDefault="008B6444">
      <w:pPr>
        <w:snapToGrid w:val="0"/>
        <w:spacing w:line="360" w:lineRule="exact"/>
        <w:ind w:firstLineChars="200" w:firstLine="420"/>
        <w:rPr>
          <w:rFonts w:hAnsi="宋体"/>
        </w:rPr>
      </w:pPr>
      <w:r>
        <w:rPr>
          <w:rFonts w:hAnsi="宋体"/>
        </w:rPr>
        <w:t>导致</w:t>
      </w:r>
      <w:r>
        <w:rPr>
          <w:rFonts w:hAnsi="宋体" w:hint="eastAsia"/>
        </w:rPr>
        <w:t>二氧化碳等温室气体</w:t>
      </w:r>
      <w:r>
        <w:rPr>
          <w:rFonts w:hAnsi="宋体"/>
        </w:rPr>
        <w:t>排放的生产或消费活动量的表征值。</w:t>
      </w:r>
    </w:p>
    <w:p w:rsidR="00256585" w:rsidRDefault="008B6444">
      <w:pPr>
        <w:snapToGrid w:val="0"/>
        <w:spacing w:line="360" w:lineRule="exact"/>
        <w:ind w:firstLineChars="200" w:firstLine="420"/>
        <w:rPr>
          <w:rFonts w:hAnsi="宋体"/>
        </w:rPr>
      </w:pPr>
      <w:r>
        <w:rPr>
          <w:rFonts w:hAnsi="宋体"/>
        </w:rPr>
        <w:t>注：如各种化石燃料的消耗量、原材料的使用量、购入的电量、购入的热量等。</w:t>
      </w:r>
    </w:p>
    <w:p w:rsidR="00256585" w:rsidRDefault="008B6444">
      <w:pPr>
        <w:snapToGrid w:val="0"/>
        <w:spacing w:line="360" w:lineRule="exact"/>
        <w:ind w:firstLineChars="200" w:firstLine="420"/>
        <w:rPr>
          <w:rFonts w:hAnsi="宋体"/>
        </w:rPr>
      </w:pPr>
      <w:r>
        <w:rPr>
          <w:rFonts w:hAnsi="宋体"/>
        </w:rPr>
        <w:t>[GB/T 32150</w:t>
      </w:r>
      <w:r>
        <w:rPr>
          <w:rFonts w:hAnsi="宋体"/>
        </w:rPr>
        <w:t>—</w:t>
      </w:r>
      <w:r>
        <w:rPr>
          <w:rFonts w:hAnsi="宋体"/>
        </w:rPr>
        <w:t>2015</w:t>
      </w:r>
      <w:r>
        <w:rPr>
          <w:rFonts w:hAnsi="宋体"/>
        </w:rPr>
        <w:t>，</w:t>
      </w:r>
      <w:r>
        <w:rPr>
          <w:rFonts w:hAnsi="宋体"/>
        </w:rPr>
        <w:t>3.12]</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r>
        <w:rPr>
          <w:rFonts w:ascii="黑体" w:eastAsia="黑体" w:hAnsi="黑体"/>
          <w:bCs/>
          <w:kern w:val="0"/>
          <w:szCs w:val="21"/>
        </w:rPr>
        <w:t>3.</w:t>
      </w:r>
      <w:r w:rsidR="003F2BAF">
        <w:rPr>
          <w:rFonts w:ascii="黑体" w:eastAsia="黑体" w:hAnsi="黑体"/>
          <w:bCs/>
          <w:kern w:val="0"/>
          <w:szCs w:val="21"/>
        </w:rPr>
        <w:t>9</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排放因子 emission factor</w:t>
      </w:r>
    </w:p>
    <w:p w:rsidR="00256585" w:rsidRDefault="008B6444">
      <w:pPr>
        <w:snapToGrid w:val="0"/>
        <w:spacing w:line="360" w:lineRule="exact"/>
        <w:ind w:firstLineChars="200" w:firstLine="420"/>
        <w:rPr>
          <w:rFonts w:hAnsi="宋体"/>
        </w:rPr>
      </w:pPr>
      <w:r>
        <w:rPr>
          <w:rFonts w:hAnsi="宋体"/>
        </w:rPr>
        <w:t>表征单位生产或消费活动量的</w:t>
      </w:r>
      <w:r>
        <w:rPr>
          <w:rFonts w:hAnsi="宋体" w:hint="eastAsia"/>
        </w:rPr>
        <w:t>二氧化碳等温室气体</w:t>
      </w:r>
      <w:r>
        <w:rPr>
          <w:rFonts w:hAnsi="宋体"/>
        </w:rPr>
        <w:t>排放的系数。</w:t>
      </w:r>
    </w:p>
    <w:p w:rsidR="00256585" w:rsidRDefault="008B6444">
      <w:pPr>
        <w:snapToGrid w:val="0"/>
        <w:spacing w:line="360" w:lineRule="exact"/>
        <w:ind w:firstLineChars="200" w:firstLine="420"/>
        <w:rPr>
          <w:rFonts w:hAnsi="宋体"/>
        </w:rPr>
      </w:pPr>
      <w:r>
        <w:rPr>
          <w:rFonts w:hAnsi="宋体"/>
        </w:rPr>
        <w:t>[GB/T 32150</w:t>
      </w:r>
      <w:r>
        <w:rPr>
          <w:rFonts w:hAnsi="宋体"/>
        </w:rPr>
        <w:t>—</w:t>
      </w:r>
      <w:r>
        <w:rPr>
          <w:rFonts w:hAnsi="宋体"/>
        </w:rPr>
        <w:t>2015</w:t>
      </w:r>
      <w:r>
        <w:rPr>
          <w:rFonts w:hAnsi="宋体"/>
        </w:rPr>
        <w:t>，</w:t>
      </w:r>
      <w:r>
        <w:rPr>
          <w:rFonts w:hAnsi="宋体"/>
        </w:rPr>
        <w:t>3.13]</w:t>
      </w:r>
    </w:p>
    <w:p w:rsidR="00256585" w:rsidRDefault="008B6444">
      <w:pPr>
        <w:keepNext/>
        <w:keepLines/>
        <w:adjustRightInd w:val="0"/>
        <w:snapToGrid w:val="0"/>
        <w:spacing w:beforeLines="50" w:before="120" w:afterLines="50" w:after="120" w:line="360" w:lineRule="exact"/>
        <w:outlineLvl w:val="1"/>
        <w:rPr>
          <w:rFonts w:ascii="黑体" w:eastAsia="黑体" w:hAnsi="黑体"/>
          <w:bCs/>
          <w:kern w:val="0"/>
          <w:szCs w:val="21"/>
        </w:rPr>
      </w:pPr>
      <w:r>
        <w:rPr>
          <w:rFonts w:ascii="黑体" w:eastAsia="黑体" w:hAnsi="黑体"/>
          <w:bCs/>
          <w:kern w:val="0"/>
          <w:szCs w:val="21"/>
        </w:rPr>
        <w:t>3.1</w:t>
      </w:r>
      <w:r w:rsidR="003F2BAF">
        <w:rPr>
          <w:rFonts w:ascii="黑体" w:eastAsia="黑体" w:hAnsi="黑体"/>
          <w:bCs/>
          <w:kern w:val="0"/>
          <w:szCs w:val="21"/>
        </w:rPr>
        <w:t>0</w:t>
      </w:r>
    </w:p>
    <w:p w:rsidR="00256585" w:rsidRDefault="008B6444">
      <w:pPr>
        <w:keepNext/>
        <w:keepLines/>
        <w:adjustRightInd w:val="0"/>
        <w:snapToGrid w:val="0"/>
        <w:spacing w:beforeLines="50" w:before="120" w:afterLines="50" w:after="120" w:line="360" w:lineRule="exact"/>
        <w:ind w:firstLineChars="200" w:firstLine="420"/>
        <w:outlineLvl w:val="1"/>
        <w:rPr>
          <w:rFonts w:ascii="黑体" w:eastAsia="黑体" w:hAnsi="黑体"/>
          <w:bCs/>
          <w:kern w:val="0"/>
          <w:szCs w:val="21"/>
        </w:rPr>
      </w:pPr>
      <w:r>
        <w:rPr>
          <w:rFonts w:ascii="黑体" w:eastAsia="黑体" w:hAnsi="黑体"/>
          <w:bCs/>
          <w:kern w:val="0"/>
          <w:szCs w:val="21"/>
        </w:rPr>
        <w:t>碳氧化率 carbon oxidation rate</w:t>
      </w:r>
    </w:p>
    <w:p w:rsidR="00256585" w:rsidRDefault="008B6444">
      <w:pPr>
        <w:snapToGrid w:val="0"/>
        <w:spacing w:line="360" w:lineRule="exact"/>
        <w:ind w:firstLineChars="200" w:firstLine="420"/>
        <w:rPr>
          <w:rFonts w:hAnsi="宋体"/>
        </w:rPr>
      </w:pPr>
      <w:r>
        <w:rPr>
          <w:rFonts w:hAnsi="宋体" w:hint="eastAsia"/>
        </w:rPr>
        <w:t>化石</w:t>
      </w:r>
      <w:r>
        <w:rPr>
          <w:rFonts w:hAnsi="宋体"/>
        </w:rPr>
        <w:t>燃料中的碳在燃烧过程中被完全氧化的百分比。</w:t>
      </w:r>
    </w:p>
    <w:p w:rsidR="00256585" w:rsidRDefault="008B6444">
      <w:pPr>
        <w:snapToGrid w:val="0"/>
        <w:spacing w:line="360" w:lineRule="exact"/>
        <w:ind w:firstLineChars="200" w:firstLine="420"/>
        <w:rPr>
          <w:rFonts w:hAnsi="宋体"/>
        </w:rPr>
      </w:pPr>
      <w:r>
        <w:rPr>
          <w:rFonts w:hAnsi="宋体"/>
        </w:rPr>
        <w:t>[GB/T 32150</w:t>
      </w:r>
      <w:r>
        <w:rPr>
          <w:rFonts w:hAnsi="宋体"/>
        </w:rPr>
        <w:t>—</w:t>
      </w:r>
      <w:r>
        <w:rPr>
          <w:rFonts w:hAnsi="宋体"/>
        </w:rPr>
        <w:t>2015</w:t>
      </w:r>
      <w:r>
        <w:rPr>
          <w:rFonts w:hAnsi="宋体" w:hint="eastAsia"/>
        </w:rPr>
        <w:t>，</w:t>
      </w:r>
      <w:r>
        <w:rPr>
          <w:rFonts w:hAnsi="宋体"/>
        </w:rPr>
        <w:t>3.14</w:t>
      </w:r>
      <w:r>
        <w:rPr>
          <w:rFonts w:hAnsi="宋体" w:hint="eastAsia"/>
        </w:rPr>
        <w:t>，有修改</w:t>
      </w:r>
      <w:r>
        <w:rPr>
          <w:rFonts w:hAnsi="宋体"/>
        </w:rPr>
        <w:t>]</w:t>
      </w:r>
    </w:p>
    <w:p w:rsidR="00256585" w:rsidRDefault="008B6444">
      <w:pPr>
        <w:pStyle w:val="20"/>
        <w:keepLines w:val="0"/>
        <w:numPr>
          <w:ilvl w:val="0"/>
          <w:numId w:val="14"/>
        </w:numPr>
        <w:adjustRightInd w:val="0"/>
        <w:snapToGrid w:val="0"/>
        <w:spacing w:beforeLines="100" w:before="240" w:afterLines="100" w:after="240" w:line="240" w:lineRule="auto"/>
        <w:ind w:left="0" w:firstLine="0"/>
        <w:rPr>
          <w:rFonts w:hAnsi="黑体"/>
          <w:b w:val="0"/>
          <w:bCs w:val="0"/>
          <w:szCs w:val="24"/>
        </w:rPr>
      </w:pPr>
      <w:r>
        <w:rPr>
          <w:rFonts w:hAnsi="黑体" w:hint="eastAsia"/>
          <w:b w:val="0"/>
          <w:bCs w:val="0"/>
          <w:szCs w:val="24"/>
        </w:rPr>
        <w:lastRenderedPageBreak/>
        <w:t>核算步骤</w:t>
      </w:r>
    </w:p>
    <w:p w:rsidR="00256585" w:rsidRDefault="008B6444">
      <w:pPr>
        <w:spacing w:line="360" w:lineRule="auto"/>
      </w:pPr>
      <w:r>
        <w:t>报告主体开展企业温室气体排放核算和报告的工作流程包括以下步骤</w:t>
      </w:r>
      <w:r>
        <w:t>:</w:t>
      </w:r>
    </w:p>
    <w:p w:rsidR="00256585" w:rsidRDefault="008B6444">
      <w:pPr>
        <w:spacing w:line="360" w:lineRule="auto"/>
        <w:ind w:firstLineChars="200" w:firstLine="420"/>
        <w:rPr>
          <w:rFonts w:hAnsi="宋体"/>
        </w:rPr>
      </w:pPr>
      <w:r>
        <w:rPr>
          <w:rFonts w:hAnsi="宋体" w:hint="eastAsia"/>
        </w:rPr>
        <w:t xml:space="preserve">a) </w:t>
      </w:r>
      <w:r>
        <w:rPr>
          <w:rFonts w:hAnsi="宋体" w:hint="eastAsia"/>
        </w:rPr>
        <w:t>确定核算边界，识别温室气体排放源；</w:t>
      </w:r>
    </w:p>
    <w:p w:rsidR="00256585" w:rsidRDefault="008B6444">
      <w:pPr>
        <w:spacing w:line="360" w:lineRule="auto"/>
        <w:ind w:firstLineChars="200" w:firstLine="420"/>
        <w:rPr>
          <w:rFonts w:hAnsi="宋体"/>
        </w:rPr>
      </w:pPr>
      <w:r>
        <w:rPr>
          <w:rFonts w:hAnsi="宋体" w:hint="eastAsia"/>
        </w:rPr>
        <w:t xml:space="preserve">b) </w:t>
      </w:r>
      <w:r>
        <w:rPr>
          <w:rFonts w:hAnsi="宋体" w:hint="eastAsia"/>
        </w:rPr>
        <w:t>制定数据管理制度及数据质量控制方案；</w:t>
      </w:r>
    </w:p>
    <w:p w:rsidR="00256585" w:rsidRDefault="008B6444">
      <w:pPr>
        <w:spacing w:line="360" w:lineRule="auto"/>
        <w:ind w:firstLineChars="200" w:firstLine="420"/>
        <w:rPr>
          <w:rFonts w:hAnsi="宋体"/>
        </w:rPr>
      </w:pPr>
      <w:r>
        <w:rPr>
          <w:rFonts w:hAnsi="宋体" w:hint="eastAsia"/>
        </w:rPr>
        <w:t xml:space="preserve">c) </w:t>
      </w:r>
      <w:r>
        <w:rPr>
          <w:rFonts w:hAnsi="宋体" w:hint="eastAsia"/>
        </w:rPr>
        <w:t>收集活动数据，选择和获取排放因子数据；</w:t>
      </w:r>
    </w:p>
    <w:p w:rsidR="00256585" w:rsidRDefault="008B6444">
      <w:pPr>
        <w:spacing w:line="360" w:lineRule="auto"/>
        <w:ind w:leftChars="200" w:left="420"/>
        <w:rPr>
          <w:rFonts w:hAnsi="宋体"/>
        </w:rPr>
      </w:pPr>
      <w:r>
        <w:rPr>
          <w:rFonts w:hAnsi="宋体" w:hint="eastAsia"/>
        </w:rPr>
        <w:t xml:space="preserve">d) </w:t>
      </w:r>
      <w:r>
        <w:rPr>
          <w:rFonts w:hAnsi="宋体" w:hint="eastAsia"/>
        </w:rPr>
        <w:t>分别计算化石燃料燃烧排放量，过程排放量</w:t>
      </w:r>
      <w:r>
        <w:rPr>
          <w:rFonts w:hAnsi="宋体" w:hint="eastAsia"/>
        </w:rPr>
        <w:t>,</w:t>
      </w:r>
      <w:r>
        <w:rPr>
          <w:rFonts w:hAnsi="宋体" w:hint="eastAsia"/>
        </w:rPr>
        <w:t>购入的电力、热力产生的排放量和输出的电力、热力产生的排放量；</w:t>
      </w:r>
    </w:p>
    <w:p w:rsidR="00256585" w:rsidRDefault="008B6444">
      <w:pPr>
        <w:spacing w:line="360" w:lineRule="auto"/>
        <w:ind w:firstLineChars="200" w:firstLine="420"/>
        <w:rPr>
          <w:rFonts w:hAnsi="宋体"/>
        </w:rPr>
      </w:pPr>
      <w:r>
        <w:rPr>
          <w:rFonts w:hAnsi="宋体" w:hint="eastAsia"/>
        </w:rPr>
        <w:t xml:space="preserve">e) </w:t>
      </w:r>
      <w:r>
        <w:rPr>
          <w:rFonts w:hAnsi="宋体" w:hint="eastAsia"/>
        </w:rPr>
        <w:t>汇总企业温室气体排放总量；</w:t>
      </w:r>
    </w:p>
    <w:p w:rsidR="00256585" w:rsidRDefault="008B6444">
      <w:pPr>
        <w:spacing w:line="360" w:lineRule="auto"/>
        <w:ind w:firstLineChars="200" w:firstLine="420"/>
        <w:rPr>
          <w:rFonts w:hAnsi="宋体"/>
        </w:rPr>
      </w:pPr>
      <w:r>
        <w:rPr>
          <w:rFonts w:hAnsi="宋体" w:hint="eastAsia"/>
        </w:rPr>
        <w:t xml:space="preserve">f) </w:t>
      </w:r>
      <w:r>
        <w:rPr>
          <w:rFonts w:hAnsi="宋体" w:hint="eastAsia"/>
        </w:rPr>
        <w:t>核算工作质量保证；</w:t>
      </w:r>
    </w:p>
    <w:p w:rsidR="00256585" w:rsidRDefault="008B6444">
      <w:pPr>
        <w:spacing w:line="360" w:lineRule="auto"/>
        <w:ind w:firstLineChars="200" w:firstLine="420"/>
        <w:rPr>
          <w:rFonts w:hAnsi="宋体"/>
        </w:rPr>
      </w:pPr>
      <w:r>
        <w:rPr>
          <w:rFonts w:hAnsi="宋体" w:hint="eastAsia"/>
        </w:rPr>
        <w:t xml:space="preserve">g) </w:t>
      </w:r>
      <w:r>
        <w:rPr>
          <w:rFonts w:hAnsi="宋体" w:hint="eastAsia"/>
        </w:rPr>
        <w:t>编制温室气体排放报告。</w:t>
      </w:r>
    </w:p>
    <w:p w:rsidR="00256585" w:rsidRDefault="008B6444">
      <w:pPr>
        <w:pStyle w:val="20"/>
        <w:keepLines w:val="0"/>
        <w:numPr>
          <w:ilvl w:val="0"/>
          <w:numId w:val="14"/>
        </w:numPr>
        <w:adjustRightInd w:val="0"/>
        <w:snapToGrid w:val="0"/>
        <w:spacing w:beforeLines="100" w:before="240" w:afterLines="100" w:after="240" w:line="240" w:lineRule="auto"/>
        <w:ind w:left="0" w:firstLine="0"/>
        <w:rPr>
          <w:rFonts w:hAnsi="黑体"/>
          <w:b w:val="0"/>
          <w:bCs w:val="0"/>
          <w:szCs w:val="24"/>
        </w:rPr>
      </w:pPr>
      <w:r>
        <w:rPr>
          <w:rFonts w:hAnsi="黑体"/>
          <w:b w:val="0"/>
          <w:bCs w:val="0"/>
          <w:szCs w:val="24"/>
        </w:rPr>
        <w:t xml:space="preserve">核算边界和排放源 </w:t>
      </w:r>
    </w:p>
    <w:p w:rsidR="00256585" w:rsidRDefault="008B6444">
      <w:pPr>
        <w:spacing w:line="360" w:lineRule="auto"/>
        <w:rPr>
          <w:b/>
        </w:rPr>
      </w:pPr>
      <w:r>
        <w:rPr>
          <w:b/>
        </w:rPr>
        <w:t xml:space="preserve">5.1 </w:t>
      </w:r>
      <w:r>
        <w:rPr>
          <w:b/>
        </w:rPr>
        <w:t>核算边界</w:t>
      </w:r>
      <w:r>
        <w:rPr>
          <w:b/>
        </w:rPr>
        <w:t xml:space="preserve"> </w:t>
      </w:r>
    </w:p>
    <w:p w:rsidR="00256585" w:rsidRDefault="008B6444">
      <w:pPr>
        <w:spacing w:line="360" w:lineRule="auto"/>
      </w:pPr>
      <w:r>
        <w:t xml:space="preserve">5.1.1 </w:t>
      </w:r>
      <w:r>
        <w:t>报告主体应以</w:t>
      </w:r>
      <w:r>
        <w:t>LED</w:t>
      </w:r>
      <w:r>
        <w:t>稀土荧光粉生产为主营业务的法人或视同法人的独立核算单位为边界</w:t>
      </w:r>
      <w:r>
        <w:rPr>
          <w:rFonts w:hint="eastAsia"/>
        </w:rPr>
        <w:t>，</w:t>
      </w:r>
      <w:r>
        <w:t>核算和报告其生产系统产生的温室气体排放。生产系统包括主要生产系统、辅助生产系统及附属生产系统</w:t>
      </w:r>
      <w:r>
        <w:rPr>
          <w:rFonts w:hint="eastAsia"/>
        </w:rPr>
        <w:t>，</w:t>
      </w:r>
      <w:r>
        <w:t>其中辅助生产系统包括动力、供电、供水、化验、机修、库房、运输等</w:t>
      </w:r>
      <w:r>
        <w:rPr>
          <w:rFonts w:hint="eastAsia"/>
        </w:rPr>
        <w:t>，</w:t>
      </w:r>
      <w:r>
        <w:t>附属生产系统包括生产指挥系统</w:t>
      </w:r>
      <w:r>
        <w:t>(</w:t>
      </w:r>
      <w:r>
        <w:t>厂部</w:t>
      </w:r>
      <w:r>
        <w:t>)</w:t>
      </w:r>
      <w:r>
        <w:t>和厂区内为生产服务的部门和单位</w:t>
      </w:r>
      <w:r>
        <w:t>(</w:t>
      </w:r>
      <w:r>
        <w:t>如职工食堂、车间浴室、保健站等</w:t>
      </w:r>
      <w:r>
        <w:t>)</w:t>
      </w:r>
      <w:r>
        <w:t>。</w:t>
      </w:r>
      <w:r>
        <w:t>LED</w:t>
      </w:r>
      <w:r>
        <w:t>稀土荧光粉生产企业温室气体排放核算边界示意图见附录</w:t>
      </w:r>
      <w:r>
        <w:t>A</w:t>
      </w:r>
      <w:r>
        <w:t>。</w:t>
      </w:r>
    </w:p>
    <w:p w:rsidR="00256585" w:rsidRDefault="008B6444">
      <w:pPr>
        <w:spacing w:line="360" w:lineRule="auto"/>
      </w:pPr>
      <w:r>
        <w:t>5.1.2 LED</w:t>
      </w:r>
      <w:r>
        <w:t>稀土荧光粉生产企业在生产过程中</w:t>
      </w:r>
      <w:r>
        <w:rPr>
          <w:rFonts w:hint="eastAsia"/>
        </w:rPr>
        <w:t>，</w:t>
      </w:r>
      <w:r>
        <w:t>其温室气体排放主要包括化石燃料燃烧排放</w:t>
      </w:r>
      <w:r>
        <w:rPr>
          <w:rFonts w:hint="eastAsia"/>
        </w:rPr>
        <w:t>，</w:t>
      </w:r>
      <w:r>
        <w:t>过程排放</w:t>
      </w:r>
      <w:r>
        <w:rPr>
          <w:rFonts w:hint="eastAsia"/>
        </w:rPr>
        <w:t>，</w:t>
      </w:r>
      <w:r>
        <w:t>购入的电力、热力产生的排放和输出的电力、热力产生的排放。</w:t>
      </w:r>
      <w:r>
        <w:t xml:space="preserve"> </w:t>
      </w:r>
    </w:p>
    <w:p w:rsidR="00256585" w:rsidRDefault="008B6444">
      <w:pPr>
        <w:spacing w:line="360" w:lineRule="auto"/>
      </w:pPr>
      <w:r>
        <w:t xml:space="preserve">5.1.3 </w:t>
      </w:r>
      <w:r>
        <w:t>报告主体从事</w:t>
      </w:r>
      <w:r>
        <w:t>LED</w:t>
      </w:r>
      <w:r>
        <w:t>稀土荧光粉产品生产以外的其他产品生产活动</w:t>
      </w:r>
      <w:r>
        <w:rPr>
          <w:rFonts w:hint="eastAsia"/>
        </w:rPr>
        <w:t>，</w:t>
      </w:r>
      <w:r>
        <w:t>并存在本文件未涵盖的温室气体排放环节</w:t>
      </w:r>
      <w:r>
        <w:rPr>
          <w:rFonts w:hint="eastAsia"/>
        </w:rPr>
        <w:t>，</w:t>
      </w:r>
      <w:r>
        <w:t>则应按照其他相关行业的企业温室气体排放核算与报告要求进行核算并汇总报告</w:t>
      </w:r>
      <w:r>
        <w:rPr>
          <w:rFonts w:hint="eastAsia"/>
        </w:rPr>
        <w:t>，</w:t>
      </w:r>
      <w:r>
        <w:t>报告格式见附录</w:t>
      </w:r>
      <w:r>
        <w:t>B</w:t>
      </w:r>
      <w:r>
        <w:t>。</w:t>
      </w:r>
    </w:p>
    <w:p w:rsidR="00256585" w:rsidRDefault="008B6444">
      <w:pPr>
        <w:spacing w:line="360" w:lineRule="auto"/>
        <w:rPr>
          <w:b/>
        </w:rPr>
      </w:pPr>
      <w:r>
        <w:rPr>
          <w:b/>
        </w:rPr>
        <w:t xml:space="preserve">5.2 </w:t>
      </w:r>
      <w:r>
        <w:rPr>
          <w:b/>
        </w:rPr>
        <w:t>排放源</w:t>
      </w:r>
    </w:p>
    <w:p w:rsidR="00256585" w:rsidRDefault="008B6444">
      <w:pPr>
        <w:spacing w:line="360" w:lineRule="auto"/>
        <w:rPr>
          <w:b/>
        </w:rPr>
      </w:pPr>
      <w:r>
        <w:rPr>
          <w:b/>
        </w:rPr>
        <w:t>5.2.</w:t>
      </w:r>
      <w:r w:rsidR="000A4630">
        <w:rPr>
          <w:b/>
        </w:rPr>
        <w:t>1</w:t>
      </w:r>
      <w:r>
        <w:rPr>
          <w:b/>
        </w:rPr>
        <w:t xml:space="preserve"> </w:t>
      </w:r>
      <w:r>
        <w:rPr>
          <w:b/>
        </w:rPr>
        <w:t>过程排放</w:t>
      </w:r>
    </w:p>
    <w:p w:rsidR="00256585" w:rsidRDefault="008B6444">
      <w:pPr>
        <w:spacing w:line="360" w:lineRule="auto"/>
        <w:ind w:firstLineChars="200" w:firstLine="420"/>
      </w:pPr>
      <w:r>
        <w:t>LED</w:t>
      </w:r>
      <w:r>
        <w:t>稀土荧光粉生产过程中</w:t>
      </w:r>
      <w:r>
        <w:rPr>
          <w:rFonts w:hint="eastAsia"/>
        </w:rPr>
        <w:t>，</w:t>
      </w:r>
      <w:r>
        <w:t>原材料碳酸盐分解、石墨电极氧化</w:t>
      </w:r>
      <w:r>
        <w:rPr>
          <w:rFonts w:hint="eastAsia"/>
        </w:rPr>
        <w:t>等所</w:t>
      </w:r>
      <w:r>
        <w:t>产生的二氧化碳排放</w:t>
      </w:r>
      <w:r>
        <w:rPr>
          <w:rFonts w:hint="eastAsia"/>
        </w:rPr>
        <w:t>，</w:t>
      </w:r>
      <w:r>
        <w:t>见表</w:t>
      </w:r>
      <w:r>
        <w:t>1</w:t>
      </w:r>
      <w:r>
        <w:t>。</w:t>
      </w:r>
      <w:bookmarkEnd w:id="7"/>
    </w:p>
    <w:p w:rsidR="00256585" w:rsidRDefault="008B6444">
      <w:pPr>
        <w:spacing w:line="360" w:lineRule="auto"/>
        <w:ind w:firstLineChars="200" w:firstLine="420"/>
        <w:jc w:val="center"/>
      </w:pPr>
      <w:r>
        <w:t>表</w:t>
      </w:r>
      <w:r>
        <w:t>1 LED</w:t>
      </w:r>
      <w:r>
        <w:t>稀土荧光粉过程排放分类</w:t>
      </w:r>
    </w:p>
    <w:tbl>
      <w:tblPr>
        <w:tblStyle w:val="affe"/>
        <w:tblW w:w="0" w:type="auto"/>
        <w:tblLook w:val="04A0" w:firstRow="1" w:lastRow="0" w:firstColumn="1" w:lastColumn="0" w:noHBand="0" w:noVBand="1"/>
      </w:tblPr>
      <w:tblGrid>
        <w:gridCol w:w="2318"/>
        <w:gridCol w:w="2639"/>
        <w:gridCol w:w="4297"/>
      </w:tblGrid>
      <w:tr w:rsidR="00256585">
        <w:tc>
          <w:tcPr>
            <w:tcW w:w="2376" w:type="dxa"/>
          </w:tcPr>
          <w:p w:rsidR="00256585" w:rsidRDefault="008B6444">
            <w:pPr>
              <w:spacing w:line="360" w:lineRule="auto"/>
              <w:jc w:val="center"/>
            </w:pPr>
            <w:r>
              <w:rPr>
                <w:rFonts w:hint="eastAsia"/>
              </w:rPr>
              <w:t>序号</w:t>
            </w:r>
          </w:p>
        </w:tc>
        <w:tc>
          <w:tcPr>
            <w:tcW w:w="2694" w:type="dxa"/>
          </w:tcPr>
          <w:p w:rsidR="00256585" w:rsidRDefault="008B6444">
            <w:pPr>
              <w:spacing w:line="360" w:lineRule="auto"/>
              <w:jc w:val="center"/>
            </w:pPr>
            <w:r>
              <w:t>产品类型</w:t>
            </w:r>
          </w:p>
        </w:tc>
        <w:tc>
          <w:tcPr>
            <w:tcW w:w="4410" w:type="dxa"/>
          </w:tcPr>
          <w:p w:rsidR="00256585" w:rsidRDefault="008B6444">
            <w:pPr>
              <w:spacing w:line="360" w:lineRule="auto"/>
              <w:jc w:val="center"/>
            </w:pPr>
            <w:r>
              <w:t>过程排放名称</w:t>
            </w:r>
          </w:p>
        </w:tc>
      </w:tr>
      <w:tr w:rsidR="00256585">
        <w:tc>
          <w:tcPr>
            <w:tcW w:w="2376" w:type="dxa"/>
          </w:tcPr>
          <w:p w:rsidR="00256585" w:rsidRDefault="008B6444">
            <w:pPr>
              <w:spacing w:line="360" w:lineRule="auto"/>
              <w:jc w:val="center"/>
            </w:pPr>
            <w:r>
              <w:rPr>
                <w:rFonts w:hint="eastAsia"/>
              </w:rPr>
              <w:t>１</w:t>
            </w:r>
          </w:p>
        </w:tc>
        <w:tc>
          <w:tcPr>
            <w:tcW w:w="2694" w:type="dxa"/>
          </w:tcPr>
          <w:p w:rsidR="00256585" w:rsidRDefault="008B6444">
            <w:pPr>
              <w:spacing w:line="360" w:lineRule="auto"/>
              <w:jc w:val="center"/>
            </w:pPr>
            <w:r>
              <w:rPr>
                <w:rFonts w:hint="eastAsia"/>
              </w:rPr>
              <w:t>铝酸盐和硅酸盐</w:t>
            </w:r>
          </w:p>
        </w:tc>
        <w:tc>
          <w:tcPr>
            <w:tcW w:w="4410" w:type="dxa"/>
          </w:tcPr>
          <w:p w:rsidR="00256585" w:rsidRDefault="008B6444">
            <w:pPr>
              <w:spacing w:line="360" w:lineRule="auto"/>
              <w:jc w:val="center"/>
            </w:pPr>
            <w:r>
              <w:t>原材料碳酸盐分解</w:t>
            </w:r>
          </w:p>
        </w:tc>
      </w:tr>
      <w:tr w:rsidR="00256585">
        <w:tc>
          <w:tcPr>
            <w:tcW w:w="2376" w:type="dxa"/>
          </w:tcPr>
          <w:p w:rsidR="00256585" w:rsidRDefault="008B6444">
            <w:pPr>
              <w:spacing w:line="360" w:lineRule="auto"/>
              <w:jc w:val="center"/>
            </w:pPr>
            <w:r>
              <w:rPr>
                <w:rFonts w:hint="eastAsia"/>
              </w:rPr>
              <w:t>２</w:t>
            </w:r>
          </w:p>
        </w:tc>
        <w:tc>
          <w:tcPr>
            <w:tcW w:w="2694" w:type="dxa"/>
          </w:tcPr>
          <w:p w:rsidR="00256585" w:rsidRDefault="008B6444">
            <w:pPr>
              <w:spacing w:line="360" w:lineRule="auto"/>
              <w:jc w:val="center"/>
            </w:pPr>
            <w:r>
              <w:rPr>
                <w:rFonts w:hint="eastAsia"/>
              </w:rPr>
              <w:t>氮（氧）化物</w:t>
            </w:r>
          </w:p>
        </w:tc>
        <w:tc>
          <w:tcPr>
            <w:tcW w:w="4410" w:type="dxa"/>
          </w:tcPr>
          <w:p w:rsidR="00256585" w:rsidRDefault="008B6444">
            <w:pPr>
              <w:spacing w:line="360" w:lineRule="auto"/>
              <w:jc w:val="center"/>
            </w:pPr>
            <w:r>
              <w:t>原材料碳酸盐分解</w:t>
            </w:r>
            <w:r>
              <w:rPr>
                <w:rFonts w:hint="eastAsia"/>
              </w:rPr>
              <w:t>、</w:t>
            </w:r>
            <w:r>
              <w:t>石墨电极氧化</w:t>
            </w:r>
          </w:p>
        </w:tc>
      </w:tr>
    </w:tbl>
    <w:p w:rsidR="00256585" w:rsidRDefault="00256585">
      <w:pPr>
        <w:spacing w:line="360" w:lineRule="auto"/>
        <w:ind w:firstLineChars="200" w:firstLine="420"/>
        <w:jc w:val="center"/>
      </w:pPr>
    </w:p>
    <w:p w:rsidR="00256585" w:rsidRDefault="008B6444">
      <w:pPr>
        <w:pStyle w:val="Bodytext10"/>
        <w:tabs>
          <w:tab w:val="left" w:pos="1007"/>
        </w:tabs>
        <w:spacing w:line="360" w:lineRule="exact"/>
        <w:ind w:firstLine="0"/>
        <w:rPr>
          <w:rFonts w:eastAsia="宋体"/>
          <w:b/>
        </w:rPr>
      </w:pPr>
      <w:r>
        <w:rPr>
          <w:rFonts w:eastAsia="宋体"/>
          <w:b/>
        </w:rPr>
        <w:lastRenderedPageBreak/>
        <w:t>5.2.</w:t>
      </w:r>
      <w:r w:rsidR="000A4630">
        <w:rPr>
          <w:rFonts w:eastAsia="PMingLiU"/>
          <w:b/>
        </w:rPr>
        <w:t>2</w:t>
      </w:r>
      <w:r>
        <w:rPr>
          <w:rFonts w:eastAsia="宋体" w:hint="eastAsia"/>
          <w:b/>
        </w:rPr>
        <w:t xml:space="preserve"> 购入的电力、热力产生的排放</w:t>
      </w:r>
    </w:p>
    <w:p w:rsidR="00256585" w:rsidRDefault="008B6444">
      <w:pPr>
        <w:pStyle w:val="Bodytext10"/>
        <w:tabs>
          <w:tab w:val="left" w:pos="1007"/>
        </w:tabs>
        <w:spacing w:line="360" w:lineRule="exact"/>
        <w:rPr>
          <w:rFonts w:eastAsia="宋体"/>
        </w:rPr>
      </w:pPr>
      <w:r>
        <w:rPr>
          <w:rFonts w:eastAsia="宋体" w:hint="eastAsia"/>
        </w:rPr>
        <w:t>LED稀土荧光粉生产企业购入的电力和热力所对应的生产环节产生的二氧化碳排放。</w:t>
      </w:r>
    </w:p>
    <w:p w:rsidR="00256585" w:rsidRDefault="008B6444">
      <w:pPr>
        <w:pStyle w:val="Bodytext10"/>
        <w:tabs>
          <w:tab w:val="left" w:pos="1007"/>
        </w:tabs>
        <w:spacing w:line="360" w:lineRule="exact"/>
        <w:ind w:firstLine="0"/>
        <w:rPr>
          <w:rFonts w:eastAsia="宋体"/>
          <w:b/>
        </w:rPr>
      </w:pPr>
      <w:r>
        <w:rPr>
          <w:rFonts w:eastAsia="宋体"/>
          <w:b/>
        </w:rPr>
        <w:t>5.2.</w:t>
      </w:r>
      <w:r w:rsidR="000A4630">
        <w:rPr>
          <w:rFonts w:eastAsia="PMingLiU"/>
          <w:b/>
        </w:rPr>
        <w:t>3</w:t>
      </w:r>
      <w:r>
        <w:rPr>
          <w:rFonts w:eastAsia="宋体" w:hint="eastAsia"/>
          <w:b/>
        </w:rPr>
        <w:t xml:space="preserve"> 输出的电力、热力产生的排放</w:t>
      </w:r>
    </w:p>
    <w:p w:rsidR="00256585" w:rsidRDefault="008B6444">
      <w:pPr>
        <w:pStyle w:val="Bodytext10"/>
        <w:tabs>
          <w:tab w:val="left" w:pos="1007"/>
        </w:tabs>
        <w:spacing w:line="360" w:lineRule="exact"/>
        <w:rPr>
          <w:rFonts w:eastAsia="宋体"/>
        </w:rPr>
      </w:pPr>
      <w:r>
        <w:rPr>
          <w:rFonts w:eastAsia="宋体" w:hint="eastAsia"/>
        </w:rPr>
        <w:t>LED稀土荧光粉生产企业输出的电力和热力所对应的生产环节产生的二氧化碳排放。</w:t>
      </w:r>
    </w:p>
    <w:p w:rsidR="00256585" w:rsidRDefault="008B6444">
      <w:pPr>
        <w:pStyle w:val="Bodytext10"/>
        <w:tabs>
          <w:tab w:val="left" w:pos="1007"/>
        </w:tabs>
        <w:spacing w:line="360" w:lineRule="exact"/>
        <w:ind w:firstLine="0"/>
        <w:rPr>
          <w:rFonts w:eastAsia="宋体"/>
          <w:b/>
        </w:rPr>
      </w:pPr>
      <w:r>
        <w:rPr>
          <w:rFonts w:eastAsia="宋体" w:hint="eastAsia"/>
          <w:b/>
        </w:rPr>
        <w:t>6 核算要求及排放量计算</w:t>
      </w:r>
    </w:p>
    <w:p w:rsidR="00256585" w:rsidRDefault="008B6444">
      <w:pPr>
        <w:pStyle w:val="Bodytext10"/>
        <w:tabs>
          <w:tab w:val="left" w:pos="1007"/>
        </w:tabs>
        <w:spacing w:line="360" w:lineRule="exact"/>
        <w:ind w:firstLine="0"/>
        <w:rPr>
          <w:rFonts w:eastAsia="宋体"/>
          <w:b/>
        </w:rPr>
      </w:pPr>
      <w:r>
        <w:rPr>
          <w:rFonts w:eastAsia="宋体" w:hint="eastAsia"/>
          <w:b/>
        </w:rPr>
        <w:t>6.1 温室气体排放总量</w:t>
      </w:r>
    </w:p>
    <w:p w:rsidR="00256585" w:rsidRDefault="008B6444">
      <w:pPr>
        <w:pStyle w:val="Bodytext10"/>
        <w:tabs>
          <w:tab w:val="left" w:pos="1007"/>
        </w:tabs>
        <w:spacing w:line="360" w:lineRule="exact"/>
        <w:rPr>
          <w:rFonts w:eastAsia="宋体"/>
          <w:lang w:eastAsia="zh-CN"/>
        </w:rPr>
      </w:pPr>
      <w:r>
        <w:rPr>
          <w:rFonts w:eastAsia="宋体" w:hint="eastAsia"/>
        </w:rPr>
        <w:t>报告主体的温室气体排放总量按公式(1)计算:</w:t>
      </w:r>
    </w:p>
    <w:p w:rsidR="00256585" w:rsidRDefault="008B6444">
      <w:pPr>
        <w:pStyle w:val="Bodytext10"/>
        <w:tabs>
          <w:tab w:val="left" w:pos="1007"/>
        </w:tabs>
        <w:spacing w:line="360" w:lineRule="exact"/>
        <w:ind w:firstLineChars="900" w:firstLine="1890"/>
        <w:rPr>
          <w:rFonts w:eastAsia="宋体"/>
        </w:rPr>
      </w:pPr>
      <w:r>
        <w:rPr>
          <w:rFonts w:eastAsia="宋体" w:hint="eastAsia"/>
        </w:rPr>
        <w:t>E=</w:t>
      </w:r>
      <w:r w:rsidR="00DE7CAB">
        <w:rPr>
          <w:rFonts w:eastAsia="宋体" w:hint="eastAsia"/>
        </w:rPr>
        <w:t xml:space="preserve"> </w:t>
      </w:r>
      <w:r>
        <w:rPr>
          <w:rFonts w:eastAsia="宋体" w:hint="eastAsia"/>
        </w:rPr>
        <w:t>E</w:t>
      </w:r>
      <w:r>
        <w:rPr>
          <w:rFonts w:eastAsia="宋体" w:hint="eastAsia"/>
          <w:vertAlign w:val="subscript"/>
        </w:rPr>
        <w:t>过程</w:t>
      </w:r>
      <w:r w:rsidRPr="00DE7CAB">
        <w:rPr>
          <w:rFonts w:eastAsia="宋体" w:hint="eastAsia"/>
        </w:rPr>
        <w:t>+</w:t>
      </w:r>
      <w:r>
        <w:rPr>
          <w:rFonts w:eastAsia="宋体" w:hint="eastAsia"/>
        </w:rPr>
        <w:t>E</w:t>
      </w:r>
      <w:r>
        <w:rPr>
          <w:rFonts w:eastAsia="宋体" w:hint="eastAsia"/>
          <w:vertAlign w:val="subscript"/>
        </w:rPr>
        <w:t>购入电</w:t>
      </w:r>
      <w:r>
        <w:rPr>
          <w:rFonts w:eastAsia="宋体" w:hint="eastAsia"/>
        </w:rPr>
        <w:t>-E</w:t>
      </w:r>
      <w:r>
        <w:rPr>
          <w:rFonts w:eastAsia="宋体" w:hint="eastAsia"/>
          <w:vertAlign w:val="subscript"/>
        </w:rPr>
        <w:t>输出电</w:t>
      </w:r>
      <w:r>
        <w:rPr>
          <w:rFonts w:eastAsia="宋体" w:hint="eastAsia"/>
        </w:rPr>
        <w:t>+E</w:t>
      </w:r>
      <w:r>
        <w:rPr>
          <w:rFonts w:eastAsia="宋体" w:hint="eastAsia"/>
          <w:vertAlign w:val="subscript"/>
        </w:rPr>
        <w:t>购入热</w:t>
      </w:r>
      <w:r>
        <w:rPr>
          <w:rFonts w:eastAsia="宋体" w:hint="eastAsia"/>
        </w:rPr>
        <w:t>-E</w:t>
      </w:r>
      <w:r>
        <w:rPr>
          <w:rFonts w:eastAsia="宋体" w:hint="eastAsia"/>
          <w:vertAlign w:val="subscript"/>
        </w:rPr>
        <w:t>输出热</w:t>
      </w:r>
      <w:r>
        <w:rPr>
          <w:rFonts w:eastAsia="宋体" w:hint="eastAsia"/>
        </w:rPr>
        <w:t xml:space="preserve"> ……………………</w:t>
      </w:r>
      <w:r>
        <w:rPr>
          <w:rFonts w:eastAsia="宋体"/>
        </w:rPr>
        <w:t>(1)</w:t>
      </w:r>
    </w:p>
    <w:p w:rsidR="00256585" w:rsidRDefault="008B6444">
      <w:pPr>
        <w:pStyle w:val="Bodytext10"/>
        <w:tabs>
          <w:tab w:val="left" w:pos="1007"/>
        </w:tabs>
        <w:spacing w:line="360" w:lineRule="exact"/>
        <w:rPr>
          <w:rFonts w:eastAsia="宋体"/>
          <w:lang w:eastAsia="zh-CN"/>
        </w:rPr>
      </w:pPr>
      <w:r>
        <w:rPr>
          <w:rFonts w:eastAsia="宋体" w:hint="eastAsia"/>
        </w:rPr>
        <w:t>式中: E———报告主体的温室气体排放总量,以吨二氧化碳(tCO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line="360" w:lineRule="exact"/>
        <w:ind w:firstLineChars="500" w:firstLine="1050"/>
        <w:rPr>
          <w:rFonts w:eastAsia="宋体"/>
          <w:lang w:eastAsia="zh-CN"/>
        </w:rPr>
      </w:pPr>
      <w:r>
        <w:rPr>
          <w:rFonts w:eastAsia="宋体" w:hint="eastAsia"/>
        </w:rPr>
        <w:t>E</w:t>
      </w:r>
      <w:r w:rsidRPr="008B6444">
        <w:rPr>
          <w:rFonts w:eastAsia="宋体" w:hint="eastAsia"/>
        </w:rPr>
        <w:t>过程</w:t>
      </w:r>
      <w:r>
        <w:rPr>
          <w:rFonts w:eastAsia="宋体" w:hint="eastAsia"/>
        </w:rPr>
        <w:t>———报告主体过程排放产生的二氧化碳排放量,以吨二氧化碳(tCO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line="360" w:lineRule="exact"/>
        <w:ind w:firstLineChars="500" w:firstLine="1050"/>
        <w:rPr>
          <w:rFonts w:eastAsia="宋体"/>
          <w:lang w:eastAsia="zh-CN"/>
        </w:rPr>
      </w:pPr>
      <w:r>
        <w:rPr>
          <w:rFonts w:eastAsia="宋体" w:hint="eastAsia"/>
        </w:rPr>
        <w:t>E</w:t>
      </w:r>
      <w:r w:rsidRPr="008B6444">
        <w:rPr>
          <w:rFonts w:eastAsia="宋体" w:hint="eastAsia"/>
        </w:rPr>
        <w:t>购入电</w:t>
      </w:r>
      <w:r>
        <w:rPr>
          <w:rFonts w:eastAsia="宋体" w:hint="eastAsia"/>
        </w:rPr>
        <w:t>———报告主体购入的电力产生的二氧化碳排放量,以吨二氧化碳(tCO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line="360" w:lineRule="exact"/>
        <w:ind w:firstLineChars="500" w:firstLine="1050"/>
        <w:rPr>
          <w:rFonts w:eastAsia="宋体"/>
          <w:lang w:eastAsia="zh-CN"/>
        </w:rPr>
      </w:pPr>
      <w:r>
        <w:rPr>
          <w:rFonts w:eastAsia="宋体" w:hint="eastAsia"/>
        </w:rPr>
        <w:t>E</w:t>
      </w:r>
      <w:r w:rsidRPr="008B6444">
        <w:rPr>
          <w:rFonts w:eastAsia="宋体" w:hint="eastAsia"/>
        </w:rPr>
        <w:t>输出电</w:t>
      </w:r>
      <w:r>
        <w:rPr>
          <w:rFonts w:eastAsia="宋体" w:hint="eastAsia"/>
        </w:rPr>
        <w:t>———报告主体输出的电力产生的二氧化碳排放量,以吨二氧化碳(tCO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line="360" w:lineRule="exact"/>
        <w:ind w:firstLineChars="500" w:firstLine="1050"/>
        <w:rPr>
          <w:rFonts w:eastAsia="宋体"/>
          <w:lang w:eastAsia="zh-CN"/>
        </w:rPr>
      </w:pPr>
      <w:r>
        <w:rPr>
          <w:rFonts w:eastAsia="宋体" w:hint="eastAsia"/>
        </w:rPr>
        <w:t>E</w:t>
      </w:r>
      <w:r w:rsidRPr="008B6444">
        <w:rPr>
          <w:rFonts w:eastAsia="宋体" w:hint="eastAsia"/>
        </w:rPr>
        <w:t>购入热</w:t>
      </w:r>
      <w:r>
        <w:rPr>
          <w:rFonts w:eastAsia="宋体" w:hint="eastAsia"/>
        </w:rPr>
        <w:t>———报告主体购入的热力产生的二氧化碳排放量,以吨二氧化碳(tCO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line="360" w:lineRule="exact"/>
        <w:ind w:firstLineChars="500" w:firstLine="1050"/>
        <w:rPr>
          <w:rFonts w:eastAsia="宋体"/>
        </w:rPr>
      </w:pPr>
      <w:r>
        <w:rPr>
          <w:rFonts w:eastAsia="宋体" w:hint="eastAsia"/>
        </w:rPr>
        <w:t>E</w:t>
      </w:r>
      <w:r w:rsidRPr="008B6444">
        <w:rPr>
          <w:rFonts w:eastAsia="宋体" w:hint="eastAsia"/>
        </w:rPr>
        <w:t>输出热</w:t>
      </w:r>
      <w:r>
        <w:rPr>
          <w:rFonts w:eastAsia="宋体" w:hint="eastAsia"/>
        </w:rPr>
        <w:t>———报告主体输出的热力产生的二氧化碳排放量,以吨二氧化碳(tCO</w:t>
      </w:r>
      <w:r>
        <w:rPr>
          <w:rFonts w:eastAsia="宋体" w:hint="eastAsia"/>
          <w:vertAlign w:val="subscript"/>
        </w:rPr>
        <w:t>2</w:t>
      </w:r>
      <w:r>
        <w:rPr>
          <w:rFonts w:eastAsia="宋体" w:hint="eastAsia"/>
        </w:rPr>
        <w:t>)计。</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 </w:t>
      </w:r>
      <w:r>
        <w:rPr>
          <w:b/>
        </w:rPr>
        <w:t>过程排放</w:t>
      </w:r>
      <w:r>
        <w:rPr>
          <w:b/>
        </w:rP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.1</w:t>
      </w:r>
      <w:r>
        <w:rPr>
          <w:b/>
        </w:rPr>
        <w:t>计算公式</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报告主体过程排放产生的二氧化碳排放量是碳酸盐分解排放量、炭黑或石墨电极氧化排放量和生</w:t>
      </w:r>
      <w:r>
        <w:t xml:space="preserve"> </w:t>
      </w:r>
      <w:r>
        <w:t>产过程中消耗的二氧化碳量之和</w:t>
      </w:r>
      <w:r>
        <w:t>,</w:t>
      </w:r>
      <w:r>
        <w:t>按公式</w:t>
      </w:r>
      <w:r>
        <w:t>(5)</w:t>
      </w:r>
      <w:r>
        <w:t>计算</w:t>
      </w:r>
      <w:r>
        <w:t>:</w:t>
      </w:r>
    </w:p>
    <w:p w:rsidR="00256585" w:rsidRDefault="008B6444">
      <w:pPr>
        <w:pStyle w:val="Bodytext10"/>
        <w:tabs>
          <w:tab w:val="left" w:pos="1007"/>
        </w:tabs>
        <w:spacing w:after="0" w:line="360" w:lineRule="exact"/>
        <w:ind w:firstLineChars="1400" w:firstLine="2940"/>
        <w:rPr>
          <w:rFonts w:eastAsia="PMingLiU"/>
        </w:rPr>
      </w:pPr>
      <w:r>
        <w:t>E</w:t>
      </w:r>
      <w:r>
        <w:rPr>
          <w:vertAlign w:val="subscript"/>
        </w:rPr>
        <w:t>过程</w:t>
      </w:r>
      <w:r>
        <w:t>=E</w:t>
      </w:r>
      <w:r>
        <w:rPr>
          <w:vertAlign w:val="subscript"/>
        </w:rPr>
        <w:t>分解</w:t>
      </w:r>
      <w:r>
        <w:t>+E</w:t>
      </w:r>
      <w:r>
        <w:rPr>
          <w:vertAlign w:val="subscript"/>
        </w:rPr>
        <w:t>氧化</w:t>
      </w:r>
      <w:r>
        <w:t>+E</w:t>
      </w:r>
      <w:r>
        <w:rPr>
          <w:vertAlign w:val="subscript"/>
        </w:rPr>
        <w:t>直接</w:t>
      </w:r>
      <w:r>
        <w:t xml:space="preserve"> …………………………(5) </w:t>
      </w:r>
    </w:p>
    <w:p w:rsidR="00256585" w:rsidRDefault="008B6444">
      <w:pPr>
        <w:pStyle w:val="Bodytext10"/>
        <w:tabs>
          <w:tab w:val="left" w:pos="1007"/>
        </w:tabs>
        <w:spacing w:after="0" w:line="360" w:lineRule="exact"/>
        <w:ind w:firstLineChars="200" w:firstLine="420"/>
        <w:rPr>
          <w:rFonts w:eastAsia="PMingLiU"/>
        </w:rPr>
      </w:pPr>
      <w:r>
        <w:t>式中</w:t>
      </w:r>
      <w:r>
        <w:t xml:space="preserve">: </w:t>
      </w:r>
    </w:p>
    <w:p w:rsidR="00256585" w:rsidRDefault="008B6444">
      <w:pPr>
        <w:pStyle w:val="Bodytext10"/>
        <w:tabs>
          <w:tab w:val="left" w:pos="1007"/>
        </w:tabs>
        <w:spacing w:after="0" w:line="360" w:lineRule="exact"/>
        <w:ind w:firstLineChars="200" w:firstLine="420"/>
        <w:rPr>
          <w:rFonts w:eastAsia="PMingLiU"/>
        </w:rPr>
      </w:pPr>
      <w:r>
        <w:t>E</w:t>
      </w:r>
      <w:r w:rsidRPr="008B6444">
        <w:t>分解</w:t>
      </w:r>
      <w:r>
        <w:t xml:space="preserve"> ———</w:t>
      </w:r>
      <w:r>
        <w:t>报告主体原料碳酸盐分解产生的二氧化碳排放量</w:t>
      </w:r>
      <w:r>
        <w:t>,</w:t>
      </w:r>
      <w:r>
        <w:t>以吨二氧化碳</w:t>
      </w:r>
      <w:r>
        <w:t>(tCO</w:t>
      </w:r>
      <w:r>
        <w:rPr>
          <w:vertAlign w:val="subscript"/>
        </w:rPr>
        <w:t>2</w:t>
      </w:r>
      <w:r>
        <w:t xml:space="preserve"> )</w:t>
      </w:r>
      <w:r>
        <w:t>计</w:t>
      </w:r>
      <w:r>
        <w:t xml:space="preserve">; </w:t>
      </w:r>
    </w:p>
    <w:p w:rsidR="00256585" w:rsidRDefault="008B6444">
      <w:pPr>
        <w:pStyle w:val="Bodytext10"/>
        <w:tabs>
          <w:tab w:val="left" w:pos="1007"/>
        </w:tabs>
        <w:spacing w:after="0" w:line="360" w:lineRule="exact"/>
        <w:ind w:firstLineChars="200" w:firstLine="420"/>
        <w:rPr>
          <w:rFonts w:eastAsia="PMingLiU"/>
        </w:rPr>
      </w:pPr>
      <w:r>
        <w:t>E</w:t>
      </w:r>
      <w:r w:rsidRPr="008B6444">
        <w:t>氧化</w:t>
      </w:r>
      <w:r>
        <w:t xml:space="preserve"> ———</w:t>
      </w:r>
      <w:r>
        <w:t>报告主体炭黑或石墨电极氧化产生的二氧化碳排放量</w:t>
      </w:r>
      <w:r>
        <w:t>,</w:t>
      </w:r>
      <w:r>
        <w:t>以吨二氧化碳</w:t>
      </w:r>
      <w:r>
        <w:t>(tCO</w:t>
      </w:r>
      <w:r>
        <w:rPr>
          <w:vertAlign w:val="subscript"/>
        </w:rPr>
        <w:t>2</w:t>
      </w:r>
      <w:r>
        <w:t xml:space="preserve"> )</w:t>
      </w:r>
      <w:r>
        <w:t>计</w:t>
      </w:r>
      <w:r>
        <w:t xml:space="preserve">; </w:t>
      </w:r>
    </w:p>
    <w:p w:rsidR="00256585" w:rsidRDefault="008B6444">
      <w:pPr>
        <w:pStyle w:val="Bodytext10"/>
        <w:tabs>
          <w:tab w:val="left" w:pos="1007"/>
        </w:tabs>
        <w:spacing w:after="0" w:line="360" w:lineRule="exact"/>
        <w:ind w:firstLineChars="200" w:firstLine="420"/>
        <w:rPr>
          <w:rFonts w:eastAsia="PMingLiU"/>
        </w:rPr>
      </w:pPr>
      <w:r>
        <w:t>E</w:t>
      </w:r>
      <w:r w:rsidRPr="008B6444">
        <w:t>直接</w:t>
      </w:r>
      <w:r>
        <w:t xml:space="preserve"> ———</w:t>
      </w:r>
      <w:r>
        <w:t>报告主体生产过程中消耗的二氧化碳量</w:t>
      </w:r>
      <w:r>
        <w:t>,</w:t>
      </w:r>
      <w:r>
        <w:t>以吨二氧化碳</w:t>
      </w:r>
      <w:r>
        <w:t>(tCO</w:t>
      </w:r>
      <w:r>
        <w:rPr>
          <w:vertAlign w:val="subscript"/>
        </w:rPr>
        <w:t>2</w:t>
      </w:r>
      <w:r>
        <w:t xml:space="preserve"> )</w:t>
      </w:r>
      <w:r>
        <w:t>计。</w:t>
      </w:r>
      <w:r>
        <w:t xml:space="preserve"> </w:t>
      </w:r>
    </w:p>
    <w:p w:rsidR="00256585" w:rsidRDefault="008B6444">
      <w:pPr>
        <w:pStyle w:val="Bodytext10"/>
        <w:tabs>
          <w:tab w:val="left" w:pos="1007"/>
        </w:tabs>
        <w:spacing w:after="0" w:line="360" w:lineRule="exact"/>
        <w:ind w:firstLineChars="200" w:firstLine="420"/>
        <w:rPr>
          <w:rFonts w:eastAsia="PMingLiU"/>
        </w:rPr>
      </w:pPr>
      <w:r>
        <w:t>报告主体生产过程中</w:t>
      </w:r>
      <w:r>
        <w:t>,</w:t>
      </w:r>
      <w:r>
        <w:t>原材料中的石灰石、白云石、纯碱等碳酸盐在高温、熔融状态将分解产生二氧化碳</w:t>
      </w:r>
      <w:r>
        <w:t>,</w:t>
      </w:r>
      <w:r>
        <w:t>其分解产生的二氧化碳量</w:t>
      </w:r>
      <w:r>
        <w:t>,</w:t>
      </w:r>
      <w:r>
        <w:t>按公式</w:t>
      </w:r>
      <w:r>
        <w:t>(6)</w:t>
      </w:r>
      <w:r>
        <w:t>计算</w:t>
      </w:r>
      <w:r>
        <w:t>:</w:t>
      </w:r>
    </w:p>
    <w:p w:rsidR="00256585" w:rsidRDefault="00256585">
      <w:pPr>
        <w:pStyle w:val="Bodytext10"/>
        <w:tabs>
          <w:tab w:val="left" w:pos="1007"/>
        </w:tabs>
        <w:spacing w:after="0" w:line="360" w:lineRule="exact"/>
        <w:ind w:firstLineChars="200" w:firstLine="420"/>
        <w:rPr>
          <w:rFonts w:eastAsia="PMingLiU"/>
        </w:rPr>
      </w:pPr>
    </w:p>
    <w:p w:rsidR="00256585" w:rsidRDefault="005339B0">
      <w:pPr>
        <w:pStyle w:val="Bodytext10"/>
        <w:snapToGrid w:val="0"/>
        <w:spacing w:after="0" w:line="240" w:lineRule="auto"/>
        <w:ind w:firstLine="403"/>
        <w:jc w:val="right"/>
        <w:rPr>
          <w:rFonts w:ascii="Times New Roman" w:eastAsia="PMingLiU" w:cs="Times New Roman"/>
          <w:szCs w:val="24"/>
          <w:lang w:val="en-US" w:bidi="ar-SA"/>
        </w:rPr>
      </w:pPr>
      <m:oMath>
        <m:sSub>
          <m:sSubPr>
            <m:ctrlPr>
              <w:rPr>
                <w:rFonts w:ascii="Cambria Math" w:hAnsi="Cambria Math"/>
                <w:i/>
              </w:rPr>
            </m:ctrlPr>
          </m:sSubPr>
          <m:e>
            <m:r>
              <w:rPr>
                <w:rFonts w:ascii="Cambria Math" w:hAnsi="Cambria Math"/>
              </w:rPr>
              <m:t>E</m:t>
            </m:r>
          </m:e>
          <m:sub>
            <m:r>
              <w:rPr>
                <w:rFonts w:ascii="Cambria Math" w:hAnsi="Cambria Math" w:hint="eastAsia"/>
              </w:rPr>
              <m:t>过程</m:t>
            </m:r>
          </m:sub>
        </m:sSub>
        <m:r>
          <w:rPr>
            <w:rFonts w:ascii="Cambria Math" w:hAnsi="Cambria Math"/>
          </w:rPr>
          <m:t>=</m:t>
        </m:r>
        <m:nary>
          <m:naryPr>
            <m:chr m:val="∑"/>
            <m:limLoc m:val="undOvr"/>
            <m:ctrlPr>
              <w:rPr>
                <w:rFonts w:ascii="Cambria Math" w:eastAsia="PMingLiU" w:hAnsi="Cambria Math"/>
                <w:i/>
              </w:rPr>
            </m:ctrlPr>
          </m:naryPr>
          <m:sub>
            <m:r>
              <w:rPr>
                <w:rFonts w:ascii="Cambria Math" w:hAnsi="Cambria Math" w:hint="eastAsia"/>
              </w:rPr>
              <m:t>r</m:t>
            </m:r>
            <m:r>
              <w:rPr>
                <w:rFonts w:ascii="Cambria Math" w:eastAsia="PMingLiU" w:hAnsi="Cambria Math"/>
              </w:rPr>
              <m:t>=1,</m:t>
            </m:r>
            <m:r>
              <m:rPr>
                <m:sty m:val="p"/>
              </m:rPr>
              <w:rPr>
                <w:rFonts w:ascii="Cambria Math" w:eastAsia="PMingLiU" w:hAnsi="Cambria Math"/>
              </w:rPr>
              <m:t>j=1</m:t>
            </m:r>
          </m:sub>
          <m:sup>
            <m:r>
              <w:rPr>
                <w:rFonts w:ascii="Cambria Math" w:hAnsi="Cambria Math"/>
              </w:rPr>
              <m:t>m</m:t>
            </m:r>
            <m:r>
              <m:rPr>
                <m:sty m:val="p"/>
              </m:rPr>
              <w:rPr>
                <w:rFonts w:ascii="Cambria Math" w:eastAsia="PMingLiU" w:hAnsi="Cambria Math"/>
              </w:rPr>
              <m:t>,n</m:t>
            </m:r>
          </m:sup>
          <m:e>
            <m:r>
              <m:rPr>
                <m:sty m:val="p"/>
              </m:rPr>
              <w:rPr>
                <w:rFonts w:ascii="Cambria Math" w:hAnsi="Cambria Math" w:hint="eastAsia"/>
              </w:rPr>
              <m:t>（</m:t>
            </m:r>
            <m:sSub>
              <m:sSubPr>
                <m:ctrlPr>
                  <w:rPr>
                    <w:rFonts w:ascii="Cambria Math" w:hAnsi="Cambria Math"/>
                    <w:i/>
                  </w:rPr>
                </m:ctrlPr>
              </m:sSubPr>
              <m:e>
                <m:r>
                  <w:rPr>
                    <w:rFonts w:ascii="Cambria Math" w:hAnsi="Cambria Math"/>
                  </w:rPr>
                  <m:t>M</m:t>
                </m:r>
              </m:e>
              <m:sub>
                <m:r>
                  <w:rPr>
                    <w:rFonts w:ascii="Cambria Math" w:hAnsi="Cambria Math"/>
                  </w:rPr>
                  <m:t>r</m:t>
                </m:r>
              </m:sub>
            </m:sSub>
            <m:r>
              <w:rPr>
                <w:rFonts w:ascii="Cambria Math" w:hAnsi="Cambria Math"/>
              </w:rPr>
              <m:t>×</m:t>
            </m:r>
            <m:r>
              <w:rPr>
                <w:rFonts w:ascii="Cambria Math" w:eastAsia="PMingLiU" w:hAnsi="Cambria Math"/>
              </w:rPr>
              <m:t>MF</m:t>
            </m:r>
            <m:sSub>
              <m:sSubPr>
                <m:ctrlPr>
                  <w:rPr>
                    <w:rFonts w:ascii="Cambria Math" w:hAnsi="Cambria Math"/>
                    <w:i/>
                  </w:rPr>
                </m:ctrlPr>
              </m:sSubPr>
              <m:e>
                <m:r>
                  <w:rPr>
                    <w:rFonts w:ascii="Cambria Math" w:hAnsi="Cambria Math"/>
                  </w:rPr>
                  <m:t>F</m:t>
                </m:r>
              </m:e>
              <m:sub>
                <m:r>
                  <w:rPr>
                    <w:rFonts w:ascii="Cambria Math" w:hAnsi="Cambria Math"/>
                  </w:rPr>
                  <m:t>r</m:t>
                </m:r>
                <m:r>
                  <m:rPr>
                    <m:sty m:val="p"/>
                  </m:rPr>
                  <w:rPr>
                    <w:rFonts w:ascii="Cambria Math" w:eastAsia="PMingLiU" w:hAnsi="Cambria Math"/>
                  </w:rPr>
                  <m:t>,</m:t>
                </m:r>
                <m:r>
                  <w:rPr>
                    <w:rFonts w:ascii="Cambria Math" w:hAnsi="Cambria Math"/>
                  </w:rPr>
                  <m:t>j</m:t>
                </m:r>
              </m:sub>
            </m:sSub>
            <m:r>
              <w:rPr>
                <w:rFonts w:ascii="Cambria Math" w:hAnsi="Cambria Math"/>
              </w:rPr>
              <m:t>×E</m:t>
            </m:r>
            <m:sSub>
              <m:sSubPr>
                <m:ctrlPr>
                  <w:rPr>
                    <w:rFonts w:ascii="Cambria Math" w:eastAsia="PMingLiU" w:hAnsi="Cambria Math"/>
                  </w:rPr>
                </m:ctrlPr>
              </m:sSubPr>
              <m:e>
                <m:r>
                  <w:rPr>
                    <w:rFonts w:ascii="Cambria Math" w:hAnsi="Cambria Math"/>
                  </w:rPr>
                  <m:t>F</m:t>
                </m:r>
              </m:e>
              <m:sub>
                <m:r>
                  <w:rPr>
                    <w:rFonts w:ascii="Cambria Math" w:eastAsia="PMingLiU" w:hAnsi="Cambria Math"/>
                  </w:rPr>
                  <m:t>j</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j</m:t>
                </m:r>
              </m:sub>
            </m:sSub>
            <m:r>
              <m:rPr>
                <m:sty m:val="p"/>
              </m:rPr>
              <w:rPr>
                <w:rFonts w:ascii="Cambria Math" w:hAnsi="Cambria Math" w:hint="eastAsia"/>
              </w:rPr>
              <m:t>）</m:t>
            </m:r>
          </m:e>
        </m:nary>
      </m:oMath>
      <w:r w:rsidR="008B6444">
        <w:rPr>
          <w:rFonts w:ascii="Times New Roman" w:eastAsia="宋体" w:cs="Times New Roman" w:hint="eastAsia"/>
        </w:rPr>
        <w:t xml:space="preserve"> </w:t>
      </w:r>
      <w:r w:rsidR="008B6444">
        <w:rPr>
          <w:rFonts w:ascii="Times New Roman" w:eastAsia="PMingLiU" w:cs="Times New Roman"/>
        </w:rPr>
        <w:t xml:space="preserve">                            </w:t>
      </w:r>
      <w:r w:rsidR="008B6444">
        <w:rPr>
          <w:rFonts w:asciiTheme="minorEastAsia" w:hAnsiTheme="minorEastAsia" w:cs="Times New Roman" w:hint="eastAsia"/>
        </w:rPr>
        <w:t>（</w:t>
      </w:r>
      <w:r w:rsidR="008B6444">
        <w:rPr>
          <w:rFonts w:asciiTheme="minorEastAsia" w:eastAsia="PMingLiU" w:hAnsiTheme="minorEastAsia" w:cs="Times New Roman"/>
        </w:rPr>
        <w:t>6</w:t>
      </w:r>
      <w:r w:rsidR="008B6444">
        <w:rPr>
          <w:rFonts w:asciiTheme="minorEastAsia" w:hAnsiTheme="minorEastAsia" w:cs="Times New Roman"/>
        </w:rPr>
        <w:t>）</w:t>
      </w:r>
    </w:p>
    <w:p w:rsidR="00256585" w:rsidRDefault="008B6444">
      <w:pPr>
        <w:pStyle w:val="Bodytext10"/>
        <w:tabs>
          <w:tab w:val="left" w:pos="1007"/>
        </w:tabs>
        <w:spacing w:after="0" w:line="360" w:lineRule="exact"/>
        <w:ind w:firstLineChars="200" w:firstLine="420"/>
        <w:rPr>
          <w:rFonts w:eastAsia="PMingLiU"/>
        </w:rPr>
      </w:pPr>
      <w:r>
        <w:t>式中</w:t>
      </w:r>
      <w:r>
        <w:t>:</w:t>
      </w:r>
    </w:p>
    <w:p w:rsidR="00256585" w:rsidRDefault="008B6444">
      <w:pPr>
        <w:pStyle w:val="Bodytext10"/>
        <w:tabs>
          <w:tab w:val="left" w:pos="1007"/>
        </w:tabs>
        <w:spacing w:after="0" w:line="360" w:lineRule="exact"/>
        <w:ind w:firstLineChars="200" w:firstLine="420"/>
        <w:rPr>
          <w:lang w:eastAsia="zh-CN"/>
        </w:rPr>
      </w:pPr>
      <w:r>
        <w:t>r ———</w:t>
      </w:r>
      <w:r>
        <w:t>碳酸盐原料类型代号</w:t>
      </w:r>
      <w:r>
        <w:t>;</w:t>
      </w:r>
    </w:p>
    <w:p w:rsidR="00256585" w:rsidRDefault="008B6444">
      <w:pPr>
        <w:pStyle w:val="Bodytext10"/>
        <w:tabs>
          <w:tab w:val="left" w:pos="1007"/>
        </w:tabs>
        <w:spacing w:after="0" w:line="360" w:lineRule="exact"/>
        <w:ind w:firstLineChars="200" w:firstLine="420"/>
        <w:rPr>
          <w:lang w:eastAsia="zh-CN"/>
        </w:rPr>
      </w:pPr>
      <w:r>
        <w:t>j ———</w:t>
      </w:r>
      <w:r>
        <w:t>碳酸盐类型代号</w:t>
      </w:r>
      <w:r>
        <w:t>;</w:t>
      </w:r>
    </w:p>
    <w:p w:rsidR="00256585" w:rsidRDefault="008B6444">
      <w:pPr>
        <w:pStyle w:val="Bodytext10"/>
        <w:tabs>
          <w:tab w:val="left" w:pos="1007"/>
        </w:tabs>
        <w:spacing w:after="0" w:line="360" w:lineRule="exact"/>
        <w:ind w:firstLineChars="200" w:firstLine="420"/>
        <w:rPr>
          <w:lang w:eastAsia="zh-CN"/>
        </w:rPr>
      </w:pPr>
      <w:r>
        <w:t>M</w:t>
      </w:r>
      <w:r w:rsidRPr="008B6444">
        <w:t>r</w:t>
      </w:r>
      <w:r>
        <w:t xml:space="preserve"> ———</w:t>
      </w:r>
      <w:r>
        <w:t>核算和报告期内第</w:t>
      </w:r>
      <w:r>
        <w:t>r</w:t>
      </w:r>
      <w:r>
        <w:t>种碳酸盐原料的消耗量</w:t>
      </w:r>
      <w:r>
        <w:t>,</w:t>
      </w:r>
      <w:r>
        <w:t>单位为吨</w:t>
      </w:r>
      <w:r>
        <w:t>(t);</w:t>
      </w:r>
    </w:p>
    <w:p w:rsidR="00256585" w:rsidRDefault="008B6444">
      <w:pPr>
        <w:pStyle w:val="Bodytext10"/>
        <w:tabs>
          <w:tab w:val="left" w:pos="1007"/>
        </w:tabs>
        <w:spacing w:after="0" w:line="360" w:lineRule="exact"/>
        <w:ind w:firstLineChars="200" w:firstLine="420"/>
        <w:rPr>
          <w:lang w:eastAsia="zh-CN"/>
        </w:rPr>
      </w:pPr>
      <w:r>
        <w:t>MF</w:t>
      </w:r>
      <w:r w:rsidRPr="008B6444">
        <w:t>r,j</w:t>
      </w:r>
      <w:r>
        <w:t xml:space="preserve"> ———</w:t>
      </w:r>
      <w:r>
        <w:t>第</w:t>
      </w:r>
      <w:r>
        <w:t>r</w:t>
      </w:r>
      <w:r>
        <w:t>种碳酸盐原料中第</w:t>
      </w:r>
      <w:r>
        <w:t>j</w:t>
      </w:r>
      <w:r>
        <w:t>种碳酸盐的质量分数</w:t>
      </w:r>
      <w:r>
        <w:t>,%;</w:t>
      </w:r>
    </w:p>
    <w:p w:rsidR="00256585" w:rsidRDefault="008B6444">
      <w:pPr>
        <w:pStyle w:val="Bodytext10"/>
        <w:tabs>
          <w:tab w:val="left" w:pos="1007"/>
        </w:tabs>
        <w:spacing w:after="0" w:line="360" w:lineRule="exact"/>
        <w:ind w:firstLineChars="200" w:firstLine="420"/>
        <w:rPr>
          <w:lang w:eastAsia="zh-CN"/>
        </w:rPr>
      </w:pPr>
      <w:r>
        <w:t>EF</w:t>
      </w:r>
      <w:r w:rsidRPr="008B6444">
        <w:t>j</w:t>
      </w:r>
      <w:r>
        <w:t xml:space="preserve"> ———</w:t>
      </w:r>
      <w:r>
        <w:t>第</w:t>
      </w:r>
      <w:r>
        <w:t>j</w:t>
      </w:r>
      <w:r>
        <w:t>种碳酸盐的二氧化碳排放因子</w:t>
      </w:r>
      <w:r>
        <w:t>,</w:t>
      </w:r>
      <w:r>
        <w:t>以吨二氧化碳每吨</w:t>
      </w:r>
      <w:r>
        <w:t>(tCO</w:t>
      </w:r>
      <w:r>
        <w:rPr>
          <w:vertAlign w:val="subscript"/>
        </w:rPr>
        <w:t>2</w:t>
      </w:r>
      <w:r>
        <w:t xml:space="preserve"> /t)</w:t>
      </w:r>
      <w:r>
        <w:t>计</w:t>
      </w:r>
      <w:r>
        <w:t>;</w:t>
      </w:r>
    </w:p>
    <w:p w:rsidR="00256585" w:rsidRDefault="008B6444">
      <w:pPr>
        <w:pStyle w:val="Bodytext10"/>
        <w:tabs>
          <w:tab w:val="left" w:pos="1007"/>
        </w:tabs>
        <w:spacing w:after="0" w:line="360" w:lineRule="exact"/>
        <w:ind w:firstLineChars="200" w:firstLine="420"/>
        <w:rPr>
          <w:rFonts w:eastAsia="PMingLiU"/>
        </w:rPr>
      </w:pPr>
      <w:r>
        <w:t>F</w:t>
      </w:r>
      <w:r w:rsidRPr="008B6444">
        <w:t>j</w:t>
      </w:r>
      <w:r>
        <w:t xml:space="preserve"> ———</w:t>
      </w:r>
      <w:r>
        <w:t>第</w:t>
      </w:r>
      <w:r>
        <w:t>j</w:t>
      </w:r>
      <w:r>
        <w:t>种碳酸盐的分解比例</w:t>
      </w:r>
      <w:r>
        <w:t>,%</w:t>
      </w:r>
      <w:r>
        <w:t>。</w:t>
      </w:r>
    </w:p>
    <w:p w:rsidR="00256585" w:rsidRDefault="008B6444">
      <w:pPr>
        <w:pStyle w:val="Bodytext10"/>
        <w:tabs>
          <w:tab w:val="left" w:pos="1007"/>
        </w:tabs>
        <w:spacing w:after="0" w:line="360" w:lineRule="exact"/>
        <w:ind w:firstLineChars="200" w:firstLine="420"/>
        <w:rPr>
          <w:rFonts w:eastAsia="PMingLiU"/>
        </w:rPr>
      </w:pPr>
      <w:r>
        <w:lastRenderedPageBreak/>
        <w:t>报告主体生产过程中炭黑或石墨电极氧化产生的碳排放量按公式</w:t>
      </w:r>
      <w:r>
        <w:t>(7)</w:t>
      </w:r>
      <w:r>
        <w:t>计算</w:t>
      </w:r>
      <w:r>
        <w:t>:</w:t>
      </w:r>
    </w:p>
    <w:p w:rsidR="00256585" w:rsidRDefault="005339B0">
      <w:pPr>
        <w:pStyle w:val="Bodytext10"/>
        <w:tabs>
          <w:tab w:val="left" w:pos="3058"/>
          <w:tab w:val="left" w:leader="dot" w:pos="5102"/>
        </w:tabs>
        <w:spacing w:after="180" w:line="240" w:lineRule="auto"/>
        <w:ind w:firstLine="0"/>
        <w:jc w:val="right"/>
      </w:pPr>
      <m:oMath>
        <m:sSub>
          <m:sSubPr>
            <m:ctrlPr>
              <w:rPr>
                <w:rFonts w:ascii="Cambria Math" w:hAnsi="Cambria Math"/>
                <w:i/>
              </w:rPr>
            </m:ctrlPr>
          </m:sSubPr>
          <m:e>
            <m:r>
              <w:rPr>
                <w:rFonts w:ascii="Cambria Math" w:hAnsi="Cambria Math" w:hint="eastAsia"/>
              </w:rPr>
              <m:t>E</m:t>
            </m:r>
          </m:e>
          <m:sub>
            <m:r>
              <w:rPr>
                <w:rFonts w:ascii="Cambria Math" w:hAnsi="Cambria Math" w:hint="eastAsia"/>
              </w:rPr>
              <m:t>氧化</m:t>
            </m:r>
          </m:sub>
        </m:sSub>
        <m:r>
          <w:rPr>
            <w:rFonts w:ascii="Cambria Math" w:hAnsi="Cambria Math"/>
          </w:rPr>
          <m:t>=</m:t>
        </m:r>
        <m:r>
          <w:rPr>
            <w:rFonts w:ascii="Cambria Math" w:hAnsi="Cambria Math" w:hint="eastAsia"/>
          </w:rPr>
          <m:t>Q</m:t>
        </m:r>
        <m:r>
          <w:rPr>
            <w:rFonts w:ascii="Cambria Math" w:hAnsi="Cambria Math"/>
          </w:rPr>
          <m:t>×</m:t>
        </m:r>
        <m:r>
          <w:rPr>
            <w:rFonts w:ascii="Cambria Math" w:hAnsi="Cambria Math" w:hint="eastAsia"/>
          </w:rPr>
          <m:t>F</m:t>
        </m:r>
        <m:sSub>
          <m:sSubPr>
            <m:ctrlPr>
              <w:rPr>
                <w:rFonts w:ascii="Cambria Math" w:hAnsi="Cambria Math"/>
                <w:i/>
              </w:rPr>
            </m:ctrlPr>
          </m:sSubPr>
          <m:e>
            <m:r>
              <w:rPr>
                <w:rFonts w:ascii="Cambria Math" w:hAnsi="Cambria Math" w:hint="eastAsia"/>
              </w:rPr>
              <m:t>R</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4</m:t>
            </m:r>
            <m:r>
              <w:rPr>
                <w:rFonts w:ascii="Cambria Math" w:eastAsia="PMingLiU" w:hAnsi="Cambria Math"/>
              </w:rPr>
              <m:t>4</m:t>
            </m:r>
          </m:num>
          <m:den>
            <m:r>
              <w:rPr>
                <w:rFonts w:ascii="Cambria Math" w:hAnsi="Cambria Math"/>
              </w:rPr>
              <m:t>1</m:t>
            </m:r>
            <m:r>
              <w:rPr>
                <w:rFonts w:ascii="Cambria Math" w:eastAsia="PMingLiU" w:hAnsi="Cambria Math"/>
              </w:rPr>
              <m:t>2</m:t>
            </m:r>
          </m:den>
        </m:f>
      </m:oMath>
      <w:r w:rsidR="008B6444">
        <w:rPr>
          <w:rFonts w:ascii="Times New Roman" w:eastAsia="PMingLiU" w:hAnsi="Times New Roman" w:cs="Times New Roman"/>
        </w:rPr>
        <w:t xml:space="preserve">                                  </w:t>
      </w:r>
      <w:r w:rsidR="008B6444">
        <w:rPr>
          <w:rFonts w:ascii="Times New Roman" w:eastAsia="Times New Roman" w:hAnsi="Times New Roman" w:cs="Times New Roman"/>
        </w:rPr>
        <w:t>(</w:t>
      </w:r>
      <w:r w:rsidR="008B6444">
        <w:rPr>
          <w:rFonts w:ascii="Times New Roman" w:eastAsia="PMingLiU" w:hAnsi="Times New Roman" w:cs="Times New Roman"/>
        </w:rPr>
        <w:t>4</w:t>
      </w:r>
      <w:r w:rsidR="008B6444">
        <w:rPr>
          <w:rFonts w:ascii="Times New Roman" w:eastAsia="Times New Roman" w:hAnsi="Times New Roman" w:cs="Times New Roman"/>
        </w:rPr>
        <w:t>)</w:t>
      </w:r>
    </w:p>
    <w:p w:rsidR="00256585" w:rsidRDefault="008B6444">
      <w:pPr>
        <w:pStyle w:val="Bodytext10"/>
        <w:tabs>
          <w:tab w:val="left" w:pos="1007"/>
        </w:tabs>
        <w:spacing w:after="0" w:line="360" w:lineRule="exact"/>
        <w:ind w:firstLineChars="200" w:firstLine="420"/>
        <w:rPr>
          <w:rFonts w:eastAsia="PMingLiU"/>
        </w:rPr>
      </w:pPr>
      <w:r>
        <w:t>式中</w:t>
      </w:r>
      <w:r>
        <w:t>:</w:t>
      </w:r>
    </w:p>
    <w:p w:rsidR="00256585" w:rsidRDefault="008B6444">
      <w:pPr>
        <w:pStyle w:val="Bodytext10"/>
        <w:tabs>
          <w:tab w:val="left" w:pos="1007"/>
        </w:tabs>
        <w:spacing w:after="0" w:line="360" w:lineRule="exact"/>
        <w:ind w:firstLineChars="200" w:firstLine="420"/>
        <w:rPr>
          <w:rFonts w:eastAsia="PMingLiU"/>
        </w:rPr>
      </w:pPr>
      <w:r>
        <w:t>Q ———</w:t>
      </w:r>
      <w:r>
        <w:t>炭黑或石墨电极消耗量</w:t>
      </w:r>
      <w:r>
        <w:t>,</w:t>
      </w:r>
      <w:r>
        <w:t>单位为吨</w:t>
      </w:r>
      <w:r>
        <w:t>(t);</w:t>
      </w:r>
    </w:p>
    <w:p w:rsidR="00256585" w:rsidRDefault="008B6444">
      <w:pPr>
        <w:pStyle w:val="Bodytext10"/>
        <w:tabs>
          <w:tab w:val="left" w:pos="1007"/>
        </w:tabs>
        <w:spacing w:after="0" w:line="360" w:lineRule="exact"/>
        <w:ind w:firstLineChars="200" w:firstLine="420"/>
        <w:rPr>
          <w:rFonts w:asciiTheme="minorEastAsia" w:eastAsia="PMingLiU" w:hAnsiTheme="minorEastAsia"/>
        </w:rPr>
      </w:pPr>
      <w:r>
        <w:t>FR</w:t>
      </w:r>
      <w:r>
        <w:rPr>
          <w:vertAlign w:val="subscript"/>
        </w:rPr>
        <w:t>0</w:t>
      </w:r>
      <w:r>
        <w:t xml:space="preserve"> ———</w:t>
      </w:r>
      <w:r>
        <w:t>炭黑或石墨电极含碳量</w:t>
      </w:r>
      <w:r>
        <w:t>,%</w:t>
      </w:r>
      <w:r>
        <w:rPr>
          <w:rFonts w:asciiTheme="minorEastAsia" w:hAnsiTheme="minorEastAsia" w:hint="eastAsia"/>
        </w:rPr>
        <w:t>。</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.2 </w:t>
      </w:r>
      <w:r>
        <w:rPr>
          <w:b/>
        </w:rPr>
        <w:t>数据的监测与获取</w:t>
      </w:r>
      <w:r>
        <w:rPr>
          <w:b/>
        </w:rP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.2.1 </w:t>
      </w:r>
      <w:r>
        <w:rPr>
          <w:b/>
        </w:rPr>
        <w:t>碳酸盐原材料、炭黑、石墨电极消耗</w:t>
      </w:r>
      <w:r>
        <w:rPr>
          <w:rFonts w:hint="eastAsia"/>
          <w:b/>
        </w:rPr>
        <w:t>量</w:t>
      </w:r>
    </w:p>
    <w:p w:rsidR="00256585" w:rsidRDefault="008B6444">
      <w:pPr>
        <w:pStyle w:val="Bodytext10"/>
        <w:tabs>
          <w:tab w:val="left" w:pos="1007"/>
        </w:tabs>
        <w:spacing w:after="0" w:line="360" w:lineRule="exact"/>
        <w:ind w:firstLineChars="200" w:firstLine="420"/>
        <w:rPr>
          <w:rFonts w:eastAsia="PMingLiU"/>
        </w:rPr>
      </w:pPr>
      <w:r>
        <w:t>企业应根据核算和报告期内失重秤、皮带秤等连续计量数据来确定碳酸盐原料、炭黑的消耗量</w:t>
      </w:r>
      <w:r>
        <w:t>;</w:t>
      </w:r>
      <w:r>
        <w:t>根据钢卷尺等计量数据来确定石墨电极消耗量。不具备连续计量条件的</w:t>
      </w:r>
      <w:r>
        <w:t>,</w:t>
      </w:r>
      <w:r>
        <w:t>采用原材料购销存台账中记录的消耗量。计量器具应确保在有效的检定</w:t>
      </w:r>
      <w:r>
        <w:t>/</w:t>
      </w:r>
      <w:r>
        <w:t>校准周期内</w:t>
      </w:r>
      <w:r>
        <w:t>,</w:t>
      </w:r>
      <w:r>
        <w:t>并符合</w:t>
      </w:r>
      <w:r>
        <w:t>JJG4</w:t>
      </w:r>
      <w:r>
        <w:t>、</w:t>
      </w:r>
      <w:r>
        <w:t>JJG195</w:t>
      </w:r>
      <w:r>
        <w:t>、</w:t>
      </w:r>
      <w:r>
        <w:t>JJG564</w:t>
      </w:r>
      <w:r>
        <w:t>、</w:t>
      </w:r>
      <w:r>
        <w:t>JJG1118</w:t>
      </w:r>
      <w:r>
        <w:t>的要求。</w:t>
      </w:r>
      <w: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.2.2 </w:t>
      </w:r>
      <w:r>
        <w:rPr>
          <w:b/>
        </w:rPr>
        <w:t>原料中碳酸盐质量分数</w:t>
      </w:r>
      <w:r>
        <w:rPr>
          <w:b/>
        </w:rPr>
        <w:t xml:space="preserve"> </w:t>
      </w:r>
    </w:p>
    <w:p w:rsidR="00256585" w:rsidRDefault="008B6444">
      <w:pPr>
        <w:pStyle w:val="Bodytext10"/>
        <w:tabs>
          <w:tab w:val="left" w:pos="1007"/>
        </w:tabs>
        <w:spacing w:after="0" w:line="360" w:lineRule="exact"/>
        <w:ind w:firstLineChars="200" w:firstLine="420"/>
      </w:pPr>
      <w:r>
        <w:t>具备条件的企业宜开展实测</w:t>
      </w:r>
      <w:r>
        <w:t>,</w:t>
      </w:r>
      <w:r>
        <w:t>或委托专业机构进行检测。如采用实测</w:t>
      </w:r>
      <w:r>
        <w:t>,</w:t>
      </w:r>
      <w:r>
        <w:t>应按照</w:t>
      </w:r>
      <w:r>
        <w:t>GB/T210</w:t>
      </w:r>
      <w:r>
        <w:t>、</w:t>
      </w:r>
      <w:r>
        <w:t xml:space="preserve"> GB/T1606</w:t>
      </w:r>
      <w:r>
        <w:t>、</w:t>
      </w:r>
      <w:r>
        <w:t>GB/T3286.1</w:t>
      </w:r>
      <w:r>
        <w:t>、</w:t>
      </w:r>
      <w:r>
        <w:t>GB/T3286.9</w:t>
      </w:r>
      <w:r>
        <w:t>对每一批次原料进行检测</w:t>
      </w:r>
      <w:r>
        <w:t>,</w:t>
      </w:r>
      <w:r>
        <w:t>并取加权平均值。无实测或测定方法不符合要求时</w:t>
      </w:r>
      <w:r>
        <w:t>,</w:t>
      </w:r>
      <w:r>
        <w:t>优先采用供应商数据</w:t>
      </w:r>
      <w:r>
        <w:t>,</w:t>
      </w:r>
      <w:r>
        <w:t>供应商数据无法获得时按</w:t>
      </w:r>
      <w:r>
        <w:t>100%</w:t>
      </w:r>
      <w:r>
        <w:t>计算。</w:t>
      </w:r>
      <w:r>
        <w:t xml:space="preserve"> </w:t>
      </w:r>
    </w:p>
    <w:p w:rsidR="00256585" w:rsidRDefault="008B6444">
      <w:pPr>
        <w:pStyle w:val="Bodytext10"/>
        <w:tabs>
          <w:tab w:val="left" w:pos="1007"/>
        </w:tabs>
        <w:spacing w:after="0" w:line="360" w:lineRule="exact"/>
        <w:ind w:firstLine="0"/>
        <w:rPr>
          <w:rFonts w:eastAsia="PMingLiU"/>
        </w:rPr>
      </w:pPr>
      <w:r>
        <w:rPr>
          <w:b/>
        </w:rPr>
        <w:t>6.</w:t>
      </w:r>
      <w:r w:rsidR="00DE7CAB">
        <w:rPr>
          <w:rFonts w:eastAsia="PMingLiU"/>
          <w:b/>
        </w:rPr>
        <w:t>2</w:t>
      </w:r>
      <w:r>
        <w:rPr>
          <w:b/>
        </w:rPr>
        <w:t xml:space="preserve">.2.3 </w:t>
      </w:r>
      <w:r>
        <w:rPr>
          <w:b/>
        </w:rPr>
        <w:t>碳酸盐二氧化碳排放因子</w:t>
      </w:r>
      <w:r>
        <w:rPr>
          <w:b/>
        </w:rPr>
        <w:t xml:space="preserve"> </w:t>
      </w:r>
    </w:p>
    <w:p w:rsidR="00256585" w:rsidRDefault="008B6444">
      <w:pPr>
        <w:pStyle w:val="Bodytext10"/>
        <w:tabs>
          <w:tab w:val="left" w:pos="1007"/>
        </w:tabs>
        <w:spacing w:after="0" w:line="360" w:lineRule="exact"/>
        <w:ind w:firstLineChars="200" w:firstLine="420"/>
        <w:rPr>
          <w:rFonts w:eastAsia="PMingLiU"/>
        </w:rPr>
      </w:pPr>
      <w:r>
        <w:t>企业宜采用附录</w:t>
      </w:r>
      <w:r>
        <w:t>C</w:t>
      </w:r>
      <w:r>
        <w:t>中的缺省值。</w:t>
      </w:r>
      <w: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.2.4 </w:t>
      </w:r>
      <w:r>
        <w:rPr>
          <w:b/>
        </w:rPr>
        <w:t>碳酸盐分解比例</w:t>
      </w:r>
      <w:r>
        <w:rPr>
          <w:b/>
        </w:rPr>
        <w:t xml:space="preserve"> </w:t>
      </w:r>
    </w:p>
    <w:p w:rsidR="00256585" w:rsidRDefault="008B6444">
      <w:pPr>
        <w:pStyle w:val="Bodytext10"/>
        <w:tabs>
          <w:tab w:val="left" w:pos="1007"/>
        </w:tabs>
        <w:spacing w:after="0" w:line="360" w:lineRule="exact"/>
        <w:ind w:firstLineChars="200" w:firstLine="420"/>
        <w:rPr>
          <w:rFonts w:eastAsia="PMingLiU"/>
        </w:rPr>
      </w:pPr>
      <w:r>
        <w:t>碳酸盐的分解比例采用企业测量的数据</w:t>
      </w:r>
      <w:r>
        <w:t>,</w:t>
      </w:r>
      <w:r>
        <w:t>如缺少测量数据</w:t>
      </w:r>
      <w:r>
        <w:t>,</w:t>
      </w:r>
      <w:r>
        <w:t>按</w:t>
      </w:r>
      <w:r>
        <w:t>100%</w:t>
      </w:r>
      <w:r>
        <w:t>计算。</w:t>
      </w:r>
      <w: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2</w:t>
      </w:r>
      <w:r>
        <w:rPr>
          <w:b/>
        </w:rPr>
        <w:t xml:space="preserve">.2.5 </w:t>
      </w:r>
      <w:r>
        <w:rPr>
          <w:b/>
        </w:rPr>
        <w:t>炭黑、石墨电极含碳量</w:t>
      </w:r>
      <w:r>
        <w:rPr>
          <w:b/>
        </w:rPr>
        <w:t xml:space="preserve"> </w:t>
      </w:r>
    </w:p>
    <w:p w:rsidR="00256585" w:rsidRDefault="008B6444">
      <w:pPr>
        <w:pStyle w:val="Bodytext10"/>
        <w:tabs>
          <w:tab w:val="left" w:pos="1007"/>
        </w:tabs>
        <w:spacing w:after="0" w:line="360" w:lineRule="exact"/>
        <w:ind w:firstLineChars="200" w:firstLine="420"/>
        <w:rPr>
          <w:rFonts w:eastAsia="PMingLiU"/>
        </w:rPr>
      </w:pPr>
      <w:r>
        <w:t>炭黑、石墨电极含碳量采用企业测量的数据</w:t>
      </w:r>
      <w:r>
        <w:t>,</w:t>
      </w:r>
      <w:r>
        <w:t>如缺少测量数据</w:t>
      </w:r>
      <w:r>
        <w:t>,</w:t>
      </w:r>
      <w:r>
        <w:t>按</w:t>
      </w:r>
      <w:r>
        <w:t>100%</w:t>
      </w:r>
      <w:r>
        <w:t>计算。</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 </w:t>
      </w:r>
      <w:r>
        <w:rPr>
          <w:b/>
        </w:rPr>
        <w:t>购入的电力、热力产生的排放</w:t>
      </w:r>
      <w:r>
        <w:rPr>
          <w:b/>
        </w:rP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.1 </w:t>
      </w:r>
      <w:r>
        <w:rPr>
          <w:b/>
        </w:rPr>
        <w:t>计算公式</w:t>
      </w:r>
    </w:p>
    <w:p w:rsidR="00256585" w:rsidRDefault="008B6444">
      <w:pPr>
        <w:pStyle w:val="Bodytext10"/>
        <w:tabs>
          <w:tab w:val="left" w:pos="1007"/>
        </w:tabs>
        <w:spacing w:after="0" w:line="360" w:lineRule="exact"/>
        <w:ind w:firstLineChars="200" w:firstLine="420"/>
        <w:rPr>
          <w:rFonts w:eastAsia="PMingLiU"/>
        </w:rPr>
      </w:pPr>
      <w:r>
        <w:t>式中</w:t>
      </w:r>
      <w:r>
        <w:t xml:space="preserve">: </w:t>
      </w:r>
      <w:r>
        <w:t>购入的电力、热力产生的二氧化碳排放量通过报告主体购入的电量、热量与二氧化碳排放因子的乘积获得</w:t>
      </w:r>
      <w:r>
        <w:t>,</w:t>
      </w:r>
      <w:r>
        <w:t>分别按公式</w:t>
      </w:r>
      <w:r>
        <w:t>(8)</w:t>
      </w:r>
      <w:r>
        <w:t>和公式</w:t>
      </w:r>
      <w:r>
        <w:t>(9)</w:t>
      </w:r>
      <w:r>
        <w:t>计算</w:t>
      </w:r>
      <w:r>
        <w:t>:</w:t>
      </w:r>
    </w:p>
    <w:p w:rsidR="00256585" w:rsidRDefault="008B6444">
      <w:pPr>
        <w:pStyle w:val="Bodytext10"/>
        <w:tabs>
          <w:tab w:val="left" w:pos="1007"/>
        </w:tabs>
        <w:spacing w:after="0" w:line="360" w:lineRule="exact"/>
        <w:ind w:firstLineChars="700" w:firstLine="1470"/>
        <w:rPr>
          <w:rFonts w:eastAsia="PMingLiU"/>
        </w:rPr>
      </w:pPr>
      <w:r>
        <w:t>E</w:t>
      </w:r>
      <w:r>
        <w:rPr>
          <w:vertAlign w:val="subscript"/>
        </w:rPr>
        <w:t>购入电</w:t>
      </w:r>
      <w:r>
        <w:t xml:space="preserve"> =AD</w:t>
      </w:r>
      <w:r>
        <w:rPr>
          <w:vertAlign w:val="subscript"/>
        </w:rPr>
        <w:t>购入电</w:t>
      </w:r>
      <w:r>
        <w:t xml:space="preserve"> ×EF</w:t>
      </w:r>
      <w:r>
        <w:rPr>
          <w:vertAlign w:val="subscript"/>
        </w:rPr>
        <w:t>电</w:t>
      </w:r>
      <w:r>
        <w:t xml:space="preserve"> …………………………(8)</w:t>
      </w:r>
    </w:p>
    <w:p w:rsidR="00256585" w:rsidRDefault="008B6444">
      <w:pPr>
        <w:pStyle w:val="Bodytext10"/>
        <w:tabs>
          <w:tab w:val="left" w:pos="1007"/>
        </w:tabs>
        <w:spacing w:after="0" w:line="360" w:lineRule="exact"/>
        <w:ind w:firstLineChars="700" w:firstLine="1470"/>
        <w:rPr>
          <w:rFonts w:eastAsia="PMingLiU"/>
        </w:rPr>
      </w:pPr>
      <w:r>
        <w:t>E</w:t>
      </w:r>
      <w:r>
        <w:rPr>
          <w:vertAlign w:val="subscript"/>
        </w:rPr>
        <w:t>购入热</w:t>
      </w:r>
      <w:r>
        <w:t xml:space="preserve"> =AD</w:t>
      </w:r>
      <w:r>
        <w:rPr>
          <w:vertAlign w:val="subscript"/>
        </w:rPr>
        <w:t>购入热</w:t>
      </w:r>
      <w:r>
        <w:t xml:space="preserve"> ×EF</w:t>
      </w:r>
      <w:r>
        <w:rPr>
          <w:vertAlign w:val="subscript"/>
        </w:rPr>
        <w:t>热</w:t>
      </w:r>
      <w:r>
        <w:rPr>
          <w:rFonts w:hint="eastAsia"/>
          <w:lang w:eastAsia="zh-CN"/>
        </w:rPr>
        <w:t xml:space="preserve"> </w:t>
      </w:r>
      <w:r>
        <w:t>…………………………(9</w:t>
      </w:r>
    </w:p>
    <w:p w:rsidR="00256585" w:rsidRDefault="00256585">
      <w:pPr>
        <w:pStyle w:val="Bodytext10"/>
        <w:tabs>
          <w:tab w:val="left" w:pos="1007"/>
        </w:tabs>
        <w:spacing w:after="0" w:line="360" w:lineRule="exact"/>
        <w:ind w:firstLineChars="190" w:firstLine="399"/>
        <w:rPr>
          <w:rFonts w:eastAsia="PMingLiU"/>
        </w:rPr>
      </w:pPr>
    </w:p>
    <w:p w:rsidR="00256585" w:rsidRDefault="008B6444">
      <w:pPr>
        <w:pStyle w:val="Bodytext10"/>
        <w:tabs>
          <w:tab w:val="left" w:pos="1007"/>
        </w:tabs>
        <w:spacing w:after="0" w:line="360" w:lineRule="exact"/>
        <w:ind w:firstLineChars="200" w:firstLine="420"/>
        <w:rPr>
          <w:rFonts w:eastAsia="PMingLiU"/>
        </w:rPr>
      </w:pPr>
      <w:r>
        <w:t>AD</w:t>
      </w:r>
      <w:r w:rsidRPr="008B6444">
        <w:t>购入电</w:t>
      </w:r>
      <w:r>
        <w:t xml:space="preserve"> ———</w:t>
      </w:r>
      <w:r>
        <w:t>核算和报告期内购入的电量</w:t>
      </w:r>
      <w:r>
        <w:t>,</w:t>
      </w:r>
      <w:r>
        <w:t>单位为兆瓦时</w:t>
      </w:r>
      <w:r>
        <w:t xml:space="preserve">(MWh); </w:t>
      </w:r>
    </w:p>
    <w:p w:rsidR="00256585" w:rsidRDefault="008B6444">
      <w:pPr>
        <w:pStyle w:val="Bodytext10"/>
        <w:tabs>
          <w:tab w:val="left" w:pos="1007"/>
        </w:tabs>
        <w:spacing w:after="0" w:line="360" w:lineRule="exact"/>
        <w:ind w:firstLineChars="200" w:firstLine="420"/>
        <w:rPr>
          <w:rFonts w:eastAsia="PMingLiU"/>
        </w:rPr>
      </w:pPr>
      <w:r>
        <w:t>EF</w:t>
      </w:r>
      <w:r w:rsidRPr="008B6444">
        <w:t>电</w:t>
      </w:r>
      <w:r>
        <w:t xml:space="preserve"> ———</w:t>
      </w:r>
      <w:r>
        <w:t>电力的二氧化碳排放因子</w:t>
      </w:r>
      <w:r>
        <w:t>,</w:t>
      </w:r>
      <w:r>
        <w:t>以吨二氧化碳每兆瓦时</w:t>
      </w:r>
      <w:r>
        <w:t>(tCO</w:t>
      </w:r>
      <w:r>
        <w:rPr>
          <w:vertAlign w:val="subscript"/>
        </w:rPr>
        <w:t>2</w:t>
      </w:r>
      <w:r>
        <w:t xml:space="preserve"> /MWh)</w:t>
      </w:r>
      <w:r>
        <w:t>计</w:t>
      </w:r>
      <w:r>
        <w:t xml:space="preserve">; </w:t>
      </w:r>
    </w:p>
    <w:p w:rsidR="00256585" w:rsidRDefault="008B6444">
      <w:pPr>
        <w:pStyle w:val="Bodytext10"/>
        <w:tabs>
          <w:tab w:val="left" w:pos="1007"/>
        </w:tabs>
        <w:spacing w:after="0" w:line="360" w:lineRule="exact"/>
        <w:ind w:firstLineChars="200" w:firstLine="420"/>
        <w:rPr>
          <w:rFonts w:eastAsia="PMingLiU"/>
        </w:rPr>
      </w:pPr>
      <w:r>
        <w:t>AD</w:t>
      </w:r>
      <w:r w:rsidRPr="008B6444">
        <w:t>购入热</w:t>
      </w:r>
      <w:r>
        <w:t xml:space="preserve"> ———</w:t>
      </w:r>
      <w:r>
        <w:t>核算和报告期内购入的热量</w:t>
      </w:r>
      <w:r>
        <w:t>,</w:t>
      </w:r>
      <w:r>
        <w:t>单位为吉焦</w:t>
      </w:r>
      <w:r>
        <w:t>(GJ),</w:t>
      </w:r>
      <w:r>
        <w:t>以质量单位计量的蒸汽按公式</w:t>
      </w:r>
      <w:r>
        <w:t>(10)</w:t>
      </w:r>
      <w:r>
        <w:t>转</w:t>
      </w:r>
      <w:r>
        <w:t xml:space="preserve"> </w:t>
      </w:r>
      <w:r>
        <w:t>换为热量单位</w:t>
      </w:r>
      <w:r>
        <w:t>,</w:t>
      </w:r>
      <w:r>
        <w:t>以质量单位计量的热水按公式</w:t>
      </w:r>
      <w:r>
        <w:t>(11)</w:t>
      </w:r>
      <w:r>
        <w:t>转换为热量单位</w:t>
      </w:r>
      <w:r>
        <w:t xml:space="preserve">; </w:t>
      </w:r>
    </w:p>
    <w:p w:rsidR="00256585" w:rsidRDefault="008B6444">
      <w:pPr>
        <w:pStyle w:val="Bodytext10"/>
        <w:tabs>
          <w:tab w:val="left" w:pos="1007"/>
        </w:tabs>
        <w:spacing w:after="0" w:line="360" w:lineRule="exact"/>
        <w:ind w:firstLineChars="200" w:firstLine="420"/>
        <w:rPr>
          <w:rFonts w:eastAsia="PMingLiU"/>
        </w:rPr>
      </w:pPr>
      <w:r>
        <w:t>EF</w:t>
      </w:r>
      <w:r w:rsidRPr="008B6444">
        <w:t>热</w:t>
      </w:r>
      <w:r>
        <w:t xml:space="preserve"> ———</w:t>
      </w:r>
      <w:r>
        <w:t>热力的二氧化碳排放因子</w:t>
      </w:r>
      <w:r>
        <w:t>,</w:t>
      </w:r>
      <w:r>
        <w:t>以吨二氧化碳每吉焦</w:t>
      </w:r>
      <w:r>
        <w:t>(tCO</w:t>
      </w:r>
      <w:r>
        <w:rPr>
          <w:vertAlign w:val="subscript"/>
        </w:rPr>
        <w:t xml:space="preserve">2 </w:t>
      </w:r>
      <w:r>
        <w:t>/GJ)</w:t>
      </w:r>
      <w:r>
        <w:t>计。</w:t>
      </w:r>
    </w:p>
    <w:p w:rsidR="00256585" w:rsidRDefault="008B6444">
      <w:pPr>
        <w:pStyle w:val="Bodytext10"/>
        <w:tabs>
          <w:tab w:val="left" w:pos="1007"/>
        </w:tabs>
        <w:spacing w:after="0" w:line="360" w:lineRule="exact"/>
        <w:ind w:firstLineChars="200" w:firstLine="420"/>
        <w:rPr>
          <w:rFonts w:eastAsia="PMingLiU"/>
        </w:rPr>
      </w:pPr>
      <w:r>
        <w:t>以质量单位计量的蒸汽可按式</w:t>
      </w:r>
      <w:r>
        <w:t>(10)</w:t>
      </w:r>
      <w:r>
        <w:t>转换为热量单位。</w:t>
      </w:r>
    </w:p>
    <w:p w:rsidR="00256585" w:rsidRDefault="008B6444">
      <w:pPr>
        <w:pStyle w:val="Bodytext10"/>
        <w:tabs>
          <w:tab w:val="left" w:pos="1007"/>
        </w:tabs>
        <w:spacing w:after="0" w:line="360" w:lineRule="exact"/>
        <w:ind w:firstLineChars="200" w:firstLine="420"/>
        <w:jc w:val="center"/>
        <w:rPr>
          <w:rFonts w:eastAsia="PMingLiU"/>
        </w:rPr>
      </w:pPr>
      <w:r>
        <w:t>AD</w:t>
      </w:r>
      <w:r>
        <w:rPr>
          <w:vertAlign w:val="subscript"/>
        </w:rPr>
        <w:t>st</w:t>
      </w:r>
      <w:r>
        <w:t>=Ma</w:t>
      </w:r>
      <w:r>
        <w:rPr>
          <w:vertAlign w:val="subscript"/>
        </w:rPr>
        <w:t>st</w:t>
      </w:r>
      <w:r>
        <w:t>×(En</w:t>
      </w:r>
      <w:r>
        <w:rPr>
          <w:vertAlign w:val="subscript"/>
        </w:rPr>
        <w:t>st</w:t>
      </w:r>
      <w:r>
        <w:t>-83.74)×10</w:t>
      </w:r>
      <w:r>
        <w:rPr>
          <w:vertAlign w:val="superscript"/>
        </w:rPr>
        <w:t>-3</w:t>
      </w:r>
      <w:r>
        <w:t xml:space="preserve"> </w:t>
      </w:r>
      <w:r>
        <w:t>式中</w:t>
      </w:r>
      <w:r>
        <w:t>: ……………………(10)</w:t>
      </w:r>
    </w:p>
    <w:p w:rsidR="00256585" w:rsidRDefault="008B6444">
      <w:pPr>
        <w:pStyle w:val="Bodytext10"/>
        <w:tabs>
          <w:tab w:val="left" w:pos="1007"/>
        </w:tabs>
        <w:spacing w:after="0" w:line="360" w:lineRule="exact"/>
        <w:ind w:firstLineChars="200" w:firstLine="420"/>
        <w:rPr>
          <w:rFonts w:eastAsia="PMingLiU"/>
        </w:rPr>
      </w:pPr>
      <w:r>
        <w:t>AD</w:t>
      </w:r>
      <w:r>
        <w:rPr>
          <w:vertAlign w:val="subscript"/>
        </w:rPr>
        <w:t>st</w:t>
      </w:r>
      <w:r>
        <w:t xml:space="preserve"> ———</w:t>
      </w:r>
      <w:r>
        <w:t>蒸汽的热量</w:t>
      </w:r>
      <w:r>
        <w:t>,</w:t>
      </w:r>
      <w:r>
        <w:t>单位为吉焦</w:t>
      </w:r>
      <w:r>
        <w:t xml:space="preserve">(GJ); </w:t>
      </w:r>
    </w:p>
    <w:p w:rsidR="00256585" w:rsidRDefault="008B6444">
      <w:pPr>
        <w:pStyle w:val="Bodytext10"/>
        <w:tabs>
          <w:tab w:val="left" w:pos="1007"/>
        </w:tabs>
        <w:spacing w:after="0" w:line="360" w:lineRule="exact"/>
        <w:ind w:firstLineChars="200" w:firstLine="420"/>
        <w:rPr>
          <w:rFonts w:eastAsia="PMingLiU"/>
        </w:rPr>
      </w:pPr>
      <w:r>
        <w:lastRenderedPageBreak/>
        <w:t>Ma</w:t>
      </w:r>
      <w:r>
        <w:rPr>
          <w:vertAlign w:val="subscript"/>
        </w:rPr>
        <w:t>st</w:t>
      </w:r>
      <w:r>
        <w:t xml:space="preserve"> ———</w:t>
      </w:r>
      <w:r>
        <w:t>蒸汽的质量</w:t>
      </w:r>
      <w:r>
        <w:t>,</w:t>
      </w:r>
      <w:r>
        <w:t>单位为吨</w:t>
      </w:r>
      <w:r>
        <w:t xml:space="preserve">(t); </w:t>
      </w:r>
    </w:p>
    <w:p w:rsidR="00256585" w:rsidRDefault="008B6444">
      <w:pPr>
        <w:pStyle w:val="Bodytext10"/>
        <w:tabs>
          <w:tab w:val="left" w:pos="1007"/>
        </w:tabs>
        <w:spacing w:after="0" w:line="360" w:lineRule="exact"/>
        <w:ind w:firstLineChars="200" w:firstLine="420"/>
        <w:rPr>
          <w:rFonts w:eastAsia="PMingLiU"/>
        </w:rPr>
      </w:pPr>
      <w:r>
        <w:t>En</w:t>
      </w:r>
      <w:r>
        <w:rPr>
          <w:vertAlign w:val="subscript"/>
        </w:rPr>
        <w:t>st</w:t>
      </w:r>
      <w:r>
        <w:t xml:space="preserve"> ———</w:t>
      </w:r>
      <w:r>
        <w:t>蒸汽所对应的温度、压力下每千克蒸汽的焓值</w:t>
      </w:r>
      <w:r>
        <w:t>,</w:t>
      </w:r>
      <w:r>
        <w:t>取值可参考附录</w:t>
      </w:r>
      <w:r>
        <w:t>D,</w:t>
      </w:r>
      <w:r>
        <w:t>单位为千焦每千克</w:t>
      </w:r>
      <w:r>
        <w:t xml:space="preserve"> (kJ/kg); </w:t>
      </w:r>
    </w:p>
    <w:p w:rsidR="00256585" w:rsidRDefault="008B6444">
      <w:pPr>
        <w:pStyle w:val="Bodytext10"/>
        <w:tabs>
          <w:tab w:val="left" w:pos="1007"/>
        </w:tabs>
        <w:spacing w:after="0" w:line="360" w:lineRule="exact"/>
        <w:ind w:firstLineChars="200" w:firstLine="420"/>
        <w:rPr>
          <w:rFonts w:eastAsia="PMingLiU"/>
        </w:rPr>
      </w:pPr>
      <w:r>
        <w:t>83.74———</w:t>
      </w:r>
      <w:r>
        <w:t>水温为</w:t>
      </w:r>
      <w:r>
        <w:t>20℃</w:t>
      </w:r>
      <w:r>
        <w:t>时的焓值</w:t>
      </w:r>
      <w:r>
        <w:t>,</w:t>
      </w:r>
      <w:r>
        <w:t>单位为千焦每千克</w:t>
      </w:r>
      <w:r>
        <w:t>(kJ/kg)</w:t>
      </w:r>
      <w:r>
        <w:t>。</w:t>
      </w:r>
    </w:p>
    <w:p w:rsidR="00256585" w:rsidRDefault="008B6444">
      <w:pPr>
        <w:pStyle w:val="Bodytext10"/>
        <w:tabs>
          <w:tab w:val="left" w:pos="1007"/>
        </w:tabs>
        <w:spacing w:after="0" w:line="360" w:lineRule="exact"/>
        <w:ind w:leftChars="200" w:left="2520" w:hangingChars="1000" w:hanging="2100"/>
        <w:rPr>
          <w:rFonts w:eastAsia="PMingLiU"/>
        </w:rPr>
      </w:pPr>
      <w:r>
        <w:t>以质量单位计量的热水可按公式</w:t>
      </w:r>
      <w:r>
        <w:t>(11)</w:t>
      </w:r>
      <w:r>
        <w:t>转换为热量单位。</w:t>
      </w:r>
      <w:r>
        <w:t>AD</w:t>
      </w:r>
      <w:r>
        <w:rPr>
          <w:vertAlign w:val="subscript"/>
        </w:rPr>
        <w:t>w</w:t>
      </w:r>
      <w:r>
        <w:t>=Ma</w:t>
      </w:r>
      <w:r>
        <w:rPr>
          <w:vertAlign w:val="subscript"/>
        </w:rPr>
        <w:t>w</w:t>
      </w:r>
      <w:r>
        <w:t>×(T</w:t>
      </w:r>
      <w:r>
        <w:rPr>
          <w:vertAlign w:val="subscript"/>
        </w:rPr>
        <w:t>w</w:t>
      </w:r>
      <w:r>
        <w:t>-20)×4.1868×10</w:t>
      </w:r>
      <w:r>
        <w:rPr>
          <w:vertAlign w:val="superscript"/>
        </w:rPr>
        <w:t>-3</w:t>
      </w:r>
      <w:r>
        <w:t xml:space="preserve"> ……………………(11)</w:t>
      </w:r>
    </w:p>
    <w:p w:rsidR="00256585" w:rsidRDefault="008B6444">
      <w:pPr>
        <w:pStyle w:val="Bodytext10"/>
        <w:tabs>
          <w:tab w:val="left" w:pos="1007"/>
        </w:tabs>
        <w:spacing w:after="0" w:line="360" w:lineRule="exact"/>
        <w:ind w:firstLineChars="200" w:firstLine="420"/>
        <w:rPr>
          <w:rFonts w:eastAsia="PMingLiU"/>
        </w:rPr>
      </w:pPr>
      <w:r>
        <w:t xml:space="preserve"> </w:t>
      </w:r>
      <w:r>
        <w:t>式中</w:t>
      </w:r>
      <w:r>
        <w:t xml:space="preserve">: </w:t>
      </w:r>
    </w:p>
    <w:p w:rsidR="00256585" w:rsidRDefault="008B6444">
      <w:pPr>
        <w:pStyle w:val="Bodytext10"/>
        <w:tabs>
          <w:tab w:val="left" w:pos="1007"/>
        </w:tabs>
        <w:spacing w:after="0" w:line="360" w:lineRule="exact"/>
        <w:ind w:firstLineChars="200" w:firstLine="420"/>
        <w:rPr>
          <w:rFonts w:eastAsia="PMingLiU"/>
        </w:rPr>
      </w:pPr>
      <w:r>
        <w:t>AD</w:t>
      </w:r>
      <w:r w:rsidRPr="008B6444">
        <w:t>w</w:t>
      </w:r>
      <w:r>
        <w:t xml:space="preserve"> ———</w:t>
      </w:r>
      <w:r>
        <w:t>热水的热量</w:t>
      </w:r>
      <w:r>
        <w:t>,</w:t>
      </w:r>
      <w:r>
        <w:t>单位为吉焦</w:t>
      </w:r>
      <w:r>
        <w:t xml:space="preserve">(GJ); </w:t>
      </w:r>
    </w:p>
    <w:p w:rsidR="00256585" w:rsidRDefault="008B6444">
      <w:pPr>
        <w:pStyle w:val="Bodytext10"/>
        <w:tabs>
          <w:tab w:val="left" w:pos="1007"/>
        </w:tabs>
        <w:spacing w:after="0" w:line="360" w:lineRule="exact"/>
        <w:ind w:firstLineChars="200" w:firstLine="420"/>
        <w:rPr>
          <w:rFonts w:eastAsia="PMingLiU"/>
        </w:rPr>
      </w:pPr>
      <w:r>
        <w:t>Ma</w:t>
      </w:r>
      <w:r w:rsidRPr="008B6444">
        <w:t>w</w:t>
      </w:r>
      <w:r>
        <w:t xml:space="preserve"> ———</w:t>
      </w:r>
      <w:r>
        <w:t>热水的质量</w:t>
      </w:r>
      <w:r>
        <w:t>,</w:t>
      </w:r>
      <w:r>
        <w:t>单位为吨</w:t>
      </w:r>
      <w:r>
        <w:t xml:space="preserve">(t); </w:t>
      </w:r>
    </w:p>
    <w:p w:rsidR="00256585" w:rsidRDefault="008B6444">
      <w:pPr>
        <w:pStyle w:val="Bodytext10"/>
        <w:tabs>
          <w:tab w:val="left" w:pos="1007"/>
        </w:tabs>
        <w:spacing w:after="0" w:line="360" w:lineRule="exact"/>
        <w:ind w:firstLineChars="200" w:firstLine="420"/>
        <w:rPr>
          <w:rFonts w:eastAsia="PMingLiU"/>
        </w:rPr>
      </w:pPr>
      <w:r>
        <w:t>T</w:t>
      </w:r>
      <w:r w:rsidRPr="008B6444">
        <w:t>w</w:t>
      </w:r>
      <w:r>
        <w:t xml:space="preserve"> ———</w:t>
      </w:r>
      <w:r>
        <w:t>热水的温度</w:t>
      </w:r>
      <w:r>
        <w:t>,</w:t>
      </w:r>
      <w:r>
        <w:t>单位为摄氏度</w:t>
      </w:r>
      <w:r>
        <w:t xml:space="preserve">(℃); </w:t>
      </w:r>
    </w:p>
    <w:p w:rsidR="00256585" w:rsidRDefault="008B6444">
      <w:pPr>
        <w:pStyle w:val="Bodytext10"/>
        <w:tabs>
          <w:tab w:val="left" w:pos="1007"/>
        </w:tabs>
        <w:spacing w:after="0" w:line="360" w:lineRule="exact"/>
        <w:ind w:firstLineChars="200" w:firstLine="420"/>
        <w:rPr>
          <w:rFonts w:eastAsia="PMingLiU"/>
        </w:rPr>
      </w:pPr>
      <w:r>
        <w:t>20 ———</w:t>
      </w:r>
      <w:r>
        <w:t>常温下水的温度</w:t>
      </w:r>
      <w:r>
        <w:t>,</w:t>
      </w:r>
      <w:r>
        <w:t>单位为摄氏度</w:t>
      </w:r>
      <w:r>
        <w:t xml:space="preserve">(℃); </w:t>
      </w:r>
    </w:p>
    <w:p w:rsidR="00256585" w:rsidRDefault="008B6444">
      <w:pPr>
        <w:pStyle w:val="Bodytext10"/>
        <w:tabs>
          <w:tab w:val="left" w:pos="1007"/>
        </w:tabs>
        <w:spacing w:after="0" w:line="360" w:lineRule="exact"/>
        <w:ind w:firstLineChars="200" w:firstLine="420"/>
        <w:rPr>
          <w:rFonts w:eastAsia="PMingLiU"/>
        </w:rPr>
      </w:pPr>
      <w:r>
        <w:t>4.1868———</w:t>
      </w:r>
      <w:r>
        <w:t>水在常温常压下的比热</w:t>
      </w:r>
      <w:r>
        <w:t>,</w:t>
      </w:r>
      <w:r>
        <w:t>单位为千焦每千克摄氏度</w:t>
      </w:r>
      <w:r>
        <w:t>[kJ/(kg·℃)]</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.2 </w:t>
      </w:r>
      <w:r>
        <w:rPr>
          <w:b/>
        </w:rPr>
        <w:t>数据的监测与获取</w:t>
      </w:r>
      <w:r>
        <w:rPr>
          <w:b/>
        </w:rP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.2.1 </w:t>
      </w:r>
      <w:r>
        <w:rPr>
          <w:b/>
        </w:rPr>
        <w:t>购入电量</w:t>
      </w:r>
    </w:p>
    <w:p w:rsidR="00256585" w:rsidRDefault="008B6444">
      <w:pPr>
        <w:pStyle w:val="Bodytext10"/>
        <w:tabs>
          <w:tab w:val="left" w:pos="1007"/>
        </w:tabs>
        <w:spacing w:after="0" w:line="360" w:lineRule="exact"/>
        <w:ind w:firstLineChars="200" w:firstLine="420"/>
        <w:rPr>
          <w:rFonts w:eastAsia="PMingLiU"/>
        </w:rPr>
      </w:pPr>
      <w:r>
        <w:t>企业应按</w:t>
      </w:r>
      <w:r>
        <w:t>GB17167</w:t>
      </w:r>
      <w:r>
        <w:t>和</w:t>
      </w:r>
      <w:r>
        <w:t>GB/T24851</w:t>
      </w:r>
      <w:r>
        <w:t>的要求配备电能表。购入电量根据电能表记录的读数统计</w:t>
      </w:r>
      <w:r>
        <w:t>,</w:t>
      </w:r>
      <w:r>
        <w:t>读</w:t>
      </w:r>
      <w:r>
        <w:t xml:space="preserve"> </w:t>
      </w:r>
      <w:r>
        <w:t>数不可获取时采用结算凭证上的数据</w:t>
      </w:r>
      <w:r>
        <w:rPr>
          <w:rFonts w:hint="eastAsia"/>
          <w:lang w:eastAsia="zh-CN"/>
        </w:rPr>
        <w:t>。</w:t>
      </w:r>
      <w:r>
        <w:t>电能表应确保在有效的检定</w:t>
      </w:r>
      <w:r>
        <w:t>/</w:t>
      </w:r>
      <w:r>
        <w:t>校准周期内</w:t>
      </w:r>
      <w:r>
        <w:t>,</w:t>
      </w:r>
      <w:r>
        <w:t>并符合电能表相关规</w:t>
      </w:r>
      <w:r>
        <w:t xml:space="preserve"> </w:t>
      </w:r>
      <w:r>
        <w:t>程标准的要求。</w:t>
      </w:r>
      <w:r>
        <w:t xml:space="preserve"> </w:t>
      </w:r>
    </w:p>
    <w:p w:rsidR="00256585" w:rsidRDefault="008B6444">
      <w:pPr>
        <w:pStyle w:val="Bodytext10"/>
        <w:tabs>
          <w:tab w:val="left" w:pos="1007"/>
        </w:tabs>
        <w:spacing w:after="0" w:line="360" w:lineRule="exact"/>
        <w:ind w:firstLine="0"/>
        <w:rPr>
          <w:rFonts w:eastAsia="PMingLiU"/>
          <w:b/>
        </w:rPr>
      </w:pPr>
      <w:r>
        <w:rPr>
          <w:rFonts w:hint="eastAsia"/>
          <w:b/>
          <w:lang w:eastAsia="zh-CN"/>
        </w:rPr>
        <w:t>6</w:t>
      </w:r>
      <w:r>
        <w:rPr>
          <w:b/>
        </w:rPr>
        <w:t>.</w:t>
      </w:r>
      <w:r w:rsidR="00DE7CAB">
        <w:rPr>
          <w:rFonts w:eastAsia="PMingLiU"/>
          <w:b/>
        </w:rPr>
        <w:t>3</w:t>
      </w:r>
      <w:r>
        <w:rPr>
          <w:b/>
        </w:rPr>
        <w:t xml:space="preserve">.2.2 </w:t>
      </w:r>
      <w:r>
        <w:rPr>
          <w:b/>
        </w:rPr>
        <w:t>电力二氧化碳排放因子</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报告主体应按照附录</w:t>
      </w:r>
      <w:r>
        <w:t>E</w:t>
      </w:r>
      <w:r>
        <w:t>确定相关电力二氧化碳排放因子。</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.2.3 </w:t>
      </w:r>
      <w:r>
        <w:rPr>
          <w:b/>
        </w:rPr>
        <w:t>购入热量</w:t>
      </w:r>
      <w:r>
        <w:rPr>
          <w:b/>
        </w:rPr>
        <w:t xml:space="preserve"> </w:t>
      </w:r>
    </w:p>
    <w:p w:rsidR="00256585" w:rsidRDefault="008B6444">
      <w:pPr>
        <w:pStyle w:val="Bodytext10"/>
        <w:tabs>
          <w:tab w:val="left" w:pos="1007"/>
        </w:tabs>
        <w:spacing w:after="0" w:line="360" w:lineRule="exact"/>
        <w:ind w:firstLineChars="200" w:firstLine="420"/>
        <w:rPr>
          <w:rFonts w:eastAsia="PMingLiU"/>
        </w:rPr>
      </w:pPr>
      <w:r>
        <w:t>企业应按</w:t>
      </w:r>
      <w:r>
        <w:t>GB17167</w:t>
      </w:r>
      <w:r>
        <w:t>和</w:t>
      </w:r>
      <w:r>
        <w:t>GB/T24851</w:t>
      </w:r>
      <w:r>
        <w:t>的要求配备热力计量器具。购入热量应采用流量表等记录的</w:t>
      </w:r>
      <w:r>
        <w:t xml:space="preserve"> </w:t>
      </w:r>
      <w:r>
        <w:t>计量数据</w:t>
      </w:r>
      <w:r>
        <w:t>,</w:t>
      </w:r>
      <w:r>
        <w:t>或结算凭证上的数据。流量表等计量器具应确保在有效的检定</w:t>
      </w:r>
      <w:r>
        <w:t>/</w:t>
      </w:r>
      <w:r>
        <w:t>校准周期内</w:t>
      </w:r>
      <w:r>
        <w:t>,</w:t>
      </w:r>
      <w:r>
        <w:t>并符合</w:t>
      </w:r>
      <w:r>
        <w:t xml:space="preserve"> JJG2063</w:t>
      </w:r>
      <w:r>
        <w:t>、</w:t>
      </w:r>
      <w:r>
        <w:t>JJG2064</w:t>
      </w:r>
      <w:r>
        <w:t>的要求。蒸汽温度与压力、热水温度数据采用计量或控制系统的监测数据的月度</w:t>
      </w:r>
      <w:r>
        <w:t xml:space="preserve"> </w:t>
      </w:r>
      <w:r>
        <w:t>算术平均值</w:t>
      </w:r>
      <w:r>
        <w:t>,</w:t>
      </w:r>
      <w:r>
        <w:t>数据无法获得时也可采用运行参数范围内的经验值。</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3</w:t>
      </w:r>
      <w:r>
        <w:rPr>
          <w:b/>
        </w:rPr>
        <w:t xml:space="preserve">.2.4 </w:t>
      </w:r>
      <w:r>
        <w:rPr>
          <w:b/>
        </w:rPr>
        <w:t>热力二氧化碳排放因子</w:t>
      </w:r>
      <w:r>
        <w:rPr>
          <w:b/>
        </w:rPr>
        <w:t xml:space="preserve"> </w:t>
      </w:r>
    </w:p>
    <w:p w:rsidR="00256585" w:rsidRDefault="008B6444">
      <w:pPr>
        <w:pStyle w:val="Bodytext10"/>
        <w:tabs>
          <w:tab w:val="left" w:pos="1007"/>
        </w:tabs>
        <w:spacing w:after="0" w:line="360" w:lineRule="exact"/>
        <w:ind w:firstLineChars="200" w:firstLine="420"/>
        <w:rPr>
          <w:rFonts w:eastAsia="PMingLiU"/>
        </w:rPr>
      </w:pPr>
      <w:r>
        <w:t>热力二氧化碳排放因子优先采用供热单位的实测值</w:t>
      </w:r>
      <w:r>
        <w:t>,</w:t>
      </w:r>
      <w:r>
        <w:t>也可按</w:t>
      </w:r>
      <w:r>
        <w:t>0.11tCO</w:t>
      </w:r>
      <w:r>
        <w:rPr>
          <w:vertAlign w:val="subscript"/>
        </w:rPr>
        <w:t>2</w:t>
      </w:r>
      <w:r>
        <w:t xml:space="preserve"> /GJ</w:t>
      </w:r>
      <w:r>
        <w:t>计算。</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4</w:t>
      </w:r>
      <w:r>
        <w:rPr>
          <w:b/>
        </w:rPr>
        <w:t xml:space="preserve"> </w:t>
      </w:r>
      <w:r>
        <w:rPr>
          <w:b/>
        </w:rPr>
        <w:t>输出的电力、热力产生的排放</w:t>
      </w:r>
      <w:r>
        <w:rPr>
          <w:b/>
        </w:rPr>
        <w:t xml:space="preserve"> </w:t>
      </w:r>
    </w:p>
    <w:p w:rsidR="00256585" w:rsidRDefault="008B6444">
      <w:pPr>
        <w:pStyle w:val="Bodytext10"/>
        <w:tabs>
          <w:tab w:val="left" w:pos="1007"/>
        </w:tabs>
        <w:spacing w:after="0" w:line="360" w:lineRule="exact"/>
        <w:ind w:firstLine="0"/>
        <w:rPr>
          <w:rFonts w:eastAsia="PMingLiU"/>
        </w:rPr>
      </w:pPr>
      <w:r>
        <w:rPr>
          <w:b/>
        </w:rPr>
        <w:t>6.</w:t>
      </w:r>
      <w:r w:rsidR="00DE7CAB">
        <w:rPr>
          <w:rFonts w:eastAsia="PMingLiU"/>
          <w:b/>
        </w:rPr>
        <w:t>4</w:t>
      </w:r>
      <w:r>
        <w:rPr>
          <w:b/>
        </w:rPr>
        <w:t xml:space="preserve">.1 </w:t>
      </w:r>
      <w:r>
        <w:rPr>
          <w:b/>
        </w:rPr>
        <w:t>计算公式</w:t>
      </w:r>
      <w:r>
        <w:t xml:space="preserve"> </w:t>
      </w:r>
    </w:p>
    <w:p w:rsidR="00256585" w:rsidRDefault="008B6444">
      <w:pPr>
        <w:pStyle w:val="Bodytext10"/>
        <w:tabs>
          <w:tab w:val="left" w:pos="1007"/>
        </w:tabs>
        <w:spacing w:after="0" w:line="360" w:lineRule="exact"/>
        <w:ind w:firstLineChars="200" w:firstLine="420"/>
        <w:rPr>
          <w:rFonts w:eastAsia="PMingLiU"/>
        </w:rPr>
      </w:pPr>
      <w:r>
        <w:t>输出的电力、热力产生的二氧化碳排放量通过报告主体输出的电量、热量与二氧化碳排放因子的乘</w:t>
      </w:r>
      <w:r>
        <w:t xml:space="preserve"> </w:t>
      </w:r>
      <w:r>
        <w:t>积获得</w:t>
      </w:r>
      <w:r>
        <w:t>,</w:t>
      </w:r>
      <w:r>
        <w:t>分别按公式</w:t>
      </w:r>
      <w:r>
        <w:t>(12)</w:t>
      </w:r>
      <w:r>
        <w:t>和公式</w:t>
      </w:r>
      <w:r>
        <w:t>(13)</w:t>
      </w:r>
      <w:r>
        <w:t>计算</w:t>
      </w:r>
      <w:r>
        <w:t>:</w:t>
      </w:r>
    </w:p>
    <w:p w:rsidR="00256585" w:rsidRDefault="008B6444">
      <w:pPr>
        <w:pStyle w:val="Bodytext10"/>
        <w:tabs>
          <w:tab w:val="left" w:pos="1007"/>
        </w:tabs>
        <w:spacing w:after="0" w:line="360" w:lineRule="exact"/>
        <w:ind w:firstLineChars="800" w:firstLine="1680"/>
        <w:rPr>
          <w:rFonts w:eastAsia="PMingLiU"/>
        </w:rPr>
      </w:pPr>
      <w:r>
        <w:t>E</w:t>
      </w:r>
      <w:r>
        <w:rPr>
          <w:vertAlign w:val="subscript"/>
        </w:rPr>
        <w:t>输出电</w:t>
      </w:r>
      <w:r>
        <w:t xml:space="preserve"> =AD</w:t>
      </w:r>
      <w:r>
        <w:rPr>
          <w:vertAlign w:val="subscript"/>
        </w:rPr>
        <w:t>输出电</w:t>
      </w:r>
      <w:r>
        <w:t xml:space="preserve"> ×EF</w:t>
      </w:r>
      <w:r>
        <w:rPr>
          <w:vertAlign w:val="subscript"/>
        </w:rPr>
        <w:t>电</w:t>
      </w:r>
      <w:r>
        <w:t xml:space="preserve"> …………………………(12)</w:t>
      </w:r>
    </w:p>
    <w:p w:rsidR="00256585" w:rsidRDefault="008B6444">
      <w:pPr>
        <w:pStyle w:val="Bodytext10"/>
        <w:tabs>
          <w:tab w:val="left" w:pos="1007"/>
        </w:tabs>
        <w:spacing w:after="0" w:line="360" w:lineRule="exact"/>
        <w:ind w:firstLineChars="800" w:firstLine="1680"/>
        <w:rPr>
          <w:rFonts w:eastAsia="PMingLiU"/>
        </w:rPr>
      </w:pPr>
      <w:r>
        <w:t>E</w:t>
      </w:r>
      <w:r>
        <w:rPr>
          <w:vertAlign w:val="subscript"/>
        </w:rPr>
        <w:t>输出热</w:t>
      </w:r>
      <w:r>
        <w:t xml:space="preserve"> =AD</w:t>
      </w:r>
      <w:r>
        <w:rPr>
          <w:vertAlign w:val="subscript"/>
        </w:rPr>
        <w:t>输出热</w:t>
      </w:r>
      <w:r>
        <w:t xml:space="preserve"> ×EF</w:t>
      </w:r>
      <w:r>
        <w:rPr>
          <w:vertAlign w:val="subscript"/>
        </w:rPr>
        <w:t>热</w:t>
      </w:r>
      <w:r>
        <w:t xml:space="preserve"> …………………………(13)</w:t>
      </w:r>
    </w:p>
    <w:p w:rsidR="00256585" w:rsidRDefault="008B6444">
      <w:pPr>
        <w:pStyle w:val="Bodytext10"/>
        <w:tabs>
          <w:tab w:val="left" w:pos="1007"/>
        </w:tabs>
        <w:spacing w:after="0" w:line="360" w:lineRule="exact"/>
        <w:ind w:firstLineChars="190" w:firstLine="399"/>
        <w:rPr>
          <w:rFonts w:eastAsia="PMingLiU"/>
        </w:rPr>
      </w:pPr>
      <w:r>
        <w:t>式中</w:t>
      </w:r>
      <w:r>
        <w:t>:</w:t>
      </w:r>
    </w:p>
    <w:p w:rsidR="00256585" w:rsidRDefault="008B6444">
      <w:pPr>
        <w:pStyle w:val="Bodytext10"/>
        <w:tabs>
          <w:tab w:val="left" w:pos="1007"/>
        </w:tabs>
        <w:spacing w:after="0" w:line="360" w:lineRule="exact"/>
        <w:ind w:firstLineChars="200" w:firstLine="420"/>
        <w:rPr>
          <w:rFonts w:eastAsia="PMingLiU"/>
        </w:rPr>
      </w:pPr>
      <w:r>
        <w:t>AD</w:t>
      </w:r>
      <w:r w:rsidRPr="008B6444">
        <w:t>输出电</w:t>
      </w:r>
      <w:r>
        <w:t xml:space="preserve"> ———</w:t>
      </w:r>
      <w:r>
        <w:t>核算和报告期内输出的电量</w:t>
      </w:r>
      <w:r>
        <w:t>,</w:t>
      </w:r>
      <w:r>
        <w:t>单位为兆瓦时</w:t>
      </w:r>
      <w:r>
        <w:t xml:space="preserve">(MWh); </w:t>
      </w:r>
    </w:p>
    <w:p w:rsidR="00256585" w:rsidRDefault="008B6444">
      <w:pPr>
        <w:pStyle w:val="Bodytext10"/>
        <w:tabs>
          <w:tab w:val="left" w:pos="1007"/>
        </w:tabs>
        <w:spacing w:after="0" w:line="360" w:lineRule="exact"/>
        <w:ind w:firstLineChars="200" w:firstLine="420"/>
        <w:rPr>
          <w:rFonts w:eastAsia="PMingLiU"/>
        </w:rPr>
      </w:pPr>
      <w:r>
        <w:t>AD</w:t>
      </w:r>
      <w:r w:rsidRPr="008B6444">
        <w:t>输出热</w:t>
      </w:r>
      <w:r>
        <w:t xml:space="preserve"> ———</w:t>
      </w:r>
      <w:r>
        <w:t>核算和报告期内输出的热量</w:t>
      </w:r>
      <w:r>
        <w:t>,</w:t>
      </w:r>
      <w:r>
        <w:t>单位为吉焦</w:t>
      </w:r>
      <w:r>
        <w:t>(GJ),</w:t>
      </w:r>
      <w:r>
        <w:t>以质量单位计量的蒸汽按公式</w:t>
      </w:r>
      <w:r>
        <w:t>(10)</w:t>
      </w:r>
      <w:r>
        <w:t>转换为热量单位</w:t>
      </w:r>
      <w:r>
        <w:t>,</w:t>
      </w:r>
      <w:r>
        <w:t>以质量单位计量的热水按公式</w:t>
      </w:r>
      <w:r>
        <w:t>(11)</w:t>
      </w:r>
      <w:r>
        <w:t>转换为热量单位</w:t>
      </w:r>
      <w:r>
        <w:rPr>
          <w:rFonts w:hint="eastAsia"/>
        </w:rPr>
        <w:t>。</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4</w:t>
      </w:r>
      <w:r>
        <w:rPr>
          <w:b/>
        </w:rPr>
        <w:t xml:space="preserve">. 2 </w:t>
      </w:r>
      <w:r>
        <w:rPr>
          <w:b/>
        </w:rPr>
        <w:t>数据的监测与获取</w:t>
      </w:r>
      <w:r>
        <w:rPr>
          <w:b/>
        </w:rPr>
        <w:t xml:space="preserve"> </w:t>
      </w:r>
    </w:p>
    <w:p w:rsidR="00256585" w:rsidRDefault="008B6444">
      <w:pPr>
        <w:pStyle w:val="Bodytext10"/>
        <w:tabs>
          <w:tab w:val="left" w:pos="1007"/>
        </w:tabs>
        <w:spacing w:after="0" w:line="360" w:lineRule="exact"/>
        <w:ind w:firstLine="0"/>
        <w:rPr>
          <w:rFonts w:eastAsia="PMingLiU"/>
          <w:b/>
        </w:rPr>
      </w:pPr>
      <w:r>
        <w:rPr>
          <w:b/>
        </w:rPr>
        <w:lastRenderedPageBreak/>
        <w:t>6.</w:t>
      </w:r>
      <w:r w:rsidR="00DE7CAB">
        <w:rPr>
          <w:rFonts w:eastAsia="PMingLiU"/>
          <w:b/>
        </w:rPr>
        <w:t>4</w:t>
      </w:r>
      <w:r>
        <w:rPr>
          <w:b/>
        </w:rPr>
        <w:t xml:space="preserve">.2.1 </w:t>
      </w:r>
      <w:r>
        <w:rPr>
          <w:b/>
        </w:rPr>
        <w:t>输出电量</w:t>
      </w:r>
    </w:p>
    <w:p w:rsidR="00256585" w:rsidRDefault="008B6444">
      <w:pPr>
        <w:pStyle w:val="Bodytext10"/>
        <w:tabs>
          <w:tab w:val="left" w:pos="1007"/>
        </w:tabs>
        <w:spacing w:after="0" w:line="360" w:lineRule="exact"/>
        <w:ind w:firstLineChars="200" w:firstLine="420"/>
        <w:rPr>
          <w:rFonts w:eastAsia="PMingLiU"/>
        </w:rPr>
      </w:pPr>
      <w:r>
        <w:t>输出电量的监测与获取同</w:t>
      </w:r>
      <w:r>
        <w:t>6.4.2.1</w:t>
      </w:r>
      <w:r>
        <w:t>要求。</w:t>
      </w:r>
      <w:r>
        <w:t xml:space="preserve"> </w:t>
      </w:r>
    </w:p>
    <w:p w:rsidR="00256585" w:rsidRDefault="008B6444">
      <w:pPr>
        <w:pStyle w:val="Bodytext10"/>
        <w:tabs>
          <w:tab w:val="left" w:pos="1007"/>
        </w:tabs>
        <w:spacing w:after="0" w:line="360" w:lineRule="exact"/>
        <w:ind w:firstLine="0"/>
        <w:rPr>
          <w:rFonts w:eastAsia="PMingLiU"/>
          <w:b/>
        </w:rPr>
      </w:pPr>
      <w:r>
        <w:rPr>
          <w:b/>
        </w:rPr>
        <w:t>6.</w:t>
      </w:r>
      <w:r w:rsidR="00DE7CAB">
        <w:rPr>
          <w:rFonts w:eastAsia="PMingLiU"/>
          <w:b/>
        </w:rPr>
        <w:t>4</w:t>
      </w:r>
      <w:r>
        <w:rPr>
          <w:b/>
        </w:rPr>
        <w:t xml:space="preserve">.2.2 </w:t>
      </w:r>
      <w:r>
        <w:rPr>
          <w:b/>
        </w:rPr>
        <w:t>输出热量</w:t>
      </w:r>
    </w:p>
    <w:p w:rsidR="00256585" w:rsidRDefault="008B6444">
      <w:pPr>
        <w:pStyle w:val="Bodytext10"/>
        <w:tabs>
          <w:tab w:val="left" w:pos="1007"/>
        </w:tabs>
        <w:spacing w:after="0" w:line="360" w:lineRule="exact"/>
        <w:ind w:firstLineChars="200" w:firstLine="420"/>
        <w:rPr>
          <w:rFonts w:eastAsia="PMingLiU"/>
        </w:rPr>
      </w:pPr>
      <w:r>
        <w:t>输出热量的监测与获取同</w:t>
      </w:r>
      <w:r>
        <w:t>6.4.2.3</w:t>
      </w:r>
      <w:r>
        <w:t>要求。</w:t>
      </w:r>
    </w:p>
    <w:p w:rsidR="00256585" w:rsidRDefault="008B6444">
      <w:pPr>
        <w:pStyle w:val="Bodytext10"/>
        <w:tabs>
          <w:tab w:val="left" w:pos="1007"/>
        </w:tabs>
        <w:spacing w:after="0" w:line="360" w:lineRule="exact"/>
        <w:ind w:firstLine="0"/>
        <w:rPr>
          <w:rFonts w:eastAsia="PMingLiU"/>
          <w:b/>
        </w:rPr>
      </w:pPr>
      <w:r>
        <w:rPr>
          <w:b/>
        </w:rPr>
        <w:t xml:space="preserve">7 </w:t>
      </w:r>
      <w:r>
        <w:rPr>
          <w:b/>
        </w:rPr>
        <w:t>数据质量管理要求</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报告主体应加强温室气体排放数据质量管理工作</w:t>
      </w:r>
      <w:r>
        <w:t>,</w:t>
      </w:r>
      <w:r>
        <w:t>包括但不限于</w:t>
      </w:r>
      <w:r>
        <w:t xml:space="preserve">: </w:t>
      </w:r>
    </w:p>
    <w:p w:rsidR="00256585" w:rsidRDefault="008B6444">
      <w:pPr>
        <w:pStyle w:val="Bodytext10"/>
        <w:tabs>
          <w:tab w:val="left" w:pos="1007"/>
        </w:tabs>
        <w:spacing w:after="0" w:line="360" w:lineRule="exact"/>
        <w:ind w:firstLineChars="200" w:firstLine="420"/>
        <w:rPr>
          <w:rFonts w:eastAsia="PMingLiU"/>
        </w:rPr>
      </w:pPr>
      <w:r>
        <w:t xml:space="preserve">a) </w:t>
      </w:r>
      <w:r>
        <w:t>建立企业温室气体排放核算和报告的规章制度</w:t>
      </w:r>
      <w:r>
        <w:t>,</w:t>
      </w:r>
      <w:r>
        <w:t>包括负责机构和人员、工作流程和内容、工作</w:t>
      </w:r>
      <w:r>
        <w:t xml:space="preserve"> </w:t>
      </w:r>
      <w:r>
        <w:t>周期和时间节点等</w:t>
      </w:r>
      <w:r>
        <w:t>;</w:t>
      </w:r>
      <w:r>
        <w:t>指定专职人员负责企业温室气体排放核算和报告工作</w:t>
      </w:r>
      <w:r>
        <w:t xml:space="preserve">; </w:t>
      </w:r>
    </w:p>
    <w:p w:rsidR="00256585" w:rsidRDefault="008B6444">
      <w:pPr>
        <w:pStyle w:val="Bodytext10"/>
        <w:tabs>
          <w:tab w:val="left" w:pos="1007"/>
        </w:tabs>
        <w:spacing w:after="0" w:line="360" w:lineRule="exact"/>
        <w:ind w:firstLineChars="200" w:firstLine="420"/>
        <w:rPr>
          <w:rFonts w:eastAsia="PMingLiU"/>
        </w:rPr>
      </w:pPr>
      <w:r>
        <w:t xml:space="preserve">b) </w:t>
      </w:r>
      <w:r>
        <w:t>根据各种类型的温室气体排放源的重要程度对其进行等级划分</w:t>
      </w:r>
      <w:r>
        <w:t>,</w:t>
      </w:r>
      <w:r>
        <w:t>并建立企业温室气体排放源</w:t>
      </w:r>
      <w:r>
        <w:t xml:space="preserve"> </w:t>
      </w:r>
      <w:r>
        <w:t>一览表</w:t>
      </w:r>
      <w:r>
        <w:t>,</w:t>
      </w:r>
      <w:r>
        <w:t>对于不同等级的排放源的活动数据和排放因子数据的获取提出相应的要求</w:t>
      </w:r>
      <w:r>
        <w:t xml:space="preserve">; </w:t>
      </w:r>
    </w:p>
    <w:p w:rsidR="00256585" w:rsidRDefault="008B6444">
      <w:pPr>
        <w:pStyle w:val="Bodytext10"/>
        <w:tabs>
          <w:tab w:val="left" w:pos="1007"/>
        </w:tabs>
        <w:spacing w:after="0" w:line="360" w:lineRule="exact"/>
        <w:ind w:firstLineChars="200" w:firstLine="420"/>
        <w:rPr>
          <w:rFonts w:eastAsia="PMingLiU"/>
        </w:rPr>
      </w:pPr>
      <w:r>
        <w:t xml:space="preserve">c) </w:t>
      </w:r>
      <w:r>
        <w:t>对现有监测条件进行评估</w:t>
      </w:r>
      <w:r>
        <w:t>,</w:t>
      </w:r>
      <w:r>
        <w:t>并参照附录</w:t>
      </w:r>
      <w:r>
        <w:t>F</w:t>
      </w:r>
      <w:r>
        <w:t>的模板制定相应的数据质量控制方案</w:t>
      </w:r>
      <w:r>
        <w:t>,</w:t>
      </w:r>
      <w:r>
        <w:t>包括对活动</w:t>
      </w:r>
      <w:r>
        <w:t xml:space="preserve"> </w:t>
      </w:r>
      <w:r>
        <w:t>数据的监测和对燃料低位发热量等参数的监测及获取要求</w:t>
      </w:r>
      <w:r>
        <w:t>;</w:t>
      </w:r>
      <w:r>
        <w:t>定期对计量器具、检测设备和在线</w:t>
      </w:r>
      <w:r>
        <w:t xml:space="preserve"> </w:t>
      </w:r>
      <w:r>
        <w:t>监测仪表进行维护管理</w:t>
      </w:r>
      <w:r>
        <w:t>,</w:t>
      </w:r>
      <w:r>
        <w:t>并记录存档</w:t>
      </w:r>
      <w:r>
        <w:t xml:space="preserve">; </w:t>
      </w:r>
    </w:p>
    <w:p w:rsidR="00256585" w:rsidRDefault="008B6444">
      <w:pPr>
        <w:pStyle w:val="Bodytext10"/>
        <w:tabs>
          <w:tab w:val="left" w:pos="1007"/>
        </w:tabs>
        <w:spacing w:after="0" w:line="360" w:lineRule="exact"/>
        <w:ind w:firstLineChars="200" w:firstLine="420"/>
        <w:rPr>
          <w:rFonts w:eastAsia="PMingLiU"/>
        </w:rPr>
      </w:pPr>
      <w:r>
        <w:t xml:space="preserve">d) </w:t>
      </w:r>
      <w:r>
        <w:t>建立健全温室气体排放数据记录管理体系</w:t>
      </w:r>
      <w:r>
        <w:t>,</w:t>
      </w:r>
      <w:r>
        <w:t>包括数据来源</w:t>
      </w:r>
      <w:r>
        <w:t>,</w:t>
      </w:r>
      <w:r>
        <w:t>数据获取时间以及相关责任人等信</w:t>
      </w:r>
      <w:r>
        <w:t xml:space="preserve"> </w:t>
      </w:r>
      <w:r>
        <w:t>息的记录管理</w:t>
      </w:r>
      <w:r>
        <w:t xml:space="preserve">; </w:t>
      </w:r>
    </w:p>
    <w:p w:rsidR="00256585" w:rsidRDefault="008B6444">
      <w:pPr>
        <w:pStyle w:val="Bodytext10"/>
        <w:tabs>
          <w:tab w:val="left" w:pos="1007"/>
        </w:tabs>
        <w:spacing w:after="0" w:line="360" w:lineRule="exact"/>
        <w:ind w:firstLineChars="200" w:firstLine="420"/>
        <w:rPr>
          <w:rFonts w:eastAsia="PMingLiU"/>
        </w:rPr>
      </w:pPr>
      <w:r>
        <w:t xml:space="preserve">e) </w:t>
      </w:r>
      <w:r>
        <w:t>建立企业温室气体排放报告内部审核制度。定期对温室气体排放数据进行交叉校验</w:t>
      </w:r>
      <w:r>
        <w:t>,</w:t>
      </w:r>
      <w:r>
        <w:t>对可能</w:t>
      </w:r>
      <w:r>
        <w:t xml:space="preserve"> </w:t>
      </w:r>
      <w:r>
        <w:t>产生的数据误差风险进行识别</w:t>
      </w:r>
      <w:r>
        <w:t>,</w:t>
      </w:r>
      <w:r>
        <w:t>并提出相应的解决方案。</w:t>
      </w:r>
      <w:r>
        <w:t xml:space="preserve"> </w:t>
      </w:r>
    </w:p>
    <w:p w:rsidR="00256585" w:rsidRDefault="008B6444">
      <w:pPr>
        <w:pStyle w:val="Bodytext10"/>
        <w:tabs>
          <w:tab w:val="left" w:pos="1007"/>
        </w:tabs>
        <w:spacing w:after="0" w:line="360" w:lineRule="exact"/>
        <w:ind w:firstLine="0"/>
        <w:rPr>
          <w:rFonts w:eastAsia="PMingLiU"/>
          <w:b/>
        </w:rPr>
      </w:pPr>
      <w:r>
        <w:rPr>
          <w:b/>
        </w:rPr>
        <w:t xml:space="preserve">8 </w:t>
      </w:r>
      <w:r>
        <w:rPr>
          <w:b/>
        </w:rPr>
        <w:t>报告内容和格式</w:t>
      </w:r>
      <w:r>
        <w:rPr>
          <w:b/>
        </w:rPr>
        <w:t xml:space="preserve"> </w:t>
      </w:r>
    </w:p>
    <w:p w:rsidR="00256585" w:rsidRDefault="008B6444">
      <w:pPr>
        <w:pStyle w:val="Bodytext10"/>
        <w:tabs>
          <w:tab w:val="left" w:pos="1007"/>
        </w:tabs>
        <w:spacing w:after="0" w:line="360" w:lineRule="exact"/>
        <w:ind w:firstLine="0"/>
        <w:rPr>
          <w:rFonts w:eastAsia="PMingLiU"/>
          <w:b/>
        </w:rPr>
      </w:pPr>
      <w:r>
        <w:rPr>
          <w:b/>
        </w:rPr>
        <w:t xml:space="preserve">8.1 </w:t>
      </w:r>
      <w:r>
        <w:rPr>
          <w:b/>
        </w:rPr>
        <w:t>通则</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报告内容应包括报告主体基本信息、温室气体排放量、活动数据及其来源和排放因子及其来源</w:t>
      </w:r>
      <w:r>
        <w:t>,</w:t>
      </w:r>
      <w:r>
        <w:t>报</w:t>
      </w:r>
      <w:r>
        <w:t xml:space="preserve"> </w:t>
      </w:r>
      <w:r>
        <w:t>告格式见附录</w:t>
      </w:r>
      <w:r>
        <w:t>B</w:t>
      </w:r>
    </w:p>
    <w:p w:rsidR="00256585" w:rsidRDefault="008B6444">
      <w:pPr>
        <w:pStyle w:val="Bodytext10"/>
        <w:tabs>
          <w:tab w:val="left" w:pos="1007"/>
        </w:tabs>
        <w:spacing w:after="0" w:line="360" w:lineRule="exact"/>
        <w:ind w:firstLine="0"/>
        <w:rPr>
          <w:rFonts w:eastAsia="PMingLiU"/>
          <w:b/>
        </w:rPr>
      </w:pPr>
      <w:r>
        <w:rPr>
          <w:b/>
        </w:rPr>
        <w:t xml:space="preserve">8.2 </w:t>
      </w:r>
      <w:r>
        <w:rPr>
          <w:b/>
        </w:rPr>
        <w:t>报告主体基本信息</w:t>
      </w:r>
      <w:r>
        <w:rPr>
          <w:b/>
        </w:rPr>
        <w:t xml:space="preserve"> </w:t>
      </w:r>
      <w:r>
        <w:rPr>
          <w:rFonts w:eastAsia="PMingLiU"/>
          <w:b/>
        </w:rPr>
        <w:t xml:space="preserve">  </w:t>
      </w:r>
    </w:p>
    <w:p w:rsidR="00256585" w:rsidRDefault="008B6444">
      <w:pPr>
        <w:pStyle w:val="Bodytext10"/>
        <w:tabs>
          <w:tab w:val="left" w:pos="1007"/>
        </w:tabs>
        <w:spacing w:after="0" w:line="360" w:lineRule="exact"/>
        <w:ind w:firstLineChars="200" w:firstLine="420"/>
        <w:rPr>
          <w:rFonts w:eastAsia="PMingLiU"/>
        </w:rPr>
      </w:pPr>
      <w:r>
        <w:t>报告主体基本信息应包括报告主体名称、单位性质、报告年度、所属行业、设计产能、排污许可证编</w:t>
      </w:r>
      <w:r>
        <w:t xml:space="preserve"> </w:t>
      </w:r>
      <w:r>
        <w:t>号、统一社会信用代码、法定代表人、填报负责人和联系人信息、核算边界、主营产品、工艺流程、排放源</w:t>
      </w:r>
      <w:r>
        <w:t xml:space="preserve"> </w:t>
      </w:r>
      <w:r>
        <w:t>识别情况等。</w:t>
      </w:r>
      <w:r>
        <w:t xml:space="preserve"> </w:t>
      </w:r>
    </w:p>
    <w:p w:rsidR="00256585" w:rsidRDefault="008B6444">
      <w:pPr>
        <w:pStyle w:val="Bodytext10"/>
        <w:tabs>
          <w:tab w:val="left" w:pos="1007"/>
        </w:tabs>
        <w:spacing w:after="0" w:line="360" w:lineRule="exact"/>
        <w:ind w:firstLine="0"/>
        <w:rPr>
          <w:rFonts w:eastAsia="PMingLiU"/>
          <w:b/>
        </w:rPr>
      </w:pPr>
      <w:r>
        <w:rPr>
          <w:b/>
        </w:rPr>
        <w:t xml:space="preserve">8.3 </w:t>
      </w:r>
      <w:r>
        <w:rPr>
          <w:b/>
        </w:rPr>
        <w:t>温室气体排放量</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报告主体应报告年度温室气体排放总量</w:t>
      </w:r>
      <w:r>
        <w:t>,</w:t>
      </w:r>
      <w:r>
        <w:t>并分别报告化石燃料燃烧排放量、过程排放量、购入的电</w:t>
      </w:r>
      <w:r>
        <w:t xml:space="preserve"> </w:t>
      </w:r>
      <w:r>
        <w:t>力、热力产生的排放量及输出的电力、热力产生的排放量。</w:t>
      </w:r>
    </w:p>
    <w:p w:rsidR="00256585" w:rsidRDefault="008B6444">
      <w:pPr>
        <w:pStyle w:val="Bodytext10"/>
        <w:tabs>
          <w:tab w:val="left" w:pos="1007"/>
        </w:tabs>
        <w:spacing w:after="0" w:line="360" w:lineRule="exact"/>
        <w:ind w:firstLine="0"/>
        <w:rPr>
          <w:rFonts w:eastAsia="PMingLiU"/>
          <w:b/>
        </w:rPr>
      </w:pPr>
      <w:r>
        <w:rPr>
          <w:b/>
        </w:rPr>
        <w:t xml:space="preserve">8.4 </w:t>
      </w:r>
      <w:r>
        <w:rPr>
          <w:b/>
        </w:rPr>
        <w:t>活动数据及来源</w:t>
      </w:r>
    </w:p>
    <w:p w:rsidR="00256585" w:rsidRDefault="008B6444">
      <w:pPr>
        <w:pStyle w:val="Bodytext10"/>
        <w:tabs>
          <w:tab w:val="left" w:pos="1007"/>
        </w:tabs>
        <w:spacing w:after="0" w:line="360" w:lineRule="exact"/>
        <w:ind w:firstLineChars="200" w:firstLine="420"/>
        <w:rPr>
          <w:rFonts w:eastAsia="PMingLiU"/>
        </w:rPr>
      </w:pPr>
      <w:r>
        <w:t>报告主体应报告企业在报告年度内用于工业生产所使用的各种化石燃料的消耗量和对应低位发热</w:t>
      </w:r>
      <w:r>
        <w:t xml:space="preserve"> </w:t>
      </w:r>
      <w:r>
        <w:t>量、每种碳酸盐原料的消耗量和碳酸盐质量分数、炭黑和石墨电极的消耗量和含碳量、购入和输出的电</w:t>
      </w:r>
      <w:r>
        <w:t xml:space="preserve"> </w:t>
      </w:r>
      <w:r>
        <w:t>量和热量</w:t>
      </w:r>
      <w:r>
        <w:t>,</w:t>
      </w:r>
      <w:r>
        <w:t>并说明这些数据的来源。</w:t>
      </w:r>
      <w:r>
        <w:t xml:space="preserve"> </w:t>
      </w:r>
      <w:r>
        <w:t>报告主体从事</w:t>
      </w:r>
      <w:r>
        <w:t>LED</w:t>
      </w:r>
      <w:r>
        <w:t>稀土荧光粉生产以外的产品生产活动</w:t>
      </w:r>
      <w:r>
        <w:t>,</w:t>
      </w:r>
      <w:r>
        <w:t>并存在本文件未涵盖的温室气体排放环节</w:t>
      </w:r>
      <w:r>
        <w:t>,</w:t>
      </w:r>
      <w:r>
        <w:t>则应</w:t>
      </w:r>
      <w:r>
        <w:t xml:space="preserve"> </w:t>
      </w:r>
      <w:r>
        <w:t>按照其他相关行业的企业温室气体排放核算与报告要求</w:t>
      </w:r>
      <w:r>
        <w:t>,</w:t>
      </w:r>
      <w:r>
        <w:t>一并报告其活动数据及来源。</w:t>
      </w:r>
    </w:p>
    <w:p w:rsidR="00256585" w:rsidRDefault="008B6444">
      <w:pPr>
        <w:pStyle w:val="Bodytext10"/>
        <w:tabs>
          <w:tab w:val="left" w:pos="1007"/>
        </w:tabs>
        <w:spacing w:after="0" w:line="360" w:lineRule="exact"/>
        <w:ind w:firstLine="0"/>
        <w:rPr>
          <w:rFonts w:eastAsia="PMingLiU"/>
          <w:b/>
        </w:rPr>
      </w:pPr>
      <w:r>
        <w:rPr>
          <w:b/>
        </w:rPr>
        <w:t xml:space="preserve">8.5 </w:t>
      </w:r>
      <w:r>
        <w:rPr>
          <w:b/>
        </w:rPr>
        <w:t>排放因子数据及来源</w:t>
      </w:r>
      <w:r>
        <w:rPr>
          <w:b/>
        </w:rPr>
        <w:t xml:space="preserve"> </w:t>
      </w:r>
    </w:p>
    <w:p w:rsidR="00256585" w:rsidRDefault="008B6444">
      <w:pPr>
        <w:pStyle w:val="Bodytext10"/>
        <w:tabs>
          <w:tab w:val="left" w:pos="1007"/>
        </w:tabs>
        <w:spacing w:after="0" w:line="360" w:lineRule="exact"/>
        <w:ind w:firstLineChars="200" w:firstLine="420"/>
        <w:rPr>
          <w:rFonts w:eastAsia="PMingLiU"/>
        </w:rPr>
      </w:pPr>
      <w:r>
        <w:t>报告主体应报告企业在报告年度内下列排放因子</w:t>
      </w:r>
      <w:r>
        <w:t>:</w:t>
      </w:r>
    </w:p>
    <w:p w:rsidR="00256585" w:rsidRDefault="008B6444">
      <w:pPr>
        <w:pStyle w:val="Bodytext10"/>
        <w:tabs>
          <w:tab w:val="left" w:pos="1007"/>
        </w:tabs>
        <w:spacing w:after="0" w:line="360" w:lineRule="exact"/>
        <w:ind w:firstLineChars="200" w:firstLine="420"/>
        <w:rPr>
          <w:rFonts w:eastAsia="PMingLiU"/>
        </w:rPr>
      </w:pPr>
      <w:r>
        <w:t xml:space="preserve">a) </w:t>
      </w:r>
      <w:r>
        <w:t>生产所使用的各种化石燃料的单位热值含碳量和碳氧化率数据</w:t>
      </w:r>
      <w:r>
        <w:t>;</w:t>
      </w:r>
    </w:p>
    <w:p w:rsidR="00256585" w:rsidRDefault="008B6444">
      <w:pPr>
        <w:pStyle w:val="Bodytext10"/>
        <w:tabs>
          <w:tab w:val="left" w:pos="1007"/>
        </w:tabs>
        <w:spacing w:after="0" w:line="360" w:lineRule="exact"/>
        <w:ind w:firstLineChars="200" w:firstLine="420"/>
        <w:rPr>
          <w:rFonts w:eastAsia="PMingLiU"/>
        </w:rPr>
      </w:pPr>
      <w:r>
        <w:lastRenderedPageBreak/>
        <w:t xml:space="preserve">b) </w:t>
      </w:r>
      <w:r>
        <w:t>碳酸盐二氧化碳排放因子</w:t>
      </w:r>
      <w:r>
        <w:t>;</w:t>
      </w:r>
    </w:p>
    <w:p w:rsidR="00256585" w:rsidRDefault="008B6444">
      <w:pPr>
        <w:pStyle w:val="Bodytext10"/>
        <w:tabs>
          <w:tab w:val="left" w:pos="1007"/>
        </w:tabs>
        <w:spacing w:after="0" w:line="360" w:lineRule="exact"/>
        <w:ind w:firstLineChars="200" w:firstLine="420"/>
        <w:rPr>
          <w:rFonts w:eastAsia="PMingLiU"/>
        </w:rPr>
      </w:pPr>
      <w:r>
        <w:t xml:space="preserve">c) </w:t>
      </w:r>
      <w:r>
        <w:t>电力二氧化碳排放因子和热力二氧化碳排放因子数据。</w:t>
      </w:r>
      <w:r>
        <w:t xml:space="preserve"> </w:t>
      </w:r>
    </w:p>
    <w:p w:rsidR="00256585" w:rsidRDefault="008B6444">
      <w:pPr>
        <w:pStyle w:val="Bodytext10"/>
        <w:tabs>
          <w:tab w:val="left" w:pos="1007"/>
        </w:tabs>
        <w:spacing w:after="0" w:line="360" w:lineRule="exact"/>
        <w:ind w:firstLineChars="200" w:firstLine="420"/>
        <w:rPr>
          <w:lang w:eastAsia="zh-CN"/>
        </w:rPr>
      </w:pPr>
      <w:r>
        <w:t>报告主体从事</w:t>
      </w:r>
      <w:r>
        <w:t>LED</w:t>
      </w:r>
      <w:r>
        <w:t>稀土荧光粉生产以外的其他产品生产活动</w:t>
      </w:r>
      <w:r>
        <w:t>,</w:t>
      </w:r>
      <w:r>
        <w:t>并存在本文件未涵盖的温室气体排放环节</w:t>
      </w:r>
      <w:r>
        <w:t>,</w:t>
      </w:r>
      <w:r>
        <w:t>则应按照其他相关行业的企业温室气体排放核算与报告要求</w:t>
      </w:r>
      <w:r>
        <w:t>,</w:t>
      </w:r>
      <w:r>
        <w:t>一并报告其排放因子数据及来源</w:t>
      </w:r>
      <w:r>
        <w:rPr>
          <w:rFonts w:hint="eastAsia"/>
          <w:lang w:eastAsia="zh-CN"/>
        </w:rPr>
        <w:t>。</w:t>
      </w: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b/>
        </w:rPr>
      </w:pPr>
    </w:p>
    <w:p w:rsidR="005339B0" w:rsidRDefault="005339B0">
      <w:pPr>
        <w:pStyle w:val="Bodytext10"/>
        <w:tabs>
          <w:tab w:val="left" w:pos="1007"/>
        </w:tabs>
        <w:spacing w:after="0" w:line="360" w:lineRule="exact"/>
        <w:ind w:firstLineChars="200" w:firstLine="420"/>
        <w:rPr>
          <w:rFonts w:eastAsia="PMingLiU" w:hint="eastAsia"/>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8B6444">
      <w:pPr>
        <w:pStyle w:val="Bodytext10"/>
        <w:tabs>
          <w:tab w:val="left" w:pos="1007"/>
        </w:tabs>
        <w:spacing w:after="0" w:line="360" w:lineRule="exact"/>
        <w:ind w:firstLineChars="200" w:firstLine="420"/>
        <w:jc w:val="center"/>
        <w:rPr>
          <w:rFonts w:eastAsia="PMingLiU"/>
        </w:rPr>
      </w:pPr>
      <w:r>
        <w:lastRenderedPageBreak/>
        <w:t>附</w:t>
      </w:r>
      <w:r>
        <w:t xml:space="preserve"> </w:t>
      </w:r>
      <w:r>
        <w:t>录</w:t>
      </w:r>
      <w:r>
        <w:t xml:space="preserve"> A </w:t>
      </w:r>
    </w:p>
    <w:p w:rsidR="00256585" w:rsidRDefault="008B6444">
      <w:pPr>
        <w:pStyle w:val="Bodytext10"/>
        <w:tabs>
          <w:tab w:val="left" w:pos="1007"/>
        </w:tabs>
        <w:spacing w:after="0" w:line="360" w:lineRule="exact"/>
        <w:ind w:firstLineChars="200" w:firstLine="420"/>
        <w:jc w:val="center"/>
        <w:rPr>
          <w:rFonts w:eastAsia="PMingLiU"/>
        </w:rPr>
      </w:pPr>
      <w:r>
        <w:t>(</w:t>
      </w:r>
      <w:r>
        <w:t>资料性</w:t>
      </w:r>
      <w:r>
        <w:t>)</w:t>
      </w:r>
    </w:p>
    <w:p w:rsidR="00256585" w:rsidRDefault="008B6444">
      <w:pPr>
        <w:pStyle w:val="Bodytext10"/>
        <w:tabs>
          <w:tab w:val="left" w:pos="1007"/>
        </w:tabs>
        <w:spacing w:after="0" w:line="360" w:lineRule="exact"/>
        <w:ind w:firstLineChars="200" w:firstLine="420"/>
        <w:jc w:val="center"/>
      </w:pPr>
      <w:r>
        <w:rPr>
          <w:noProof/>
        </w:rPr>
        <w:drawing>
          <wp:anchor distT="0" distB="0" distL="114300" distR="114300" simplePos="0" relativeHeight="251659264" behindDoc="0" locked="0" layoutInCell="1" allowOverlap="1">
            <wp:simplePos x="0" y="0"/>
            <wp:positionH relativeFrom="column">
              <wp:posOffset>26670</wp:posOffset>
            </wp:positionH>
            <wp:positionV relativeFrom="paragraph">
              <wp:posOffset>407035</wp:posOffset>
            </wp:positionV>
            <wp:extent cx="5549900" cy="3118485"/>
            <wp:effectExtent l="0" t="0" r="0" b="57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549900" cy="3118485"/>
                    </a:xfrm>
                    <a:prstGeom prst="rect">
                      <a:avLst/>
                    </a:prstGeom>
                  </pic:spPr>
                </pic:pic>
              </a:graphicData>
            </a:graphic>
            <wp14:sizeRelH relativeFrom="margin">
              <wp14:pctWidth>0</wp14:pctWidth>
            </wp14:sizeRelH>
            <wp14:sizeRelV relativeFrom="margin">
              <wp14:pctHeight>0</wp14:pctHeight>
            </wp14:sizeRelV>
          </wp:anchor>
        </w:drawing>
      </w:r>
      <w:r>
        <w:t>LED</w:t>
      </w:r>
      <w:r>
        <w:t>稀土荧光粉生产企业温室气体排放核算边界示意图</w:t>
      </w:r>
    </w:p>
    <w:p w:rsidR="00256585" w:rsidRDefault="008B6444">
      <w:pPr>
        <w:pStyle w:val="Bodytext10"/>
        <w:tabs>
          <w:tab w:val="left" w:pos="1007"/>
        </w:tabs>
        <w:spacing w:after="0" w:line="360" w:lineRule="exact"/>
        <w:ind w:firstLineChars="200" w:firstLine="420"/>
        <w:jc w:val="center"/>
        <w:rPr>
          <w:rFonts w:eastAsia="PMingLiU"/>
          <w:b/>
        </w:rPr>
      </w:pPr>
      <w:r>
        <w:t>图</w:t>
      </w:r>
      <w:r>
        <w:t>A.</w:t>
      </w:r>
      <w:r>
        <w:rPr>
          <w:rFonts w:hint="eastAsia"/>
        </w:rPr>
        <w:t>LED</w:t>
      </w:r>
      <w:r>
        <w:rPr>
          <w:rFonts w:hint="eastAsia"/>
        </w:rPr>
        <w:t>稀土荧光粉</w:t>
      </w:r>
      <w:r>
        <w:t>生产企业温室气体排放核算边界示意</w:t>
      </w:r>
      <w:r>
        <w:rPr>
          <w:rFonts w:hint="eastAsia"/>
        </w:rPr>
        <w:t>图</w:t>
      </w: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Pr="008B6444" w:rsidRDefault="008B6444">
      <w:pPr>
        <w:pStyle w:val="Bodytext10"/>
        <w:tabs>
          <w:tab w:val="left" w:pos="1007"/>
        </w:tabs>
        <w:spacing w:after="0" w:line="360" w:lineRule="exact"/>
        <w:ind w:firstLineChars="200" w:firstLine="420"/>
        <w:jc w:val="center"/>
      </w:pPr>
      <w:r w:rsidRPr="008B6444">
        <w:t>附</w:t>
      </w:r>
      <w:r w:rsidRPr="008B6444">
        <w:t xml:space="preserve"> </w:t>
      </w:r>
      <w:r w:rsidRPr="008B6444">
        <w:t>录</w:t>
      </w:r>
      <w:r w:rsidRPr="008B6444">
        <w:t xml:space="preserve"> B </w:t>
      </w:r>
    </w:p>
    <w:p w:rsidR="00256585" w:rsidRPr="008B6444" w:rsidRDefault="008B6444">
      <w:pPr>
        <w:pStyle w:val="Bodytext10"/>
        <w:tabs>
          <w:tab w:val="left" w:pos="1007"/>
        </w:tabs>
        <w:spacing w:after="0" w:line="360" w:lineRule="exact"/>
        <w:ind w:firstLineChars="200" w:firstLine="420"/>
        <w:jc w:val="center"/>
      </w:pPr>
      <w:r w:rsidRPr="008B6444">
        <w:t>(</w:t>
      </w:r>
      <w:r w:rsidRPr="008B6444">
        <w:t>资料性</w:t>
      </w:r>
      <w:r w:rsidRPr="008B6444">
        <w:t>)</w:t>
      </w:r>
    </w:p>
    <w:p w:rsidR="00256585" w:rsidRPr="008B6444" w:rsidRDefault="008B6444">
      <w:pPr>
        <w:pStyle w:val="Bodytext10"/>
        <w:tabs>
          <w:tab w:val="left" w:pos="1007"/>
        </w:tabs>
        <w:spacing w:after="0" w:line="360" w:lineRule="exact"/>
        <w:ind w:firstLineChars="200" w:firstLine="420"/>
        <w:jc w:val="center"/>
      </w:pPr>
      <w:r w:rsidRPr="008B6444">
        <w:t>报告格式模板</w:t>
      </w:r>
    </w:p>
    <w:p w:rsidR="00256585" w:rsidRDefault="008B6444" w:rsidP="008B6444">
      <w:pPr>
        <w:pStyle w:val="Bodytext10"/>
        <w:tabs>
          <w:tab w:val="left" w:pos="1007"/>
        </w:tabs>
        <w:spacing w:after="0" w:line="360" w:lineRule="exact"/>
        <w:ind w:firstLineChars="200" w:firstLine="420"/>
        <w:jc w:val="center"/>
        <w:rPr>
          <w:lang w:eastAsia="zh-CN"/>
        </w:rPr>
      </w:pPr>
      <w:r>
        <w:t>LED</w:t>
      </w:r>
      <w:r>
        <w:t>稀土荧光粉生产企业温室气体排放报告格式模板如下</w:t>
      </w:r>
    </w:p>
    <w:p w:rsidR="00256585" w:rsidRDefault="008B6444">
      <w:pPr>
        <w:pStyle w:val="Bodytext30"/>
        <w:spacing w:after="100" w:afterAutospacing="1" w:line="360" w:lineRule="auto"/>
        <w:ind w:firstLine="0"/>
        <w:jc w:val="center"/>
        <w:rPr>
          <w:rFonts w:eastAsia="PMingLiU"/>
          <w:kern w:val="0"/>
        </w:rPr>
      </w:pPr>
      <w:r>
        <w:rPr>
          <w:rFonts w:eastAsia="PMingLiU"/>
          <w:kern w:val="0"/>
        </w:rPr>
        <w:t xml:space="preserve">  </w:t>
      </w:r>
    </w:p>
    <w:p w:rsidR="00256585" w:rsidRDefault="00256585">
      <w:pPr>
        <w:pStyle w:val="Bodytext30"/>
        <w:spacing w:after="100" w:afterAutospacing="1" w:line="360" w:lineRule="auto"/>
        <w:ind w:firstLine="0"/>
        <w:jc w:val="center"/>
        <w:rPr>
          <w:rFonts w:eastAsia="PMingLiU"/>
          <w:kern w:val="0"/>
        </w:rPr>
      </w:pPr>
    </w:p>
    <w:p w:rsidR="00256585" w:rsidRDefault="00256585">
      <w:pPr>
        <w:pStyle w:val="Bodytext30"/>
        <w:spacing w:after="100" w:afterAutospacing="1" w:line="360" w:lineRule="auto"/>
        <w:ind w:firstLine="0"/>
        <w:jc w:val="center"/>
        <w:rPr>
          <w:rFonts w:eastAsia="PMingLiU"/>
          <w:kern w:val="0"/>
        </w:rPr>
      </w:pPr>
    </w:p>
    <w:p w:rsidR="00256585" w:rsidRDefault="008B6444">
      <w:pPr>
        <w:pStyle w:val="Bodytext30"/>
        <w:spacing w:after="100" w:afterAutospacing="1" w:line="360" w:lineRule="auto"/>
        <w:ind w:firstLine="0"/>
        <w:jc w:val="center"/>
        <w:rPr>
          <w:rFonts w:eastAsia="PMingLiU"/>
          <w:kern w:val="0"/>
        </w:rPr>
      </w:pPr>
      <w:r w:rsidRPr="008B6444">
        <w:rPr>
          <w:kern w:val="0"/>
        </w:rPr>
        <w:t>LED稀土荧光粉企业</w:t>
      </w:r>
      <w:r w:rsidRPr="008B6444">
        <w:rPr>
          <w:rFonts w:hint="eastAsia"/>
          <w:kern w:val="0"/>
        </w:rPr>
        <w:t>温室气体</w:t>
      </w:r>
      <w:r w:rsidRPr="008B6444">
        <w:rPr>
          <w:kern w:val="0"/>
        </w:rPr>
        <w:t>排放报告</w:t>
      </w: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256585">
      <w:pPr>
        <w:pStyle w:val="Bodytext30"/>
        <w:spacing w:after="100" w:afterAutospacing="1" w:line="360" w:lineRule="auto"/>
        <w:ind w:firstLine="0"/>
        <w:jc w:val="center"/>
        <w:rPr>
          <w:rFonts w:eastAsia="PMingLiU"/>
          <w:kern w:val="0"/>
          <w:sz w:val="32"/>
        </w:rPr>
      </w:pPr>
    </w:p>
    <w:p w:rsidR="00256585" w:rsidRDefault="008B6444">
      <w:pPr>
        <w:pStyle w:val="Bodytext70"/>
        <w:spacing w:line="355" w:lineRule="exact"/>
        <w:ind w:left="680"/>
        <w:jc w:val="both"/>
        <w:rPr>
          <w:kern w:val="0"/>
          <w:sz w:val="26"/>
          <w:szCs w:val="26"/>
        </w:rPr>
      </w:pPr>
      <w:bookmarkStart w:id="11" w:name="_Hlk98979410"/>
      <w:r>
        <w:rPr>
          <w:kern w:val="0"/>
          <w:sz w:val="26"/>
          <w:szCs w:val="26"/>
        </w:rPr>
        <w:t>报告主体（盖章）:</w:t>
      </w:r>
    </w:p>
    <w:p w:rsidR="00256585" w:rsidRDefault="008B6444">
      <w:pPr>
        <w:pStyle w:val="Bodytext70"/>
        <w:spacing w:line="355" w:lineRule="exact"/>
        <w:ind w:left="680"/>
        <w:jc w:val="both"/>
        <w:rPr>
          <w:kern w:val="0"/>
          <w:sz w:val="26"/>
          <w:szCs w:val="26"/>
        </w:rPr>
      </w:pPr>
      <w:r>
        <w:rPr>
          <w:kern w:val="0"/>
          <w:sz w:val="26"/>
          <w:szCs w:val="26"/>
        </w:rPr>
        <w:t>报告年度：</w:t>
      </w:r>
    </w:p>
    <w:p w:rsidR="00256585" w:rsidRDefault="008B6444">
      <w:pPr>
        <w:pStyle w:val="Bodytext70"/>
        <w:spacing w:line="355" w:lineRule="exact"/>
        <w:ind w:left="680"/>
        <w:jc w:val="both"/>
        <w:rPr>
          <w:kern w:val="0"/>
          <w:sz w:val="26"/>
          <w:szCs w:val="26"/>
        </w:rPr>
      </w:pPr>
      <w:r>
        <w:rPr>
          <w:kern w:val="0"/>
          <w:sz w:val="26"/>
          <w:szCs w:val="26"/>
        </w:rPr>
        <w:t>编制日期： 年 月</w:t>
      </w:r>
      <w:r>
        <w:rPr>
          <w:rFonts w:hint="eastAsia"/>
          <w:kern w:val="0"/>
          <w:sz w:val="26"/>
          <w:szCs w:val="26"/>
        </w:rPr>
        <w:t xml:space="preserve"> 日</w:t>
      </w:r>
    </w:p>
    <w:bookmarkEnd w:id="11"/>
    <w:p w:rsidR="00256585" w:rsidRDefault="00256585">
      <w:pPr>
        <w:pStyle w:val="Bodytext10"/>
        <w:tabs>
          <w:tab w:val="left" w:pos="1007"/>
        </w:tabs>
        <w:spacing w:after="0" w:line="360" w:lineRule="exact"/>
        <w:ind w:firstLineChars="200" w:firstLine="420"/>
        <w:jc w:val="center"/>
        <w:rPr>
          <w:rFonts w:eastAsia="PMingLiU"/>
          <w:b/>
        </w:rPr>
      </w:pPr>
    </w:p>
    <w:p w:rsidR="00256585" w:rsidRDefault="00256585">
      <w:pPr>
        <w:pStyle w:val="Bodytext10"/>
        <w:tabs>
          <w:tab w:val="left" w:pos="1007"/>
        </w:tabs>
        <w:spacing w:after="0" w:line="360" w:lineRule="exact"/>
        <w:ind w:firstLineChars="200" w:firstLine="420"/>
        <w:jc w:val="center"/>
        <w:rPr>
          <w:rFonts w:eastAsia="PMingLiU"/>
          <w:b/>
        </w:rPr>
      </w:pPr>
    </w:p>
    <w:p w:rsidR="00256585" w:rsidRDefault="00256585">
      <w:pPr>
        <w:pStyle w:val="Bodytext10"/>
        <w:tabs>
          <w:tab w:val="left" w:pos="1007"/>
        </w:tabs>
        <w:spacing w:after="0" w:line="360" w:lineRule="exact"/>
        <w:ind w:firstLineChars="200" w:firstLine="420"/>
        <w:jc w:val="center"/>
        <w:rPr>
          <w:rFonts w:eastAsia="PMingLiU"/>
          <w:b/>
        </w:rPr>
      </w:pPr>
    </w:p>
    <w:p w:rsidR="00256585" w:rsidRDefault="00256585">
      <w:pPr>
        <w:pStyle w:val="Bodytext10"/>
        <w:tabs>
          <w:tab w:val="left" w:pos="1007"/>
        </w:tabs>
        <w:spacing w:after="0" w:line="360" w:lineRule="exact"/>
        <w:ind w:firstLineChars="200" w:firstLine="420"/>
        <w:jc w:val="center"/>
        <w:rPr>
          <w:rFonts w:eastAsia="PMingLiU"/>
          <w:b/>
        </w:rPr>
      </w:pPr>
    </w:p>
    <w:p w:rsidR="00256585" w:rsidRDefault="008B6444">
      <w:pPr>
        <w:pStyle w:val="Bodytext10"/>
        <w:tabs>
          <w:tab w:val="left" w:pos="1007"/>
        </w:tabs>
        <w:spacing w:after="0" w:line="360" w:lineRule="exact"/>
        <w:ind w:firstLineChars="200" w:firstLine="420"/>
        <w:rPr>
          <w:rFonts w:eastAsia="PMingLiU"/>
        </w:rPr>
      </w:pPr>
      <w:r>
        <w:t>本报告主体核算了</w:t>
      </w:r>
      <w:r>
        <w:rPr>
          <w:rFonts w:hint="eastAsia"/>
          <w:u w:val="thick"/>
        </w:rPr>
        <w:t>————</w:t>
      </w:r>
      <w:r>
        <w:t>年度温室气体排放量</w:t>
      </w:r>
      <w:r>
        <w:t>,</w:t>
      </w:r>
      <w:r>
        <w:t>并填写了相关数据表格</w:t>
      </w:r>
      <w:r>
        <w:t>,</w:t>
      </w:r>
      <w:r>
        <w:t>见表</w:t>
      </w:r>
      <w:r>
        <w:t>B.1~</w:t>
      </w:r>
      <w:r>
        <w:t>表</w:t>
      </w:r>
      <w:r>
        <w:t>B.5</w:t>
      </w:r>
      <w:r>
        <w:t>。现将有关情况报告如下</w:t>
      </w:r>
      <w:r>
        <w:t>:</w:t>
      </w:r>
    </w:p>
    <w:p w:rsidR="00256585" w:rsidRDefault="008B6444">
      <w:pPr>
        <w:pStyle w:val="Bodytext10"/>
        <w:tabs>
          <w:tab w:val="left" w:pos="1007"/>
        </w:tabs>
        <w:spacing w:after="0" w:line="360" w:lineRule="exact"/>
        <w:ind w:firstLineChars="200" w:firstLine="420"/>
        <w:rPr>
          <w:rFonts w:eastAsia="PMingLiU"/>
        </w:rPr>
      </w:pPr>
      <w:r>
        <w:t>一、报告主体基本情况</w:t>
      </w:r>
      <w:r>
        <w:t xml:space="preserve"> </w:t>
      </w:r>
    </w:p>
    <w:p w:rsidR="00256585" w:rsidRDefault="00256585">
      <w:pPr>
        <w:pStyle w:val="Bodytext10"/>
        <w:tabs>
          <w:tab w:val="left" w:pos="1007"/>
        </w:tabs>
        <w:spacing w:after="0" w:line="360" w:lineRule="exact"/>
        <w:ind w:firstLineChars="200" w:firstLine="420"/>
        <w:rPr>
          <w:rFonts w:eastAsia="PMingLiU"/>
        </w:rPr>
      </w:pPr>
    </w:p>
    <w:p w:rsidR="00256585" w:rsidRDefault="008B6444">
      <w:pPr>
        <w:pStyle w:val="Bodytext10"/>
        <w:tabs>
          <w:tab w:val="left" w:pos="1007"/>
        </w:tabs>
        <w:spacing w:after="0" w:line="360" w:lineRule="exact"/>
        <w:ind w:firstLineChars="200" w:firstLine="420"/>
        <w:rPr>
          <w:rFonts w:eastAsia="PMingLiU"/>
        </w:rPr>
      </w:pPr>
      <w:r>
        <w:t>二、温室气体排放</w:t>
      </w:r>
      <w:r>
        <w:t xml:space="preserve"> </w:t>
      </w:r>
    </w:p>
    <w:p w:rsidR="00256585" w:rsidRDefault="00256585">
      <w:pPr>
        <w:pStyle w:val="Bodytext10"/>
        <w:tabs>
          <w:tab w:val="left" w:pos="1007"/>
        </w:tabs>
        <w:spacing w:after="0" w:line="360" w:lineRule="exact"/>
        <w:ind w:firstLineChars="200" w:firstLine="420"/>
        <w:rPr>
          <w:rFonts w:eastAsia="PMingLiU"/>
        </w:rPr>
      </w:pPr>
    </w:p>
    <w:p w:rsidR="00256585" w:rsidRDefault="008B6444">
      <w:pPr>
        <w:pStyle w:val="Bodytext10"/>
        <w:tabs>
          <w:tab w:val="left" w:pos="1007"/>
        </w:tabs>
        <w:spacing w:after="0" w:line="360" w:lineRule="exact"/>
        <w:ind w:firstLineChars="200" w:firstLine="420"/>
        <w:rPr>
          <w:rFonts w:eastAsia="PMingLiU"/>
        </w:rPr>
      </w:pPr>
      <w:r>
        <w:t>三、活动数据及来源说明</w:t>
      </w:r>
      <w:r>
        <w:t xml:space="preserve"> </w:t>
      </w:r>
    </w:p>
    <w:p w:rsidR="00256585" w:rsidRDefault="00256585">
      <w:pPr>
        <w:pStyle w:val="Bodytext10"/>
        <w:tabs>
          <w:tab w:val="left" w:pos="1007"/>
        </w:tabs>
        <w:spacing w:after="0" w:line="360" w:lineRule="exact"/>
        <w:ind w:firstLineChars="200" w:firstLine="420"/>
        <w:rPr>
          <w:rFonts w:eastAsia="PMingLiU"/>
        </w:rPr>
      </w:pPr>
    </w:p>
    <w:p w:rsidR="00256585" w:rsidRDefault="008B6444">
      <w:pPr>
        <w:pStyle w:val="Bodytext10"/>
        <w:tabs>
          <w:tab w:val="left" w:pos="1007"/>
        </w:tabs>
        <w:spacing w:after="0" w:line="360" w:lineRule="exact"/>
        <w:ind w:firstLineChars="200" w:firstLine="420"/>
        <w:rPr>
          <w:rFonts w:eastAsia="PMingLiU"/>
        </w:rPr>
      </w:pPr>
      <w:r>
        <w:t>四、排放因子数据及来源说明</w:t>
      </w:r>
      <w:r>
        <w:t xml:space="preserve"> </w:t>
      </w:r>
    </w:p>
    <w:p w:rsidR="00256585" w:rsidRDefault="00256585">
      <w:pPr>
        <w:pStyle w:val="Bodytext10"/>
        <w:tabs>
          <w:tab w:val="left" w:pos="1007"/>
        </w:tabs>
        <w:spacing w:after="0" w:line="360" w:lineRule="exact"/>
        <w:ind w:firstLineChars="200" w:firstLine="420"/>
        <w:rPr>
          <w:rFonts w:eastAsia="PMingLiU"/>
        </w:rPr>
      </w:pPr>
    </w:p>
    <w:p w:rsidR="00256585" w:rsidRDefault="008B6444" w:rsidP="008B6444">
      <w:pPr>
        <w:pStyle w:val="Bodytext10"/>
        <w:tabs>
          <w:tab w:val="left" w:pos="1007"/>
        </w:tabs>
        <w:spacing w:after="0" w:line="360" w:lineRule="exact"/>
        <w:ind w:firstLineChars="200" w:firstLine="420"/>
      </w:pPr>
      <w:r>
        <w:t>五、其他报告信息</w:t>
      </w:r>
      <w:r>
        <w:t xml:space="preserve"> </w:t>
      </w:r>
    </w:p>
    <w:p w:rsidR="00256585" w:rsidRDefault="008B6444">
      <w:pPr>
        <w:pStyle w:val="Bodytext10"/>
        <w:tabs>
          <w:tab w:val="left" w:pos="1007"/>
        </w:tabs>
        <w:spacing w:after="0" w:line="360" w:lineRule="exact"/>
        <w:ind w:firstLineChars="200" w:firstLine="420"/>
        <w:rPr>
          <w:rFonts w:eastAsia="PMingLiU"/>
        </w:rPr>
      </w:pPr>
      <w:r>
        <w:t>本企业承诺对本报告的真实性负责。</w:t>
      </w: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00" w:firstLine="420"/>
        <w:rPr>
          <w:rFonts w:eastAsia="PMingLiU"/>
          <w:b/>
        </w:rPr>
      </w:pPr>
    </w:p>
    <w:p w:rsidR="00256585" w:rsidRDefault="00256585">
      <w:pPr>
        <w:pStyle w:val="Bodytext10"/>
        <w:tabs>
          <w:tab w:val="left" w:pos="1007"/>
        </w:tabs>
        <w:spacing w:after="0" w:line="360" w:lineRule="exact"/>
        <w:ind w:firstLineChars="2100" w:firstLine="4410"/>
        <w:rPr>
          <w:lang w:eastAsia="zh-CN"/>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256585">
      <w:pPr>
        <w:pStyle w:val="Bodytext10"/>
        <w:tabs>
          <w:tab w:val="left" w:pos="1007"/>
        </w:tabs>
        <w:spacing w:after="0" w:line="360" w:lineRule="exact"/>
        <w:ind w:firstLineChars="2100" w:firstLine="4410"/>
        <w:rPr>
          <w:rFonts w:eastAsia="PMingLiU"/>
        </w:rPr>
      </w:pPr>
    </w:p>
    <w:p w:rsidR="00256585" w:rsidRDefault="008B6444">
      <w:pPr>
        <w:pStyle w:val="Bodytext10"/>
        <w:tabs>
          <w:tab w:val="left" w:pos="1007"/>
        </w:tabs>
        <w:spacing w:after="0" w:line="360" w:lineRule="exact"/>
        <w:ind w:firstLineChars="2100" w:firstLine="4410"/>
        <w:rPr>
          <w:rFonts w:asciiTheme="minorEastAsia" w:eastAsia="PMingLiU" w:hAnsiTheme="minorEastAsia"/>
        </w:rPr>
      </w:pPr>
      <w:r>
        <w:t>法定代表人或授权代表</w:t>
      </w:r>
      <w:r>
        <w:t>(</w:t>
      </w:r>
      <w:r>
        <w:t>签字</w:t>
      </w:r>
      <w:r>
        <w:t xml:space="preserve">): </w:t>
      </w:r>
      <w:r>
        <w:t>年</w:t>
      </w:r>
      <w:r>
        <w:t xml:space="preserve"> </w:t>
      </w:r>
      <w:r>
        <w:t>月</w:t>
      </w:r>
      <w:r>
        <w:rPr>
          <w:rFonts w:hint="eastAsia"/>
          <w:lang w:eastAsia="zh-CN"/>
        </w:rPr>
        <w:t xml:space="preserve"> </w:t>
      </w:r>
      <w:r>
        <w:rPr>
          <w:rFonts w:asciiTheme="minorEastAsia" w:hAnsiTheme="minorEastAsia" w:hint="eastAsia"/>
        </w:rPr>
        <w:t>日</w:t>
      </w: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256585">
      <w:pPr>
        <w:pStyle w:val="Bodytext10"/>
        <w:tabs>
          <w:tab w:val="left" w:pos="1007"/>
        </w:tabs>
        <w:spacing w:after="0" w:line="360" w:lineRule="exact"/>
        <w:ind w:firstLineChars="2100" w:firstLine="4414"/>
        <w:rPr>
          <w:rFonts w:eastAsia="PMingLiU"/>
          <w:b/>
        </w:rPr>
      </w:pPr>
    </w:p>
    <w:p w:rsidR="00256585" w:rsidRDefault="008B6444">
      <w:pPr>
        <w:pStyle w:val="Bodytext10"/>
        <w:spacing w:after="220" w:line="240" w:lineRule="auto"/>
        <w:ind w:firstLine="0"/>
        <w:jc w:val="center"/>
        <w:rPr>
          <w:rFonts w:eastAsia="宋体"/>
          <w:szCs w:val="21"/>
        </w:rPr>
      </w:pPr>
      <w:r w:rsidRPr="008B6444">
        <w:rPr>
          <w:rFonts w:eastAsia="宋体"/>
          <w:szCs w:val="21"/>
        </w:rPr>
        <w:t>表B</w:t>
      </w:r>
      <w:r>
        <w:rPr>
          <w:rFonts w:eastAsia="宋体" w:cs="Times New Roman"/>
          <w:b/>
          <w:bCs/>
          <w:szCs w:val="21"/>
          <w:lang w:val="en-US" w:eastAsia="zh-CN" w:bidi="en-US"/>
        </w:rPr>
        <w:t>.1</w:t>
      </w:r>
      <w:r>
        <w:rPr>
          <w:rFonts w:eastAsia="宋体"/>
          <w:szCs w:val="21"/>
        </w:rPr>
        <w:t>报告主体</w:t>
      </w:r>
      <w:r>
        <w:rPr>
          <w:rFonts w:eastAsia="宋体"/>
          <w:szCs w:val="21"/>
          <w:u w:val="single"/>
        </w:rPr>
        <w:t xml:space="preserve">    </w:t>
      </w:r>
      <w:r>
        <w:rPr>
          <w:rFonts w:eastAsia="宋体"/>
          <w:szCs w:val="21"/>
        </w:rPr>
        <w:t>年</w:t>
      </w:r>
      <w:r>
        <w:rPr>
          <w:rFonts w:eastAsia="宋体" w:hint="eastAsia"/>
          <w:szCs w:val="21"/>
        </w:rPr>
        <w:t>碳</w:t>
      </w:r>
      <w:r>
        <w:rPr>
          <w:rFonts w:eastAsia="宋体"/>
          <w:szCs w:val="21"/>
        </w:rPr>
        <w:t>排放量汇总表</w:t>
      </w:r>
    </w:p>
    <w:tbl>
      <w:tblPr>
        <w:tblpPr w:leftFromText="180" w:rightFromText="180" w:vertAnchor="text" w:horzAnchor="margin" w:tblpY="109"/>
        <w:tblOverlap w:val="never"/>
        <w:tblW w:w="5000" w:type="pct"/>
        <w:tblCellMar>
          <w:left w:w="10" w:type="dxa"/>
          <w:right w:w="10" w:type="dxa"/>
        </w:tblCellMar>
        <w:tblLook w:val="04A0" w:firstRow="1" w:lastRow="0" w:firstColumn="1" w:lastColumn="0" w:noHBand="0" w:noVBand="1"/>
      </w:tblPr>
      <w:tblGrid>
        <w:gridCol w:w="2179"/>
        <w:gridCol w:w="3257"/>
        <w:gridCol w:w="3818"/>
      </w:tblGrid>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lang w:val="zh-TW" w:eastAsia="zh-TW" w:bidi="zh-TW"/>
              </w:rPr>
            </w:pPr>
            <w:r>
              <w:rPr>
                <w:rFonts w:hint="eastAsia"/>
                <w:sz w:val="18"/>
                <w:szCs w:val="18"/>
                <w:lang w:val="zh-TW" w:eastAsia="zh-TW" w:bidi="zh-TW"/>
              </w:rPr>
              <w:t>排放源类型</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8B6444">
            <w:pPr>
              <w:rPr>
                <w:rFonts w:ascii="宋体" w:hAnsi="宋体"/>
                <w:sz w:val="18"/>
                <w:szCs w:val="18"/>
              </w:rPr>
            </w:pPr>
            <w:r>
              <w:rPr>
                <w:rFonts w:ascii="宋体" w:hAnsi="宋体" w:hint="eastAsia"/>
                <w:sz w:val="18"/>
                <w:szCs w:val="18"/>
              </w:rPr>
              <w:t>排放量t</w:t>
            </w:r>
            <w:r>
              <w:rPr>
                <w:rFonts w:ascii="宋体" w:hAnsi="宋体"/>
                <w:sz w:val="18"/>
                <w:szCs w:val="18"/>
              </w:rPr>
              <w:t>CO</w:t>
            </w:r>
            <w:r>
              <w:rPr>
                <w:rFonts w:ascii="宋体" w:hAnsi="宋体"/>
                <w:sz w:val="18"/>
                <w:szCs w:val="18"/>
                <w:vertAlign w:val="subscript"/>
              </w:rPr>
              <w:t>2</w:t>
            </w:r>
          </w:p>
        </w:tc>
      </w:tr>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lang w:val="zh-TW" w:eastAsia="zh-TW" w:bidi="zh-TW"/>
              </w:rPr>
            </w:pPr>
            <w:r>
              <w:rPr>
                <w:sz w:val="18"/>
                <w:szCs w:val="18"/>
                <w:lang w:val="zh-TW" w:eastAsia="zh-TW" w:bidi="zh-TW"/>
              </w:rPr>
              <w:t>过程排放量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lang w:val="zh-TW" w:eastAsia="zh-TW" w:bidi="zh-TW"/>
              </w:rPr>
            </w:pPr>
            <w:r>
              <w:rPr>
                <w:sz w:val="18"/>
                <w:szCs w:val="18"/>
                <w:lang w:val="zh-TW" w:eastAsia="zh-TW" w:bidi="zh-TW"/>
              </w:rPr>
              <w:t>购入的电力产生的排放量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rPr>
            </w:pPr>
            <w:r>
              <w:rPr>
                <w:sz w:val="18"/>
                <w:szCs w:val="18"/>
                <w:lang w:val="zh-TW" w:eastAsia="zh-TW" w:bidi="zh-TW"/>
              </w:rPr>
              <w:t>购入的</w:t>
            </w:r>
            <w:r>
              <w:rPr>
                <w:rFonts w:hint="eastAsia"/>
                <w:sz w:val="18"/>
                <w:szCs w:val="18"/>
                <w:lang w:val="zh-TW" w:eastAsia="zh-TW" w:bidi="zh-TW"/>
              </w:rPr>
              <w:t>热</w:t>
            </w:r>
            <w:r>
              <w:rPr>
                <w:sz w:val="18"/>
                <w:szCs w:val="18"/>
                <w:lang w:val="zh-TW" w:eastAsia="zh-TW" w:bidi="zh-TW"/>
              </w:rPr>
              <w:t>力产生的排放量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rPr>
            </w:pPr>
            <w:r>
              <w:rPr>
                <w:rFonts w:hint="eastAsia"/>
                <w:sz w:val="18"/>
                <w:szCs w:val="18"/>
                <w:lang w:val="zh-TW" w:eastAsia="zh-TW" w:bidi="zh-TW"/>
              </w:rPr>
              <w:t>输出</w:t>
            </w:r>
            <w:r>
              <w:rPr>
                <w:sz w:val="18"/>
                <w:szCs w:val="18"/>
                <w:lang w:val="zh-TW" w:eastAsia="zh-TW" w:bidi="zh-TW"/>
              </w:rPr>
              <w:t>的电力产生的排放量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2937" w:type="pct"/>
            <w:gridSpan w:val="2"/>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rPr>
                <w:sz w:val="18"/>
                <w:szCs w:val="18"/>
              </w:rPr>
            </w:pPr>
            <w:r>
              <w:rPr>
                <w:rFonts w:hint="eastAsia"/>
                <w:sz w:val="18"/>
                <w:szCs w:val="18"/>
                <w:lang w:val="zh-TW" w:eastAsia="zh-TW" w:bidi="zh-TW"/>
              </w:rPr>
              <w:t>输出</w:t>
            </w:r>
            <w:r>
              <w:rPr>
                <w:sz w:val="18"/>
                <w:szCs w:val="18"/>
                <w:lang w:val="zh-TW" w:eastAsia="zh-TW" w:bidi="zh-TW"/>
              </w:rPr>
              <w:t>的</w:t>
            </w:r>
            <w:r>
              <w:rPr>
                <w:rFonts w:hint="eastAsia"/>
                <w:sz w:val="18"/>
                <w:szCs w:val="18"/>
                <w:lang w:val="zh-TW" w:eastAsia="zh-TW" w:bidi="zh-TW"/>
              </w:rPr>
              <w:t>热</w:t>
            </w:r>
            <w:r>
              <w:rPr>
                <w:sz w:val="18"/>
                <w:szCs w:val="18"/>
                <w:lang w:val="zh-TW" w:eastAsia="zh-TW" w:bidi="zh-TW"/>
              </w:rPr>
              <w:t>力产生的排放量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1177" w:type="pct"/>
            <w:vMerge w:val="restart"/>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lang w:val="zh-TW" w:eastAsia="zh-TW" w:bidi="zh-TW"/>
              </w:rPr>
              <w:t>报告主体温室气体</w:t>
            </w:r>
            <w:r>
              <w:rPr>
                <w:sz w:val="18"/>
                <w:szCs w:val="18"/>
                <w:lang w:val="zh-TW" w:eastAsia="zh-TW" w:bidi="zh-TW"/>
              </w:rPr>
              <w:t>排放总量</w:t>
            </w:r>
          </w:p>
        </w:tc>
        <w:tc>
          <w:tcPr>
            <w:tcW w:w="1760" w:type="pct"/>
            <w:tcBorders>
              <w:top w:val="single" w:sz="4" w:space="0" w:color="auto"/>
              <w:left w:val="single" w:sz="4" w:space="0" w:color="auto"/>
            </w:tcBorders>
            <w:shd w:val="clear" w:color="auto" w:fill="FFFFFF"/>
            <w:vAlign w:val="center"/>
          </w:tcPr>
          <w:p w:rsidR="00256585" w:rsidRDefault="008B6444">
            <w:pPr>
              <w:pStyle w:val="Other10"/>
              <w:spacing w:after="0" w:line="283" w:lineRule="exact"/>
              <w:ind w:firstLine="0"/>
              <w:jc w:val="center"/>
              <w:rPr>
                <w:sz w:val="18"/>
                <w:szCs w:val="18"/>
              </w:rPr>
            </w:pPr>
            <w:r>
              <w:rPr>
                <w:sz w:val="18"/>
                <w:szCs w:val="18"/>
                <w:lang w:val="zh-TW" w:eastAsia="zh-TW" w:bidi="zh-TW"/>
              </w:rPr>
              <w:t>不包括购入</w:t>
            </w:r>
            <w:r>
              <w:rPr>
                <w:rFonts w:hint="eastAsia"/>
                <w:sz w:val="18"/>
                <w:szCs w:val="18"/>
                <w:lang w:val="zh-TW" w:eastAsia="zh-TW" w:bidi="zh-TW"/>
              </w:rPr>
              <w:t>的</w:t>
            </w:r>
            <w:r>
              <w:rPr>
                <w:sz w:val="18"/>
                <w:szCs w:val="18"/>
                <w:lang w:val="zh-TW" w:eastAsia="zh-TW" w:bidi="zh-TW"/>
              </w:rPr>
              <w:t>电力和热力产生的</w:t>
            </w:r>
            <w:r>
              <w:rPr>
                <w:rFonts w:cs="Times New Roman"/>
                <w:sz w:val="18"/>
                <w:szCs w:val="18"/>
              </w:rPr>
              <w:t>CO</w:t>
            </w:r>
            <w:r>
              <w:rPr>
                <w:rFonts w:cs="Times New Roman"/>
                <w:sz w:val="18"/>
                <w:szCs w:val="18"/>
                <w:vertAlign w:val="subscript"/>
              </w:rPr>
              <w:t>2</w:t>
            </w:r>
            <w:r>
              <w:rPr>
                <w:sz w:val="18"/>
                <w:szCs w:val="18"/>
                <w:lang w:val="zh-TW" w:eastAsia="zh-TW" w:bidi="zh-TW"/>
              </w:rPr>
              <w:t>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r w:rsidR="00256585">
        <w:trPr>
          <w:trHeight w:hRule="exact" w:val="567"/>
        </w:trPr>
        <w:tc>
          <w:tcPr>
            <w:tcW w:w="1177" w:type="pct"/>
            <w:vMerge/>
            <w:tcBorders>
              <w:left w:val="single" w:sz="4" w:space="0" w:color="auto"/>
              <w:bottom w:val="single" w:sz="4" w:space="0" w:color="auto"/>
            </w:tcBorders>
            <w:shd w:val="clear" w:color="auto" w:fill="FFFFFF"/>
            <w:vAlign w:val="center"/>
          </w:tcPr>
          <w:p w:rsidR="00256585" w:rsidRDefault="00256585">
            <w:pPr>
              <w:rPr>
                <w:rFonts w:ascii="宋体" w:hAnsi="宋体"/>
                <w:sz w:val="18"/>
                <w:szCs w:val="18"/>
              </w:rPr>
            </w:pPr>
          </w:p>
        </w:tc>
        <w:tc>
          <w:tcPr>
            <w:tcW w:w="1760" w:type="pct"/>
            <w:tcBorders>
              <w:top w:val="single" w:sz="4" w:space="0" w:color="auto"/>
              <w:left w:val="single" w:sz="4" w:space="0" w:color="auto"/>
              <w:bottom w:val="single" w:sz="4" w:space="0" w:color="auto"/>
            </w:tcBorders>
            <w:shd w:val="clear" w:color="auto" w:fill="FFFFFF"/>
            <w:vAlign w:val="center"/>
          </w:tcPr>
          <w:p w:rsidR="00256585" w:rsidRDefault="008B6444">
            <w:pPr>
              <w:pStyle w:val="Other10"/>
              <w:spacing w:after="0" w:line="276" w:lineRule="exact"/>
              <w:ind w:firstLine="0"/>
              <w:jc w:val="center"/>
              <w:rPr>
                <w:sz w:val="18"/>
                <w:szCs w:val="18"/>
              </w:rPr>
            </w:pPr>
            <w:r>
              <w:rPr>
                <w:sz w:val="18"/>
                <w:szCs w:val="18"/>
                <w:lang w:val="zh-TW" w:eastAsia="zh-TW" w:bidi="zh-TW"/>
              </w:rPr>
              <w:t>包括购入</w:t>
            </w:r>
            <w:r>
              <w:rPr>
                <w:rFonts w:hint="eastAsia"/>
                <w:sz w:val="18"/>
                <w:szCs w:val="18"/>
                <w:lang w:val="zh-TW" w:eastAsia="zh-TW" w:bidi="zh-TW"/>
              </w:rPr>
              <w:t>的</w:t>
            </w:r>
            <w:r>
              <w:rPr>
                <w:sz w:val="18"/>
                <w:szCs w:val="18"/>
                <w:lang w:val="zh-TW" w:eastAsia="zh-TW" w:bidi="zh-TW"/>
              </w:rPr>
              <w:t>电力和热力产生的</w:t>
            </w:r>
            <w:r>
              <w:rPr>
                <w:rFonts w:cs="Times New Roman"/>
                <w:sz w:val="18"/>
                <w:szCs w:val="18"/>
              </w:rPr>
              <w:t>CO</w:t>
            </w:r>
            <w:r>
              <w:rPr>
                <w:rFonts w:cs="Times New Roman"/>
                <w:sz w:val="18"/>
                <w:szCs w:val="18"/>
                <w:vertAlign w:val="subscript"/>
              </w:rPr>
              <w:t>2</w:t>
            </w:r>
            <w:r>
              <w:rPr>
                <w:sz w:val="18"/>
                <w:szCs w:val="18"/>
                <w:lang w:val="zh-TW" w:eastAsia="zh-TW" w:bidi="zh-TW"/>
              </w:rPr>
              <w:t>排放量</w:t>
            </w:r>
            <w:r>
              <w:rPr>
                <w:rFonts w:cs="Times New Roman"/>
                <w:sz w:val="18"/>
                <w:szCs w:val="18"/>
              </w:rPr>
              <w:t>/tCO</w:t>
            </w:r>
            <w:r>
              <w:rPr>
                <w:rFonts w:cs="Times New Roman"/>
                <w:sz w:val="18"/>
                <w:szCs w:val="18"/>
                <w:vertAlign w:val="subscript"/>
              </w:rPr>
              <w:t>2</w:t>
            </w:r>
          </w:p>
        </w:tc>
        <w:tc>
          <w:tcPr>
            <w:tcW w:w="2063" w:type="pct"/>
            <w:tcBorders>
              <w:top w:val="single" w:sz="4" w:space="0" w:color="auto"/>
              <w:left w:val="single" w:sz="4" w:space="0" w:color="auto"/>
              <w:bottom w:val="single" w:sz="4" w:space="0" w:color="auto"/>
              <w:right w:val="single" w:sz="4" w:space="0" w:color="auto"/>
            </w:tcBorders>
            <w:shd w:val="clear" w:color="auto" w:fill="FFFFFF"/>
            <w:vAlign w:val="center"/>
          </w:tcPr>
          <w:p w:rsidR="00256585" w:rsidRDefault="00256585">
            <w:pPr>
              <w:rPr>
                <w:rFonts w:ascii="宋体" w:hAnsi="宋体"/>
                <w:sz w:val="18"/>
                <w:szCs w:val="18"/>
              </w:rPr>
            </w:pPr>
          </w:p>
        </w:tc>
      </w:tr>
    </w:tbl>
    <w:p w:rsidR="00256585" w:rsidRDefault="00256585">
      <w:pPr>
        <w:pStyle w:val="Bodytext10"/>
        <w:tabs>
          <w:tab w:val="left" w:pos="1007"/>
        </w:tabs>
        <w:spacing w:after="0" w:line="360" w:lineRule="exact"/>
        <w:ind w:firstLine="0"/>
        <w:jc w:val="center"/>
        <w:rPr>
          <w:rFonts w:eastAsia="PMingLiU"/>
          <w:szCs w:val="21"/>
        </w:rPr>
      </w:pPr>
    </w:p>
    <w:p w:rsidR="00256585" w:rsidRDefault="008B6444">
      <w:pPr>
        <w:pStyle w:val="Bodytext10"/>
        <w:tabs>
          <w:tab w:val="left" w:pos="1007"/>
        </w:tabs>
        <w:spacing w:after="0" w:line="360" w:lineRule="exact"/>
        <w:ind w:firstLine="0"/>
        <w:jc w:val="center"/>
        <w:rPr>
          <w:rFonts w:eastAsia="PMingLiU"/>
          <w:szCs w:val="21"/>
        </w:rPr>
      </w:pPr>
      <w:r>
        <w:rPr>
          <w:rFonts w:eastAsia="宋体"/>
          <w:szCs w:val="21"/>
        </w:rPr>
        <w:t>B.2 过程排放对应的活动数据和排放因子数据一览表</w:t>
      </w:r>
    </w:p>
    <w:p w:rsidR="00256585" w:rsidRDefault="00256585">
      <w:pPr>
        <w:pStyle w:val="Bodytext10"/>
        <w:tabs>
          <w:tab w:val="left" w:pos="1007"/>
        </w:tabs>
        <w:spacing w:after="0" w:line="360" w:lineRule="exact"/>
        <w:ind w:firstLine="0"/>
        <w:jc w:val="center"/>
        <w:rPr>
          <w:rFonts w:eastAsia="PMingLiU"/>
          <w:szCs w:val="21"/>
        </w:rPr>
      </w:pPr>
    </w:p>
    <w:tbl>
      <w:tblPr>
        <w:tblpPr w:leftFromText="180" w:rightFromText="180" w:vertAnchor="text" w:horzAnchor="margin" w:tblpY="109"/>
        <w:tblOverlap w:val="never"/>
        <w:tblW w:w="5000" w:type="pct"/>
        <w:tblCellMar>
          <w:left w:w="10" w:type="dxa"/>
          <w:right w:w="10" w:type="dxa"/>
        </w:tblCellMar>
        <w:tblLook w:val="04A0" w:firstRow="1" w:lastRow="0" w:firstColumn="1" w:lastColumn="0" w:noHBand="0" w:noVBand="1"/>
      </w:tblPr>
      <w:tblGrid>
        <w:gridCol w:w="2979"/>
        <w:gridCol w:w="2093"/>
        <w:gridCol w:w="2091"/>
        <w:gridCol w:w="2091"/>
      </w:tblGrid>
      <w:tr w:rsidR="00256585" w:rsidTr="008B6444">
        <w:trPr>
          <w:trHeight w:hRule="exact" w:val="567"/>
        </w:trPr>
        <w:tc>
          <w:tcPr>
            <w:tcW w:w="1609" w:type="pct"/>
            <w:tcBorders>
              <w:top w:val="single" w:sz="4" w:space="0" w:color="auto"/>
              <w:left w:val="single" w:sz="4" w:space="0" w:color="auto"/>
            </w:tcBorders>
            <w:shd w:val="clear" w:color="auto" w:fill="FFFFFF"/>
            <w:vAlign w:val="center"/>
          </w:tcPr>
          <w:p w:rsidR="00256585" w:rsidRDefault="008B6444">
            <w:pPr>
              <w:pStyle w:val="Other10"/>
              <w:spacing w:after="0" w:line="240" w:lineRule="auto"/>
              <w:ind w:firstLine="0"/>
              <w:jc w:val="center"/>
              <w:rPr>
                <w:rFonts w:eastAsia="PMingLiU"/>
                <w:sz w:val="18"/>
                <w:szCs w:val="18"/>
                <w:lang w:val="zh-TW" w:eastAsia="zh-TW" w:bidi="zh-TW"/>
              </w:rPr>
            </w:pPr>
            <w:r>
              <w:rPr>
                <w:rFonts w:asciiTheme="minorEastAsia" w:eastAsiaTheme="minorEastAsia" w:hAnsiTheme="minorEastAsia" w:hint="eastAsia"/>
                <w:sz w:val="18"/>
                <w:szCs w:val="18"/>
                <w:lang w:val="zh-TW" w:eastAsia="zh-TW" w:bidi="zh-TW"/>
              </w:rPr>
              <w:t>项目</w:t>
            </w: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rFonts w:ascii="宋体" w:hAnsi="宋体" w:hint="eastAsia"/>
                <w:sz w:val="18"/>
                <w:szCs w:val="18"/>
              </w:rPr>
              <w:t>参数名称</w:t>
            </w: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量值</w:t>
            </w: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单位</w:t>
            </w:r>
          </w:p>
        </w:tc>
      </w:tr>
      <w:tr w:rsidR="00256585" w:rsidTr="008B6444">
        <w:trPr>
          <w:trHeight w:hRule="exact" w:val="567"/>
        </w:trPr>
        <w:tc>
          <w:tcPr>
            <w:tcW w:w="1609" w:type="pct"/>
            <w:vMerge w:val="restart"/>
            <w:tcBorders>
              <w:top w:val="single" w:sz="4" w:space="0" w:color="auto"/>
              <w:left w:val="single" w:sz="4" w:space="0" w:color="auto"/>
            </w:tcBorders>
            <w:shd w:val="clear" w:color="auto" w:fill="FFFFFF"/>
            <w:vAlign w:val="center"/>
          </w:tcPr>
          <w:p w:rsidR="00256585" w:rsidRDefault="008B6444" w:rsidP="008B6444">
            <w:pPr>
              <w:pStyle w:val="Other10"/>
              <w:spacing w:after="0" w:line="240" w:lineRule="auto"/>
              <w:rPr>
                <w:sz w:val="18"/>
                <w:szCs w:val="18"/>
                <w:lang w:val="zh-TW" w:eastAsia="zh-TW" w:bidi="zh-TW"/>
              </w:rPr>
            </w:pPr>
            <w:r>
              <w:rPr>
                <w:rFonts w:hint="eastAsia"/>
                <w:sz w:val="18"/>
                <w:szCs w:val="18"/>
                <w:lang w:val="zh-TW" w:eastAsia="zh-TW" w:bidi="zh-TW"/>
              </w:rPr>
              <w:t>过程排放</w:t>
            </w: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白云石消耗量</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rPr>
                <w:sz w:val="18"/>
                <w:szCs w:val="18"/>
                <w:lang w:val="zh-TW" w:eastAsia="zh-TW" w:bidi="zh-TW"/>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白云石中碳酸盐质量分数</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rPr>
                <w:sz w:val="18"/>
                <w:szCs w:val="18"/>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白云石二氧化碳排放因子</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sz w:val="18"/>
                <w:szCs w:val="18"/>
              </w:rPr>
              <w:t>tCO</w:t>
            </w:r>
            <w:r w:rsidRPr="008B6444">
              <w:rPr>
                <w:sz w:val="18"/>
                <w:szCs w:val="18"/>
              </w:rPr>
              <w:t>2</w:t>
            </w:r>
            <w:r>
              <w:rPr>
                <w:sz w:val="18"/>
                <w:szCs w:val="18"/>
              </w:rPr>
              <w:t xml:space="preserve"> /t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rPr>
                <w:sz w:val="18"/>
                <w:szCs w:val="18"/>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白云石分解比例</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ind w:firstLine="0"/>
              <w:rPr>
                <w:sz w:val="18"/>
                <w:szCs w:val="18"/>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炭黑消耗量</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ind w:firstLine="0"/>
              <w:rPr>
                <w:sz w:val="18"/>
                <w:szCs w:val="18"/>
                <w:lang w:val="zh-TW" w:eastAsia="zh-TW" w:bidi="zh-TW"/>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炭黑含碳量</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w:t>
            </w:r>
          </w:p>
        </w:tc>
      </w:tr>
      <w:tr w:rsidR="00256585" w:rsidTr="008B6444">
        <w:trPr>
          <w:trHeight w:hRule="exact" w:val="567"/>
        </w:trPr>
        <w:tc>
          <w:tcPr>
            <w:tcW w:w="1609" w:type="pct"/>
            <w:vMerge/>
            <w:tcBorders>
              <w:left w:val="single" w:sz="4" w:space="0" w:color="auto"/>
            </w:tcBorders>
            <w:shd w:val="clear" w:color="auto" w:fill="FFFFFF"/>
            <w:vAlign w:val="center"/>
          </w:tcPr>
          <w:p w:rsidR="00256585" w:rsidRDefault="00256585" w:rsidP="008B6444">
            <w:pPr>
              <w:pStyle w:val="Other10"/>
              <w:spacing w:after="0" w:line="240" w:lineRule="auto"/>
              <w:ind w:firstLine="0"/>
              <w:rPr>
                <w:sz w:val="18"/>
                <w:szCs w:val="18"/>
                <w:lang w:val="zh-TW" w:eastAsia="zh-TW" w:bidi="zh-TW"/>
              </w:rPr>
            </w:pPr>
          </w:p>
        </w:tc>
        <w:tc>
          <w:tcPr>
            <w:tcW w:w="1131" w:type="pct"/>
            <w:tcBorders>
              <w:top w:val="single" w:sz="4" w:space="0" w:color="auto"/>
              <w:left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石墨电极消耗量</w:t>
            </w:r>
          </w:p>
        </w:tc>
        <w:tc>
          <w:tcPr>
            <w:tcW w:w="1130" w:type="pct"/>
            <w:tcBorders>
              <w:top w:val="single" w:sz="4" w:space="0" w:color="auto"/>
              <w:left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t</w:t>
            </w:r>
          </w:p>
        </w:tc>
      </w:tr>
      <w:tr w:rsidR="00256585" w:rsidTr="008B6444">
        <w:trPr>
          <w:trHeight w:hRule="exact" w:val="567"/>
        </w:trPr>
        <w:tc>
          <w:tcPr>
            <w:tcW w:w="1609" w:type="pct"/>
            <w:vMerge/>
            <w:tcBorders>
              <w:left w:val="single" w:sz="4" w:space="0" w:color="auto"/>
              <w:bottom w:val="single" w:sz="4" w:space="0" w:color="auto"/>
            </w:tcBorders>
            <w:shd w:val="clear" w:color="auto" w:fill="FFFFFF"/>
            <w:vAlign w:val="center"/>
          </w:tcPr>
          <w:p w:rsidR="00256585" w:rsidRDefault="00256585">
            <w:pPr>
              <w:pStyle w:val="Other10"/>
              <w:spacing w:after="0" w:line="276" w:lineRule="exact"/>
              <w:jc w:val="center"/>
              <w:rPr>
                <w:sz w:val="18"/>
                <w:szCs w:val="18"/>
              </w:rPr>
            </w:pPr>
          </w:p>
        </w:tc>
        <w:tc>
          <w:tcPr>
            <w:tcW w:w="1131" w:type="pct"/>
            <w:tcBorders>
              <w:top w:val="single" w:sz="4" w:space="0" w:color="auto"/>
              <w:left w:val="single" w:sz="4" w:space="0" w:color="auto"/>
              <w:bottom w:val="single" w:sz="4" w:space="0" w:color="auto"/>
              <w:right w:val="single" w:sz="4" w:space="0" w:color="auto"/>
            </w:tcBorders>
            <w:shd w:val="clear" w:color="auto" w:fill="FFFFFF"/>
            <w:vAlign w:val="center"/>
          </w:tcPr>
          <w:p w:rsidR="00256585" w:rsidRDefault="008B6444" w:rsidP="008B6444">
            <w:pPr>
              <w:rPr>
                <w:rFonts w:ascii="宋体" w:hAnsi="宋体"/>
                <w:sz w:val="18"/>
                <w:szCs w:val="18"/>
              </w:rPr>
            </w:pPr>
            <w:r>
              <w:rPr>
                <w:sz w:val="18"/>
                <w:szCs w:val="18"/>
              </w:rPr>
              <w:t>石墨电极含碳量</w:t>
            </w:r>
          </w:p>
        </w:tc>
        <w:tc>
          <w:tcPr>
            <w:tcW w:w="1130" w:type="pct"/>
            <w:tcBorders>
              <w:top w:val="single" w:sz="4" w:space="0" w:color="auto"/>
              <w:left w:val="single" w:sz="4" w:space="0" w:color="auto"/>
              <w:bottom w:val="single" w:sz="4" w:space="0" w:color="auto"/>
              <w:right w:val="single" w:sz="4" w:space="0" w:color="auto"/>
            </w:tcBorders>
            <w:shd w:val="clear" w:color="auto" w:fill="FFFFFF"/>
          </w:tcPr>
          <w:p w:rsidR="00256585" w:rsidRDefault="00256585" w:rsidP="008B6444">
            <w:pPr>
              <w:rPr>
                <w:rFonts w:ascii="宋体" w:hAnsi="宋体"/>
                <w:sz w:val="18"/>
                <w:szCs w:val="18"/>
              </w:rPr>
            </w:pPr>
          </w:p>
        </w:tc>
        <w:tc>
          <w:tcPr>
            <w:tcW w:w="1130" w:type="pct"/>
            <w:tcBorders>
              <w:top w:val="single" w:sz="4" w:space="0" w:color="auto"/>
              <w:left w:val="single" w:sz="4" w:space="0" w:color="auto"/>
              <w:right w:val="single" w:sz="4" w:space="0" w:color="auto"/>
            </w:tcBorders>
            <w:shd w:val="clear" w:color="auto" w:fill="FFFFFF"/>
          </w:tcPr>
          <w:p w:rsidR="00256585" w:rsidRDefault="008B6444" w:rsidP="008B6444">
            <w:pPr>
              <w:rPr>
                <w:rFonts w:ascii="宋体" w:hAnsi="宋体"/>
                <w:sz w:val="18"/>
                <w:szCs w:val="18"/>
              </w:rPr>
            </w:pPr>
            <w:r>
              <w:rPr>
                <w:rFonts w:ascii="宋体" w:hAnsi="宋体" w:hint="eastAsia"/>
                <w:sz w:val="18"/>
                <w:szCs w:val="18"/>
              </w:rPr>
              <w:t>%</w:t>
            </w:r>
          </w:p>
        </w:tc>
      </w:tr>
      <w:tr w:rsidR="00256585">
        <w:trPr>
          <w:trHeight w:hRule="exact" w:val="567"/>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256585" w:rsidRDefault="008B6444">
            <w:pPr>
              <w:rPr>
                <w:rFonts w:ascii="宋体" w:hAnsi="宋体"/>
                <w:sz w:val="18"/>
                <w:szCs w:val="18"/>
              </w:rPr>
            </w:pPr>
            <w:r>
              <w:rPr>
                <w:rFonts w:ascii="宋体" w:hAnsi="宋体" w:hint="eastAsia"/>
                <w:sz w:val="18"/>
                <w:szCs w:val="18"/>
              </w:rPr>
              <w:t>注：报告主体自行添加未在表中列出但企业实际消耗的碳酸盐品种</w:t>
            </w:r>
          </w:p>
        </w:tc>
      </w:tr>
    </w:tbl>
    <w:p w:rsidR="00256585" w:rsidRDefault="00256585">
      <w:pPr>
        <w:pStyle w:val="Bodytext10"/>
        <w:tabs>
          <w:tab w:val="left" w:pos="1007"/>
        </w:tabs>
        <w:spacing w:after="0" w:line="360" w:lineRule="exact"/>
        <w:ind w:firstLine="0"/>
        <w:jc w:val="center"/>
        <w:rPr>
          <w:rFonts w:eastAsia="PMingLiU"/>
          <w:lang w:val="en-US"/>
        </w:rPr>
      </w:pPr>
    </w:p>
    <w:p w:rsidR="00256585" w:rsidRDefault="00256585">
      <w:pPr>
        <w:pStyle w:val="Bodytext10"/>
        <w:tabs>
          <w:tab w:val="left" w:pos="1007"/>
        </w:tabs>
        <w:spacing w:after="0" w:line="360" w:lineRule="exact"/>
        <w:ind w:firstLine="0"/>
        <w:jc w:val="center"/>
        <w:rPr>
          <w:rFonts w:eastAsia="PMingLiU"/>
          <w:lang w:val="en-US"/>
        </w:rPr>
      </w:pPr>
    </w:p>
    <w:p w:rsidR="00256585" w:rsidRDefault="00256585">
      <w:pPr>
        <w:pStyle w:val="Bodytext10"/>
        <w:tabs>
          <w:tab w:val="left" w:pos="1007"/>
        </w:tabs>
        <w:spacing w:after="0" w:line="360" w:lineRule="exact"/>
        <w:ind w:firstLine="0"/>
        <w:jc w:val="center"/>
        <w:rPr>
          <w:rFonts w:eastAsia="PMingLiU"/>
          <w:lang w:val="en-US"/>
        </w:rPr>
      </w:pPr>
    </w:p>
    <w:p w:rsidR="00256585" w:rsidRDefault="00256585">
      <w:pPr>
        <w:pStyle w:val="Bodytext10"/>
        <w:tabs>
          <w:tab w:val="left" w:pos="1007"/>
        </w:tabs>
        <w:spacing w:after="0" w:line="360" w:lineRule="exact"/>
        <w:ind w:firstLine="0"/>
        <w:jc w:val="center"/>
        <w:rPr>
          <w:rFonts w:eastAsia="PMingLiU"/>
          <w:lang w:val="en-US"/>
        </w:rPr>
      </w:pPr>
    </w:p>
    <w:p w:rsidR="00256585" w:rsidRDefault="008B6444">
      <w:pPr>
        <w:pStyle w:val="Bodytext10"/>
        <w:tabs>
          <w:tab w:val="left" w:pos="1007"/>
        </w:tabs>
        <w:spacing w:after="0" w:line="360" w:lineRule="exact"/>
        <w:ind w:firstLine="0"/>
        <w:jc w:val="center"/>
        <w:rPr>
          <w:rFonts w:eastAsia="PMingLiU"/>
        </w:rPr>
      </w:pPr>
      <w:r>
        <w:t>表</w:t>
      </w:r>
      <w:r>
        <w:t>B.</w:t>
      </w:r>
      <w:r>
        <w:rPr>
          <w:rFonts w:eastAsia="PMingLiU"/>
        </w:rPr>
        <w:t>3</w:t>
      </w:r>
      <w:r>
        <w:t xml:space="preserve"> </w:t>
      </w:r>
      <w:r>
        <w:t>购入和输出电量及电力二氧化碳排放因子</w:t>
      </w:r>
    </w:p>
    <w:p w:rsidR="00256585" w:rsidRDefault="00256585">
      <w:pPr>
        <w:pStyle w:val="Bodytext10"/>
        <w:tabs>
          <w:tab w:val="left" w:pos="1007"/>
        </w:tabs>
        <w:spacing w:after="0" w:line="360" w:lineRule="exact"/>
        <w:ind w:firstLine="0"/>
        <w:jc w:val="center"/>
        <w:rPr>
          <w:rFonts w:eastAsia="PMingLi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7"/>
        <w:gridCol w:w="3056"/>
        <w:gridCol w:w="3091"/>
      </w:tblGrid>
      <w:tr w:rsidR="00256585">
        <w:trPr>
          <w:trHeight w:hRule="exact" w:val="775"/>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项目</w:t>
            </w:r>
          </w:p>
        </w:tc>
        <w:tc>
          <w:tcPr>
            <w:tcW w:w="1651"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电量</w:t>
            </w:r>
          </w:p>
          <w:p w:rsidR="00256585" w:rsidRDefault="008B6444">
            <w:pPr>
              <w:pStyle w:val="Other10"/>
              <w:spacing w:after="0" w:line="240" w:lineRule="auto"/>
              <w:ind w:firstLine="0"/>
              <w:jc w:val="center"/>
              <w:rPr>
                <w:sz w:val="18"/>
                <w:szCs w:val="18"/>
              </w:rPr>
            </w:pPr>
            <w:r>
              <w:rPr>
                <w:rFonts w:hint="eastAsia"/>
                <w:sz w:val="18"/>
                <w:szCs w:val="18"/>
              </w:rPr>
              <w:t>ＭＷｈ</w:t>
            </w:r>
          </w:p>
        </w:tc>
        <w:tc>
          <w:tcPr>
            <w:tcW w:w="1670" w:type="pct"/>
            <w:shd w:val="clear" w:color="auto" w:fill="FFFFFF"/>
            <w:vAlign w:val="center"/>
          </w:tcPr>
          <w:p w:rsidR="00256585" w:rsidRDefault="008B6444">
            <w:pPr>
              <w:pStyle w:val="Other10"/>
              <w:spacing w:after="0" w:line="240" w:lineRule="auto"/>
              <w:ind w:firstLine="0"/>
              <w:jc w:val="center"/>
              <w:rPr>
                <w:sz w:val="18"/>
                <w:szCs w:val="18"/>
                <w:lang w:val="zh-TW" w:eastAsia="zh-TW" w:bidi="zh-TW"/>
              </w:rPr>
            </w:pPr>
            <w:r>
              <w:rPr>
                <w:rFonts w:asciiTheme="minorEastAsia" w:eastAsiaTheme="minorEastAsia" w:hAnsiTheme="minorEastAsia" w:hint="eastAsia"/>
                <w:sz w:val="18"/>
                <w:szCs w:val="18"/>
                <w:lang w:val="zh-TW" w:eastAsia="zh-TW" w:bidi="zh-TW"/>
              </w:rPr>
              <w:t>电力二氧化碳</w:t>
            </w:r>
            <w:r>
              <w:rPr>
                <w:sz w:val="18"/>
                <w:szCs w:val="18"/>
                <w:lang w:val="zh-TW" w:eastAsia="zh-TW" w:bidi="zh-TW"/>
              </w:rPr>
              <w:t>排放因子</w:t>
            </w:r>
          </w:p>
          <w:p w:rsidR="00256585" w:rsidRDefault="008B6444">
            <w:pPr>
              <w:pStyle w:val="Other10"/>
              <w:spacing w:after="0" w:line="240" w:lineRule="auto"/>
              <w:ind w:firstLine="0"/>
              <w:jc w:val="center"/>
              <w:rPr>
                <w:sz w:val="18"/>
                <w:szCs w:val="18"/>
                <w:lang w:eastAsia="zh-TW"/>
              </w:rPr>
            </w:pPr>
            <w:r>
              <w:rPr>
                <w:rFonts w:cs="Times New Roman"/>
                <w:sz w:val="18"/>
                <w:szCs w:val="18"/>
                <w:lang w:eastAsia="zh-TW"/>
              </w:rPr>
              <w:t>tCO</w:t>
            </w:r>
            <w:r>
              <w:rPr>
                <w:rFonts w:cs="Times New Roman"/>
                <w:sz w:val="18"/>
                <w:szCs w:val="18"/>
                <w:vertAlign w:val="subscript"/>
                <w:lang w:eastAsia="zh-TW"/>
              </w:rPr>
              <w:t>2</w:t>
            </w:r>
            <w:r>
              <w:rPr>
                <w:rFonts w:cs="Times New Roman"/>
                <w:sz w:val="18"/>
                <w:szCs w:val="18"/>
                <w:lang w:eastAsia="zh-TW"/>
              </w:rPr>
              <w:t>/MWh</w:t>
            </w:r>
          </w:p>
        </w:tc>
      </w:tr>
      <w:tr w:rsidR="00256585">
        <w:trPr>
          <w:trHeight w:hRule="exact" w:val="370"/>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购入</w:t>
            </w:r>
          </w:p>
        </w:tc>
        <w:tc>
          <w:tcPr>
            <w:tcW w:w="1651" w:type="pct"/>
            <w:shd w:val="clear" w:color="auto" w:fill="FFFFFF"/>
            <w:vAlign w:val="center"/>
          </w:tcPr>
          <w:p w:rsidR="00256585" w:rsidRDefault="00256585">
            <w:pPr>
              <w:jc w:val="center"/>
              <w:rPr>
                <w:rFonts w:ascii="宋体" w:hAnsi="宋体"/>
                <w:sz w:val="18"/>
                <w:szCs w:val="18"/>
              </w:rPr>
            </w:pPr>
          </w:p>
        </w:tc>
        <w:tc>
          <w:tcPr>
            <w:tcW w:w="1670" w:type="pct"/>
            <w:shd w:val="clear" w:color="auto" w:fill="FFFFFF"/>
            <w:vAlign w:val="center"/>
          </w:tcPr>
          <w:p w:rsidR="00256585" w:rsidRDefault="00256585">
            <w:pPr>
              <w:jc w:val="center"/>
              <w:rPr>
                <w:rFonts w:ascii="宋体" w:hAnsi="宋体"/>
                <w:sz w:val="18"/>
                <w:szCs w:val="18"/>
              </w:rPr>
            </w:pPr>
          </w:p>
        </w:tc>
      </w:tr>
      <w:tr w:rsidR="00256585">
        <w:trPr>
          <w:trHeight w:hRule="exact" w:val="370"/>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输出</w:t>
            </w:r>
          </w:p>
        </w:tc>
        <w:tc>
          <w:tcPr>
            <w:tcW w:w="1651" w:type="pct"/>
            <w:shd w:val="clear" w:color="auto" w:fill="FFFFFF"/>
            <w:vAlign w:val="center"/>
          </w:tcPr>
          <w:p w:rsidR="00256585" w:rsidRDefault="00256585">
            <w:pPr>
              <w:jc w:val="center"/>
              <w:rPr>
                <w:rFonts w:ascii="宋体" w:hAnsi="宋体"/>
                <w:sz w:val="18"/>
                <w:szCs w:val="18"/>
              </w:rPr>
            </w:pPr>
          </w:p>
        </w:tc>
        <w:tc>
          <w:tcPr>
            <w:tcW w:w="1670" w:type="pct"/>
            <w:shd w:val="clear" w:color="auto" w:fill="FFFFFF"/>
            <w:vAlign w:val="center"/>
          </w:tcPr>
          <w:p w:rsidR="00256585" w:rsidRDefault="00256585">
            <w:pPr>
              <w:jc w:val="center"/>
              <w:rPr>
                <w:rFonts w:ascii="宋体" w:hAnsi="宋体"/>
                <w:sz w:val="18"/>
                <w:szCs w:val="18"/>
              </w:rPr>
            </w:pPr>
          </w:p>
        </w:tc>
      </w:tr>
      <w:tr w:rsidR="00256585">
        <w:trPr>
          <w:trHeight w:hRule="exact" w:val="370"/>
        </w:trPr>
        <w:tc>
          <w:tcPr>
            <w:tcW w:w="5000" w:type="pct"/>
            <w:gridSpan w:val="3"/>
            <w:shd w:val="clear" w:color="auto" w:fill="FFFFFF"/>
            <w:vAlign w:val="center"/>
          </w:tcPr>
          <w:p w:rsidR="00256585" w:rsidRDefault="008B6444">
            <w:pPr>
              <w:jc w:val="center"/>
              <w:rPr>
                <w:rFonts w:ascii="宋体" w:hAnsi="宋体"/>
                <w:sz w:val="18"/>
                <w:szCs w:val="18"/>
              </w:rPr>
            </w:pPr>
            <w:r>
              <w:rPr>
                <w:rFonts w:ascii="宋体" w:hAnsi="宋体" w:hint="eastAsia"/>
                <w:sz w:val="18"/>
                <w:szCs w:val="18"/>
              </w:rPr>
              <w:t>a 若购入或输出的电力存在一个以上不同排放因子的电力来源,自行分行</w:t>
            </w:r>
            <w:proofErr w:type="gramStart"/>
            <w:r>
              <w:rPr>
                <w:rFonts w:ascii="宋体" w:hAnsi="宋体" w:hint="eastAsia"/>
                <w:sz w:val="18"/>
                <w:szCs w:val="18"/>
              </w:rPr>
              <w:t>一一</w:t>
            </w:r>
            <w:proofErr w:type="gramEnd"/>
            <w:r>
              <w:rPr>
                <w:rFonts w:ascii="宋体" w:hAnsi="宋体" w:hint="eastAsia"/>
                <w:sz w:val="18"/>
                <w:szCs w:val="18"/>
              </w:rPr>
              <w:t>列明。</w:t>
            </w:r>
          </w:p>
        </w:tc>
      </w:tr>
    </w:tbl>
    <w:p w:rsidR="00256585" w:rsidRDefault="00256585">
      <w:pPr>
        <w:pStyle w:val="Bodytext10"/>
        <w:tabs>
          <w:tab w:val="left" w:pos="1007"/>
        </w:tabs>
        <w:spacing w:after="0" w:line="360" w:lineRule="exact"/>
        <w:ind w:firstLine="0"/>
        <w:jc w:val="center"/>
        <w:rPr>
          <w:rFonts w:eastAsia="PMingLiU"/>
        </w:rPr>
      </w:pPr>
    </w:p>
    <w:p w:rsidR="00256585" w:rsidRDefault="008B6444">
      <w:pPr>
        <w:pStyle w:val="Bodytext10"/>
        <w:tabs>
          <w:tab w:val="left" w:pos="1007"/>
        </w:tabs>
        <w:spacing w:after="0" w:line="360" w:lineRule="exact"/>
        <w:ind w:firstLine="0"/>
        <w:jc w:val="center"/>
        <w:rPr>
          <w:rFonts w:eastAsia="PMingLiU"/>
        </w:rPr>
      </w:pPr>
      <w:r>
        <w:t>表</w:t>
      </w:r>
      <w:r>
        <w:t>B.</w:t>
      </w:r>
      <w:r>
        <w:rPr>
          <w:rFonts w:eastAsia="PMingLiU"/>
        </w:rPr>
        <w:t>4</w:t>
      </w:r>
      <w:r>
        <w:t xml:space="preserve"> </w:t>
      </w:r>
      <w:r>
        <w:t>购入和输出热量及热力二氧化碳排放因子</w:t>
      </w:r>
    </w:p>
    <w:p w:rsidR="00256585" w:rsidRDefault="00256585">
      <w:pPr>
        <w:pStyle w:val="Bodytext10"/>
        <w:tabs>
          <w:tab w:val="left" w:pos="1007"/>
        </w:tabs>
        <w:spacing w:after="0" w:line="360" w:lineRule="exact"/>
        <w:ind w:firstLine="0"/>
        <w:jc w:val="center"/>
        <w:rPr>
          <w:rFonts w:eastAsia="PMingLi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7"/>
        <w:gridCol w:w="3056"/>
        <w:gridCol w:w="3091"/>
      </w:tblGrid>
      <w:tr w:rsidR="00256585">
        <w:trPr>
          <w:trHeight w:hRule="exact" w:val="775"/>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项目</w:t>
            </w:r>
          </w:p>
        </w:tc>
        <w:tc>
          <w:tcPr>
            <w:tcW w:w="1651"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热量</w:t>
            </w:r>
          </w:p>
          <w:p w:rsidR="00256585" w:rsidRDefault="008B6444">
            <w:pPr>
              <w:pStyle w:val="Other10"/>
              <w:spacing w:after="0" w:line="240" w:lineRule="auto"/>
              <w:ind w:firstLine="0"/>
              <w:jc w:val="center"/>
              <w:rPr>
                <w:sz w:val="18"/>
                <w:szCs w:val="18"/>
              </w:rPr>
            </w:pPr>
            <w:r>
              <w:rPr>
                <w:rFonts w:hint="eastAsia"/>
                <w:sz w:val="18"/>
                <w:szCs w:val="18"/>
              </w:rPr>
              <w:t>GJ</w:t>
            </w:r>
          </w:p>
        </w:tc>
        <w:tc>
          <w:tcPr>
            <w:tcW w:w="1670" w:type="pct"/>
            <w:shd w:val="clear" w:color="auto" w:fill="FFFFFF"/>
            <w:vAlign w:val="center"/>
          </w:tcPr>
          <w:p w:rsidR="00256585" w:rsidRDefault="008B6444">
            <w:pPr>
              <w:pStyle w:val="Other10"/>
              <w:spacing w:after="0" w:line="240" w:lineRule="auto"/>
              <w:ind w:firstLine="0"/>
              <w:jc w:val="center"/>
              <w:rPr>
                <w:sz w:val="18"/>
                <w:szCs w:val="18"/>
                <w:lang w:val="zh-TW" w:eastAsia="zh-TW" w:bidi="zh-TW"/>
              </w:rPr>
            </w:pPr>
            <w:r>
              <w:rPr>
                <w:rFonts w:asciiTheme="minorEastAsia" w:eastAsiaTheme="minorEastAsia" w:hAnsiTheme="minorEastAsia" w:hint="eastAsia"/>
                <w:sz w:val="18"/>
                <w:szCs w:val="18"/>
                <w:lang w:val="zh-TW" w:eastAsia="zh-TW" w:bidi="zh-TW"/>
              </w:rPr>
              <w:t>热力二氧化碳</w:t>
            </w:r>
            <w:r>
              <w:rPr>
                <w:sz w:val="18"/>
                <w:szCs w:val="18"/>
                <w:lang w:val="zh-TW" w:eastAsia="zh-TW" w:bidi="zh-TW"/>
              </w:rPr>
              <w:t>排放因子</w:t>
            </w:r>
          </w:p>
          <w:p w:rsidR="00256585" w:rsidRDefault="008B6444">
            <w:pPr>
              <w:pStyle w:val="Other10"/>
              <w:spacing w:after="0" w:line="240" w:lineRule="auto"/>
              <w:ind w:firstLine="0"/>
              <w:jc w:val="center"/>
              <w:rPr>
                <w:sz w:val="18"/>
                <w:szCs w:val="18"/>
                <w:lang w:eastAsia="zh-TW"/>
              </w:rPr>
            </w:pPr>
            <w:r>
              <w:rPr>
                <w:rFonts w:cs="Times New Roman"/>
                <w:sz w:val="18"/>
                <w:szCs w:val="18"/>
                <w:lang w:eastAsia="zh-TW"/>
              </w:rPr>
              <w:t>tCO</w:t>
            </w:r>
            <w:r>
              <w:rPr>
                <w:rFonts w:cs="Times New Roman"/>
                <w:sz w:val="18"/>
                <w:szCs w:val="18"/>
                <w:vertAlign w:val="subscript"/>
                <w:lang w:eastAsia="zh-TW"/>
              </w:rPr>
              <w:t>2</w:t>
            </w:r>
            <w:r>
              <w:rPr>
                <w:rFonts w:cs="Times New Roman"/>
                <w:sz w:val="18"/>
                <w:szCs w:val="18"/>
                <w:lang w:eastAsia="zh-TW"/>
              </w:rPr>
              <w:t>/</w:t>
            </w:r>
            <w:r>
              <w:rPr>
                <w:rFonts w:cs="Times New Roman" w:hint="eastAsia"/>
                <w:sz w:val="18"/>
                <w:szCs w:val="18"/>
                <w:lang w:eastAsia="zh-TW"/>
              </w:rPr>
              <w:t>ＧＪ</w:t>
            </w:r>
          </w:p>
        </w:tc>
      </w:tr>
      <w:tr w:rsidR="00256585">
        <w:trPr>
          <w:trHeight w:hRule="exact" w:val="370"/>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购入</w:t>
            </w:r>
          </w:p>
        </w:tc>
        <w:tc>
          <w:tcPr>
            <w:tcW w:w="1651" w:type="pct"/>
            <w:shd w:val="clear" w:color="auto" w:fill="FFFFFF"/>
            <w:vAlign w:val="center"/>
          </w:tcPr>
          <w:p w:rsidR="00256585" w:rsidRDefault="00256585">
            <w:pPr>
              <w:jc w:val="center"/>
              <w:rPr>
                <w:rFonts w:ascii="宋体" w:hAnsi="宋体"/>
                <w:sz w:val="18"/>
                <w:szCs w:val="18"/>
              </w:rPr>
            </w:pPr>
          </w:p>
        </w:tc>
        <w:tc>
          <w:tcPr>
            <w:tcW w:w="1670" w:type="pct"/>
            <w:shd w:val="clear" w:color="auto" w:fill="FFFFFF"/>
            <w:vAlign w:val="center"/>
          </w:tcPr>
          <w:p w:rsidR="00256585" w:rsidRDefault="00256585">
            <w:pPr>
              <w:jc w:val="center"/>
              <w:rPr>
                <w:rFonts w:ascii="宋体" w:hAnsi="宋体"/>
                <w:sz w:val="18"/>
                <w:szCs w:val="18"/>
              </w:rPr>
            </w:pPr>
          </w:p>
        </w:tc>
      </w:tr>
      <w:tr w:rsidR="00256585">
        <w:trPr>
          <w:trHeight w:hRule="exact" w:val="370"/>
        </w:trPr>
        <w:tc>
          <w:tcPr>
            <w:tcW w:w="1679" w:type="pct"/>
            <w:shd w:val="clear" w:color="auto" w:fill="FFFFFF"/>
            <w:vAlign w:val="center"/>
          </w:tcPr>
          <w:p w:rsidR="00256585" w:rsidRDefault="008B6444">
            <w:pPr>
              <w:pStyle w:val="Other10"/>
              <w:spacing w:after="0" w:line="240" w:lineRule="auto"/>
              <w:ind w:firstLine="0"/>
              <w:jc w:val="center"/>
              <w:rPr>
                <w:sz w:val="18"/>
                <w:szCs w:val="18"/>
              </w:rPr>
            </w:pPr>
            <w:r>
              <w:rPr>
                <w:rFonts w:hint="eastAsia"/>
                <w:sz w:val="18"/>
                <w:szCs w:val="18"/>
              </w:rPr>
              <w:t>输出</w:t>
            </w:r>
          </w:p>
        </w:tc>
        <w:tc>
          <w:tcPr>
            <w:tcW w:w="1651" w:type="pct"/>
            <w:shd w:val="clear" w:color="auto" w:fill="FFFFFF"/>
            <w:vAlign w:val="center"/>
          </w:tcPr>
          <w:p w:rsidR="00256585" w:rsidRDefault="00256585">
            <w:pPr>
              <w:jc w:val="center"/>
              <w:rPr>
                <w:rFonts w:ascii="宋体" w:hAnsi="宋体"/>
                <w:sz w:val="18"/>
                <w:szCs w:val="18"/>
              </w:rPr>
            </w:pPr>
          </w:p>
        </w:tc>
        <w:tc>
          <w:tcPr>
            <w:tcW w:w="1670" w:type="pct"/>
            <w:shd w:val="clear" w:color="auto" w:fill="FFFFFF"/>
            <w:vAlign w:val="center"/>
          </w:tcPr>
          <w:p w:rsidR="00256585" w:rsidRDefault="00256585">
            <w:pPr>
              <w:jc w:val="center"/>
              <w:rPr>
                <w:rFonts w:ascii="宋体" w:hAnsi="宋体"/>
                <w:sz w:val="18"/>
                <w:szCs w:val="18"/>
              </w:rPr>
            </w:pPr>
          </w:p>
        </w:tc>
      </w:tr>
      <w:tr w:rsidR="00256585">
        <w:trPr>
          <w:trHeight w:hRule="exact" w:val="370"/>
        </w:trPr>
        <w:tc>
          <w:tcPr>
            <w:tcW w:w="5000" w:type="pct"/>
            <w:gridSpan w:val="3"/>
            <w:shd w:val="clear" w:color="auto" w:fill="FFFFFF"/>
            <w:vAlign w:val="center"/>
          </w:tcPr>
          <w:p w:rsidR="00256585" w:rsidRDefault="008B6444">
            <w:pPr>
              <w:jc w:val="center"/>
              <w:rPr>
                <w:rFonts w:ascii="宋体" w:hAnsi="宋体"/>
                <w:sz w:val="18"/>
                <w:szCs w:val="18"/>
              </w:rPr>
            </w:pPr>
            <w:r>
              <w:rPr>
                <w:rFonts w:ascii="宋体" w:hAnsi="宋体" w:hint="eastAsia"/>
                <w:sz w:val="18"/>
                <w:szCs w:val="18"/>
              </w:rPr>
              <w:t>a 若购入或输出的热力存在一个以上不同排放因子的电力来源,自行分行</w:t>
            </w:r>
            <w:proofErr w:type="gramStart"/>
            <w:r>
              <w:rPr>
                <w:rFonts w:ascii="宋体" w:hAnsi="宋体" w:hint="eastAsia"/>
                <w:sz w:val="18"/>
                <w:szCs w:val="18"/>
              </w:rPr>
              <w:t>一一</w:t>
            </w:r>
            <w:proofErr w:type="gramEnd"/>
            <w:r>
              <w:rPr>
                <w:rFonts w:ascii="宋体" w:hAnsi="宋体" w:hint="eastAsia"/>
                <w:sz w:val="18"/>
                <w:szCs w:val="18"/>
              </w:rPr>
              <w:t>列明。</w:t>
            </w:r>
          </w:p>
        </w:tc>
      </w:tr>
    </w:tbl>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5339B0" w:rsidRDefault="005339B0">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bookmarkStart w:id="12" w:name="_GoBack"/>
      <w:bookmarkEnd w:id="12"/>
    </w:p>
    <w:p w:rsidR="00256585" w:rsidRDefault="00256585">
      <w:pPr>
        <w:pStyle w:val="Bodytext10"/>
        <w:tabs>
          <w:tab w:val="left" w:pos="1007"/>
        </w:tabs>
        <w:spacing w:after="0" w:line="360" w:lineRule="exact"/>
        <w:ind w:firstLine="0"/>
        <w:jc w:val="center"/>
        <w:rPr>
          <w:rFonts w:eastAsia="PMingLiU"/>
          <w:b/>
          <w:lang w:val="en-US"/>
        </w:rPr>
      </w:pPr>
    </w:p>
    <w:p w:rsidR="00256585" w:rsidRPr="008B6444" w:rsidRDefault="008B6444">
      <w:pPr>
        <w:pStyle w:val="Bodytext10"/>
        <w:tabs>
          <w:tab w:val="left" w:pos="1007"/>
        </w:tabs>
        <w:spacing w:after="0" w:line="360" w:lineRule="exact"/>
        <w:ind w:firstLine="0"/>
        <w:jc w:val="center"/>
        <w:rPr>
          <w:rFonts w:eastAsia="PMingLiU"/>
        </w:rPr>
      </w:pPr>
      <w:r w:rsidRPr="008B6444">
        <w:lastRenderedPageBreak/>
        <w:t>附</w:t>
      </w:r>
      <w:r w:rsidRPr="008B6444">
        <w:t xml:space="preserve"> </w:t>
      </w:r>
      <w:r w:rsidRPr="008B6444">
        <w:t>录</w:t>
      </w:r>
      <w:r w:rsidRPr="008B6444">
        <w:t xml:space="preserve"> C </w:t>
      </w:r>
    </w:p>
    <w:p w:rsidR="00256585" w:rsidRPr="008B6444" w:rsidRDefault="008B6444">
      <w:pPr>
        <w:pStyle w:val="Bodytext10"/>
        <w:tabs>
          <w:tab w:val="left" w:pos="1007"/>
        </w:tabs>
        <w:spacing w:after="0" w:line="360" w:lineRule="exact"/>
        <w:ind w:firstLine="0"/>
        <w:jc w:val="center"/>
        <w:rPr>
          <w:rFonts w:eastAsia="PMingLiU"/>
        </w:rPr>
      </w:pPr>
      <w:r w:rsidRPr="008B6444">
        <w:t>(</w:t>
      </w:r>
      <w:r w:rsidRPr="008B6444">
        <w:t>资料性</w:t>
      </w:r>
      <w:r w:rsidRPr="008B6444">
        <w:t xml:space="preserve">) </w:t>
      </w:r>
    </w:p>
    <w:p w:rsidR="00256585" w:rsidRPr="008B6444" w:rsidRDefault="008B6444">
      <w:pPr>
        <w:pStyle w:val="Bodytext10"/>
        <w:tabs>
          <w:tab w:val="left" w:pos="1007"/>
        </w:tabs>
        <w:spacing w:after="0" w:line="360" w:lineRule="exact"/>
        <w:ind w:firstLine="0"/>
        <w:jc w:val="center"/>
        <w:rPr>
          <w:rFonts w:eastAsia="PMingLiU"/>
        </w:rPr>
      </w:pPr>
      <w:r w:rsidRPr="008B6444">
        <w:t>相关参数缺省值</w:t>
      </w:r>
    </w:p>
    <w:p w:rsidR="00256585" w:rsidRDefault="008B6444" w:rsidP="008B6444">
      <w:pPr>
        <w:pStyle w:val="Bodytext10"/>
        <w:tabs>
          <w:tab w:val="left" w:pos="1007"/>
        </w:tabs>
        <w:spacing w:after="0" w:line="360" w:lineRule="exact"/>
        <w:ind w:firstLine="0"/>
        <w:jc w:val="center"/>
        <w:rPr>
          <w:b/>
          <w:lang w:val="en-US" w:eastAsia="zh-CN"/>
        </w:rPr>
      </w:pPr>
      <w:r>
        <w:t>相关参数缺省值见表</w:t>
      </w:r>
      <w:r>
        <w:t>C</w:t>
      </w:r>
    </w:p>
    <w:p w:rsidR="00256585" w:rsidRDefault="008B6444">
      <w:pPr>
        <w:pStyle w:val="Bodytext10"/>
        <w:tabs>
          <w:tab w:val="left" w:pos="1007"/>
        </w:tabs>
        <w:spacing w:after="0" w:line="360" w:lineRule="exact"/>
        <w:ind w:firstLine="0"/>
        <w:jc w:val="center"/>
        <w:rPr>
          <w:rFonts w:eastAsia="PMingLiU"/>
        </w:rPr>
      </w:pPr>
      <w:r>
        <w:t>表</w:t>
      </w:r>
      <w:r>
        <w:t xml:space="preserve">C </w:t>
      </w:r>
      <w:r>
        <w:t>常见碳酸盐排放因子缺省值</w:t>
      </w:r>
    </w:p>
    <w:tbl>
      <w:tblPr>
        <w:tblW w:w="5000" w:type="pct"/>
        <w:jc w:val="center"/>
        <w:tblCellMar>
          <w:top w:w="15" w:type="dxa"/>
          <w:left w:w="15" w:type="dxa"/>
          <w:bottom w:w="15" w:type="dxa"/>
          <w:right w:w="15" w:type="dxa"/>
        </w:tblCellMar>
        <w:tblLook w:val="04A0" w:firstRow="1" w:lastRow="0" w:firstColumn="1" w:lastColumn="0" w:noHBand="0" w:noVBand="1"/>
      </w:tblPr>
      <w:tblGrid>
        <w:gridCol w:w="2257"/>
        <w:gridCol w:w="2535"/>
        <w:gridCol w:w="2193"/>
        <w:gridCol w:w="2263"/>
      </w:tblGrid>
      <w:tr w:rsidR="00256585">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tcMar>
              <w:top w:w="90" w:type="dxa"/>
              <w:left w:w="120" w:type="dxa"/>
              <w:bottom w:w="90" w:type="dxa"/>
              <w:right w:w="120" w:type="dxa"/>
            </w:tcMar>
          </w:tcPr>
          <w:p w:rsidR="00256585" w:rsidRDefault="008B6444">
            <w:pPr>
              <w:spacing w:after="450"/>
              <w:rPr>
                <w:b/>
                <w:bCs/>
              </w:rPr>
            </w:pPr>
            <w:r>
              <w:rPr>
                <w:rFonts w:hint="eastAsia"/>
                <w:b/>
                <w:bCs/>
              </w:rPr>
              <w:t>碳酸盐</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90" w:type="dxa"/>
              <w:left w:w="120" w:type="dxa"/>
              <w:bottom w:w="90" w:type="dxa"/>
              <w:right w:w="120" w:type="dxa"/>
            </w:tcMar>
          </w:tcPr>
          <w:p w:rsidR="00256585" w:rsidRDefault="008B6444">
            <w:pPr>
              <w:spacing w:after="450"/>
              <w:rPr>
                <w:b/>
                <w:bCs/>
              </w:rPr>
            </w:pPr>
            <w:r>
              <w:rPr>
                <w:rFonts w:hint="eastAsia"/>
                <w:b/>
                <w:bCs/>
              </w:rPr>
              <w:t>常见来源</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90" w:type="dxa"/>
              <w:left w:w="120" w:type="dxa"/>
              <w:bottom w:w="90" w:type="dxa"/>
              <w:right w:w="120" w:type="dxa"/>
            </w:tcMar>
          </w:tcPr>
          <w:p w:rsidR="00256585" w:rsidRDefault="008B6444">
            <w:pPr>
              <w:spacing w:after="450"/>
              <w:rPr>
                <w:b/>
                <w:bCs/>
              </w:rPr>
            </w:pPr>
            <w:r>
              <w:rPr>
                <w:rFonts w:hint="eastAsia"/>
                <w:b/>
                <w:bCs/>
              </w:rPr>
              <w:t>相对分子质量</w:t>
            </w:r>
          </w:p>
        </w:tc>
        <w:tc>
          <w:tcPr>
            <w:tcW w:w="0" w:type="auto"/>
            <w:tcBorders>
              <w:top w:val="single" w:sz="6" w:space="0" w:color="000000"/>
              <w:left w:val="single" w:sz="6" w:space="0" w:color="000000"/>
              <w:bottom w:val="single" w:sz="6" w:space="0" w:color="000000"/>
              <w:right w:val="single" w:sz="6" w:space="0" w:color="000000"/>
            </w:tcBorders>
            <w:shd w:val="clear" w:color="auto" w:fill="F2F2F2"/>
            <w:tcMar>
              <w:top w:w="90" w:type="dxa"/>
              <w:left w:w="120" w:type="dxa"/>
              <w:bottom w:w="90" w:type="dxa"/>
              <w:right w:w="120" w:type="dxa"/>
            </w:tcMar>
          </w:tcPr>
          <w:p w:rsidR="00256585" w:rsidRDefault="008B6444">
            <w:pPr>
              <w:spacing w:after="450"/>
              <w:rPr>
                <w:b/>
                <w:bCs/>
              </w:rPr>
            </w:pPr>
            <w:r>
              <w:rPr>
                <w:rFonts w:hint="eastAsia"/>
                <w:b/>
                <w:bCs/>
              </w:rPr>
              <w:t>排放因子（</w:t>
            </w:r>
            <w:r>
              <w:rPr>
                <w:rFonts w:hint="eastAsia"/>
                <w:b/>
                <w:bCs/>
              </w:rPr>
              <w:t>tCO</w:t>
            </w:r>
            <w:r>
              <w:rPr>
                <w:b/>
                <w:bCs/>
                <w:vertAlign w:val="subscript"/>
              </w:rPr>
              <w:t>2</w:t>
            </w:r>
            <w:r>
              <w:rPr>
                <w:rFonts w:hint="eastAsia"/>
                <w:b/>
                <w:bCs/>
              </w:rPr>
              <w:t>/t</w:t>
            </w:r>
            <w:r>
              <w:rPr>
                <w:rFonts w:hint="eastAsia"/>
                <w:b/>
                <w:bCs/>
              </w:rPr>
              <w:t>）</w:t>
            </w:r>
          </w:p>
        </w:tc>
      </w:tr>
      <w:tr w:rsidR="00256585">
        <w:trPr>
          <w:trHeight w:val="288"/>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jc w:val="left"/>
            </w:pPr>
            <w:r>
              <w:rPr>
                <w:rFonts w:hint="eastAsia"/>
              </w:rPr>
              <w:t>CaCO</w:t>
            </w:r>
            <w:r>
              <w:rPr>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石灰石、方解石或文石</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100.0869</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0.43971</w:t>
            </w:r>
          </w:p>
        </w:tc>
      </w:tr>
      <w:tr w:rsidR="0025658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MgCO</w:t>
            </w:r>
            <w:r>
              <w:rPr>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菱镁石</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84.3139</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0.52197</w:t>
            </w:r>
          </w:p>
        </w:tc>
      </w:tr>
      <w:tr w:rsidR="0025658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proofErr w:type="spellStart"/>
            <w:proofErr w:type="gramStart"/>
            <w:r>
              <w:rPr>
                <w:rFonts w:hint="eastAsia"/>
              </w:rPr>
              <w:t>CaMg</w:t>
            </w:r>
            <w:proofErr w:type="spellEnd"/>
            <w:r>
              <w:rPr>
                <w:rFonts w:hint="eastAsia"/>
              </w:rPr>
              <w:t>(</w:t>
            </w:r>
            <w:proofErr w:type="gramEnd"/>
            <w:r>
              <w:rPr>
                <w:rFonts w:hint="eastAsia"/>
              </w:rPr>
              <w:t>CO</w:t>
            </w:r>
            <w:r>
              <w:rPr>
                <w:vertAlign w:val="subscript"/>
              </w:rPr>
              <w:t>2</w:t>
            </w:r>
            <w:r>
              <w:rPr>
                <w:rFonts w:hint="eastAsia"/>
              </w:rPr>
              <w:t>)</w:t>
            </w:r>
            <w:r>
              <w:rPr>
                <w:vertAlign w:val="subscript"/>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白云石</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184.4008</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0.47732</w:t>
            </w:r>
          </w:p>
        </w:tc>
      </w:tr>
      <w:tr w:rsidR="0025658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FeCO</w:t>
            </w:r>
            <w:r>
              <w:rPr>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菱铁矿</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115.8539</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0.37987</w:t>
            </w:r>
          </w:p>
        </w:tc>
      </w:tr>
      <w:tr w:rsidR="0025658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proofErr w:type="gramStart"/>
            <w:r>
              <w:rPr>
                <w:rFonts w:hint="eastAsia"/>
              </w:rPr>
              <w:t>Ca(</w:t>
            </w:r>
            <w:proofErr w:type="spellStart"/>
            <w:proofErr w:type="gramEnd"/>
            <w:r>
              <w:rPr>
                <w:rFonts w:hint="eastAsia"/>
              </w:rPr>
              <w:t>Fe,Mg,Mn</w:t>
            </w:r>
            <w:proofErr w:type="spellEnd"/>
            <w:r>
              <w:rPr>
                <w:rFonts w:hint="eastAsia"/>
              </w:rPr>
              <w:t>)(CO</w:t>
            </w:r>
            <w:r>
              <w:rPr>
                <w:vertAlign w:val="subscript"/>
              </w:rPr>
              <w:t>2</w:t>
            </w:r>
            <w:r>
              <w:rPr>
                <w:rFonts w:hint="eastAsia"/>
              </w:rPr>
              <w:t>)</w:t>
            </w:r>
            <w:r>
              <w:rPr>
                <w:vertAlign w:val="subscript"/>
              </w:rPr>
              <w:t>2</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铁白云石</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185.0225</w:t>
            </w:r>
            <w:r>
              <w:rPr>
                <w:rFonts w:hint="eastAsia"/>
              </w:rPr>
              <w:t>～</w:t>
            </w:r>
            <w:r>
              <w:rPr>
                <w:rFonts w:hint="eastAsia"/>
              </w:rPr>
              <w:t>215.6160</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0.40822</w:t>
            </w:r>
            <w:r>
              <w:rPr>
                <w:rFonts w:hint="eastAsia"/>
              </w:rPr>
              <w:t>～</w:t>
            </w:r>
            <w:r>
              <w:rPr>
                <w:rFonts w:hint="eastAsia"/>
              </w:rPr>
              <w:t>0.47572</w:t>
            </w:r>
          </w:p>
        </w:tc>
      </w:tr>
      <w:tr w:rsidR="00256585">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MnCO</w:t>
            </w:r>
            <w:r>
              <w:rPr>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菱锰矿</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114.9470</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0.38286</w:t>
            </w:r>
          </w:p>
        </w:tc>
      </w:tr>
      <w:tr w:rsidR="00256585">
        <w:trPr>
          <w:trHeight w:val="309"/>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Na</w:t>
            </w:r>
            <w:r>
              <w:rPr>
                <w:vertAlign w:val="subscript"/>
              </w:rPr>
              <w:t>2</w:t>
            </w:r>
            <w:r>
              <w:rPr>
                <w:rFonts w:hint="eastAsia"/>
              </w:rPr>
              <w:t>CO</w:t>
            </w:r>
            <w:r>
              <w:rPr>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碳酸钠或纯碱</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106.0685</w:t>
            </w:r>
          </w:p>
        </w:tc>
        <w:tc>
          <w:tcPr>
            <w:tcW w:w="0" w:type="auto"/>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0.41492</w:t>
            </w:r>
          </w:p>
        </w:tc>
      </w:tr>
      <w:tr w:rsidR="00256585">
        <w:trPr>
          <w:trHeight w:val="110"/>
          <w:jc w:val="center"/>
        </w:trPr>
        <w:tc>
          <w:tcPr>
            <w:tcW w:w="0" w:type="auto"/>
            <w:gridSpan w:val="4"/>
            <w:tcBorders>
              <w:top w:val="single" w:sz="6" w:space="0" w:color="000000"/>
              <w:left w:val="single" w:sz="6" w:space="0" w:color="000000"/>
              <w:bottom w:val="single" w:sz="6" w:space="0" w:color="000000"/>
              <w:right w:val="single" w:sz="6" w:space="0" w:color="000000"/>
            </w:tcBorders>
            <w:tcMar>
              <w:top w:w="90" w:type="dxa"/>
              <w:left w:w="120" w:type="dxa"/>
              <w:bottom w:w="90" w:type="dxa"/>
              <w:right w:w="120" w:type="dxa"/>
            </w:tcMar>
          </w:tcPr>
          <w:p w:rsidR="00256585" w:rsidRDefault="008B6444">
            <w:pPr>
              <w:spacing w:after="450"/>
            </w:pPr>
            <w:r>
              <w:rPr>
                <w:rFonts w:hint="eastAsia"/>
              </w:rPr>
              <w:t>注：</w:t>
            </w:r>
            <w:r>
              <w:t>数据来源为《</w:t>
            </w:r>
            <w:proofErr w:type="spellStart"/>
            <w:r>
              <w:t>HandbookofChemistryandPhysics</w:t>
            </w:r>
            <w:proofErr w:type="spellEnd"/>
            <w:r>
              <w:t>》。</w:t>
            </w:r>
          </w:p>
        </w:tc>
      </w:tr>
    </w:tbl>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256585">
      <w:pPr>
        <w:pStyle w:val="Bodytext10"/>
        <w:tabs>
          <w:tab w:val="left" w:pos="1007"/>
        </w:tabs>
        <w:spacing w:after="0" w:line="360" w:lineRule="exact"/>
        <w:ind w:firstLine="0"/>
        <w:jc w:val="center"/>
        <w:rPr>
          <w:rFonts w:eastAsia="PMingLiU"/>
          <w:b/>
          <w:lang w:val="en-US"/>
        </w:rPr>
      </w:pPr>
    </w:p>
    <w:p w:rsidR="00256585" w:rsidRDefault="008B6444">
      <w:pPr>
        <w:pStyle w:val="Bodytext10"/>
        <w:tabs>
          <w:tab w:val="left" w:pos="1007"/>
        </w:tabs>
        <w:spacing w:after="0" w:line="360" w:lineRule="exact"/>
        <w:ind w:firstLine="0"/>
        <w:jc w:val="center"/>
        <w:rPr>
          <w:rFonts w:eastAsia="PMingLiU"/>
          <w:b/>
        </w:rPr>
      </w:pPr>
      <w:r>
        <w:rPr>
          <w:b/>
        </w:rPr>
        <w:lastRenderedPageBreak/>
        <w:t>附</w:t>
      </w:r>
      <w:r>
        <w:rPr>
          <w:b/>
        </w:rPr>
        <w:t xml:space="preserve"> </w:t>
      </w:r>
      <w:r>
        <w:rPr>
          <w:b/>
        </w:rPr>
        <w:t>录</w:t>
      </w:r>
      <w:r>
        <w:rPr>
          <w:rFonts w:hint="eastAsia"/>
          <w:b/>
          <w:lang w:eastAsia="zh-CN"/>
        </w:rPr>
        <w:t xml:space="preserve"> D</w:t>
      </w:r>
    </w:p>
    <w:p w:rsidR="00256585" w:rsidRDefault="008B6444">
      <w:pPr>
        <w:pStyle w:val="Bodytext10"/>
        <w:tabs>
          <w:tab w:val="left" w:pos="1007"/>
        </w:tabs>
        <w:spacing w:after="0" w:line="360" w:lineRule="exact"/>
        <w:ind w:firstLine="0"/>
        <w:jc w:val="center"/>
        <w:rPr>
          <w:rFonts w:eastAsia="PMingLiU"/>
          <w:b/>
        </w:rPr>
      </w:pPr>
      <w:r>
        <w:rPr>
          <w:b/>
        </w:rPr>
        <w:t>(</w:t>
      </w:r>
      <w:r>
        <w:rPr>
          <w:b/>
        </w:rPr>
        <w:t>规范性</w:t>
      </w:r>
      <w:r>
        <w:rPr>
          <w:b/>
        </w:rPr>
        <w:t xml:space="preserve">) </w:t>
      </w:r>
    </w:p>
    <w:p w:rsidR="00256585" w:rsidRDefault="008B6444">
      <w:pPr>
        <w:pStyle w:val="Bodytext10"/>
        <w:tabs>
          <w:tab w:val="left" w:pos="1007"/>
        </w:tabs>
        <w:spacing w:after="0" w:line="360" w:lineRule="exact"/>
        <w:ind w:firstLine="0"/>
        <w:jc w:val="center"/>
        <w:rPr>
          <w:rFonts w:eastAsia="PMingLiU"/>
          <w:b/>
        </w:rPr>
      </w:pPr>
      <w:r>
        <w:rPr>
          <w:b/>
        </w:rPr>
        <w:t>电力二氧化碳排放因子的取值原则及证明文件</w:t>
      </w:r>
      <w:r>
        <w:rPr>
          <w:b/>
        </w:rPr>
        <w:t xml:space="preserve"> </w:t>
      </w:r>
    </w:p>
    <w:p w:rsidR="00256585" w:rsidRDefault="008B6444">
      <w:pPr>
        <w:pStyle w:val="Bodytext10"/>
        <w:tabs>
          <w:tab w:val="left" w:pos="1007"/>
        </w:tabs>
        <w:spacing w:after="0" w:line="360" w:lineRule="exact"/>
        <w:ind w:firstLine="0"/>
        <w:rPr>
          <w:rFonts w:eastAsia="PMingLiU"/>
          <w:b/>
        </w:rPr>
      </w:pPr>
      <w:r>
        <w:rPr>
          <w:rFonts w:hint="eastAsia"/>
          <w:b/>
        </w:rPr>
        <w:t>D</w:t>
      </w:r>
      <w:r>
        <w:rPr>
          <w:b/>
        </w:rPr>
        <w:t xml:space="preserve">.1 </w:t>
      </w:r>
      <w:r>
        <w:rPr>
          <w:b/>
        </w:rPr>
        <w:t>电力二氧化碳排放因子的取值原则</w:t>
      </w:r>
      <w:r>
        <w:rPr>
          <w:b/>
        </w:rPr>
        <w:t xml:space="preserve"> </w:t>
      </w:r>
    </w:p>
    <w:p w:rsidR="00256585" w:rsidRDefault="008B6444">
      <w:pPr>
        <w:pStyle w:val="Bodytext10"/>
        <w:tabs>
          <w:tab w:val="left" w:pos="1007"/>
        </w:tabs>
        <w:spacing w:after="0" w:line="360" w:lineRule="exact"/>
        <w:ind w:firstLine="0"/>
        <w:rPr>
          <w:rFonts w:eastAsia="PMingLiU"/>
        </w:rPr>
      </w:pPr>
      <w:r>
        <w:rPr>
          <w:rFonts w:hint="eastAsia"/>
          <w:lang w:eastAsia="zh-CN"/>
        </w:rPr>
        <w:t xml:space="preserve"> </w:t>
      </w:r>
      <w:r>
        <w:rPr>
          <w:rFonts w:eastAsia="PMingLiU"/>
        </w:rPr>
        <w:t xml:space="preserve"> </w:t>
      </w:r>
      <w:r>
        <w:t>电力二氧化碳排放因子的取值原则如下</w:t>
      </w:r>
      <w:r>
        <w:t xml:space="preserve">: </w:t>
      </w:r>
    </w:p>
    <w:p w:rsidR="00256585" w:rsidRDefault="008B6444">
      <w:pPr>
        <w:pStyle w:val="Bodytext10"/>
        <w:tabs>
          <w:tab w:val="left" w:pos="1007"/>
        </w:tabs>
        <w:spacing w:after="0" w:line="360" w:lineRule="exact"/>
        <w:ind w:firstLineChars="100" w:firstLine="210"/>
        <w:rPr>
          <w:rFonts w:eastAsia="PMingLiU"/>
        </w:rPr>
      </w:pPr>
      <w:r>
        <w:t xml:space="preserve">a) </w:t>
      </w:r>
      <w:r>
        <w:t>全国电力平均二氧化碳排放因子</w:t>
      </w:r>
      <w:r>
        <w:t>(</w:t>
      </w:r>
      <w:r>
        <w:t>不包括市场化交易的非化石能源电量</w:t>
      </w:r>
      <w:r>
        <w:t>)</w:t>
      </w:r>
      <w:r>
        <w:t>采用生态环境部发布的数据</w:t>
      </w:r>
      <w:r>
        <w:t>,</w:t>
      </w:r>
      <w:r>
        <w:t>如有更新</w:t>
      </w:r>
      <w:r>
        <w:t>,</w:t>
      </w:r>
      <w:r>
        <w:t>采用其最新发布的数值</w:t>
      </w:r>
      <w:r>
        <w:t xml:space="preserve">; </w:t>
      </w:r>
    </w:p>
    <w:p w:rsidR="00256585" w:rsidRDefault="008B6444">
      <w:pPr>
        <w:pStyle w:val="Bodytext10"/>
        <w:tabs>
          <w:tab w:val="left" w:pos="1007"/>
        </w:tabs>
        <w:spacing w:after="0" w:line="360" w:lineRule="exact"/>
        <w:ind w:firstLineChars="100" w:firstLine="210"/>
        <w:rPr>
          <w:rFonts w:eastAsia="PMingLiU"/>
        </w:rPr>
      </w:pPr>
      <w:r>
        <w:t xml:space="preserve">b) </w:t>
      </w:r>
      <w:r>
        <w:t>通过市场化交易购入使用的非化石能源电力消费量的二氧化碳排放因子为零。</w:t>
      </w:r>
      <w:r>
        <w:t xml:space="preserve"> </w:t>
      </w:r>
    </w:p>
    <w:p w:rsidR="00256585" w:rsidRDefault="008B6444">
      <w:pPr>
        <w:pStyle w:val="Bodytext10"/>
        <w:tabs>
          <w:tab w:val="left" w:pos="1007"/>
        </w:tabs>
        <w:spacing w:after="0" w:line="360" w:lineRule="exact"/>
        <w:ind w:firstLine="0"/>
        <w:rPr>
          <w:rFonts w:eastAsia="PMingLiU"/>
          <w:b/>
        </w:rPr>
      </w:pPr>
      <w:r>
        <w:rPr>
          <w:rFonts w:hint="eastAsia"/>
          <w:b/>
        </w:rPr>
        <w:t>D</w:t>
      </w:r>
      <w:r>
        <w:rPr>
          <w:b/>
        </w:rPr>
        <w:t xml:space="preserve">.2 </w:t>
      </w:r>
      <w:r>
        <w:rPr>
          <w:b/>
        </w:rPr>
        <w:t>证明文件</w:t>
      </w:r>
      <w:r>
        <w:rPr>
          <w:b/>
        </w:rPr>
        <w:t xml:space="preserve"> </w:t>
      </w:r>
    </w:p>
    <w:p w:rsidR="00256585" w:rsidRDefault="008B6444">
      <w:pPr>
        <w:pStyle w:val="Bodytext10"/>
        <w:tabs>
          <w:tab w:val="left" w:pos="1007"/>
        </w:tabs>
        <w:spacing w:after="0" w:line="360" w:lineRule="exact"/>
        <w:ind w:firstLineChars="200" w:firstLine="420"/>
        <w:rPr>
          <w:rFonts w:eastAsia="PMingLiU"/>
        </w:rPr>
      </w:pPr>
      <w:r>
        <w:t>通过市场化交易购入使用的非化石能源电力消费量</w:t>
      </w:r>
      <w:r>
        <w:t>,</w:t>
      </w:r>
      <w:r>
        <w:t>即以交易方式购买并实际执行、结算的电</w:t>
      </w:r>
      <w:r>
        <w:t xml:space="preserve"> </w:t>
      </w:r>
      <w:r>
        <w:t>量</w:t>
      </w:r>
      <w:r>
        <w:t>,</w:t>
      </w:r>
      <w:r>
        <w:t>应提供发电与用电双方签订的市场化交易合同</w:t>
      </w:r>
      <w:r>
        <w:t>,</w:t>
      </w:r>
      <w:r>
        <w:t>以及由省级及以上电力交易机构出具的交易结算凭</w:t>
      </w:r>
      <w:r>
        <w:t xml:space="preserve"> </w:t>
      </w:r>
      <w:r>
        <w:t>证</w:t>
      </w:r>
      <w:r>
        <w:t>,</w:t>
      </w:r>
      <w:r>
        <w:t>或中国可再生能源绿色电力证书</w:t>
      </w:r>
      <w:r>
        <w:t>(GEC)</w:t>
      </w:r>
      <w:r>
        <w:t>。交易结算凭证应载明在核算与报告周期内的月度结算电</w:t>
      </w:r>
      <w:r>
        <w:t xml:space="preserve"> </w:t>
      </w:r>
      <w:r>
        <w:t>量及其项目类型、发电企业名称、用电企业名称等。绿色电力证书载明的内容应包括项目名称、项目代</w:t>
      </w:r>
      <w:r>
        <w:t xml:space="preserve"> </w:t>
      </w:r>
      <w:r>
        <w:t>码、项目类型、项目所在地、电量生产日期等。</w:t>
      </w:r>
      <w:r>
        <w:t>2023</w:t>
      </w:r>
      <w:r>
        <w:t>年</w:t>
      </w:r>
      <w:r>
        <w:t>1</w:t>
      </w:r>
      <w:r>
        <w:t>月</w:t>
      </w:r>
      <w:r>
        <w:t>1</w:t>
      </w:r>
      <w:r>
        <w:t>日之前投产的水电项目和核电可不提供绿</w:t>
      </w:r>
      <w:r>
        <w:t xml:space="preserve"> </w:t>
      </w:r>
      <w:r>
        <w:t>色电力证书交易凭证</w:t>
      </w:r>
      <w:r>
        <w:rPr>
          <w:rFonts w:hint="eastAsia"/>
        </w:rPr>
        <w:t>。</w:t>
      </w: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8B6444">
      <w:pPr>
        <w:pStyle w:val="Bodytext10"/>
        <w:tabs>
          <w:tab w:val="left" w:pos="1007"/>
        </w:tabs>
        <w:spacing w:after="0" w:line="360" w:lineRule="exact"/>
        <w:ind w:firstLineChars="200" w:firstLine="420"/>
        <w:jc w:val="center"/>
        <w:rPr>
          <w:rFonts w:eastAsia="PMingLiU"/>
          <w:b/>
        </w:rPr>
      </w:pPr>
      <w:r>
        <w:rPr>
          <w:b/>
        </w:rPr>
        <w:lastRenderedPageBreak/>
        <w:t>附</w:t>
      </w:r>
      <w:r>
        <w:rPr>
          <w:b/>
        </w:rPr>
        <w:t xml:space="preserve"> </w:t>
      </w:r>
      <w:r>
        <w:rPr>
          <w:b/>
        </w:rPr>
        <w:t>录</w:t>
      </w:r>
      <w:r>
        <w:rPr>
          <w:b/>
        </w:rPr>
        <w:t xml:space="preserve"> </w:t>
      </w:r>
      <w:r>
        <w:rPr>
          <w:rFonts w:hint="eastAsia"/>
          <w:b/>
        </w:rPr>
        <w:t>E</w:t>
      </w:r>
    </w:p>
    <w:p w:rsidR="00256585" w:rsidRDefault="008B6444">
      <w:pPr>
        <w:pStyle w:val="Bodytext10"/>
        <w:tabs>
          <w:tab w:val="left" w:pos="1007"/>
        </w:tabs>
        <w:spacing w:after="0" w:line="360" w:lineRule="exact"/>
        <w:ind w:firstLineChars="200" w:firstLine="420"/>
        <w:jc w:val="center"/>
        <w:rPr>
          <w:rFonts w:eastAsia="PMingLiU"/>
          <w:b/>
        </w:rPr>
      </w:pPr>
      <w:r>
        <w:rPr>
          <w:b/>
        </w:rPr>
        <w:t>(</w:t>
      </w:r>
      <w:r>
        <w:rPr>
          <w:b/>
        </w:rPr>
        <w:t>资料性</w:t>
      </w:r>
      <w:r>
        <w:rPr>
          <w:b/>
        </w:rPr>
        <w:t>)</w:t>
      </w:r>
    </w:p>
    <w:p w:rsidR="00256585" w:rsidRDefault="008B6444">
      <w:pPr>
        <w:pStyle w:val="Bodytext10"/>
        <w:tabs>
          <w:tab w:val="left" w:pos="1007"/>
        </w:tabs>
        <w:spacing w:after="0" w:line="360" w:lineRule="exact"/>
        <w:ind w:firstLineChars="200" w:firstLine="420"/>
        <w:jc w:val="center"/>
        <w:rPr>
          <w:rFonts w:eastAsia="PMingLiU"/>
          <w:b/>
        </w:rPr>
      </w:pPr>
      <w:r>
        <w:rPr>
          <w:b/>
        </w:rPr>
        <w:t xml:space="preserve"> </w:t>
      </w:r>
      <w:r>
        <w:rPr>
          <w:b/>
        </w:rPr>
        <w:t>数据质量控制方案模板</w:t>
      </w:r>
    </w:p>
    <w:p w:rsidR="00256585" w:rsidRDefault="008B6444">
      <w:pPr>
        <w:pStyle w:val="Bodytext10"/>
        <w:tabs>
          <w:tab w:val="left" w:pos="1007"/>
        </w:tabs>
        <w:spacing w:after="0" w:line="360" w:lineRule="exact"/>
        <w:ind w:firstLineChars="200" w:firstLine="420"/>
        <w:rPr>
          <w:rFonts w:eastAsia="PMingLiU"/>
        </w:rPr>
      </w:pPr>
      <w:r>
        <w:t>LED</w:t>
      </w:r>
      <w:r>
        <w:t>稀土荧光粉生产企业温室气体排放数据质量控制方案模板如下。</w:t>
      </w:r>
    </w:p>
    <w:p w:rsidR="00256585" w:rsidRDefault="008B6444">
      <w:pPr>
        <w:pStyle w:val="Bodytext10"/>
        <w:tabs>
          <w:tab w:val="left" w:pos="1007"/>
        </w:tabs>
        <w:spacing w:after="0" w:line="360" w:lineRule="exact"/>
        <w:ind w:firstLineChars="200" w:firstLine="420"/>
        <w:jc w:val="center"/>
        <w:rPr>
          <w:rFonts w:eastAsia="PMingLiU"/>
        </w:rPr>
      </w:pPr>
      <w:r>
        <w:t xml:space="preserve"> ****</w:t>
      </w:r>
      <w:r>
        <w:t>企业</w:t>
      </w:r>
      <w:r>
        <w:t>(</w:t>
      </w:r>
      <w:r>
        <w:t>或者其他经济组织</w:t>
      </w:r>
      <w:r>
        <w:t>)</w:t>
      </w:r>
      <w:r>
        <w:t>名称</w:t>
      </w:r>
    </w:p>
    <w:p w:rsidR="00256585" w:rsidRDefault="008B6444">
      <w:pPr>
        <w:pStyle w:val="Bodytext10"/>
        <w:tabs>
          <w:tab w:val="left" w:pos="1007"/>
        </w:tabs>
        <w:spacing w:after="0" w:line="360" w:lineRule="exact"/>
        <w:ind w:firstLineChars="200" w:firstLine="420"/>
        <w:jc w:val="center"/>
        <w:rPr>
          <w:rFonts w:eastAsia="PMingLiU"/>
          <w:b/>
          <w:lang w:val="en-US"/>
        </w:rPr>
      </w:pPr>
      <w:r>
        <w:t xml:space="preserve"> </w:t>
      </w:r>
      <w:r>
        <w:t>温室气体排放数据质量控制方案</w:t>
      </w:r>
    </w:p>
    <w:p w:rsidR="00256585" w:rsidRDefault="00256585">
      <w:pPr>
        <w:pStyle w:val="Bodytext10"/>
        <w:tabs>
          <w:tab w:val="left" w:pos="1007"/>
        </w:tabs>
        <w:spacing w:after="0" w:line="360" w:lineRule="exact"/>
        <w:ind w:firstLineChars="200" w:firstLine="420"/>
        <w:jc w:val="center"/>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tbl>
      <w:tblPr>
        <w:tblStyle w:val="affe"/>
        <w:tblW w:w="0" w:type="auto"/>
        <w:tblLook w:val="04A0" w:firstRow="1" w:lastRow="0" w:firstColumn="1" w:lastColumn="0" w:noHBand="0" w:noVBand="1"/>
      </w:tblPr>
      <w:tblGrid>
        <w:gridCol w:w="2312"/>
        <w:gridCol w:w="2314"/>
        <w:gridCol w:w="2314"/>
        <w:gridCol w:w="2314"/>
      </w:tblGrid>
      <w:tr w:rsidR="00256585">
        <w:tc>
          <w:tcPr>
            <w:tcW w:w="9480" w:type="dxa"/>
            <w:gridSpan w:val="4"/>
          </w:tcPr>
          <w:p w:rsidR="00256585" w:rsidRDefault="008B6444">
            <w:pPr>
              <w:pStyle w:val="Bodytext10"/>
              <w:tabs>
                <w:tab w:val="left" w:pos="1007"/>
              </w:tabs>
              <w:spacing w:after="0" w:line="360" w:lineRule="exact"/>
              <w:ind w:firstLine="0"/>
              <w:rPr>
                <w:rFonts w:eastAsia="PMingLiU"/>
                <w:b/>
                <w:lang w:val="en-US"/>
              </w:rPr>
            </w:pPr>
            <w:r>
              <w:rPr>
                <w:rFonts w:hint="eastAsia"/>
              </w:rPr>
              <w:t>E</w:t>
            </w:r>
            <w:r>
              <w:t xml:space="preserve">.1 </w:t>
            </w:r>
            <w:r>
              <w:t>数据质量控制计划的版本及修订</w:t>
            </w: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t>版本号</w:t>
            </w:r>
          </w:p>
        </w:tc>
        <w:tc>
          <w:tcPr>
            <w:tcW w:w="2370" w:type="dxa"/>
          </w:tcPr>
          <w:p w:rsidR="00256585" w:rsidRDefault="008B6444">
            <w:pPr>
              <w:pStyle w:val="Bodytext10"/>
              <w:tabs>
                <w:tab w:val="left" w:pos="1007"/>
              </w:tabs>
              <w:spacing w:after="0" w:line="360" w:lineRule="exact"/>
              <w:ind w:firstLine="0"/>
              <w:rPr>
                <w:rFonts w:eastAsia="PMingLiU"/>
                <w:b/>
                <w:lang w:val="en-US"/>
              </w:rPr>
            </w:pPr>
            <w:r>
              <w:t>制定</w:t>
            </w:r>
            <w:r>
              <w:t>(</w:t>
            </w:r>
            <w:r>
              <w:t>修订</w:t>
            </w:r>
            <w:r>
              <w:t>)</w:t>
            </w:r>
            <w:r>
              <w:t>时间</w:t>
            </w:r>
          </w:p>
        </w:tc>
        <w:tc>
          <w:tcPr>
            <w:tcW w:w="2370" w:type="dxa"/>
          </w:tcPr>
          <w:p w:rsidR="00256585" w:rsidRDefault="008B6444">
            <w:pPr>
              <w:pStyle w:val="Bodytext10"/>
              <w:tabs>
                <w:tab w:val="left" w:pos="1007"/>
              </w:tabs>
              <w:spacing w:after="0" w:line="360" w:lineRule="exact"/>
              <w:ind w:firstLine="0"/>
              <w:rPr>
                <w:rFonts w:eastAsia="PMingLiU"/>
                <w:b/>
                <w:lang w:val="en-US"/>
              </w:rPr>
            </w:pPr>
            <w:r>
              <w:t>制定</w:t>
            </w:r>
            <w:r>
              <w:t>(</w:t>
            </w:r>
            <w:r>
              <w:t>修订</w:t>
            </w:r>
            <w:r>
              <w:t>)</w:t>
            </w:r>
            <w:r>
              <w:t>时间</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备注</w:t>
            </w:r>
          </w:p>
        </w:tc>
      </w:tr>
      <w:tr w:rsidR="00256585">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r>
      <w:tr w:rsidR="00256585">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r>
      <w:tr w:rsidR="00256585">
        <w:tc>
          <w:tcPr>
            <w:tcW w:w="9480" w:type="dxa"/>
            <w:gridSpan w:val="4"/>
          </w:tcPr>
          <w:p w:rsidR="00256585" w:rsidRDefault="008B6444">
            <w:pPr>
              <w:pStyle w:val="Bodytext10"/>
              <w:tabs>
                <w:tab w:val="left" w:pos="1007"/>
              </w:tabs>
              <w:spacing w:after="0" w:line="360" w:lineRule="exact"/>
              <w:ind w:firstLine="0"/>
              <w:rPr>
                <w:rFonts w:eastAsia="PMingLiU"/>
                <w:b/>
                <w:lang w:val="en-US"/>
              </w:rPr>
            </w:pPr>
            <w:r>
              <w:rPr>
                <w:rFonts w:hint="eastAsia"/>
              </w:rPr>
              <w:t>E</w:t>
            </w:r>
            <w:r>
              <w:t xml:space="preserve">.2 </w:t>
            </w:r>
            <w:r>
              <w:t>报告主体描述</w:t>
            </w: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t>企业</w:t>
            </w:r>
            <w:r>
              <w:t>(</w:t>
            </w:r>
            <w:r>
              <w:t>或者其他经济组织</w:t>
            </w:r>
            <w:r>
              <w:t xml:space="preserve">) </w:t>
            </w:r>
            <w:r>
              <w:t>名称</w:t>
            </w:r>
          </w:p>
        </w:tc>
        <w:tc>
          <w:tcPr>
            <w:tcW w:w="7110" w:type="dxa"/>
            <w:gridSpan w:val="3"/>
          </w:tcPr>
          <w:p w:rsidR="00256585" w:rsidRDefault="00256585">
            <w:pPr>
              <w:pStyle w:val="Bodytext10"/>
              <w:tabs>
                <w:tab w:val="left" w:pos="1007"/>
              </w:tabs>
              <w:spacing w:after="0" w:line="360" w:lineRule="exact"/>
              <w:ind w:firstLine="0"/>
              <w:rPr>
                <w:rFonts w:eastAsia="PMingLiU"/>
                <w:b/>
                <w:lang w:val="en-US"/>
              </w:rPr>
            </w:pP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地址</w:t>
            </w: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256585">
            <w:pPr>
              <w:pStyle w:val="Bodytext10"/>
              <w:tabs>
                <w:tab w:val="left" w:pos="1007"/>
              </w:tabs>
              <w:spacing w:after="0" w:line="360" w:lineRule="exact"/>
              <w:ind w:firstLine="0"/>
              <w:rPr>
                <w:rFonts w:eastAsia="PMingLiU"/>
                <w:b/>
                <w:lang w:val="en-US"/>
              </w:rPr>
            </w:pP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t>统一社会信用代码</w:t>
            </w:r>
            <w:r>
              <w:t xml:space="preserve"> (</w:t>
            </w:r>
            <w:r>
              <w:t>组织机构代码</w:t>
            </w:r>
            <w:r>
              <w:t>)</w:t>
            </w:r>
          </w:p>
        </w:tc>
        <w:tc>
          <w:tcPr>
            <w:tcW w:w="2370" w:type="dxa"/>
          </w:tcPr>
          <w:p w:rsidR="00256585" w:rsidRDefault="00256585">
            <w:pPr>
              <w:pStyle w:val="Bodytext10"/>
              <w:tabs>
                <w:tab w:val="left" w:pos="1007"/>
              </w:tabs>
              <w:spacing w:after="0" w:line="360" w:lineRule="exact"/>
              <w:ind w:firstLine="0"/>
              <w:rPr>
                <w:rFonts w:eastAsia="PMingLiU"/>
                <w:b/>
                <w:lang w:val="en-US"/>
              </w:rPr>
            </w:pPr>
          </w:p>
        </w:tc>
        <w:tc>
          <w:tcPr>
            <w:tcW w:w="2370" w:type="dxa"/>
          </w:tcPr>
          <w:p w:rsidR="00256585" w:rsidRDefault="008B6444">
            <w:pPr>
              <w:pStyle w:val="Bodytext10"/>
              <w:tabs>
                <w:tab w:val="left" w:pos="1007"/>
              </w:tabs>
              <w:spacing w:after="0" w:line="360" w:lineRule="exact"/>
              <w:ind w:firstLine="0"/>
              <w:rPr>
                <w:rFonts w:eastAsia="PMingLiU"/>
                <w:b/>
                <w:lang w:val="en-US"/>
              </w:rPr>
            </w:pPr>
            <w:r>
              <w:t>行业分类</w:t>
            </w:r>
            <w:r>
              <w:t xml:space="preserve"> (</w:t>
            </w:r>
            <w:r>
              <w:t>按核算标准分类</w:t>
            </w:r>
            <w:r>
              <w:t>)</w:t>
            </w:r>
          </w:p>
        </w:tc>
        <w:tc>
          <w:tcPr>
            <w:tcW w:w="2370" w:type="dxa"/>
          </w:tcPr>
          <w:p w:rsidR="00256585" w:rsidRDefault="00256585">
            <w:pPr>
              <w:pStyle w:val="Bodytext10"/>
              <w:tabs>
                <w:tab w:val="left" w:pos="1007"/>
              </w:tabs>
              <w:spacing w:after="0" w:line="360" w:lineRule="exact"/>
              <w:ind w:firstLine="0"/>
              <w:rPr>
                <w:rFonts w:eastAsia="PMingLiU"/>
                <w:b/>
                <w:lang w:val="en-US"/>
              </w:rPr>
            </w:pP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法定代表人</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姓名：</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电话：</w:t>
            </w:r>
          </w:p>
        </w:tc>
        <w:tc>
          <w:tcPr>
            <w:tcW w:w="2370" w:type="dxa"/>
          </w:tcPr>
          <w:p w:rsidR="00256585" w:rsidRDefault="00256585">
            <w:pPr>
              <w:pStyle w:val="Bodytext10"/>
              <w:tabs>
                <w:tab w:val="left" w:pos="1007"/>
              </w:tabs>
              <w:spacing w:after="0" w:line="360" w:lineRule="exact"/>
              <w:ind w:firstLine="0"/>
              <w:rPr>
                <w:rFonts w:eastAsia="PMingLiU"/>
                <w:b/>
                <w:lang w:val="en-US"/>
              </w:rPr>
            </w:pPr>
          </w:p>
        </w:tc>
      </w:tr>
      <w:tr w:rsidR="00256585">
        <w:tc>
          <w:tcPr>
            <w:tcW w:w="2370" w:type="dxa"/>
          </w:tcPr>
          <w:p w:rsidR="00256585" w:rsidRDefault="008B6444">
            <w:pPr>
              <w:pStyle w:val="Bodytext10"/>
              <w:tabs>
                <w:tab w:val="left" w:pos="1007"/>
              </w:tabs>
              <w:spacing w:after="0" w:line="360" w:lineRule="exact"/>
              <w:ind w:firstLine="0"/>
              <w:rPr>
                <w:rFonts w:eastAsia="PMingLiU"/>
                <w:b/>
                <w:lang w:val="en-US"/>
              </w:rPr>
            </w:pPr>
            <w:r>
              <w:t>数据质量控制计划制定人</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姓名：</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电话：</w:t>
            </w:r>
          </w:p>
        </w:tc>
        <w:tc>
          <w:tcPr>
            <w:tcW w:w="2370" w:type="dxa"/>
          </w:tcPr>
          <w:p w:rsidR="00256585" w:rsidRDefault="008B6444">
            <w:pPr>
              <w:pStyle w:val="Bodytext10"/>
              <w:tabs>
                <w:tab w:val="left" w:pos="1007"/>
              </w:tabs>
              <w:spacing w:after="0" w:line="360" w:lineRule="exact"/>
              <w:ind w:firstLine="0"/>
              <w:rPr>
                <w:rFonts w:eastAsia="PMingLiU"/>
                <w:b/>
                <w:lang w:val="en-US"/>
              </w:rPr>
            </w:pPr>
            <w:r>
              <w:rPr>
                <w:rFonts w:asciiTheme="minorEastAsia" w:hAnsiTheme="minorEastAsia" w:hint="eastAsia"/>
                <w:b/>
                <w:lang w:val="en-US"/>
              </w:rPr>
              <w:t>邮箱：</w:t>
            </w:r>
          </w:p>
        </w:tc>
      </w:tr>
      <w:tr w:rsidR="00256585">
        <w:trPr>
          <w:trHeight w:val="4929"/>
        </w:trPr>
        <w:tc>
          <w:tcPr>
            <w:tcW w:w="9480" w:type="dxa"/>
            <w:gridSpan w:val="4"/>
          </w:tcPr>
          <w:p w:rsidR="00256585" w:rsidRDefault="008B6444">
            <w:pPr>
              <w:pStyle w:val="Bodytext10"/>
              <w:tabs>
                <w:tab w:val="left" w:pos="1007"/>
              </w:tabs>
              <w:spacing w:after="0" w:line="360" w:lineRule="exact"/>
              <w:ind w:firstLine="0"/>
              <w:jc w:val="center"/>
              <w:rPr>
                <w:rFonts w:eastAsia="PMingLiU"/>
              </w:rPr>
            </w:pPr>
            <w:r>
              <w:t>报告主体简介</w:t>
            </w:r>
          </w:p>
          <w:p w:rsidR="00256585" w:rsidRDefault="008B6444">
            <w:pPr>
              <w:pStyle w:val="Bodytext10"/>
              <w:tabs>
                <w:tab w:val="left" w:pos="1007"/>
              </w:tabs>
              <w:spacing w:after="0" w:line="360" w:lineRule="exact"/>
              <w:ind w:firstLine="0"/>
              <w:rPr>
                <w:rFonts w:eastAsia="PMingLiU"/>
              </w:rPr>
            </w:pPr>
            <w:r>
              <w:t xml:space="preserve"> 1.</w:t>
            </w:r>
            <w:r>
              <w:t>单位简介</w:t>
            </w:r>
          </w:p>
          <w:p w:rsidR="00256585" w:rsidRDefault="008B6444">
            <w:pPr>
              <w:pStyle w:val="Bodytext10"/>
              <w:tabs>
                <w:tab w:val="left" w:pos="1007"/>
              </w:tabs>
              <w:spacing w:after="0" w:line="360" w:lineRule="exact"/>
              <w:ind w:firstLine="0"/>
              <w:rPr>
                <w:rFonts w:eastAsia="PMingLiU"/>
              </w:rPr>
            </w:pPr>
            <w:r>
              <w:t xml:space="preserve"> (</w:t>
            </w:r>
            <w:r>
              <w:t>至少包括</w:t>
            </w:r>
            <w:r>
              <w:t>:</w:t>
            </w:r>
            <w:r>
              <w:t>成立时间、所有权状况、法定代表人、组织机构图和厂区平面分布图</w:t>
            </w:r>
            <w:r>
              <w:t>)</w:t>
            </w:r>
          </w:p>
          <w:p w:rsidR="00256585" w:rsidRDefault="00256585">
            <w:pPr>
              <w:pStyle w:val="Bodytext10"/>
              <w:tabs>
                <w:tab w:val="left" w:pos="1007"/>
              </w:tabs>
              <w:spacing w:after="0" w:line="360" w:lineRule="exact"/>
              <w:ind w:firstLine="0"/>
              <w:rPr>
                <w:rFonts w:eastAsia="PMingLiU"/>
              </w:rPr>
            </w:pPr>
          </w:p>
          <w:p w:rsidR="00256585" w:rsidRDefault="00256585">
            <w:pPr>
              <w:pStyle w:val="Bodytext10"/>
              <w:tabs>
                <w:tab w:val="left" w:pos="1007"/>
              </w:tabs>
              <w:spacing w:after="0" w:line="360" w:lineRule="exact"/>
              <w:ind w:firstLine="0"/>
              <w:rPr>
                <w:rFonts w:eastAsia="PMingLiU"/>
              </w:rPr>
            </w:pPr>
          </w:p>
          <w:p w:rsidR="00256585" w:rsidRDefault="008B6444">
            <w:pPr>
              <w:pStyle w:val="Bodytext10"/>
              <w:tabs>
                <w:tab w:val="left" w:pos="1007"/>
              </w:tabs>
              <w:spacing w:after="0" w:line="360" w:lineRule="exact"/>
              <w:ind w:firstLine="0"/>
              <w:rPr>
                <w:rFonts w:eastAsia="PMingLiU"/>
              </w:rPr>
            </w:pPr>
            <w:r>
              <w:t xml:space="preserve"> 2.</w:t>
            </w:r>
            <w:r>
              <w:t>主营产品</w:t>
            </w:r>
          </w:p>
          <w:p w:rsidR="00256585" w:rsidRDefault="008B6444">
            <w:pPr>
              <w:pStyle w:val="Bodytext10"/>
              <w:tabs>
                <w:tab w:val="left" w:pos="1007"/>
              </w:tabs>
              <w:spacing w:after="0" w:line="360" w:lineRule="exact"/>
              <w:ind w:firstLine="0"/>
              <w:rPr>
                <w:rFonts w:eastAsia="PMingLiU"/>
              </w:rPr>
            </w:pPr>
            <w:r>
              <w:t xml:space="preserve"> (</w:t>
            </w:r>
            <w:r>
              <w:t>至少包括</w:t>
            </w:r>
            <w:r>
              <w:t>:</w:t>
            </w:r>
            <w:r>
              <w:t>主营产品的名称及产品代码</w:t>
            </w:r>
            <w:r>
              <w:t>)</w:t>
            </w:r>
          </w:p>
          <w:p w:rsidR="00256585" w:rsidRDefault="00256585">
            <w:pPr>
              <w:pStyle w:val="Bodytext10"/>
              <w:tabs>
                <w:tab w:val="left" w:pos="1007"/>
              </w:tabs>
              <w:spacing w:after="0" w:line="360" w:lineRule="exact"/>
              <w:ind w:firstLine="0"/>
              <w:rPr>
                <w:rFonts w:eastAsia="PMingLiU"/>
              </w:rPr>
            </w:pPr>
          </w:p>
          <w:p w:rsidR="00256585" w:rsidRDefault="00256585">
            <w:pPr>
              <w:pStyle w:val="Bodytext10"/>
              <w:tabs>
                <w:tab w:val="left" w:pos="1007"/>
              </w:tabs>
              <w:spacing w:after="0" w:line="360" w:lineRule="exact"/>
              <w:ind w:firstLine="0"/>
              <w:rPr>
                <w:rFonts w:eastAsia="PMingLiU"/>
              </w:rPr>
            </w:pPr>
          </w:p>
          <w:p w:rsidR="00256585" w:rsidRDefault="008B6444">
            <w:pPr>
              <w:pStyle w:val="Bodytext10"/>
              <w:tabs>
                <w:tab w:val="left" w:pos="1007"/>
              </w:tabs>
              <w:spacing w:after="0" w:line="360" w:lineRule="exact"/>
              <w:ind w:firstLine="0"/>
              <w:rPr>
                <w:rFonts w:eastAsia="PMingLiU"/>
              </w:rPr>
            </w:pPr>
            <w:r>
              <w:t xml:space="preserve"> 3.</w:t>
            </w:r>
            <w:r>
              <w:t>主营产品及生产工艺</w:t>
            </w:r>
          </w:p>
          <w:p w:rsidR="00256585" w:rsidRDefault="008B6444">
            <w:pPr>
              <w:pStyle w:val="Bodytext10"/>
              <w:tabs>
                <w:tab w:val="left" w:pos="1007"/>
              </w:tabs>
              <w:spacing w:after="0" w:line="360" w:lineRule="exact"/>
              <w:ind w:firstLine="0"/>
              <w:rPr>
                <w:rFonts w:eastAsia="PMingLiU"/>
              </w:rPr>
            </w:pPr>
            <w:r>
              <w:t xml:space="preserve"> (</w:t>
            </w:r>
            <w:r>
              <w:t>至少包括</w:t>
            </w:r>
            <w:r>
              <w:t>:</w:t>
            </w:r>
            <w:r>
              <w:t>每种产品的生产工艺流程图及工艺流程描述</w:t>
            </w:r>
            <w:r>
              <w:t>,</w:t>
            </w:r>
            <w:r>
              <w:t>并在图中标明温室气体排放设施</w:t>
            </w:r>
            <w:r>
              <w:t>,</w:t>
            </w:r>
            <w:r>
              <w:t>对于涉及化学反应的工</w:t>
            </w:r>
            <w:r>
              <w:t xml:space="preserve"> </w:t>
            </w:r>
            <w:r>
              <w:t>艺需写明化学反应方程式</w:t>
            </w:r>
          </w:p>
          <w:p w:rsidR="00256585" w:rsidRDefault="00256585">
            <w:pPr>
              <w:pStyle w:val="Bodytext10"/>
              <w:tabs>
                <w:tab w:val="left" w:pos="1007"/>
              </w:tabs>
              <w:spacing w:after="0" w:line="360" w:lineRule="exact"/>
              <w:ind w:firstLine="0"/>
              <w:rPr>
                <w:rFonts w:asciiTheme="minorEastAsia" w:eastAsia="PMingLiU" w:hAnsiTheme="minorEastAsia"/>
                <w:b/>
                <w:lang w:val="en-US"/>
              </w:rPr>
            </w:pPr>
          </w:p>
          <w:p w:rsidR="00256585" w:rsidRDefault="00256585">
            <w:pPr>
              <w:pStyle w:val="Bodytext10"/>
              <w:tabs>
                <w:tab w:val="left" w:pos="1007"/>
              </w:tabs>
              <w:spacing w:after="0" w:line="360" w:lineRule="exact"/>
              <w:ind w:firstLine="0"/>
              <w:rPr>
                <w:rFonts w:asciiTheme="minorEastAsia" w:eastAsia="PMingLiU" w:hAnsiTheme="minorEastAsia"/>
                <w:b/>
                <w:lang w:val="en-US"/>
              </w:rPr>
            </w:pPr>
          </w:p>
        </w:tc>
      </w:tr>
    </w:tbl>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pPr>
    </w:p>
    <w:p w:rsidR="00256585" w:rsidRDefault="00256585">
      <w:pPr>
        <w:pStyle w:val="Bodytext10"/>
        <w:tabs>
          <w:tab w:val="left" w:pos="1007"/>
        </w:tabs>
        <w:spacing w:after="0" w:line="360" w:lineRule="exact"/>
        <w:ind w:firstLineChars="200" w:firstLine="420"/>
        <w:rPr>
          <w:rFonts w:eastAsia="PMingLiU"/>
          <w:b/>
          <w:lang w:val="en-US"/>
        </w:rPr>
        <w:sectPr w:rsidR="00256585">
          <w:headerReference w:type="default" r:id="rId14"/>
          <w:pgSz w:w="11900" w:h="16840"/>
          <w:pgMar w:top="2139" w:right="1228" w:bottom="1244" w:left="1408" w:header="0" w:footer="3" w:gutter="0"/>
          <w:cols w:space="720"/>
          <w:titlePg/>
          <w:docGrid w:linePitch="360"/>
        </w:sectPr>
      </w:pPr>
    </w:p>
    <w:tbl>
      <w:tblPr>
        <w:tblStyle w:val="affe"/>
        <w:tblW w:w="0" w:type="auto"/>
        <w:tblLayout w:type="fixed"/>
        <w:tblLook w:val="04A0" w:firstRow="1" w:lastRow="0" w:firstColumn="1" w:lastColumn="0" w:noHBand="0" w:noVBand="1"/>
      </w:tblPr>
      <w:tblGrid>
        <w:gridCol w:w="1468"/>
        <w:gridCol w:w="1759"/>
        <w:gridCol w:w="4678"/>
        <w:gridCol w:w="708"/>
        <w:gridCol w:w="709"/>
        <w:gridCol w:w="567"/>
        <w:gridCol w:w="709"/>
        <w:gridCol w:w="1107"/>
        <w:gridCol w:w="556"/>
        <w:gridCol w:w="605"/>
        <w:gridCol w:w="567"/>
      </w:tblGrid>
      <w:tr w:rsidR="00256585">
        <w:tc>
          <w:tcPr>
            <w:tcW w:w="13433"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lastRenderedPageBreak/>
              <w:t>E</w:t>
            </w:r>
            <w:r>
              <w:rPr>
                <w:lang w:val="en-US" w:eastAsia="zh-CN"/>
              </w:rPr>
              <w:t xml:space="preserve">.3 </w:t>
            </w:r>
            <w:r>
              <w:rPr>
                <w:rFonts w:hint="eastAsia"/>
                <w:lang w:val="en-US" w:eastAsia="zh-CN"/>
              </w:rPr>
              <w:t>核算边界和主要排放设施描述</w:t>
            </w:r>
          </w:p>
        </w:tc>
      </w:tr>
      <w:tr w:rsidR="00256585">
        <w:tc>
          <w:tcPr>
            <w:tcW w:w="13433"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1</w:t>
            </w:r>
            <w:r>
              <w:rPr>
                <w:lang w:val="en-US" w:eastAsia="zh-CN"/>
              </w:rPr>
              <w:t>.</w:t>
            </w:r>
            <w:r>
              <w:rPr>
                <w:rFonts w:hint="eastAsia"/>
                <w:lang w:val="en-US" w:eastAsia="zh-CN"/>
              </w:rPr>
              <w:t>报告主体法人边界的核算和报告范围描述</w:t>
            </w:r>
          </w:p>
        </w:tc>
      </w:tr>
      <w:tr w:rsidR="00256585">
        <w:tc>
          <w:tcPr>
            <w:tcW w:w="13433"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2</w:t>
            </w:r>
            <w:r>
              <w:rPr>
                <w:lang w:val="en-US" w:eastAsia="zh-CN"/>
              </w:rPr>
              <w:t>.</w:t>
            </w:r>
            <w:r>
              <w:rPr>
                <w:rFonts w:hint="eastAsia"/>
                <w:lang w:val="en-US" w:eastAsia="zh-CN"/>
              </w:rPr>
              <w:t>主要排放设施</w:t>
            </w:r>
          </w:p>
        </w:tc>
      </w:tr>
      <w:tr w:rsidR="00256585">
        <w:tc>
          <w:tcPr>
            <w:tcW w:w="13433"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2</w:t>
            </w:r>
            <w:r>
              <w:rPr>
                <w:lang w:val="en-US" w:eastAsia="zh-CN"/>
              </w:rPr>
              <w:t xml:space="preserve">.1 </w:t>
            </w:r>
            <w:r>
              <w:rPr>
                <w:rFonts w:hint="eastAsia"/>
                <w:lang w:val="en-US" w:eastAsia="zh-CN"/>
              </w:rPr>
              <w:t>与化石燃料燃烧排放相关的排放设施</w:t>
            </w:r>
          </w:p>
        </w:tc>
      </w:tr>
      <w:tr w:rsidR="00256585">
        <w:tc>
          <w:tcPr>
            <w:tcW w:w="146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rPr>
              <w:t>编号</w:t>
            </w:r>
          </w:p>
        </w:tc>
        <w:tc>
          <w:tcPr>
            <w:tcW w:w="1759"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设施排放名称</w:t>
            </w:r>
          </w:p>
        </w:tc>
        <w:tc>
          <w:tcPr>
            <w:tcW w:w="467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设施排放安装位置</w:t>
            </w:r>
          </w:p>
        </w:tc>
        <w:tc>
          <w:tcPr>
            <w:tcW w:w="2693"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排放过程</w:t>
            </w:r>
          </w:p>
        </w:tc>
        <w:tc>
          <w:tcPr>
            <w:tcW w:w="2835"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是否纳入配额管控范围</w:t>
            </w:r>
          </w:p>
        </w:tc>
      </w:tr>
      <w:tr w:rsidR="00256585">
        <w:tc>
          <w:tcPr>
            <w:tcW w:w="1468" w:type="dxa"/>
          </w:tcPr>
          <w:p w:rsidR="00256585" w:rsidRDefault="00256585">
            <w:pPr>
              <w:pStyle w:val="Bodytext10"/>
              <w:tabs>
                <w:tab w:val="left" w:pos="1007"/>
              </w:tabs>
              <w:spacing w:after="0" w:line="240" w:lineRule="auto"/>
              <w:ind w:firstLine="0"/>
              <w:rPr>
                <w:rFonts w:eastAsia="PMingLiU"/>
                <w:lang w:val="en-US"/>
              </w:rPr>
            </w:pPr>
          </w:p>
        </w:tc>
        <w:tc>
          <w:tcPr>
            <w:tcW w:w="1759" w:type="dxa"/>
          </w:tcPr>
          <w:p w:rsidR="00256585" w:rsidRDefault="00256585">
            <w:pPr>
              <w:pStyle w:val="Bodytext10"/>
              <w:tabs>
                <w:tab w:val="left" w:pos="1007"/>
              </w:tabs>
              <w:spacing w:after="0" w:line="240" w:lineRule="auto"/>
              <w:ind w:firstLine="0"/>
              <w:rPr>
                <w:rFonts w:eastAsia="PMingLiU"/>
                <w:lang w:val="en-US"/>
              </w:rPr>
            </w:pPr>
          </w:p>
        </w:tc>
        <w:tc>
          <w:tcPr>
            <w:tcW w:w="4678" w:type="dxa"/>
          </w:tcPr>
          <w:p w:rsidR="00256585" w:rsidRDefault="00256585">
            <w:pPr>
              <w:pStyle w:val="Bodytext10"/>
              <w:tabs>
                <w:tab w:val="left" w:pos="1007"/>
              </w:tabs>
              <w:spacing w:after="0" w:line="240" w:lineRule="auto"/>
              <w:ind w:firstLine="0"/>
              <w:rPr>
                <w:rFonts w:eastAsia="PMingLiU"/>
                <w:lang w:val="en-US"/>
              </w:rPr>
            </w:pPr>
          </w:p>
        </w:tc>
        <w:tc>
          <w:tcPr>
            <w:tcW w:w="2693" w:type="dxa"/>
            <w:gridSpan w:val="4"/>
          </w:tcPr>
          <w:p w:rsidR="00256585" w:rsidRDefault="00256585">
            <w:pPr>
              <w:pStyle w:val="Bodytext10"/>
              <w:tabs>
                <w:tab w:val="left" w:pos="1007"/>
              </w:tabs>
              <w:spacing w:after="0" w:line="240" w:lineRule="auto"/>
              <w:ind w:firstLine="0"/>
              <w:rPr>
                <w:rFonts w:eastAsia="PMingLiU"/>
                <w:lang w:val="en-US"/>
              </w:rPr>
            </w:pPr>
          </w:p>
        </w:tc>
        <w:tc>
          <w:tcPr>
            <w:tcW w:w="2835" w:type="dxa"/>
            <w:gridSpan w:val="4"/>
          </w:tcPr>
          <w:p w:rsidR="00256585" w:rsidRDefault="00256585">
            <w:pPr>
              <w:pStyle w:val="Bodytext10"/>
              <w:tabs>
                <w:tab w:val="left" w:pos="1007"/>
              </w:tabs>
              <w:spacing w:after="0" w:line="240" w:lineRule="auto"/>
              <w:ind w:firstLine="0"/>
              <w:rPr>
                <w:rFonts w:eastAsia="PMingLiU"/>
                <w:lang w:val="en-US"/>
              </w:rPr>
            </w:pPr>
          </w:p>
        </w:tc>
      </w:tr>
      <w:tr w:rsidR="00256585">
        <w:tc>
          <w:tcPr>
            <w:tcW w:w="13433"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2</w:t>
            </w:r>
            <w:r>
              <w:rPr>
                <w:lang w:val="en-US" w:eastAsia="zh-CN"/>
              </w:rPr>
              <w:t xml:space="preserve">.2 </w:t>
            </w:r>
            <w:r>
              <w:rPr>
                <w:rFonts w:hint="eastAsia"/>
                <w:lang w:val="en-US" w:eastAsia="zh-CN"/>
              </w:rPr>
              <w:t>与过程排放相关的排放设施</w:t>
            </w:r>
          </w:p>
        </w:tc>
      </w:tr>
      <w:tr w:rsidR="00256585">
        <w:tc>
          <w:tcPr>
            <w:tcW w:w="146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rPr>
              <w:t>编号</w:t>
            </w:r>
          </w:p>
        </w:tc>
        <w:tc>
          <w:tcPr>
            <w:tcW w:w="1759"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设施排放名称</w:t>
            </w:r>
          </w:p>
        </w:tc>
        <w:tc>
          <w:tcPr>
            <w:tcW w:w="467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设施排放安装位置</w:t>
            </w:r>
          </w:p>
        </w:tc>
        <w:tc>
          <w:tcPr>
            <w:tcW w:w="2693"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排放过程</w:t>
            </w:r>
          </w:p>
        </w:tc>
        <w:tc>
          <w:tcPr>
            <w:tcW w:w="2835"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是否纳入配额管控范围</w:t>
            </w:r>
          </w:p>
        </w:tc>
      </w:tr>
      <w:tr w:rsidR="00256585">
        <w:tc>
          <w:tcPr>
            <w:tcW w:w="1468" w:type="dxa"/>
          </w:tcPr>
          <w:p w:rsidR="00256585" w:rsidRDefault="00256585">
            <w:pPr>
              <w:pStyle w:val="Bodytext10"/>
              <w:tabs>
                <w:tab w:val="left" w:pos="1007"/>
              </w:tabs>
              <w:spacing w:after="0" w:line="240" w:lineRule="auto"/>
              <w:ind w:firstLine="0"/>
              <w:rPr>
                <w:rFonts w:eastAsia="PMingLiU"/>
                <w:lang w:val="en-US"/>
              </w:rPr>
            </w:pPr>
          </w:p>
        </w:tc>
        <w:tc>
          <w:tcPr>
            <w:tcW w:w="1759" w:type="dxa"/>
          </w:tcPr>
          <w:p w:rsidR="00256585" w:rsidRDefault="00256585">
            <w:pPr>
              <w:pStyle w:val="Bodytext10"/>
              <w:tabs>
                <w:tab w:val="left" w:pos="1007"/>
              </w:tabs>
              <w:spacing w:after="0" w:line="240" w:lineRule="auto"/>
              <w:ind w:firstLine="0"/>
              <w:rPr>
                <w:rFonts w:eastAsia="PMingLiU"/>
                <w:lang w:val="en-US"/>
              </w:rPr>
            </w:pPr>
          </w:p>
        </w:tc>
        <w:tc>
          <w:tcPr>
            <w:tcW w:w="4678" w:type="dxa"/>
          </w:tcPr>
          <w:p w:rsidR="00256585" w:rsidRDefault="00256585">
            <w:pPr>
              <w:pStyle w:val="Bodytext10"/>
              <w:tabs>
                <w:tab w:val="left" w:pos="1007"/>
              </w:tabs>
              <w:spacing w:after="0" w:line="240" w:lineRule="auto"/>
              <w:ind w:firstLine="0"/>
              <w:rPr>
                <w:rFonts w:eastAsia="PMingLiU"/>
                <w:lang w:val="en-US"/>
              </w:rPr>
            </w:pPr>
          </w:p>
        </w:tc>
        <w:tc>
          <w:tcPr>
            <w:tcW w:w="2693" w:type="dxa"/>
            <w:gridSpan w:val="4"/>
          </w:tcPr>
          <w:p w:rsidR="00256585" w:rsidRDefault="00256585">
            <w:pPr>
              <w:pStyle w:val="Bodytext10"/>
              <w:tabs>
                <w:tab w:val="left" w:pos="1007"/>
              </w:tabs>
              <w:spacing w:after="0" w:line="240" w:lineRule="auto"/>
              <w:ind w:firstLine="0"/>
              <w:rPr>
                <w:rFonts w:eastAsia="PMingLiU"/>
                <w:lang w:val="en-US"/>
              </w:rPr>
            </w:pPr>
          </w:p>
        </w:tc>
        <w:tc>
          <w:tcPr>
            <w:tcW w:w="2835" w:type="dxa"/>
            <w:gridSpan w:val="4"/>
          </w:tcPr>
          <w:p w:rsidR="00256585" w:rsidRDefault="00256585">
            <w:pPr>
              <w:pStyle w:val="Bodytext10"/>
              <w:tabs>
                <w:tab w:val="left" w:pos="1007"/>
              </w:tabs>
              <w:spacing w:after="0" w:line="240" w:lineRule="auto"/>
              <w:ind w:firstLine="0"/>
              <w:rPr>
                <w:rFonts w:eastAsia="PMingLiU"/>
                <w:lang w:val="en-US"/>
              </w:rPr>
            </w:pPr>
          </w:p>
        </w:tc>
      </w:tr>
      <w:tr w:rsidR="00256585">
        <w:tc>
          <w:tcPr>
            <w:tcW w:w="13433" w:type="dxa"/>
            <w:gridSpan w:val="11"/>
          </w:tcPr>
          <w:p w:rsidR="00256585" w:rsidRDefault="008B6444">
            <w:pPr>
              <w:pStyle w:val="Bodytext10"/>
              <w:tabs>
                <w:tab w:val="left" w:pos="1007"/>
              </w:tabs>
              <w:spacing w:after="0" w:line="240" w:lineRule="auto"/>
              <w:ind w:firstLine="0"/>
              <w:rPr>
                <w:rFonts w:eastAsia="PMingLiU"/>
                <w:lang w:val="en-US"/>
              </w:rPr>
            </w:pPr>
            <w:r>
              <w:rPr>
                <w:rFonts w:hint="eastAsia"/>
                <w:lang w:val="en-US" w:eastAsia="zh-CN"/>
              </w:rPr>
              <w:t>2</w:t>
            </w:r>
            <w:r>
              <w:rPr>
                <w:lang w:val="en-US" w:eastAsia="zh-CN"/>
              </w:rPr>
              <w:t xml:space="preserve">.3 </w:t>
            </w:r>
            <w:r>
              <w:rPr>
                <w:rFonts w:hint="eastAsia"/>
                <w:lang w:val="en-US" w:eastAsia="zh-CN"/>
              </w:rPr>
              <w:t>主要耗电</w:t>
            </w:r>
            <w:r>
              <w:rPr>
                <w:rFonts w:hint="eastAsia"/>
                <w:lang w:val="en-US" w:eastAsia="zh-CN"/>
              </w:rPr>
              <w:t>/</w:t>
            </w:r>
            <w:r>
              <w:rPr>
                <w:rFonts w:hint="eastAsia"/>
                <w:lang w:val="en-US" w:eastAsia="zh-CN"/>
              </w:rPr>
              <w:t>热的设施</w:t>
            </w:r>
          </w:p>
        </w:tc>
      </w:tr>
      <w:tr w:rsidR="00256585">
        <w:tc>
          <w:tcPr>
            <w:tcW w:w="146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rPr>
              <w:t>编号</w:t>
            </w:r>
          </w:p>
        </w:tc>
        <w:tc>
          <w:tcPr>
            <w:tcW w:w="1759"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设施排放名称</w:t>
            </w:r>
          </w:p>
        </w:tc>
        <w:tc>
          <w:tcPr>
            <w:tcW w:w="4678" w:type="dxa"/>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设施排放安装位置</w:t>
            </w:r>
          </w:p>
        </w:tc>
        <w:tc>
          <w:tcPr>
            <w:tcW w:w="2693"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排放过程</w:t>
            </w:r>
          </w:p>
        </w:tc>
        <w:tc>
          <w:tcPr>
            <w:tcW w:w="2835" w:type="dxa"/>
            <w:gridSpan w:val="4"/>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是否纳入配额管控范围</w:t>
            </w:r>
          </w:p>
        </w:tc>
      </w:tr>
      <w:tr w:rsidR="00256585">
        <w:tc>
          <w:tcPr>
            <w:tcW w:w="1468" w:type="dxa"/>
          </w:tcPr>
          <w:p w:rsidR="00256585" w:rsidRDefault="00256585">
            <w:pPr>
              <w:pStyle w:val="Bodytext10"/>
              <w:tabs>
                <w:tab w:val="left" w:pos="1007"/>
              </w:tabs>
              <w:spacing w:after="0" w:line="240" w:lineRule="auto"/>
              <w:ind w:firstLine="0"/>
              <w:rPr>
                <w:rFonts w:eastAsia="PMingLiU"/>
                <w:lang w:val="en-US"/>
              </w:rPr>
            </w:pPr>
          </w:p>
        </w:tc>
        <w:tc>
          <w:tcPr>
            <w:tcW w:w="1759" w:type="dxa"/>
          </w:tcPr>
          <w:p w:rsidR="00256585" w:rsidRDefault="00256585">
            <w:pPr>
              <w:pStyle w:val="Bodytext10"/>
              <w:tabs>
                <w:tab w:val="left" w:pos="1007"/>
              </w:tabs>
              <w:spacing w:after="0" w:line="240" w:lineRule="auto"/>
              <w:ind w:firstLine="0"/>
              <w:rPr>
                <w:rFonts w:eastAsia="PMingLiU"/>
                <w:lang w:val="en-US"/>
              </w:rPr>
            </w:pPr>
          </w:p>
        </w:tc>
        <w:tc>
          <w:tcPr>
            <w:tcW w:w="4678" w:type="dxa"/>
          </w:tcPr>
          <w:p w:rsidR="00256585" w:rsidRDefault="00256585">
            <w:pPr>
              <w:pStyle w:val="Bodytext10"/>
              <w:tabs>
                <w:tab w:val="left" w:pos="1007"/>
              </w:tabs>
              <w:spacing w:after="0" w:line="240" w:lineRule="auto"/>
              <w:ind w:firstLine="0"/>
              <w:rPr>
                <w:rFonts w:eastAsia="PMingLiU"/>
                <w:lang w:val="en-US"/>
              </w:rPr>
            </w:pPr>
          </w:p>
        </w:tc>
        <w:tc>
          <w:tcPr>
            <w:tcW w:w="2693" w:type="dxa"/>
            <w:gridSpan w:val="4"/>
          </w:tcPr>
          <w:p w:rsidR="00256585" w:rsidRDefault="00256585">
            <w:pPr>
              <w:pStyle w:val="Bodytext10"/>
              <w:tabs>
                <w:tab w:val="left" w:pos="1007"/>
              </w:tabs>
              <w:spacing w:after="0" w:line="240" w:lineRule="auto"/>
              <w:ind w:firstLine="0"/>
              <w:rPr>
                <w:rFonts w:eastAsia="PMingLiU"/>
                <w:lang w:val="en-US"/>
              </w:rPr>
            </w:pPr>
          </w:p>
        </w:tc>
        <w:tc>
          <w:tcPr>
            <w:tcW w:w="2835" w:type="dxa"/>
            <w:gridSpan w:val="4"/>
          </w:tcPr>
          <w:p w:rsidR="00256585" w:rsidRDefault="00256585">
            <w:pPr>
              <w:pStyle w:val="Bodytext10"/>
              <w:tabs>
                <w:tab w:val="left" w:pos="1007"/>
              </w:tabs>
              <w:spacing w:after="0" w:line="240" w:lineRule="auto"/>
              <w:ind w:firstLine="0"/>
              <w:rPr>
                <w:rFonts w:eastAsia="PMingLiU"/>
                <w:lang w:val="en-US"/>
              </w:rPr>
            </w:pPr>
          </w:p>
        </w:tc>
      </w:tr>
      <w:tr w:rsidR="00256585">
        <w:tc>
          <w:tcPr>
            <w:tcW w:w="13433" w:type="dxa"/>
            <w:gridSpan w:val="11"/>
          </w:tcPr>
          <w:p w:rsidR="00256585" w:rsidRDefault="008B6444">
            <w:pPr>
              <w:pStyle w:val="Bodytext10"/>
              <w:tabs>
                <w:tab w:val="left" w:pos="1007"/>
              </w:tabs>
              <w:spacing w:after="0" w:line="240" w:lineRule="auto"/>
              <w:ind w:firstLine="0"/>
              <w:rPr>
                <w:rFonts w:eastAsia="PMingLiU"/>
                <w:lang w:val="en-US" w:eastAsia="zh-CN"/>
              </w:rPr>
            </w:pPr>
            <w:bookmarkStart w:id="13" w:name="_Hlk226535980"/>
            <w:r>
              <w:rPr>
                <w:rFonts w:asciiTheme="minorEastAsia" w:hAnsiTheme="minorEastAsia" w:hint="eastAsia"/>
                <w:lang w:val="en-US" w:eastAsia="zh-CN"/>
              </w:rPr>
              <w:t>E.</w:t>
            </w:r>
            <w:r>
              <w:rPr>
                <w:rFonts w:asciiTheme="minorEastAsia" w:hAnsiTheme="minorEastAsia"/>
                <w:lang w:val="en-US" w:eastAsia="zh-CN"/>
              </w:rPr>
              <w:t xml:space="preserve">4 </w:t>
            </w:r>
            <w:r>
              <w:rPr>
                <w:rFonts w:asciiTheme="minorEastAsia" w:hAnsiTheme="minorEastAsia" w:hint="eastAsia"/>
                <w:lang w:val="en-US" w:eastAsia="zh-CN"/>
              </w:rPr>
              <w:t>活动数据和排放因子的确定方式</w:t>
            </w:r>
          </w:p>
        </w:tc>
      </w:tr>
      <w:tr w:rsidR="00256585">
        <w:tc>
          <w:tcPr>
            <w:tcW w:w="13433" w:type="dxa"/>
            <w:gridSpan w:val="11"/>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eastAsia="zh-CN"/>
              </w:rPr>
              <w:t>E.</w:t>
            </w:r>
            <w:r>
              <w:rPr>
                <w:rFonts w:asciiTheme="minorEastAsia" w:hAnsiTheme="minorEastAsia"/>
                <w:lang w:val="en-US" w:eastAsia="zh-CN"/>
              </w:rPr>
              <w:t>4</w:t>
            </w:r>
            <w:r>
              <w:rPr>
                <w:rFonts w:asciiTheme="minorEastAsia" w:hAnsiTheme="minorEastAsia" w:hint="eastAsia"/>
                <w:lang w:val="en-US" w:eastAsia="zh-CN"/>
              </w:rPr>
              <w:t>.１</w:t>
            </w:r>
            <w:r>
              <w:rPr>
                <w:rFonts w:hint="eastAsia"/>
                <w:lang w:val="en-US" w:eastAsia="zh-CN"/>
              </w:rPr>
              <w:t>过程排放活动数据和排放因子的确定方式</w:t>
            </w:r>
          </w:p>
        </w:tc>
      </w:tr>
      <w:tr w:rsidR="00256585">
        <w:trPr>
          <w:trHeight w:val="496"/>
        </w:trPr>
        <w:tc>
          <w:tcPr>
            <w:tcW w:w="1468"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过程参数</w:t>
            </w:r>
          </w:p>
        </w:tc>
        <w:tc>
          <w:tcPr>
            <w:tcW w:w="1759"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单位</w:t>
            </w:r>
          </w:p>
        </w:tc>
        <w:tc>
          <w:tcPr>
            <w:tcW w:w="4678" w:type="dxa"/>
            <w:vMerge w:val="restart"/>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数据的计算方法及获取方式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选取以下获取方式：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实测值（如是，请具体填报时，采用在表下加备注的方式写明具体方法和标准）；</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缺省值（如是，请填写具体数据）；</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相关方结算凭证（如是，请具体填报时，采用在表下加备注的方式填写如何确保供应商数据质量）；</w:t>
            </w:r>
          </w:p>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eastAsia="zh-CN"/>
              </w:rPr>
              <w:t>——</w:t>
            </w:r>
            <w:r>
              <w:rPr>
                <w:rFonts w:asciiTheme="minorEastAsia" w:hAnsiTheme="minorEastAsia" w:hint="eastAsia"/>
                <w:lang w:val="en-US"/>
              </w:rPr>
              <w:t>其他方式</w:t>
            </w:r>
            <w:r>
              <w:rPr>
                <w:rFonts w:hint="eastAsia"/>
                <w:lang w:val="en-US" w:eastAsia="zh-CN"/>
              </w:rPr>
              <w:t>(</w:t>
            </w:r>
            <w:r>
              <w:rPr>
                <w:rFonts w:asciiTheme="minorEastAsia" w:hAnsiTheme="minorEastAsia" w:hint="eastAsia"/>
                <w:lang w:val="en-US"/>
              </w:rPr>
              <w:t>如是，请具体填报时，采用在表下加备注的方式详细描述</w:t>
            </w:r>
            <w:r>
              <w:rPr>
                <w:lang w:val="en-US" w:eastAsia="zh-CN"/>
              </w:rPr>
              <w:t>)</w:t>
            </w:r>
          </w:p>
        </w:tc>
        <w:tc>
          <w:tcPr>
            <w:tcW w:w="3800" w:type="dxa"/>
            <w:gridSpan w:val="5"/>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监测设备（适用于数据获取方式来源于实测值）</w:t>
            </w:r>
          </w:p>
        </w:tc>
        <w:tc>
          <w:tcPr>
            <w:tcW w:w="556"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监测记录频次</w:t>
            </w:r>
          </w:p>
        </w:tc>
        <w:tc>
          <w:tcPr>
            <w:tcW w:w="605"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数据缺失时的处理方式</w:t>
            </w:r>
          </w:p>
        </w:tc>
        <w:tc>
          <w:tcPr>
            <w:tcW w:w="567"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数据获取负责部门</w:t>
            </w:r>
          </w:p>
        </w:tc>
      </w:tr>
      <w:bookmarkEnd w:id="13"/>
      <w:tr w:rsidR="00256585">
        <w:trPr>
          <w:trHeight w:val="2067"/>
        </w:trPr>
        <w:tc>
          <w:tcPr>
            <w:tcW w:w="1468" w:type="dxa"/>
            <w:vMerge/>
          </w:tcPr>
          <w:p w:rsidR="00256585" w:rsidRDefault="00256585">
            <w:pPr>
              <w:pStyle w:val="Bodytext10"/>
              <w:tabs>
                <w:tab w:val="left" w:pos="1007"/>
              </w:tabs>
              <w:spacing w:after="0" w:line="360" w:lineRule="exact"/>
              <w:ind w:firstLine="0"/>
              <w:rPr>
                <w:rFonts w:asciiTheme="minorEastAsia" w:hAnsiTheme="minorEastAsia"/>
                <w:lang w:val="en-US"/>
              </w:rPr>
            </w:pPr>
          </w:p>
        </w:tc>
        <w:tc>
          <w:tcPr>
            <w:tcW w:w="1759"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4678"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708" w:type="dxa"/>
          </w:tcPr>
          <w:p w:rsidR="00256585" w:rsidRDefault="008B6444">
            <w:pPr>
              <w:pStyle w:val="Bodytext10"/>
              <w:tabs>
                <w:tab w:val="left" w:pos="1007"/>
              </w:tabs>
              <w:spacing w:after="0" w:line="360" w:lineRule="exact"/>
              <w:ind w:firstLine="0"/>
              <w:rPr>
                <w:rFonts w:eastAsia="PMingLiU"/>
                <w:lang w:val="en-US"/>
              </w:rPr>
            </w:pPr>
            <w:r>
              <w:rPr>
                <w:rFonts w:asciiTheme="minorEastAsia" w:hAnsiTheme="minorEastAsia" w:hint="eastAsia"/>
                <w:lang w:val="en-US"/>
              </w:rPr>
              <w:t>监测设备及型号</w:t>
            </w:r>
          </w:p>
        </w:tc>
        <w:tc>
          <w:tcPr>
            <w:tcW w:w="709" w:type="dxa"/>
          </w:tcPr>
          <w:p w:rsidR="00256585" w:rsidRDefault="008B6444">
            <w:pPr>
              <w:pStyle w:val="Bodytext10"/>
              <w:tabs>
                <w:tab w:val="left" w:pos="1007"/>
              </w:tabs>
              <w:spacing w:after="0" w:line="360" w:lineRule="exact"/>
              <w:ind w:firstLine="0"/>
              <w:rPr>
                <w:rFonts w:eastAsia="PMingLiU"/>
                <w:lang w:val="en-US"/>
              </w:rPr>
            </w:pPr>
            <w:r>
              <w:rPr>
                <w:rFonts w:asciiTheme="minorEastAsia" w:hAnsiTheme="minorEastAsia" w:hint="eastAsia"/>
                <w:lang w:val="en-US"/>
              </w:rPr>
              <w:t>监测设备安装位置</w:t>
            </w:r>
          </w:p>
        </w:tc>
        <w:tc>
          <w:tcPr>
            <w:tcW w:w="567" w:type="dxa"/>
          </w:tcPr>
          <w:p w:rsidR="00256585" w:rsidRDefault="008B6444">
            <w:pPr>
              <w:pStyle w:val="Bodytext10"/>
              <w:tabs>
                <w:tab w:val="left" w:pos="1007"/>
              </w:tabs>
              <w:spacing w:after="0" w:line="360" w:lineRule="exact"/>
              <w:ind w:firstLine="0"/>
              <w:rPr>
                <w:rFonts w:eastAsia="PMingLiU"/>
                <w:lang w:val="en-US"/>
              </w:rPr>
            </w:pPr>
            <w:r>
              <w:rPr>
                <w:rFonts w:asciiTheme="minorEastAsia" w:hAnsiTheme="minorEastAsia" w:hint="eastAsia"/>
                <w:lang w:val="en-US"/>
              </w:rPr>
              <w:t>监测频次</w:t>
            </w:r>
          </w:p>
        </w:tc>
        <w:tc>
          <w:tcPr>
            <w:tcW w:w="709" w:type="dxa"/>
          </w:tcPr>
          <w:p w:rsidR="00256585" w:rsidRDefault="008B6444">
            <w:pPr>
              <w:pStyle w:val="Bodytext10"/>
              <w:tabs>
                <w:tab w:val="left" w:pos="1007"/>
              </w:tabs>
              <w:spacing w:after="0" w:line="360" w:lineRule="exact"/>
              <w:ind w:firstLine="0"/>
              <w:rPr>
                <w:rFonts w:eastAsia="PMingLiU"/>
                <w:lang w:val="en-US"/>
              </w:rPr>
            </w:pPr>
            <w:r>
              <w:rPr>
                <w:rFonts w:asciiTheme="minorEastAsia" w:hAnsiTheme="minorEastAsia" w:hint="eastAsia"/>
                <w:lang w:val="en-US"/>
              </w:rPr>
              <w:t>监测设备精度</w:t>
            </w:r>
          </w:p>
        </w:tc>
        <w:tc>
          <w:tcPr>
            <w:tcW w:w="1107" w:type="dxa"/>
          </w:tcPr>
          <w:p w:rsidR="00256585" w:rsidRDefault="008B6444">
            <w:pPr>
              <w:pStyle w:val="Bodytext10"/>
              <w:tabs>
                <w:tab w:val="left" w:pos="1007"/>
              </w:tabs>
              <w:spacing w:after="0" w:line="360" w:lineRule="exact"/>
              <w:ind w:firstLine="0"/>
              <w:rPr>
                <w:lang w:val="en-US" w:eastAsia="zh-CN"/>
              </w:rPr>
            </w:pPr>
            <w:proofErr w:type="gramStart"/>
            <w:r>
              <w:rPr>
                <w:rFonts w:hint="eastAsia"/>
                <w:lang w:val="en-US" w:eastAsia="zh-CN"/>
              </w:rPr>
              <w:t>规</w:t>
            </w:r>
            <w:proofErr w:type="gramEnd"/>
            <w:r>
              <w:rPr>
                <w:rFonts w:hint="eastAsia"/>
                <w:lang w:val="en-US" w:eastAsia="zh-CN"/>
              </w:rPr>
              <w:t>校准</w:t>
            </w:r>
            <w:proofErr w:type="gramStart"/>
            <w:r>
              <w:rPr>
                <w:rFonts w:hint="eastAsia"/>
                <w:lang w:val="en-US" w:eastAsia="zh-CN"/>
              </w:rPr>
              <w:t>频次</w:t>
            </w:r>
            <w:proofErr w:type="gramEnd"/>
            <w:r>
              <w:rPr>
                <w:rFonts w:hint="eastAsia"/>
                <w:lang w:val="en-US" w:eastAsia="zh-CN"/>
              </w:rPr>
              <w:t>定的监测设备检定</w:t>
            </w:r>
            <w:r>
              <w:rPr>
                <w:rFonts w:hint="eastAsia"/>
                <w:lang w:val="en-US" w:eastAsia="zh-CN"/>
              </w:rPr>
              <w:t>/</w:t>
            </w:r>
          </w:p>
        </w:tc>
        <w:tc>
          <w:tcPr>
            <w:tcW w:w="556" w:type="dxa"/>
            <w:vMerge/>
          </w:tcPr>
          <w:p w:rsidR="00256585" w:rsidRDefault="00256585">
            <w:pPr>
              <w:pStyle w:val="Bodytext10"/>
              <w:tabs>
                <w:tab w:val="left" w:pos="1007"/>
              </w:tabs>
              <w:spacing w:after="0" w:line="360" w:lineRule="exact"/>
              <w:ind w:firstLine="0"/>
              <w:rPr>
                <w:rFonts w:eastAsia="PMingLiU"/>
                <w:lang w:val="en-US"/>
              </w:rPr>
            </w:pPr>
          </w:p>
        </w:tc>
        <w:tc>
          <w:tcPr>
            <w:tcW w:w="605" w:type="dxa"/>
            <w:vMerge/>
          </w:tcPr>
          <w:p w:rsidR="00256585" w:rsidRDefault="00256585">
            <w:pPr>
              <w:pStyle w:val="Bodytext10"/>
              <w:tabs>
                <w:tab w:val="left" w:pos="1007"/>
              </w:tabs>
              <w:spacing w:after="0" w:line="360" w:lineRule="exact"/>
              <w:ind w:firstLine="0"/>
              <w:rPr>
                <w:rFonts w:eastAsia="PMingLiU"/>
                <w:lang w:val="en-US"/>
              </w:rPr>
            </w:pPr>
          </w:p>
        </w:tc>
        <w:tc>
          <w:tcPr>
            <w:tcW w:w="567" w:type="dxa"/>
            <w:vMerge/>
          </w:tcPr>
          <w:p w:rsidR="00256585" w:rsidRDefault="00256585">
            <w:pPr>
              <w:pStyle w:val="Bodytext10"/>
              <w:tabs>
                <w:tab w:val="left" w:pos="1007"/>
              </w:tabs>
              <w:spacing w:after="0" w:line="360" w:lineRule="exact"/>
              <w:ind w:firstLine="0"/>
              <w:rPr>
                <w:rFonts w:eastAsia="PMingLiU"/>
                <w:lang w:val="en-US"/>
              </w:rPr>
            </w:pPr>
          </w:p>
        </w:tc>
      </w:tr>
    </w:tbl>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按行业核算方法和报告要求中的“核算边界和排放源”章节的要求具体描述。</w:t>
      </w:r>
    </w:p>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对于同</w:t>
      </w:r>
      <w:proofErr w:type="gramStart"/>
      <w:r>
        <w:rPr>
          <w:rFonts w:hint="eastAsia"/>
          <w:lang w:val="en-US" w:eastAsia="zh-CN"/>
        </w:rPr>
        <w:t>一设施</w:t>
      </w:r>
      <w:proofErr w:type="gramEnd"/>
      <w:r>
        <w:rPr>
          <w:rFonts w:hint="eastAsia"/>
          <w:lang w:val="en-US" w:eastAsia="zh-CN"/>
        </w:rPr>
        <w:t>同时涉及</w:t>
      </w:r>
      <w:r>
        <w:rPr>
          <w:rFonts w:hint="eastAsia"/>
          <w:lang w:val="en-US" w:eastAsia="zh-CN"/>
        </w:rPr>
        <w:t>2</w:t>
      </w:r>
      <w:r>
        <w:rPr>
          <w:lang w:val="en-US" w:eastAsia="zh-CN"/>
        </w:rPr>
        <w:t>.1/2</w:t>
      </w:r>
      <w:r>
        <w:rPr>
          <w:rFonts w:hint="eastAsia"/>
          <w:lang w:val="en-US" w:eastAsia="zh-CN"/>
        </w:rPr>
        <w:t>.</w:t>
      </w:r>
      <w:r>
        <w:rPr>
          <w:lang w:val="en-US" w:eastAsia="zh-CN"/>
        </w:rPr>
        <w:t>2</w:t>
      </w:r>
      <w:r>
        <w:rPr>
          <w:rFonts w:hint="eastAsia"/>
          <w:lang w:val="en-US" w:eastAsia="zh-CN"/>
        </w:rPr>
        <w:t>/</w:t>
      </w:r>
      <w:r>
        <w:rPr>
          <w:lang w:val="en-US" w:eastAsia="zh-CN"/>
        </w:rPr>
        <w:t>2.3</w:t>
      </w:r>
      <w:r>
        <w:rPr>
          <w:rFonts w:hint="eastAsia"/>
          <w:lang w:val="en-US" w:eastAsia="zh-CN"/>
        </w:rPr>
        <w:t>类排放的，需要在各类排放设施中重复填写。</w:t>
      </w:r>
    </w:p>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例如燃煤过程中产品的碳排放。</w:t>
      </w:r>
    </w:p>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例如碳酸盐分解过程产生的排放</w:t>
      </w:r>
    </w:p>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该类设施只需填写主要设施即可，例如耗电量较小的照明设施可不填写。</w:t>
      </w:r>
    </w:p>
    <w:p w:rsidR="00256585" w:rsidRDefault="008B6444">
      <w:pPr>
        <w:pStyle w:val="Bodytext10"/>
        <w:numPr>
          <w:ilvl w:val="0"/>
          <w:numId w:val="16"/>
        </w:numPr>
        <w:tabs>
          <w:tab w:val="left" w:pos="1007"/>
        </w:tabs>
        <w:spacing w:after="0" w:line="240" w:lineRule="auto"/>
        <w:ind w:left="777" w:hanging="357"/>
        <w:rPr>
          <w:lang w:val="en-US" w:eastAsia="zh-CN"/>
        </w:rPr>
      </w:pPr>
      <w:r>
        <w:rPr>
          <w:rFonts w:hint="eastAsia"/>
          <w:lang w:val="en-US" w:eastAsia="zh-CN"/>
        </w:rPr>
        <w:t>如果报告数据是由若干个参数通过一定的计算方法计算得出，需要填写计算公式和计算公式中的每一个参数的获取方式。</w:t>
      </w:r>
    </w:p>
    <w:p w:rsidR="00256585" w:rsidRDefault="00256585">
      <w:pPr>
        <w:pStyle w:val="Bodytext10"/>
        <w:tabs>
          <w:tab w:val="left" w:pos="1007"/>
        </w:tabs>
        <w:spacing w:after="0" w:line="240" w:lineRule="auto"/>
        <w:ind w:left="777" w:firstLine="0"/>
        <w:rPr>
          <w:lang w:val="en-US" w:eastAsia="zh-CN"/>
        </w:rPr>
      </w:pPr>
    </w:p>
    <w:tbl>
      <w:tblPr>
        <w:tblStyle w:val="affe"/>
        <w:tblW w:w="0" w:type="auto"/>
        <w:tblLook w:val="04A0" w:firstRow="1" w:lastRow="0" w:firstColumn="1" w:lastColumn="0" w:noHBand="0" w:noVBand="1"/>
      </w:tblPr>
      <w:tblGrid>
        <w:gridCol w:w="1172"/>
        <w:gridCol w:w="1172"/>
        <w:gridCol w:w="1172"/>
        <w:gridCol w:w="1172"/>
        <w:gridCol w:w="1172"/>
        <w:gridCol w:w="1172"/>
        <w:gridCol w:w="1172"/>
        <w:gridCol w:w="1173"/>
        <w:gridCol w:w="1173"/>
        <w:gridCol w:w="1173"/>
        <w:gridCol w:w="1173"/>
      </w:tblGrid>
      <w:tr w:rsidR="00256585">
        <w:tc>
          <w:tcPr>
            <w:tcW w:w="12896"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lastRenderedPageBreak/>
              <w:t>碳酸盐原料种类</w:t>
            </w:r>
            <w:r>
              <w:rPr>
                <w:rFonts w:hint="eastAsia"/>
                <w:lang w:val="en-US" w:eastAsia="zh-CN"/>
              </w:rPr>
              <w:t>A</w:t>
            </w: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消耗量</w:t>
            </w:r>
          </w:p>
        </w:tc>
        <w:tc>
          <w:tcPr>
            <w:tcW w:w="1172" w:type="dxa"/>
          </w:tcPr>
          <w:p w:rsidR="00256585" w:rsidRDefault="008B6444">
            <w:pPr>
              <w:pStyle w:val="Bodytext10"/>
              <w:tabs>
                <w:tab w:val="left" w:pos="1007"/>
              </w:tabs>
              <w:spacing w:after="0" w:line="240" w:lineRule="auto"/>
              <w:ind w:firstLine="0"/>
              <w:rPr>
                <w:rFonts w:ascii="Times New Roman" w:hAnsi="Times New Roman" w:cs="Times New Roman"/>
                <w:lang w:val="en-US" w:eastAsia="zh-CN"/>
              </w:rPr>
            </w:pPr>
            <w:r>
              <w:rPr>
                <w:rFonts w:ascii="Times New Roman" w:hAnsi="Times New Roman" w:cs="Times New Roman"/>
                <w:lang w:val="en-US" w:eastAsia="zh-CN"/>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碳酸盐种类及含量</w:t>
            </w:r>
          </w:p>
        </w:tc>
        <w:tc>
          <w:tcPr>
            <w:tcW w:w="1172" w:type="dxa"/>
          </w:tcPr>
          <w:p w:rsidR="00256585" w:rsidRDefault="008B6444">
            <w:pPr>
              <w:pStyle w:val="Bodytext10"/>
              <w:tabs>
                <w:tab w:val="left" w:pos="1007"/>
              </w:tabs>
              <w:spacing w:after="0" w:line="240" w:lineRule="auto"/>
              <w:ind w:firstLine="0"/>
              <w:rPr>
                <w:rFonts w:ascii="Times New Roman" w:hAnsi="Times New Roman" w:cs="Times New Roman"/>
                <w:lang w:val="en-US" w:eastAsia="zh-CN"/>
              </w:rPr>
            </w:pPr>
            <w:r>
              <w:rPr>
                <w:rFonts w:ascii="Times New Roman" w:hAnsi="Times New Roman" w:cs="Times New Roman"/>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碳酸盐的二氧化碳排放因子</w:t>
            </w:r>
          </w:p>
        </w:tc>
        <w:tc>
          <w:tcPr>
            <w:tcW w:w="1172" w:type="dxa"/>
          </w:tcPr>
          <w:p w:rsidR="00256585" w:rsidRDefault="008B6444">
            <w:pPr>
              <w:pStyle w:val="Bodytext10"/>
              <w:tabs>
                <w:tab w:val="left" w:pos="1007"/>
              </w:tabs>
              <w:spacing w:after="0" w:line="240" w:lineRule="auto"/>
              <w:ind w:firstLine="0"/>
              <w:rPr>
                <w:rFonts w:ascii="Times New Roman" w:eastAsia="PMingLiU" w:hAnsi="Times New Roman" w:cs="Times New Roman"/>
                <w:lang w:val="en-US" w:eastAsia="zh-CN"/>
              </w:rPr>
            </w:pPr>
            <w:r>
              <w:rPr>
                <w:rFonts w:cs="Times New Roman"/>
                <w:sz w:val="18"/>
                <w:szCs w:val="18"/>
              </w:rPr>
              <w:t>tCO</w:t>
            </w:r>
            <w:r>
              <w:rPr>
                <w:rFonts w:cs="Times New Roman"/>
                <w:sz w:val="18"/>
                <w:szCs w:val="18"/>
                <w:vertAlign w:val="subscript"/>
              </w:rPr>
              <w:t>2</w:t>
            </w:r>
            <w:r>
              <w:rPr>
                <w:rFonts w:cs="Times New Roman" w:hint="eastAsia"/>
                <w:sz w:val="18"/>
                <w:szCs w:val="18"/>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计算值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碳酸盐的分解比例</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2896"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碳酸盐原料种类</w:t>
            </w:r>
            <w:r>
              <w:rPr>
                <w:rFonts w:hint="eastAsia"/>
                <w:lang w:val="en-US" w:eastAsia="zh-CN"/>
              </w:rPr>
              <w:t>B</w:t>
            </w: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消耗量</w:t>
            </w:r>
          </w:p>
        </w:tc>
        <w:tc>
          <w:tcPr>
            <w:tcW w:w="1172" w:type="dxa"/>
          </w:tcPr>
          <w:p w:rsidR="00256585" w:rsidRDefault="008B6444">
            <w:pPr>
              <w:pStyle w:val="Bodytext10"/>
              <w:tabs>
                <w:tab w:val="left" w:pos="1007"/>
              </w:tabs>
              <w:spacing w:after="0" w:line="240" w:lineRule="auto"/>
              <w:ind w:firstLine="0"/>
              <w:rPr>
                <w:lang w:val="en-US" w:eastAsia="zh-CN"/>
              </w:rPr>
            </w:pPr>
            <w:r>
              <w:rPr>
                <w:rFonts w:ascii="Times New Roman" w:hAnsi="Times New Roman" w:cs="Times New Roman"/>
                <w:lang w:val="en-US" w:eastAsia="zh-CN"/>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碳酸盐种类及含量</w:t>
            </w:r>
          </w:p>
        </w:tc>
        <w:tc>
          <w:tcPr>
            <w:tcW w:w="1172" w:type="dxa"/>
          </w:tcPr>
          <w:p w:rsidR="00256585" w:rsidRDefault="008B6444">
            <w:pPr>
              <w:pStyle w:val="Bodytext10"/>
              <w:tabs>
                <w:tab w:val="left" w:pos="1007"/>
              </w:tabs>
              <w:spacing w:after="0" w:line="240" w:lineRule="auto"/>
              <w:ind w:firstLine="0"/>
              <w:rPr>
                <w:lang w:val="en-US" w:eastAsia="zh-CN"/>
              </w:rPr>
            </w:pPr>
            <w:r>
              <w:rPr>
                <w:rFonts w:ascii="Times New Roman" w:hAnsi="Times New Roman" w:cs="Times New Roman"/>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碳酸盐的二氧化碳排放因子</w:t>
            </w:r>
          </w:p>
        </w:tc>
        <w:tc>
          <w:tcPr>
            <w:tcW w:w="1172" w:type="dxa"/>
          </w:tcPr>
          <w:p w:rsidR="00256585" w:rsidRDefault="008B6444">
            <w:pPr>
              <w:pStyle w:val="Bodytext10"/>
              <w:tabs>
                <w:tab w:val="left" w:pos="1007"/>
              </w:tabs>
              <w:spacing w:after="0" w:line="240" w:lineRule="auto"/>
              <w:ind w:firstLine="0"/>
              <w:rPr>
                <w:lang w:val="en-US" w:eastAsia="zh-CN"/>
              </w:rPr>
            </w:pPr>
            <w:r>
              <w:rPr>
                <w:rFonts w:cs="Times New Roman"/>
                <w:sz w:val="18"/>
                <w:szCs w:val="18"/>
              </w:rPr>
              <w:t>tCO</w:t>
            </w:r>
            <w:r>
              <w:rPr>
                <w:rFonts w:cs="Times New Roman"/>
                <w:sz w:val="18"/>
                <w:szCs w:val="18"/>
                <w:vertAlign w:val="subscript"/>
              </w:rPr>
              <w:t>2</w:t>
            </w:r>
            <w:r>
              <w:rPr>
                <w:rFonts w:cs="Times New Roman" w:hint="eastAsia"/>
                <w:sz w:val="18"/>
                <w:szCs w:val="18"/>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计算值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碳酸盐的分解比例</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2896"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炭黑</w:t>
            </w: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消耗量</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含碳量</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2896"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石墨电极</w:t>
            </w: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消耗量</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含碳量</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r w:rsidR="00256585">
        <w:tc>
          <w:tcPr>
            <w:tcW w:w="12896" w:type="dxa"/>
            <w:gridSpan w:val="11"/>
          </w:tcPr>
          <w:p w:rsidR="00256585" w:rsidRDefault="008B6444">
            <w:pPr>
              <w:pStyle w:val="Bodytext10"/>
              <w:tabs>
                <w:tab w:val="left" w:pos="1007"/>
              </w:tabs>
              <w:spacing w:after="0" w:line="240" w:lineRule="auto"/>
              <w:ind w:firstLine="0"/>
              <w:rPr>
                <w:lang w:val="en-US" w:eastAsia="zh-CN"/>
              </w:rPr>
            </w:pPr>
            <w:r>
              <w:rPr>
                <w:rFonts w:hint="eastAsia"/>
                <w:lang w:val="en-US" w:eastAsia="zh-CN"/>
              </w:rPr>
              <w:t>生产过程中消耗的二氧化碳</w:t>
            </w:r>
          </w:p>
        </w:tc>
      </w:tr>
      <w:tr w:rsidR="00256585">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消耗量</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ｔ</w:t>
            </w:r>
          </w:p>
        </w:tc>
        <w:tc>
          <w:tcPr>
            <w:tcW w:w="1172" w:type="dxa"/>
          </w:tcPr>
          <w:p w:rsidR="00256585" w:rsidRDefault="008B6444">
            <w:pPr>
              <w:pStyle w:val="Bodytext10"/>
              <w:tabs>
                <w:tab w:val="left" w:pos="1007"/>
              </w:tabs>
              <w:spacing w:after="0" w:line="240" w:lineRule="auto"/>
              <w:ind w:firstLine="0"/>
              <w:rPr>
                <w:lang w:val="en-US" w:eastAsia="zh-CN"/>
              </w:rPr>
            </w:pPr>
            <w:r>
              <w:rPr>
                <w:rFonts w:hint="eastAsia"/>
                <w:lang w:val="en-US" w:eastAsia="zh-CN"/>
              </w:rPr>
              <w:t>实测值</w:t>
            </w: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2"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c>
          <w:tcPr>
            <w:tcW w:w="1173" w:type="dxa"/>
          </w:tcPr>
          <w:p w:rsidR="00256585" w:rsidRDefault="00256585">
            <w:pPr>
              <w:pStyle w:val="Bodytext10"/>
              <w:tabs>
                <w:tab w:val="left" w:pos="1007"/>
              </w:tabs>
              <w:spacing w:after="0" w:line="240" w:lineRule="auto"/>
              <w:ind w:firstLine="0"/>
              <w:rPr>
                <w:lang w:val="en-US" w:eastAsia="zh-CN"/>
              </w:rPr>
            </w:pPr>
          </w:p>
        </w:tc>
      </w:tr>
    </w:tbl>
    <w:p w:rsidR="00256585" w:rsidRDefault="00256585">
      <w:pPr>
        <w:pStyle w:val="Bodytext10"/>
        <w:tabs>
          <w:tab w:val="left" w:pos="1007"/>
        </w:tabs>
        <w:spacing w:after="0" w:line="240" w:lineRule="auto"/>
        <w:ind w:left="777" w:firstLine="0"/>
        <w:rPr>
          <w:lang w:val="en-US" w:eastAsia="zh-CN"/>
        </w:rPr>
      </w:pPr>
    </w:p>
    <w:p w:rsidR="00256585" w:rsidRDefault="008B6444">
      <w:pPr>
        <w:pStyle w:val="Bodytext10"/>
        <w:tabs>
          <w:tab w:val="left" w:pos="1007"/>
        </w:tabs>
        <w:spacing w:after="0" w:line="360" w:lineRule="exact"/>
        <w:ind w:firstLine="0"/>
        <w:rPr>
          <w:rFonts w:asciiTheme="minorEastAsia" w:hAnsiTheme="minorEastAsia"/>
          <w:lang w:val="en-US" w:eastAsia="zh-CN"/>
        </w:rPr>
      </w:pPr>
      <w:r>
        <w:rPr>
          <w:rFonts w:asciiTheme="minorEastAsia" w:hAnsiTheme="minorEastAsia" w:hint="eastAsia"/>
          <w:lang w:val="en-US" w:eastAsia="zh-CN"/>
        </w:rPr>
        <w:t>７）填报时请列明具体的碳酸盐原料名称，同一碳酸盐原材料仅需填报一次。</w:t>
      </w: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tbl>
      <w:tblPr>
        <w:tblStyle w:val="affe"/>
        <w:tblW w:w="0" w:type="auto"/>
        <w:tblLayout w:type="fixed"/>
        <w:tblLook w:val="04A0" w:firstRow="1" w:lastRow="0" w:firstColumn="1" w:lastColumn="0" w:noHBand="0" w:noVBand="1"/>
      </w:tblPr>
      <w:tblGrid>
        <w:gridCol w:w="2518"/>
        <w:gridCol w:w="1134"/>
        <w:gridCol w:w="4253"/>
        <w:gridCol w:w="298"/>
        <w:gridCol w:w="272"/>
        <w:gridCol w:w="15"/>
        <w:gridCol w:w="832"/>
        <w:gridCol w:w="23"/>
        <w:gridCol w:w="686"/>
        <w:gridCol w:w="13"/>
        <w:gridCol w:w="784"/>
        <w:gridCol w:w="29"/>
        <w:gridCol w:w="848"/>
        <w:gridCol w:w="556"/>
        <w:gridCol w:w="605"/>
        <w:gridCol w:w="567"/>
        <w:gridCol w:w="240"/>
      </w:tblGrid>
      <w:tr w:rsidR="00256585">
        <w:trPr>
          <w:gridAfter w:val="1"/>
          <w:wAfter w:w="240" w:type="dxa"/>
        </w:trPr>
        <w:tc>
          <w:tcPr>
            <w:tcW w:w="13433" w:type="dxa"/>
            <w:gridSpan w:val="16"/>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eastAsia="zh-CN"/>
              </w:rPr>
              <w:lastRenderedPageBreak/>
              <w:t>E.</w:t>
            </w:r>
            <w:r>
              <w:rPr>
                <w:rFonts w:asciiTheme="minorEastAsia" w:hAnsiTheme="minorEastAsia"/>
                <w:lang w:val="en-US" w:eastAsia="zh-CN"/>
              </w:rPr>
              <w:t>4</w:t>
            </w:r>
            <w:r>
              <w:rPr>
                <w:rFonts w:asciiTheme="minorEastAsia" w:hAnsiTheme="minorEastAsia" w:hint="eastAsia"/>
                <w:lang w:val="en-US" w:eastAsia="zh-CN"/>
              </w:rPr>
              <w:t>.２购入和输出的电力产生的</w:t>
            </w:r>
            <w:r>
              <w:rPr>
                <w:rFonts w:hint="eastAsia"/>
                <w:lang w:val="en-US" w:eastAsia="zh-CN"/>
              </w:rPr>
              <w:t>排放活动数据和排放因子的确定方式</w:t>
            </w:r>
          </w:p>
        </w:tc>
      </w:tr>
      <w:tr w:rsidR="00256585">
        <w:trPr>
          <w:gridAfter w:val="1"/>
          <w:wAfter w:w="240" w:type="dxa"/>
          <w:trHeight w:val="538"/>
        </w:trPr>
        <w:tc>
          <w:tcPr>
            <w:tcW w:w="2518"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过程参数</w:t>
            </w:r>
          </w:p>
        </w:tc>
        <w:tc>
          <w:tcPr>
            <w:tcW w:w="1134"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单位</w:t>
            </w:r>
          </w:p>
        </w:tc>
        <w:tc>
          <w:tcPr>
            <w:tcW w:w="4253" w:type="dxa"/>
            <w:vMerge w:val="restart"/>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数据的计算方法及获取方式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选取以下获取方式：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实测值（如是，请具体填报时，采用在表下加备注的方式写明具体方法和标准）；</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缺省值（如是，请填写具体数据）；</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相关方结算凭证（如是，请具体填报时，采用在表下加备注的方式填写如何确保供应商数据质量）；</w:t>
            </w:r>
          </w:p>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eastAsia="zh-CN"/>
              </w:rPr>
              <w:t>——</w:t>
            </w:r>
            <w:r>
              <w:rPr>
                <w:rFonts w:asciiTheme="minorEastAsia" w:hAnsiTheme="minorEastAsia" w:hint="eastAsia"/>
                <w:lang w:val="en-US"/>
              </w:rPr>
              <w:t>其他方式</w:t>
            </w:r>
            <w:r>
              <w:rPr>
                <w:rFonts w:hint="eastAsia"/>
                <w:lang w:val="en-US" w:eastAsia="zh-CN"/>
              </w:rPr>
              <w:t>(</w:t>
            </w:r>
            <w:r>
              <w:rPr>
                <w:rFonts w:asciiTheme="minorEastAsia" w:hAnsiTheme="minorEastAsia" w:hint="eastAsia"/>
                <w:lang w:val="en-US"/>
              </w:rPr>
              <w:t>如是，请具体填报时，采用在表下加备注的方式详细描述</w:t>
            </w:r>
            <w:r>
              <w:rPr>
                <w:lang w:val="en-US" w:eastAsia="zh-CN"/>
              </w:rPr>
              <w:t>)</w:t>
            </w:r>
          </w:p>
        </w:tc>
        <w:tc>
          <w:tcPr>
            <w:tcW w:w="3800" w:type="dxa"/>
            <w:gridSpan w:val="10"/>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监测设备（适用于数据获取方式来源于实测值）</w:t>
            </w:r>
          </w:p>
        </w:tc>
        <w:tc>
          <w:tcPr>
            <w:tcW w:w="556"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监测记录频次</w:t>
            </w:r>
          </w:p>
        </w:tc>
        <w:tc>
          <w:tcPr>
            <w:tcW w:w="605"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数据缺失时的处理方式</w:t>
            </w:r>
          </w:p>
        </w:tc>
        <w:tc>
          <w:tcPr>
            <w:tcW w:w="567" w:type="dxa"/>
            <w:vMerge w:val="restart"/>
          </w:tcPr>
          <w:p w:rsidR="00256585" w:rsidRDefault="008B6444">
            <w:pPr>
              <w:pStyle w:val="Bodytext10"/>
              <w:tabs>
                <w:tab w:val="left" w:pos="1007"/>
              </w:tabs>
              <w:spacing w:after="0" w:line="240" w:lineRule="auto"/>
              <w:ind w:firstLine="0"/>
              <w:rPr>
                <w:rFonts w:eastAsia="PMingLiU"/>
                <w:lang w:val="en-US"/>
              </w:rPr>
            </w:pPr>
            <w:r>
              <w:rPr>
                <w:rFonts w:asciiTheme="minorEastAsia" w:hAnsiTheme="minorEastAsia" w:hint="eastAsia"/>
                <w:lang w:val="en-US"/>
              </w:rPr>
              <w:t>数据获取负责部门</w:t>
            </w:r>
          </w:p>
        </w:tc>
      </w:tr>
      <w:tr w:rsidR="00256585">
        <w:trPr>
          <w:gridAfter w:val="1"/>
          <w:wAfter w:w="240" w:type="dxa"/>
          <w:trHeight w:val="2310"/>
        </w:trPr>
        <w:tc>
          <w:tcPr>
            <w:tcW w:w="2518"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1134"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4253"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85" w:type="dxa"/>
            <w:gridSpan w:val="3"/>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监测设备及型号</w:t>
            </w:r>
          </w:p>
        </w:tc>
        <w:tc>
          <w:tcPr>
            <w:tcW w:w="832"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监测设备安装位置</w:t>
            </w:r>
          </w:p>
        </w:tc>
        <w:tc>
          <w:tcPr>
            <w:tcW w:w="709" w:type="dxa"/>
            <w:gridSpan w:val="2"/>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监测频次</w:t>
            </w:r>
          </w:p>
        </w:tc>
        <w:tc>
          <w:tcPr>
            <w:tcW w:w="797" w:type="dxa"/>
            <w:gridSpan w:val="2"/>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监测设备精度</w:t>
            </w:r>
          </w:p>
        </w:tc>
        <w:tc>
          <w:tcPr>
            <w:tcW w:w="877" w:type="dxa"/>
            <w:gridSpan w:val="2"/>
          </w:tcPr>
          <w:p w:rsidR="00256585" w:rsidRDefault="008B6444">
            <w:pPr>
              <w:pStyle w:val="Bodytext10"/>
              <w:tabs>
                <w:tab w:val="left" w:pos="1007"/>
              </w:tabs>
              <w:spacing w:after="0" w:line="240" w:lineRule="auto"/>
              <w:ind w:firstLine="0"/>
              <w:rPr>
                <w:rFonts w:asciiTheme="minorEastAsia" w:hAnsiTheme="minorEastAsia"/>
                <w:lang w:val="en-US"/>
              </w:rPr>
            </w:pPr>
            <w:proofErr w:type="gramStart"/>
            <w:r>
              <w:rPr>
                <w:rFonts w:hint="eastAsia"/>
                <w:lang w:val="en-US" w:eastAsia="zh-CN"/>
              </w:rPr>
              <w:t>规</w:t>
            </w:r>
            <w:proofErr w:type="gramEnd"/>
            <w:r>
              <w:rPr>
                <w:rFonts w:hint="eastAsia"/>
                <w:lang w:val="en-US" w:eastAsia="zh-CN"/>
              </w:rPr>
              <w:t>校准</w:t>
            </w:r>
            <w:proofErr w:type="gramStart"/>
            <w:r>
              <w:rPr>
                <w:rFonts w:hint="eastAsia"/>
                <w:lang w:val="en-US" w:eastAsia="zh-CN"/>
              </w:rPr>
              <w:t>频次</w:t>
            </w:r>
            <w:proofErr w:type="gramEnd"/>
            <w:r>
              <w:rPr>
                <w:rFonts w:hint="eastAsia"/>
                <w:lang w:val="en-US" w:eastAsia="zh-CN"/>
              </w:rPr>
              <w:t>定的监测设备检定</w:t>
            </w:r>
            <w:r>
              <w:rPr>
                <w:rFonts w:hint="eastAsia"/>
                <w:lang w:val="en-US" w:eastAsia="zh-CN"/>
              </w:rPr>
              <w:t>/</w:t>
            </w:r>
          </w:p>
        </w:tc>
        <w:tc>
          <w:tcPr>
            <w:tcW w:w="556"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337"/>
        </w:trPr>
        <w:tc>
          <w:tcPr>
            <w:tcW w:w="2518" w:type="dxa"/>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购入电量</w:t>
            </w:r>
          </w:p>
        </w:tc>
        <w:tc>
          <w:tcPr>
            <w:tcW w:w="1134"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eastAsia="zh-CN"/>
              </w:rPr>
              <w:t>M</w:t>
            </w:r>
            <w:r>
              <w:rPr>
                <w:rFonts w:asciiTheme="minorEastAsia" w:hAnsiTheme="minorEastAsia" w:hint="eastAsia"/>
                <w:lang w:val="en-US"/>
              </w:rPr>
              <w:t>Ｗｈ</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2518" w:type="dxa"/>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输出电量</w:t>
            </w:r>
          </w:p>
        </w:tc>
        <w:tc>
          <w:tcPr>
            <w:tcW w:w="1134"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eastAsia="zh-CN"/>
              </w:rPr>
              <w:t>M</w:t>
            </w:r>
            <w:r>
              <w:rPr>
                <w:rFonts w:asciiTheme="minorEastAsia" w:hAnsiTheme="minorEastAsia" w:hint="eastAsia"/>
                <w:lang w:val="en-US"/>
              </w:rPr>
              <w:t>Ｗｈ</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2518" w:type="dxa"/>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电力二氧化碳排放因子</w:t>
            </w:r>
          </w:p>
        </w:tc>
        <w:tc>
          <w:tcPr>
            <w:tcW w:w="1134" w:type="dxa"/>
          </w:tcPr>
          <w:p w:rsidR="00256585" w:rsidRDefault="008B6444">
            <w:pPr>
              <w:pStyle w:val="Bodytext10"/>
              <w:tabs>
                <w:tab w:val="left" w:pos="1007"/>
              </w:tabs>
              <w:spacing w:after="0" w:line="240" w:lineRule="auto"/>
              <w:ind w:firstLine="0"/>
              <w:rPr>
                <w:rFonts w:asciiTheme="minorEastAsia" w:hAnsiTheme="minorEastAsia"/>
                <w:lang w:val="en-US" w:eastAsia="zh-CN"/>
              </w:rPr>
            </w:pPr>
            <w:r>
              <w:rPr>
                <w:rFonts w:cs="Times New Roman"/>
                <w:sz w:val="18"/>
                <w:szCs w:val="18"/>
              </w:rPr>
              <w:t>tCO</w:t>
            </w:r>
            <w:r>
              <w:rPr>
                <w:rFonts w:cs="Times New Roman"/>
                <w:sz w:val="18"/>
                <w:szCs w:val="18"/>
                <w:vertAlign w:val="subscript"/>
              </w:rPr>
              <w:t>2</w:t>
            </w:r>
            <w:r>
              <w:rPr>
                <w:rFonts w:cs="Times New Roman"/>
                <w:sz w:val="18"/>
                <w:szCs w:val="18"/>
              </w:rPr>
              <w:t>/MWh</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13433" w:type="dxa"/>
            <w:gridSpan w:val="16"/>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lang w:val="en-US" w:eastAsia="zh-CN"/>
              </w:rPr>
              <w:t xml:space="preserve">E.4.3 </w:t>
            </w:r>
            <w:r>
              <w:rPr>
                <w:rFonts w:asciiTheme="minorEastAsia" w:hAnsiTheme="minorEastAsia" w:hint="eastAsia"/>
                <w:lang w:val="en-US" w:eastAsia="zh-CN"/>
              </w:rPr>
              <w:t>购入和输出的热力产生的</w:t>
            </w:r>
            <w:r>
              <w:rPr>
                <w:rFonts w:hint="eastAsia"/>
                <w:lang w:val="en-US" w:eastAsia="zh-CN"/>
              </w:rPr>
              <w:t>排放活动数据和排放因子的确定方式</w:t>
            </w:r>
          </w:p>
        </w:tc>
      </w:tr>
      <w:tr w:rsidR="00256585">
        <w:trPr>
          <w:gridAfter w:val="1"/>
          <w:wAfter w:w="240" w:type="dxa"/>
          <w:trHeight w:val="414"/>
        </w:trPr>
        <w:tc>
          <w:tcPr>
            <w:tcW w:w="2518" w:type="dxa"/>
            <w:vMerge w:val="restart"/>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过程参数</w:t>
            </w:r>
          </w:p>
        </w:tc>
        <w:tc>
          <w:tcPr>
            <w:tcW w:w="1134" w:type="dxa"/>
            <w:vMerge w:val="restart"/>
          </w:tcPr>
          <w:p w:rsidR="00256585" w:rsidRDefault="008B6444">
            <w:pPr>
              <w:pStyle w:val="Bodytext10"/>
              <w:tabs>
                <w:tab w:val="left" w:pos="1007"/>
              </w:tabs>
              <w:spacing w:after="0" w:line="240" w:lineRule="auto"/>
              <w:ind w:firstLine="0"/>
              <w:rPr>
                <w:rFonts w:cs="Times New Roman"/>
                <w:sz w:val="18"/>
                <w:szCs w:val="18"/>
              </w:rPr>
            </w:pPr>
            <w:r>
              <w:rPr>
                <w:rFonts w:asciiTheme="minorEastAsia" w:hAnsiTheme="minorEastAsia" w:hint="eastAsia"/>
                <w:lang w:val="en-US"/>
              </w:rPr>
              <w:t>单位</w:t>
            </w:r>
          </w:p>
        </w:tc>
        <w:tc>
          <w:tcPr>
            <w:tcW w:w="4253" w:type="dxa"/>
            <w:vMerge w:val="restart"/>
          </w:tcPr>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数据的计算方法及获取方式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rPr>
              <w:t>选取以下获取方式：</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实测值（如是，请具体填报时，采用在表下加备注的方式写明具体方法和标准）；</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缺省值（如是，请填写具体数据）；</w:t>
            </w:r>
          </w:p>
          <w:p w:rsidR="00256585" w:rsidRDefault="008B6444">
            <w:pPr>
              <w:pStyle w:val="Bodytext10"/>
              <w:tabs>
                <w:tab w:val="left" w:pos="1007"/>
              </w:tabs>
              <w:spacing w:after="0" w:line="240" w:lineRule="auto"/>
              <w:ind w:firstLine="0"/>
              <w:rPr>
                <w:rFonts w:asciiTheme="minorEastAsia" w:eastAsia="PMingLiU" w:hAnsiTheme="minorEastAsia"/>
                <w:lang w:val="en-US"/>
              </w:rPr>
            </w:pPr>
            <w:r>
              <w:rPr>
                <w:rFonts w:asciiTheme="minorEastAsia" w:hAnsiTheme="minorEastAsia" w:hint="eastAsia"/>
                <w:lang w:val="en-US" w:eastAsia="zh-CN"/>
              </w:rPr>
              <w:t>——</w:t>
            </w:r>
            <w:r>
              <w:rPr>
                <w:rFonts w:asciiTheme="minorEastAsia" w:hAnsiTheme="minorEastAsia" w:hint="eastAsia"/>
                <w:lang w:val="en-US"/>
              </w:rPr>
              <w:t>相关方结算凭证（如是，请具体填报时，采用在表下加备注的方式填写如何确保供应商数据质量）；</w:t>
            </w:r>
          </w:p>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eastAsia="zh-CN"/>
              </w:rPr>
              <w:t>——</w:t>
            </w:r>
            <w:r>
              <w:rPr>
                <w:rFonts w:asciiTheme="minorEastAsia" w:hAnsiTheme="minorEastAsia" w:hint="eastAsia"/>
                <w:lang w:val="en-US"/>
              </w:rPr>
              <w:t>其他方式</w:t>
            </w:r>
            <w:r>
              <w:rPr>
                <w:rFonts w:hint="eastAsia"/>
                <w:lang w:val="en-US" w:eastAsia="zh-CN"/>
              </w:rPr>
              <w:t>(</w:t>
            </w:r>
            <w:r>
              <w:rPr>
                <w:rFonts w:asciiTheme="minorEastAsia" w:hAnsiTheme="minorEastAsia" w:hint="eastAsia"/>
                <w:lang w:val="en-US"/>
              </w:rPr>
              <w:t>如是，请具体填报时，采用在表下加备注的方式详细描述</w:t>
            </w:r>
            <w:r>
              <w:rPr>
                <w:lang w:val="en-US" w:eastAsia="zh-CN"/>
              </w:rPr>
              <w:t>)</w:t>
            </w:r>
          </w:p>
        </w:tc>
        <w:tc>
          <w:tcPr>
            <w:tcW w:w="3800" w:type="dxa"/>
            <w:gridSpan w:val="10"/>
          </w:tcPr>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rPr>
              <w:t>监测设备（适用于数据获取方式来源于实测值）</w:t>
            </w:r>
          </w:p>
        </w:tc>
        <w:tc>
          <w:tcPr>
            <w:tcW w:w="556" w:type="dxa"/>
            <w:vMerge w:val="restart"/>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监测记录频次</w:t>
            </w:r>
          </w:p>
        </w:tc>
        <w:tc>
          <w:tcPr>
            <w:tcW w:w="605" w:type="dxa"/>
            <w:vMerge w:val="restart"/>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数据缺失时的处理方式</w:t>
            </w:r>
          </w:p>
        </w:tc>
        <w:tc>
          <w:tcPr>
            <w:tcW w:w="567" w:type="dxa"/>
            <w:vMerge w:val="restart"/>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数据获取负责部门</w:t>
            </w:r>
          </w:p>
        </w:tc>
      </w:tr>
      <w:tr w:rsidR="00256585">
        <w:trPr>
          <w:gridAfter w:val="1"/>
          <w:wAfter w:w="240" w:type="dxa"/>
          <w:trHeight w:val="2438"/>
        </w:trPr>
        <w:tc>
          <w:tcPr>
            <w:tcW w:w="2518"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1134"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4253"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70" w:type="dxa"/>
            <w:gridSpan w:val="2"/>
          </w:tcPr>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rPr>
              <w:t>监测设备及型号</w:t>
            </w:r>
          </w:p>
        </w:tc>
        <w:tc>
          <w:tcPr>
            <w:tcW w:w="870" w:type="dxa"/>
            <w:gridSpan w:val="3"/>
          </w:tcPr>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rPr>
              <w:t>监测设备安装位置</w:t>
            </w:r>
          </w:p>
        </w:tc>
        <w:tc>
          <w:tcPr>
            <w:tcW w:w="699" w:type="dxa"/>
            <w:gridSpan w:val="2"/>
          </w:tcPr>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rPr>
              <w:t>监测频次</w:t>
            </w:r>
          </w:p>
        </w:tc>
        <w:tc>
          <w:tcPr>
            <w:tcW w:w="813" w:type="dxa"/>
            <w:gridSpan w:val="2"/>
          </w:tcPr>
          <w:p w:rsidR="00256585" w:rsidRDefault="008B6444">
            <w:pPr>
              <w:pStyle w:val="Bodytext10"/>
              <w:tabs>
                <w:tab w:val="left" w:pos="1007"/>
              </w:tabs>
              <w:spacing w:after="0" w:line="240" w:lineRule="auto"/>
              <w:ind w:firstLine="0"/>
              <w:rPr>
                <w:lang w:val="en-US" w:eastAsia="zh-CN"/>
              </w:rPr>
            </w:pPr>
            <w:r>
              <w:rPr>
                <w:rFonts w:asciiTheme="minorEastAsia" w:hAnsiTheme="minorEastAsia" w:hint="eastAsia"/>
                <w:lang w:val="en-US"/>
              </w:rPr>
              <w:t>监测设备精度</w:t>
            </w:r>
          </w:p>
        </w:tc>
        <w:tc>
          <w:tcPr>
            <w:tcW w:w="848" w:type="dxa"/>
          </w:tcPr>
          <w:p w:rsidR="00256585" w:rsidRDefault="008B6444">
            <w:pPr>
              <w:pStyle w:val="Bodytext10"/>
              <w:tabs>
                <w:tab w:val="left" w:pos="1007"/>
              </w:tabs>
              <w:spacing w:after="0" w:line="240" w:lineRule="auto"/>
              <w:ind w:firstLine="0"/>
              <w:rPr>
                <w:lang w:val="en-US" w:eastAsia="zh-CN"/>
              </w:rPr>
            </w:pPr>
            <w:proofErr w:type="gramStart"/>
            <w:r>
              <w:rPr>
                <w:rFonts w:hint="eastAsia"/>
                <w:lang w:val="en-US" w:eastAsia="zh-CN"/>
              </w:rPr>
              <w:t>规</w:t>
            </w:r>
            <w:proofErr w:type="gramEnd"/>
            <w:r>
              <w:rPr>
                <w:rFonts w:hint="eastAsia"/>
                <w:lang w:val="en-US" w:eastAsia="zh-CN"/>
              </w:rPr>
              <w:t>校准</w:t>
            </w:r>
            <w:proofErr w:type="gramStart"/>
            <w:r>
              <w:rPr>
                <w:rFonts w:hint="eastAsia"/>
                <w:lang w:val="en-US" w:eastAsia="zh-CN"/>
              </w:rPr>
              <w:t>频次</w:t>
            </w:r>
            <w:proofErr w:type="gramEnd"/>
            <w:r>
              <w:rPr>
                <w:rFonts w:hint="eastAsia"/>
                <w:lang w:val="en-US" w:eastAsia="zh-CN"/>
              </w:rPr>
              <w:t>定的监测设备检定</w:t>
            </w:r>
            <w:r>
              <w:rPr>
                <w:rFonts w:hint="eastAsia"/>
                <w:lang w:val="en-US" w:eastAsia="zh-CN"/>
              </w:rPr>
              <w:t>/</w:t>
            </w:r>
          </w:p>
        </w:tc>
        <w:tc>
          <w:tcPr>
            <w:tcW w:w="556"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vMerge/>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2518"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购入电量</w:t>
            </w:r>
          </w:p>
        </w:tc>
        <w:tc>
          <w:tcPr>
            <w:tcW w:w="1134" w:type="dxa"/>
          </w:tcPr>
          <w:p w:rsidR="00256585" w:rsidRDefault="008B6444">
            <w:pPr>
              <w:pStyle w:val="Bodytext10"/>
              <w:tabs>
                <w:tab w:val="left" w:pos="1007"/>
              </w:tabs>
              <w:spacing w:after="0" w:line="240" w:lineRule="auto"/>
              <w:ind w:firstLine="0"/>
              <w:rPr>
                <w:rFonts w:cs="Times New Roman"/>
                <w:sz w:val="18"/>
                <w:szCs w:val="18"/>
              </w:rPr>
            </w:pPr>
            <w:r>
              <w:rPr>
                <w:rFonts w:asciiTheme="minorEastAsia" w:hAnsiTheme="minorEastAsia" w:hint="eastAsia"/>
                <w:lang w:val="en-US" w:eastAsia="zh-CN"/>
              </w:rPr>
              <w:t>M</w:t>
            </w:r>
            <w:r>
              <w:rPr>
                <w:rFonts w:asciiTheme="minorEastAsia" w:hAnsiTheme="minorEastAsia" w:hint="eastAsia"/>
                <w:lang w:val="en-US"/>
              </w:rPr>
              <w:t>Ｗｈ</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2518"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输出电量</w:t>
            </w:r>
          </w:p>
        </w:tc>
        <w:tc>
          <w:tcPr>
            <w:tcW w:w="1134" w:type="dxa"/>
          </w:tcPr>
          <w:p w:rsidR="00256585" w:rsidRDefault="008B6444">
            <w:pPr>
              <w:pStyle w:val="Bodytext10"/>
              <w:tabs>
                <w:tab w:val="left" w:pos="1007"/>
              </w:tabs>
              <w:spacing w:after="0" w:line="240" w:lineRule="auto"/>
              <w:ind w:firstLine="0"/>
              <w:rPr>
                <w:rFonts w:cs="Times New Roman"/>
                <w:sz w:val="18"/>
                <w:szCs w:val="18"/>
              </w:rPr>
            </w:pPr>
            <w:r>
              <w:rPr>
                <w:rFonts w:asciiTheme="minorEastAsia" w:hAnsiTheme="minorEastAsia" w:hint="eastAsia"/>
                <w:lang w:val="en-US" w:eastAsia="zh-CN"/>
              </w:rPr>
              <w:t>M</w:t>
            </w:r>
            <w:r>
              <w:rPr>
                <w:rFonts w:asciiTheme="minorEastAsia" w:hAnsiTheme="minorEastAsia" w:hint="eastAsia"/>
                <w:lang w:val="en-US"/>
              </w:rPr>
              <w:t>Ｗｈ</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rPr>
          <w:gridAfter w:val="1"/>
          <w:wAfter w:w="240" w:type="dxa"/>
          <w:trHeight w:val="427"/>
        </w:trPr>
        <w:tc>
          <w:tcPr>
            <w:tcW w:w="2518" w:type="dxa"/>
          </w:tcPr>
          <w:p w:rsidR="00256585" w:rsidRDefault="008B6444">
            <w:pPr>
              <w:pStyle w:val="Bodytext10"/>
              <w:tabs>
                <w:tab w:val="left" w:pos="1007"/>
              </w:tabs>
              <w:spacing w:after="0" w:line="240" w:lineRule="auto"/>
              <w:ind w:firstLine="0"/>
              <w:rPr>
                <w:rFonts w:asciiTheme="minorEastAsia" w:hAnsiTheme="minorEastAsia"/>
                <w:lang w:val="en-US"/>
              </w:rPr>
            </w:pPr>
            <w:r>
              <w:rPr>
                <w:rFonts w:asciiTheme="minorEastAsia" w:hAnsiTheme="minorEastAsia" w:hint="eastAsia"/>
                <w:lang w:val="en-US"/>
              </w:rPr>
              <w:t>电力二氧化碳排放因子</w:t>
            </w:r>
          </w:p>
        </w:tc>
        <w:tc>
          <w:tcPr>
            <w:tcW w:w="1134" w:type="dxa"/>
          </w:tcPr>
          <w:p w:rsidR="00256585" w:rsidRDefault="008B6444">
            <w:pPr>
              <w:pStyle w:val="Bodytext10"/>
              <w:tabs>
                <w:tab w:val="left" w:pos="1007"/>
              </w:tabs>
              <w:spacing w:after="0" w:line="240" w:lineRule="auto"/>
              <w:ind w:firstLine="0"/>
              <w:rPr>
                <w:rFonts w:cs="Times New Roman"/>
                <w:sz w:val="18"/>
                <w:szCs w:val="18"/>
              </w:rPr>
            </w:pPr>
            <w:r>
              <w:rPr>
                <w:rFonts w:cs="Times New Roman"/>
                <w:sz w:val="18"/>
                <w:szCs w:val="18"/>
              </w:rPr>
              <w:t>tCO</w:t>
            </w:r>
            <w:r>
              <w:rPr>
                <w:rFonts w:cs="Times New Roman"/>
                <w:sz w:val="18"/>
                <w:szCs w:val="18"/>
                <w:vertAlign w:val="subscript"/>
              </w:rPr>
              <w:t>2</w:t>
            </w:r>
            <w:r>
              <w:rPr>
                <w:rFonts w:cs="Times New Roman"/>
                <w:sz w:val="18"/>
                <w:szCs w:val="18"/>
              </w:rPr>
              <w:t>/MWh</w:t>
            </w:r>
          </w:p>
        </w:tc>
        <w:tc>
          <w:tcPr>
            <w:tcW w:w="4253"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3800" w:type="dxa"/>
            <w:gridSpan w:val="10"/>
          </w:tcPr>
          <w:p w:rsidR="00256585" w:rsidRDefault="00256585">
            <w:pPr>
              <w:pStyle w:val="Bodytext10"/>
              <w:tabs>
                <w:tab w:val="left" w:pos="1007"/>
              </w:tabs>
              <w:spacing w:after="0" w:line="240" w:lineRule="auto"/>
              <w:ind w:firstLine="0"/>
              <w:rPr>
                <w:lang w:val="en-US" w:eastAsia="zh-CN"/>
              </w:rPr>
            </w:pPr>
          </w:p>
        </w:tc>
        <w:tc>
          <w:tcPr>
            <w:tcW w:w="556"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605" w:type="dxa"/>
          </w:tcPr>
          <w:p w:rsidR="00256585" w:rsidRDefault="00256585">
            <w:pPr>
              <w:pStyle w:val="Bodytext10"/>
              <w:tabs>
                <w:tab w:val="left" w:pos="1007"/>
              </w:tabs>
              <w:spacing w:after="0" w:line="240" w:lineRule="auto"/>
              <w:ind w:firstLine="0"/>
              <w:rPr>
                <w:rFonts w:asciiTheme="minorEastAsia" w:hAnsiTheme="minorEastAsia"/>
                <w:lang w:val="en-US"/>
              </w:rPr>
            </w:pPr>
          </w:p>
        </w:tc>
        <w:tc>
          <w:tcPr>
            <w:tcW w:w="567" w:type="dxa"/>
          </w:tcPr>
          <w:p w:rsidR="00256585" w:rsidRDefault="00256585">
            <w:pPr>
              <w:pStyle w:val="Bodytext10"/>
              <w:tabs>
                <w:tab w:val="left" w:pos="1007"/>
              </w:tabs>
              <w:spacing w:after="0" w:line="240" w:lineRule="auto"/>
              <w:ind w:firstLine="0"/>
              <w:rPr>
                <w:rFonts w:asciiTheme="minorEastAsia" w:hAnsiTheme="minorEastAsia"/>
                <w:lang w:val="en-US"/>
              </w:rPr>
            </w:pPr>
          </w:p>
        </w:tc>
      </w:tr>
      <w:tr w:rsidR="00256585">
        <w:tc>
          <w:tcPr>
            <w:tcW w:w="13673" w:type="dxa"/>
            <w:gridSpan w:val="17"/>
          </w:tcPr>
          <w:p w:rsidR="00256585" w:rsidRDefault="008B6444">
            <w:pPr>
              <w:pStyle w:val="Bodytext10"/>
              <w:tabs>
                <w:tab w:val="left" w:pos="1007"/>
              </w:tabs>
              <w:spacing w:after="0" w:line="360" w:lineRule="exact"/>
              <w:ind w:firstLine="0"/>
              <w:rPr>
                <w:lang w:val="en-US" w:eastAsia="zh-CN"/>
              </w:rPr>
            </w:pPr>
            <w:r>
              <w:rPr>
                <w:rFonts w:hint="eastAsia"/>
                <w:lang w:val="en-US" w:eastAsia="zh-CN"/>
              </w:rPr>
              <w:lastRenderedPageBreak/>
              <w:t>E</w:t>
            </w:r>
            <w:r>
              <w:rPr>
                <w:lang w:val="en-US" w:eastAsia="zh-CN"/>
              </w:rPr>
              <w:t xml:space="preserve">.5 </w:t>
            </w:r>
            <w:r>
              <w:rPr>
                <w:rFonts w:hint="eastAsia"/>
                <w:lang w:val="en-US" w:eastAsia="zh-CN"/>
              </w:rPr>
              <w:t>数据内部质量控制和质量保证相关规定</w:t>
            </w:r>
          </w:p>
        </w:tc>
      </w:tr>
      <w:tr w:rsidR="00256585">
        <w:tc>
          <w:tcPr>
            <w:tcW w:w="13673" w:type="dxa"/>
            <w:gridSpan w:val="17"/>
          </w:tcPr>
          <w:p w:rsidR="00256585" w:rsidRDefault="008B6444">
            <w:pPr>
              <w:pStyle w:val="Bodytext10"/>
              <w:tabs>
                <w:tab w:val="left" w:pos="1007"/>
              </w:tabs>
              <w:spacing w:after="0" w:line="360" w:lineRule="exact"/>
              <w:ind w:firstLine="0"/>
              <w:rPr>
                <w:lang w:val="en-US" w:eastAsia="zh-CN"/>
              </w:rPr>
            </w:pPr>
            <w:r>
              <w:rPr>
                <w:rFonts w:hint="eastAsia"/>
                <w:lang w:val="en-US" w:eastAsia="zh-CN"/>
              </w:rPr>
              <w:t>至少包括如下内容：</w:t>
            </w:r>
          </w:p>
          <w:p w:rsidR="00256585" w:rsidRDefault="008B6444">
            <w:pPr>
              <w:pStyle w:val="Bodytext10"/>
              <w:tabs>
                <w:tab w:val="left" w:pos="1007"/>
              </w:tabs>
              <w:spacing w:after="0" w:line="360" w:lineRule="exact"/>
              <w:ind w:firstLine="0"/>
              <w:rPr>
                <w:lang w:val="en-US" w:eastAsia="zh-CN"/>
              </w:rPr>
            </w:pPr>
            <w:r>
              <w:rPr>
                <w:rFonts w:hint="eastAsia"/>
                <w:lang w:val="en-US" w:eastAsia="zh-CN"/>
              </w:rPr>
              <w:t>——温室气体排放数据质量控制方案制定、温室气体排放报告专门人员的指定情况；</w:t>
            </w:r>
          </w:p>
          <w:p w:rsidR="00256585" w:rsidRDefault="008B6444">
            <w:pPr>
              <w:pStyle w:val="Bodytext10"/>
              <w:tabs>
                <w:tab w:val="left" w:pos="1007"/>
              </w:tabs>
              <w:spacing w:after="0" w:line="360" w:lineRule="exact"/>
              <w:ind w:firstLine="0"/>
              <w:rPr>
                <w:lang w:val="en-US" w:eastAsia="zh-CN"/>
              </w:rPr>
            </w:pPr>
            <w:r>
              <w:rPr>
                <w:rFonts w:hint="eastAsia"/>
                <w:lang w:val="en-US" w:eastAsia="zh-CN"/>
              </w:rPr>
              <w:t>——数据质量控制方案的制定、修订、审批以及执行等的管理程序；</w:t>
            </w:r>
          </w:p>
          <w:p w:rsidR="00256585" w:rsidRDefault="008B6444">
            <w:pPr>
              <w:pStyle w:val="Bodytext10"/>
              <w:tabs>
                <w:tab w:val="left" w:pos="1007"/>
              </w:tabs>
              <w:spacing w:after="0" w:line="360" w:lineRule="exact"/>
              <w:ind w:firstLine="0"/>
              <w:rPr>
                <w:lang w:val="en-US" w:eastAsia="zh-CN"/>
              </w:rPr>
            </w:pPr>
            <w:r>
              <w:rPr>
                <w:rFonts w:hint="eastAsia"/>
                <w:lang w:val="en-US" w:eastAsia="zh-CN"/>
              </w:rPr>
              <w:t>——温室气体排放报告的编写、内部评估以及审批等管理程序；</w:t>
            </w:r>
          </w:p>
          <w:p w:rsidR="00256585" w:rsidRDefault="008B6444">
            <w:pPr>
              <w:pStyle w:val="Bodytext10"/>
              <w:tabs>
                <w:tab w:val="left" w:pos="1007"/>
              </w:tabs>
              <w:spacing w:after="0" w:line="360" w:lineRule="exact"/>
              <w:ind w:firstLine="0"/>
              <w:rPr>
                <w:lang w:val="en-US" w:eastAsia="zh-CN"/>
              </w:rPr>
            </w:pPr>
            <w:r>
              <w:rPr>
                <w:rFonts w:hint="eastAsia"/>
                <w:lang w:val="en-US" w:eastAsia="zh-CN"/>
              </w:rPr>
              <w:t>——温室气体排放数据文件的归档管理程序等内容；</w:t>
            </w: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8B6444">
            <w:pPr>
              <w:pStyle w:val="Bodytext10"/>
              <w:tabs>
                <w:tab w:val="left" w:pos="1007"/>
              </w:tabs>
              <w:spacing w:after="0" w:line="360" w:lineRule="exact"/>
              <w:ind w:firstLine="0"/>
              <w:rPr>
                <w:lang w:val="en-US" w:eastAsia="zh-CN"/>
              </w:rPr>
            </w:pPr>
            <w:r>
              <w:rPr>
                <w:rFonts w:hint="eastAsia"/>
                <w:lang w:val="en-US" w:eastAsia="zh-CN"/>
              </w:rPr>
              <w:t>（如不能全部描述可增加附件说明）</w:t>
            </w:r>
          </w:p>
        </w:tc>
      </w:tr>
      <w:tr w:rsidR="00256585">
        <w:tc>
          <w:tcPr>
            <w:tcW w:w="8203" w:type="dxa"/>
            <w:gridSpan w:val="4"/>
          </w:tcPr>
          <w:p w:rsidR="00256585" w:rsidRDefault="008B6444">
            <w:pPr>
              <w:pStyle w:val="Bodytext10"/>
              <w:tabs>
                <w:tab w:val="left" w:pos="1007"/>
              </w:tabs>
              <w:spacing w:after="0" w:line="360" w:lineRule="exact"/>
              <w:ind w:firstLine="0"/>
              <w:rPr>
                <w:lang w:val="en-US" w:eastAsia="zh-CN"/>
              </w:rPr>
            </w:pPr>
            <w:r>
              <w:rPr>
                <w:rFonts w:hint="eastAsia"/>
                <w:lang w:val="en-US" w:eastAsia="zh-CN"/>
              </w:rPr>
              <w:t>填报人：</w:t>
            </w:r>
          </w:p>
        </w:tc>
        <w:tc>
          <w:tcPr>
            <w:tcW w:w="5470" w:type="dxa"/>
            <w:gridSpan w:val="13"/>
          </w:tcPr>
          <w:p w:rsidR="00256585" w:rsidRDefault="008B6444">
            <w:pPr>
              <w:pStyle w:val="Bodytext10"/>
              <w:tabs>
                <w:tab w:val="left" w:pos="1007"/>
              </w:tabs>
              <w:spacing w:after="0" w:line="360" w:lineRule="exact"/>
              <w:ind w:firstLine="0"/>
              <w:rPr>
                <w:lang w:val="en-US" w:eastAsia="zh-CN"/>
              </w:rPr>
            </w:pPr>
            <w:r>
              <w:rPr>
                <w:rFonts w:hint="eastAsia"/>
                <w:lang w:val="en-US" w:eastAsia="zh-CN"/>
              </w:rPr>
              <w:t>填报时间：</w:t>
            </w:r>
          </w:p>
        </w:tc>
      </w:tr>
      <w:tr w:rsidR="00256585">
        <w:tc>
          <w:tcPr>
            <w:tcW w:w="8203" w:type="dxa"/>
            <w:gridSpan w:val="4"/>
          </w:tcPr>
          <w:p w:rsidR="00256585" w:rsidRDefault="008B6444">
            <w:pPr>
              <w:pStyle w:val="Bodytext10"/>
              <w:tabs>
                <w:tab w:val="left" w:pos="1007"/>
              </w:tabs>
              <w:spacing w:after="0" w:line="360" w:lineRule="exact"/>
              <w:ind w:firstLine="0"/>
              <w:rPr>
                <w:lang w:val="en-US" w:eastAsia="zh-CN"/>
              </w:rPr>
            </w:pPr>
            <w:r>
              <w:rPr>
                <w:rFonts w:hint="eastAsia"/>
                <w:lang w:val="en-US" w:eastAsia="zh-CN"/>
              </w:rPr>
              <w:t>内部审核人：</w:t>
            </w:r>
          </w:p>
        </w:tc>
        <w:tc>
          <w:tcPr>
            <w:tcW w:w="5470" w:type="dxa"/>
            <w:gridSpan w:val="13"/>
          </w:tcPr>
          <w:p w:rsidR="00256585" w:rsidRDefault="008B6444">
            <w:pPr>
              <w:pStyle w:val="Bodytext10"/>
              <w:tabs>
                <w:tab w:val="left" w:pos="1007"/>
              </w:tabs>
              <w:spacing w:after="0" w:line="360" w:lineRule="exact"/>
              <w:ind w:firstLine="0"/>
              <w:rPr>
                <w:lang w:val="en-US" w:eastAsia="zh-CN"/>
              </w:rPr>
            </w:pPr>
            <w:r>
              <w:rPr>
                <w:rFonts w:hint="eastAsia"/>
                <w:lang w:val="en-US" w:eastAsia="zh-CN"/>
              </w:rPr>
              <w:t>审核时间：</w:t>
            </w:r>
          </w:p>
        </w:tc>
      </w:tr>
      <w:tr w:rsidR="00256585">
        <w:tc>
          <w:tcPr>
            <w:tcW w:w="8203" w:type="dxa"/>
            <w:gridSpan w:val="4"/>
          </w:tcPr>
          <w:p w:rsidR="00256585" w:rsidRDefault="008B6444">
            <w:pPr>
              <w:pStyle w:val="Bodytext10"/>
              <w:tabs>
                <w:tab w:val="left" w:pos="1007"/>
              </w:tabs>
              <w:spacing w:after="0" w:line="360" w:lineRule="exact"/>
              <w:ind w:firstLine="0"/>
              <w:rPr>
                <w:lang w:val="en-US" w:eastAsia="zh-CN"/>
              </w:rPr>
            </w:pPr>
            <w:r>
              <w:rPr>
                <w:rFonts w:hint="eastAsia"/>
                <w:lang w:val="en-US" w:eastAsia="zh-CN"/>
              </w:rPr>
              <w:t>填报单位盖章</w:t>
            </w:r>
          </w:p>
        </w:tc>
        <w:tc>
          <w:tcPr>
            <w:tcW w:w="5470" w:type="dxa"/>
            <w:gridSpan w:val="13"/>
          </w:tcPr>
          <w:p w:rsidR="00256585" w:rsidRDefault="00256585">
            <w:pPr>
              <w:pStyle w:val="Bodytext10"/>
              <w:tabs>
                <w:tab w:val="left" w:pos="1007"/>
              </w:tabs>
              <w:spacing w:after="0" w:line="360" w:lineRule="exact"/>
              <w:ind w:firstLine="0"/>
              <w:rPr>
                <w:lang w:val="en-US" w:eastAsia="zh-CN"/>
              </w:rPr>
            </w:pPr>
          </w:p>
        </w:tc>
      </w:tr>
    </w:tbl>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256585">
      <w:pPr>
        <w:pStyle w:val="Bodytext10"/>
        <w:tabs>
          <w:tab w:val="left" w:pos="1007"/>
        </w:tabs>
        <w:spacing w:after="0" w:line="360" w:lineRule="exact"/>
        <w:ind w:firstLine="0"/>
        <w:rPr>
          <w:b/>
          <w:lang w:val="en-US" w:eastAsia="zh-CN"/>
        </w:rPr>
      </w:pPr>
    </w:p>
    <w:p w:rsidR="00256585" w:rsidRDefault="008B6444">
      <w:pPr>
        <w:pStyle w:val="Bodytext10"/>
        <w:tabs>
          <w:tab w:val="left" w:pos="1007"/>
        </w:tabs>
        <w:spacing w:after="0" w:line="360" w:lineRule="exact"/>
        <w:ind w:firstLine="0"/>
        <w:jc w:val="center"/>
        <w:rPr>
          <w:b/>
          <w:lang w:val="en-US" w:eastAsia="zh-CN"/>
        </w:rPr>
      </w:pPr>
      <w:r>
        <w:rPr>
          <w:rFonts w:hint="eastAsia"/>
          <w:b/>
          <w:lang w:val="en-US" w:eastAsia="zh-CN"/>
        </w:rPr>
        <w:lastRenderedPageBreak/>
        <w:t>参考文献</w:t>
      </w:r>
    </w:p>
    <w:p w:rsidR="00256585" w:rsidRDefault="008B6444">
      <w:pPr>
        <w:pStyle w:val="Bodytext10"/>
        <w:tabs>
          <w:tab w:val="left" w:pos="1007"/>
        </w:tabs>
        <w:spacing w:after="0" w:line="360" w:lineRule="exact"/>
        <w:ind w:firstLine="0"/>
        <w:rPr>
          <w:rFonts w:eastAsia="PMingLiU"/>
        </w:rPr>
      </w:pPr>
      <w:bookmarkStart w:id="14" w:name="bookmark83"/>
      <w:bookmarkEnd w:id="14"/>
      <w:r>
        <w:t xml:space="preserve">[1] GB/T2589—2020 </w:t>
      </w:r>
      <w:r>
        <w:t>综合能耗计算通则</w:t>
      </w:r>
    </w:p>
    <w:p w:rsidR="00256585" w:rsidRDefault="008B6444">
      <w:pPr>
        <w:pStyle w:val="Bodytext10"/>
        <w:tabs>
          <w:tab w:val="left" w:pos="1007"/>
        </w:tabs>
        <w:spacing w:after="0" w:line="360" w:lineRule="exact"/>
        <w:ind w:firstLine="0"/>
        <w:rPr>
          <w:rFonts w:eastAsia="PMingLiU"/>
        </w:rPr>
      </w:pPr>
      <w:r>
        <w:t xml:space="preserve">[2] GB/T32150—2015 </w:t>
      </w:r>
      <w:r>
        <w:t>工业企业温室气体排放核算和报告通则</w:t>
      </w:r>
    </w:p>
    <w:p w:rsidR="00256585" w:rsidRDefault="008B6444">
      <w:pPr>
        <w:pStyle w:val="Bodytext10"/>
        <w:tabs>
          <w:tab w:val="left" w:pos="1007"/>
        </w:tabs>
        <w:spacing w:after="0" w:line="360" w:lineRule="exact"/>
        <w:ind w:firstLine="0"/>
        <w:rPr>
          <w:rFonts w:eastAsia="PMingLiU"/>
        </w:rPr>
      </w:pPr>
      <w:r>
        <w:t xml:space="preserve">[3] GB/T32151.7—2023 </w:t>
      </w:r>
      <w:r>
        <w:t>碳排放核算与报告要求</w:t>
      </w:r>
      <w:r>
        <w:t xml:space="preserve"> </w:t>
      </w:r>
      <w:r>
        <w:t>第</w:t>
      </w:r>
      <w:r>
        <w:t>7</w:t>
      </w:r>
      <w:r>
        <w:t>部分</w:t>
      </w:r>
      <w:r>
        <w:t>:</w:t>
      </w:r>
      <w:r>
        <w:t>平板玻璃生产企业</w:t>
      </w:r>
      <w:r>
        <w:t xml:space="preserve"> </w:t>
      </w:r>
    </w:p>
    <w:p w:rsidR="00256585" w:rsidRDefault="008B6444">
      <w:pPr>
        <w:pStyle w:val="Bodytext10"/>
        <w:tabs>
          <w:tab w:val="left" w:pos="1007"/>
        </w:tabs>
        <w:spacing w:after="0" w:line="360" w:lineRule="exact"/>
        <w:ind w:firstLine="0"/>
        <w:rPr>
          <w:rFonts w:eastAsia="PMingLiU"/>
        </w:rPr>
      </w:pPr>
      <w:r>
        <w:t xml:space="preserve">[4] GB/T34060—2017 </w:t>
      </w:r>
      <w:r>
        <w:t>蒸汽热量计算方法</w:t>
      </w:r>
      <w:r>
        <w:t xml:space="preserve"> </w:t>
      </w:r>
    </w:p>
    <w:p w:rsidR="00256585" w:rsidRDefault="008B6444">
      <w:pPr>
        <w:pStyle w:val="Bodytext10"/>
        <w:tabs>
          <w:tab w:val="left" w:pos="1007"/>
        </w:tabs>
        <w:spacing w:after="0" w:line="360" w:lineRule="exact"/>
        <w:ind w:firstLine="0"/>
        <w:rPr>
          <w:rFonts w:eastAsia="PMingLiU"/>
        </w:rPr>
      </w:pPr>
      <w:r>
        <w:t xml:space="preserve">[5] </w:t>
      </w:r>
      <w:r>
        <w:t>国家发展和改革委员会应对气候变化司</w:t>
      </w:r>
      <w:r>
        <w:t>.2005</w:t>
      </w:r>
      <w:r>
        <w:t>中国温室气体清单研究</w:t>
      </w:r>
      <w:r>
        <w:t>[M].</w:t>
      </w:r>
      <w:r>
        <w:t>北京</w:t>
      </w:r>
      <w:r>
        <w:t>:</w:t>
      </w:r>
      <w:r>
        <w:t>中国环境出</w:t>
      </w:r>
      <w:r>
        <w:t xml:space="preserve"> </w:t>
      </w:r>
      <w:r>
        <w:t>版社</w:t>
      </w:r>
      <w:r>
        <w:t xml:space="preserve">,2014. </w:t>
      </w:r>
    </w:p>
    <w:p w:rsidR="00256585" w:rsidRDefault="008B6444">
      <w:pPr>
        <w:pStyle w:val="Bodytext10"/>
        <w:tabs>
          <w:tab w:val="left" w:pos="1007"/>
        </w:tabs>
        <w:spacing w:after="0" w:line="360" w:lineRule="exact"/>
        <w:ind w:firstLine="0"/>
        <w:rPr>
          <w:rFonts w:eastAsia="PMingLiU"/>
        </w:rPr>
      </w:pPr>
      <w:r>
        <w:t xml:space="preserve">[6] </w:t>
      </w:r>
      <w:r>
        <w:t>国家发展和改革委员会办公厅</w:t>
      </w:r>
      <w:r>
        <w:t>.</w:t>
      </w:r>
      <w:r>
        <w:t>省级温室气体清单编制指南</w:t>
      </w:r>
      <w:r>
        <w:t>(</w:t>
      </w:r>
      <w:r>
        <w:t>试行</w:t>
      </w:r>
      <w:r>
        <w:t>)[Z].</w:t>
      </w:r>
      <w:r>
        <w:t>国家发展和改革委员</w:t>
      </w:r>
      <w:r>
        <w:t xml:space="preserve"> </w:t>
      </w:r>
      <w:r>
        <w:t>会办公厅关于印发省级温室气体清单编制指南</w:t>
      </w:r>
      <w:r>
        <w:t>(</w:t>
      </w:r>
      <w:r>
        <w:t>试行</w:t>
      </w:r>
      <w:r>
        <w:t>)</w:t>
      </w:r>
      <w:r>
        <w:t>的通知</w:t>
      </w:r>
      <w:r>
        <w:t>(</w:t>
      </w:r>
      <w:r>
        <w:t>发改办气候〔</w:t>
      </w:r>
      <w:r>
        <w:t>2011</w:t>
      </w:r>
      <w:r>
        <w:t>〕</w:t>
      </w:r>
      <w:r>
        <w:t>1041</w:t>
      </w:r>
      <w:r>
        <w:t>号</w:t>
      </w:r>
      <w:r>
        <w:t>),2011-5.</w:t>
      </w:r>
    </w:p>
    <w:p w:rsidR="00256585" w:rsidRDefault="008B6444">
      <w:pPr>
        <w:pStyle w:val="Bodytext10"/>
        <w:tabs>
          <w:tab w:val="left" w:pos="1007"/>
        </w:tabs>
        <w:spacing w:after="0" w:line="360" w:lineRule="exact"/>
        <w:ind w:firstLine="0"/>
        <w:rPr>
          <w:rFonts w:eastAsia="PMingLiU"/>
        </w:rPr>
      </w:pPr>
      <w:r>
        <w:t xml:space="preserve">[7] </w:t>
      </w:r>
      <w:r>
        <w:t>国家统计局能源统计司</w:t>
      </w:r>
      <w:r>
        <w:t>.</w:t>
      </w:r>
      <w:r>
        <w:t>中国能源统计年鉴</w:t>
      </w:r>
      <w:r>
        <w:t>2023[M].</w:t>
      </w:r>
      <w:r>
        <w:t>北京</w:t>
      </w:r>
      <w:r>
        <w:t>:</w:t>
      </w:r>
      <w:r>
        <w:t>中国统计出版社</w:t>
      </w:r>
      <w:r>
        <w:t xml:space="preserve">,2024. </w:t>
      </w:r>
    </w:p>
    <w:p w:rsidR="00256585" w:rsidRDefault="008B6444">
      <w:pPr>
        <w:pStyle w:val="Bodytext10"/>
        <w:tabs>
          <w:tab w:val="left" w:pos="1007"/>
        </w:tabs>
        <w:spacing w:after="0" w:line="360" w:lineRule="exact"/>
        <w:ind w:firstLine="0"/>
        <w:rPr>
          <w:b/>
          <w:lang w:val="en-US"/>
        </w:rPr>
      </w:pPr>
      <w:r>
        <w:t>[8] HandbookofChemistryandPhysics,CRCPress,2004</w:t>
      </w:r>
    </w:p>
    <w:sectPr w:rsidR="00256585">
      <w:pgSz w:w="16840" w:h="11900" w:orient="landscape"/>
      <w:pgMar w:top="1408" w:right="2139" w:bottom="1228" w:left="1244" w:header="0" w:footer="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006" w:rsidRDefault="008B6444">
      <w:r>
        <w:separator/>
      </w:r>
    </w:p>
  </w:endnote>
  <w:endnote w:type="continuationSeparator" w:id="0">
    <w:p w:rsidR="00155006" w:rsidRDefault="008B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MingLiU">
    <w:altName w:val="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8B6444">
    <w:pPr>
      <w:pStyle w:val="aff3"/>
      <w:framePr w:wrap="around" w:vAnchor="text" w:hAnchor="page" w:x="1301" w:y="24"/>
      <w:rPr>
        <w:rStyle w:val="afff"/>
        <w:rFonts w:ascii="宋体" w:hAnsi="宋体"/>
      </w:rPr>
    </w:pPr>
    <w:r>
      <w:rPr>
        <w:rStyle w:val="afff"/>
        <w:rFonts w:ascii="宋体" w:hAnsi="宋体"/>
      </w:rPr>
      <w:fldChar w:fldCharType="begin"/>
    </w:r>
    <w:r>
      <w:rPr>
        <w:rStyle w:val="afff"/>
        <w:rFonts w:ascii="宋体" w:hAnsi="宋体"/>
      </w:rPr>
      <w:instrText xml:space="preserve">PAGE  </w:instrText>
    </w:r>
    <w:r>
      <w:rPr>
        <w:rStyle w:val="afff"/>
        <w:rFonts w:ascii="宋体" w:hAnsi="宋体"/>
      </w:rPr>
      <w:fldChar w:fldCharType="separate"/>
    </w:r>
    <w:r>
      <w:rPr>
        <w:rStyle w:val="afff"/>
        <w:rFonts w:ascii="宋体" w:hAnsi="宋体"/>
      </w:rPr>
      <w:t>22</w:t>
    </w:r>
    <w:r>
      <w:rPr>
        <w:rStyle w:val="afff"/>
        <w:rFonts w:ascii="宋体" w:hAnsi="宋体"/>
      </w:rPr>
      <w:fldChar w:fldCharType="end"/>
    </w:r>
  </w:p>
  <w:p w:rsidR="00256585" w:rsidRDefault="00256585">
    <w:pPr>
      <w:pStyle w:val="aff3"/>
      <w:framePr w:wrap="around" w:vAnchor="text" w:hAnchor="margin" w:xAlign="right" w:y="1"/>
      <w:ind w:firstLine="360"/>
      <w:rPr>
        <w:rStyle w:val="afff"/>
      </w:rPr>
    </w:pPr>
  </w:p>
  <w:p w:rsidR="00256585" w:rsidRDefault="00256585">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8B6444">
    <w:pPr>
      <w:pStyle w:val="aff3"/>
      <w:framePr w:wrap="around" w:vAnchor="text" w:hAnchor="page" w:x="10491" w:y="41"/>
      <w:rPr>
        <w:rStyle w:val="afff"/>
        <w:rFonts w:ascii="宋体" w:hAnsi="宋体"/>
      </w:rPr>
    </w:pPr>
    <w:r>
      <w:rPr>
        <w:rStyle w:val="afff"/>
        <w:rFonts w:ascii="宋体" w:hAnsi="宋体"/>
      </w:rPr>
      <w:fldChar w:fldCharType="begin"/>
    </w:r>
    <w:r>
      <w:rPr>
        <w:rStyle w:val="afff"/>
        <w:rFonts w:ascii="宋体" w:hAnsi="宋体"/>
      </w:rPr>
      <w:instrText xml:space="preserve">PAGE  </w:instrText>
    </w:r>
    <w:r>
      <w:rPr>
        <w:rStyle w:val="afff"/>
        <w:rFonts w:ascii="宋体" w:hAnsi="宋体"/>
      </w:rPr>
      <w:fldChar w:fldCharType="separate"/>
    </w:r>
    <w:r>
      <w:rPr>
        <w:rStyle w:val="afff"/>
        <w:rFonts w:ascii="宋体" w:hAnsi="宋体"/>
      </w:rPr>
      <w:t>1</w:t>
    </w:r>
    <w:r>
      <w:rPr>
        <w:rStyle w:val="afff"/>
        <w:rFonts w:ascii="宋体" w:hAnsi="宋体"/>
      </w:rPr>
      <w:fldChar w:fldCharType="end"/>
    </w:r>
  </w:p>
  <w:p w:rsidR="00256585" w:rsidRDefault="00256585">
    <w:pPr>
      <w:pStyle w:val="aff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006" w:rsidRDefault="008B6444">
      <w:r>
        <w:separator/>
      </w:r>
    </w:p>
  </w:footnote>
  <w:footnote w:type="continuationSeparator" w:id="0">
    <w:p w:rsidR="00155006" w:rsidRDefault="008B6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8B6444">
    <w:pPr>
      <w:ind w:right="210"/>
      <w:rPr>
        <w:rFonts w:ascii="黑体" w:eastAsia="黑体" w:hAnsi="黑体"/>
        <w:szCs w:val="21"/>
      </w:rPr>
    </w:pPr>
    <w:r>
      <w:rPr>
        <w:rFonts w:ascii="黑体" w:eastAsia="黑体" w:hAnsi="黑体" w:hint="eastAsia"/>
        <w:szCs w:val="21"/>
      </w:rPr>
      <w:t>XB/T 221-202X</w:t>
    </w:r>
  </w:p>
  <w:p w:rsidR="00256585" w:rsidRDefault="00256585">
    <w:pPr>
      <w:ind w:right="210"/>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8B6444">
    <w:pPr>
      <w:pStyle w:val="aff5"/>
      <w:pBdr>
        <w:bottom w:val="none" w:sz="0" w:space="0" w:color="auto"/>
      </w:pBdr>
      <w:jc w:val="right"/>
    </w:pPr>
    <w:r>
      <w:rPr>
        <w:rFonts w:hint="eastAsia"/>
      </w:rPr>
      <w:t>XB/T 221-202X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256585"/>
  <w:p w:rsidR="00256585" w:rsidRDefault="00256585"/>
  <w:p w:rsidR="00256585" w:rsidRDefault="00256585"/>
  <w:p w:rsidR="00256585" w:rsidRDefault="00256585"/>
  <w:p w:rsidR="00256585" w:rsidRDefault="00256585"/>
  <w:p w:rsidR="00256585" w:rsidRDefault="008B6444">
    <w:pPr>
      <w:jc w:val="right"/>
    </w:pPr>
    <w:r>
      <w:t>XB/T 221-202X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585" w:rsidRDefault="008B6444">
    <w:pPr>
      <w:jc w:val="right"/>
      <w:rPr>
        <w:rFonts w:ascii="黑体" w:eastAsia="黑体" w:hAnsi="黑体"/>
      </w:rPr>
    </w:pPr>
    <w:r>
      <w:rPr>
        <w:rFonts w:ascii="黑体" w:eastAsia="黑体" w:hAnsi="黑体" w:hint="eastAsia"/>
      </w:rPr>
      <w:t>XB/T 221-202X</w:t>
    </w:r>
  </w:p>
  <w:p w:rsidR="00256585" w:rsidRDefault="00256585">
    <w:pP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367E9"/>
    <w:multiLevelType w:val="multilevel"/>
    <w:tmpl w:val="0AE367E9"/>
    <w:lvl w:ilvl="0">
      <w:start w:val="1"/>
      <w:numFmt w:val="none"/>
      <w:pStyle w:val="a"/>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15E081A"/>
    <w:multiLevelType w:val="multilevel"/>
    <w:tmpl w:val="115E081A"/>
    <w:lvl w:ilvl="0">
      <w:start w:val="1"/>
      <w:numFmt w:val="decimal"/>
      <w:pStyle w:val="a0"/>
      <w:suff w:val="nothing"/>
      <w:lvlText w:val="%1  "/>
      <w:lvlJc w:val="left"/>
      <w:pPr>
        <w:ind w:left="568"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
      <w:suff w:val="nothing"/>
      <w:lvlText w:val="%1.%2  "/>
      <w:lvlJc w:val="left"/>
      <w:pPr>
        <w:ind w:left="156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2"/>
      <w:suff w:val="nothing"/>
      <w:lvlText w:val="%1.%2.%3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
      <w:suff w:val="nothing"/>
      <w:lvlText w:val="%1.%2.%3.%4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4"/>
      <w:suff w:val="nothing"/>
      <w:lvlText w:val="%1.%2.%3.%4.%5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5"/>
      <w:suff w:val="nothing"/>
      <w:lvlText w:val="%1.%2.%3.%4.%5.%6  "/>
      <w:lvlJc w:val="left"/>
      <w:pPr>
        <w:ind w:left="0" w:firstLine="0"/>
      </w:pPr>
      <w:rPr>
        <w:rFonts w:ascii="黑体" w:eastAsia="黑体" w:hint="eastAsia"/>
        <w:b w:val="0"/>
        <w:i w:val="0"/>
        <w:caps w:val="0"/>
        <w:smallCaps w:val="0"/>
        <w:strike w:val="0"/>
        <w:dstrike w:val="0"/>
        <w:vanish w:val="0"/>
        <w:color w:val="auto"/>
        <w:spacing w:val="0"/>
        <w:w w:val="100"/>
        <w:kern w:val="21"/>
        <w:position w:val="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left" w:pos="5528"/>
        </w:tabs>
        <w:ind w:left="5102" w:firstLine="0"/>
      </w:pPr>
    </w:lvl>
    <w:lvl w:ilvl="7">
      <w:start w:val="1"/>
      <w:numFmt w:val="lowerLetter"/>
      <w:lvlText w:val="(%8)"/>
      <w:lvlJc w:val="left"/>
      <w:pPr>
        <w:tabs>
          <w:tab w:val="left" w:pos="6378"/>
        </w:tabs>
        <w:ind w:left="5953" w:firstLine="0"/>
      </w:pPr>
    </w:lvl>
    <w:lvl w:ilvl="8">
      <w:start w:val="1"/>
      <w:numFmt w:val="lowerRoman"/>
      <w:lvlText w:val="(%9)"/>
      <w:lvlJc w:val="left"/>
      <w:pPr>
        <w:tabs>
          <w:tab w:val="left" w:pos="7228"/>
        </w:tabs>
        <w:ind w:left="6803" w:firstLine="0"/>
      </w:pPr>
    </w:lvl>
  </w:abstractNum>
  <w:abstractNum w:abstractNumId="2" w15:restartNumberingAfterBreak="0">
    <w:nsid w:val="16060CC9"/>
    <w:multiLevelType w:val="multilevel"/>
    <w:tmpl w:val="16060CC9"/>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3608ECEB"/>
    <w:multiLevelType w:val="singleLevel"/>
    <w:tmpl w:val="3608ECEB"/>
    <w:lvl w:ilvl="0">
      <w:start w:val="5"/>
      <w:numFmt w:val="chineseCounting"/>
      <w:suff w:val="nothing"/>
      <w:lvlText w:val="%1、"/>
      <w:lvlJc w:val="left"/>
      <w:rPr>
        <w:rFonts w:hint="eastAsia"/>
      </w:rPr>
    </w:lvl>
  </w:abstractNum>
  <w:abstractNum w:abstractNumId="4" w15:restartNumberingAfterBreak="0">
    <w:nsid w:val="3FAB56E7"/>
    <w:multiLevelType w:val="multilevel"/>
    <w:tmpl w:val="3FAB56E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6806F7D"/>
    <w:multiLevelType w:val="multilevel"/>
    <w:tmpl w:val="46806F7D"/>
    <w:lvl w:ilvl="0">
      <w:start w:val="1"/>
      <w:numFmt w:val="none"/>
      <w:pStyle w:val="a1"/>
      <w:lvlText w:val="图"/>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46D22D8F"/>
    <w:multiLevelType w:val="multilevel"/>
    <w:tmpl w:val="46D22D8F"/>
    <w:lvl w:ilvl="0">
      <w:start w:val="1"/>
      <w:numFmt w:val="none"/>
      <w:pStyle w:val="a2"/>
      <w:lvlText w:val="%1◆　"/>
      <w:lvlJc w:val="left"/>
      <w:pPr>
        <w:tabs>
          <w:tab w:val="left" w:pos="960"/>
        </w:tabs>
        <w:ind w:left="917" w:hanging="317"/>
      </w:pPr>
      <w:rPr>
        <w:rFonts w:ascii="宋体" w:eastAsia="宋体" w:hAnsi="Times New Roman" w:hint="eastAsia"/>
        <w:b w:val="0"/>
        <w:i w:val="0"/>
        <w:position w:val="4"/>
        <w:sz w:val="1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496E4D7B"/>
    <w:multiLevelType w:val="multilevel"/>
    <w:tmpl w:val="496E4D7B"/>
    <w:lvl w:ilvl="0">
      <w:start w:val="1"/>
      <w:numFmt w:val="none"/>
      <w:pStyle w:val="a3"/>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F302902"/>
    <w:multiLevelType w:val="multilevel"/>
    <w:tmpl w:val="4F302902"/>
    <w:lvl w:ilvl="0">
      <w:start w:val="1"/>
      <w:numFmt w:val="none"/>
      <w:pStyle w:val="a4"/>
      <w:lvlText w:val="表"/>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557C2AF5"/>
    <w:multiLevelType w:val="multilevel"/>
    <w:tmpl w:val="557C2AF5"/>
    <w:lvl w:ilvl="0">
      <w:start w:val="1"/>
      <w:numFmt w:val="decimal"/>
      <w:pStyle w:val="a5"/>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0" w15:restartNumberingAfterBreak="0">
    <w:nsid w:val="6350366A"/>
    <w:multiLevelType w:val="multilevel"/>
    <w:tmpl w:val="6350366A"/>
    <w:lvl w:ilvl="0">
      <w:start w:val="1"/>
      <w:numFmt w:val="none"/>
      <w:pStyle w:val="a6"/>
      <w:lvlText w:val="%1●　"/>
      <w:lvlJc w:val="left"/>
      <w:pPr>
        <w:tabs>
          <w:tab w:val="left" w:pos="760"/>
        </w:tabs>
        <w:ind w:left="717" w:hanging="317"/>
      </w:pPr>
      <w:rPr>
        <w:rFonts w:ascii="宋体" w:eastAsia="宋体" w:hAnsi="Times New Roman" w:hint="eastAsia"/>
        <w:b w:val="0"/>
        <w:i w:val="0"/>
        <w:position w:val="4"/>
        <w:sz w:val="13"/>
      </w:rPr>
    </w:lvl>
    <w:lvl w:ilvl="1">
      <w:start w:val="1"/>
      <w:numFmt w:val="lowerLetter"/>
      <w:lvlText w:val="%2)"/>
      <w:lvlJc w:val="left"/>
      <w:pPr>
        <w:tabs>
          <w:tab w:val="left" w:pos="780"/>
        </w:tabs>
        <w:ind w:left="780" w:hanging="36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15:restartNumberingAfterBreak="0">
    <w:nsid w:val="646260FA"/>
    <w:multiLevelType w:val="multilevel"/>
    <w:tmpl w:val="646260FA"/>
    <w:lvl w:ilvl="0">
      <w:start w:val="1"/>
      <w:numFmt w:val="decimal"/>
      <w:pStyle w:val="a7"/>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2" w15:restartNumberingAfterBreak="0">
    <w:nsid w:val="657D3FBC"/>
    <w:multiLevelType w:val="multilevel"/>
    <w:tmpl w:val="657D3FBC"/>
    <w:lvl w:ilvl="0">
      <w:start w:val="1"/>
      <w:numFmt w:val="upperLetter"/>
      <w:pStyle w:val="a8"/>
      <w:suff w:val="nothing"/>
      <w:lvlText w:val="附　录　%1"/>
      <w:lvlJc w:val="left"/>
      <w:pPr>
        <w:ind w:left="0" w:firstLine="0"/>
      </w:pPr>
      <w:rPr>
        <w:rFonts w:ascii="黑体" w:eastAsia="黑体" w:hAnsi="Times New Roman" w:hint="eastAsia"/>
        <w:b w:val="0"/>
        <w:i w:val="0"/>
        <w:sz w:val="21"/>
      </w:rPr>
    </w:lvl>
    <w:lvl w:ilvl="1">
      <w:start w:val="1"/>
      <w:numFmt w:val="decimal"/>
      <w:pStyle w:val="a9"/>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a"/>
      <w:suff w:val="nothing"/>
      <w:lvlText w:val="%1.%2.%3　"/>
      <w:lvlJc w:val="left"/>
      <w:pPr>
        <w:ind w:left="0" w:firstLine="0"/>
      </w:pPr>
      <w:rPr>
        <w:rFonts w:ascii="黑体" w:eastAsia="黑体" w:hAnsi="Times New Roman" w:hint="eastAsia"/>
        <w:b w:val="0"/>
        <w:i w:val="0"/>
        <w:sz w:val="21"/>
      </w:rPr>
    </w:lvl>
    <w:lvl w:ilvl="3">
      <w:start w:val="1"/>
      <w:numFmt w:val="decimal"/>
      <w:pStyle w:val="ab"/>
      <w:suff w:val="nothing"/>
      <w:lvlText w:val="%1.%2.%3.%4　"/>
      <w:lvlJc w:val="left"/>
      <w:pPr>
        <w:ind w:left="0" w:firstLine="0"/>
      </w:pPr>
      <w:rPr>
        <w:rFonts w:ascii="黑体" w:eastAsia="黑体" w:hAnsi="Times New Roman" w:hint="eastAsia"/>
        <w:b w:val="0"/>
        <w:i w:val="0"/>
        <w:sz w:val="21"/>
      </w:rPr>
    </w:lvl>
    <w:lvl w:ilvl="4">
      <w:start w:val="1"/>
      <w:numFmt w:val="decimal"/>
      <w:pStyle w:val="ac"/>
      <w:suff w:val="nothing"/>
      <w:lvlText w:val="%1.%2.%3.%4.%5　"/>
      <w:lvlJc w:val="left"/>
      <w:pPr>
        <w:ind w:left="0" w:firstLine="0"/>
      </w:pPr>
      <w:rPr>
        <w:rFonts w:ascii="黑体" w:eastAsia="黑体" w:hAnsi="Times New Roman" w:hint="eastAsia"/>
        <w:b w:val="0"/>
        <w:i w:val="0"/>
        <w:sz w:val="21"/>
      </w:rPr>
    </w:lvl>
    <w:lvl w:ilvl="5">
      <w:start w:val="1"/>
      <w:numFmt w:val="decimal"/>
      <w:pStyle w:val="ad"/>
      <w:suff w:val="nothing"/>
      <w:lvlText w:val="%1.%2.%3.%4.%5.%6　"/>
      <w:lvlJc w:val="left"/>
      <w:pPr>
        <w:ind w:left="0" w:firstLine="0"/>
      </w:pPr>
      <w:rPr>
        <w:rFonts w:ascii="黑体" w:eastAsia="黑体" w:hAnsi="Times New Roman" w:hint="eastAsia"/>
        <w:b w:val="0"/>
        <w:i w:val="0"/>
        <w:sz w:val="21"/>
      </w:rPr>
    </w:lvl>
    <w:lvl w:ilvl="6">
      <w:start w:val="1"/>
      <w:numFmt w:val="decimal"/>
      <w:pStyle w:val="a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3"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f"/>
      <w:suff w:val="nothing"/>
      <w:lvlText w:val="%1%2.%3.%4　"/>
      <w:lvlJc w:val="left"/>
      <w:pPr>
        <w:ind w:left="0" w:firstLine="0"/>
      </w:pPr>
      <w:rPr>
        <w:rFonts w:ascii="黑体" w:eastAsia="黑体" w:hAnsi="Times New Roman" w:hint="eastAsia"/>
        <w:b w:val="0"/>
        <w:i w:val="0"/>
        <w:sz w:val="21"/>
      </w:rPr>
    </w:lvl>
    <w:lvl w:ilvl="4">
      <w:start w:val="1"/>
      <w:numFmt w:val="decimal"/>
      <w:pStyle w:val="af0"/>
      <w:suff w:val="nothing"/>
      <w:lvlText w:val="%1%2.%3.%4.%5　"/>
      <w:lvlJc w:val="left"/>
      <w:pPr>
        <w:ind w:left="0" w:firstLine="0"/>
      </w:pPr>
      <w:rPr>
        <w:rFonts w:ascii="黑体" w:eastAsia="黑体" w:hAnsi="Times New Roman" w:hint="eastAsia"/>
        <w:b w:val="0"/>
        <w:i w:val="0"/>
        <w:sz w:val="21"/>
      </w:rPr>
    </w:lvl>
    <w:lvl w:ilvl="5">
      <w:start w:val="1"/>
      <w:numFmt w:val="decimal"/>
      <w:pStyle w:val="af1"/>
      <w:suff w:val="nothing"/>
      <w:lvlText w:val="%1%2.%3.%4.%5.%6　"/>
      <w:lvlJc w:val="left"/>
      <w:pPr>
        <w:ind w:left="0" w:firstLine="0"/>
      </w:pPr>
      <w:rPr>
        <w:rFonts w:ascii="黑体" w:eastAsia="黑体" w:hAnsi="Times New Roman" w:hint="eastAsia"/>
        <w:b w:val="0"/>
        <w:i w:val="0"/>
        <w:sz w:val="21"/>
      </w:rPr>
    </w:lvl>
    <w:lvl w:ilvl="6">
      <w:start w:val="1"/>
      <w:numFmt w:val="decimal"/>
      <w:pStyle w:val="a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4" w15:restartNumberingAfterBreak="0">
    <w:nsid w:val="6DBF04F4"/>
    <w:multiLevelType w:val="multilevel"/>
    <w:tmpl w:val="6DBF04F4"/>
    <w:lvl w:ilvl="0">
      <w:start w:val="1"/>
      <w:numFmt w:val="none"/>
      <w:pStyle w:val="af3"/>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76933334"/>
    <w:multiLevelType w:val="multilevel"/>
    <w:tmpl w:val="76933334"/>
    <w:lvl w:ilvl="0">
      <w:start w:val="1"/>
      <w:numFmt w:val="none"/>
      <w:pStyle w:val="af4"/>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3"/>
  </w:num>
  <w:num w:numId="2">
    <w:abstractNumId w:val="8"/>
  </w:num>
  <w:num w:numId="3">
    <w:abstractNumId w:val="12"/>
  </w:num>
  <w:num w:numId="4">
    <w:abstractNumId w:val="1"/>
  </w:num>
  <w:num w:numId="5">
    <w:abstractNumId w:val="15"/>
  </w:num>
  <w:num w:numId="6">
    <w:abstractNumId w:val="5"/>
  </w:num>
  <w:num w:numId="7">
    <w:abstractNumId w:val="7"/>
  </w:num>
  <w:num w:numId="8">
    <w:abstractNumId w:val="10"/>
  </w:num>
  <w:num w:numId="9">
    <w:abstractNumId w:val="9"/>
  </w:num>
  <w:num w:numId="10">
    <w:abstractNumId w:val="0"/>
  </w:num>
  <w:num w:numId="11">
    <w:abstractNumId w:val="14"/>
  </w:num>
  <w:num w:numId="12">
    <w:abstractNumId w:val="6"/>
  </w:num>
  <w:num w:numId="13">
    <w:abstractNumId w:val="11"/>
  </w:num>
  <w:num w:numId="14">
    <w:abstractNumId w:val="4"/>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djOGIwMmQ0NWZmZTg1OGU0MTgxODljMzYyMGNiMGMifQ=="/>
  </w:docVars>
  <w:rsids>
    <w:rsidRoot w:val="00331755"/>
    <w:rsid w:val="0000085B"/>
    <w:rsid w:val="00004DBE"/>
    <w:rsid w:val="00006C7A"/>
    <w:rsid w:val="00007CC6"/>
    <w:rsid w:val="000133DA"/>
    <w:rsid w:val="00015270"/>
    <w:rsid w:val="00031606"/>
    <w:rsid w:val="00040296"/>
    <w:rsid w:val="00040A6B"/>
    <w:rsid w:val="0004330C"/>
    <w:rsid w:val="000519EB"/>
    <w:rsid w:val="00051B32"/>
    <w:rsid w:val="0006640B"/>
    <w:rsid w:val="00083120"/>
    <w:rsid w:val="000840AE"/>
    <w:rsid w:val="00093636"/>
    <w:rsid w:val="000948ED"/>
    <w:rsid w:val="000A4630"/>
    <w:rsid w:val="000A4765"/>
    <w:rsid w:val="000A4AD4"/>
    <w:rsid w:val="000B132A"/>
    <w:rsid w:val="000B2FA1"/>
    <w:rsid w:val="000C11F1"/>
    <w:rsid w:val="000E45F9"/>
    <w:rsid w:val="000F402D"/>
    <w:rsid w:val="001076A8"/>
    <w:rsid w:val="0011240F"/>
    <w:rsid w:val="001172F1"/>
    <w:rsid w:val="00131341"/>
    <w:rsid w:val="00135F35"/>
    <w:rsid w:val="00144842"/>
    <w:rsid w:val="0014671D"/>
    <w:rsid w:val="00155006"/>
    <w:rsid w:val="001648B1"/>
    <w:rsid w:val="0017059F"/>
    <w:rsid w:val="0017126C"/>
    <w:rsid w:val="00176B66"/>
    <w:rsid w:val="00180BDF"/>
    <w:rsid w:val="0019164B"/>
    <w:rsid w:val="0019180E"/>
    <w:rsid w:val="00191AD0"/>
    <w:rsid w:val="00192D1D"/>
    <w:rsid w:val="001A03EE"/>
    <w:rsid w:val="001A44FA"/>
    <w:rsid w:val="001B7135"/>
    <w:rsid w:val="001C77C1"/>
    <w:rsid w:val="001E74DC"/>
    <w:rsid w:val="001F1317"/>
    <w:rsid w:val="001F4CE4"/>
    <w:rsid w:val="001F6AF2"/>
    <w:rsid w:val="001F7D8E"/>
    <w:rsid w:val="0020105C"/>
    <w:rsid w:val="00201F46"/>
    <w:rsid w:val="00202247"/>
    <w:rsid w:val="00202879"/>
    <w:rsid w:val="00203491"/>
    <w:rsid w:val="00204B1E"/>
    <w:rsid w:val="00223446"/>
    <w:rsid w:val="00237D38"/>
    <w:rsid w:val="00245BD7"/>
    <w:rsid w:val="00251502"/>
    <w:rsid w:val="00254BB0"/>
    <w:rsid w:val="00256585"/>
    <w:rsid w:val="002567DB"/>
    <w:rsid w:val="00264466"/>
    <w:rsid w:val="00276187"/>
    <w:rsid w:val="00283E1E"/>
    <w:rsid w:val="00297A25"/>
    <w:rsid w:val="002A58CA"/>
    <w:rsid w:val="002B02FB"/>
    <w:rsid w:val="002C0821"/>
    <w:rsid w:val="002C4495"/>
    <w:rsid w:val="002D08E0"/>
    <w:rsid w:val="002D40A1"/>
    <w:rsid w:val="002F12DF"/>
    <w:rsid w:val="002F1F2D"/>
    <w:rsid w:val="002F2B66"/>
    <w:rsid w:val="002F5FA6"/>
    <w:rsid w:val="003001D1"/>
    <w:rsid w:val="0033060A"/>
    <w:rsid w:val="00331571"/>
    <w:rsid w:val="00331755"/>
    <w:rsid w:val="00343C4E"/>
    <w:rsid w:val="0034654F"/>
    <w:rsid w:val="00347AE7"/>
    <w:rsid w:val="00361DB9"/>
    <w:rsid w:val="00364AD0"/>
    <w:rsid w:val="00366F0E"/>
    <w:rsid w:val="00371F09"/>
    <w:rsid w:val="00384351"/>
    <w:rsid w:val="00385845"/>
    <w:rsid w:val="003859B3"/>
    <w:rsid w:val="00385D01"/>
    <w:rsid w:val="00392582"/>
    <w:rsid w:val="003B0004"/>
    <w:rsid w:val="003B3630"/>
    <w:rsid w:val="003B4711"/>
    <w:rsid w:val="003C0123"/>
    <w:rsid w:val="003C631E"/>
    <w:rsid w:val="003C7D82"/>
    <w:rsid w:val="003D0894"/>
    <w:rsid w:val="003D4352"/>
    <w:rsid w:val="003E24C8"/>
    <w:rsid w:val="003F1344"/>
    <w:rsid w:val="003F2BAF"/>
    <w:rsid w:val="003F4918"/>
    <w:rsid w:val="003F65B5"/>
    <w:rsid w:val="003F7E3F"/>
    <w:rsid w:val="00403AD8"/>
    <w:rsid w:val="00423331"/>
    <w:rsid w:val="004367C7"/>
    <w:rsid w:val="00445B0F"/>
    <w:rsid w:val="00455B8C"/>
    <w:rsid w:val="00457034"/>
    <w:rsid w:val="00467FE9"/>
    <w:rsid w:val="0047081F"/>
    <w:rsid w:val="00474A70"/>
    <w:rsid w:val="0047758A"/>
    <w:rsid w:val="004819FD"/>
    <w:rsid w:val="00484AE3"/>
    <w:rsid w:val="00486EA4"/>
    <w:rsid w:val="00492F58"/>
    <w:rsid w:val="00497B43"/>
    <w:rsid w:val="004A204A"/>
    <w:rsid w:val="004B45E9"/>
    <w:rsid w:val="004B476F"/>
    <w:rsid w:val="004C3FC1"/>
    <w:rsid w:val="004D0EE1"/>
    <w:rsid w:val="004D1DE4"/>
    <w:rsid w:val="004F1652"/>
    <w:rsid w:val="004F50B3"/>
    <w:rsid w:val="00505EF6"/>
    <w:rsid w:val="00515D21"/>
    <w:rsid w:val="00524E24"/>
    <w:rsid w:val="00532CD9"/>
    <w:rsid w:val="005339B0"/>
    <w:rsid w:val="0053764C"/>
    <w:rsid w:val="00543C94"/>
    <w:rsid w:val="005469BF"/>
    <w:rsid w:val="00551E29"/>
    <w:rsid w:val="0056255C"/>
    <w:rsid w:val="00562F39"/>
    <w:rsid w:val="00563D6D"/>
    <w:rsid w:val="00572F40"/>
    <w:rsid w:val="005971AA"/>
    <w:rsid w:val="00597995"/>
    <w:rsid w:val="005A0367"/>
    <w:rsid w:val="005A09BB"/>
    <w:rsid w:val="005A2623"/>
    <w:rsid w:val="005A7044"/>
    <w:rsid w:val="005B3584"/>
    <w:rsid w:val="005C1B32"/>
    <w:rsid w:val="005C2D30"/>
    <w:rsid w:val="005C7E62"/>
    <w:rsid w:val="005D3C0A"/>
    <w:rsid w:val="005F12F8"/>
    <w:rsid w:val="00607484"/>
    <w:rsid w:val="0061116F"/>
    <w:rsid w:val="006210B8"/>
    <w:rsid w:val="006261F6"/>
    <w:rsid w:val="00634FE6"/>
    <w:rsid w:val="00637A50"/>
    <w:rsid w:val="00641D67"/>
    <w:rsid w:val="006539DD"/>
    <w:rsid w:val="00660FA6"/>
    <w:rsid w:val="006719BB"/>
    <w:rsid w:val="00673E09"/>
    <w:rsid w:val="0068107A"/>
    <w:rsid w:val="00682303"/>
    <w:rsid w:val="00692B65"/>
    <w:rsid w:val="00692C0F"/>
    <w:rsid w:val="006A355A"/>
    <w:rsid w:val="006B2514"/>
    <w:rsid w:val="006B3244"/>
    <w:rsid w:val="006B3B23"/>
    <w:rsid w:val="006C071C"/>
    <w:rsid w:val="006D2EAD"/>
    <w:rsid w:val="006D5F39"/>
    <w:rsid w:val="006E72D8"/>
    <w:rsid w:val="006F519D"/>
    <w:rsid w:val="006F769C"/>
    <w:rsid w:val="007004BB"/>
    <w:rsid w:val="0071338F"/>
    <w:rsid w:val="00714958"/>
    <w:rsid w:val="00722AC1"/>
    <w:rsid w:val="00724A75"/>
    <w:rsid w:val="00734500"/>
    <w:rsid w:val="00736AED"/>
    <w:rsid w:val="007507B4"/>
    <w:rsid w:val="00776AF1"/>
    <w:rsid w:val="00780802"/>
    <w:rsid w:val="00781BD3"/>
    <w:rsid w:val="007A1D83"/>
    <w:rsid w:val="007A1DA8"/>
    <w:rsid w:val="007B10E0"/>
    <w:rsid w:val="007B562A"/>
    <w:rsid w:val="007D44D1"/>
    <w:rsid w:val="007E6E67"/>
    <w:rsid w:val="007E786C"/>
    <w:rsid w:val="007F6743"/>
    <w:rsid w:val="007F6926"/>
    <w:rsid w:val="007F737C"/>
    <w:rsid w:val="00801061"/>
    <w:rsid w:val="00803E60"/>
    <w:rsid w:val="008067AC"/>
    <w:rsid w:val="00815EB2"/>
    <w:rsid w:val="008177BD"/>
    <w:rsid w:val="008237D6"/>
    <w:rsid w:val="00823EF8"/>
    <w:rsid w:val="0083019F"/>
    <w:rsid w:val="0085082B"/>
    <w:rsid w:val="00853174"/>
    <w:rsid w:val="00872304"/>
    <w:rsid w:val="008741C5"/>
    <w:rsid w:val="00875BB6"/>
    <w:rsid w:val="00875C03"/>
    <w:rsid w:val="008763C3"/>
    <w:rsid w:val="00881BDF"/>
    <w:rsid w:val="00885212"/>
    <w:rsid w:val="00887A13"/>
    <w:rsid w:val="008941DA"/>
    <w:rsid w:val="008970DE"/>
    <w:rsid w:val="008A566B"/>
    <w:rsid w:val="008A7A23"/>
    <w:rsid w:val="008B1331"/>
    <w:rsid w:val="008B6444"/>
    <w:rsid w:val="008C30D3"/>
    <w:rsid w:val="008C7A4C"/>
    <w:rsid w:val="008E15BD"/>
    <w:rsid w:val="008F4710"/>
    <w:rsid w:val="0090594D"/>
    <w:rsid w:val="00914C40"/>
    <w:rsid w:val="00916C1F"/>
    <w:rsid w:val="00921BB8"/>
    <w:rsid w:val="00926297"/>
    <w:rsid w:val="00927D00"/>
    <w:rsid w:val="0093352B"/>
    <w:rsid w:val="00966055"/>
    <w:rsid w:val="00966733"/>
    <w:rsid w:val="00980F36"/>
    <w:rsid w:val="00996BD8"/>
    <w:rsid w:val="009A189E"/>
    <w:rsid w:val="009A44C4"/>
    <w:rsid w:val="009A4996"/>
    <w:rsid w:val="009A6ED5"/>
    <w:rsid w:val="009B0960"/>
    <w:rsid w:val="009C2E56"/>
    <w:rsid w:val="009D1AC1"/>
    <w:rsid w:val="009D2A71"/>
    <w:rsid w:val="009E2DC0"/>
    <w:rsid w:val="009E57C2"/>
    <w:rsid w:val="009F61BB"/>
    <w:rsid w:val="00A072D6"/>
    <w:rsid w:val="00A07FE8"/>
    <w:rsid w:val="00A10C3A"/>
    <w:rsid w:val="00A20BB8"/>
    <w:rsid w:val="00A32BBD"/>
    <w:rsid w:val="00A34942"/>
    <w:rsid w:val="00A36A4B"/>
    <w:rsid w:val="00A425DC"/>
    <w:rsid w:val="00A47A69"/>
    <w:rsid w:val="00A526F8"/>
    <w:rsid w:val="00A70173"/>
    <w:rsid w:val="00A727E0"/>
    <w:rsid w:val="00A938C3"/>
    <w:rsid w:val="00A96B53"/>
    <w:rsid w:val="00A974B1"/>
    <w:rsid w:val="00AA1BAC"/>
    <w:rsid w:val="00AA73C8"/>
    <w:rsid w:val="00AB73E6"/>
    <w:rsid w:val="00AC164F"/>
    <w:rsid w:val="00AC752C"/>
    <w:rsid w:val="00AF2052"/>
    <w:rsid w:val="00AF2C65"/>
    <w:rsid w:val="00AF4E5F"/>
    <w:rsid w:val="00B07D4B"/>
    <w:rsid w:val="00B22CC7"/>
    <w:rsid w:val="00B24920"/>
    <w:rsid w:val="00B42A23"/>
    <w:rsid w:val="00B43538"/>
    <w:rsid w:val="00B5572A"/>
    <w:rsid w:val="00B5791B"/>
    <w:rsid w:val="00B65DA7"/>
    <w:rsid w:val="00B6663D"/>
    <w:rsid w:val="00B704BB"/>
    <w:rsid w:val="00B83B7D"/>
    <w:rsid w:val="00B85250"/>
    <w:rsid w:val="00BA30D5"/>
    <w:rsid w:val="00BA5F01"/>
    <w:rsid w:val="00BB09FE"/>
    <w:rsid w:val="00BB785E"/>
    <w:rsid w:val="00BD25B4"/>
    <w:rsid w:val="00BD37DE"/>
    <w:rsid w:val="00BD42F0"/>
    <w:rsid w:val="00BD5987"/>
    <w:rsid w:val="00BF6B53"/>
    <w:rsid w:val="00C06B0C"/>
    <w:rsid w:val="00C12949"/>
    <w:rsid w:val="00C1424E"/>
    <w:rsid w:val="00C1604C"/>
    <w:rsid w:val="00C1669C"/>
    <w:rsid w:val="00C17710"/>
    <w:rsid w:val="00C209D0"/>
    <w:rsid w:val="00C22AE9"/>
    <w:rsid w:val="00C260BB"/>
    <w:rsid w:val="00C35D1A"/>
    <w:rsid w:val="00C37FE4"/>
    <w:rsid w:val="00C436E2"/>
    <w:rsid w:val="00C536A0"/>
    <w:rsid w:val="00C5738B"/>
    <w:rsid w:val="00C67EF8"/>
    <w:rsid w:val="00C7245E"/>
    <w:rsid w:val="00C74ADD"/>
    <w:rsid w:val="00C809F4"/>
    <w:rsid w:val="00C9070A"/>
    <w:rsid w:val="00CA0436"/>
    <w:rsid w:val="00CA3960"/>
    <w:rsid w:val="00CA5FF0"/>
    <w:rsid w:val="00CB0FFB"/>
    <w:rsid w:val="00CB6D50"/>
    <w:rsid w:val="00CC44B6"/>
    <w:rsid w:val="00CC7C13"/>
    <w:rsid w:val="00CD1B3D"/>
    <w:rsid w:val="00CD53B4"/>
    <w:rsid w:val="00CF0C05"/>
    <w:rsid w:val="00CF3E90"/>
    <w:rsid w:val="00CF52E4"/>
    <w:rsid w:val="00CF66E3"/>
    <w:rsid w:val="00D02A41"/>
    <w:rsid w:val="00D10164"/>
    <w:rsid w:val="00D117BC"/>
    <w:rsid w:val="00D14D1F"/>
    <w:rsid w:val="00D272D7"/>
    <w:rsid w:val="00D30190"/>
    <w:rsid w:val="00D3510F"/>
    <w:rsid w:val="00D369A2"/>
    <w:rsid w:val="00D45473"/>
    <w:rsid w:val="00D70AD6"/>
    <w:rsid w:val="00D7156A"/>
    <w:rsid w:val="00D8401B"/>
    <w:rsid w:val="00D85A58"/>
    <w:rsid w:val="00D8610A"/>
    <w:rsid w:val="00D92B89"/>
    <w:rsid w:val="00DA1301"/>
    <w:rsid w:val="00DB021B"/>
    <w:rsid w:val="00DC63E1"/>
    <w:rsid w:val="00DC7710"/>
    <w:rsid w:val="00DE7CAB"/>
    <w:rsid w:val="00DF212F"/>
    <w:rsid w:val="00DF56C3"/>
    <w:rsid w:val="00E000FD"/>
    <w:rsid w:val="00E023C2"/>
    <w:rsid w:val="00E20AD0"/>
    <w:rsid w:val="00E2271F"/>
    <w:rsid w:val="00E24CA9"/>
    <w:rsid w:val="00E26CAE"/>
    <w:rsid w:val="00E34A19"/>
    <w:rsid w:val="00E42176"/>
    <w:rsid w:val="00E44A47"/>
    <w:rsid w:val="00E53D23"/>
    <w:rsid w:val="00E56F02"/>
    <w:rsid w:val="00E57956"/>
    <w:rsid w:val="00E61C4F"/>
    <w:rsid w:val="00E64D2A"/>
    <w:rsid w:val="00E65B33"/>
    <w:rsid w:val="00E8060A"/>
    <w:rsid w:val="00E9301D"/>
    <w:rsid w:val="00E93DA0"/>
    <w:rsid w:val="00EA02CE"/>
    <w:rsid w:val="00EA5F5A"/>
    <w:rsid w:val="00EB3E59"/>
    <w:rsid w:val="00EB71CF"/>
    <w:rsid w:val="00EC5D84"/>
    <w:rsid w:val="00ED2AD1"/>
    <w:rsid w:val="00ED52E8"/>
    <w:rsid w:val="00EF07A8"/>
    <w:rsid w:val="00EF706F"/>
    <w:rsid w:val="00F023A4"/>
    <w:rsid w:val="00F0799A"/>
    <w:rsid w:val="00F17A82"/>
    <w:rsid w:val="00F17C04"/>
    <w:rsid w:val="00F24EAB"/>
    <w:rsid w:val="00F25D22"/>
    <w:rsid w:val="00F26D9B"/>
    <w:rsid w:val="00F4193E"/>
    <w:rsid w:val="00F46403"/>
    <w:rsid w:val="00F50FB1"/>
    <w:rsid w:val="00F576E8"/>
    <w:rsid w:val="00F57869"/>
    <w:rsid w:val="00F60876"/>
    <w:rsid w:val="00F873C0"/>
    <w:rsid w:val="00F87C59"/>
    <w:rsid w:val="00F966C2"/>
    <w:rsid w:val="00FA2E15"/>
    <w:rsid w:val="00FB7528"/>
    <w:rsid w:val="00FC7AE0"/>
    <w:rsid w:val="00FE02F1"/>
    <w:rsid w:val="00FE2141"/>
    <w:rsid w:val="00FE2D4A"/>
    <w:rsid w:val="00FF29A9"/>
    <w:rsid w:val="1F827407"/>
    <w:rsid w:val="372F3B0A"/>
    <w:rsid w:val="3E97273B"/>
    <w:rsid w:val="59293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29470E0"/>
  <w15:docId w15:val="{CE60A4E9-9415-4116-9F1D-FC169C2F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lsdException w:name="toc 9" w:semiHidden="1" w:uiPriority="0"/>
    <w:lsdException w:name="Normal Indent" w:semiHidden="1" w:unhideWhenUsed="1"/>
    <w:lsdException w:name="footnote text" w:semiHidden="1" w:uiPriority="0" w:qFormat="1"/>
    <w:lsdException w:name="annotation text" w:uiPriority="0"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uiPriority="0" w:qFormat="1"/>
    <w:lsdException w:name="HTML Address" w:uiPriority="0" w:qFormat="1"/>
    <w:lsdException w:name="HTML Cite" w:uiPriority="0"/>
    <w:lsdException w:name="HTML Code" w:uiPriority="0"/>
    <w:lsdException w:name="HTML Definition" w:uiPriority="0"/>
    <w:lsdException w:name="HTML Keyboard" w:uiPriority="0"/>
    <w:lsdException w:name="HTML Preformatted" w:uiPriority="0" w:qFormat="1"/>
    <w:lsdException w:name="HTML Sample" w:uiPriority="0"/>
    <w:lsdException w:name="HTML Typewriter" w:uiPriority="0" w:qFormat="1"/>
    <w:lsdException w:name="HTML Variable" w:uiPriority="0"/>
    <w:lsdException w:name="Normal Table" w:semiHidden="1" w:unhideWhenUsed="1" w:qFormat="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5">
    <w:name w:val="Normal"/>
    <w:qFormat/>
    <w:pPr>
      <w:widowControl w:val="0"/>
      <w:jc w:val="both"/>
    </w:pPr>
    <w:rPr>
      <w:rFonts w:ascii="Times New Roman" w:eastAsia="宋体" w:hAnsi="Times New Roman" w:cs="Times New Roman"/>
      <w:kern w:val="2"/>
      <w:sz w:val="21"/>
      <w:szCs w:val="24"/>
    </w:rPr>
  </w:style>
  <w:style w:type="paragraph" w:styleId="10">
    <w:name w:val="heading 1"/>
    <w:basedOn w:val="af5"/>
    <w:next w:val="af5"/>
    <w:link w:val="11"/>
    <w:qFormat/>
    <w:pPr>
      <w:keepNext/>
      <w:keepLines/>
      <w:spacing w:before="340" w:after="330" w:line="578" w:lineRule="auto"/>
      <w:outlineLvl w:val="0"/>
    </w:pPr>
    <w:rPr>
      <w:b/>
      <w:bCs/>
      <w:kern w:val="44"/>
      <w:sz w:val="44"/>
      <w:szCs w:val="44"/>
    </w:rPr>
  </w:style>
  <w:style w:type="paragraph" w:styleId="20">
    <w:name w:val="heading 2"/>
    <w:basedOn w:val="af5"/>
    <w:next w:val="af5"/>
    <w:link w:val="21"/>
    <w:qFormat/>
    <w:pPr>
      <w:keepNext/>
      <w:keepLines/>
      <w:spacing w:before="120" w:after="120" w:line="360" w:lineRule="exact"/>
      <w:outlineLvl w:val="1"/>
    </w:pPr>
    <w:rPr>
      <w:rFonts w:ascii="黑体" w:eastAsia="黑体" w:hAnsi="Arial"/>
      <w:b/>
      <w:bCs/>
      <w:szCs w:val="32"/>
    </w:rPr>
  </w:style>
  <w:style w:type="paragraph" w:styleId="30">
    <w:name w:val="heading 3"/>
    <w:basedOn w:val="af5"/>
    <w:next w:val="af5"/>
    <w:link w:val="31"/>
    <w:qFormat/>
    <w:pPr>
      <w:keepNext/>
      <w:keepLines/>
      <w:spacing w:line="360" w:lineRule="auto"/>
      <w:outlineLvl w:val="2"/>
    </w:pPr>
    <w:rPr>
      <w:rFonts w:ascii="黑体" w:eastAsia="黑体" w:hAnsi="黑体"/>
      <w:bCs/>
      <w:szCs w:val="32"/>
    </w:rPr>
  </w:style>
  <w:style w:type="paragraph" w:styleId="40">
    <w:name w:val="heading 4"/>
    <w:basedOn w:val="af5"/>
    <w:next w:val="af5"/>
    <w:link w:val="41"/>
    <w:qFormat/>
    <w:pPr>
      <w:keepNext/>
      <w:keepLines/>
      <w:spacing w:beforeLines="50" w:before="50" w:afterLines="50" w:after="50" w:line="360" w:lineRule="auto"/>
      <w:outlineLvl w:val="3"/>
    </w:pPr>
    <w:rPr>
      <w:rFonts w:ascii="Arial" w:eastAsia="黑体" w:hAnsi="Arial"/>
      <w:bCs/>
      <w:szCs w:val="28"/>
    </w:rPr>
  </w:style>
  <w:style w:type="paragraph" w:styleId="50">
    <w:name w:val="heading 5"/>
    <w:basedOn w:val="af5"/>
    <w:next w:val="af5"/>
    <w:link w:val="51"/>
    <w:qFormat/>
    <w:pPr>
      <w:keepNext/>
      <w:keepLines/>
      <w:snapToGrid w:val="0"/>
      <w:spacing w:line="360" w:lineRule="exact"/>
      <w:outlineLvl w:val="4"/>
    </w:pPr>
    <w:rPr>
      <w:b/>
      <w:bCs/>
      <w:szCs w:val="28"/>
    </w:rPr>
  </w:style>
  <w:style w:type="paragraph" w:styleId="6">
    <w:name w:val="heading 6"/>
    <w:basedOn w:val="af5"/>
    <w:next w:val="af5"/>
    <w:link w:val="60"/>
    <w:qFormat/>
    <w:pPr>
      <w:keepNext/>
      <w:keepLines/>
      <w:snapToGrid w:val="0"/>
      <w:spacing w:line="360" w:lineRule="exact"/>
      <w:outlineLvl w:val="5"/>
    </w:pPr>
    <w:rPr>
      <w:rFonts w:ascii="Arial" w:hAnsi="Arial"/>
      <w:b/>
      <w:bCs/>
    </w:rPr>
  </w:style>
  <w:style w:type="paragraph" w:styleId="7">
    <w:name w:val="heading 7"/>
    <w:basedOn w:val="af5"/>
    <w:next w:val="af5"/>
    <w:link w:val="70"/>
    <w:qFormat/>
    <w:pPr>
      <w:keepNext/>
      <w:keepLines/>
      <w:spacing w:before="240" w:after="64" w:line="320" w:lineRule="auto"/>
      <w:outlineLvl w:val="6"/>
    </w:pPr>
    <w:rPr>
      <w:b/>
      <w:bCs/>
      <w:sz w:val="24"/>
    </w:rPr>
  </w:style>
  <w:style w:type="paragraph" w:styleId="8">
    <w:name w:val="heading 8"/>
    <w:basedOn w:val="af5"/>
    <w:next w:val="af5"/>
    <w:link w:val="80"/>
    <w:qFormat/>
    <w:pPr>
      <w:keepNext/>
      <w:keepLines/>
      <w:spacing w:before="240" w:after="64" w:line="320" w:lineRule="auto"/>
      <w:outlineLvl w:val="7"/>
    </w:pPr>
    <w:rPr>
      <w:rFonts w:ascii="Arial" w:eastAsia="黑体" w:hAnsi="Arial"/>
      <w:sz w:val="24"/>
    </w:rPr>
  </w:style>
  <w:style w:type="paragraph" w:styleId="9">
    <w:name w:val="heading 9"/>
    <w:basedOn w:val="af5"/>
    <w:next w:val="af5"/>
    <w:link w:val="90"/>
    <w:qFormat/>
    <w:pPr>
      <w:keepNext/>
      <w:keepLines/>
      <w:spacing w:before="240" w:after="64" w:line="320" w:lineRule="auto"/>
      <w:outlineLvl w:val="8"/>
    </w:pPr>
    <w:rPr>
      <w:rFonts w:ascii="Arial" w:eastAsia="黑体" w:hAnsi="Arial"/>
      <w:szCs w:val="21"/>
    </w:rPr>
  </w:style>
  <w:style w:type="character" w:default="1" w:styleId="af6">
    <w:name w:val="Default Paragraph Font"/>
    <w:uiPriority w:val="1"/>
    <w:semiHidden/>
    <w:unhideWhenUsed/>
  </w:style>
  <w:style w:type="table" w:default="1" w:styleId="af7">
    <w:name w:val="Normal Table"/>
    <w:uiPriority w:val="99"/>
    <w:semiHidden/>
    <w:unhideWhenUsed/>
    <w:tblPr>
      <w:tblInd w:w="0" w:type="dxa"/>
      <w:tblCellMar>
        <w:top w:w="0" w:type="dxa"/>
        <w:left w:w="108" w:type="dxa"/>
        <w:bottom w:w="0" w:type="dxa"/>
        <w:right w:w="108" w:type="dxa"/>
      </w:tblCellMar>
    </w:tblPr>
  </w:style>
  <w:style w:type="numbering" w:default="1" w:styleId="af8">
    <w:name w:val="No List"/>
    <w:uiPriority w:val="99"/>
    <w:semiHidden/>
    <w:unhideWhenUsed/>
  </w:style>
  <w:style w:type="paragraph" w:styleId="TOC7">
    <w:name w:val="toc 7"/>
    <w:basedOn w:val="TOC6"/>
    <w:next w:val="af5"/>
    <w:semiHidden/>
    <w:qFormat/>
  </w:style>
  <w:style w:type="paragraph" w:styleId="TOC6">
    <w:name w:val="toc 6"/>
    <w:basedOn w:val="TOC5"/>
    <w:next w:val="af5"/>
    <w:semiHidden/>
    <w:qFormat/>
  </w:style>
  <w:style w:type="paragraph" w:styleId="TOC5">
    <w:name w:val="toc 5"/>
    <w:basedOn w:val="TOC4"/>
    <w:next w:val="af5"/>
    <w:semiHidden/>
    <w:qFormat/>
  </w:style>
  <w:style w:type="paragraph" w:styleId="TOC4">
    <w:name w:val="toc 4"/>
    <w:basedOn w:val="TOC3"/>
    <w:next w:val="af5"/>
    <w:semiHidden/>
    <w:qFormat/>
  </w:style>
  <w:style w:type="paragraph" w:styleId="TOC3">
    <w:name w:val="toc 3"/>
    <w:basedOn w:val="TOC2"/>
    <w:next w:val="af5"/>
    <w:uiPriority w:val="39"/>
    <w:qFormat/>
  </w:style>
  <w:style w:type="paragraph" w:styleId="TOC2">
    <w:name w:val="toc 2"/>
    <w:basedOn w:val="TOC1"/>
    <w:next w:val="af5"/>
    <w:uiPriority w:val="39"/>
    <w:qFormat/>
  </w:style>
  <w:style w:type="paragraph" w:styleId="TOC1">
    <w:name w:val="toc 1"/>
    <w:next w:val="af5"/>
    <w:uiPriority w:val="39"/>
    <w:qFormat/>
    <w:pPr>
      <w:jc w:val="both"/>
    </w:pPr>
    <w:rPr>
      <w:rFonts w:ascii="宋体" w:eastAsia="宋体" w:hAnsi="Times New Roman" w:cs="Times New Roman"/>
      <w:sz w:val="21"/>
    </w:rPr>
  </w:style>
  <w:style w:type="paragraph" w:styleId="af9">
    <w:name w:val="annotation text"/>
    <w:basedOn w:val="af5"/>
    <w:link w:val="afa"/>
    <w:qFormat/>
    <w:pPr>
      <w:jc w:val="left"/>
    </w:pPr>
  </w:style>
  <w:style w:type="paragraph" w:styleId="afb">
    <w:name w:val="Body Text"/>
    <w:basedOn w:val="af5"/>
    <w:link w:val="afc"/>
    <w:qFormat/>
    <w:pPr>
      <w:jc w:val="center"/>
    </w:pPr>
    <w:rPr>
      <w:spacing w:val="-12"/>
      <w:sz w:val="18"/>
      <w:szCs w:val="20"/>
    </w:rPr>
  </w:style>
  <w:style w:type="paragraph" w:styleId="afd">
    <w:name w:val="Body Text Indent"/>
    <w:basedOn w:val="af5"/>
    <w:link w:val="afe"/>
    <w:qFormat/>
    <w:pPr>
      <w:spacing w:line="440" w:lineRule="exact"/>
      <w:ind w:firstLineChars="200" w:firstLine="560"/>
    </w:pPr>
    <w:rPr>
      <w:sz w:val="28"/>
    </w:rPr>
  </w:style>
  <w:style w:type="paragraph" w:styleId="HTML">
    <w:name w:val="HTML Address"/>
    <w:basedOn w:val="af5"/>
    <w:link w:val="HTML0"/>
    <w:qFormat/>
    <w:rPr>
      <w:i/>
      <w:iCs/>
    </w:rPr>
  </w:style>
  <w:style w:type="paragraph" w:styleId="TOC8">
    <w:name w:val="toc 8"/>
    <w:basedOn w:val="TOC7"/>
    <w:next w:val="af5"/>
    <w:semiHidden/>
  </w:style>
  <w:style w:type="paragraph" w:styleId="aff">
    <w:name w:val="Date"/>
    <w:basedOn w:val="af5"/>
    <w:next w:val="af5"/>
    <w:link w:val="aff0"/>
    <w:qFormat/>
    <w:pPr>
      <w:ind w:leftChars="2500" w:left="100"/>
    </w:pPr>
  </w:style>
  <w:style w:type="paragraph" w:styleId="22">
    <w:name w:val="Body Text Indent 2"/>
    <w:basedOn w:val="af5"/>
    <w:link w:val="23"/>
    <w:qFormat/>
    <w:pPr>
      <w:spacing w:line="480" w:lineRule="exact"/>
      <w:ind w:firstLineChars="200" w:firstLine="584"/>
    </w:pPr>
    <w:rPr>
      <w:spacing w:val="6"/>
      <w:sz w:val="28"/>
      <w:szCs w:val="20"/>
    </w:rPr>
  </w:style>
  <w:style w:type="paragraph" w:styleId="aff1">
    <w:name w:val="Balloon Text"/>
    <w:basedOn w:val="af5"/>
    <w:link w:val="aff2"/>
    <w:semiHidden/>
    <w:qFormat/>
    <w:rPr>
      <w:sz w:val="18"/>
      <w:szCs w:val="18"/>
    </w:rPr>
  </w:style>
  <w:style w:type="paragraph" w:styleId="aff3">
    <w:name w:val="footer"/>
    <w:basedOn w:val="af5"/>
    <w:link w:val="aff4"/>
    <w:uiPriority w:val="99"/>
    <w:unhideWhenUsed/>
    <w:qFormat/>
    <w:pPr>
      <w:tabs>
        <w:tab w:val="center" w:pos="4153"/>
        <w:tab w:val="right" w:pos="8306"/>
      </w:tabs>
      <w:snapToGrid w:val="0"/>
      <w:jc w:val="left"/>
    </w:pPr>
    <w:rPr>
      <w:sz w:val="18"/>
      <w:szCs w:val="18"/>
    </w:rPr>
  </w:style>
  <w:style w:type="paragraph" w:styleId="aff5">
    <w:name w:val="header"/>
    <w:basedOn w:val="af5"/>
    <w:link w:val="aff6"/>
    <w:uiPriority w:val="99"/>
    <w:unhideWhenUsed/>
    <w:pPr>
      <w:pBdr>
        <w:bottom w:val="single" w:sz="6" w:space="1" w:color="auto"/>
      </w:pBdr>
      <w:tabs>
        <w:tab w:val="center" w:pos="4153"/>
        <w:tab w:val="right" w:pos="8306"/>
      </w:tabs>
      <w:snapToGrid w:val="0"/>
      <w:jc w:val="center"/>
    </w:pPr>
    <w:rPr>
      <w:sz w:val="18"/>
      <w:szCs w:val="18"/>
    </w:rPr>
  </w:style>
  <w:style w:type="paragraph" w:styleId="aff7">
    <w:name w:val="footnote text"/>
    <w:basedOn w:val="af5"/>
    <w:link w:val="aff8"/>
    <w:semiHidden/>
    <w:qFormat/>
    <w:pPr>
      <w:snapToGrid w:val="0"/>
      <w:jc w:val="left"/>
    </w:pPr>
    <w:rPr>
      <w:sz w:val="18"/>
      <w:szCs w:val="18"/>
    </w:rPr>
  </w:style>
  <w:style w:type="paragraph" w:styleId="32">
    <w:name w:val="Body Text Indent 3"/>
    <w:basedOn w:val="af5"/>
    <w:link w:val="33"/>
    <w:qFormat/>
    <w:pPr>
      <w:adjustRightInd w:val="0"/>
      <w:spacing w:after="120" w:line="360" w:lineRule="atLeast"/>
      <w:ind w:leftChars="200" w:left="420" w:firstLine="435"/>
      <w:jc w:val="left"/>
      <w:textAlignment w:val="baseline"/>
    </w:pPr>
    <w:rPr>
      <w:kern w:val="0"/>
      <w:sz w:val="16"/>
      <w:szCs w:val="16"/>
    </w:rPr>
  </w:style>
  <w:style w:type="paragraph" w:styleId="TOC9">
    <w:name w:val="toc 9"/>
    <w:basedOn w:val="TOC8"/>
    <w:next w:val="af5"/>
    <w:semiHidden/>
  </w:style>
  <w:style w:type="paragraph" w:styleId="HTML1">
    <w:name w:val="HTML Preformatted"/>
    <w:basedOn w:val="af5"/>
    <w:link w:val="HTML2"/>
    <w:qFormat/>
    <w:rPr>
      <w:rFonts w:ascii="Courier New" w:hAnsi="Courier New" w:cs="Courier New"/>
      <w:sz w:val="20"/>
      <w:szCs w:val="20"/>
    </w:rPr>
  </w:style>
  <w:style w:type="paragraph" w:styleId="aff9">
    <w:name w:val="Normal (Web)"/>
    <w:basedOn w:val="af5"/>
    <w:pPr>
      <w:widowControl/>
      <w:spacing w:before="100" w:beforeAutospacing="1" w:after="100" w:afterAutospacing="1"/>
      <w:jc w:val="left"/>
    </w:pPr>
    <w:rPr>
      <w:rFonts w:ascii="宋体" w:hAnsi="宋体" w:cs="宋体"/>
      <w:kern w:val="0"/>
      <w:sz w:val="24"/>
    </w:rPr>
  </w:style>
  <w:style w:type="paragraph" w:styleId="affa">
    <w:name w:val="Title"/>
    <w:basedOn w:val="af5"/>
    <w:link w:val="affb"/>
    <w:qFormat/>
    <w:pPr>
      <w:spacing w:before="240" w:after="60"/>
      <w:jc w:val="center"/>
      <w:outlineLvl w:val="0"/>
    </w:pPr>
    <w:rPr>
      <w:rFonts w:ascii="Arial" w:hAnsi="Arial" w:cs="Arial"/>
      <w:b/>
      <w:bCs/>
      <w:sz w:val="32"/>
      <w:szCs w:val="32"/>
    </w:rPr>
  </w:style>
  <w:style w:type="paragraph" w:styleId="affc">
    <w:name w:val="annotation subject"/>
    <w:basedOn w:val="af9"/>
    <w:next w:val="af9"/>
    <w:link w:val="affd"/>
    <w:semiHidden/>
    <w:rPr>
      <w:b/>
      <w:bCs/>
    </w:rPr>
  </w:style>
  <w:style w:type="table" w:styleId="affe">
    <w:name w:val="Table Grid"/>
    <w:basedOn w:val="af7"/>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page number"/>
    <w:qFormat/>
    <w:rPr>
      <w:rFonts w:ascii="Times New Roman" w:eastAsia="宋体" w:hAnsi="Times New Roman"/>
      <w:sz w:val="18"/>
    </w:rPr>
  </w:style>
  <w:style w:type="character" w:styleId="HTML3">
    <w:name w:val="HTML Definition"/>
    <w:rPr>
      <w:i/>
      <w:iCs/>
    </w:rPr>
  </w:style>
  <w:style w:type="character" w:styleId="HTML4">
    <w:name w:val="HTML Typewriter"/>
    <w:qFormat/>
    <w:rPr>
      <w:rFonts w:ascii="Courier New" w:hAnsi="Courier New"/>
      <w:sz w:val="20"/>
      <w:szCs w:val="20"/>
    </w:rPr>
  </w:style>
  <w:style w:type="character" w:styleId="HTML5">
    <w:name w:val="HTML Acronym"/>
    <w:qFormat/>
  </w:style>
  <w:style w:type="character" w:styleId="HTML6">
    <w:name w:val="HTML Variable"/>
    <w:rPr>
      <w:i/>
      <w:iCs/>
    </w:rPr>
  </w:style>
  <w:style w:type="character" w:styleId="afff0">
    <w:name w:val="Hyperlink"/>
    <w:uiPriority w:val="99"/>
    <w:qFormat/>
    <w:rPr>
      <w:rFonts w:ascii="Times New Roman" w:eastAsia="宋体" w:hAnsi="Times New Roman"/>
      <w:color w:val="auto"/>
      <w:spacing w:val="0"/>
      <w:w w:val="100"/>
      <w:position w:val="0"/>
      <w:sz w:val="21"/>
      <w:u w:val="none"/>
      <w:vertAlign w:val="baseline"/>
    </w:rPr>
  </w:style>
  <w:style w:type="character" w:styleId="HTML7">
    <w:name w:val="HTML Code"/>
    <w:rPr>
      <w:rFonts w:ascii="Courier New" w:hAnsi="Courier New"/>
      <w:sz w:val="20"/>
      <w:szCs w:val="20"/>
    </w:rPr>
  </w:style>
  <w:style w:type="character" w:styleId="afff1">
    <w:name w:val="annotation reference"/>
    <w:semiHidden/>
    <w:rPr>
      <w:sz w:val="21"/>
      <w:szCs w:val="21"/>
    </w:rPr>
  </w:style>
  <w:style w:type="character" w:styleId="HTML8">
    <w:name w:val="HTML Cite"/>
    <w:rPr>
      <w:i/>
      <w:iCs/>
    </w:rPr>
  </w:style>
  <w:style w:type="character" w:styleId="afff2">
    <w:name w:val="footnote reference"/>
    <w:semiHidden/>
    <w:qFormat/>
    <w:rPr>
      <w:vertAlign w:val="superscript"/>
    </w:rPr>
  </w:style>
  <w:style w:type="character" w:styleId="HTML9">
    <w:name w:val="HTML Keyboard"/>
    <w:rPr>
      <w:rFonts w:ascii="Courier New" w:hAnsi="Courier New"/>
      <w:sz w:val="20"/>
      <w:szCs w:val="20"/>
    </w:rPr>
  </w:style>
  <w:style w:type="character" w:styleId="HTMLa">
    <w:name w:val="HTML Sample"/>
    <w:rPr>
      <w:rFonts w:ascii="Courier New" w:hAnsi="Courier New"/>
    </w:rPr>
  </w:style>
  <w:style w:type="character" w:customStyle="1" w:styleId="aff6">
    <w:name w:val="页眉 字符"/>
    <w:basedOn w:val="af6"/>
    <w:link w:val="aff5"/>
    <w:uiPriority w:val="99"/>
    <w:qFormat/>
    <w:rPr>
      <w:sz w:val="18"/>
      <w:szCs w:val="18"/>
    </w:rPr>
  </w:style>
  <w:style w:type="character" w:customStyle="1" w:styleId="aff4">
    <w:name w:val="页脚 字符"/>
    <w:basedOn w:val="af6"/>
    <w:link w:val="aff3"/>
    <w:uiPriority w:val="99"/>
    <w:rPr>
      <w:sz w:val="18"/>
      <w:szCs w:val="18"/>
    </w:rPr>
  </w:style>
  <w:style w:type="character" w:customStyle="1" w:styleId="11">
    <w:name w:val="标题 1 字符"/>
    <w:basedOn w:val="af6"/>
    <w:link w:val="10"/>
    <w:qFormat/>
    <w:rPr>
      <w:rFonts w:ascii="Times New Roman" w:eastAsia="宋体" w:hAnsi="Times New Roman" w:cs="Times New Roman"/>
      <w:b/>
      <w:bCs/>
      <w:kern w:val="44"/>
      <w:sz w:val="44"/>
      <w:szCs w:val="44"/>
    </w:rPr>
  </w:style>
  <w:style w:type="character" w:customStyle="1" w:styleId="21">
    <w:name w:val="标题 2 字符"/>
    <w:basedOn w:val="af6"/>
    <w:link w:val="20"/>
    <w:rPr>
      <w:rFonts w:ascii="黑体" w:eastAsia="黑体" w:hAnsi="Arial" w:cs="Times New Roman"/>
      <w:b/>
      <w:bCs/>
      <w:szCs w:val="32"/>
    </w:rPr>
  </w:style>
  <w:style w:type="character" w:customStyle="1" w:styleId="31">
    <w:name w:val="标题 3 字符"/>
    <w:basedOn w:val="af6"/>
    <w:link w:val="30"/>
    <w:qFormat/>
    <w:rPr>
      <w:rFonts w:ascii="黑体" w:eastAsia="黑体" w:hAnsi="黑体" w:cs="Times New Roman"/>
      <w:bCs/>
      <w:szCs w:val="32"/>
    </w:rPr>
  </w:style>
  <w:style w:type="character" w:customStyle="1" w:styleId="41">
    <w:name w:val="标题 4 字符"/>
    <w:basedOn w:val="af6"/>
    <w:link w:val="40"/>
    <w:qFormat/>
    <w:rPr>
      <w:rFonts w:ascii="Arial" w:eastAsia="黑体" w:hAnsi="Arial" w:cs="Times New Roman"/>
      <w:bCs/>
      <w:szCs w:val="28"/>
    </w:rPr>
  </w:style>
  <w:style w:type="character" w:customStyle="1" w:styleId="51">
    <w:name w:val="标题 5 字符"/>
    <w:basedOn w:val="af6"/>
    <w:link w:val="50"/>
    <w:qFormat/>
    <w:rPr>
      <w:rFonts w:ascii="Times New Roman" w:eastAsia="宋体" w:hAnsi="Times New Roman" w:cs="Times New Roman"/>
      <w:b/>
      <w:bCs/>
      <w:szCs w:val="28"/>
    </w:rPr>
  </w:style>
  <w:style w:type="character" w:customStyle="1" w:styleId="60">
    <w:name w:val="标题 6 字符"/>
    <w:basedOn w:val="af6"/>
    <w:link w:val="6"/>
    <w:qFormat/>
    <w:rPr>
      <w:rFonts w:ascii="Arial" w:eastAsia="宋体" w:hAnsi="Arial" w:cs="Times New Roman"/>
      <w:b/>
      <w:bCs/>
      <w:szCs w:val="24"/>
    </w:rPr>
  </w:style>
  <w:style w:type="character" w:customStyle="1" w:styleId="70">
    <w:name w:val="标题 7 字符"/>
    <w:basedOn w:val="af6"/>
    <w:link w:val="7"/>
    <w:qFormat/>
    <w:rPr>
      <w:rFonts w:ascii="Times New Roman" w:eastAsia="宋体" w:hAnsi="Times New Roman" w:cs="Times New Roman"/>
      <w:b/>
      <w:bCs/>
      <w:sz w:val="24"/>
      <w:szCs w:val="24"/>
    </w:rPr>
  </w:style>
  <w:style w:type="character" w:customStyle="1" w:styleId="80">
    <w:name w:val="标题 8 字符"/>
    <w:basedOn w:val="af6"/>
    <w:link w:val="8"/>
    <w:qFormat/>
    <w:rPr>
      <w:rFonts w:ascii="Arial" w:eastAsia="黑体" w:hAnsi="Arial" w:cs="Times New Roman"/>
      <w:sz w:val="24"/>
      <w:szCs w:val="24"/>
    </w:rPr>
  </w:style>
  <w:style w:type="character" w:customStyle="1" w:styleId="90">
    <w:name w:val="标题 9 字符"/>
    <w:basedOn w:val="af6"/>
    <w:link w:val="9"/>
    <w:qFormat/>
    <w:rPr>
      <w:rFonts w:ascii="Arial" w:eastAsia="黑体" w:hAnsi="Arial" w:cs="Times New Roman"/>
      <w:szCs w:val="21"/>
    </w:rPr>
  </w:style>
  <w:style w:type="character" w:customStyle="1" w:styleId="afa">
    <w:name w:val="批注文字 字符"/>
    <w:basedOn w:val="af6"/>
    <w:link w:val="af9"/>
    <w:rPr>
      <w:rFonts w:ascii="Times New Roman" w:eastAsia="宋体" w:hAnsi="Times New Roman" w:cs="Times New Roman"/>
      <w:szCs w:val="24"/>
    </w:rPr>
  </w:style>
  <w:style w:type="character" w:customStyle="1" w:styleId="afc">
    <w:name w:val="正文文本 字符"/>
    <w:basedOn w:val="af6"/>
    <w:link w:val="afb"/>
    <w:qFormat/>
    <w:rPr>
      <w:rFonts w:ascii="Times New Roman" w:eastAsia="宋体" w:hAnsi="Times New Roman" w:cs="Times New Roman"/>
      <w:spacing w:val="-12"/>
      <w:sz w:val="18"/>
      <w:szCs w:val="20"/>
    </w:rPr>
  </w:style>
  <w:style w:type="character" w:customStyle="1" w:styleId="afe">
    <w:name w:val="正文文本缩进 字符"/>
    <w:basedOn w:val="af6"/>
    <w:link w:val="afd"/>
    <w:rPr>
      <w:rFonts w:ascii="Times New Roman" w:eastAsia="宋体" w:hAnsi="Times New Roman" w:cs="Times New Roman"/>
      <w:sz w:val="28"/>
      <w:szCs w:val="24"/>
    </w:rPr>
  </w:style>
  <w:style w:type="character" w:customStyle="1" w:styleId="HTML0">
    <w:name w:val="HTML 地址 字符"/>
    <w:basedOn w:val="af6"/>
    <w:link w:val="HTML"/>
    <w:qFormat/>
    <w:rPr>
      <w:rFonts w:ascii="Times New Roman" w:eastAsia="宋体" w:hAnsi="Times New Roman" w:cs="Times New Roman"/>
      <w:i/>
      <w:iCs/>
      <w:szCs w:val="24"/>
    </w:rPr>
  </w:style>
  <w:style w:type="character" w:customStyle="1" w:styleId="aff0">
    <w:name w:val="日期 字符"/>
    <w:basedOn w:val="af6"/>
    <w:link w:val="aff"/>
    <w:rPr>
      <w:rFonts w:ascii="Times New Roman" w:eastAsia="宋体" w:hAnsi="Times New Roman" w:cs="Times New Roman"/>
      <w:szCs w:val="24"/>
    </w:rPr>
  </w:style>
  <w:style w:type="character" w:customStyle="1" w:styleId="23">
    <w:name w:val="正文文本缩进 2 字符"/>
    <w:basedOn w:val="af6"/>
    <w:link w:val="22"/>
    <w:qFormat/>
    <w:rPr>
      <w:rFonts w:ascii="Times New Roman" w:eastAsia="宋体" w:hAnsi="Times New Roman" w:cs="Times New Roman"/>
      <w:spacing w:val="6"/>
      <w:sz w:val="28"/>
      <w:szCs w:val="20"/>
    </w:rPr>
  </w:style>
  <w:style w:type="character" w:customStyle="1" w:styleId="aff2">
    <w:name w:val="批注框文本 字符"/>
    <w:basedOn w:val="af6"/>
    <w:link w:val="aff1"/>
    <w:semiHidden/>
    <w:qFormat/>
    <w:rPr>
      <w:rFonts w:ascii="Times New Roman" w:eastAsia="宋体" w:hAnsi="Times New Roman" w:cs="Times New Roman"/>
      <w:sz w:val="18"/>
      <w:szCs w:val="18"/>
    </w:rPr>
  </w:style>
  <w:style w:type="character" w:customStyle="1" w:styleId="aff8">
    <w:name w:val="脚注文本 字符"/>
    <w:basedOn w:val="af6"/>
    <w:link w:val="aff7"/>
    <w:semiHidden/>
    <w:qFormat/>
    <w:rPr>
      <w:rFonts w:ascii="Times New Roman" w:eastAsia="宋体" w:hAnsi="Times New Roman" w:cs="Times New Roman"/>
      <w:sz w:val="18"/>
      <w:szCs w:val="18"/>
    </w:rPr>
  </w:style>
  <w:style w:type="character" w:customStyle="1" w:styleId="HTML2">
    <w:name w:val="HTML 预设格式 字符"/>
    <w:basedOn w:val="af6"/>
    <w:link w:val="HTML1"/>
    <w:qFormat/>
    <w:rPr>
      <w:rFonts w:ascii="Courier New" w:eastAsia="宋体" w:hAnsi="Courier New" w:cs="Courier New"/>
      <w:sz w:val="20"/>
      <w:szCs w:val="20"/>
    </w:rPr>
  </w:style>
  <w:style w:type="character" w:customStyle="1" w:styleId="affb">
    <w:name w:val="标题 字符"/>
    <w:basedOn w:val="af6"/>
    <w:link w:val="affa"/>
    <w:rPr>
      <w:rFonts w:ascii="Arial" w:eastAsia="宋体" w:hAnsi="Arial" w:cs="Arial"/>
      <w:b/>
      <w:bCs/>
      <w:sz w:val="32"/>
      <w:szCs w:val="32"/>
    </w:rPr>
  </w:style>
  <w:style w:type="character" w:customStyle="1" w:styleId="font71">
    <w:name w:val="font71"/>
    <w:qFormat/>
    <w:rPr>
      <w:rFonts w:ascii="Times New Roman" w:hAnsi="Times New Roman" w:cs="Times New Roman" w:hint="default"/>
      <w:color w:val="000000"/>
      <w:sz w:val="22"/>
      <w:szCs w:val="22"/>
      <w:u w:val="none"/>
      <w:vertAlign w:val="subscript"/>
    </w:rPr>
  </w:style>
  <w:style w:type="character" w:customStyle="1" w:styleId="font01">
    <w:name w:val="font01"/>
    <w:qFormat/>
    <w:rPr>
      <w:rFonts w:ascii="Times New Roman" w:hAnsi="Times New Roman" w:cs="Times New Roman" w:hint="default"/>
      <w:color w:val="000000"/>
      <w:sz w:val="22"/>
      <w:szCs w:val="22"/>
      <w:vertAlign w:val="superscript"/>
    </w:rPr>
  </w:style>
  <w:style w:type="character" w:customStyle="1" w:styleId="font11">
    <w:name w:val="font11"/>
    <w:rPr>
      <w:rFonts w:ascii="Times New Roman" w:hAnsi="Times New Roman" w:cs="Times New Roman" w:hint="default"/>
      <w:color w:val="000000"/>
      <w:sz w:val="22"/>
      <w:szCs w:val="22"/>
      <w:vertAlign w:val="subscript"/>
    </w:rPr>
  </w:style>
  <w:style w:type="character" w:customStyle="1" w:styleId="font21">
    <w:name w:val="font21"/>
    <w:qFormat/>
    <w:rPr>
      <w:rFonts w:ascii="Times New Roman" w:hAnsi="Times New Roman" w:cs="Times New Roman" w:hint="default"/>
      <w:color w:val="000000"/>
      <w:sz w:val="22"/>
      <w:szCs w:val="22"/>
    </w:rPr>
  </w:style>
  <w:style w:type="character" w:customStyle="1" w:styleId="afff3">
    <w:name w:val="个人撰写风格"/>
    <w:rPr>
      <w:rFonts w:ascii="Arial" w:eastAsia="宋体" w:hAnsi="Arial" w:cs="Arial"/>
      <w:color w:val="auto"/>
      <w:sz w:val="20"/>
    </w:r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Times New Roman" w:hAnsi="Times New Roman" w:cs="Times New Roman" w:hint="default"/>
      <w:color w:val="000000"/>
      <w:sz w:val="22"/>
      <w:szCs w:val="22"/>
      <w:u w:val="none"/>
      <w:vertAlign w:val="superscript"/>
    </w:rPr>
  </w:style>
  <w:style w:type="character" w:customStyle="1" w:styleId="font81">
    <w:name w:val="font81"/>
    <w:qFormat/>
    <w:rPr>
      <w:rFonts w:ascii="Times New Roman" w:hAnsi="Times New Roman" w:cs="Times New Roman" w:hint="default"/>
      <w:color w:val="000000"/>
      <w:sz w:val="22"/>
      <w:szCs w:val="22"/>
      <w:u w:val="none"/>
      <w:vertAlign w:val="subscript"/>
    </w:rPr>
  </w:style>
  <w:style w:type="character" w:customStyle="1" w:styleId="font61">
    <w:name w:val="font61"/>
    <w:qFormat/>
    <w:rPr>
      <w:rFonts w:ascii="Times New Roman" w:hAnsi="Times New Roman" w:cs="Times New Roman" w:hint="default"/>
      <w:color w:val="000000"/>
      <w:sz w:val="22"/>
      <w:szCs w:val="22"/>
      <w:u w:val="none"/>
    </w:rPr>
  </w:style>
  <w:style w:type="character" w:customStyle="1" w:styleId="afff4">
    <w:name w:val="个人答复风格"/>
    <w:rPr>
      <w:rFonts w:ascii="Arial" w:eastAsia="宋体" w:hAnsi="Arial" w:cs="Arial"/>
      <w:color w:val="auto"/>
      <w:sz w:val="20"/>
    </w:rPr>
  </w:style>
  <w:style w:type="character" w:customStyle="1" w:styleId="afff5">
    <w:name w:val="发布"/>
    <w:rPr>
      <w:rFonts w:ascii="黑体" w:eastAsia="黑体"/>
      <w:spacing w:val="22"/>
      <w:w w:val="100"/>
      <w:position w:val="3"/>
      <w:sz w:val="28"/>
    </w:rPr>
  </w:style>
  <w:style w:type="character" w:customStyle="1" w:styleId="Char">
    <w:name w:val="段 Char"/>
    <w:link w:val="afff6"/>
    <w:qFormat/>
    <w:locked/>
    <w:rPr>
      <w:rFonts w:ascii="宋体"/>
    </w:rPr>
  </w:style>
  <w:style w:type="paragraph" w:customStyle="1" w:styleId="afff6">
    <w:name w:val="段"/>
    <w:link w:val="Char"/>
    <w:qFormat/>
    <w:pPr>
      <w:autoSpaceDE w:val="0"/>
      <w:autoSpaceDN w:val="0"/>
      <w:ind w:firstLineChars="200" w:firstLine="200"/>
      <w:jc w:val="both"/>
    </w:pPr>
    <w:rPr>
      <w:rFonts w:ascii="宋体"/>
      <w:kern w:val="2"/>
      <w:sz w:val="21"/>
      <w:szCs w:val="22"/>
    </w:rPr>
  </w:style>
  <w:style w:type="paragraph" w:customStyle="1" w:styleId="af1">
    <w:name w:val="四级条标题"/>
    <w:basedOn w:val="af0"/>
    <w:next w:val="afff6"/>
    <w:qFormat/>
    <w:pPr>
      <w:numPr>
        <w:ilvl w:val="5"/>
      </w:numPr>
      <w:outlineLvl w:val="5"/>
    </w:pPr>
  </w:style>
  <w:style w:type="paragraph" w:customStyle="1" w:styleId="af0">
    <w:name w:val="三级条标题"/>
    <w:basedOn w:val="af"/>
    <w:next w:val="afff6"/>
    <w:qFormat/>
    <w:pPr>
      <w:numPr>
        <w:ilvl w:val="4"/>
      </w:numPr>
      <w:outlineLvl w:val="4"/>
    </w:pPr>
  </w:style>
  <w:style w:type="paragraph" w:customStyle="1" w:styleId="af">
    <w:name w:val="二级条标题"/>
    <w:basedOn w:val="afff7"/>
    <w:next w:val="afff6"/>
    <w:qFormat/>
    <w:pPr>
      <w:numPr>
        <w:ilvl w:val="3"/>
        <w:numId w:val="1"/>
      </w:numPr>
      <w:outlineLvl w:val="3"/>
    </w:pPr>
  </w:style>
  <w:style w:type="paragraph" w:customStyle="1" w:styleId="afff7">
    <w:name w:val="一级条标题"/>
    <w:next w:val="afff6"/>
    <w:qFormat/>
    <w:pPr>
      <w:outlineLvl w:val="2"/>
    </w:pPr>
    <w:rPr>
      <w:rFonts w:ascii="Times New Roman" w:eastAsia="黑体" w:hAnsi="Times New Roman" w:cs="Times New Roman"/>
      <w:sz w:val="21"/>
    </w:rPr>
  </w:style>
  <w:style w:type="paragraph" w:customStyle="1" w:styleId="a4">
    <w:name w:val="附录表标题"/>
    <w:next w:val="afff6"/>
    <w:qFormat/>
    <w:pPr>
      <w:numPr>
        <w:numId w:val="2"/>
      </w:numPr>
      <w:jc w:val="center"/>
      <w:textAlignment w:val="baseline"/>
    </w:pPr>
    <w:rPr>
      <w:rFonts w:ascii="黑体" w:eastAsia="黑体" w:hAnsi="Times New Roman" w:cs="Times New Roman"/>
      <w:kern w:val="21"/>
      <w:sz w:val="21"/>
    </w:rPr>
  </w:style>
  <w:style w:type="paragraph" w:customStyle="1" w:styleId="afff8">
    <w:name w:val="数字编号列项（二级）"/>
    <w:qFormat/>
    <w:pPr>
      <w:ind w:leftChars="400" w:left="1260" w:hangingChars="200" w:hanging="420"/>
      <w:jc w:val="both"/>
    </w:pPr>
    <w:rPr>
      <w:rFonts w:ascii="宋体" w:eastAsia="宋体" w:hAnsi="Times New Roman" w:cs="Times New Roman"/>
      <w:sz w:val="21"/>
    </w:rPr>
  </w:style>
  <w:style w:type="paragraph" w:customStyle="1" w:styleId="afff9">
    <w:name w:val="编号列项（三级）"/>
    <w:qFormat/>
    <w:pPr>
      <w:ind w:leftChars="600" w:left="800" w:hangingChars="200" w:hanging="200"/>
    </w:pPr>
    <w:rPr>
      <w:rFonts w:ascii="宋体" w:eastAsia="宋体" w:hAnsi="Times New Roman" w:cs="Times New Roman"/>
      <w:sz w:val="21"/>
    </w:rPr>
  </w:style>
  <w:style w:type="paragraph" w:customStyle="1" w:styleId="afffa">
    <w:name w:val="标准标志"/>
    <w:next w:val="af5"/>
    <w:qFormat/>
    <w:pPr>
      <w:framePr w:w="2268" w:h="1392" w:hRule="exact" w:wrap="around" w:hAnchor="margin" w:x="6748" w:y="171" w:anchorLock="1"/>
      <w:shd w:val="solid" w:color="FFFFFF" w:fill="FFFFFF"/>
      <w:spacing w:line="0" w:lineRule="atLeast"/>
      <w:jc w:val="right"/>
    </w:pPr>
    <w:rPr>
      <w:rFonts w:ascii="Times New Roman" w:eastAsia="宋体" w:hAnsi="Times New Roman" w:cs="Times New Roman"/>
      <w:b/>
      <w:w w:val="130"/>
      <w:sz w:val="96"/>
    </w:rPr>
  </w:style>
  <w:style w:type="paragraph" w:customStyle="1" w:styleId="a9">
    <w:name w:val="附录章标题"/>
    <w:next w:val="afff6"/>
    <w:qFormat/>
    <w:pPr>
      <w:numPr>
        <w:ilvl w:val="1"/>
        <w:numId w:val="3"/>
      </w:numPr>
      <w:wordWrap w:val="0"/>
      <w:overflowPunct w:val="0"/>
      <w:autoSpaceDE w:val="0"/>
      <w:spacing w:beforeLines="50" w:before="156" w:afterLines="50" w:after="156"/>
      <w:jc w:val="both"/>
      <w:textAlignment w:val="baseline"/>
      <w:outlineLvl w:val="1"/>
    </w:pPr>
    <w:rPr>
      <w:rFonts w:ascii="黑体" w:eastAsia="黑体" w:hAnsi="Times New Roman" w:cs="Times New Roman"/>
      <w:kern w:val="21"/>
      <w:sz w:val="21"/>
    </w:rPr>
  </w:style>
  <w:style w:type="paragraph" w:customStyle="1" w:styleId="a8">
    <w:name w:val="附录标识"/>
    <w:basedOn w:val="afffb"/>
    <w:pPr>
      <w:numPr>
        <w:numId w:val="3"/>
      </w:numPr>
      <w:tabs>
        <w:tab w:val="left" w:pos="6405"/>
      </w:tabs>
      <w:spacing w:after="200"/>
    </w:pPr>
    <w:rPr>
      <w:sz w:val="21"/>
    </w:rPr>
  </w:style>
  <w:style w:type="paragraph" w:customStyle="1" w:styleId="afffb">
    <w:name w:val="前言、引言标题"/>
    <w:next w:val="af5"/>
    <w:pPr>
      <w:shd w:val="clear" w:color="FFFFFF" w:fill="FFFFFF"/>
      <w:spacing w:before="640" w:after="560"/>
      <w:jc w:val="center"/>
      <w:outlineLvl w:val="0"/>
    </w:pPr>
    <w:rPr>
      <w:rFonts w:ascii="黑体" w:eastAsia="黑体" w:hAnsi="Times New Roman" w:cs="Times New Roman"/>
      <w:sz w:val="32"/>
    </w:rPr>
  </w:style>
  <w:style w:type="paragraph" w:customStyle="1" w:styleId="afffc">
    <w:name w:val="条文脚注"/>
    <w:basedOn w:val="aff7"/>
    <w:qFormat/>
    <w:pPr>
      <w:ind w:leftChars="200" w:left="780" w:hangingChars="200" w:hanging="360"/>
      <w:jc w:val="both"/>
    </w:pPr>
    <w:rPr>
      <w:rFonts w:ascii="宋体"/>
    </w:rPr>
  </w:style>
  <w:style w:type="paragraph" w:customStyle="1" w:styleId="24">
    <w:name w:val="封面标准号2"/>
    <w:basedOn w:val="12"/>
    <w:pPr>
      <w:framePr w:w="9138" w:h="1244" w:hRule="exact" w:wrap="around" w:vAnchor="page" w:hAnchor="margin" w:y="2908"/>
      <w:adjustRightInd w:val="0"/>
      <w:spacing w:before="357" w:line="280" w:lineRule="exact"/>
    </w:pPr>
  </w:style>
  <w:style w:type="paragraph" w:customStyle="1" w:styleId="12">
    <w:name w:val="封面标准号1"/>
    <w:pPr>
      <w:widowControl w:val="0"/>
      <w:kinsoku w:val="0"/>
      <w:overflowPunct w:val="0"/>
      <w:autoSpaceDE w:val="0"/>
      <w:autoSpaceDN w:val="0"/>
      <w:spacing w:before="308"/>
      <w:jc w:val="right"/>
      <w:textAlignment w:val="center"/>
    </w:pPr>
    <w:rPr>
      <w:rFonts w:ascii="Times New Roman" w:eastAsia="宋体" w:hAnsi="Times New Roman" w:cs="Times New Roman"/>
      <w:sz w:val="28"/>
    </w:rPr>
  </w:style>
  <w:style w:type="paragraph" w:customStyle="1" w:styleId="afffd">
    <w:name w:val="其他标准称谓"/>
    <w:qFormat/>
    <w:pPr>
      <w:spacing w:line="0" w:lineRule="atLeast"/>
      <w:jc w:val="distribute"/>
    </w:pPr>
    <w:rPr>
      <w:rFonts w:ascii="黑体" w:eastAsia="黑体" w:hAnsi="宋体" w:cs="Times New Roman"/>
      <w:sz w:val="52"/>
    </w:rPr>
  </w:style>
  <w:style w:type="paragraph" w:customStyle="1" w:styleId="afffe">
    <w:name w:val="封面标准英文名称"/>
    <w:qFormat/>
    <w:pPr>
      <w:widowControl w:val="0"/>
      <w:spacing w:before="370" w:line="400" w:lineRule="exact"/>
      <w:jc w:val="center"/>
    </w:pPr>
    <w:rPr>
      <w:rFonts w:ascii="Times New Roman" w:eastAsia="宋体" w:hAnsi="Times New Roman" w:cs="Times New Roman"/>
      <w:sz w:val="28"/>
    </w:rPr>
  </w:style>
  <w:style w:type="paragraph" w:customStyle="1" w:styleId="affff">
    <w:name w:val="其他发布部门"/>
    <w:basedOn w:val="affff0"/>
    <w:qFormat/>
    <w:pPr>
      <w:framePr w:wrap="around"/>
      <w:spacing w:line="0" w:lineRule="atLeast"/>
    </w:pPr>
    <w:rPr>
      <w:rFonts w:ascii="黑体" w:eastAsia="黑体"/>
      <w:b w:val="0"/>
    </w:rPr>
  </w:style>
  <w:style w:type="paragraph" w:customStyle="1" w:styleId="affff0">
    <w:name w:val="发布部门"/>
    <w:next w:val="afff6"/>
    <w:pPr>
      <w:framePr w:w="7433" w:h="585" w:hRule="exact" w:hSpace="180" w:vSpace="180" w:wrap="around" w:hAnchor="margin" w:xAlign="center" w:y="14401" w:anchorLock="1"/>
      <w:jc w:val="center"/>
    </w:pPr>
    <w:rPr>
      <w:rFonts w:ascii="宋体" w:eastAsia="宋体" w:hAnsi="Times New Roman" w:cs="Times New Roman"/>
      <w:b/>
      <w:spacing w:val="20"/>
      <w:w w:val="135"/>
      <w:sz w:val="36"/>
    </w:rPr>
  </w:style>
  <w:style w:type="paragraph" w:customStyle="1" w:styleId="ad">
    <w:name w:val="附录四级条标题"/>
    <w:basedOn w:val="ac"/>
    <w:next w:val="afff6"/>
    <w:pPr>
      <w:numPr>
        <w:ilvl w:val="5"/>
      </w:numPr>
      <w:outlineLvl w:val="5"/>
    </w:pPr>
  </w:style>
  <w:style w:type="paragraph" w:customStyle="1" w:styleId="ac">
    <w:name w:val="附录三级条标题"/>
    <w:basedOn w:val="ab"/>
    <w:next w:val="afff6"/>
    <w:pPr>
      <w:numPr>
        <w:ilvl w:val="4"/>
      </w:numPr>
      <w:outlineLvl w:val="4"/>
    </w:pPr>
  </w:style>
  <w:style w:type="paragraph" w:customStyle="1" w:styleId="ab">
    <w:name w:val="附录二级条标题"/>
    <w:basedOn w:val="aa"/>
    <w:next w:val="afff6"/>
    <w:qFormat/>
    <w:pPr>
      <w:numPr>
        <w:ilvl w:val="3"/>
      </w:numPr>
      <w:outlineLvl w:val="3"/>
    </w:pPr>
  </w:style>
  <w:style w:type="paragraph" w:customStyle="1" w:styleId="aa">
    <w:name w:val="附录一级条标题"/>
    <w:basedOn w:val="a9"/>
    <w:next w:val="afff6"/>
    <w:pPr>
      <w:numPr>
        <w:ilvl w:val="2"/>
      </w:numPr>
      <w:autoSpaceDN w:val="0"/>
      <w:spacing w:beforeLines="0" w:before="0" w:afterLines="0" w:after="0"/>
      <w:outlineLvl w:val="2"/>
    </w:pPr>
  </w:style>
  <w:style w:type="paragraph" w:customStyle="1" w:styleId="affff1">
    <w:name w:val="章标题"/>
    <w:next w:val="afff6"/>
    <w:qFormat/>
    <w:pPr>
      <w:spacing w:beforeLines="50" w:before="156" w:afterLines="50" w:after="156"/>
      <w:jc w:val="both"/>
      <w:outlineLvl w:val="1"/>
    </w:pPr>
    <w:rPr>
      <w:rFonts w:ascii="黑体" w:eastAsia="黑体" w:hAnsi="Times New Roman" w:cs="Times New Roman"/>
      <w:sz w:val="21"/>
    </w:rPr>
  </w:style>
  <w:style w:type="paragraph" w:customStyle="1" w:styleId="affff2">
    <w:name w:val="标准书眉_奇数页"/>
    <w:next w:val="af5"/>
    <w:pPr>
      <w:tabs>
        <w:tab w:val="center" w:pos="4154"/>
        <w:tab w:val="right" w:pos="8306"/>
      </w:tabs>
      <w:spacing w:after="120"/>
      <w:jc w:val="right"/>
    </w:pPr>
    <w:rPr>
      <w:rFonts w:ascii="Times New Roman" w:eastAsia="宋体" w:hAnsi="Times New Roman" w:cs="Times New Roman"/>
      <w:sz w:val="21"/>
    </w:rPr>
  </w:style>
  <w:style w:type="paragraph" w:customStyle="1" w:styleId="affff3">
    <w:name w:val="文献分类号"/>
    <w:pPr>
      <w:framePr w:hSpace="180" w:vSpace="180" w:wrap="around" w:hAnchor="margin" w:y="1" w:anchorLock="1"/>
      <w:widowControl w:val="0"/>
      <w:textAlignment w:val="center"/>
    </w:pPr>
    <w:rPr>
      <w:rFonts w:ascii="Times New Roman" w:eastAsia="黑体" w:hAnsi="Times New Roman" w:cs="Times New Roman"/>
      <w:sz w:val="21"/>
    </w:rPr>
  </w:style>
  <w:style w:type="paragraph" w:customStyle="1" w:styleId="affff4">
    <w:name w:val="目次、索引正文"/>
    <w:pPr>
      <w:spacing w:line="320" w:lineRule="exact"/>
      <w:jc w:val="both"/>
    </w:pPr>
    <w:rPr>
      <w:rFonts w:ascii="宋体" w:eastAsia="宋体" w:hAnsi="Times New Roman" w:cs="Times New Roman"/>
      <w:sz w:val="21"/>
    </w:rPr>
  </w:style>
  <w:style w:type="paragraph" w:customStyle="1" w:styleId="affff5">
    <w:name w:val="封面正文"/>
    <w:pPr>
      <w:jc w:val="both"/>
    </w:pPr>
    <w:rPr>
      <w:rFonts w:ascii="Times New Roman" w:eastAsia="宋体" w:hAnsi="Times New Roman" w:cs="Times New Roman"/>
    </w:rPr>
  </w:style>
  <w:style w:type="paragraph" w:customStyle="1" w:styleId="affff6">
    <w:name w:val="标准书脚_偶数页"/>
    <w:pPr>
      <w:spacing w:before="120"/>
    </w:pPr>
    <w:rPr>
      <w:rFonts w:ascii="Times New Roman" w:eastAsia="宋体" w:hAnsi="Times New Roman" w:cs="Times New Roman"/>
      <w:sz w:val="18"/>
    </w:rPr>
  </w:style>
  <w:style w:type="paragraph" w:customStyle="1" w:styleId="affff7">
    <w:name w:val="实施日期"/>
    <w:basedOn w:val="affff8"/>
    <w:pPr>
      <w:framePr w:hSpace="0" w:wrap="around" w:hAnchor="text" w:xAlign="right"/>
      <w:jc w:val="right"/>
    </w:pPr>
  </w:style>
  <w:style w:type="paragraph" w:customStyle="1" w:styleId="affff8">
    <w:name w:val="发布日期"/>
    <w:qFormat/>
    <w:pPr>
      <w:framePr w:w="4000" w:h="473" w:hRule="exact" w:hSpace="180" w:vSpace="180" w:wrap="around" w:hAnchor="margin" w:y="13511" w:anchorLock="1"/>
    </w:pPr>
    <w:rPr>
      <w:rFonts w:ascii="Times New Roman" w:eastAsia="黑体" w:hAnsi="Times New Roman" w:cs="Times New Roman"/>
      <w:sz w:val="28"/>
    </w:rPr>
  </w:style>
  <w:style w:type="paragraph" w:customStyle="1" w:styleId="3">
    <w:name w:val="条3"/>
    <w:basedOn w:val="af5"/>
    <w:next w:val="afff6"/>
    <w:pPr>
      <w:numPr>
        <w:ilvl w:val="3"/>
        <w:numId w:val="4"/>
      </w:numPr>
      <w:outlineLvl w:val="1"/>
    </w:pPr>
    <w:rPr>
      <w:rFonts w:ascii="黑体" w:eastAsia="黑体"/>
      <w:kern w:val="21"/>
      <w:szCs w:val="20"/>
    </w:rPr>
  </w:style>
  <w:style w:type="paragraph" w:customStyle="1" w:styleId="affff9">
    <w:name w:val="标准称谓"/>
    <w:next w:val="a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宋体" w:hAnsi="Times New Roman" w:cs="Times New Roman"/>
      <w:b/>
      <w:bCs/>
      <w:spacing w:val="20"/>
      <w:w w:val="148"/>
      <w:sz w:val="52"/>
    </w:rPr>
  </w:style>
  <w:style w:type="paragraph" w:customStyle="1" w:styleId="af4">
    <w:name w:val="列项——（一级）"/>
    <w:pPr>
      <w:widowControl w:val="0"/>
      <w:numPr>
        <w:numId w:val="5"/>
      </w:numPr>
      <w:tabs>
        <w:tab w:val="clear" w:pos="1140"/>
        <w:tab w:val="left" w:pos="854"/>
      </w:tabs>
      <w:ind w:leftChars="200" w:left="200" w:hangingChars="200" w:hanging="200"/>
      <w:jc w:val="both"/>
    </w:pPr>
    <w:rPr>
      <w:rFonts w:ascii="宋体" w:eastAsia="宋体" w:hAnsi="Times New Roman" w:cs="Times New Roman"/>
      <w:sz w:val="21"/>
    </w:rPr>
  </w:style>
  <w:style w:type="paragraph" w:customStyle="1" w:styleId="affffa">
    <w:name w:val="标准书眉_偶数页"/>
    <w:basedOn w:val="affff2"/>
    <w:next w:val="af5"/>
    <w:pPr>
      <w:jc w:val="left"/>
    </w:pPr>
  </w:style>
  <w:style w:type="paragraph" w:customStyle="1" w:styleId="a1">
    <w:name w:val="附录图标题"/>
    <w:next w:val="afff6"/>
    <w:qFormat/>
    <w:pPr>
      <w:numPr>
        <w:numId w:val="6"/>
      </w:numPr>
      <w:jc w:val="center"/>
    </w:pPr>
    <w:rPr>
      <w:rFonts w:ascii="黑体" w:eastAsia="黑体" w:hAnsi="Times New Roman" w:cs="Times New Roman"/>
      <w:sz w:val="21"/>
    </w:rPr>
  </w:style>
  <w:style w:type="paragraph" w:customStyle="1" w:styleId="affffb">
    <w:name w:val="封面一致性程度标识"/>
    <w:qFormat/>
    <w:pPr>
      <w:spacing w:before="440" w:line="400" w:lineRule="exact"/>
      <w:jc w:val="center"/>
    </w:pPr>
    <w:rPr>
      <w:rFonts w:ascii="宋体" w:eastAsia="宋体" w:hAnsi="Times New Roman" w:cs="Times New Roman"/>
      <w:sz w:val="28"/>
    </w:rPr>
  </w:style>
  <w:style w:type="paragraph" w:customStyle="1" w:styleId="af2">
    <w:name w:val="五级条标题"/>
    <w:basedOn w:val="af1"/>
    <w:next w:val="afff6"/>
    <w:qFormat/>
    <w:pPr>
      <w:numPr>
        <w:ilvl w:val="6"/>
      </w:numPr>
      <w:outlineLvl w:val="6"/>
    </w:pPr>
  </w:style>
  <w:style w:type="paragraph" w:customStyle="1" w:styleId="a3">
    <w:name w:val="注×："/>
    <w:pPr>
      <w:widowControl w:val="0"/>
      <w:numPr>
        <w:numId w:val="7"/>
      </w:numPr>
      <w:tabs>
        <w:tab w:val="clear" w:pos="900"/>
        <w:tab w:val="left" w:pos="630"/>
      </w:tabs>
      <w:autoSpaceDE w:val="0"/>
      <w:autoSpaceDN w:val="0"/>
      <w:jc w:val="both"/>
    </w:pPr>
    <w:rPr>
      <w:rFonts w:ascii="宋体" w:eastAsia="宋体" w:hAnsi="Times New Roman" w:cs="Times New Roman"/>
      <w:sz w:val="18"/>
    </w:rPr>
  </w:style>
  <w:style w:type="paragraph" w:customStyle="1" w:styleId="affffc">
    <w:name w:val="图表脚注"/>
    <w:next w:val="afff6"/>
    <w:pPr>
      <w:ind w:leftChars="200" w:left="300" w:hangingChars="100" w:hanging="100"/>
      <w:jc w:val="both"/>
    </w:pPr>
    <w:rPr>
      <w:rFonts w:ascii="宋体" w:eastAsia="宋体" w:hAnsi="Times New Roman" w:cs="Times New Roman"/>
      <w:sz w:val="18"/>
    </w:rPr>
  </w:style>
  <w:style w:type="paragraph" w:customStyle="1" w:styleId="a6">
    <w:name w:val="列项●（二级）"/>
    <w:qFormat/>
    <w:pPr>
      <w:numPr>
        <w:numId w:val="8"/>
      </w:numPr>
      <w:tabs>
        <w:tab w:val="clear" w:pos="760"/>
        <w:tab w:val="left" w:pos="840"/>
      </w:tabs>
      <w:ind w:leftChars="400" w:left="600" w:hangingChars="200" w:hanging="200"/>
      <w:jc w:val="both"/>
    </w:pPr>
    <w:rPr>
      <w:rFonts w:ascii="宋体" w:eastAsia="宋体" w:hAnsi="Times New Roman" w:cs="Times New Roman"/>
      <w:sz w:val="21"/>
    </w:rPr>
  </w:style>
  <w:style w:type="paragraph" w:customStyle="1" w:styleId="a5">
    <w:name w:val="正文图标题"/>
    <w:next w:val="afff6"/>
    <w:pPr>
      <w:numPr>
        <w:numId w:val="9"/>
      </w:numPr>
      <w:jc w:val="center"/>
    </w:pPr>
    <w:rPr>
      <w:rFonts w:ascii="黑体" w:eastAsia="黑体" w:hAnsi="Times New Roman" w:cs="Times New Roman"/>
      <w:sz w:val="21"/>
    </w:rPr>
  </w:style>
  <w:style w:type="paragraph" w:customStyle="1" w:styleId="a">
    <w:name w:val="示例"/>
    <w:next w:val="afff6"/>
    <w:qFormat/>
    <w:pPr>
      <w:numPr>
        <w:numId w:val="10"/>
      </w:numPr>
      <w:tabs>
        <w:tab w:val="clear" w:pos="1120"/>
        <w:tab w:val="left" w:pos="816"/>
      </w:tabs>
      <w:ind w:firstLineChars="233" w:firstLine="419"/>
      <w:jc w:val="both"/>
    </w:pPr>
    <w:rPr>
      <w:rFonts w:ascii="宋体" w:eastAsia="宋体" w:hAnsi="Times New Roman" w:cs="Times New Roman"/>
      <w:sz w:val="18"/>
    </w:rPr>
  </w:style>
  <w:style w:type="paragraph" w:customStyle="1" w:styleId="1">
    <w:name w:val="条1"/>
    <w:basedOn w:val="af5"/>
    <w:next w:val="afff6"/>
    <w:qFormat/>
    <w:pPr>
      <w:numPr>
        <w:ilvl w:val="1"/>
        <w:numId w:val="4"/>
      </w:numPr>
      <w:ind w:left="993"/>
      <w:outlineLvl w:val="1"/>
    </w:pPr>
    <w:rPr>
      <w:rFonts w:ascii="黑体" w:eastAsia="黑体"/>
      <w:kern w:val="21"/>
      <w:szCs w:val="20"/>
    </w:rPr>
  </w:style>
  <w:style w:type="paragraph" w:customStyle="1" w:styleId="affffd">
    <w:name w:val="封面标准文稿类别"/>
    <w:pPr>
      <w:spacing w:before="440" w:line="400" w:lineRule="exact"/>
      <w:jc w:val="center"/>
    </w:pPr>
    <w:rPr>
      <w:rFonts w:ascii="宋体" w:eastAsia="宋体" w:hAnsi="Times New Roman" w:cs="Times New Roman"/>
      <w:sz w:val="24"/>
    </w:rPr>
  </w:style>
  <w:style w:type="paragraph" w:customStyle="1" w:styleId="affffe">
    <w:name w:val="字母编号列项（一级）"/>
    <w:pPr>
      <w:ind w:leftChars="200" w:left="840" w:hangingChars="200" w:hanging="420"/>
      <w:jc w:val="both"/>
    </w:pPr>
    <w:rPr>
      <w:rFonts w:ascii="宋体" w:eastAsia="宋体" w:hAnsi="Times New Roman" w:cs="Times New Roman"/>
      <w:sz w:val="21"/>
    </w:rPr>
  </w:style>
  <w:style w:type="paragraph" w:customStyle="1" w:styleId="af3">
    <w:name w:val="注："/>
    <w:next w:val="afff6"/>
    <w:qFormat/>
    <w:pPr>
      <w:widowControl w:val="0"/>
      <w:numPr>
        <w:numId w:val="11"/>
      </w:numPr>
      <w:tabs>
        <w:tab w:val="clear" w:pos="1140"/>
      </w:tabs>
      <w:autoSpaceDE w:val="0"/>
      <w:autoSpaceDN w:val="0"/>
      <w:jc w:val="both"/>
    </w:pPr>
    <w:rPr>
      <w:rFonts w:ascii="宋体" w:eastAsia="宋体" w:hAnsi="Times New Roman" w:cs="Times New Roman"/>
      <w:sz w:val="18"/>
    </w:rPr>
  </w:style>
  <w:style w:type="paragraph" w:customStyle="1" w:styleId="ae">
    <w:name w:val="附录五级条标题"/>
    <w:basedOn w:val="ad"/>
    <w:next w:val="afff6"/>
    <w:pPr>
      <w:numPr>
        <w:ilvl w:val="6"/>
      </w:numPr>
      <w:outlineLvl w:val="6"/>
    </w:pPr>
  </w:style>
  <w:style w:type="paragraph" w:customStyle="1" w:styleId="a2">
    <w:name w:val="列项◆（三级）"/>
    <w:pPr>
      <w:numPr>
        <w:numId w:val="12"/>
      </w:numPr>
      <w:ind w:leftChars="600" w:left="800" w:hangingChars="200" w:hanging="200"/>
    </w:pPr>
    <w:rPr>
      <w:rFonts w:ascii="宋体" w:eastAsia="宋体" w:hAnsi="Times New Roman" w:cs="Times New Roman"/>
      <w:sz w:val="21"/>
    </w:rPr>
  </w:style>
  <w:style w:type="paragraph" w:customStyle="1" w:styleId="afffff">
    <w:name w:val="标准书脚_奇数页"/>
    <w:pPr>
      <w:spacing w:before="120"/>
      <w:jc w:val="right"/>
    </w:pPr>
    <w:rPr>
      <w:rFonts w:ascii="Times New Roman" w:eastAsia="宋体" w:hAnsi="Times New Roman" w:cs="Times New Roman"/>
      <w:sz w:val="18"/>
    </w:rPr>
  </w:style>
  <w:style w:type="paragraph" w:customStyle="1" w:styleId="2">
    <w:name w:val="条2"/>
    <w:basedOn w:val="af5"/>
    <w:next w:val="afff6"/>
    <w:pPr>
      <w:numPr>
        <w:ilvl w:val="2"/>
        <w:numId w:val="4"/>
      </w:numPr>
      <w:outlineLvl w:val="1"/>
    </w:pPr>
    <w:rPr>
      <w:rFonts w:ascii="黑体" w:eastAsia="黑体"/>
      <w:kern w:val="21"/>
      <w:szCs w:val="20"/>
    </w:rPr>
  </w:style>
  <w:style w:type="paragraph" w:customStyle="1" w:styleId="5">
    <w:name w:val="条5"/>
    <w:basedOn w:val="af5"/>
    <w:next w:val="afff6"/>
    <w:pPr>
      <w:numPr>
        <w:ilvl w:val="5"/>
        <w:numId w:val="4"/>
      </w:numPr>
      <w:outlineLvl w:val="1"/>
    </w:pPr>
    <w:rPr>
      <w:rFonts w:ascii="黑体" w:eastAsia="黑体"/>
      <w:kern w:val="21"/>
      <w:szCs w:val="20"/>
    </w:rPr>
  </w:style>
  <w:style w:type="paragraph" w:customStyle="1" w:styleId="afffff0">
    <w:name w:val="目次、标准名称标题"/>
    <w:basedOn w:val="afffb"/>
    <w:next w:val="afff6"/>
    <w:qFormat/>
    <w:pPr>
      <w:spacing w:line="460" w:lineRule="exact"/>
    </w:pPr>
  </w:style>
  <w:style w:type="paragraph" w:customStyle="1" w:styleId="afffff1">
    <w:name w:val="封面标准文稿编辑信息"/>
    <w:qFormat/>
    <w:pPr>
      <w:spacing w:before="180" w:line="180" w:lineRule="exact"/>
      <w:jc w:val="center"/>
    </w:pPr>
    <w:rPr>
      <w:rFonts w:ascii="宋体" w:eastAsia="宋体" w:hAnsi="Times New Roman" w:cs="Times New Roman"/>
      <w:sz w:val="21"/>
    </w:rPr>
  </w:style>
  <w:style w:type="paragraph" w:customStyle="1" w:styleId="a7">
    <w:name w:val="正文表标题"/>
    <w:next w:val="afff6"/>
    <w:pPr>
      <w:numPr>
        <w:numId w:val="13"/>
      </w:numPr>
      <w:jc w:val="center"/>
    </w:pPr>
    <w:rPr>
      <w:rFonts w:ascii="黑体" w:eastAsia="黑体" w:hAnsi="Times New Roman" w:cs="Times New Roman"/>
      <w:sz w:val="21"/>
    </w:rPr>
  </w:style>
  <w:style w:type="paragraph" w:customStyle="1" w:styleId="4">
    <w:name w:val="条4"/>
    <w:basedOn w:val="af5"/>
    <w:next w:val="afff6"/>
    <w:qFormat/>
    <w:pPr>
      <w:numPr>
        <w:ilvl w:val="4"/>
        <w:numId w:val="4"/>
      </w:numPr>
      <w:outlineLvl w:val="1"/>
    </w:pPr>
    <w:rPr>
      <w:rFonts w:ascii="黑体" w:eastAsia="黑体"/>
      <w:kern w:val="21"/>
      <w:szCs w:val="20"/>
    </w:rPr>
  </w:style>
  <w:style w:type="paragraph" w:customStyle="1" w:styleId="afffff2">
    <w:name w:val="标准书眉一"/>
    <w:pPr>
      <w:jc w:val="both"/>
    </w:pPr>
    <w:rPr>
      <w:rFonts w:ascii="Times New Roman" w:eastAsia="宋体" w:hAnsi="Times New Roman" w:cs="Times New Roman"/>
    </w:rPr>
  </w:style>
  <w:style w:type="paragraph" w:customStyle="1" w:styleId="a0">
    <w:name w:val="章"/>
    <w:basedOn w:val="af5"/>
    <w:next w:val="afff6"/>
    <w:qFormat/>
    <w:pPr>
      <w:numPr>
        <w:numId w:val="4"/>
      </w:numPr>
      <w:adjustRightInd w:val="0"/>
      <w:spacing w:before="160" w:after="160"/>
      <w:outlineLvl w:val="0"/>
    </w:pPr>
    <w:rPr>
      <w:rFonts w:ascii="黑体" w:eastAsia="黑体"/>
      <w:kern w:val="21"/>
      <w:szCs w:val="20"/>
    </w:rPr>
  </w:style>
  <w:style w:type="paragraph" w:customStyle="1" w:styleId="afffff3">
    <w:name w:val="参考文献、索引标题"/>
    <w:basedOn w:val="afffb"/>
    <w:next w:val="af5"/>
    <w:qFormat/>
    <w:pPr>
      <w:spacing w:after="200"/>
    </w:pPr>
    <w:rPr>
      <w:sz w:val="21"/>
    </w:rPr>
  </w:style>
  <w:style w:type="paragraph" w:customStyle="1" w:styleId="afffff4">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afffff5">
    <w:name w:val="封面标准代替信息"/>
    <w:basedOn w:val="24"/>
    <w:qFormat/>
    <w:pPr>
      <w:framePr w:wrap="around"/>
      <w:spacing w:before="57"/>
    </w:pPr>
    <w:rPr>
      <w:rFonts w:ascii="宋体"/>
      <w:sz w:val="21"/>
    </w:rPr>
  </w:style>
  <w:style w:type="character" w:customStyle="1" w:styleId="affd">
    <w:name w:val="批注主题 字符"/>
    <w:basedOn w:val="afa"/>
    <w:link w:val="affc"/>
    <w:semiHidden/>
    <w:qFormat/>
    <w:rPr>
      <w:rFonts w:ascii="Times New Roman" w:eastAsia="宋体" w:hAnsi="Times New Roman" w:cs="Times New Roman"/>
      <w:b/>
      <w:bCs/>
      <w:szCs w:val="24"/>
    </w:rPr>
  </w:style>
  <w:style w:type="paragraph" w:customStyle="1" w:styleId="p0">
    <w:name w:val="p0"/>
    <w:basedOn w:val="af5"/>
    <w:qFormat/>
    <w:pPr>
      <w:widowControl/>
    </w:pPr>
    <w:rPr>
      <w:kern w:val="0"/>
      <w:szCs w:val="21"/>
    </w:rPr>
  </w:style>
  <w:style w:type="character" w:customStyle="1" w:styleId="33">
    <w:name w:val="正文文本缩进 3 字符"/>
    <w:basedOn w:val="af6"/>
    <w:link w:val="32"/>
    <w:qFormat/>
    <w:rPr>
      <w:rFonts w:ascii="Times New Roman" w:eastAsia="宋体" w:hAnsi="Times New Roman" w:cs="Times New Roman"/>
      <w:kern w:val="0"/>
      <w:sz w:val="16"/>
      <w:szCs w:val="16"/>
    </w:rPr>
  </w:style>
  <w:style w:type="character" w:customStyle="1" w:styleId="Bodytext2">
    <w:name w:val="Body text|2_"/>
    <w:link w:val="Bodytext20"/>
    <w:qFormat/>
  </w:style>
  <w:style w:type="paragraph" w:customStyle="1" w:styleId="Bodytext20">
    <w:name w:val="Body text|2"/>
    <w:basedOn w:val="af5"/>
    <w:link w:val="Bodytext2"/>
    <w:qFormat/>
    <w:pPr>
      <w:spacing w:line="338" w:lineRule="auto"/>
      <w:ind w:firstLine="240"/>
      <w:jc w:val="left"/>
    </w:pPr>
    <w:rPr>
      <w:rFonts w:asciiTheme="minorHAnsi" w:eastAsiaTheme="minorEastAsia" w:hAnsiTheme="minorHAnsi" w:cstheme="minorBidi"/>
      <w:szCs w:val="22"/>
    </w:rPr>
  </w:style>
  <w:style w:type="character" w:customStyle="1" w:styleId="Bodytext1">
    <w:name w:val="Body text|1_"/>
    <w:link w:val="Bodytext10"/>
    <w:qFormat/>
    <w:rPr>
      <w:rFonts w:ascii="宋体" w:hAnsi="宋体" w:cs="宋体"/>
      <w:lang w:val="zh-TW" w:eastAsia="zh-TW" w:bidi="zh-TW"/>
    </w:rPr>
  </w:style>
  <w:style w:type="paragraph" w:customStyle="1" w:styleId="Bodytext10">
    <w:name w:val="Body text|1"/>
    <w:basedOn w:val="af5"/>
    <w:link w:val="Bodytext1"/>
    <w:qFormat/>
    <w:pPr>
      <w:spacing w:after="80" w:line="334" w:lineRule="auto"/>
      <w:ind w:firstLine="400"/>
      <w:jc w:val="left"/>
    </w:pPr>
    <w:rPr>
      <w:rFonts w:ascii="宋体" w:eastAsiaTheme="minorEastAsia" w:hAnsi="宋体" w:cs="宋体"/>
      <w:szCs w:val="22"/>
      <w:lang w:val="zh-TW" w:eastAsia="zh-TW" w:bidi="zh-TW"/>
    </w:rPr>
  </w:style>
  <w:style w:type="character" w:customStyle="1" w:styleId="Other1">
    <w:name w:val="Other|1_"/>
    <w:basedOn w:val="af6"/>
    <w:link w:val="Other10"/>
    <w:qFormat/>
    <w:rPr>
      <w:rFonts w:ascii="宋体" w:eastAsia="宋体" w:hAnsi="宋体" w:cs="宋体"/>
      <w:sz w:val="20"/>
      <w:szCs w:val="20"/>
    </w:rPr>
  </w:style>
  <w:style w:type="paragraph" w:customStyle="1" w:styleId="Other10">
    <w:name w:val="Other|1"/>
    <w:basedOn w:val="af5"/>
    <w:link w:val="Other1"/>
    <w:qFormat/>
    <w:pPr>
      <w:spacing w:after="80" w:line="310" w:lineRule="auto"/>
      <w:ind w:firstLine="400"/>
      <w:jc w:val="left"/>
    </w:pPr>
    <w:rPr>
      <w:rFonts w:ascii="宋体" w:hAnsi="宋体" w:cs="宋体"/>
      <w:sz w:val="20"/>
      <w:szCs w:val="20"/>
    </w:rPr>
  </w:style>
  <w:style w:type="character" w:customStyle="1" w:styleId="Heading11">
    <w:name w:val="Heading #1|1_"/>
    <w:basedOn w:val="af6"/>
    <w:link w:val="Heading110"/>
    <w:qFormat/>
    <w:rPr>
      <w:rFonts w:ascii="宋体" w:eastAsia="宋体" w:hAnsi="宋体" w:cs="宋体"/>
      <w:sz w:val="52"/>
      <w:szCs w:val="52"/>
      <w:lang w:val="zh-TW" w:eastAsia="zh-TW" w:bidi="zh-TW"/>
    </w:rPr>
  </w:style>
  <w:style w:type="paragraph" w:customStyle="1" w:styleId="Heading110">
    <w:name w:val="Heading #1|1"/>
    <w:basedOn w:val="af5"/>
    <w:link w:val="Heading11"/>
    <w:qFormat/>
    <w:pPr>
      <w:spacing w:after="530" w:line="262" w:lineRule="auto"/>
      <w:jc w:val="center"/>
      <w:outlineLvl w:val="0"/>
    </w:pPr>
    <w:rPr>
      <w:rFonts w:ascii="宋体" w:hAnsi="宋体" w:cs="宋体"/>
      <w:sz w:val="52"/>
      <w:szCs w:val="52"/>
      <w:lang w:val="zh-TW" w:eastAsia="zh-TW" w:bidi="zh-TW"/>
    </w:rPr>
  </w:style>
  <w:style w:type="character" w:customStyle="1" w:styleId="Heading21">
    <w:name w:val="Heading #2|1_"/>
    <w:basedOn w:val="af6"/>
    <w:link w:val="Heading210"/>
    <w:qFormat/>
    <w:rPr>
      <w:rFonts w:ascii="宋体" w:eastAsia="宋体" w:hAnsi="宋体" w:cs="宋体"/>
      <w:sz w:val="30"/>
      <w:szCs w:val="30"/>
      <w:lang w:val="zh-TW" w:eastAsia="zh-TW" w:bidi="zh-TW"/>
    </w:rPr>
  </w:style>
  <w:style w:type="paragraph" w:customStyle="1" w:styleId="Heading210">
    <w:name w:val="Heading #2|1"/>
    <w:basedOn w:val="af5"/>
    <w:link w:val="Heading21"/>
    <w:qFormat/>
    <w:pPr>
      <w:spacing w:after="600" w:line="406" w:lineRule="exact"/>
      <w:jc w:val="center"/>
      <w:outlineLvl w:val="1"/>
    </w:pPr>
    <w:rPr>
      <w:rFonts w:ascii="宋体" w:hAnsi="宋体" w:cs="宋体"/>
      <w:sz w:val="30"/>
      <w:szCs w:val="30"/>
      <w:lang w:val="zh-TW" w:eastAsia="zh-TW" w:bidi="zh-TW"/>
    </w:rPr>
  </w:style>
  <w:style w:type="character" w:customStyle="1" w:styleId="Headerorfooter2">
    <w:name w:val="Header or footer|2_"/>
    <w:basedOn w:val="af6"/>
    <w:link w:val="Headerorfooter20"/>
    <w:qFormat/>
    <w:rPr>
      <w:sz w:val="20"/>
      <w:szCs w:val="20"/>
    </w:rPr>
  </w:style>
  <w:style w:type="paragraph" w:customStyle="1" w:styleId="Headerorfooter20">
    <w:name w:val="Header or footer|2"/>
    <w:basedOn w:val="af5"/>
    <w:link w:val="Headerorfooter2"/>
    <w:qFormat/>
    <w:pPr>
      <w:jc w:val="left"/>
    </w:pPr>
    <w:rPr>
      <w:rFonts w:asciiTheme="minorHAnsi" w:eastAsiaTheme="minorEastAsia" w:hAnsiTheme="minorHAnsi" w:cstheme="minorBidi"/>
      <w:sz w:val="20"/>
      <w:szCs w:val="20"/>
    </w:rPr>
  </w:style>
  <w:style w:type="character" w:customStyle="1" w:styleId="Tableofcontents1">
    <w:name w:val="Table of contents|1_"/>
    <w:basedOn w:val="af6"/>
    <w:link w:val="Tableofcontents10"/>
    <w:qFormat/>
    <w:rPr>
      <w:rFonts w:ascii="宋体" w:eastAsia="宋体" w:hAnsi="宋体" w:cs="宋体"/>
      <w:sz w:val="20"/>
      <w:szCs w:val="20"/>
      <w:lang w:val="zh-TW" w:eastAsia="zh-TW" w:bidi="zh-TW"/>
    </w:rPr>
  </w:style>
  <w:style w:type="paragraph" w:customStyle="1" w:styleId="Tableofcontents10">
    <w:name w:val="Table of contents|1"/>
    <w:basedOn w:val="af5"/>
    <w:link w:val="Tableofcontents1"/>
    <w:qFormat/>
    <w:pPr>
      <w:spacing w:after="120"/>
      <w:jc w:val="left"/>
    </w:pPr>
    <w:rPr>
      <w:rFonts w:ascii="宋体" w:hAnsi="宋体" w:cs="宋体"/>
      <w:sz w:val="20"/>
      <w:szCs w:val="20"/>
      <w:lang w:val="zh-TW" w:eastAsia="zh-TW" w:bidi="zh-TW"/>
    </w:rPr>
  </w:style>
  <w:style w:type="character" w:customStyle="1" w:styleId="Picturecaption1">
    <w:name w:val="Picture caption|1_"/>
    <w:basedOn w:val="af6"/>
    <w:link w:val="Picturecaption10"/>
    <w:qFormat/>
    <w:rPr>
      <w:rFonts w:ascii="宋体" w:eastAsia="宋体" w:hAnsi="宋体" w:cs="宋体"/>
      <w:sz w:val="14"/>
      <w:szCs w:val="14"/>
      <w:lang w:val="zh-TW" w:eastAsia="zh-TW" w:bidi="zh-TW"/>
    </w:rPr>
  </w:style>
  <w:style w:type="paragraph" w:customStyle="1" w:styleId="Picturecaption10">
    <w:name w:val="Picture caption|1"/>
    <w:basedOn w:val="af5"/>
    <w:link w:val="Picturecaption1"/>
    <w:qFormat/>
    <w:pPr>
      <w:spacing w:line="173" w:lineRule="exact"/>
      <w:jc w:val="left"/>
    </w:pPr>
    <w:rPr>
      <w:rFonts w:ascii="宋体" w:hAnsi="宋体" w:cs="宋体"/>
      <w:sz w:val="14"/>
      <w:szCs w:val="14"/>
      <w:lang w:val="zh-TW" w:eastAsia="zh-TW" w:bidi="zh-TW"/>
    </w:rPr>
  </w:style>
  <w:style w:type="character" w:customStyle="1" w:styleId="Bodytext7">
    <w:name w:val="Body text|7_"/>
    <w:basedOn w:val="af6"/>
    <w:link w:val="Bodytext70"/>
    <w:qFormat/>
    <w:rPr>
      <w:rFonts w:ascii="宋体" w:eastAsia="宋体" w:hAnsi="宋体" w:cs="宋体"/>
      <w:sz w:val="15"/>
      <w:szCs w:val="15"/>
      <w:lang w:val="zh-TW" w:eastAsia="zh-TW" w:bidi="zh-TW"/>
    </w:rPr>
  </w:style>
  <w:style w:type="paragraph" w:customStyle="1" w:styleId="Bodytext70">
    <w:name w:val="Body text|7"/>
    <w:basedOn w:val="af5"/>
    <w:link w:val="Bodytext7"/>
    <w:qFormat/>
    <w:pPr>
      <w:jc w:val="center"/>
    </w:pPr>
    <w:rPr>
      <w:rFonts w:ascii="宋体" w:hAnsi="宋体" w:cs="宋体"/>
      <w:sz w:val="15"/>
      <w:szCs w:val="15"/>
      <w:lang w:val="zh-TW" w:eastAsia="zh-TW" w:bidi="zh-TW"/>
    </w:rPr>
  </w:style>
  <w:style w:type="character" w:customStyle="1" w:styleId="Bodytext6">
    <w:name w:val="Body text|6_"/>
    <w:basedOn w:val="af6"/>
    <w:link w:val="Bodytext60"/>
    <w:qFormat/>
    <w:rPr>
      <w:rFonts w:ascii="宋体" w:eastAsia="宋体" w:hAnsi="宋体" w:cs="宋体"/>
      <w:sz w:val="14"/>
      <w:szCs w:val="14"/>
      <w:lang w:val="zh-TW" w:eastAsia="zh-TW" w:bidi="zh-TW"/>
    </w:rPr>
  </w:style>
  <w:style w:type="paragraph" w:customStyle="1" w:styleId="Bodytext60">
    <w:name w:val="Body text|6"/>
    <w:basedOn w:val="af5"/>
    <w:link w:val="Bodytext6"/>
    <w:qFormat/>
    <w:pPr>
      <w:jc w:val="right"/>
    </w:pPr>
    <w:rPr>
      <w:rFonts w:ascii="宋体" w:hAnsi="宋体" w:cs="宋体"/>
      <w:sz w:val="14"/>
      <w:szCs w:val="14"/>
      <w:lang w:val="zh-TW" w:eastAsia="zh-TW" w:bidi="zh-TW"/>
    </w:rPr>
  </w:style>
  <w:style w:type="character" w:customStyle="1" w:styleId="Headerorfooter1">
    <w:name w:val="Header or footer|1_"/>
    <w:basedOn w:val="af6"/>
    <w:link w:val="Headerorfooter10"/>
    <w:qFormat/>
    <w:rPr>
      <w:sz w:val="20"/>
      <w:szCs w:val="20"/>
    </w:rPr>
  </w:style>
  <w:style w:type="paragraph" w:customStyle="1" w:styleId="Headerorfooter10">
    <w:name w:val="Header or footer|1"/>
    <w:basedOn w:val="af5"/>
    <w:link w:val="Headerorfooter1"/>
    <w:qFormat/>
    <w:pPr>
      <w:jc w:val="left"/>
    </w:pPr>
    <w:rPr>
      <w:rFonts w:asciiTheme="minorHAnsi" w:eastAsiaTheme="minorEastAsia" w:hAnsiTheme="minorHAnsi" w:cstheme="minorBidi"/>
      <w:sz w:val="20"/>
      <w:szCs w:val="20"/>
    </w:rPr>
  </w:style>
  <w:style w:type="character" w:customStyle="1" w:styleId="Bodytext4">
    <w:name w:val="Body text|4_"/>
    <w:basedOn w:val="af6"/>
    <w:link w:val="Bodytext40"/>
    <w:qFormat/>
    <w:rPr>
      <w:rFonts w:ascii="宋体" w:eastAsia="宋体" w:hAnsi="宋体" w:cs="宋体"/>
      <w:sz w:val="17"/>
      <w:szCs w:val="17"/>
      <w:lang w:val="zh-TW" w:eastAsia="zh-TW" w:bidi="zh-TW"/>
    </w:rPr>
  </w:style>
  <w:style w:type="paragraph" w:customStyle="1" w:styleId="Bodytext40">
    <w:name w:val="Body text|4"/>
    <w:basedOn w:val="af5"/>
    <w:link w:val="Bodytext4"/>
    <w:qFormat/>
    <w:pPr>
      <w:spacing w:after="80"/>
      <w:ind w:firstLine="660"/>
      <w:jc w:val="left"/>
    </w:pPr>
    <w:rPr>
      <w:rFonts w:ascii="宋体" w:hAnsi="宋体" w:cs="宋体"/>
      <w:sz w:val="17"/>
      <w:szCs w:val="17"/>
      <w:lang w:val="zh-TW" w:eastAsia="zh-TW" w:bidi="zh-TW"/>
    </w:rPr>
  </w:style>
  <w:style w:type="character" w:customStyle="1" w:styleId="Bodytext5">
    <w:name w:val="Body text|5_"/>
    <w:basedOn w:val="af6"/>
    <w:link w:val="Bodytext50"/>
    <w:qFormat/>
    <w:rPr>
      <w:sz w:val="11"/>
      <w:szCs w:val="11"/>
      <w:lang w:val="zh-CN" w:bidi="zh-CN"/>
    </w:rPr>
  </w:style>
  <w:style w:type="paragraph" w:customStyle="1" w:styleId="Bodytext50">
    <w:name w:val="Body text|5"/>
    <w:basedOn w:val="af5"/>
    <w:link w:val="Bodytext5"/>
    <w:qFormat/>
    <w:pPr>
      <w:spacing w:after="70"/>
      <w:jc w:val="center"/>
    </w:pPr>
    <w:rPr>
      <w:rFonts w:asciiTheme="minorHAnsi" w:eastAsiaTheme="minorEastAsia" w:hAnsiTheme="minorHAnsi" w:cstheme="minorBidi"/>
      <w:sz w:val="11"/>
      <w:szCs w:val="11"/>
      <w:lang w:val="zh-CN" w:bidi="zh-CN"/>
    </w:rPr>
  </w:style>
  <w:style w:type="character" w:customStyle="1" w:styleId="Bodytext3">
    <w:name w:val="Body text|3_"/>
    <w:basedOn w:val="af6"/>
    <w:link w:val="Bodytext30"/>
    <w:qFormat/>
    <w:rPr>
      <w:rFonts w:ascii="宋体" w:eastAsia="宋体" w:hAnsi="宋体" w:cs="宋体"/>
      <w:sz w:val="26"/>
      <w:szCs w:val="26"/>
      <w:lang w:val="zh-TW" w:eastAsia="zh-TW" w:bidi="zh-TW"/>
    </w:rPr>
  </w:style>
  <w:style w:type="paragraph" w:customStyle="1" w:styleId="Bodytext30">
    <w:name w:val="Body text|3"/>
    <w:basedOn w:val="af5"/>
    <w:link w:val="Bodytext3"/>
    <w:qFormat/>
    <w:pPr>
      <w:spacing w:after="460"/>
      <w:ind w:firstLine="20"/>
      <w:jc w:val="left"/>
    </w:pPr>
    <w:rPr>
      <w:rFonts w:ascii="宋体" w:hAnsi="宋体" w:cs="宋体"/>
      <w:sz w:val="26"/>
      <w:szCs w:val="26"/>
      <w:lang w:val="zh-TW" w:eastAsia="zh-TW" w:bidi="zh-TW"/>
    </w:rPr>
  </w:style>
  <w:style w:type="character" w:customStyle="1" w:styleId="Tablecaption1">
    <w:name w:val="Table caption|1_"/>
    <w:basedOn w:val="af6"/>
    <w:link w:val="Tablecaption10"/>
    <w:qFormat/>
    <w:rPr>
      <w:rFonts w:ascii="宋体" w:eastAsia="宋体" w:hAnsi="宋体" w:cs="宋体"/>
      <w:sz w:val="20"/>
      <w:szCs w:val="20"/>
      <w:lang w:val="zh-TW" w:eastAsia="zh-TW" w:bidi="zh-TW"/>
    </w:rPr>
  </w:style>
  <w:style w:type="paragraph" w:customStyle="1" w:styleId="Tablecaption10">
    <w:name w:val="Table caption|1"/>
    <w:basedOn w:val="af5"/>
    <w:link w:val="Tablecaption1"/>
    <w:qFormat/>
    <w:pPr>
      <w:jc w:val="left"/>
    </w:pPr>
    <w:rPr>
      <w:rFonts w:ascii="宋体" w:hAnsi="宋体" w:cs="宋体"/>
      <w:sz w:val="20"/>
      <w:szCs w:val="20"/>
      <w:lang w:val="zh-TW" w:eastAsia="zh-TW" w:bidi="zh-TW"/>
    </w:rPr>
  </w:style>
  <w:style w:type="paragraph" w:styleId="afffff6">
    <w:name w:val="List Paragraph"/>
    <w:basedOn w:val="af5"/>
    <w:uiPriority w:val="34"/>
    <w:qFormat/>
    <w:pPr>
      <w:ind w:firstLineChars="200" w:firstLine="420"/>
    </w:pPr>
  </w:style>
  <w:style w:type="character" w:customStyle="1" w:styleId="Heading31">
    <w:name w:val="Heading #3|1_"/>
    <w:basedOn w:val="af6"/>
    <w:link w:val="Heading310"/>
    <w:qFormat/>
    <w:rPr>
      <w:b/>
      <w:bCs/>
      <w:sz w:val="19"/>
      <w:szCs w:val="19"/>
    </w:rPr>
  </w:style>
  <w:style w:type="paragraph" w:customStyle="1" w:styleId="Heading310">
    <w:name w:val="Heading #3|1"/>
    <w:basedOn w:val="af5"/>
    <w:link w:val="Heading31"/>
    <w:qFormat/>
    <w:pPr>
      <w:spacing w:after="140" w:line="348" w:lineRule="auto"/>
      <w:ind w:right="210"/>
      <w:jc w:val="left"/>
      <w:outlineLvl w:val="2"/>
    </w:pPr>
    <w:rPr>
      <w:rFonts w:asciiTheme="minorHAnsi" w:eastAsiaTheme="minorEastAsia" w:hAnsiTheme="minorHAnsi" w:cstheme="minorBidi"/>
      <w:b/>
      <w:bCs/>
      <w:sz w:val="19"/>
      <w:szCs w:val="19"/>
    </w:rPr>
  </w:style>
  <w:style w:type="paragraph" w:customStyle="1" w:styleId="13">
    <w:name w:val="修订1"/>
    <w:hidden/>
    <w:uiPriority w:val="99"/>
    <w:semiHidden/>
    <w:qFormat/>
    <w:rPr>
      <w:rFonts w:ascii="Times New Roman" w:eastAsia="宋体" w:hAnsi="Times New Roman" w:cs="Times New Roman"/>
      <w:kern w:val="2"/>
      <w:sz w:val="21"/>
      <w:szCs w:val="24"/>
    </w:rPr>
  </w:style>
  <w:style w:type="paragraph" w:customStyle="1" w:styleId="25">
    <w:name w:val="修订2"/>
    <w:hidden/>
    <w:uiPriority w:val="99"/>
    <w:semiHidden/>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23</Pages>
  <Words>1724</Words>
  <Characters>9833</Characters>
  <Application>Microsoft Office Word</Application>
  <DocSecurity>0</DocSecurity>
  <Lines>81</Lines>
  <Paragraphs>23</Paragraphs>
  <ScaleCrop>false</ScaleCrop>
  <Company>Home</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x</dc:creator>
  <cp:lastModifiedBy>Administrator</cp:lastModifiedBy>
  <cp:revision>5</cp:revision>
  <dcterms:created xsi:type="dcterms:W3CDTF">2022-05-24T10:20:00Z</dcterms:created>
  <dcterms:modified xsi:type="dcterms:W3CDTF">2026-09-09T03:50:00Z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3EA6F3B67212456B995F9DEC4D0DD816</vt:lpwstr>
  </property>
  <property fmtid="{D5CDD505-2E9C-101B-9397-08002B2CF9AE}" pid="4" name="KSOTemplateDocerSaveRecord">
    <vt:lpwstr>eyJoZGlkIjoiOTUzODllZTVlMjE1MmVhOGRhM2IwMzY1NzU3YWZjOTAiLCJ1c2VySWQiOiI0MjI0MDcyNDMifQ==</vt:lpwstr>
  </property>
</Properties>
</file>