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45C760">
      <w:pPr>
        <w:adjustRightInd w:val="0"/>
        <w:snapToGrid w:val="0"/>
        <w:spacing w:line="360" w:lineRule="auto"/>
        <w:jc w:val="distribute"/>
        <w:rPr>
          <w:sz w:val="52"/>
          <w:szCs w:val="52"/>
        </w:rPr>
      </w:pPr>
    </w:p>
    <w:p w14:paraId="7035F676">
      <w:pPr>
        <w:adjustRightInd w:val="0"/>
        <w:snapToGrid w:val="0"/>
        <w:spacing w:line="360" w:lineRule="auto"/>
        <w:jc w:val="distribute"/>
        <w:rPr>
          <w:sz w:val="52"/>
          <w:szCs w:val="52"/>
        </w:rPr>
      </w:pPr>
      <w:r>
        <w:rPr>
          <w:color w:val="FF000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3530600</wp:posOffset>
            </wp:positionH>
            <wp:positionV relativeFrom="paragraph">
              <wp:posOffset>5715</wp:posOffset>
            </wp:positionV>
            <wp:extent cx="1895475" cy="660400"/>
            <wp:effectExtent l="0" t="0" r="9525" b="635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10E94F">
      <w:pPr>
        <w:adjustRightInd w:val="0"/>
        <w:snapToGrid w:val="0"/>
        <w:spacing w:line="360" w:lineRule="auto"/>
        <w:jc w:val="distribute"/>
        <w:rPr>
          <w:sz w:val="24"/>
        </w:rPr>
      </w:pPr>
    </w:p>
    <w:p w14:paraId="167C87B4">
      <w:pPr>
        <w:adjustRightInd w:val="0"/>
        <w:snapToGrid w:val="0"/>
        <w:spacing w:line="360" w:lineRule="auto"/>
        <w:jc w:val="distribute"/>
        <w:rPr>
          <w:sz w:val="24"/>
        </w:rPr>
      </w:pPr>
    </w:p>
    <w:p w14:paraId="12D102BA">
      <w:pPr>
        <w:adjustRightInd w:val="0"/>
        <w:snapToGrid w:val="0"/>
        <w:spacing w:line="360" w:lineRule="auto"/>
        <w:jc w:val="center"/>
        <w:rPr>
          <w:rFonts w:hint="eastAsia" w:ascii="宋体" w:hAnsi="宋体" w:cs="宋体"/>
          <w:b/>
          <w:bCs/>
          <w:spacing w:val="20"/>
          <w:sz w:val="52"/>
          <w:szCs w:val="52"/>
        </w:rPr>
      </w:pPr>
      <w:r>
        <w:rPr>
          <w:rFonts w:hint="eastAsia" w:ascii="宋体" w:hAnsi="宋体" w:cs="宋体"/>
          <w:b/>
          <w:bCs/>
          <w:spacing w:val="20"/>
          <w:sz w:val="52"/>
          <w:szCs w:val="52"/>
        </w:rPr>
        <w:t>中华人民共和国工业和信息化部</w:t>
      </w:r>
    </w:p>
    <w:p w14:paraId="161A6F4E">
      <w:pPr>
        <w:adjustRightInd w:val="0"/>
        <w:snapToGrid w:val="0"/>
        <w:spacing w:line="360" w:lineRule="auto"/>
        <w:jc w:val="center"/>
        <w:rPr>
          <w:rFonts w:eastAsia="黑体"/>
          <w:sz w:val="44"/>
          <w:szCs w:val="44"/>
        </w:rPr>
      </w:pPr>
      <w:r>
        <w:rPr>
          <w:rFonts w:hint="eastAsia" w:ascii="宋体" w:hAnsi="宋体" w:cs="宋体"/>
          <w:b/>
          <w:bCs/>
          <w:spacing w:val="20"/>
          <w:sz w:val="52"/>
          <w:szCs w:val="52"/>
        </w:rPr>
        <w:t>有色金属计量技术规范</w:t>
      </w:r>
    </w:p>
    <w:p w14:paraId="44C3ECE0">
      <w:pPr>
        <w:adjustRightInd w:val="0"/>
        <w:snapToGrid w:val="0"/>
        <w:jc w:val="center"/>
        <w:rPr>
          <w:rFonts w:hint="eastAsia" w:eastAsia="黑体"/>
          <w:sz w:val="28"/>
          <w:szCs w:val="28"/>
        </w:rPr>
      </w:pPr>
      <w:r>
        <w:rPr>
          <w:rFonts w:eastAsia="黑体"/>
          <w:sz w:val="30"/>
          <w:szCs w:val="30"/>
        </w:rPr>
        <w:t xml:space="preserve">                                     </w:t>
      </w:r>
      <w:r>
        <w:rPr>
          <w:rFonts w:eastAsia="黑体"/>
          <w:sz w:val="28"/>
          <w:szCs w:val="28"/>
        </w:rPr>
        <w:t>JJF</w:t>
      </w:r>
      <w:r>
        <w:rPr>
          <w:rFonts w:hint="eastAsia" w:eastAsia="黑体"/>
          <w:sz w:val="28"/>
          <w:szCs w:val="28"/>
        </w:rPr>
        <w:t>（有色金属）XXXX</w:t>
      </w:r>
      <w:r>
        <w:rPr>
          <w:rFonts w:hint="eastAsia" w:ascii="黑体" w:hAnsi="黑体" w:eastAsia="黑体" w:cs="黑体"/>
          <w:sz w:val="28"/>
          <w:szCs w:val="28"/>
        </w:rPr>
        <w:t>—</w:t>
      </w:r>
      <w:r>
        <w:rPr>
          <w:rFonts w:hint="eastAsia" w:eastAsia="黑体"/>
          <w:sz w:val="28"/>
          <w:szCs w:val="28"/>
        </w:rPr>
        <w:t>20XX</w:t>
      </w:r>
    </w:p>
    <w:p w14:paraId="3FBCEADE">
      <w:pPr>
        <w:adjustRightInd w:val="0"/>
        <w:snapToGrid w:val="0"/>
        <w:spacing w:line="360" w:lineRule="auto"/>
        <w:rPr>
          <w:rFonts w:eastAsia="黑体"/>
          <w:sz w:val="44"/>
          <w:szCs w:val="44"/>
        </w:rPr>
      </w:pPr>
      <w:r>
        <w:rPr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180975</wp:posOffset>
                </wp:positionV>
                <wp:extent cx="6121400" cy="0"/>
                <wp:effectExtent l="0" t="4445" r="0" b="0"/>
                <wp:wrapNone/>
                <wp:docPr id="3" name="直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" o:spid="_x0000_s1026" o:spt="20" style="position:absolute;left:0pt;margin-left:-0.6pt;margin-top:14.25pt;height:0pt;width:482pt;z-index:251662336;mso-width-relative:page;mso-height-relative:page;" filled="f" stroked="t" coordsize="21600,21600" o:gfxdata="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InTyb1QAA&#10;AAgBAAAPAAAAAAAAAAEAIAAAACIAAABkcnMvZG93bnJldi54bWxQSwECFAAUAAAACACHTuJAREFh&#10;dugBAADbAwAADgAAAAAAAAABACAAAAAkAQAAZHJzL2Uyb0RvYy54bWxQSwUGAAAAAAYABgBZAQAA&#10;f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22481BF5">
      <w:pPr>
        <w:adjustRightInd w:val="0"/>
        <w:snapToGrid w:val="0"/>
        <w:spacing w:line="360" w:lineRule="auto"/>
        <w:jc w:val="center"/>
        <w:rPr>
          <w:rFonts w:eastAsia="黑体"/>
          <w:sz w:val="24"/>
        </w:rPr>
      </w:pPr>
    </w:p>
    <w:p w14:paraId="137DB5ED">
      <w:pPr>
        <w:adjustRightInd w:val="0"/>
        <w:snapToGrid w:val="0"/>
        <w:spacing w:line="360" w:lineRule="auto"/>
        <w:jc w:val="center"/>
        <w:rPr>
          <w:rFonts w:eastAsia="黑体"/>
          <w:sz w:val="24"/>
        </w:rPr>
      </w:pPr>
    </w:p>
    <w:p w14:paraId="54144BC3">
      <w:pPr>
        <w:jc w:val="center"/>
        <w:rPr>
          <w:rFonts w:hint="eastAsia" w:ascii="黑体" w:hAnsi="黑体" w:eastAsia="黑体" w:cs="黑体"/>
          <w:b w:val="0"/>
          <w:bCs w:val="0"/>
          <w:sz w:val="52"/>
          <w:szCs w:val="52"/>
        </w:rPr>
      </w:pPr>
      <w:r>
        <w:rPr>
          <w:rFonts w:hint="eastAsia" w:ascii="黑体" w:hAnsi="黑体" w:eastAsia="黑体" w:cs="黑体"/>
          <w:b w:val="0"/>
          <w:bCs w:val="0"/>
          <w:sz w:val="52"/>
          <w:szCs w:val="52"/>
          <w:lang w:val="en-US" w:eastAsia="zh-CN"/>
        </w:rPr>
        <w:t>综合断口图像分析仪校准规范</w:t>
      </w:r>
    </w:p>
    <w:p w14:paraId="44A9E186">
      <w:pPr>
        <w:adjustRightInd w:val="0"/>
        <w:snapToGrid w:val="0"/>
        <w:spacing w:line="360" w:lineRule="auto"/>
        <w:jc w:val="center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预审稿</w:t>
      </w:r>
      <w:r>
        <w:rPr>
          <w:rFonts w:hint="eastAsia" w:ascii="宋体" w:hAnsi="宋体" w:cs="宋体"/>
          <w:sz w:val="28"/>
          <w:szCs w:val="28"/>
        </w:rPr>
        <w:t>）</w:t>
      </w:r>
    </w:p>
    <w:p w14:paraId="26B0A35F">
      <w:pPr>
        <w:jc w:val="center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>Calibration Specification for Comprehensive Fracture Image Analyzer</w:t>
      </w:r>
    </w:p>
    <w:p w14:paraId="23B99E28">
      <w:pPr>
        <w:adjustRightInd w:val="0"/>
        <w:snapToGrid w:val="0"/>
        <w:spacing w:line="360" w:lineRule="auto"/>
        <w:rPr>
          <w:sz w:val="28"/>
          <w:szCs w:val="28"/>
        </w:rPr>
      </w:pPr>
    </w:p>
    <w:p w14:paraId="38AE7CCF">
      <w:pPr>
        <w:adjustRightInd w:val="0"/>
        <w:snapToGrid w:val="0"/>
        <w:spacing w:line="360" w:lineRule="auto"/>
        <w:rPr>
          <w:sz w:val="28"/>
          <w:szCs w:val="28"/>
        </w:rPr>
      </w:pPr>
      <w:bookmarkStart w:id="87" w:name="_GoBack"/>
      <w:bookmarkEnd w:id="87"/>
    </w:p>
    <w:p w14:paraId="5A27CF55">
      <w:pPr>
        <w:adjustRightInd w:val="0"/>
        <w:snapToGrid w:val="0"/>
        <w:spacing w:line="360" w:lineRule="auto"/>
        <w:rPr>
          <w:sz w:val="28"/>
          <w:szCs w:val="28"/>
        </w:rPr>
      </w:pPr>
    </w:p>
    <w:p w14:paraId="4AB2D142">
      <w:pPr>
        <w:adjustRightInd w:val="0"/>
        <w:snapToGrid w:val="0"/>
        <w:spacing w:line="360" w:lineRule="auto"/>
        <w:rPr>
          <w:sz w:val="28"/>
          <w:szCs w:val="28"/>
        </w:rPr>
      </w:pPr>
    </w:p>
    <w:p w14:paraId="5A15A506">
      <w:pPr>
        <w:adjustRightInd w:val="0"/>
        <w:snapToGrid w:val="0"/>
        <w:spacing w:line="360" w:lineRule="auto"/>
        <w:rPr>
          <w:sz w:val="28"/>
          <w:szCs w:val="28"/>
        </w:rPr>
      </w:pPr>
    </w:p>
    <w:p w14:paraId="5FDBD4AE">
      <w:pPr>
        <w:adjustRightInd w:val="0"/>
        <w:snapToGrid w:val="0"/>
        <w:spacing w:line="360" w:lineRule="auto"/>
        <w:rPr>
          <w:sz w:val="28"/>
          <w:szCs w:val="28"/>
        </w:rPr>
      </w:pPr>
    </w:p>
    <w:p w14:paraId="77088487">
      <w:pPr>
        <w:adjustRightInd w:val="0"/>
        <w:snapToGrid w:val="0"/>
        <w:spacing w:line="360" w:lineRule="auto"/>
        <w:rPr>
          <w:sz w:val="28"/>
          <w:szCs w:val="28"/>
        </w:rPr>
      </w:pPr>
    </w:p>
    <w:p w14:paraId="78432855">
      <w:pPr>
        <w:adjustRightInd w:val="0"/>
        <w:snapToGrid w:val="0"/>
        <w:spacing w:line="360" w:lineRule="auto"/>
        <w:rPr>
          <w:sz w:val="28"/>
          <w:szCs w:val="28"/>
        </w:rPr>
      </w:pPr>
    </w:p>
    <w:p w14:paraId="418AE498">
      <w:pPr>
        <w:adjustRightInd w:val="0"/>
        <w:snapToGrid w:val="0"/>
        <w:spacing w:line="360" w:lineRule="auto"/>
        <w:rPr>
          <w:sz w:val="28"/>
          <w:szCs w:val="28"/>
        </w:rPr>
      </w:pPr>
    </w:p>
    <w:p w14:paraId="7D46C8E3">
      <w:pPr>
        <w:pBdr>
          <w:bottom w:val="single" w:color="auto" w:sz="4" w:space="1"/>
        </w:pBdr>
        <w:adjustRightInd w:val="0"/>
        <w:snapToGrid w:val="0"/>
        <w:spacing w:line="360" w:lineRule="auto"/>
        <w:ind w:firstLine="560" w:firstLineChars="200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28"/>
          <w:szCs w:val="28"/>
        </w:rPr>
        <w:t>20XX-XX-XX发布                                20XX-XX-XX实施</w:t>
      </w:r>
      <w:r>
        <w:rPr>
          <w:rFonts w:eastAsia="黑体"/>
          <w:sz w:val="28"/>
          <w:szCs w:val="28"/>
        </w:rPr>
        <w:t xml:space="preserve">        </w:t>
      </w:r>
    </w:p>
    <w:p w14:paraId="48D28D6A">
      <w:pPr>
        <w:adjustRightInd w:val="0"/>
        <w:snapToGrid w:val="0"/>
        <w:spacing w:line="360" w:lineRule="auto"/>
        <w:jc w:val="center"/>
        <w:rPr>
          <w:rFonts w:hint="eastAsia" w:ascii="宋体" w:hAnsi="宋体" w:cs="宋体"/>
          <w:szCs w:val="21"/>
        </w:rPr>
      </w:pPr>
    </w:p>
    <w:p w14:paraId="7A81697D">
      <w:pPr>
        <w:adjustRightInd w:val="0"/>
        <w:snapToGrid w:val="0"/>
        <w:spacing w:line="360" w:lineRule="auto"/>
        <w:jc w:val="center"/>
        <w:rPr>
          <w:rFonts w:hint="eastAsia" w:ascii="黑体" w:hAnsi="黑体" w:eastAsia="黑体" w:cs="黑体"/>
          <w:sz w:val="24"/>
        </w:rPr>
      </w:pPr>
      <w:r>
        <w:rPr>
          <w:rFonts w:hint="eastAsia" w:ascii="宋体" w:hAnsi="宋体" w:cs="宋体"/>
          <w:b/>
          <w:bCs/>
          <w:sz w:val="44"/>
          <w:szCs w:val="44"/>
        </w:rPr>
        <w:t>中华人民共和国工业和信息化部</w:t>
      </w:r>
      <w:r>
        <w:rPr>
          <w:sz w:val="28"/>
          <w:szCs w:val="28"/>
        </w:rPr>
        <w:t xml:space="preserve">  </w:t>
      </w:r>
      <w:r>
        <w:rPr>
          <w:rFonts w:hint="eastAsia" w:ascii="黑体" w:hAnsi="黑体" w:eastAsia="黑体" w:cs="黑体"/>
          <w:sz w:val="24"/>
        </w:rPr>
        <w:t>发 布</w:t>
      </w:r>
    </w:p>
    <w:p w14:paraId="115B1697">
      <w:pPr>
        <w:adjustRightInd w:val="0"/>
        <w:snapToGrid w:val="0"/>
        <w:spacing w:line="360" w:lineRule="auto"/>
        <w:rPr>
          <w:sz w:val="28"/>
          <w:szCs w:val="28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06" w:h="16838"/>
          <w:pgMar w:top="567" w:right="850" w:bottom="1361" w:left="1417" w:header="624" w:footer="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0"/>
          <w:cols w:space="720" w:num="1"/>
          <w:titlePg/>
          <w:docGrid w:type="lines" w:linePitch="312" w:charSpace="0"/>
        </w:sectPr>
      </w:pPr>
    </w:p>
    <w:p w14:paraId="40788078">
      <w:pPr>
        <w:adjustRightInd w:val="0"/>
        <w:snapToGrid w:val="0"/>
        <w:rPr>
          <w:rFonts w:eastAsia="黑体"/>
          <w:sz w:val="28"/>
          <w:szCs w:val="28"/>
        </w:rPr>
      </w:pPr>
      <w:r>
        <w:rPr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-90170</wp:posOffset>
                </wp:positionH>
                <wp:positionV relativeFrom="paragraph">
                  <wp:posOffset>391160</wp:posOffset>
                </wp:positionV>
                <wp:extent cx="3571240" cy="1804670"/>
                <wp:effectExtent l="4445" t="4445" r="5715" b="19685"/>
                <wp:wrapSquare wrapText="bothSides"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1240" cy="180467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1A80936">
                            <w:pPr>
                              <w:jc w:val="center"/>
                              <w:rPr>
                                <w:rFonts w:ascii="黑体" w:hAnsi="黑体" w:eastAsia="黑体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44"/>
                                <w:szCs w:val="44"/>
                                <w:lang w:val="en-US" w:eastAsia="zh-CN"/>
                              </w:rPr>
                              <w:t>综合断口图像分析仪</w:t>
                            </w:r>
                            <w:r>
                              <w:rPr>
                                <w:rFonts w:hint="eastAsia" w:ascii="黑体" w:hAnsi="黑体" w:eastAsia="黑体"/>
                                <w:sz w:val="44"/>
                                <w:szCs w:val="44"/>
                              </w:rPr>
                              <w:t>校准规范</w:t>
                            </w:r>
                          </w:p>
                          <w:p w14:paraId="3A3E5FF6">
                            <w:pPr>
                              <w:jc w:val="center"/>
                              <w:rPr>
                                <w:rFonts w:hint="default" w:eastAsia="宋体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黑体"/>
                                <w:sz w:val="28"/>
                                <w:szCs w:val="28"/>
                              </w:rPr>
                              <w:t xml:space="preserve">Calibration Specification for </w:t>
                            </w:r>
                            <w:r>
                              <w:rPr>
                                <w:rFonts w:hint="eastAsia" w:eastAsia="黑体"/>
                                <w:sz w:val="28"/>
                                <w:szCs w:val="28"/>
                                <w:lang w:val="en-US" w:eastAsia="zh-CN"/>
                              </w:rPr>
                              <w:t>Comprehensive</w:t>
                            </w:r>
                            <w:r>
                              <w:rPr>
                                <w:rFonts w:hint="eastAsia" w:cs="Times New Roman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eastAsia="黑体"/>
                                <w:sz w:val="28"/>
                                <w:szCs w:val="28"/>
                                <w:lang w:val="en-US" w:eastAsia="zh-CN"/>
                              </w:rPr>
                              <w:t xml:space="preserve">Fracture Image 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Analyzer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-7.1pt;margin-top:30.8pt;height:142.1pt;width:281.2pt;mso-wrap-distance-bottom:3.6pt;mso-wrap-distance-left:9pt;mso-wrap-distance-right:9pt;mso-wrap-distance-top:3.6pt;z-index:251660288;mso-width-relative:page;mso-height-relative:margin;mso-height-percent:200;" fillcolor="#FFFFFF" filled="t" stroked="t" coordsize="21600,21600" o:gfxdata="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RXaVp2QAAAAoBAAAPAAAAAAAAAAEAIAAAACIAAABkcnMvZG93bnJldi54bWxQSwEC&#10;FAAUAAAACACHTuJAG61TViwCAAB8BAAADgAAAAAAAAABACAAAAAoAQAAZHJzL2Uyb0RvYy54bWxQ&#10;SwUGAAAAAAYABgBZAQAAxgUAAAAA&#10;">
                <v:fill on="t" opacity="0f" focussize="0,0"/>
                <v:stroke color="#FFFFFF" joinstyle="miter"/>
                <v:imagedata o:title=""/>
                <o:lock v:ext="edit" aspectratio="f"/>
                <v:textbox style="mso-fit-shape-to-text:t;">
                  <w:txbxContent>
                    <w:p w14:paraId="11A80936">
                      <w:pPr>
                        <w:jc w:val="center"/>
                        <w:rPr>
                          <w:rFonts w:ascii="黑体" w:hAnsi="黑体" w:eastAsia="黑体"/>
                          <w:sz w:val="44"/>
                          <w:szCs w:val="44"/>
                        </w:rPr>
                      </w:pPr>
                      <w:r>
                        <w:rPr>
                          <w:rFonts w:hint="eastAsia" w:ascii="黑体" w:hAnsi="黑体" w:eastAsia="黑体"/>
                          <w:sz w:val="44"/>
                          <w:szCs w:val="44"/>
                          <w:lang w:val="en-US" w:eastAsia="zh-CN"/>
                        </w:rPr>
                        <w:t>综合断口图像分析仪</w:t>
                      </w:r>
                      <w:r>
                        <w:rPr>
                          <w:rFonts w:hint="eastAsia" w:ascii="黑体" w:hAnsi="黑体" w:eastAsia="黑体"/>
                          <w:sz w:val="44"/>
                          <w:szCs w:val="44"/>
                        </w:rPr>
                        <w:t>校准规范</w:t>
                      </w:r>
                    </w:p>
                    <w:p w14:paraId="3A3E5FF6">
                      <w:pPr>
                        <w:jc w:val="center"/>
                        <w:rPr>
                          <w:rFonts w:hint="default" w:eastAsia="宋体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eastAsia="黑体"/>
                          <w:sz w:val="28"/>
                          <w:szCs w:val="28"/>
                        </w:rPr>
                        <w:t xml:space="preserve">Calibration Specification for </w:t>
                      </w:r>
                      <w:r>
                        <w:rPr>
                          <w:rFonts w:hint="eastAsia" w:eastAsia="黑体"/>
                          <w:sz w:val="28"/>
                          <w:szCs w:val="28"/>
                          <w:lang w:val="en-US" w:eastAsia="zh-CN"/>
                        </w:rPr>
                        <w:t>Comprehensive</w:t>
                      </w:r>
                      <w:r>
                        <w:rPr>
                          <w:rFonts w:hint="eastAsia" w:cs="Times New Roman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eastAsia="黑体"/>
                          <w:sz w:val="28"/>
                          <w:szCs w:val="28"/>
                          <w:lang w:val="en-US" w:eastAsia="zh-CN"/>
                        </w:rPr>
                        <w:t xml:space="preserve">Fracture Image </w:t>
                      </w:r>
                      <w:r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sz w:val="28"/>
                          <w:szCs w:val="28"/>
                        </w:rPr>
                        <w:t>Analyzer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30225AE">
      <w:pPr>
        <w:adjustRightInd w:val="0"/>
        <w:snapToGrid w:val="0"/>
        <w:rPr>
          <w:sz w:val="28"/>
          <w:szCs w:val="28"/>
          <w:u w:val="single"/>
        </w:rPr>
      </w:pPr>
      <w:r>
        <w:rPr>
          <w:color w:val="000000"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-148590</wp:posOffset>
            </wp:positionH>
            <wp:positionV relativeFrom="paragraph">
              <wp:posOffset>675005</wp:posOffset>
            </wp:positionV>
            <wp:extent cx="2585720" cy="1054100"/>
            <wp:effectExtent l="0" t="0" r="5080" b="1270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85720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6EF3458">
      <w:pPr>
        <w:adjustRightInd w:val="0"/>
        <w:snapToGrid w:val="0"/>
        <w:rPr>
          <w:sz w:val="28"/>
          <w:szCs w:val="28"/>
          <w:u w:val="single"/>
        </w:rPr>
      </w:pPr>
    </w:p>
    <w:p w14:paraId="3A347C7C">
      <w:pPr>
        <w:adjustRightInd w:val="0"/>
        <w:snapToGrid w:val="0"/>
        <w:rPr>
          <w:sz w:val="28"/>
          <w:szCs w:val="28"/>
          <w:u w:val="single"/>
        </w:rPr>
      </w:pPr>
    </w:p>
    <w:p w14:paraId="5FB57BD0">
      <w:pPr>
        <w:adjustRightInd w:val="0"/>
        <w:snapToGrid w:val="0"/>
        <w:rPr>
          <w:sz w:val="28"/>
          <w:szCs w:val="28"/>
          <w:u w:val="single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-57785</wp:posOffset>
                </wp:positionH>
                <wp:positionV relativeFrom="paragraph">
                  <wp:posOffset>391160</wp:posOffset>
                </wp:positionV>
                <wp:extent cx="2371090" cy="523875"/>
                <wp:effectExtent l="4445" t="4445" r="5715" b="5080"/>
                <wp:wrapNone/>
                <wp:docPr id="5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109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 cmpd="sng">
                          <a:solidFill>
                            <a:srgbClr val="FFFFFF"/>
                          </a:solidFill>
                          <a:prstDash val="sysDot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02D3818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eastAsia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黑体"/>
                                <w:sz w:val="28"/>
                                <w:szCs w:val="28"/>
                              </w:rPr>
                              <w:t>JJF</w:t>
                            </w:r>
                            <w:r>
                              <w:rPr>
                                <w:rFonts w:hint="eastAsia" w:eastAsia="黑体"/>
                                <w:sz w:val="28"/>
                                <w:szCs w:val="28"/>
                              </w:rPr>
                              <w:t>（有色金属） xxxx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—</w:t>
                            </w:r>
                            <w:r>
                              <w:rPr>
                                <w:rFonts w:hint="eastAsia" w:eastAsia="黑体"/>
                                <w:sz w:val="28"/>
                                <w:szCs w:val="28"/>
                              </w:rPr>
                              <w:t>20xx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-4.55pt;margin-top:30.8pt;height:41.25pt;width:186.7pt;z-index:251664384;mso-width-relative:page;mso-height-relative:page;" fillcolor="#FFFFFF" filled="t" stroked="t" coordsize="21600,21600" o:gfxdata="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bjsK7NcAAAAJAQAADwAAAAAAAAAB&#10;ACAAAAAiAAAAZHJzL2Rvd25yZXYueG1sUEsBAhQAFAAAAAgAh07iQAlZAPoRAgAARAQAAA4AAAAA&#10;AAAAAQAgAAAAJgEAAGRycy9lMm9Eb2MueG1sUEsFBgAAAAAGAAYAWQEAAKkFAAAAAA==&#10;">
                <v:fill on="t" focussize="0,0"/>
                <v:stroke color="#FFFFFF" joinstyle="miter" dashstyle="1 1" endcap="round"/>
                <v:imagedata o:title=""/>
                <o:lock v:ext="edit" aspectratio="f"/>
                <v:textbox>
                  <w:txbxContent>
                    <w:p w14:paraId="602D3818">
                      <w:pPr>
                        <w:adjustRightInd w:val="0"/>
                        <w:snapToGrid w:val="0"/>
                        <w:jc w:val="center"/>
                        <w:rPr>
                          <w:rFonts w:eastAsia="黑体"/>
                          <w:sz w:val="28"/>
                          <w:szCs w:val="28"/>
                        </w:rPr>
                      </w:pPr>
                      <w:r>
                        <w:rPr>
                          <w:rFonts w:eastAsia="黑体"/>
                          <w:sz w:val="28"/>
                          <w:szCs w:val="28"/>
                        </w:rPr>
                        <w:t>JJF</w:t>
                      </w:r>
                      <w:r>
                        <w:rPr>
                          <w:rFonts w:hint="eastAsia" w:eastAsia="黑体"/>
                          <w:sz w:val="28"/>
                          <w:szCs w:val="28"/>
                        </w:rPr>
                        <w:t>（有色金属） xxxx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—</w:t>
                      </w:r>
                      <w:r>
                        <w:rPr>
                          <w:rFonts w:hint="eastAsia" w:eastAsia="黑体"/>
                          <w:sz w:val="28"/>
                          <w:szCs w:val="28"/>
                        </w:rPr>
                        <w:t>20xx</w:t>
                      </w:r>
                    </w:p>
                  </w:txbxContent>
                </v:textbox>
              </v:shape>
            </w:pict>
          </mc:Fallback>
        </mc:AlternateContent>
      </w:r>
    </w:p>
    <w:p w14:paraId="778093F1">
      <w:pPr>
        <w:adjustRightInd w:val="0"/>
        <w:snapToGrid w:val="0"/>
        <w:rPr>
          <w:sz w:val="28"/>
          <w:szCs w:val="28"/>
          <w:u w:val="single"/>
        </w:rPr>
      </w:pPr>
    </w:p>
    <w:p w14:paraId="030AFC3A">
      <w:pPr>
        <w:adjustRightInd w:val="0"/>
        <w:snapToGrid w:val="0"/>
        <w:rPr>
          <w:sz w:val="28"/>
          <w:szCs w:val="28"/>
          <w:u w:val="single"/>
        </w:rPr>
      </w:pPr>
    </w:p>
    <w:p w14:paraId="7A511AF3">
      <w:pPr>
        <w:adjustRightInd w:val="0"/>
        <w:snapToGrid w:val="0"/>
        <w:rPr>
          <w:sz w:val="28"/>
          <w:szCs w:val="28"/>
        </w:rPr>
      </w:pPr>
    </w:p>
    <w:p w14:paraId="087D26DE">
      <w:pPr>
        <w:pStyle w:val="30"/>
        <w:framePr w:w="8080" w:h="7736" w:hRule="exact" w:wrap="around" w:vAnchor="page" w:hAnchor="page" w:x="2099" w:y="7050"/>
        <w:adjustRightInd w:val="0"/>
        <w:snapToGrid w:val="0"/>
        <w:spacing w:line="520" w:lineRule="exact"/>
        <w:jc w:val="both"/>
        <w:rPr>
          <w:rFonts w:ascii="Times New Roman" w:eastAsia="宋体"/>
          <w:color w:val="000000"/>
          <w:sz w:val="28"/>
          <w:szCs w:val="28"/>
        </w:rPr>
      </w:pPr>
      <w:r>
        <w:rPr>
          <w:rFonts w:ascii="Times New Roman"/>
          <w:color w:val="000000"/>
          <w:spacing w:val="11"/>
          <w:sz w:val="28"/>
          <w:szCs w:val="28"/>
        </w:rPr>
        <w:t xml:space="preserve">归 口 单 </w:t>
      </w:r>
      <w:r>
        <w:rPr>
          <w:rFonts w:ascii="Times New Roman"/>
          <w:color w:val="000000"/>
          <w:spacing w:val="4"/>
          <w:sz w:val="28"/>
          <w:szCs w:val="28"/>
        </w:rPr>
        <w:t>位</w:t>
      </w:r>
      <w:r>
        <w:rPr>
          <w:rFonts w:ascii="Times New Roman"/>
          <w:color w:val="000000"/>
          <w:sz w:val="28"/>
          <w:szCs w:val="28"/>
        </w:rPr>
        <w:t>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中国有色金属工业协会</w:t>
      </w:r>
    </w:p>
    <w:p w14:paraId="72462AC2">
      <w:pPr>
        <w:pStyle w:val="30"/>
        <w:framePr w:w="8080" w:h="7736" w:hRule="exact" w:wrap="around" w:vAnchor="page" w:hAnchor="page" w:x="2099" w:y="7050"/>
        <w:adjustRightInd w:val="0"/>
        <w:snapToGrid w:val="0"/>
        <w:spacing w:line="520" w:lineRule="exact"/>
        <w:jc w:val="both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ascii="Times New Roman"/>
          <w:color w:val="000000"/>
          <w:sz w:val="28"/>
          <w:szCs w:val="28"/>
        </w:rPr>
        <w:t>主要起草单位：</w:t>
      </w:r>
      <w:r>
        <w:rPr>
          <w:rFonts w:hint="eastAsia" w:ascii="宋体" w:hAnsi="宋体" w:eastAsia="宋体" w:cs="宋体"/>
          <w:sz w:val="28"/>
          <w:szCs w:val="28"/>
        </w:rPr>
        <w:t>国标（北京）检验认证有限公司</w:t>
      </w:r>
    </w:p>
    <w:p w14:paraId="5E9611C0">
      <w:pPr>
        <w:pStyle w:val="30"/>
        <w:keepNext w:val="0"/>
        <w:keepLines w:val="0"/>
        <w:pageBreakBefore w:val="0"/>
        <w:framePr w:w="8080" w:h="7736" w:hRule="exact" w:wrap="around" w:vAnchor="page" w:hAnchor="page" w:x="2099" w:y="705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both"/>
        <w:textAlignment w:val="center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ascii="Times New Roman"/>
          <w:color w:val="000000"/>
          <w:sz w:val="28"/>
          <w:szCs w:val="28"/>
        </w:rPr>
        <w:t>参加起草单位：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北京航空航天大学</w:t>
      </w:r>
    </w:p>
    <w:p w14:paraId="04672777">
      <w:pPr>
        <w:pStyle w:val="30"/>
        <w:keepNext w:val="0"/>
        <w:keepLines w:val="0"/>
        <w:pageBreakBefore w:val="0"/>
        <w:framePr w:w="8080" w:h="7736" w:hRule="exact" w:wrap="around" w:vAnchor="page" w:hAnchor="page" w:x="2099" w:y="705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both"/>
        <w:textAlignment w:val="center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  广东省科学院工业分析检测中心</w:t>
      </w:r>
    </w:p>
    <w:p w14:paraId="7E29CB8C">
      <w:pPr>
        <w:pStyle w:val="30"/>
        <w:keepNext w:val="0"/>
        <w:keepLines w:val="0"/>
        <w:pageBreakBefore w:val="0"/>
        <w:framePr w:w="8080" w:h="7736" w:hRule="exact" w:wrap="around" w:vAnchor="page" w:hAnchor="page" w:x="2099" w:y="705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both"/>
        <w:textAlignment w:val="center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  四川六合特种金属材料股份有限公司</w:t>
      </w:r>
    </w:p>
    <w:p w14:paraId="5E67E570">
      <w:pPr>
        <w:pStyle w:val="30"/>
        <w:keepNext w:val="0"/>
        <w:keepLines w:val="0"/>
        <w:pageBreakBefore w:val="0"/>
        <w:framePr w:w="8080" w:h="7736" w:hRule="exact" w:wrap="around" w:vAnchor="page" w:hAnchor="page" w:x="2099" w:y="705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both"/>
        <w:textAlignment w:val="center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  广船国际有限公司</w:t>
      </w:r>
    </w:p>
    <w:p w14:paraId="14BC9AAB">
      <w:pPr>
        <w:pStyle w:val="30"/>
        <w:keepNext w:val="0"/>
        <w:keepLines w:val="0"/>
        <w:pageBreakBefore w:val="0"/>
        <w:framePr w:w="8080" w:h="7736" w:hRule="exact" w:wrap="around" w:vAnchor="page" w:hAnchor="page" w:x="2099" w:y="705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both"/>
        <w:textAlignment w:val="center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  西南铝业（集团）有限责任公司</w:t>
      </w:r>
    </w:p>
    <w:p w14:paraId="110882C3">
      <w:pPr>
        <w:pStyle w:val="30"/>
        <w:keepNext w:val="0"/>
        <w:keepLines w:val="0"/>
        <w:pageBreakBefore w:val="0"/>
        <w:framePr w:w="8080" w:h="7736" w:hRule="exact" w:wrap="around" w:vAnchor="page" w:hAnchor="page" w:x="2099" w:y="705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1960" w:firstLineChars="700"/>
        <w:jc w:val="both"/>
        <w:textAlignment w:val="center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上海有色金属工业技术监测中心有限公司</w:t>
      </w:r>
    </w:p>
    <w:p w14:paraId="1F1507E5">
      <w:pPr>
        <w:pStyle w:val="30"/>
        <w:keepNext w:val="0"/>
        <w:keepLines w:val="0"/>
        <w:pageBreakBefore w:val="0"/>
        <w:framePr w:w="8080" w:h="7736" w:hRule="exact" w:wrap="around" w:vAnchor="page" w:hAnchor="page" w:x="2099" w:y="705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both"/>
        <w:textAlignment w:val="center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  国合通用（重庆）测试评价股份有限公司</w:t>
      </w:r>
    </w:p>
    <w:p w14:paraId="452030F9">
      <w:pPr>
        <w:pStyle w:val="30"/>
        <w:keepNext w:val="0"/>
        <w:keepLines w:val="0"/>
        <w:pageBreakBefore w:val="0"/>
        <w:framePr w:w="8080" w:h="7736" w:hRule="exact" w:wrap="around" w:vAnchor="page" w:hAnchor="page" w:x="2099" w:y="705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both"/>
        <w:textAlignment w:val="center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  国合通用（青岛）测试评价股份有限公司</w:t>
      </w:r>
    </w:p>
    <w:p w14:paraId="21CA0F49">
      <w:pPr>
        <w:pStyle w:val="30"/>
        <w:keepNext w:val="0"/>
        <w:keepLines w:val="0"/>
        <w:pageBreakBefore w:val="0"/>
        <w:framePr w:w="8080" w:h="7736" w:hRule="exact" w:wrap="around" w:vAnchor="page" w:hAnchor="page" w:x="2099" w:y="705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both"/>
        <w:textAlignment w:val="center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  中国汽车技术研究中心有限公司</w:t>
      </w:r>
    </w:p>
    <w:p w14:paraId="132A726F">
      <w:pPr>
        <w:pStyle w:val="30"/>
        <w:keepNext w:val="0"/>
        <w:keepLines w:val="0"/>
        <w:pageBreakBefore w:val="0"/>
        <w:framePr w:w="8080" w:h="7736" w:hRule="exact" w:wrap="around" w:vAnchor="page" w:hAnchor="page" w:x="2099" w:y="705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both"/>
        <w:textAlignment w:val="center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  西安汉唐分析检测有限公司</w:t>
      </w:r>
    </w:p>
    <w:p w14:paraId="4DD24C73">
      <w:pPr>
        <w:pStyle w:val="30"/>
        <w:keepNext w:val="0"/>
        <w:keepLines w:val="0"/>
        <w:pageBreakBefore w:val="0"/>
        <w:framePr w:w="8080" w:h="7736" w:hRule="exact" w:wrap="around" w:vAnchor="page" w:hAnchor="page" w:x="2099" w:y="705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both"/>
        <w:textAlignment w:val="center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  东北轻合金有限责任公司</w:t>
      </w:r>
    </w:p>
    <w:p w14:paraId="0E210756">
      <w:pPr>
        <w:pStyle w:val="30"/>
        <w:framePr w:w="8080" w:h="7736" w:hRule="exact" w:wrap="around" w:vAnchor="page" w:hAnchor="page" w:x="2099" w:y="7050"/>
        <w:adjustRightInd w:val="0"/>
        <w:snapToGrid w:val="0"/>
        <w:spacing w:line="520" w:lineRule="exact"/>
        <w:ind w:firstLine="1960" w:firstLineChars="700"/>
        <w:jc w:val="both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</w:p>
    <w:p w14:paraId="213FD261">
      <w:pPr>
        <w:pStyle w:val="30"/>
        <w:framePr w:w="8080" w:h="7736" w:hRule="exact" w:wrap="around" w:vAnchor="page" w:hAnchor="page" w:x="2099" w:y="7050"/>
        <w:adjustRightInd w:val="0"/>
        <w:snapToGrid w:val="0"/>
        <w:spacing w:line="520" w:lineRule="exact"/>
        <w:ind w:firstLine="1960" w:firstLineChars="700"/>
        <w:jc w:val="both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</w:p>
    <w:p w14:paraId="208A7F48">
      <w:pPr>
        <w:pStyle w:val="30"/>
        <w:framePr w:w="8080" w:h="7736" w:hRule="exact" w:wrap="around" w:vAnchor="page" w:hAnchor="page" w:x="2099" w:y="7050"/>
        <w:adjustRightInd w:val="0"/>
        <w:snapToGrid w:val="0"/>
        <w:spacing w:line="520" w:lineRule="exact"/>
        <w:jc w:val="both"/>
        <w:rPr>
          <w:rFonts w:hint="default" w:ascii="宋体" w:hAnsi="宋体" w:eastAsia="宋体" w:cs="宋体"/>
          <w:color w:val="000000"/>
          <w:sz w:val="28"/>
          <w:szCs w:val="28"/>
          <w:lang w:val="en-US" w:eastAsia="zh-CN"/>
        </w:rPr>
      </w:pPr>
    </w:p>
    <w:p w14:paraId="3BF6C717">
      <w:pPr>
        <w:adjustRightInd w:val="0"/>
        <w:snapToGrid w:val="0"/>
        <w:rPr>
          <w:sz w:val="28"/>
          <w:szCs w:val="28"/>
        </w:rPr>
      </w:pPr>
    </w:p>
    <w:p w14:paraId="76A2FBCD">
      <w:pPr>
        <w:adjustRightInd w:val="0"/>
        <w:snapToGrid w:val="0"/>
        <w:rPr>
          <w:sz w:val="28"/>
          <w:szCs w:val="28"/>
        </w:rPr>
      </w:pPr>
    </w:p>
    <w:p w14:paraId="07099338">
      <w:pPr>
        <w:adjustRightInd w:val="0"/>
        <w:snapToGrid w:val="0"/>
        <w:rPr>
          <w:sz w:val="28"/>
          <w:szCs w:val="28"/>
        </w:rPr>
      </w:pPr>
      <w:r>
        <w:rPr>
          <w:color w:val="0000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33020</wp:posOffset>
                </wp:positionV>
                <wp:extent cx="5943600" cy="0"/>
                <wp:effectExtent l="0" t="4445" r="0" b="5080"/>
                <wp:wrapNone/>
                <wp:docPr id="6" name="直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1" o:spid="_x0000_s1026" o:spt="20" style="position:absolute;left:0pt;margin-left:2.25pt;margin-top:2.6pt;height:0pt;width:468pt;z-index:251665408;mso-width-relative:page;mso-height-relative:page;" filled="f" stroked="t" coordsize="21600,21600" o:gfxdata="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Q7Oa10gAAAAUB&#10;AAAPAAAAAAAAAAEAIAAAACIAAABkcnMvZG93bnJldi54bWxQSwECFAAUAAAACACHTuJAR3OKdugB&#10;AADcAwAADgAAAAAAAAABACAAAAAhAQAAZHJzL2Uyb0RvYy54bWxQSwUGAAAAAAYABgBZAQAAewUA&#10;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2BE2550E">
      <w:pPr>
        <w:adjustRightInd w:val="0"/>
        <w:snapToGrid w:val="0"/>
        <w:rPr>
          <w:sz w:val="28"/>
          <w:szCs w:val="28"/>
        </w:rPr>
      </w:pPr>
    </w:p>
    <w:p w14:paraId="5091FF3D">
      <w:pPr>
        <w:adjustRightInd w:val="0"/>
        <w:snapToGrid w:val="0"/>
        <w:jc w:val="center"/>
        <w:rPr>
          <w:sz w:val="28"/>
          <w:szCs w:val="28"/>
        </w:rPr>
      </w:pPr>
      <w:r>
        <w:rPr>
          <w:sz w:val="28"/>
          <w:szCs w:val="28"/>
        </w:rPr>
        <w:t>本规范委托</w:t>
      </w:r>
      <w:r>
        <w:rPr>
          <w:rFonts w:hint="eastAsia"/>
          <w:sz w:val="28"/>
          <w:szCs w:val="28"/>
        </w:rPr>
        <w:t>有色金属行业计量</w:t>
      </w:r>
      <w:r>
        <w:rPr>
          <w:sz w:val="28"/>
          <w:szCs w:val="28"/>
        </w:rPr>
        <w:t>技术委员会</w:t>
      </w:r>
      <w:r>
        <w:rPr>
          <w:rFonts w:hint="eastAsia"/>
          <w:sz w:val="28"/>
          <w:szCs w:val="28"/>
          <w:lang w:val="en-US" w:eastAsia="zh-CN"/>
        </w:rPr>
        <w:t>负责</w:t>
      </w:r>
      <w:r>
        <w:rPr>
          <w:sz w:val="28"/>
          <w:szCs w:val="28"/>
        </w:rPr>
        <w:t>解释</w:t>
      </w:r>
      <w:r>
        <w:rPr>
          <w:sz w:val="28"/>
          <w:szCs w:val="28"/>
        </w:rPr>
        <w:br w:type="page"/>
      </w:r>
    </w:p>
    <w:p w14:paraId="2426965B">
      <w:pPr>
        <w:adjustRightInd w:val="0"/>
        <w:snapToGrid w:val="0"/>
        <w:rPr>
          <w:sz w:val="28"/>
          <w:szCs w:val="28"/>
        </w:rPr>
      </w:pPr>
    </w:p>
    <w:p w14:paraId="0A902BC8">
      <w:pPr>
        <w:adjustRightInd w:val="0"/>
        <w:snapToGrid w:val="0"/>
        <w:ind w:firstLine="560" w:firstLineChars="200"/>
        <w:rPr>
          <w:rFonts w:eastAsia="黑体"/>
          <w:sz w:val="28"/>
          <w:szCs w:val="28"/>
        </w:rPr>
      </w:pPr>
    </w:p>
    <w:p w14:paraId="6AEDB36F">
      <w:pPr>
        <w:adjustRightInd w:val="0"/>
        <w:snapToGrid w:val="0"/>
        <w:spacing w:line="360" w:lineRule="auto"/>
        <w:ind w:firstLine="560" w:firstLineChars="200"/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本规范主要起草人：</w:t>
      </w:r>
    </w:p>
    <w:p w14:paraId="3071FEAD">
      <w:pPr>
        <w:pStyle w:val="31"/>
        <w:ind w:firstLine="1960" w:firstLineChars="7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hAnsi="宋体" w:cs="宋体"/>
          <w:sz w:val="28"/>
          <w:szCs w:val="28"/>
          <w:lang w:val="en-US" w:eastAsia="zh-CN"/>
        </w:rPr>
        <w:t>陈晓朋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hAnsi="宋体" w:cs="宋体"/>
          <w:color w:val="000000"/>
          <w:sz w:val="28"/>
          <w:szCs w:val="28"/>
          <w:lang w:val="en-US" w:eastAsia="zh-CN"/>
        </w:rPr>
        <w:t>国标（北京）检验认证有限公司</w:t>
      </w:r>
      <w:r>
        <w:rPr>
          <w:rFonts w:hint="eastAsia" w:ascii="宋体" w:hAnsi="宋体" w:eastAsia="宋体" w:cs="宋体"/>
          <w:sz w:val="28"/>
          <w:szCs w:val="28"/>
        </w:rPr>
        <w:t>）</w:t>
      </w:r>
    </w:p>
    <w:p w14:paraId="2196E2E0">
      <w:pPr>
        <w:pStyle w:val="31"/>
        <w:ind w:firstLine="1960" w:firstLineChars="7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hAnsi="宋体" w:cs="宋体"/>
          <w:sz w:val="28"/>
          <w:szCs w:val="28"/>
          <w:lang w:val="en-US" w:eastAsia="zh-CN"/>
        </w:rPr>
        <w:t>樊志罡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hAnsi="宋体" w:cs="宋体"/>
          <w:color w:val="000000"/>
          <w:sz w:val="28"/>
          <w:szCs w:val="28"/>
          <w:lang w:val="en-US" w:eastAsia="zh-CN"/>
        </w:rPr>
        <w:t>国标（北京）检验认证有限公司</w:t>
      </w:r>
      <w:r>
        <w:rPr>
          <w:rFonts w:hint="eastAsia" w:ascii="宋体" w:hAnsi="宋体" w:eastAsia="宋体" w:cs="宋体"/>
          <w:sz w:val="28"/>
          <w:szCs w:val="28"/>
        </w:rPr>
        <w:t>）</w:t>
      </w:r>
    </w:p>
    <w:p w14:paraId="24B69C74">
      <w:pPr>
        <w:pStyle w:val="31"/>
        <w:ind w:firstLine="1960" w:firstLineChars="7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hAnsi="宋体" w:cs="宋体"/>
          <w:sz w:val="28"/>
          <w:szCs w:val="28"/>
          <w:lang w:val="en-US" w:eastAsia="zh-CN"/>
        </w:rPr>
        <w:t>冯  京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hAnsi="宋体" w:cs="宋体"/>
          <w:color w:val="000000"/>
          <w:sz w:val="28"/>
          <w:szCs w:val="28"/>
          <w:lang w:val="en-US" w:eastAsia="zh-CN"/>
        </w:rPr>
        <w:t>国标（北京）检验认证有限公司</w:t>
      </w:r>
      <w:r>
        <w:rPr>
          <w:rFonts w:hint="eastAsia" w:ascii="宋体" w:hAnsi="宋体" w:eastAsia="宋体" w:cs="宋体"/>
          <w:sz w:val="28"/>
          <w:szCs w:val="28"/>
        </w:rPr>
        <w:t>）</w:t>
      </w:r>
    </w:p>
    <w:p w14:paraId="5AA9B9A5">
      <w:pPr>
        <w:pStyle w:val="31"/>
        <w:ind w:firstLine="1960" w:firstLineChars="700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hAnsi="宋体" w:cs="宋体"/>
          <w:color w:val="000000"/>
          <w:sz w:val="28"/>
          <w:szCs w:val="28"/>
          <w:lang w:val="en-US" w:eastAsia="zh-CN"/>
        </w:rPr>
        <w:t>闫雁楠（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有色金属技术经济研究院有限责任公司</w:t>
      </w:r>
      <w:r>
        <w:rPr>
          <w:rFonts w:hint="eastAsia" w:hAnsi="宋体" w:cs="宋体"/>
          <w:color w:val="000000"/>
          <w:sz w:val="28"/>
          <w:szCs w:val="28"/>
          <w:lang w:val="en-US" w:eastAsia="zh-CN"/>
        </w:rPr>
        <w:t>）</w:t>
      </w:r>
    </w:p>
    <w:p w14:paraId="4033D040">
      <w:pPr>
        <w:pStyle w:val="31"/>
        <w:ind w:firstLine="1960" w:firstLineChars="700"/>
        <w:rPr>
          <w:rFonts w:hint="eastAsia" w:hAnsi="宋体" w:cs="宋体"/>
          <w:sz w:val="28"/>
          <w:szCs w:val="28"/>
          <w:lang w:val="en-US" w:eastAsia="zh-CN"/>
        </w:rPr>
      </w:pPr>
      <w:r>
        <w:rPr>
          <w:rFonts w:hint="eastAsia" w:hAnsi="宋体" w:cs="宋体"/>
          <w:sz w:val="28"/>
          <w:szCs w:val="28"/>
          <w:lang w:val="en-US" w:eastAsia="zh-CN"/>
        </w:rPr>
        <w:t>崔延帅（北京航空航天大学）</w:t>
      </w:r>
    </w:p>
    <w:p w14:paraId="1725A882">
      <w:pPr>
        <w:pStyle w:val="31"/>
        <w:ind w:firstLine="1960" w:firstLineChars="700"/>
        <w:rPr>
          <w:rFonts w:hint="eastAsia" w:hAnsi="宋体" w:cs="宋体"/>
          <w:sz w:val="28"/>
          <w:szCs w:val="28"/>
          <w:lang w:val="en-US" w:eastAsia="zh-CN"/>
        </w:rPr>
      </w:pPr>
      <w:r>
        <w:rPr>
          <w:rFonts w:hint="eastAsia" w:hAnsi="宋体" w:cs="宋体"/>
          <w:sz w:val="28"/>
          <w:szCs w:val="28"/>
          <w:lang w:val="en-US" w:eastAsia="zh-CN"/>
        </w:rPr>
        <w:t>杨  楠（北京航空航天大学）</w:t>
      </w:r>
    </w:p>
    <w:p w14:paraId="30803978">
      <w:pPr>
        <w:pStyle w:val="31"/>
        <w:ind w:firstLine="1960" w:firstLineChars="700"/>
        <w:rPr>
          <w:rFonts w:hint="eastAsia" w:hAnsi="宋体" w:cs="宋体"/>
          <w:sz w:val="28"/>
          <w:szCs w:val="28"/>
          <w:lang w:val="en-US" w:eastAsia="zh-CN"/>
        </w:rPr>
      </w:pPr>
      <w:r>
        <w:rPr>
          <w:rFonts w:hint="eastAsia" w:hAnsi="宋体" w:cs="宋体"/>
          <w:sz w:val="28"/>
          <w:szCs w:val="28"/>
          <w:lang w:val="en-US" w:eastAsia="zh-CN"/>
        </w:rPr>
        <w:t>伍超群（广东省科学院工业分析检测中心）</w:t>
      </w:r>
    </w:p>
    <w:p w14:paraId="58E92838">
      <w:pPr>
        <w:pStyle w:val="31"/>
        <w:ind w:firstLine="1960" w:firstLineChars="700"/>
        <w:rPr>
          <w:rFonts w:hint="eastAsia" w:hAnsi="宋体" w:cs="宋体"/>
          <w:sz w:val="28"/>
          <w:szCs w:val="28"/>
          <w:lang w:val="en-US" w:eastAsia="zh-CN"/>
        </w:rPr>
      </w:pPr>
      <w:r>
        <w:rPr>
          <w:rFonts w:hint="eastAsia" w:hAnsi="宋体" w:cs="宋体"/>
          <w:sz w:val="28"/>
          <w:szCs w:val="28"/>
          <w:lang w:val="en-US" w:eastAsia="zh-CN"/>
        </w:rPr>
        <w:t>边  锋（</w:t>
      </w:r>
      <w:r>
        <w:rPr>
          <w:rFonts w:hint="eastAsia" w:ascii="Times New Roman"/>
          <w:b w:val="0"/>
          <w:bCs w:val="0"/>
          <w:sz w:val="28"/>
          <w:szCs w:val="28"/>
          <w:lang w:val="en-US" w:eastAsia="zh-CN"/>
        </w:rPr>
        <w:t>四川六合特种金属材料股份有限公司</w:t>
      </w:r>
      <w:r>
        <w:rPr>
          <w:rFonts w:hint="eastAsia" w:hAnsi="宋体" w:cs="宋体"/>
          <w:sz w:val="28"/>
          <w:szCs w:val="28"/>
          <w:lang w:val="en-US" w:eastAsia="zh-CN"/>
        </w:rPr>
        <w:t>）</w:t>
      </w:r>
    </w:p>
    <w:p w14:paraId="5B74661D">
      <w:pPr>
        <w:pStyle w:val="31"/>
        <w:ind w:firstLine="1960" w:firstLineChars="700"/>
        <w:rPr>
          <w:rFonts w:hint="default" w:hAnsi="宋体" w:cs="宋体"/>
          <w:sz w:val="28"/>
          <w:szCs w:val="28"/>
          <w:lang w:val="en-US" w:eastAsia="zh-CN"/>
        </w:rPr>
      </w:pPr>
      <w:r>
        <w:rPr>
          <w:rFonts w:hint="eastAsia" w:hAnsi="宋体" w:cs="宋体"/>
          <w:sz w:val="28"/>
          <w:szCs w:val="28"/>
          <w:lang w:val="en-US" w:eastAsia="zh-CN"/>
        </w:rPr>
        <w:t>蔡文科（广船国际有限公司）</w:t>
      </w:r>
    </w:p>
    <w:p w14:paraId="04654DA9">
      <w:pPr>
        <w:pStyle w:val="31"/>
        <w:ind w:firstLine="1960" w:firstLineChars="700"/>
        <w:rPr>
          <w:rFonts w:hint="eastAsia" w:hAnsi="宋体" w:cs="宋体"/>
          <w:sz w:val="28"/>
          <w:szCs w:val="28"/>
          <w:lang w:val="en-US" w:eastAsia="zh-CN"/>
        </w:rPr>
      </w:pPr>
      <w:r>
        <w:rPr>
          <w:rFonts w:hint="eastAsia" w:hAnsi="宋体" w:cs="宋体"/>
          <w:sz w:val="28"/>
          <w:szCs w:val="28"/>
          <w:lang w:val="en-US" w:eastAsia="zh-CN"/>
        </w:rPr>
        <w:t>张国栋（西南铝业（集团）有限责任公司）</w:t>
      </w:r>
    </w:p>
    <w:p w14:paraId="11260A1B">
      <w:pPr>
        <w:pStyle w:val="31"/>
        <w:ind w:firstLine="1960" w:firstLineChars="700"/>
        <w:rPr>
          <w:rFonts w:hint="eastAsia" w:hAnsi="宋体" w:cs="宋体"/>
          <w:sz w:val="28"/>
          <w:szCs w:val="28"/>
          <w:lang w:val="en-US" w:eastAsia="zh-CN"/>
        </w:rPr>
      </w:pPr>
      <w:r>
        <w:rPr>
          <w:rFonts w:hint="eastAsia" w:hAnsi="宋体" w:cs="宋体"/>
          <w:sz w:val="28"/>
          <w:szCs w:val="28"/>
          <w:lang w:val="en-US" w:eastAsia="zh-CN"/>
        </w:rPr>
        <w:t>李小辉（上海有色金属工业技术监测中心有限公司）</w:t>
      </w:r>
    </w:p>
    <w:p w14:paraId="680DA3AA">
      <w:pPr>
        <w:pStyle w:val="31"/>
        <w:ind w:firstLine="1960" w:firstLineChars="700"/>
        <w:rPr>
          <w:rFonts w:hint="eastAsia" w:hAnsi="宋体" w:cs="宋体"/>
          <w:sz w:val="28"/>
          <w:szCs w:val="28"/>
          <w:lang w:val="en-US" w:eastAsia="zh-CN"/>
        </w:rPr>
      </w:pPr>
      <w:r>
        <w:rPr>
          <w:rFonts w:hint="eastAsia" w:hAnsi="宋体" w:cs="宋体"/>
          <w:sz w:val="28"/>
          <w:szCs w:val="28"/>
          <w:lang w:val="en-US" w:eastAsia="zh-CN"/>
        </w:rPr>
        <w:t>王彦东（国合通用（重庆）测试评价股份有限公司）</w:t>
      </w:r>
    </w:p>
    <w:p w14:paraId="3DD30AEE">
      <w:pPr>
        <w:pStyle w:val="31"/>
        <w:ind w:firstLine="1960" w:firstLineChars="700"/>
        <w:rPr>
          <w:rFonts w:hint="eastAsia" w:hAnsi="宋体" w:cs="宋体"/>
          <w:sz w:val="28"/>
          <w:szCs w:val="28"/>
          <w:lang w:val="en-US" w:eastAsia="zh-CN"/>
        </w:rPr>
      </w:pPr>
      <w:r>
        <w:rPr>
          <w:rFonts w:hint="eastAsia" w:hAnsi="宋体" w:cs="宋体"/>
          <w:sz w:val="28"/>
          <w:szCs w:val="28"/>
          <w:lang w:val="en-US" w:eastAsia="zh-CN"/>
        </w:rPr>
        <w:t>李铸铁（</w:t>
      </w:r>
      <w:r>
        <w:rPr>
          <w:rFonts w:hint="eastAsia" w:hAnsi="宋体" w:cs="宋体"/>
          <w:color w:val="000000"/>
          <w:sz w:val="28"/>
          <w:szCs w:val="28"/>
          <w:lang w:val="en-US" w:eastAsia="zh-CN"/>
        </w:rPr>
        <w:t>国合通用（青岛）测试评价股份有限公司</w:t>
      </w:r>
      <w:r>
        <w:rPr>
          <w:rFonts w:hint="eastAsia" w:hAnsi="宋体" w:cs="宋体"/>
          <w:sz w:val="28"/>
          <w:szCs w:val="28"/>
          <w:lang w:val="en-US" w:eastAsia="zh-CN"/>
        </w:rPr>
        <w:t>）</w:t>
      </w:r>
    </w:p>
    <w:p w14:paraId="642E501E">
      <w:pPr>
        <w:pStyle w:val="31"/>
        <w:ind w:firstLine="1960" w:firstLineChars="700"/>
        <w:rPr>
          <w:rFonts w:hint="eastAsia" w:hAnsi="宋体" w:cs="宋体"/>
          <w:sz w:val="28"/>
          <w:szCs w:val="28"/>
          <w:lang w:val="en-US" w:eastAsia="zh-CN"/>
        </w:rPr>
      </w:pPr>
      <w:r>
        <w:rPr>
          <w:rFonts w:hint="eastAsia" w:hAnsi="宋体" w:cs="宋体"/>
          <w:sz w:val="28"/>
          <w:szCs w:val="28"/>
          <w:lang w:val="en-US" w:eastAsia="zh-CN"/>
        </w:rPr>
        <w:t>孟宪明（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中国汽车技术研究中心有限公司</w:t>
      </w:r>
      <w:r>
        <w:rPr>
          <w:rFonts w:hint="eastAsia" w:hAnsi="宋体" w:cs="宋体"/>
          <w:sz w:val="28"/>
          <w:szCs w:val="28"/>
          <w:lang w:val="en-US" w:eastAsia="zh-CN"/>
        </w:rPr>
        <w:t>）</w:t>
      </w:r>
    </w:p>
    <w:p w14:paraId="44EB0383">
      <w:pPr>
        <w:pStyle w:val="31"/>
        <w:ind w:firstLine="1960" w:firstLineChars="700"/>
        <w:rPr>
          <w:rFonts w:hint="eastAsia" w:hAnsi="宋体" w:cs="宋体"/>
          <w:sz w:val="28"/>
          <w:szCs w:val="28"/>
          <w:lang w:val="en-US" w:eastAsia="zh-CN"/>
        </w:rPr>
      </w:pPr>
      <w:r>
        <w:rPr>
          <w:rFonts w:hint="eastAsia" w:hAnsi="宋体" w:cs="宋体"/>
          <w:sz w:val="28"/>
          <w:szCs w:val="28"/>
          <w:lang w:val="en-US" w:eastAsia="zh-CN"/>
        </w:rPr>
        <w:t>周桂平（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东北轻合金有限责任公司</w:t>
      </w:r>
      <w:r>
        <w:rPr>
          <w:rFonts w:hint="eastAsia" w:hAnsi="宋体" w:cs="宋体"/>
          <w:sz w:val="28"/>
          <w:szCs w:val="28"/>
          <w:lang w:val="en-US" w:eastAsia="zh-CN"/>
        </w:rPr>
        <w:t>）</w:t>
      </w:r>
    </w:p>
    <w:p w14:paraId="4FDB5F25">
      <w:pPr>
        <w:pStyle w:val="31"/>
        <w:ind w:firstLine="1960" w:firstLineChars="700"/>
        <w:rPr>
          <w:rFonts w:hint="default" w:hAnsi="宋体" w:cs="宋体"/>
          <w:sz w:val="28"/>
          <w:szCs w:val="28"/>
          <w:lang w:val="en-US" w:eastAsia="zh-CN"/>
        </w:rPr>
      </w:pPr>
      <w:r>
        <w:rPr>
          <w:rFonts w:hint="eastAsia" w:hAnsi="宋体" w:cs="宋体"/>
          <w:sz w:val="28"/>
          <w:szCs w:val="28"/>
          <w:lang w:val="en-US" w:eastAsia="zh-CN"/>
        </w:rPr>
        <w:t>房永强（西安汉唐分析检测有限公司）</w:t>
      </w:r>
    </w:p>
    <w:p w14:paraId="1CCBC6C8">
      <w:pPr>
        <w:pStyle w:val="31"/>
        <w:ind w:firstLine="1960" w:firstLineChars="700"/>
        <w:rPr>
          <w:rFonts w:hint="eastAsia" w:hAnsi="宋体" w:cs="宋体"/>
          <w:sz w:val="28"/>
          <w:szCs w:val="28"/>
          <w:lang w:val="en-US" w:eastAsia="zh-CN"/>
        </w:rPr>
      </w:pPr>
    </w:p>
    <w:p w14:paraId="49AA7CE3">
      <w:pPr>
        <w:pStyle w:val="31"/>
        <w:ind w:firstLine="1960" w:firstLineChars="700"/>
        <w:rPr>
          <w:rFonts w:hint="eastAsia" w:hAnsi="宋体" w:cs="宋体"/>
          <w:sz w:val="28"/>
          <w:szCs w:val="28"/>
          <w:lang w:val="en-US" w:eastAsia="zh-CN"/>
        </w:rPr>
      </w:pPr>
    </w:p>
    <w:p w14:paraId="0D4976EE">
      <w:pPr>
        <w:pStyle w:val="31"/>
        <w:ind w:firstLine="1960" w:firstLineChars="700"/>
        <w:rPr>
          <w:rFonts w:hint="eastAsia" w:hAnsi="宋体" w:cs="宋体"/>
          <w:sz w:val="28"/>
          <w:szCs w:val="28"/>
          <w:lang w:val="en-US" w:eastAsia="zh-CN"/>
        </w:rPr>
      </w:pPr>
    </w:p>
    <w:p w14:paraId="2EF8D778">
      <w:pPr>
        <w:pStyle w:val="31"/>
        <w:ind w:firstLine="1960" w:firstLineChars="700"/>
        <w:rPr>
          <w:rFonts w:hint="eastAsia" w:hAnsi="宋体" w:cs="宋体"/>
          <w:sz w:val="28"/>
          <w:szCs w:val="28"/>
          <w:lang w:val="en-US" w:eastAsia="zh-CN"/>
        </w:rPr>
      </w:pPr>
    </w:p>
    <w:p w14:paraId="3CFF28CF">
      <w:pPr>
        <w:adjustRightInd w:val="0"/>
        <w:snapToGrid w:val="0"/>
        <w:spacing w:before="156" w:beforeLines="50" w:line="360" w:lineRule="auto"/>
        <w:ind w:firstLine="3975" w:firstLineChars="900"/>
        <w:jc w:val="both"/>
        <w:rPr>
          <w:b/>
          <w:bCs/>
          <w:sz w:val="44"/>
          <w:szCs w:val="44"/>
        </w:rPr>
      </w:pPr>
    </w:p>
    <w:p w14:paraId="168F0E8F">
      <w:pPr>
        <w:adjustRightInd w:val="0"/>
        <w:snapToGrid w:val="0"/>
        <w:spacing w:before="156" w:beforeLines="50" w:line="360" w:lineRule="auto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目   录</w:t>
      </w:r>
    </w:p>
    <w:p w14:paraId="219ED814">
      <w:pPr>
        <w:pStyle w:val="14"/>
        <w:tabs>
          <w:tab w:val="right" w:leader="dot" w:pos="9355"/>
        </w:tabs>
        <w:adjustRightInd w:val="0"/>
        <w:snapToGrid w:val="0"/>
        <w:spacing w:before="0" w:line="440" w:lineRule="exact"/>
        <w:rPr>
          <w:rFonts w:hint="eastAsia" w:ascii="宋体" w:hAnsi="宋体" w:eastAsia="宋体" w:cs="宋体"/>
          <w:b w:val="0"/>
          <w:bCs w:val="0"/>
          <w:caps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aps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aps/>
        </w:rPr>
        <w:instrText xml:space="preserve">TOC \o "1-1" \h \u </w:instrText>
      </w:r>
      <w:r>
        <w:rPr>
          <w:rFonts w:hint="eastAsia" w:ascii="宋体" w:hAnsi="宋体" w:eastAsia="宋体" w:cs="宋体"/>
          <w:b w:val="0"/>
          <w:bCs w:val="0"/>
          <w:caps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aps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aps/>
        </w:rPr>
        <w:instrText xml:space="preserve"> HYPERLINK \l _Toc29094 </w:instrText>
      </w:r>
      <w:r>
        <w:rPr>
          <w:rFonts w:hint="eastAsia" w:ascii="宋体" w:hAnsi="宋体" w:eastAsia="宋体" w:cs="宋体"/>
          <w:b w:val="0"/>
          <w:bCs w:val="0"/>
          <w:caps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aps/>
        </w:rPr>
        <w:t>引   言</w:t>
      </w:r>
      <w:r>
        <w:rPr>
          <w:rFonts w:hint="eastAsia" w:ascii="宋体" w:hAnsi="宋体" w:eastAsia="宋体" w:cs="宋体"/>
          <w:b w:val="0"/>
          <w:bCs w:val="0"/>
          <w:caps/>
        </w:rPr>
        <w:tab/>
      </w:r>
      <w:r>
        <w:rPr>
          <w:rFonts w:hint="eastAsia" w:ascii="宋体" w:hAnsi="宋体" w:eastAsia="宋体" w:cs="宋体"/>
          <w:b w:val="0"/>
          <w:bCs w:val="0"/>
          <w:caps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aps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aps/>
        </w:rPr>
        <w:instrText xml:space="preserve"> PAGEREF _Toc29094 \h </w:instrText>
      </w:r>
      <w:r>
        <w:rPr>
          <w:rFonts w:hint="eastAsia" w:ascii="宋体" w:hAnsi="宋体" w:eastAsia="宋体" w:cs="宋体"/>
          <w:b w:val="0"/>
          <w:bCs w:val="0"/>
          <w:caps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aps/>
        </w:rPr>
        <w:t>II</w:t>
      </w:r>
      <w:r>
        <w:rPr>
          <w:rFonts w:hint="eastAsia" w:ascii="宋体" w:hAnsi="宋体" w:eastAsia="宋体" w:cs="宋体"/>
          <w:b w:val="0"/>
          <w:bCs w:val="0"/>
          <w:caps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aps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aps/>
          <w:lang w:eastAsia="zh-CN"/>
        </w:rPr>
        <w:t>）</w:t>
      </w:r>
    </w:p>
    <w:p w14:paraId="27F89952">
      <w:pPr>
        <w:pStyle w:val="14"/>
        <w:tabs>
          <w:tab w:val="right" w:leader="dot" w:pos="9355"/>
        </w:tabs>
        <w:adjustRightInd w:val="0"/>
        <w:snapToGrid w:val="0"/>
        <w:spacing w:before="0" w:line="440" w:lineRule="exact"/>
        <w:rPr>
          <w:rFonts w:hint="eastAsia" w:ascii="宋体" w:hAnsi="宋体" w:eastAsia="宋体" w:cs="宋体"/>
          <w:b w:val="0"/>
          <w:bCs w:val="0"/>
          <w:caps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aps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aps/>
        </w:rPr>
        <w:instrText xml:space="preserve"> HYPERLINK \l _Toc24267 </w:instrText>
      </w:r>
      <w:r>
        <w:rPr>
          <w:rFonts w:hint="eastAsia" w:ascii="宋体" w:hAnsi="宋体" w:eastAsia="宋体" w:cs="宋体"/>
          <w:b w:val="0"/>
          <w:bCs w:val="0"/>
          <w:caps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aps/>
        </w:rPr>
        <w:t>1 范围</w:t>
      </w:r>
      <w:r>
        <w:rPr>
          <w:rFonts w:hint="eastAsia" w:ascii="宋体" w:hAnsi="宋体" w:eastAsia="宋体" w:cs="宋体"/>
          <w:b w:val="0"/>
          <w:bCs w:val="0"/>
          <w:caps/>
        </w:rPr>
        <w:tab/>
      </w:r>
      <w:r>
        <w:rPr>
          <w:rFonts w:hint="eastAsia" w:ascii="宋体" w:hAnsi="宋体" w:eastAsia="宋体" w:cs="宋体"/>
          <w:b w:val="0"/>
          <w:bCs w:val="0"/>
          <w:caps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aps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aps/>
        </w:rPr>
        <w:instrText xml:space="preserve"> PAGEREF _Toc24267 \h </w:instrText>
      </w:r>
      <w:r>
        <w:rPr>
          <w:rFonts w:hint="eastAsia" w:ascii="宋体" w:hAnsi="宋体" w:eastAsia="宋体" w:cs="宋体"/>
          <w:b w:val="0"/>
          <w:bCs w:val="0"/>
          <w:caps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aps/>
        </w:rPr>
        <w:t>1</w:t>
      </w:r>
      <w:r>
        <w:rPr>
          <w:rFonts w:hint="eastAsia" w:ascii="宋体" w:hAnsi="宋体" w:eastAsia="宋体" w:cs="宋体"/>
          <w:b w:val="0"/>
          <w:bCs w:val="0"/>
          <w:caps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aps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aps/>
          <w:lang w:eastAsia="zh-CN"/>
        </w:rPr>
        <w:t>）</w:t>
      </w:r>
    </w:p>
    <w:p w14:paraId="0EACE724">
      <w:pPr>
        <w:pStyle w:val="14"/>
        <w:tabs>
          <w:tab w:val="right" w:leader="dot" w:pos="9355"/>
        </w:tabs>
        <w:adjustRightInd w:val="0"/>
        <w:snapToGrid w:val="0"/>
        <w:spacing w:before="0" w:line="440" w:lineRule="exact"/>
        <w:rPr>
          <w:rFonts w:hint="eastAsia" w:ascii="宋体" w:hAnsi="宋体" w:eastAsia="宋体" w:cs="宋体"/>
          <w:b w:val="0"/>
          <w:bCs w:val="0"/>
          <w:caps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aps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aps/>
        </w:rPr>
        <w:instrText xml:space="preserve"> HYPERLINK \l _Toc2939 </w:instrText>
      </w:r>
      <w:r>
        <w:rPr>
          <w:rFonts w:hint="eastAsia" w:ascii="宋体" w:hAnsi="宋体" w:eastAsia="宋体" w:cs="宋体"/>
          <w:b w:val="0"/>
          <w:bCs w:val="0"/>
          <w:caps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aps/>
        </w:rPr>
        <w:t>2</w:t>
      </w:r>
      <w:r>
        <w:rPr>
          <w:rFonts w:hint="eastAsia" w:ascii="宋体" w:hAnsi="宋体" w:eastAsia="宋体" w:cs="宋体"/>
          <w:b w:val="0"/>
          <w:bCs w:val="0"/>
          <w:caps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aps/>
        </w:rPr>
        <w:t>引用文件</w:t>
      </w:r>
      <w:r>
        <w:rPr>
          <w:rFonts w:hint="eastAsia" w:ascii="宋体" w:hAnsi="宋体" w:eastAsia="宋体" w:cs="宋体"/>
          <w:b w:val="0"/>
          <w:bCs w:val="0"/>
          <w:caps/>
        </w:rPr>
        <w:tab/>
      </w:r>
      <w:r>
        <w:rPr>
          <w:rFonts w:hint="eastAsia" w:ascii="宋体" w:hAnsi="宋体" w:eastAsia="宋体" w:cs="宋体"/>
          <w:b w:val="0"/>
          <w:bCs w:val="0"/>
          <w:caps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aps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aps/>
        </w:rPr>
        <w:instrText xml:space="preserve"> PAGEREF _Toc2939 \h </w:instrText>
      </w:r>
      <w:r>
        <w:rPr>
          <w:rFonts w:hint="eastAsia" w:ascii="宋体" w:hAnsi="宋体" w:eastAsia="宋体" w:cs="宋体"/>
          <w:b w:val="0"/>
          <w:bCs w:val="0"/>
          <w:caps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aps/>
        </w:rPr>
        <w:t>1</w:t>
      </w:r>
      <w:r>
        <w:rPr>
          <w:rFonts w:hint="eastAsia" w:ascii="宋体" w:hAnsi="宋体" w:eastAsia="宋体" w:cs="宋体"/>
          <w:b w:val="0"/>
          <w:bCs w:val="0"/>
          <w:caps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aps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aps/>
          <w:lang w:eastAsia="zh-CN"/>
        </w:rPr>
        <w:t>）</w:t>
      </w:r>
    </w:p>
    <w:p w14:paraId="6697728E">
      <w:pPr>
        <w:pStyle w:val="14"/>
        <w:tabs>
          <w:tab w:val="right" w:leader="dot" w:pos="9355"/>
        </w:tabs>
        <w:adjustRightInd w:val="0"/>
        <w:snapToGrid w:val="0"/>
        <w:spacing w:before="0" w:line="440" w:lineRule="exact"/>
        <w:rPr>
          <w:rFonts w:hint="eastAsia" w:ascii="宋体" w:hAnsi="宋体" w:eastAsia="宋体" w:cs="宋体"/>
          <w:b w:val="0"/>
          <w:bCs w:val="0"/>
          <w:caps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aps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aps/>
        </w:rPr>
        <w:instrText xml:space="preserve"> HYPERLINK \l _Toc17154 </w:instrText>
      </w:r>
      <w:r>
        <w:rPr>
          <w:rFonts w:hint="eastAsia" w:ascii="宋体" w:hAnsi="宋体" w:eastAsia="宋体" w:cs="宋体"/>
          <w:b w:val="0"/>
          <w:bCs w:val="0"/>
          <w:caps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aps/>
        </w:rPr>
        <w:t>3 概述</w:t>
      </w:r>
      <w:r>
        <w:rPr>
          <w:rFonts w:hint="eastAsia" w:ascii="宋体" w:hAnsi="宋体" w:eastAsia="宋体" w:cs="宋体"/>
          <w:b w:val="0"/>
          <w:bCs w:val="0"/>
          <w:caps/>
        </w:rPr>
        <w:tab/>
      </w:r>
      <w:r>
        <w:rPr>
          <w:rFonts w:hint="eastAsia" w:ascii="宋体" w:hAnsi="宋体" w:eastAsia="宋体" w:cs="宋体"/>
          <w:b w:val="0"/>
          <w:bCs w:val="0"/>
          <w:caps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aps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aps/>
        </w:rPr>
        <w:instrText xml:space="preserve"> PAGEREF _Toc17154 \h </w:instrText>
      </w:r>
      <w:r>
        <w:rPr>
          <w:rFonts w:hint="eastAsia" w:ascii="宋体" w:hAnsi="宋体" w:eastAsia="宋体" w:cs="宋体"/>
          <w:b w:val="0"/>
          <w:bCs w:val="0"/>
          <w:caps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aps/>
        </w:rPr>
        <w:t>1</w:t>
      </w:r>
      <w:r>
        <w:rPr>
          <w:rFonts w:hint="eastAsia" w:ascii="宋体" w:hAnsi="宋体" w:eastAsia="宋体" w:cs="宋体"/>
          <w:b w:val="0"/>
          <w:bCs w:val="0"/>
          <w:caps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aps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aps/>
          <w:lang w:eastAsia="zh-CN"/>
        </w:rPr>
        <w:t>）</w:t>
      </w:r>
    </w:p>
    <w:p w14:paraId="16D21824">
      <w:pPr>
        <w:pStyle w:val="14"/>
        <w:tabs>
          <w:tab w:val="right" w:leader="dot" w:pos="9355"/>
        </w:tabs>
        <w:adjustRightInd w:val="0"/>
        <w:snapToGrid w:val="0"/>
        <w:spacing w:before="0" w:line="440" w:lineRule="exact"/>
        <w:rPr>
          <w:rFonts w:hint="eastAsia" w:ascii="宋体" w:hAnsi="宋体" w:eastAsia="宋体" w:cs="宋体"/>
          <w:b w:val="0"/>
          <w:bCs w:val="0"/>
          <w:caps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aps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aps/>
        </w:rPr>
        <w:instrText xml:space="preserve"> HYPERLINK \l _Toc21977 </w:instrText>
      </w:r>
      <w:r>
        <w:rPr>
          <w:rFonts w:hint="eastAsia" w:ascii="宋体" w:hAnsi="宋体" w:eastAsia="宋体" w:cs="宋体"/>
          <w:b w:val="0"/>
          <w:bCs w:val="0"/>
          <w:caps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aps/>
        </w:rPr>
        <w:t>4 计量特性</w:t>
      </w:r>
      <w:r>
        <w:rPr>
          <w:rFonts w:hint="eastAsia" w:ascii="宋体" w:hAnsi="宋体" w:eastAsia="宋体" w:cs="宋体"/>
          <w:b w:val="0"/>
          <w:bCs w:val="0"/>
          <w:caps/>
        </w:rPr>
        <w:tab/>
      </w:r>
      <w:r>
        <w:rPr>
          <w:rFonts w:hint="eastAsia" w:ascii="宋体" w:hAnsi="宋体" w:eastAsia="宋体" w:cs="宋体"/>
          <w:b w:val="0"/>
          <w:bCs w:val="0"/>
          <w:caps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aps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caps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aps/>
          <w:lang w:eastAsia="zh-CN"/>
        </w:rPr>
        <w:t>）</w:t>
      </w:r>
    </w:p>
    <w:p w14:paraId="1EAC54F3">
      <w:pPr>
        <w:pStyle w:val="14"/>
        <w:tabs>
          <w:tab w:val="right" w:leader="dot" w:pos="9355"/>
        </w:tabs>
        <w:adjustRightInd w:val="0"/>
        <w:snapToGrid w:val="0"/>
        <w:spacing w:before="0" w:line="440" w:lineRule="exact"/>
        <w:rPr>
          <w:rFonts w:hint="eastAsia" w:ascii="宋体" w:hAnsi="宋体" w:eastAsia="宋体" w:cs="宋体"/>
          <w:b w:val="0"/>
          <w:bCs w:val="0"/>
          <w:caps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aps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aps/>
        </w:rPr>
        <w:instrText xml:space="preserve"> HYPERLINK \l _Toc11924 </w:instrText>
      </w:r>
      <w:r>
        <w:rPr>
          <w:rFonts w:hint="eastAsia" w:ascii="宋体" w:hAnsi="宋体" w:eastAsia="宋体" w:cs="宋体"/>
          <w:b w:val="0"/>
          <w:bCs w:val="0"/>
          <w:caps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aps/>
        </w:rPr>
        <w:t>5 校准条件</w:t>
      </w:r>
      <w:r>
        <w:rPr>
          <w:rFonts w:hint="eastAsia" w:ascii="宋体" w:hAnsi="宋体" w:eastAsia="宋体" w:cs="宋体"/>
          <w:b w:val="0"/>
          <w:bCs w:val="0"/>
          <w:caps/>
        </w:rPr>
        <w:tab/>
      </w:r>
      <w:r>
        <w:rPr>
          <w:rFonts w:hint="eastAsia" w:ascii="宋体" w:hAnsi="宋体" w:eastAsia="宋体" w:cs="宋体"/>
          <w:b w:val="0"/>
          <w:bCs w:val="0"/>
          <w:caps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aps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caps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aps/>
          <w:lang w:eastAsia="zh-CN"/>
        </w:rPr>
        <w:t>）</w:t>
      </w:r>
    </w:p>
    <w:p w14:paraId="513E7766">
      <w:pPr>
        <w:pStyle w:val="14"/>
        <w:tabs>
          <w:tab w:val="right" w:leader="dot" w:pos="9355"/>
        </w:tabs>
        <w:adjustRightInd w:val="0"/>
        <w:snapToGrid w:val="0"/>
        <w:spacing w:before="0" w:line="440" w:lineRule="exact"/>
        <w:rPr>
          <w:rFonts w:hint="eastAsia" w:ascii="宋体" w:hAnsi="宋体" w:eastAsia="宋体" w:cs="宋体"/>
          <w:b w:val="0"/>
          <w:bCs w:val="0"/>
          <w:caps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aps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aps/>
        </w:rPr>
        <w:instrText xml:space="preserve"> HYPERLINK \l _Toc7356 </w:instrText>
      </w:r>
      <w:r>
        <w:rPr>
          <w:rFonts w:hint="eastAsia" w:ascii="宋体" w:hAnsi="宋体" w:eastAsia="宋体" w:cs="宋体"/>
          <w:b w:val="0"/>
          <w:bCs w:val="0"/>
          <w:caps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aps/>
        </w:rPr>
        <w:t>5.1 环境条件</w:t>
      </w:r>
      <w:r>
        <w:rPr>
          <w:rFonts w:hint="eastAsia" w:ascii="宋体" w:hAnsi="宋体" w:eastAsia="宋体" w:cs="宋体"/>
          <w:b w:val="0"/>
          <w:bCs w:val="0"/>
          <w:caps/>
        </w:rPr>
        <w:tab/>
      </w:r>
      <w:r>
        <w:rPr>
          <w:rFonts w:hint="eastAsia" w:ascii="宋体" w:hAnsi="宋体" w:eastAsia="宋体" w:cs="宋体"/>
          <w:b w:val="0"/>
          <w:bCs w:val="0"/>
          <w:caps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aps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caps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aps/>
          <w:lang w:eastAsia="zh-CN"/>
        </w:rPr>
        <w:t>）</w:t>
      </w:r>
    </w:p>
    <w:p w14:paraId="2068390D">
      <w:pPr>
        <w:pStyle w:val="14"/>
        <w:tabs>
          <w:tab w:val="right" w:leader="dot" w:pos="9355"/>
        </w:tabs>
        <w:adjustRightInd w:val="0"/>
        <w:snapToGrid w:val="0"/>
        <w:spacing w:before="0" w:line="440" w:lineRule="exact"/>
        <w:rPr>
          <w:rFonts w:hint="eastAsia" w:ascii="宋体" w:hAnsi="宋体" w:eastAsia="宋体" w:cs="宋体"/>
          <w:b w:val="0"/>
          <w:bCs w:val="0"/>
          <w:caps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aps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aps/>
        </w:rPr>
        <w:instrText xml:space="preserve"> HYPERLINK \l _Toc8015 </w:instrText>
      </w:r>
      <w:r>
        <w:rPr>
          <w:rFonts w:hint="eastAsia" w:ascii="宋体" w:hAnsi="宋体" w:eastAsia="宋体" w:cs="宋体"/>
          <w:b w:val="0"/>
          <w:bCs w:val="0"/>
          <w:caps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aps/>
        </w:rPr>
        <w:t>5.2 测量标准</w:t>
      </w:r>
      <w:r>
        <w:rPr>
          <w:rFonts w:hint="eastAsia" w:ascii="宋体" w:hAnsi="宋体" w:eastAsia="宋体" w:cs="宋体"/>
          <w:b w:val="0"/>
          <w:bCs w:val="0"/>
          <w:caps/>
        </w:rPr>
        <w:tab/>
      </w:r>
      <w:r>
        <w:rPr>
          <w:rFonts w:hint="eastAsia" w:ascii="宋体" w:hAnsi="宋体" w:eastAsia="宋体" w:cs="宋体"/>
          <w:b w:val="0"/>
          <w:bCs w:val="0"/>
          <w:caps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aps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caps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aps/>
          <w:lang w:eastAsia="zh-CN"/>
        </w:rPr>
        <w:t>）</w:t>
      </w:r>
    </w:p>
    <w:p w14:paraId="654D9E4B">
      <w:pPr>
        <w:pStyle w:val="14"/>
        <w:tabs>
          <w:tab w:val="right" w:leader="dot" w:pos="9355"/>
        </w:tabs>
        <w:adjustRightInd w:val="0"/>
        <w:snapToGrid w:val="0"/>
        <w:spacing w:before="0" w:line="440" w:lineRule="exact"/>
        <w:rPr>
          <w:rFonts w:hint="eastAsia" w:ascii="宋体" w:hAnsi="宋体" w:eastAsia="宋体" w:cs="宋体"/>
          <w:b w:val="0"/>
          <w:bCs w:val="0"/>
          <w:caps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aps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aps/>
        </w:rPr>
        <w:instrText xml:space="preserve"> HYPERLINK \l _Toc23334 </w:instrText>
      </w:r>
      <w:r>
        <w:rPr>
          <w:rFonts w:hint="eastAsia" w:ascii="宋体" w:hAnsi="宋体" w:eastAsia="宋体" w:cs="宋体"/>
          <w:b w:val="0"/>
          <w:bCs w:val="0"/>
          <w:caps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aps/>
        </w:rPr>
        <w:t>6 校准项目和校准方法</w:t>
      </w:r>
      <w:r>
        <w:rPr>
          <w:rFonts w:hint="eastAsia" w:ascii="宋体" w:hAnsi="宋体" w:eastAsia="宋体" w:cs="宋体"/>
          <w:b w:val="0"/>
          <w:bCs w:val="0"/>
          <w:caps/>
        </w:rPr>
        <w:tab/>
      </w:r>
      <w:r>
        <w:rPr>
          <w:rFonts w:hint="eastAsia" w:ascii="宋体" w:hAnsi="宋体" w:eastAsia="宋体" w:cs="宋体"/>
          <w:b w:val="0"/>
          <w:bCs w:val="0"/>
          <w:caps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aps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 w:val="0"/>
          <w:caps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aps/>
          <w:lang w:eastAsia="zh-CN"/>
        </w:rPr>
        <w:t>）</w:t>
      </w:r>
    </w:p>
    <w:p w14:paraId="3F6AABFE">
      <w:pPr>
        <w:pStyle w:val="14"/>
        <w:tabs>
          <w:tab w:val="right" w:leader="dot" w:pos="9355"/>
        </w:tabs>
        <w:adjustRightInd w:val="0"/>
        <w:snapToGrid w:val="0"/>
        <w:spacing w:before="0" w:line="440" w:lineRule="exact"/>
        <w:rPr>
          <w:rFonts w:hint="eastAsia" w:ascii="宋体" w:hAnsi="宋体" w:eastAsia="宋体" w:cs="宋体"/>
          <w:b w:val="0"/>
          <w:bCs w:val="0"/>
          <w:caps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aps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aps/>
        </w:rPr>
        <w:instrText xml:space="preserve"> HYPERLINK \l _Toc7395 </w:instrText>
      </w:r>
      <w:r>
        <w:rPr>
          <w:rFonts w:hint="eastAsia" w:ascii="宋体" w:hAnsi="宋体" w:eastAsia="宋体" w:cs="宋体"/>
          <w:b w:val="0"/>
          <w:bCs w:val="0"/>
          <w:caps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aps/>
        </w:rPr>
        <w:t>6.1 校准项目</w:t>
      </w:r>
      <w:r>
        <w:rPr>
          <w:rFonts w:hint="eastAsia" w:ascii="宋体" w:hAnsi="宋体" w:eastAsia="宋体" w:cs="宋体"/>
          <w:b w:val="0"/>
          <w:bCs w:val="0"/>
          <w:caps/>
        </w:rPr>
        <w:tab/>
      </w:r>
      <w:r>
        <w:rPr>
          <w:rFonts w:hint="eastAsia" w:ascii="宋体" w:hAnsi="宋体" w:eastAsia="宋体" w:cs="宋体"/>
          <w:b w:val="0"/>
          <w:bCs w:val="0"/>
          <w:caps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aps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 w:val="0"/>
          <w:caps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aps/>
          <w:lang w:eastAsia="zh-CN"/>
        </w:rPr>
        <w:t>）</w:t>
      </w:r>
    </w:p>
    <w:p w14:paraId="64A0B3B5">
      <w:pPr>
        <w:pStyle w:val="14"/>
        <w:tabs>
          <w:tab w:val="right" w:leader="dot" w:pos="9355"/>
        </w:tabs>
        <w:adjustRightInd w:val="0"/>
        <w:snapToGrid w:val="0"/>
        <w:spacing w:before="0" w:line="440" w:lineRule="exact"/>
        <w:rPr>
          <w:rFonts w:hint="eastAsia" w:ascii="宋体" w:hAnsi="宋体" w:eastAsia="宋体" w:cs="宋体"/>
          <w:b w:val="0"/>
          <w:bCs w:val="0"/>
          <w:caps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aps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aps/>
        </w:rPr>
        <w:instrText xml:space="preserve"> HYPERLINK \l _Toc30740 </w:instrText>
      </w:r>
      <w:r>
        <w:rPr>
          <w:rFonts w:hint="eastAsia" w:ascii="宋体" w:hAnsi="宋体" w:eastAsia="宋体" w:cs="宋体"/>
          <w:b w:val="0"/>
          <w:bCs w:val="0"/>
          <w:caps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aps/>
        </w:rPr>
        <w:t>6.2 校准方法</w:t>
      </w:r>
      <w:r>
        <w:rPr>
          <w:rFonts w:hint="eastAsia" w:ascii="宋体" w:hAnsi="宋体" w:eastAsia="宋体" w:cs="宋体"/>
          <w:b w:val="0"/>
          <w:bCs w:val="0"/>
          <w:caps/>
        </w:rPr>
        <w:tab/>
      </w:r>
      <w:r>
        <w:rPr>
          <w:rFonts w:hint="eastAsia" w:ascii="宋体" w:hAnsi="宋体" w:eastAsia="宋体" w:cs="宋体"/>
          <w:b w:val="0"/>
          <w:bCs w:val="0"/>
          <w:caps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aps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 w:val="0"/>
          <w:caps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aps/>
          <w:lang w:eastAsia="zh-CN"/>
        </w:rPr>
        <w:t>）</w:t>
      </w:r>
    </w:p>
    <w:p w14:paraId="24B924A1">
      <w:pPr>
        <w:pStyle w:val="14"/>
        <w:tabs>
          <w:tab w:val="right" w:leader="dot" w:pos="9355"/>
        </w:tabs>
        <w:adjustRightInd w:val="0"/>
        <w:snapToGrid w:val="0"/>
        <w:spacing w:before="0" w:line="440" w:lineRule="exact"/>
        <w:rPr>
          <w:rFonts w:hint="eastAsia" w:ascii="宋体" w:hAnsi="宋体" w:eastAsia="宋体" w:cs="宋体"/>
          <w:b w:val="0"/>
          <w:bCs w:val="0"/>
          <w:caps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aps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aps/>
        </w:rPr>
        <w:instrText xml:space="preserve"> HYPERLINK \l _Toc17590 </w:instrText>
      </w:r>
      <w:r>
        <w:rPr>
          <w:rFonts w:hint="eastAsia" w:ascii="宋体" w:hAnsi="宋体" w:eastAsia="宋体" w:cs="宋体"/>
          <w:b w:val="0"/>
          <w:bCs w:val="0"/>
          <w:caps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aps/>
        </w:rPr>
        <w:t>7 校准结果表达</w:t>
      </w:r>
      <w:r>
        <w:rPr>
          <w:rFonts w:hint="eastAsia" w:ascii="宋体" w:hAnsi="宋体" w:eastAsia="宋体" w:cs="宋体"/>
          <w:b w:val="0"/>
          <w:bCs w:val="0"/>
          <w:caps/>
        </w:rPr>
        <w:tab/>
      </w:r>
      <w:r>
        <w:rPr>
          <w:rFonts w:hint="eastAsia" w:ascii="宋体" w:hAnsi="宋体" w:eastAsia="宋体" w:cs="宋体"/>
          <w:b w:val="0"/>
          <w:bCs w:val="0"/>
          <w:caps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aps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caps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aps/>
          <w:lang w:eastAsia="zh-CN"/>
        </w:rPr>
        <w:t>）</w:t>
      </w:r>
    </w:p>
    <w:p w14:paraId="6B9F8434">
      <w:pPr>
        <w:pStyle w:val="14"/>
        <w:tabs>
          <w:tab w:val="right" w:leader="dot" w:pos="9355"/>
        </w:tabs>
        <w:adjustRightInd w:val="0"/>
        <w:snapToGrid w:val="0"/>
        <w:spacing w:before="0" w:line="440" w:lineRule="exact"/>
        <w:rPr>
          <w:rFonts w:hint="eastAsia" w:ascii="宋体" w:hAnsi="宋体" w:eastAsia="宋体" w:cs="宋体"/>
          <w:b w:val="0"/>
          <w:bCs w:val="0"/>
          <w:caps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aps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aps/>
        </w:rPr>
        <w:instrText xml:space="preserve"> HYPERLINK \l _Toc17889 </w:instrText>
      </w:r>
      <w:r>
        <w:rPr>
          <w:rFonts w:hint="eastAsia" w:ascii="宋体" w:hAnsi="宋体" w:eastAsia="宋体" w:cs="宋体"/>
          <w:b w:val="0"/>
          <w:bCs w:val="0"/>
          <w:caps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aps/>
        </w:rPr>
        <w:t>8 复校时间间隔</w:t>
      </w:r>
      <w:r>
        <w:rPr>
          <w:rFonts w:hint="eastAsia" w:ascii="宋体" w:hAnsi="宋体" w:eastAsia="宋体" w:cs="宋体"/>
          <w:b w:val="0"/>
          <w:bCs w:val="0"/>
          <w:caps/>
        </w:rPr>
        <w:tab/>
      </w:r>
      <w:r>
        <w:rPr>
          <w:rFonts w:hint="eastAsia" w:ascii="宋体" w:hAnsi="宋体" w:eastAsia="宋体" w:cs="宋体"/>
          <w:b w:val="0"/>
          <w:bCs w:val="0"/>
          <w:caps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aps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caps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aps/>
          <w:lang w:eastAsia="zh-CN"/>
        </w:rPr>
        <w:t>）</w:t>
      </w:r>
    </w:p>
    <w:p w14:paraId="6172BDD1">
      <w:pPr>
        <w:pStyle w:val="14"/>
        <w:tabs>
          <w:tab w:val="right" w:leader="dot" w:pos="9355"/>
        </w:tabs>
        <w:adjustRightInd w:val="0"/>
        <w:snapToGrid w:val="0"/>
        <w:spacing w:before="0" w:line="440" w:lineRule="exact"/>
        <w:rPr>
          <w:rFonts w:hint="eastAsia" w:ascii="宋体" w:hAnsi="宋体" w:eastAsia="宋体" w:cs="宋体"/>
          <w:b w:val="0"/>
          <w:bCs w:val="0"/>
          <w:caps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aps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aps/>
        </w:rPr>
        <w:instrText xml:space="preserve"> HYPERLINK \l _Toc18458 </w:instrText>
      </w:r>
      <w:r>
        <w:rPr>
          <w:rFonts w:hint="eastAsia" w:ascii="宋体" w:hAnsi="宋体" w:eastAsia="宋体" w:cs="宋体"/>
          <w:b w:val="0"/>
          <w:bCs w:val="0"/>
          <w:caps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aps/>
        </w:rPr>
        <w:t>附录A</w:t>
      </w:r>
      <w:r>
        <w:rPr>
          <w:rFonts w:hint="eastAsia" w:ascii="宋体" w:hAnsi="宋体" w:eastAsia="宋体" w:cs="宋体"/>
          <w:b w:val="0"/>
          <w:bCs w:val="0"/>
          <w:caps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aps/>
        </w:rPr>
        <w:t>校准原始记录参考格式</w:t>
      </w:r>
      <w:r>
        <w:rPr>
          <w:rFonts w:hint="eastAsia" w:ascii="宋体" w:hAnsi="宋体" w:eastAsia="宋体" w:cs="宋体"/>
          <w:b w:val="0"/>
          <w:bCs w:val="0"/>
          <w:caps/>
        </w:rPr>
        <w:tab/>
      </w:r>
      <w:r>
        <w:rPr>
          <w:rFonts w:hint="eastAsia" w:ascii="宋体" w:hAnsi="宋体" w:eastAsia="宋体" w:cs="宋体"/>
          <w:b w:val="0"/>
          <w:bCs w:val="0"/>
          <w:caps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aps/>
          <w:lang w:val="en-US" w:eastAsia="zh-CN"/>
        </w:rPr>
        <w:t>7</w:t>
      </w:r>
      <w:r>
        <w:rPr>
          <w:rFonts w:hint="eastAsia" w:ascii="宋体" w:hAnsi="宋体" w:eastAsia="宋体" w:cs="宋体"/>
          <w:b w:val="0"/>
          <w:bCs w:val="0"/>
          <w:caps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aps/>
          <w:lang w:eastAsia="zh-CN"/>
        </w:rPr>
        <w:t>）</w:t>
      </w:r>
    </w:p>
    <w:p w14:paraId="3ED20725">
      <w:pPr>
        <w:pStyle w:val="14"/>
        <w:tabs>
          <w:tab w:val="right" w:leader="dot" w:pos="9355"/>
        </w:tabs>
        <w:adjustRightInd w:val="0"/>
        <w:snapToGrid w:val="0"/>
        <w:spacing w:before="0" w:line="440" w:lineRule="exact"/>
        <w:rPr>
          <w:rFonts w:hint="eastAsia" w:ascii="宋体" w:hAnsi="宋体" w:eastAsia="宋体" w:cs="宋体"/>
          <w:b w:val="0"/>
          <w:bCs w:val="0"/>
          <w:caps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aps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aps/>
        </w:rPr>
        <w:instrText xml:space="preserve"> HYPERLINK \l _Toc16242 </w:instrText>
      </w:r>
      <w:r>
        <w:rPr>
          <w:rFonts w:hint="eastAsia" w:ascii="宋体" w:hAnsi="宋体" w:eastAsia="宋体" w:cs="宋体"/>
          <w:b w:val="0"/>
          <w:bCs w:val="0"/>
          <w:caps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aps/>
        </w:rPr>
        <w:t>附录B</w:t>
      </w:r>
      <w:r>
        <w:rPr>
          <w:rFonts w:hint="eastAsia" w:ascii="宋体" w:hAnsi="宋体" w:eastAsia="宋体" w:cs="宋体"/>
          <w:b w:val="0"/>
          <w:bCs w:val="0"/>
          <w:caps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aps/>
        </w:rPr>
        <w:t>校准证书内页参考格式</w:t>
      </w:r>
      <w:r>
        <w:rPr>
          <w:rFonts w:hint="eastAsia" w:ascii="宋体" w:hAnsi="宋体" w:eastAsia="宋体" w:cs="宋体"/>
          <w:b w:val="0"/>
          <w:bCs w:val="0"/>
          <w:caps/>
        </w:rPr>
        <w:tab/>
      </w:r>
      <w:r>
        <w:rPr>
          <w:rFonts w:hint="eastAsia" w:ascii="宋体" w:hAnsi="宋体" w:eastAsia="宋体" w:cs="宋体"/>
          <w:b w:val="0"/>
          <w:bCs w:val="0"/>
          <w:caps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aps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 w:val="0"/>
          <w:caps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aps/>
          <w:lang w:eastAsia="zh-CN"/>
        </w:rPr>
        <w:t>）</w:t>
      </w:r>
    </w:p>
    <w:p w14:paraId="065020E1">
      <w:pPr>
        <w:pStyle w:val="14"/>
        <w:tabs>
          <w:tab w:val="right" w:leader="dot" w:pos="9355"/>
        </w:tabs>
        <w:adjustRightInd w:val="0"/>
        <w:snapToGrid w:val="0"/>
        <w:spacing w:before="0" w:line="440" w:lineRule="exact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aps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aps/>
        </w:rPr>
        <w:instrText xml:space="preserve"> HYPERLINK \l _Toc29139 </w:instrText>
      </w:r>
      <w:r>
        <w:rPr>
          <w:rFonts w:hint="eastAsia" w:ascii="宋体" w:hAnsi="宋体" w:eastAsia="宋体" w:cs="宋体"/>
          <w:b w:val="0"/>
          <w:bCs w:val="0"/>
          <w:caps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aps/>
        </w:rPr>
        <w:t>附录C</w:t>
      </w:r>
      <w:r>
        <w:rPr>
          <w:rFonts w:hint="eastAsia" w:ascii="宋体" w:hAnsi="宋体" w:eastAsia="宋体" w:cs="宋体"/>
          <w:b w:val="0"/>
          <w:bCs w:val="0"/>
          <w:caps/>
          <w:lang w:val="en-US" w:eastAsia="zh-CN"/>
        </w:rPr>
        <w:t xml:space="preserve"> 测量结果不确定度评定示例</w:t>
      </w:r>
      <w:r>
        <w:rPr>
          <w:rFonts w:hint="eastAsia" w:ascii="宋体" w:hAnsi="宋体" w:eastAsia="宋体" w:cs="宋体"/>
          <w:b w:val="0"/>
          <w:bCs w:val="0"/>
          <w:caps/>
        </w:rPr>
        <w:tab/>
      </w:r>
      <w:r>
        <w:rPr>
          <w:rFonts w:hint="eastAsia" w:ascii="宋体" w:hAnsi="宋体" w:eastAsia="宋体" w:cs="宋体"/>
          <w:b w:val="0"/>
          <w:bCs w:val="0"/>
          <w:caps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aps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caps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aps/>
          <w:lang w:val="en-US" w:eastAsia="zh-CN"/>
        </w:rPr>
        <w:t>0</w:t>
      </w:r>
      <w:r>
        <w:rPr>
          <w:rFonts w:hint="eastAsia" w:ascii="宋体" w:hAnsi="宋体" w:eastAsia="宋体" w:cs="宋体"/>
          <w:b w:val="0"/>
          <w:bCs w:val="0"/>
          <w:caps/>
          <w:lang w:eastAsia="zh-CN"/>
        </w:rPr>
        <w:t>）</w:t>
      </w:r>
    </w:p>
    <w:p w14:paraId="390299CA">
      <w:pPr>
        <w:pStyle w:val="14"/>
        <w:tabs>
          <w:tab w:val="right" w:leader="dot" w:pos="9355"/>
        </w:tabs>
        <w:adjustRightInd w:val="0"/>
        <w:snapToGrid w:val="0"/>
        <w:spacing w:before="0" w:line="440" w:lineRule="exact"/>
        <w:rPr>
          <w:b w:val="0"/>
          <w:bCs w:val="0"/>
        </w:rPr>
        <w:sectPr>
          <w:headerReference r:id="rId7" w:type="default"/>
          <w:footerReference r:id="rId8" w:type="default"/>
          <w:pgSz w:w="11906" w:h="16838"/>
          <w:pgMar w:top="1417" w:right="1134" w:bottom="1134" w:left="1417" w:header="1247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 w:start="1"/>
          <w:cols w:space="720" w:num="1"/>
          <w:docGrid w:type="lines" w:linePitch="312" w:charSpace="0"/>
        </w:sectPr>
      </w:pPr>
      <w:r>
        <w:rPr>
          <w:rFonts w:hint="eastAsia" w:ascii="宋体" w:hAnsi="宋体" w:eastAsia="宋体" w:cs="宋体"/>
          <w:b w:val="0"/>
          <w:bCs w:val="0"/>
          <w:caps/>
        </w:rPr>
        <w:fldChar w:fldCharType="end"/>
      </w:r>
    </w:p>
    <w:p w14:paraId="61F3BFED">
      <w:pPr>
        <w:adjustRightInd w:val="0"/>
        <w:snapToGrid w:val="0"/>
        <w:spacing w:line="440" w:lineRule="exact"/>
        <w:rPr>
          <w:szCs w:val="21"/>
        </w:rPr>
      </w:pPr>
    </w:p>
    <w:p w14:paraId="1E55DA11">
      <w:pPr>
        <w:pStyle w:val="2"/>
        <w:adjustRightInd w:val="0"/>
        <w:snapToGrid w:val="0"/>
        <w:spacing w:before="0" w:after="0" w:line="360" w:lineRule="auto"/>
        <w:jc w:val="center"/>
        <w:rPr>
          <w:rFonts w:eastAsia="黑体"/>
          <w:sz w:val="28"/>
          <w:szCs w:val="28"/>
        </w:rPr>
      </w:pPr>
      <w:bookmarkStart w:id="0" w:name="_Toc29094"/>
      <w:r>
        <w:rPr>
          <w:rFonts w:eastAsia="黑体"/>
          <w:b w:val="0"/>
          <w:bCs w:val="0"/>
        </w:rPr>
        <w:t>引   言</w:t>
      </w:r>
      <w:bookmarkEnd w:id="0"/>
    </w:p>
    <w:p w14:paraId="112D957B">
      <w:pPr>
        <w:adjustRightInd w:val="0"/>
        <w:snapToGrid w:val="0"/>
        <w:spacing w:line="360" w:lineRule="auto"/>
        <w:ind w:firstLine="480" w:firstLineChars="200"/>
        <w:rPr>
          <w:rFonts w:hint="eastAsia"/>
          <w:sz w:val="24"/>
          <w:highlight w:val="none"/>
        </w:rPr>
      </w:pPr>
      <w:r>
        <w:rPr>
          <w:rFonts w:hint="eastAsia"/>
          <w:sz w:val="24"/>
          <w:highlight w:val="none"/>
        </w:rPr>
        <w:t>JJF 1071《国家计量校准规范编写规则》、JJF 1001《通用计量术语及定义》和JJF 1059.1《测量不确定度评定与表示》共同构成支撑校准规范制修订工作的基础性系列规范。</w:t>
      </w:r>
    </w:p>
    <w:p w14:paraId="335BA32A">
      <w:pPr>
        <w:adjustRightInd w:val="0"/>
        <w:snapToGrid w:val="0"/>
        <w:spacing w:line="360" w:lineRule="auto"/>
        <w:ind w:firstLine="480" w:firstLineChars="200"/>
        <w:rPr>
          <w:rFonts w:hint="eastAsia" w:eastAsia="宋体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本规范参考了</w:t>
      </w:r>
      <w:r>
        <w:rPr>
          <w:rFonts w:hint="eastAsia"/>
          <w:sz w:val="24"/>
          <w:highlight w:val="none"/>
          <w:lang w:val="en-US" w:eastAsia="zh-CN"/>
        </w:rPr>
        <w:t>JJF1318-2011《影像测量仪校准规范》</w:t>
      </w:r>
      <w:r>
        <w:rPr>
          <w:rFonts w:hint="eastAsia"/>
          <w:sz w:val="24"/>
          <w:highlight w:val="none"/>
        </w:rPr>
        <w:t>的技术内容</w:t>
      </w:r>
      <w:r>
        <w:rPr>
          <w:rFonts w:hint="eastAsia"/>
          <w:sz w:val="24"/>
          <w:highlight w:val="none"/>
          <w:lang w:eastAsia="zh-CN"/>
        </w:rPr>
        <w:t>。</w:t>
      </w:r>
    </w:p>
    <w:p w14:paraId="326395D8">
      <w:pPr>
        <w:adjustRightInd w:val="0"/>
        <w:snapToGrid w:val="0"/>
        <w:spacing w:line="360" w:lineRule="auto"/>
        <w:ind w:firstLine="480" w:firstLineChars="200"/>
        <w:rPr>
          <w:sz w:val="24"/>
        </w:rPr>
        <w:sectPr>
          <w:footerReference r:id="rId9" w:type="default"/>
          <w:pgSz w:w="11906" w:h="16838"/>
          <w:pgMar w:top="1417" w:right="1134" w:bottom="1134" w:left="1417" w:header="1247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 w:start="2"/>
          <w:cols w:space="720" w:num="1"/>
          <w:docGrid w:type="lines" w:linePitch="312" w:charSpace="0"/>
        </w:sectPr>
      </w:pPr>
      <w:r>
        <w:rPr>
          <w:sz w:val="24"/>
        </w:rPr>
        <w:t>本规范为首次发布。</w:t>
      </w:r>
    </w:p>
    <w:p w14:paraId="422C7D02">
      <w:pPr>
        <w:adjustRightInd w:val="0"/>
        <w:snapToGrid w:val="0"/>
        <w:spacing w:before="312" w:beforeLines="100" w:after="312" w:afterLines="100" w:line="360" w:lineRule="auto"/>
        <w:jc w:val="center"/>
        <w:rPr>
          <w:sz w:val="32"/>
          <w:szCs w:val="32"/>
        </w:rPr>
      </w:pPr>
      <w:r>
        <w:rPr>
          <w:rFonts w:hint="eastAsia" w:eastAsia="黑体"/>
          <w:sz w:val="32"/>
          <w:szCs w:val="32"/>
          <w:lang w:val="en-US" w:eastAsia="zh-CN"/>
        </w:rPr>
        <w:t>综合断口图像分析仪</w:t>
      </w:r>
      <w:r>
        <w:rPr>
          <w:rFonts w:eastAsia="黑体"/>
          <w:sz w:val="32"/>
          <w:szCs w:val="32"/>
        </w:rPr>
        <w:t>校准规范</w:t>
      </w:r>
    </w:p>
    <w:p w14:paraId="69646DA3">
      <w:pPr>
        <w:pStyle w:val="2"/>
        <w:adjustRightInd w:val="0"/>
        <w:snapToGrid w:val="0"/>
        <w:spacing w:before="156" w:beforeLines="50" w:after="156" w:afterLines="50" w:line="360" w:lineRule="auto"/>
        <w:rPr>
          <w:sz w:val="21"/>
          <w:szCs w:val="21"/>
        </w:rPr>
      </w:pPr>
      <w:bookmarkStart w:id="1" w:name="_Toc484785315"/>
      <w:bookmarkStart w:id="2" w:name="_Toc24267"/>
      <w:r>
        <w:rPr>
          <w:rFonts w:eastAsia="黑体"/>
          <w:b w:val="0"/>
          <w:bCs w:val="0"/>
          <w:sz w:val="24"/>
          <w:szCs w:val="24"/>
        </w:rPr>
        <w:t>1 范围</w:t>
      </w:r>
      <w:bookmarkEnd w:id="1"/>
      <w:bookmarkEnd w:id="2"/>
    </w:p>
    <w:p w14:paraId="679F654F">
      <w:pPr>
        <w:adjustRightInd w:val="0"/>
        <w:snapToGrid w:val="0"/>
        <w:spacing w:line="360" w:lineRule="auto"/>
        <w:ind w:firstLine="480" w:firstLineChars="200"/>
        <w:rPr>
          <w:rFonts w:hint="default" w:eastAsia="宋体"/>
          <w:sz w:val="24"/>
          <w:lang w:val="en-US" w:eastAsia="zh-CN"/>
        </w:rPr>
      </w:pPr>
      <w:r>
        <w:rPr>
          <w:sz w:val="24"/>
        </w:rPr>
        <w:t>本规范适用于</w:t>
      </w:r>
      <w:r>
        <w:rPr>
          <w:rFonts w:hint="eastAsia"/>
          <w:sz w:val="24"/>
          <w:lang w:val="en-US" w:eastAsia="zh-CN"/>
        </w:rPr>
        <w:t>有色金属各类断口分析测量用</w:t>
      </w:r>
      <w:r>
        <w:rPr>
          <w:rFonts w:hint="eastAsia" w:hAnsi="宋体" w:cs="宋体"/>
          <w:sz w:val="24"/>
          <w:szCs w:val="24"/>
          <w:u w:val="none"/>
          <w:lang w:val="en-US" w:eastAsia="zh-CN"/>
        </w:rPr>
        <w:t>综合断口图像分析仪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的校准</w:t>
      </w:r>
      <w:r>
        <w:rPr>
          <w:sz w:val="24"/>
        </w:rPr>
        <w:t>。</w:t>
      </w:r>
    </w:p>
    <w:p w14:paraId="7B954B66">
      <w:pPr>
        <w:pStyle w:val="2"/>
        <w:adjustRightInd w:val="0"/>
        <w:snapToGrid w:val="0"/>
        <w:spacing w:before="156" w:beforeLines="50" w:after="156" w:afterLines="50" w:line="360" w:lineRule="auto"/>
        <w:rPr>
          <w:rFonts w:eastAsia="黑体"/>
          <w:b w:val="0"/>
          <w:bCs w:val="0"/>
          <w:sz w:val="24"/>
          <w:szCs w:val="24"/>
        </w:rPr>
      </w:pPr>
      <w:bookmarkStart w:id="3" w:name="_Toc484785316"/>
      <w:bookmarkStart w:id="4" w:name="_Toc2939"/>
      <w:r>
        <w:rPr>
          <w:rFonts w:eastAsia="黑体"/>
          <w:b w:val="0"/>
          <w:bCs w:val="0"/>
          <w:sz w:val="24"/>
          <w:szCs w:val="24"/>
        </w:rPr>
        <w:t>2</w:t>
      </w:r>
      <w:r>
        <w:rPr>
          <w:rFonts w:hint="eastAsia" w:eastAsia="黑体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eastAsia="黑体"/>
          <w:b w:val="0"/>
          <w:bCs w:val="0"/>
          <w:sz w:val="24"/>
          <w:szCs w:val="24"/>
        </w:rPr>
        <w:t>引用文件</w:t>
      </w:r>
      <w:bookmarkEnd w:id="3"/>
      <w:bookmarkEnd w:id="4"/>
    </w:p>
    <w:p w14:paraId="5218A3F8">
      <w:pPr>
        <w:pStyle w:val="2"/>
        <w:adjustRightInd w:val="0"/>
        <w:snapToGrid w:val="0"/>
        <w:spacing w:before="156" w:beforeLines="50" w:after="156" w:afterLines="50" w:line="360" w:lineRule="auto"/>
        <w:ind w:firstLine="480" w:firstLineChars="200"/>
        <w:rPr>
          <w:rFonts w:hint="eastAsia" w:cs="Times New Roman"/>
          <w:b w:val="0"/>
          <w:bCs w:val="0"/>
          <w:color w:val="auto"/>
          <w:sz w:val="24"/>
          <w:lang w:val="en-US" w:eastAsia="zh-CN"/>
        </w:rPr>
      </w:pPr>
      <w:bookmarkStart w:id="5" w:name="_Toc17154"/>
      <w:bookmarkStart w:id="6" w:name="_Toc484785317"/>
      <w:r>
        <w:rPr>
          <w:rFonts w:hint="eastAsia" w:cs="Times New Roman"/>
          <w:b w:val="0"/>
          <w:bCs w:val="0"/>
          <w:color w:val="auto"/>
          <w:sz w:val="24"/>
          <w:lang w:val="en-US" w:eastAsia="zh-CN"/>
        </w:rPr>
        <w:t>无</w:t>
      </w:r>
    </w:p>
    <w:p w14:paraId="4C421F85">
      <w:pPr>
        <w:pStyle w:val="2"/>
        <w:adjustRightInd w:val="0"/>
        <w:snapToGrid w:val="0"/>
        <w:spacing w:before="156" w:beforeLines="50" w:after="156" w:afterLines="50" w:line="360" w:lineRule="auto"/>
        <w:rPr>
          <w:rFonts w:eastAsia="黑体"/>
          <w:b w:val="0"/>
          <w:bCs w:val="0"/>
          <w:sz w:val="24"/>
          <w:szCs w:val="24"/>
        </w:rPr>
      </w:pPr>
      <w:r>
        <w:rPr>
          <w:rFonts w:eastAsia="黑体"/>
          <w:b w:val="0"/>
          <w:bCs w:val="0"/>
          <w:sz w:val="24"/>
          <w:szCs w:val="24"/>
        </w:rPr>
        <w:t>3 概述</w:t>
      </w:r>
      <w:bookmarkEnd w:id="5"/>
      <w:bookmarkEnd w:id="6"/>
    </w:p>
    <w:p w14:paraId="2640859C">
      <w:pPr>
        <w:adjustRightInd w:val="0"/>
        <w:snapToGrid w:val="0"/>
        <w:spacing w:line="360" w:lineRule="auto"/>
        <w:ind w:firstLine="480" w:firstLineChars="200"/>
        <w:rPr>
          <w:rFonts w:hint="eastAsia"/>
          <w:sz w:val="24"/>
          <w:lang w:val="en-US" w:eastAsia="zh-CN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"https://www.baidu.com/s?sa=re_dqa_generate&amp;wd=%E7%BB%BC%E5%90%88%E6%96%AD%E5%8F%A3%E5%9B%BE%E5%83%8F%E5%88%86%E6%9E%90%E4%BB%AA&amp;rsv_pq=fa742673001473b4&amp;oq=%E7%BB%BC%E5%90%88%E6%96%AD%E5%8F%A3%E5%9B%BE%E5%83%8F%E5%88%86%E6%9E%90%E4%BB%AA %E7%AE%80%E4%BB%8B&amp;rsv_t=b6a7khqL026aADGSLq0HNpX7oV7EvkwYeT2foWr5sNe+8Mj8XA1e2c6HgUQrm89MAOHlAE0&amp;tn=15007414_12_dg&amp;ie=utf-8" \t "https://www.baidu.com/_blank" </w:instrText>
      </w:r>
      <w:r>
        <w:rPr>
          <w:sz w:val="24"/>
        </w:rPr>
        <w:fldChar w:fldCharType="separate"/>
      </w:r>
      <w:r>
        <w:rPr>
          <w:rFonts w:hint="eastAsia"/>
          <w:sz w:val="24"/>
          <w:lang w:eastAsia="zh-CN"/>
        </w:rPr>
        <w:t>综合断口图像分析仪</w:t>
      </w:r>
      <w:r>
        <w:rPr>
          <w:sz w:val="24"/>
        </w:rPr>
        <w:fldChar w:fldCharType="end"/>
      </w:r>
      <w:r>
        <w:rPr>
          <w:sz w:val="24"/>
        </w:rPr>
        <w:t>‌是一种用于力学试验后样品断口分析的仪器</w:t>
      </w:r>
      <w:r>
        <w:rPr>
          <w:rFonts w:hint="eastAsia"/>
          <w:sz w:val="24"/>
          <w:lang w:eastAsia="zh-CN"/>
        </w:rPr>
        <w:t>，</w:t>
      </w:r>
      <w:r>
        <w:rPr>
          <w:rFonts w:hint="eastAsia"/>
          <w:sz w:val="24"/>
          <w:lang w:val="en-US" w:eastAsia="zh-CN"/>
        </w:rPr>
        <w:t>该仪器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是通过特定的电子光学采样系统对试样断口形貌、硬度压痕进行全视野实时采样，从而完成对试样的各种参数测量，主要由光学成像系统、载物台和机械机构、图像采集和处理单元、计算机与分析软件组成，</w:t>
      </w:r>
      <w:r>
        <w:rPr>
          <w:rFonts w:hint="eastAsia"/>
          <w:sz w:val="24"/>
          <w:lang w:val="en-US" w:eastAsia="zh-CN"/>
        </w:rPr>
        <w:t>结构示意图见</w:t>
      </w:r>
      <w:r>
        <w:rPr>
          <w:rFonts w:hint="eastAsia"/>
          <w:sz w:val="24"/>
        </w:rPr>
        <w:t>图1</w:t>
      </w:r>
      <w:r>
        <w:rPr>
          <w:rFonts w:hint="eastAsia"/>
          <w:sz w:val="24"/>
          <w:lang w:eastAsia="zh-CN"/>
        </w:rPr>
        <w:t>、</w:t>
      </w:r>
      <w:r>
        <w:rPr>
          <w:rFonts w:hint="eastAsia"/>
          <w:sz w:val="24"/>
          <w:lang w:val="en-US" w:eastAsia="zh-CN"/>
        </w:rPr>
        <w:t>图2。</w:t>
      </w:r>
    </w:p>
    <w:p w14:paraId="4503654C">
      <w:pPr>
        <w:adjustRightInd w:val="0"/>
        <w:snapToGrid w:val="0"/>
        <w:spacing w:line="360" w:lineRule="auto"/>
        <w:rPr>
          <w:rFonts w:hint="eastAsia"/>
          <w:sz w:val="24"/>
          <w:lang w:val="en-US" w:eastAsia="zh-CN"/>
        </w:rPr>
      </w:pPr>
    </w:p>
    <w:p w14:paraId="5ECF42A3">
      <w:pPr>
        <w:adjustRightInd w:val="0"/>
        <w:snapToGrid w:val="0"/>
        <w:spacing w:line="360" w:lineRule="auto"/>
        <w:ind w:firstLine="420" w:firstLineChars="200"/>
        <w:rPr>
          <w:rFonts w:hint="default" w:eastAsia="宋体"/>
          <w:lang w:val="en-US" w:eastAsia="zh-CN"/>
        </w:rPr>
      </w:pPr>
      <w:r>
        <w:drawing>
          <wp:inline distT="0" distB="0" distL="114300" distR="114300">
            <wp:extent cx="2333625" cy="2280285"/>
            <wp:effectExtent l="0" t="0" r="8890" b="8255"/>
            <wp:docPr id="26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8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28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</w:t>
      </w:r>
      <w:r>
        <w:drawing>
          <wp:inline distT="0" distB="0" distL="114300" distR="114300">
            <wp:extent cx="2027555" cy="2488565"/>
            <wp:effectExtent l="0" t="0" r="1905" b="5080"/>
            <wp:docPr id="34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8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27555" cy="248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</w:p>
    <w:p w14:paraId="71DA4328">
      <w:pPr>
        <w:adjustRightInd w:val="0"/>
        <w:snapToGrid w:val="0"/>
        <w:spacing w:line="360" w:lineRule="auto"/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图1 倍率可调式综合断口图像分析仪                图2 倍率固定式综合断口图像分析仪</w:t>
      </w:r>
    </w:p>
    <w:p w14:paraId="6E1E2D04">
      <w:pPr>
        <w:adjustRightInd w:val="0"/>
        <w:snapToGrid w:val="0"/>
        <w:spacing w:line="360" w:lineRule="auto"/>
        <w:ind w:firstLine="420" w:firstLineChars="200"/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1</w:t>
      </w:r>
      <w:r>
        <w:rPr>
          <w:rFonts w:hint="default" w:ascii="Times New Roman" w:hAnsi="Times New Roman" w:cs="Times New Roman"/>
          <w:szCs w:val="21"/>
        </w:rPr>
        <w:t>—</w:t>
      </w:r>
      <w:r>
        <w:rPr>
          <w:rFonts w:hint="eastAsia" w:cs="Times New Roman"/>
          <w:szCs w:val="21"/>
          <w:lang w:val="en-US" w:eastAsia="zh-CN"/>
        </w:rPr>
        <w:t>载物</w:t>
      </w:r>
      <w:r>
        <w:rPr>
          <w:rFonts w:hint="default" w:ascii="Times New Roman" w:hAnsi="Times New Roman" w:cs="Times New Roman"/>
          <w:szCs w:val="21"/>
          <w:lang w:val="en-US" w:eastAsia="zh-CN"/>
        </w:rPr>
        <w:t>台；2</w:t>
      </w:r>
      <w:r>
        <w:rPr>
          <w:rFonts w:hint="default" w:ascii="Times New Roman" w:hAnsi="Times New Roman" w:cs="Times New Roman"/>
          <w:szCs w:val="21"/>
        </w:rPr>
        <w:t>—</w:t>
      </w:r>
      <w:r>
        <w:rPr>
          <w:rFonts w:hint="default" w:ascii="Times New Roman" w:hAnsi="Times New Roman" w:cs="Times New Roman"/>
          <w:szCs w:val="21"/>
          <w:lang w:val="en-US" w:eastAsia="zh-CN"/>
        </w:rPr>
        <w:t>物镜；3</w:t>
      </w:r>
      <w:r>
        <w:rPr>
          <w:rFonts w:hint="default" w:ascii="Times New Roman" w:hAnsi="Times New Roman" w:cs="Times New Roman"/>
          <w:szCs w:val="21"/>
        </w:rPr>
        <w:t>—</w:t>
      </w:r>
      <w:r>
        <w:rPr>
          <w:rFonts w:hint="default" w:ascii="Times New Roman" w:hAnsi="Times New Roman" w:cs="Times New Roman"/>
          <w:szCs w:val="21"/>
          <w:lang w:val="en-US" w:eastAsia="zh-CN"/>
        </w:rPr>
        <w:t>倍率调节装置；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         </w:t>
      </w:r>
      <w:r>
        <w:rPr>
          <w:rFonts w:hint="default" w:ascii="Times New Roman" w:hAnsi="Times New Roman" w:cs="Times New Roman"/>
          <w:lang w:val="en-US" w:eastAsia="zh-CN"/>
        </w:rPr>
        <w:t>1</w:t>
      </w:r>
      <w:r>
        <w:rPr>
          <w:rFonts w:hint="default" w:ascii="Times New Roman" w:hAnsi="Times New Roman" w:cs="Times New Roman"/>
          <w:szCs w:val="21"/>
        </w:rPr>
        <w:t>—</w:t>
      </w:r>
      <w:r>
        <w:rPr>
          <w:rFonts w:hint="eastAsia" w:cs="Times New Roman"/>
          <w:szCs w:val="21"/>
          <w:lang w:val="en-US" w:eastAsia="zh-CN"/>
        </w:rPr>
        <w:t>机体</w:t>
      </w:r>
      <w:r>
        <w:rPr>
          <w:rFonts w:hint="default" w:ascii="Times New Roman" w:hAnsi="Times New Roman" w:cs="Times New Roman"/>
          <w:szCs w:val="21"/>
          <w:lang w:val="en-US" w:eastAsia="zh-CN"/>
        </w:rPr>
        <w:t>；</w:t>
      </w:r>
      <w:r>
        <w:rPr>
          <w:rFonts w:hint="eastAsia" w:cs="Times New Roman"/>
          <w:szCs w:val="21"/>
          <w:lang w:val="en-US" w:eastAsia="zh-CN"/>
        </w:rPr>
        <w:t>2</w:t>
      </w:r>
      <w:r>
        <w:rPr>
          <w:rFonts w:hint="default" w:ascii="Times New Roman" w:hAnsi="Times New Roman" w:cs="Times New Roman"/>
          <w:szCs w:val="21"/>
        </w:rPr>
        <w:t>—</w:t>
      </w:r>
      <w:r>
        <w:rPr>
          <w:rFonts w:hint="eastAsia" w:cs="Times New Roman"/>
          <w:szCs w:val="21"/>
          <w:lang w:val="en-US" w:eastAsia="zh-CN"/>
        </w:rPr>
        <w:t>载物台</w:t>
      </w:r>
      <w:r>
        <w:rPr>
          <w:rFonts w:hint="default" w:ascii="Times New Roman" w:hAnsi="Times New Roman" w:cs="Times New Roman"/>
          <w:szCs w:val="21"/>
          <w:lang w:val="en-US" w:eastAsia="zh-CN"/>
        </w:rPr>
        <w:t>；</w:t>
      </w:r>
      <w:r>
        <w:rPr>
          <w:rFonts w:hint="eastAsia" w:cs="Times New Roman"/>
          <w:lang w:val="en-US" w:eastAsia="zh-CN"/>
        </w:rPr>
        <w:t>3</w:t>
      </w:r>
      <w:r>
        <w:rPr>
          <w:rFonts w:hint="default" w:ascii="Times New Roman" w:hAnsi="Times New Roman" w:cs="Times New Roman"/>
          <w:szCs w:val="21"/>
        </w:rPr>
        <w:t>—</w:t>
      </w:r>
      <w:r>
        <w:rPr>
          <w:rFonts w:hint="eastAsia" w:cs="Times New Roman"/>
          <w:szCs w:val="21"/>
          <w:lang w:val="en-US" w:eastAsia="zh-CN"/>
        </w:rPr>
        <w:t>物镜</w:t>
      </w:r>
      <w:r>
        <w:rPr>
          <w:rFonts w:hint="default" w:ascii="Times New Roman" w:hAnsi="Times New Roman" w:cs="Times New Roman"/>
          <w:szCs w:val="21"/>
          <w:lang w:val="en-US" w:eastAsia="zh-CN"/>
        </w:rPr>
        <w:t>；</w:t>
      </w:r>
      <w:r>
        <w:rPr>
          <w:rFonts w:hint="eastAsia" w:cs="Times New Roman"/>
          <w:lang w:val="en-US" w:eastAsia="zh-CN"/>
        </w:rPr>
        <w:t>4</w:t>
      </w:r>
      <w:r>
        <w:rPr>
          <w:rFonts w:hint="default" w:ascii="Times New Roman" w:hAnsi="Times New Roman" w:cs="Times New Roman"/>
          <w:szCs w:val="21"/>
        </w:rPr>
        <w:t>—</w:t>
      </w:r>
      <w:r>
        <w:rPr>
          <w:rFonts w:hint="eastAsia" w:cs="Times New Roman"/>
          <w:szCs w:val="21"/>
          <w:lang w:val="en-US" w:eastAsia="zh-CN"/>
        </w:rPr>
        <w:t>导轨</w:t>
      </w:r>
      <w:r>
        <w:rPr>
          <w:rFonts w:hint="default" w:ascii="Times New Roman" w:hAnsi="Times New Roman" w:cs="Times New Roman"/>
          <w:szCs w:val="21"/>
          <w:lang w:val="en-US" w:eastAsia="zh-CN"/>
        </w:rPr>
        <w:t>；</w:t>
      </w:r>
    </w:p>
    <w:p w14:paraId="70787276">
      <w:pPr>
        <w:adjustRightInd w:val="0"/>
        <w:snapToGrid w:val="0"/>
        <w:spacing w:line="360" w:lineRule="auto"/>
        <w:rPr>
          <w:rFonts w:hint="default" w:ascii="Times New Roman" w:hAnsi="Times New Roman" w:eastAsia="宋体" w:cs="Times New Roman"/>
          <w:szCs w:val="21"/>
          <w:lang w:val="en-US" w:eastAsia="zh-CN"/>
        </w:rPr>
        <w:sectPr>
          <w:footerReference r:id="rId10" w:type="default"/>
          <w:pgSz w:w="11906" w:h="16838"/>
          <w:pgMar w:top="1417" w:right="1134" w:bottom="1134" w:left="1417" w:header="1020" w:footer="73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docGrid w:type="lines" w:linePitch="312" w:charSpace="0"/>
        </w:sectPr>
      </w:pPr>
      <w:r>
        <w:rPr>
          <w:rFonts w:hint="default" w:ascii="Times New Roman" w:hAnsi="Times New Roman" w:cs="Times New Roman"/>
          <w:szCs w:val="21"/>
          <w:lang w:val="en-US" w:eastAsia="zh-CN"/>
        </w:rPr>
        <w:t xml:space="preserve">  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szCs w:val="21"/>
          <w:lang w:val="en-US" w:eastAsia="zh-CN"/>
        </w:rPr>
        <w:t xml:space="preserve"> 4</w:t>
      </w:r>
      <w:r>
        <w:rPr>
          <w:rFonts w:hint="default" w:ascii="Times New Roman" w:hAnsi="Times New Roman" w:cs="Times New Roman"/>
          <w:szCs w:val="21"/>
        </w:rPr>
        <w:t>—</w:t>
      </w:r>
      <w:r>
        <w:rPr>
          <w:rFonts w:hint="default" w:ascii="Times New Roman" w:hAnsi="Times New Roman" w:cs="Times New Roman"/>
          <w:szCs w:val="21"/>
          <w:lang w:val="en-US" w:eastAsia="zh-CN"/>
        </w:rPr>
        <w:t>上下按钮；5</w:t>
      </w:r>
      <w:r>
        <w:rPr>
          <w:rFonts w:hint="default" w:ascii="Times New Roman" w:hAnsi="Times New Roman" w:cs="Times New Roman"/>
          <w:szCs w:val="21"/>
        </w:rPr>
        <w:t>—</w:t>
      </w:r>
      <w:r>
        <w:rPr>
          <w:rFonts w:hint="eastAsia" w:cs="Times New Roman"/>
          <w:szCs w:val="21"/>
          <w:lang w:val="en-US" w:eastAsia="zh-CN"/>
        </w:rPr>
        <w:t>显示单元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                        5</w:t>
      </w:r>
      <w:r>
        <w:rPr>
          <w:rFonts w:hint="default" w:ascii="Times New Roman" w:hAnsi="Times New Roman" w:cs="Times New Roman"/>
          <w:szCs w:val="21"/>
        </w:rPr>
        <w:t>—</w:t>
      </w:r>
      <w:r>
        <w:rPr>
          <w:rFonts w:hint="eastAsia" w:cs="Times New Roman"/>
          <w:szCs w:val="21"/>
          <w:lang w:val="en-US" w:eastAsia="zh-CN"/>
        </w:rPr>
        <w:t>显示单元</w:t>
      </w:r>
      <w:r>
        <w:rPr>
          <w:rFonts w:hint="default" w:ascii="Times New Roman" w:hAnsi="Times New Roman" w:cs="Times New Roman"/>
          <w:szCs w:val="21"/>
          <w:lang w:val="en-US" w:eastAsia="zh-CN"/>
        </w:rPr>
        <w:t>；</w:t>
      </w:r>
      <w:r>
        <w:rPr>
          <w:rFonts w:hint="eastAsia" w:cs="Times New Roman"/>
          <w:szCs w:val="21"/>
          <w:lang w:val="en-US" w:eastAsia="zh-CN"/>
        </w:rPr>
        <w:t>6</w:t>
      </w:r>
      <w:r>
        <w:rPr>
          <w:rFonts w:hint="default" w:ascii="Times New Roman" w:hAnsi="Times New Roman" w:cs="Times New Roman"/>
          <w:szCs w:val="21"/>
        </w:rPr>
        <w:t>—</w:t>
      </w:r>
      <w:r>
        <w:rPr>
          <w:rFonts w:hint="eastAsia" w:cs="Times New Roman"/>
          <w:szCs w:val="21"/>
          <w:lang w:val="en-US" w:eastAsia="zh-CN"/>
        </w:rPr>
        <w:t>升降按钮</w:t>
      </w:r>
      <w:r>
        <w:rPr>
          <w:rFonts w:hint="default" w:ascii="Times New Roman" w:hAnsi="Times New Roman" w:cs="Times New Roman"/>
          <w:szCs w:val="21"/>
          <w:lang w:val="en-US" w:eastAsia="zh-CN"/>
        </w:rPr>
        <w:t>；</w:t>
      </w:r>
    </w:p>
    <w:p w14:paraId="4B5FDE8B">
      <w:pPr>
        <w:pStyle w:val="2"/>
        <w:adjustRightInd w:val="0"/>
        <w:snapToGrid w:val="0"/>
        <w:spacing w:before="156" w:beforeLines="50" w:after="156" w:afterLines="50" w:line="240" w:lineRule="auto"/>
        <w:rPr>
          <w:rFonts w:eastAsia="黑体"/>
          <w:b w:val="0"/>
          <w:bCs w:val="0"/>
          <w:sz w:val="24"/>
          <w:szCs w:val="24"/>
        </w:rPr>
      </w:pPr>
      <w:r>
        <w:rPr>
          <w:rFonts w:eastAsia="黑体"/>
          <w:b w:val="0"/>
          <w:bCs w:val="0"/>
          <w:sz w:val="24"/>
          <w:szCs w:val="24"/>
        </w:rPr>
        <w:t>4 计量特性</w:t>
      </w:r>
    </w:p>
    <w:p w14:paraId="0BE6EF07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HiddenHorzOCR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HiddenHorzOCR" w:cs="Times New Roman"/>
          <w:color w:val="000000"/>
          <w:kern w:val="0"/>
          <w:sz w:val="24"/>
          <w:szCs w:val="24"/>
          <w:lang w:val="en-US" w:eastAsia="zh-CN" w:bidi="ar"/>
        </w:rPr>
        <w:t>4.1</w:t>
      </w:r>
      <w:r>
        <w:rPr>
          <w:rFonts w:hint="eastAsia" w:ascii="Times New Roman" w:hAnsi="Times New Roman" w:eastAsia="HiddenHorzOCR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测长示值误差</w:t>
      </w:r>
    </w:p>
    <w:p w14:paraId="464C546E">
      <w:pPr>
        <w:spacing w:line="360" w:lineRule="auto"/>
        <w:rPr>
          <w:rFonts w:hint="default" w:ascii="Times New Roman" w:hAnsi="Times New Roman" w:eastAsia="宋体" w:cs="Times New Roman"/>
          <w:sz w:val="24"/>
          <w:szCs w:val="32"/>
          <w:lang w:val="en-US" w:eastAsia="zh-CN"/>
        </w:rPr>
      </w:pPr>
      <w:bookmarkStart w:id="7" w:name="_Toc23784646"/>
      <w:bookmarkStart w:id="8" w:name="_Toc990"/>
      <w:bookmarkStart w:id="9" w:name="_Toc22790"/>
      <w:bookmarkStart w:id="10" w:name="_Toc32205"/>
      <w:bookmarkStart w:id="11" w:name="_Toc23785540"/>
      <w:bookmarkStart w:id="12" w:name="_Toc21860"/>
      <w:bookmarkStart w:id="13" w:name="_Toc23784548"/>
      <w:bookmarkStart w:id="14" w:name="_Toc28348_WPSOffice_Level2"/>
      <w:bookmarkStart w:id="15" w:name="_Toc23785542"/>
      <w:bookmarkStart w:id="16" w:name="_Toc7264"/>
      <w:bookmarkStart w:id="17" w:name="_Toc23784648"/>
      <w:bookmarkStart w:id="18" w:name="_Toc13236_WPSOffice_Level2"/>
      <w:bookmarkStart w:id="19" w:name="_Toc31906"/>
      <w:r>
        <w:rPr>
          <w:rFonts w:hint="default" w:ascii="Times New Roman" w:hAnsi="Times New Roman" w:eastAsia="宋体" w:cs="Times New Roman"/>
          <w:sz w:val="24"/>
          <w:szCs w:val="32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sz w:val="24"/>
          <w:szCs w:val="32"/>
        </w:rPr>
        <w:t>.</w:t>
      </w:r>
      <w:r>
        <w:rPr>
          <w:rFonts w:hint="eastAsia" w:ascii="Times New Roman" w:hAnsi="Times New Roman" w:eastAsia="宋体" w:cs="Times New Roman"/>
          <w:sz w:val="24"/>
          <w:szCs w:val="32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32"/>
        </w:rPr>
        <w:t xml:space="preserve"> </w:t>
      </w:r>
      <w:bookmarkEnd w:id="7"/>
      <w:bookmarkEnd w:id="8"/>
      <w:bookmarkEnd w:id="9"/>
      <w:bookmarkEnd w:id="10"/>
      <w:bookmarkEnd w:id="11"/>
      <w:bookmarkEnd w:id="12"/>
      <w:bookmarkEnd w:id="13"/>
      <w:bookmarkEnd w:id="14"/>
      <w:r>
        <w:rPr>
          <w:rFonts w:hint="eastAsia" w:cs="Times New Roman"/>
          <w:sz w:val="24"/>
          <w:szCs w:val="32"/>
          <w:lang w:val="en-US" w:eastAsia="zh-CN"/>
        </w:rPr>
        <w:t>测角示值误差</w:t>
      </w:r>
    </w:p>
    <w:p w14:paraId="2E3CCA1F">
      <w:pPr>
        <w:spacing w:line="360" w:lineRule="auto"/>
        <w:jc w:val="both"/>
        <w:rPr>
          <w:rFonts w:hint="default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4.3 </w:t>
      </w:r>
      <w:r>
        <w:rPr>
          <w:rFonts w:hint="eastAsia" w:cs="Times New Roman"/>
          <w:sz w:val="24"/>
          <w:szCs w:val="24"/>
          <w:lang w:val="en-US" w:eastAsia="zh-CN"/>
        </w:rPr>
        <w:t>测弧示值误差</w:t>
      </w:r>
      <w:bookmarkEnd w:id="15"/>
      <w:bookmarkEnd w:id="16"/>
      <w:bookmarkEnd w:id="17"/>
      <w:bookmarkEnd w:id="18"/>
      <w:bookmarkEnd w:id="19"/>
    </w:p>
    <w:p w14:paraId="0798D207">
      <w:pPr>
        <w:adjustRightInd w:val="0"/>
        <w:snapToGrid w:val="0"/>
        <w:spacing w:line="240" w:lineRule="auto"/>
        <w:ind w:firstLine="480" w:firstLineChars="200"/>
        <w:rPr>
          <w:rFonts w:hint="eastAsia" w:ascii="Times New Roman" w:hAnsi="Times New Roman" w:eastAsia="宋体" w:cs="Times New Roman"/>
          <w:sz w:val="24"/>
          <w:lang w:val="en-US" w:eastAsia="zh-CN"/>
        </w:rPr>
      </w:pPr>
    </w:p>
    <w:p w14:paraId="102588AD">
      <w:pPr>
        <w:adjustRightInd w:val="0"/>
        <w:snapToGrid w:val="0"/>
        <w:spacing w:line="360" w:lineRule="auto"/>
        <w:rPr>
          <w:rFonts w:eastAsia="黑体"/>
          <w:b w:val="0"/>
          <w:bCs w:val="0"/>
          <w:sz w:val="24"/>
          <w:szCs w:val="24"/>
        </w:rPr>
      </w:pPr>
      <w:r>
        <w:rPr>
          <w:rFonts w:eastAsia="黑体"/>
          <w:b w:val="0"/>
          <w:bCs w:val="0"/>
          <w:sz w:val="24"/>
          <w:szCs w:val="24"/>
        </w:rPr>
        <w:t>5 校准条件</w:t>
      </w:r>
    </w:p>
    <w:p w14:paraId="1EC7B911">
      <w:pPr>
        <w:spacing w:line="360" w:lineRule="auto"/>
        <w:outlineLvl w:val="1"/>
        <w:rPr>
          <w:sz w:val="24"/>
        </w:rPr>
      </w:pPr>
      <w:bookmarkStart w:id="20" w:name="_Toc23785559"/>
      <w:bookmarkStart w:id="21" w:name="_Toc23785235"/>
      <w:bookmarkStart w:id="22" w:name="_Toc23784661"/>
      <w:bookmarkStart w:id="23" w:name="_Toc23784562"/>
      <w:bookmarkStart w:id="24" w:name="_Toc12670"/>
      <w:bookmarkStart w:id="25" w:name="_Toc6038"/>
      <w:bookmarkStart w:id="26" w:name="_Toc27738"/>
      <w:bookmarkStart w:id="27" w:name="_Toc24356"/>
      <w:r>
        <w:rPr>
          <w:rFonts w:hint="eastAsia"/>
          <w:sz w:val="24"/>
        </w:rPr>
        <w:t>5</w:t>
      </w:r>
      <w:r>
        <w:rPr>
          <w:sz w:val="24"/>
        </w:rPr>
        <w:t>.1</w:t>
      </w:r>
      <w:bookmarkEnd w:id="20"/>
      <w:bookmarkEnd w:id="21"/>
      <w:bookmarkEnd w:id="22"/>
      <w:bookmarkEnd w:id="23"/>
      <w:r>
        <w:rPr>
          <w:sz w:val="24"/>
        </w:rPr>
        <w:t xml:space="preserve"> 环境条件</w:t>
      </w:r>
      <w:bookmarkEnd w:id="24"/>
      <w:bookmarkEnd w:id="25"/>
      <w:bookmarkEnd w:id="26"/>
      <w:bookmarkEnd w:id="27"/>
    </w:p>
    <w:p w14:paraId="3961D241">
      <w:pPr>
        <w:spacing w:line="360" w:lineRule="auto"/>
        <w:ind w:firstLine="480" w:firstLineChars="200"/>
        <w:outlineLvl w:val="0"/>
        <w:rPr>
          <w:rFonts w:hint="default" w:eastAsia="宋体"/>
          <w:sz w:val="24"/>
          <w:lang w:val="en-US" w:eastAsia="zh-CN"/>
        </w:rPr>
      </w:pPr>
      <w:bookmarkStart w:id="28" w:name="_Toc19088"/>
      <w:bookmarkStart w:id="29" w:name="_Toc28755"/>
      <w:bookmarkStart w:id="30" w:name="_Toc23828"/>
      <w:bookmarkStart w:id="31" w:name="_Toc29125"/>
      <w:r>
        <w:rPr>
          <w:rStyle w:val="33"/>
          <w:rFonts w:hint="eastAsia" w:cs="Times New Roman"/>
          <w:sz w:val="24"/>
          <w:szCs w:val="24"/>
          <w:lang w:val="en-US"/>
        </w:rPr>
        <w:t>综合断口图像分析仪</w:t>
      </w:r>
      <w:r>
        <w:rPr>
          <w:sz w:val="24"/>
        </w:rPr>
        <w:t>应在（</w:t>
      </w:r>
      <w:r>
        <w:rPr>
          <w:rFonts w:hint="eastAsia"/>
          <w:sz w:val="24"/>
          <w:lang w:val="en-US" w:eastAsia="zh-CN"/>
        </w:rPr>
        <w:t>20±5</w:t>
      </w:r>
      <w:r>
        <w:rPr>
          <w:sz w:val="24"/>
        </w:rPr>
        <w:t>）℃，相对湿度不大于80%的条件下校准，校准过程中温度波动不大于</w:t>
      </w:r>
      <w:r>
        <w:rPr>
          <w:rFonts w:hint="eastAsia"/>
          <w:sz w:val="24"/>
          <w:lang w:val="en-US" w:eastAsia="zh-CN"/>
        </w:rPr>
        <w:t>2</w:t>
      </w:r>
      <w:r>
        <w:rPr>
          <w:sz w:val="24"/>
        </w:rPr>
        <w:t>℃</w:t>
      </w:r>
      <w:r>
        <w:rPr>
          <w:rFonts w:hint="eastAsia"/>
          <w:sz w:val="24"/>
          <w:lang w:eastAsia="zh-CN"/>
        </w:rPr>
        <w:t>，</w:t>
      </w:r>
      <w:r>
        <w:rPr>
          <w:rFonts w:hint="eastAsia"/>
          <w:sz w:val="24"/>
          <w:lang w:val="en-US" w:eastAsia="zh-CN"/>
        </w:rPr>
        <w:t>标准器与被校仪器应恒温1h</w:t>
      </w:r>
      <w:r>
        <w:rPr>
          <w:sz w:val="24"/>
        </w:rPr>
        <w:t>。</w:t>
      </w:r>
      <w:bookmarkEnd w:id="28"/>
      <w:bookmarkEnd w:id="29"/>
      <w:bookmarkEnd w:id="30"/>
      <w:bookmarkEnd w:id="31"/>
    </w:p>
    <w:p w14:paraId="40A3322A">
      <w:pPr>
        <w:spacing w:line="360" w:lineRule="auto"/>
        <w:outlineLvl w:val="1"/>
        <w:rPr>
          <w:rFonts w:hint="eastAsia"/>
          <w:sz w:val="24"/>
          <w:lang w:val="en-US" w:eastAsia="zh-CN"/>
        </w:rPr>
      </w:pPr>
      <w:bookmarkStart w:id="32" w:name="_Toc3528"/>
      <w:bookmarkStart w:id="33" w:name="_Toc26988"/>
      <w:bookmarkStart w:id="34" w:name="_Toc15841"/>
      <w:bookmarkStart w:id="35" w:name="_Toc26676"/>
      <w:r>
        <w:rPr>
          <w:rFonts w:hint="eastAsia"/>
          <w:sz w:val="24"/>
        </w:rPr>
        <w:t>5</w:t>
      </w:r>
      <w:r>
        <w:rPr>
          <w:sz w:val="24"/>
        </w:rPr>
        <w:t>.2</w:t>
      </w:r>
      <w:bookmarkEnd w:id="32"/>
      <w:r>
        <w:rPr>
          <w:rFonts w:hint="eastAsia"/>
          <w:sz w:val="24"/>
        </w:rPr>
        <w:t xml:space="preserve"> 测量标准</w:t>
      </w:r>
      <w:bookmarkEnd w:id="33"/>
      <w:bookmarkEnd w:id="34"/>
      <w:bookmarkEnd w:id="35"/>
    </w:p>
    <w:p w14:paraId="2950D3D6">
      <w:pPr>
        <w:keepNext w:val="0"/>
        <w:keepLines w:val="0"/>
        <w:widowControl/>
        <w:suppressLineNumbers w:val="0"/>
        <w:spacing w:line="360" w:lineRule="auto"/>
        <w:ind w:firstLine="480"/>
        <w:jc w:val="left"/>
        <w:rPr>
          <w:rFonts w:hint="default"/>
          <w:sz w:val="24"/>
          <w:szCs w:val="32"/>
          <w:lang w:val="en-US" w:eastAsia="zh-CN"/>
        </w:rPr>
      </w:pPr>
      <w:r>
        <w:rPr>
          <w:sz w:val="24"/>
          <w:szCs w:val="32"/>
          <w:lang w:val="en-US" w:eastAsia="zh-CN"/>
        </w:rPr>
        <w:t>校准所使用的测量标准见</w:t>
      </w:r>
      <w:r>
        <w:rPr>
          <w:rFonts w:hint="eastAsia"/>
          <w:sz w:val="24"/>
          <w:szCs w:val="32"/>
          <w:lang w:val="en-US" w:eastAsia="zh-CN"/>
        </w:rPr>
        <w:t>表1</w:t>
      </w:r>
    </w:p>
    <w:p w14:paraId="1B96A318">
      <w:pPr>
        <w:pStyle w:val="6"/>
        <w:adjustRightInd w:val="0"/>
        <w:snapToGrid w:val="0"/>
        <w:spacing w:line="360" w:lineRule="auto"/>
        <w:jc w:val="center"/>
        <w:rPr>
          <w:rFonts w:hint="eastAsia" w:ascii="Times New Roman" w:hAnsi="Times New Roman" w:eastAsia="黑体"/>
          <w:sz w:val="21"/>
          <w:szCs w:val="21"/>
          <w:lang w:eastAsia="zh-CN"/>
        </w:rPr>
      </w:pPr>
      <w:r>
        <w:rPr>
          <w:rFonts w:ascii="Times New Roman" w:hAnsi="Times New Roman"/>
          <w:sz w:val="21"/>
          <w:szCs w:val="21"/>
        </w:rPr>
        <w:t>表</w:t>
      </w:r>
      <w:r>
        <w:rPr>
          <w:rFonts w:hint="eastAsia" w:ascii="Times New Roman" w:hAnsi="Times New Roman"/>
          <w:sz w:val="21"/>
          <w:szCs w:val="21"/>
          <w:lang w:val="en-US" w:eastAsia="zh-CN"/>
        </w:rPr>
        <w:t xml:space="preserve">1 </w:t>
      </w:r>
      <w:r>
        <w:rPr>
          <w:rFonts w:ascii="Times New Roman" w:hAnsi="Times New Roman"/>
          <w:sz w:val="21"/>
          <w:szCs w:val="21"/>
        </w:rPr>
        <w:t>测量</w:t>
      </w:r>
      <w:r>
        <w:rPr>
          <w:rFonts w:hint="eastAsia" w:ascii="Times New Roman" w:hAnsi="Times New Roman"/>
          <w:sz w:val="21"/>
          <w:szCs w:val="21"/>
        </w:rPr>
        <w:t>标准</w:t>
      </w:r>
      <w:r>
        <w:rPr>
          <w:rFonts w:ascii="Times New Roman" w:hAnsi="Times New Roman"/>
          <w:sz w:val="21"/>
          <w:szCs w:val="21"/>
        </w:rPr>
        <w:t>及技术要求</w:t>
      </w:r>
    </w:p>
    <w:tbl>
      <w:tblPr>
        <w:tblStyle w:val="20"/>
        <w:tblW w:w="4994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7"/>
        <w:gridCol w:w="4938"/>
        <w:gridCol w:w="2155"/>
      </w:tblGrid>
      <w:tr w14:paraId="3B7CAF4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290" w:type="pct"/>
            <w:tcBorders>
              <w:tl2br w:val="nil"/>
              <w:tr2bl w:val="nil"/>
            </w:tcBorders>
            <w:noWrap w:val="0"/>
            <w:vAlign w:val="center"/>
          </w:tcPr>
          <w:p w14:paraId="4ABC1410">
            <w:pPr>
              <w:adjustRightInd w:val="0"/>
              <w:snapToGrid w:val="0"/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测量</w:t>
            </w:r>
            <w:r>
              <w:rPr>
                <w:rFonts w:hint="eastAsia"/>
                <w:szCs w:val="21"/>
              </w:rPr>
              <w:t>标准</w:t>
            </w:r>
          </w:p>
        </w:tc>
        <w:tc>
          <w:tcPr>
            <w:tcW w:w="2582" w:type="pct"/>
            <w:tcBorders>
              <w:tl2br w:val="nil"/>
              <w:tr2bl w:val="nil"/>
            </w:tcBorders>
            <w:noWrap w:val="0"/>
            <w:vAlign w:val="center"/>
          </w:tcPr>
          <w:p w14:paraId="74A444CC">
            <w:pPr>
              <w:adjustRightInd w:val="0"/>
              <w:snapToGrid w:val="0"/>
              <w:spacing w:line="240" w:lineRule="auto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技术要求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noWrap w:val="0"/>
            <w:vAlign w:val="center"/>
          </w:tcPr>
          <w:p w14:paraId="099F3619">
            <w:pPr>
              <w:adjustRightInd w:val="0"/>
              <w:snapToGrid w:val="0"/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备注</w:t>
            </w:r>
          </w:p>
        </w:tc>
      </w:tr>
      <w:tr w14:paraId="592559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290" w:type="pct"/>
            <w:tcBorders>
              <w:tl2br w:val="nil"/>
              <w:tr2bl w:val="nil"/>
            </w:tcBorders>
            <w:noWrap w:val="0"/>
            <w:vAlign w:val="center"/>
          </w:tcPr>
          <w:p w14:paraId="53C08B3C">
            <w:pPr>
              <w:adjustRightInd w:val="0"/>
              <w:snapToGrid w:val="0"/>
              <w:spacing w:line="24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玻璃线纹尺</w:t>
            </w:r>
          </w:p>
        </w:tc>
        <w:tc>
          <w:tcPr>
            <w:tcW w:w="2582" w:type="pct"/>
            <w:tcBorders>
              <w:tl2br w:val="nil"/>
              <w:tr2bl w:val="nil"/>
            </w:tcBorders>
            <w:noWrap w:val="0"/>
            <w:vAlign w:val="center"/>
          </w:tcPr>
          <w:p w14:paraId="4492927F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0~</w:t>
            </w:r>
            <w:r>
              <w:rPr>
                <w:rFonts w:hint="eastAsia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25）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mm/</w:t>
            </w:r>
            <w:r>
              <w:rPr>
                <w:rFonts w:hint="eastAsia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mm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；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333333"/>
                <w:kern w:val="0"/>
                <w:sz w:val="21"/>
                <w:szCs w:val="21"/>
                <w:lang w:val="en-US" w:eastAsia="zh-CN" w:bidi="ar"/>
              </w:rPr>
              <w:t>二等</w:t>
            </w:r>
          </w:p>
          <w:p w14:paraId="5C14FBC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（0~10）mm/0.1mm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；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二等</w:t>
            </w:r>
          </w:p>
        </w:tc>
        <w:tc>
          <w:tcPr>
            <w:tcW w:w="112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18F309A">
            <w:pPr>
              <w:adjustRightInd w:val="0"/>
              <w:snapToGrid w:val="0"/>
              <w:spacing w:line="240" w:lineRule="auto"/>
              <w:jc w:val="center"/>
              <w:rPr>
                <w:rFonts w:hint="default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校准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测长示值误差</w:t>
            </w:r>
          </w:p>
        </w:tc>
      </w:tr>
      <w:tr w14:paraId="0ABBFB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290" w:type="pct"/>
            <w:tcBorders>
              <w:tl2br w:val="nil"/>
              <w:tr2bl w:val="nil"/>
            </w:tcBorders>
            <w:noWrap w:val="0"/>
            <w:vAlign w:val="center"/>
          </w:tcPr>
          <w:p w14:paraId="03EE9079">
            <w:pPr>
              <w:adjustRightInd w:val="0"/>
              <w:snapToGrid w:val="0"/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量块</w:t>
            </w:r>
          </w:p>
        </w:tc>
        <w:tc>
          <w:tcPr>
            <w:tcW w:w="2582" w:type="pct"/>
            <w:tcBorders>
              <w:tl2br w:val="nil"/>
              <w:tr2bl w:val="nil"/>
            </w:tcBorders>
            <w:noWrap w:val="0"/>
            <w:vAlign w:val="center"/>
          </w:tcPr>
          <w:p w14:paraId="76B0903F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（0.5~100）mm；四等</w:t>
            </w:r>
          </w:p>
        </w:tc>
        <w:tc>
          <w:tcPr>
            <w:tcW w:w="112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B29412E">
            <w:pPr>
              <w:adjustRightInd w:val="0"/>
              <w:snapToGrid w:val="0"/>
              <w:spacing w:line="240" w:lineRule="auto"/>
              <w:jc w:val="center"/>
              <w:rPr>
                <w:rFonts w:hint="eastAsia"/>
                <w:color w:val="auto"/>
                <w:szCs w:val="21"/>
                <w:lang w:val="en-US" w:eastAsia="zh-CN"/>
              </w:rPr>
            </w:pPr>
          </w:p>
        </w:tc>
      </w:tr>
      <w:tr w14:paraId="40A6D1E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290" w:type="pct"/>
            <w:tcBorders>
              <w:tl2br w:val="nil"/>
              <w:tr2bl w:val="nil"/>
            </w:tcBorders>
            <w:noWrap w:val="0"/>
            <w:vAlign w:val="center"/>
          </w:tcPr>
          <w:p w14:paraId="6D39968B">
            <w:pPr>
              <w:adjustRightInd w:val="0"/>
              <w:snapToGrid w:val="0"/>
              <w:spacing w:line="24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角度块</w:t>
            </w:r>
          </w:p>
        </w:tc>
        <w:tc>
          <w:tcPr>
            <w:tcW w:w="2582" w:type="pct"/>
            <w:tcBorders>
              <w:tl2br w:val="nil"/>
              <w:tr2bl w:val="nil"/>
            </w:tcBorders>
            <w:noWrap w:val="0"/>
            <w:vAlign w:val="center"/>
          </w:tcPr>
          <w:p w14:paraId="40E02CED">
            <w:pPr>
              <w:adjustRightInd/>
              <w:snapToGrid/>
              <w:spacing w:line="240" w:lineRule="auto"/>
              <w:jc w:val="center"/>
              <w:rPr>
                <w:rFonts w:hint="default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（15°10′~ 90°）二级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noWrap w:val="0"/>
            <w:vAlign w:val="center"/>
          </w:tcPr>
          <w:p w14:paraId="72326ECC">
            <w:pPr>
              <w:adjustRightInd w:val="0"/>
              <w:snapToGrid w:val="0"/>
              <w:spacing w:line="240" w:lineRule="auto"/>
              <w:jc w:val="center"/>
              <w:rPr>
                <w:rFonts w:hint="default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校准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测角示值误差</w:t>
            </w:r>
          </w:p>
        </w:tc>
      </w:tr>
      <w:tr w14:paraId="4EEBE6C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290" w:type="pct"/>
            <w:tcBorders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 w14:paraId="25D54C85">
            <w:pPr>
              <w:adjustRightInd w:val="0"/>
              <w:snapToGrid w:val="0"/>
              <w:spacing w:line="24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圆形靶标</w:t>
            </w:r>
          </w:p>
        </w:tc>
        <w:tc>
          <w:tcPr>
            <w:tcW w:w="2582" w:type="pct"/>
            <w:tcBorders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 w14:paraId="5A21596A">
            <w:pPr>
              <w:pStyle w:val="35"/>
              <w:numPr>
                <w:ilvl w:val="0"/>
                <w:numId w:val="0"/>
              </w:numPr>
              <w:adjustRightInd w:val="0"/>
              <w:snapToGrid w:val="0"/>
              <w:spacing w:beforeLines="0" w:afterLines="0"/>
              <w:jc w:val="center"/>
              <w:rPr>
                <w:rFonts w:hint="default"/>
                <w:color w:val="auto"/>
                <w:szCs w:val="21"/>
                <w:lang w:val="en-US" w:eastAsia="zh-CN"/>
              </w:rPr>
            </w:pPr>
            <m:oMath>
              <m:r>
                <m:rPr>
                  <m:sty m:val="p"/>
                </m:rPr>
                <w:rPr>
                  <w:rFonts w:hint="eastAsia" w:ascii="Times New Roman" w:hAnsi="Times New Roman"/>
                  <w:lang w:val="en-US" w:eastAsia="zh-CN"/>
                </w:rPr>
                <m:t>∅</m:t>
              </m:r>
            </m:oMath>
            <w:r>
              <w:rPr>
                <w:rFonts w:hint="default" w:ascii="Times New Roman" w:hAnsi="Times New Roman" w:cs="Times New Roman"/>
                <w:lang w:val="en-US" w:eastAsia="zh-CN"/>
              </w:rPr>
              <w:t>20mm</w:t>
            </w:r>
            <w:r>
              <w:rPr>
                <w:rFonts w:hint="eastAsia"/>
                <w:lang w:val="en-US" w:eastAsia="zh-CN"/>
              </w:rPr>
              <w:t>、</w:t>
            </w:r>
            <m:oMath>
              <m:r>
                <m:rPr>
                  <m:sty m:val="p"/>
                </m:rPr>
                <w:rPr>
                  <w:rFonts w:hint="eastAsia" w:ascii="Times New Roman" w:hAnsi="Times New Roman"/>
                  <w:lang w:val="en-US" w:eastAsia="zh-CN"/>
                </w:rPr>
                <m:t>∅</m:t>
              </m:r>
            </m:oMath>
            <w:r>
              <w:rPr>
                <w:rFonts w:hint="default" w:ascii="Times New Roman" w:hAnsi="Times New Roman" w:cs="Times New Roman"/>
                <w:lang w:val="en-US" w:eastAsia="zh-CN"/>
              </w:rPr>
              <w:t>50mm</w:t>
            </w:r>
            <w:r>
              <w:rPr>
                <w:rFonts w:hint="eastAsia"/>
                <w:lang w:val="en-US"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直径偏差＜±</w:t>
            </w:r>
            <w:r>
              <w:rPr>
                <w:rFonts w:hint="eastAsia" w:asci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1.5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μm；圆度＜</w:t>
            </w:r>
            <w:r>
              <w:rPr>
                <w:rFonts w:hint="eastAsia" w:asci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1.0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μm</w:t>
            </w:r>
            <w:r>
              <w:rPr>
                <w:rFonts w:hint="eastAsia" w:cs="Times New Roman"/>
                <w:sz w:val="21"/>
                <w:szCs w:val="21"/>
                <w:highlight w:val="none"/>
                <w:lang w:val="en-US" w:eastAsia="zh-CN"/>
              </w:rPr>
              <w:t>。</w:t>
            </w:r>
          </w:p>
        </w:tc>
        <w:tc>
          <w:tcPr>
            <w:tcW w:w="112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1A4CE22">
            <w:pPr>
              <w:adjustRightInd w:val="0"/>
              <w:snapToGrid w:val="0"/>
              <w:spacing w:line="240" w:lineRule="auto"/>
              <w:jc w:val="center"/>
              <w:rPr>
                <w:rFonts w:hint="default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校准测弧示值误差</w:t>
            </w:r>
          </w:p>
        </w:tc>
      </w:tr>
      <w:tr w14:paraId="1FD64C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290" w:type="pct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 w14:paraId="1EB16BF2">
            <w:pPr>
              <w:adjustRightInd w:val="0"/>
              <w:snapToGrid w:val="0"/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测微标尺</w:t>
            </w:r>
          </w:p>
        </w:tc>
        <w:tc>
          <w:tcPr>
            <w:tcW w:w="2582" w:type="pct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 w14:paraId="372ED84F">
            <w:pPr>
              <w:adjustRightInd w:val="0"/>
              <w:snapToGrid w:val="0"/>
              <w:spacing w:line="240" w:lineRule="auto"/>
              <w:jc w:val="both"/>
              <w:rPr>
                <w:rFonts w:hint="eastAsia"/>
                <w:color w:val="auto"/>
                <w:szCs w:val="21"/>
                <w:lang w:val="en-US" w:eastAsia="zh-CN"/>
              </w:rPr>
            </w:pPr>
            <m:oMath>
              <m:r>
                <m:rPr>
                  <m:sty m:val="p"/>
                </m:rPr>
                <w:rPr>
                  <w:rFonts w:hint="eastAsia" w:ascii="Times New Roman" w:hAnsi="Times New Roman"/>
                  <w:lang w:val="en-US" w:eastAsia="zh-CN"/>
                </w:rPr>
                <m:t>∅</m:t>
              </m:r>
            </m:oMath>
            <w:r>
              <w:rPr>
                <w:rFonts w:hint="eastAsia"/>
                <w:lang w:val="en-US" w:eastAsia="zh-CN"/>
              </w:rPr>
              <w:t>1mm、</w:t>
            </w:r>
            <m:oMath>
              <m:r>
                <m:rPr>
                  <m:sty m:val="p"/>
                </m:rPr>
                <w:rPr>
                  <w:rFonts w:hint="eastAsia" w:ascii="Times New Roman" w:hAnsi="Times New Roman"/>
                  <w:lang w:val="en-US" w:eastAsia="zh-CN"/>
                </w:rPr>
                <m:t>∅</m:t>
              </m:r>
            </m:oMath>
            <w:r>
              <w:rPr>
                <w:rFonts w:hint="eastAsia"/>
                <w:lang w:val="en-US" w:eastAsia="zh-CN"/>
              </w:rPr>
              <w:t>2.5mm、</w:t>
            </w:r>
            <m:oMath>
              <m:r>
                <m:rPr>
                  <m:sty m:val="p"/>
                </m:rPr>
                <w:rPr>
                  <w:rFonts w:hint="eastAsia" w:ascii="Times New Roman" w:hAnsi="Times New Roman"/>
                  <w:lang w:val="en-US" w:eastAsia="zh-CN"/>
                </w:rPr>
                <m:t>∅</m:t>
              </m:r>
            </m:oMath>
            <w:r>
              <w:rPr>
                <w:rFonts w:hint="eastAsia"/>
                <w:lang w:val="en-US" w:eastAsia="zh-CN"/>
              </w:rPr>
              <w:t>5mm、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直径偏差＜±</w:t>
            </w:r>
            <w:r>
              <w:rPr>
                <w:rFonts w:hint="eastAsia" w:asci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1.5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μm；圆度＜</w:t>
            </w:r>
            <w:r>
              <w:rPr>
                <w:rFonts w:hint="eastAsia" w:asci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1.0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μm</w:t>
            </w:r>
            <w:r>
              <w:rPr>
                <w:rFonts w:hint="eastAsia" w:cs="Times New Roman"/>
                <w:sz w:val="21"/>
                <w:szCs w:val="21"/>
                <w:highlight w:val="none"/>
                <w:lang w:val="en-US" w:eastAsia="zh-CN"/>
              </w:rPr>
              <w:t>。</w:t>
            </w:r>
          </w:p>
        </w:tc>
        <w:tc>
          <w:tcPr>
            <w:tcW w:w="112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D644511">
            <w:pPr>
              <w:adjustRightInd w:val="0"/>
              <w:snapToGrid w:val="0"/>
              <w:spacing w:line="240" w:lineRule="auto"/>
              <w:jc w:val="center"/>
              <w:rPr>
                <w:rFonts w:hint="eastAsia"/>
                <w:color w:val="auto"/>
                <w:szCs w:val="21"/>
                <w:lang w:val="en-US" w:eastAsia="zh-CN"/>
              </w:rPr>
            </w:pPr>
          </w:p>
        </w:tc>
      </w:tr>
    </w:tbl>
    <w:p w14:paraId="5A2979B7">
      <w:pPr>
        <w:pStyle w:val="2"/>
        <w:adjustRightInd w:val="0"/>
        <w:snapToGrid w:val="0"/>
        <w:spacing w:before="156" w:beforeLines="50" w:after="156" w:afterLines="50" w:line="360" w:lineRule="auto"/>
        <w:rPr>
          <w:rFonts w:eastAsia="黑体"/>
          <w:b w:val="0"/>
          <w:bCs w:val="0"/>
          <w:sz w:val="24"/>
          <w:szCs w:val="24"/>
        </w:rPr>
      </w:pPr>
      <w:r>
        <w:rPr>
          <w:rFonts w:eastAsia="黑体"/>
          <w:b w:val="0"/>
          <w:bCs w:val="0"/>
          <w:sz w:val="24"/>
          <w:szCs w:val="24"/>
        </w:rPr>
        <w:t>6 校准项目和校准方法</w:t>
      </w:r>
    </w:p>
    <w:p w14:paraId="6F4D829D">
      <w:pPr>
        <w:pStyle w:val="2"/>
        <w:pageBreakBefore w:val="0"/>
        <w:kinsoku/>
        <w:wordWrap/>
        <w:overflowPunct/>
        <w:topLinePunct w:val="0"/>
        <w:bidi w:val="0"/>
        <w:adjustRightInd w:val="0"/>
        <w:snapToGrid w:val="0"/>
        <w:spacing w:before="0" w:after="0" w:line="360" w:lineRule="auto"/>
        <w:textAlignment w:val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6.1 校准项目</w:t>
      </w:r>
    </w:p>
    <w:p w14:paraId="4A2FAA4A">
      <w:pPr>
        <w:pStyle w:val="31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default" w:hAnsi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hAnsi="宋体" w:cs="宋体"/>
          <w:color w:val="000000"/>
          <w:kern w:val="0"/>
          <w:sz w:val="24"/>
          <w:szCs w:val="24"/>
          <w:lang w:val="en-US" w:eastAsia="zh-CN" w:bidi="ar"/>
        </w:rPr>
        <w:t>测长示值误差、测角示值误差、测弧示值误差。</w:t>
      </w:r>
    </w:p>
    <w:p w14:paraId="01D5E26F">
      <w:pPr>
        <w:pStyle w:val="31"/>
        <w:numPr>
          <w:ilvl w:val="0"/>
          <w:numId w:val="0"/>
        </w:numPr>
        <w:spacing w:line="360" w:lineRule="auto"/>
        <w:rPr>
          <w:rFonts w:hint="eastAsia" w:asci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6.2.2 </w:t>
      </w:r>
      <w:r>
        <w:rPr>
          <w:rFonts w:hint="eastAsia" w:ascii="Times New Roman" w:cs="Times New Roman"/>
          <w:b w:val="0"/>
          <w:bCs w:val="0"/>
          <w:sz w:val="24"/>
          <w:szCs w:val="24"/>
          <w:lang w:val="en-US" w:eastAsia="zh-CN"/>
        </w:rPr>
        <w:t>测长示值误差</w:t>
      </w:r>
    </w:p>
    <w:p w14:paraId="21BBC0C9">
      <w:pPr>
        <w:pStyle w:val="31"/>
        <w:numPr>
          <w:ilvl w:val="0"/>
          <w:numId w:val="0"/>
        </w:numPr>
        <w:spacing w:line="360" w:lineRule="auto"/>
        <w:rPr>
          <w:rFonts w:hint="default" w:asci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cs="Times New Roman"/>
          <w:b w:val="0"/>
          <w:bCs w:val="0"/>
          <w:sz w:val="24"/>
          <w:szCs w:val="24"/>
          <w:lang w:val="en-US" w:eastAsia="zh-CN"/>
        </w:rPr>
        <w:t>6.2.2.1 水平方向测长误差校准</w:t>
      </w:r>
    </w:p>
    <w:p w14:paraId="7617C0DB">
      <w:pPr>
        <w:pStyle w:val="31"/>
        <w:numPr>
          <w:ilvl w:val="0"/>
          <w:numId w:val="0"/>
        </w:numPr>
        <w:spacing w:line="360" w:lineRule="auto"/>
        <w:rPr>
          <w:rFonts w:hint="eastAsia" w:asci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cs="Times New Roman"/>
          <w:b w:val="0"/>
          <w:bCs w:val="0"/>
          <w:sz w:val="24"/>
          <w:szCs w:val="24"/>
          <w:lang w:val="en-US" w:eastAsia="zh-CN"/>
        </w:rPr>
        <w:t>6.2.2.2 将玻璃线纹尺放置于工作台，调整焦距，使玻璃线纹尺影像在屏幕中清晰可见，调整玻璃线纹尺位置，使玻璃线纹尺刻线在屏幕中处于水平位置，影像范围应至少覆盖全屏的1/2，使用测量程序测量玻璃线纹尺刻线间的距离，在显示屏范围内均匀测量不少于3个位置点，按公式（1）计算。</w:t>
      </w:r>
    </w:p>
    <w:p w14:paraId="1F96751F">
      <w:pPr>
        <w:pStyle w:val="31"/>
        <w:numPr>
          <w:ilvl w:val="0"/>
          <w:numId w:val="0"/>
        </w:numPr>
        <w:tabs>
          <w:tab w:val="left" w:pos="320"/>
          <w:tab w:val="center" w:pos="4737"/>
        </w:tabs>
        <w:spacing w:line="360" w:lineRule="auto"/>
        <w:jc w:val="left"/>
        <w:rPr>
          <w:rFonts w:hint="eastAsia" w:ascii="Times New Roman" w:cs="Times New Roman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Times New Roman" w:cs="Times New Roman"/>
          <w:b w:val="0"/>
          <w:bCs w:val="0"/>
          <w:i/>
          <w:iCs/>
          <w:sz w:val="24"/>
          <w:szCs w:val="24"/>
          <w:vertAlign w:val="baseline"/>
          <w:lang w:val="en-US" w:eastAsia="zh-CN"/>
        </w:rPr>
        <w:tab/>
      </w:r>
      <w:r>
        <w:rPr>
          <w:rFonts w:hint="eastAsia" w:ascii="Times New Roman" w:cs="Times New Roman"/>
          <w:b w:val="0"/>
          <w:bCs w:val="0"/>
          <w:i/>
          <w:iCs/>
          <w:sz w:val="24"/>
          <w:szCs w:val="24"/>
          <w:vertAlign w:val="baseline"/>
          <w:lang w:val="en-US" w:eastAsia="zh-CN"/>
        </w:rPr>
        <w:tab/>
      </w:r>
      <w:r>
        <w:rPr>
          <w:rFonts w:hint="eastAsia" w:ascii="Times New Roman" w:cs="Times New Roman"/>
          <w:b w:val="0"/>
          <w:bCs w:val="0"/>
          <w:i/>
          <w:iCs/>
          <w:sz w:val="24"/>
          <w:szCs w:val="24"/>
          <w:vertAlign w:val="baseline"/>
          <w:lang w:val="en-US" w:eastAsia="zh-CN"/>
        </w:rPr>
        <w:t xml:space="preserve">                               L</w:t>
      </w:r>
      <w:r>
        <w:rPr>
          <w:rFonts w:hint="eastAsia" w:cs="Times New Roman"/>
          <w:b w:val="0"/>
          <w:bCs w:val="0"/>
          <w:i/>
          <w:iCs/>
          <w:sz w:val="24"/>
          <w:szCs w:val="24"/>
          <w:vertAlign w:val="baseline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=</w:t>
      </w:r>
      <w:r>
        <w:rPr>
          <w:rFonts w:hint="eastAsia" w:ascii="Times New Roman" w:cs="Times New Roman"/>
          <w:b w:val="0"/>
          <w:bCs w:val="0"/>
          <w:i w:val="0"/>
          <w:iCs w:val="0"/>
          <w:sz w:val="24"/>
          <w:szCs w:val="24"/>
          <w:vertAlign w:val="subscript"/>
          <w:lang w:val="en-US" w:eastAsia="zh-CN"/>
        </w:rPr>
        <w:t xml:space="preserve"> </w:t>
      </w:r>
      <w:r>
        <w:rPr>
          <w:rFonts w:hint="eastAsia" w:ascii="Times New Roman" w:cs="Times New Roman"/>
          <w:b w:val="0"/>
          <w:bCs w:val="0"/>
          <w:i w:val="0"/>
          <w:iCs w:val="0"/>
          <w:position w:val="-12"/>
          <w:sz w:val="24"/>
          <w:szCs w:val="24"/>
          <w:vertAlign w:val="subscript"/>
          <w:lang w:val="en-US" w:eastAsia="zh-CN"/>
        </w:rPr>
        <w:object>
          <v:shape id="_x0000_i1025" o:spt="75" alt="" type="#_x0000_t75" style="height:18.45pt;width:41.25pt;" o:ole="t" filled="f" o:preferrelative="t" stroked="f" coordsize="21600,21600">
            <v:path/>
            <v:fill on="f" focussize="0,0"/>
            <v:stroke on="f"/>
            <v:imagedata r:id="rId22" o:title=""/>
            <o:lock v:ext="edit" aspectratio="t"/>
            <w10:wrap type="none"/>
            <w10:anchorlock/>
          </v:shape>
          <o:OLEObject Type="Embed" ProgID="Equation.KSEE3" ShapeID="_x0000_i1025" DrawAspect="Content" ObjectID="_1468075725" r:id="rId21">
            <o:LockedField>false</o:LockedField>
          </o:OLEObject>
        </w:object>
      </w:r>
      <w:r>
        <w:rPr>
          <w:rFonts w:hint="eastAsia" w:ascii="Times New Roman" w:cs="Times New Roman"/>
          <w:b w:val="0"/>
          <w:bCs w:val="0"/>
          <w:sz w:val="24"/>
          <w:szCs w:val="24"/>
          <w:vertAlign w:val="subscript"/>
          <w:lang w:val="en-US" w:eastAsia="zh-CN"/>
        </w:rPr>
        <w:t xml:space="preserve">                                        </w:t>
      </w:r>
      <w:r>
        <w:rPr>
          <w:rFonts w:hint="eastAsia" w:asci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>（1）</w:t>
      </w:r>
    </w:p>
    <w:p w14:paraId="36AA106D">
      <w:pPr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式中：        </w:t>
      </w:r>
    </w:p>
    <w:p w14:paraId="4206CD65">
      <w:pPr>
        <w:spacing w:line="360" w:lineRule="auto"/>
        <w:ind w:firstLine="480" w:firstLineChars="200"/>
        <w:rPr>
          <w:rFonts w:hint="eastAsia"/>
          <w:i w:val="0"/>
          <w:iCs w:val="0"/>
          <w:sz w:val="24"/>
          <w:szCs w:val="24"/>
          <w:lang w:val="en-US" w:eastAsia="zh-CN"/>
        </w:rPr>
      </w:pPr>
      <w:r>
        <w:rPr>
          <w:rFonts w:hint="default"/>
          <w:i w:val="0"/>
          <w:iCs w:val="0"/>
          <w:position w:val="-14"/>
          <w:sz w:val="24"/>
          <w:szCs w:val="24"/>
          <w:lang w:val="en-US" w:eastAsia="zh-CN"/>
        </w:rPr>
        <w:object>
          <v:shape id="_x0000_i1051" o:spt="75" alt="" type="#_x0000_t75" style="height:20.35pt;width:12.05pt;" o:ole="t" filled="f" o:preferrelative="t" stroked="f" coordsize="21600,21600">
            <v:path/>
            <v:fill on="f" focussize="0,0"/>
            <v:stroke on="f"/>
            <v:imagedata r:id="rId24" o:title=""/>
            <o:lock v:ext="edit" aspectratio="t"/>
            <w10:wrap type="none"/>
            <w10:anchorlock/>
          </v:shape>
          <o:OLEObject Type="Embed" ProgID="Equation.KSEE3" ShapeID="_x0000_i1051" DrawAspect="Content" ObjectID="_1468075726" r:id="rId23">
            <o:LockedField>false</o:LockedField>
          </o:OLEObject>
        </w:object>
      </w:r>
      <w:r>
        <w:rPr>
          <w:rFonts w:hint="default"/>
          <w:i w:val="0"/>
          <w:iCs w:val="0"/>
          <w:sz w:val="24"/>
          <w:szCs w:val="24"/>
          <w:lang w:val="en-US" w:eastAsia="zh-CN"/>
        </w:rPr>
        <w:t>——</w:t>
      </w:r>
      <w:r>
        <w:rPr>
          <w:rFonts w:hint="eastAsia"/>
          <w:i w:val="0"/>
          <w:iCs w:val="0"/>
          <w:sz w:val="24"/>
          <w:szCs w:val="24"/>
          <w:lang w:val="en-US" w:eastAsia="zh-CN"/>
        </w:rPr>
        <w:t xml:space="preserve"> 测长误差，mm；</w:t>
      </w:r>
    </w:p>
    <w:p w14:paraId="30E3A4C6">
      <w:pPr>
        <w:spacing w:line="360" w:lineRule="auto"/>
        <w:ind w:firstLine="480" w:firstLineChars="200"/>
        <w:rPr>
          <w:rFonts w:hint="default"/>
          <w:i w:val="0"/>
          <w:iCs w:val="0"/>
          <w:sz w:val="24"/>
          <w:szCs w:val="24"/>
          <w:lang w:val="en-US" w:eastAsia="zh-CN"/>
        </w:rPr>
      </w:pPr>
      <w:r>
        <w:rPr>
          <w:rFonts w:hint="default"/>
          <w:i w:val="0"/>
          <w:iCs w:val="0"/>
          <w:position w:val="-12"/>
          <w:sz w:val="24"/>
          <w:szCs w:val="24"/>
          <w:lang w:val="en-US" w:eastAsia="zh-CN"/>
        </w:rPr>
        <w:object>
          <v:shape id="_x0000_i1049" o:spt="75" alt="" type="#_x0000_t75" style="height:17.5pt;width:11.95pt;" o:ole="t" filled="f" o:preferrelative="t" stroked="f" coordsize="21600,21600">
            <v:path/>
            <v:fill on="f" focussize="0,0"/>
            <v:stroke on="f"/>
            <v:imagedata r:id="rId26" o:title=""/>
            <o:lock v:ext="edit" aspectratio="t"/>
            <w10:wrap type="none"/>
            <w10:anchorlock/>
          </v:shape>
          <o:OLEObject Type="Embed" ProgID="Equation.KSEE3" ShapeID="_x0000_i1049" DrawAspect="Content" ObjectID="_1468075727" r:id="rId25">
            <o:LockedField>false</o:LockedField>
          </o:OLEObject>
        </w:object>
      </w:r>
      <w:r>
        <w:rPr>
          <w:rFonts w:hint="default"/>
          <w:i w:val="0"/>
          <w:iCs w:val="0"/>
          <w:sz w:val="24"/>
          <w:szCs w:val="24"/>
          <w:lang w:val="en-US" w:eastAsia="zh-CN"/>
        </w:rPr>
        <w:t xml:space="preserve">—— </w:t>
      </w:r>
      <w:r>
        <w:rPr>
          <w:rFonts w:hint="eastAsia"/>
          <w:i w:val="0"/>
          <w:iCs w:val="0"/>
          <w:sz w:val="24"/>
          <w:szCs w:val="24"/>
          <w:lang w:val="en-US" w:eastAsia="zh-CN"/>
        </w:rPr>
        <w:t>3</w:t>
      </w:r>
      <w:r>
        <w:rPr>
          <w:rFonts w:hint="default"/>
          <w:i w:val="0"/>
          <w:iCs w:val="0"/>
          <w:sz w:val="24"/>
          <w:szCs w:val="24"/>
          <w:lang w:val="en-US" w:eastAsia="zh-CN"/>
        </w:rPr>
        <w:t>个</w:t>
      </w:r>
      <w:r>
        <w:rPr>
          <w:rFonts w:hint="eastAsia"/>
          <w:i w:val="0"/>
          <w:iCs w:val="0"/>
          <w:sz w:val="24"/>
          <w:szCs w:val="24"/>
          <w:lang w:val="en-US" w:eastAsia="zh-CN"/>
        </w:rPr>
        <w:t>不同位置的测量值</w:t>
      </w:r>
      <w:r>
        <w:rPr>
          <w:rFonts w:hint="default"/>
          <w:i w:val="0"/>
          <w:iCs w:val="0"/>
          <w:sz w:val="24"/>
          <w:szCs w:val="24"/>
          <w:lang w:val="en-US" w:eastAsia="zh-CN"/>
        </w:rPr>
        <w:t>，mm</w:t>
      </w:r>
      <w:r>
        <w:rPr>
          <w:rFonts w:hint="eastAsia"/>
          <w:i w:val="0"/>
          <w:iCs w:val="0"/>
          <w:sz w:val="24"/>
          <w:szCs w:val="24"/>
          <w:lang w:val="en-US" w:eastAsia="zh-CN"/>
        </w:rPr>
        <w:t>；</w:t>
      </w:r>
    </w:p>
    <w:p w14:paraId="13F2B6CF">
      <w:pPr>
        <w:spacing w:line="360" w:lineRule="auto"/>
        <w:ind w:firstLine="480" w:firstLineChars="200"/>
        <w:rPr>
          <w:rFonts w:hint="eastAsia"/>
          <w:i w:val="0"/>
          <w:iCs w:val="0"/>
          <w:sz w:val="24"/>
          <w:szCs w:val="24"/>
          <w:lang w:val="en-US" w:eastAsia="zh-CN"/>
        </w:rPr>
      </w:pPr>
      <w:r>
        <w:rPr>
          <w:rFonts w:hint="default"/>
          <w:i w:val="0"/>
          <w:iCs w:val="0"/>
          <w:position w:val="-12"/>
          <w:sz w:val="24"/>
          <w:szCs w:val="24"/>
          <w:lang w:val="en-US" w:eastAsia="zh-CN"/>
        </w:rPr>
        <w:object>
          <v:shape id="_x0000_i1027" o:spt="75" type="#_x0000_t75" style="height:17.85pt;width:13.1pt;" o:ole="t" filled="f" o:preferrelative="t" stroked="f" coordsize="21600,21600">
            <v:path/>
            <v:fill on="f" focussize="0,0"/>
            <v:stroke on="f"/>
            <v:imagedata r:id="rId28" o:title=""/>
            <o:lock v:ext="edit" aspectratio="t"/>
            <w10:wrap type="none"/>
            <w10:anchorlock/>
          </v:shape>
          <o:OLEObject Type="Embed" ProgID="Equation.KSEE3" ShapeID="_x0000_i1027" DrawAspect="Content" ObjectID="_1468075728" r:id="rId27">
            <o:LockedField>false</o:LockedField>
          </o:OLEObject>
        </w:object>
      </w:r>
      <w:r>
        <w:rPr>
          <w:rFonts w:hint="default"/>
          <w:i w:val="0"/>
          <w:iCs w:val="0"/>
          <w:sz w:val="24"/>
          <w:szCs w:val="24"/>
          <w:lang w:val="en-US" w:eastAsia="zh-CN"/>
        </w:rPr>
        <w:t xml:space="preserve">—— </w:t>
      </w:r>
      <w:r>
        <w:rPr>
          <w:rFonts w:hint="eastAsia"/>
          <w:i w:val="0"/>
          <w:iCs w:val="0"/>
          <w:sz w:val="24"/>
          <w:szCs w:val="24"/>
          <w:lang w:val="en-US" w:eastAsia="zh-CN"/>
        </w:rPr>
        <w:t>玻璃线纹尺实际值</w:t>
      </w:r>
      <w:r>
        <w:rPr>
          <w:rFonts w:hint="default"/>
          <w:i w:val="0"/>
          <w:iCs w:val="0"/>
          <w:sz w:val="24"/>
          <w:szCs w:val="24"/>
          <w:lang w:val="en-US" w:eastAsia="zh-CN"/>
        </w:rPr>
        <w:t>，mm</w:t>
      </w:r>
      <w:r>
        <w:rPr>
          <w:rFonts w:hint="eastAsia"/>
          <w:i w:val="0"/>
          <w:iCs w:val="0"/>
          <w:sz w:val="24"/>
          <w:szCs w:val="24"/>
          <w:lang w:val="en-US" w:eastAsia="zh-CN"/>
        </w:rPr>
        <w:t>。</w:t>
      </w:r>
    </w:p>
    <w:p w14:paraId="39ACE3EF">
      <w:pPr>
        <w:spacing w:line="360" w:lineRule="auto"/>
        <w:rPr>
          <w:rFonts w:hint="eastAsia"/>
          <w:i w:val="0"/>
          <w:iCs w:val="0"/>
          <w:sz w:val="24"/>
          <w:szCs w:val="24"/>
          <w:lang w:val="en-US" w:eastAsia="zh-CN"/>
        </w:rPr>
      </w:pPr>
      <w:bookmarkStart w:id="36" w:name="_Toc13251"/>
      <w:r>
        <w:rPr>
          <w:rFonts w:hint="eastAsia"/>
          <w:i w:val="0"/>
          <w:iCs w:val="0"/>
          <w:sz w:val="24"/>
          <w:szCs w:val="24"/>
          <w:lang w:val="en-US" w:eastAsia="zh-CN"/>
        </w:rPr>
        <w:t>6.2.2.3 对于放大倍率较小的综合断口分析仪，无法捕捉玻璃线纹尺的影像，应采用量块以影像法测量，调整焦距，使量块影像再屏幕中显示清晰，影像范围应至少覆盖全屏的1/2，调整量块位置，使量块在屏幕中处于水平状态，使用测量程序对量块左右的2个边进行测量，重复测量三次，取平均值为校准结果，参考公式（1）计算。</w:t>
      </w:r>
    </w:p>
    <w:p w14:paraId="66BF1627">
      <w:pPr>
        <w:spacing w:line="360" w:lineRule="auto"/>
        <w:rPr>
          <w:rFonts w:hint="eastAsia"/>
          <w:i w:val="0"/>
          <w:iCs w:val="0"/>
          <w:sz w:val="24"/>
          <w:szCs w:val="24"/>
          <w:lang w:val="en-US" w:eastAsia="zh-CN"/>
        </w:rPr>
      </w:pPr>
      <w:r>
        <w:rPr>
          <w:rFonts w:hint="eastAsia"/>
          <w:i w:val="0"/>
          <w:iCs w:val="0"/>
          <w:sz w:val="24"/>
          <w:szCs w:val="24"/>
          <w:lang w:val="en-US" w:eastAsia="zh-CN"/>
        </w:rPr>
        <w:t>6.2.2.4 在显示屏显示范围内应均匀选取3个不同尺寸的量块。</w:t>
      </w:r>
    </w:p>
    <w:p w14:paraId="40093BB3">
      <w:pPr>
        <w:spacing w:line="360" w:lineRule="auto"/>
        <w:rPr>
          <w:rFonts w:hint="default" w:asci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cs="Times New Roman"/>
          <w:b w:val="0"/>
          <w:bCs w:val="0"/>
          <w:sz w:val="24"/>
          <w:szCs w:val="24"/>
          <w:lang w:val="en-US" w:eastAsia="zh-CN"/>
        </w:rPr>
        <w:t>6.2.2.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5</w:t>
      </w:r>
      <w:r>
        <w:rPr>
          <w:rFonts w:hint="eastAsia" w:ascii="Times New Roman" w:cs="Times New Roman"/>
          <w:b w:val="0"/>
          <w:bCs w:val="0"/>
          <w:sz w:val="24"/>
          <w:szCs w:val="24"/>
          <w:lang w:val="en-US" w:eastAsia="zh-CN"/>
        </w:rPr>
        <w:t xml:space="preserve"> 测长示值误差应分别在每个倍率下校准。</w:t>
      </w:r>
    </w:p>
    <w:p w14:paraId="2E64E026">
      <w:pPr>
        <w:pStyle w:val="31"/>
        <w:spacing w:line="360" w:lineRule="auto"/>
        <w:ind w:left="0" w:leftChars="0" w:firstLine="0" w:firstLineChars="0"/>
        <w:outlineLvl w:val="1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/>
          <w:sz w:val="24"/>
          <w:szCs w:val="24"/>
        </w:rPr>
        <w:t>6</w:t>
      </w:r>
      <w:r>
        <w:rPr>
          <w:rFonts w:ascii="Times New Roman"/>
          <w:sz w:val="24"/>
          <w:szCs w:val="24"/>
        </w:rPr>
        <w:t>.2.</w:t>
      </w:r>
      <w:r>
        <w:rPr>
          <w:rFonts w:hint="eastAsia" w:ascii="Times New Roman"/>
          <w:sz w:val="24"/>
          <w:szCs w:val="24"/>
          <w:lang w:val="en-US" w:eastAsia="zh-CN"/>
        </w:rPr>
        <w:t>3</w:t>
      </w:r>
      <w:r>
        <w:rPr>
          <w:rFonts w:ascii="Times New Roman"/>
          <w:sz w:val="24"/>
          <w:szCs w:val="24"/>
        </w:rPr>
        <w:t xml:space="preserve"> </w:t>
      </w:r>
      <w:bookmarkEnd w:id="36"/>
      <w:r>
        <w:rPr>
          <w:rFonts w:hint="eastAsia" w:ascii="Times New Roman"/>
          <w:sz w:val="24"/>
          <w:szCs w:val="24"/>
          <w:lang w:val="en-US" w:eastAsia="zh-CN"/>
        </w:rPr>
        <w:t xml:space="preserve">测角示值误差 </w:t>
      </w:r>
    </w:p>
    <w:p w14:paraId="3CD45221">
      <w:p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6.2.3.1将角度块放置于工作台，调整焦距，使角度块影像再软件清晰显示，影像范围</w:t>
      </w:r>
      <w:r>
        <w:rPr>
          <w:rFonts w:hint="eastAsia"/>
          <w:sz w:val="24"/>
          <w:szCs w:val="32"/>
          <w:lang w:val="en-US" w:eastAsia="zh-CN"/>
        </w:rPr>
        <w:t>约为视场的10%~30%，</w:t>
      </w:r>
      <w:r>
        <w:rPr>
          <w:rFonts w:hint="eastAsia"/>
          <w:sz w:val="24"/>
          <w:szCs w:val="24"/>
          <w:lang w:val="en-US" w:eastAsia="zh-CN"/>
        </w:rPr>
        <w:t>，利用测量程序分别选取角度块两个工作边，拟合后得到两个工作边的夹角，该夹角与角度块实际角度</w:t>
      </w:r>
      <w:r>
        <w:rPr>
          <w:rFonts w:hint="eastAsia"/>
          <w:i/>
          <w:iCs/>
          <w:sz w:val="24"/>
          <w:szCs w:val="24"/>
          <w:lang w:val="en-US" w:eastAsia="zh-CN"/>
        </w:rPr>
        <w:t>V</w:t>
      </w:r>
      <w:r>
        <w:rPr>
          <w:rFonts w:hint="eastAsia"/>
          <w:sz w:val="24"/>
          <w:szCs w:val="24"/>
          <w:vertAlign w:val="subscript"/>
          <w:lang w:val="en-US" w:eastAsia="zh-CN"/>
        </w:rPr>
        <w:t>0</w:t>
      </w:r>
      <w:r>
        <w:rPr>
          <w:rFonts w:hint="eastAsia"/>
          <w:sz w:val="24"/>
          <w:szCs w:val="24"/>
          <w:lang w:val="en-US" w:eastAsia="zh-CN"/>
        </w:rPr>
        <w:t>的差值即为仪器的测角示值误差</w:t>
      </w:r>
      <w:r>
        <w:rPr>
          <w:rFonts w:hint="eastAsia"/>
          <w:i/>
          <w:iCs/>
          <w:sz w:val="24"/>
          <w:szCs w:val="24"/>
          <w:lang w:val="en-US" w:eastAsia="zh-CN"/>
        </w:rPr>
        <w:t>V</w:t>
      </w:r>
      <w:r>
        <w:rPr>
          <w:rFonts w:hint="eastAsia"/>
          <w:sz w:val="24"/>
          <w:szCs w:val="24"/>
          <w:lang w:val="en-US" w:eastAsia="zh-CN"/>
        </w:rPr>
        <w:t>，即：</w:t>
      </w:r>
    </w:p>
    <w:p w14:paraId="39078213">
      <w:pPr>
        <w:pStyle w:val="31"/>
        <w:numPr>
          <w:ilvl w:val="0"/>
          <w:numId w:val="0"/>
        </w:numPr>
        <w:tabs>
          <w:tab w:val="left" w:pos="320"/>
          <w:tab w:val="center" w:pos="4737"/>
        </w:tabs>
        <w:spacing w:line="360" w:lineRule="auto"/>
        <w:jc w:val="left"/>
        <w:rPr>
          <w:rFonts w:hint="eastAsia" w:ascii="Times New Roman" w:cs="Times New Roman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Times New Roman" w:cs="Times New Roman"/>
          <w:b w:val="0"/>
          <w:bCs w:val="0"/>
          <w:i/>
          <w:iCs/>
          <w:sz w:val="24"/>
          <w:szCs w:val="24"/>
          <w:vertAlign w:val="baseline"/>
          <w:lang w:val="en-US" w:eastAsia="zh-CN"/>
        </w:rPr>
        <w:tab/>
      </w:r>
      <w:r>
        <w:rPr>
          <w:rFonts w:hint="eastAsia" w:ascii="Times New Roman" w:cs="Times New Roman"/>
          <w:b w:val="0"/>
          <w:bCs w:val="0"/>
          <w:i/>
          <w:iCs/>
          <w:sz w:val="24"/>
          <w:szCs w:val="24"/>
          <w:vertAlign w:val="baseline"/>
          <w:lang w:val="en-US" w:eastAsia="zh-CN"/>
        </w:rPr>
        <w:t xml:space="preserve">                               V</w:t>
      </w:r>
      <w:r>
        <w:rPr>
          <w:rFonts w:hint="eastAsia" w:cs="Times New Roman"/>
          <w:b w:val="0"/>
          <w:bCs w:val="0"/>
          <w:i/>
          <w:iCs/>
          <w:sz w:val="24"/>
          <w:szCs w:val="24"/>
          <w:vertAlign w:val="baseline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=</w:t>
      </w:r>
      <w:r>
        <w:rPr>
          <w:rFonts w:hint="eastAsia" w:ascii="Times New Roman" w:cs="Times New Roman"/>
          <w:b w:val="0"/>
          <w:bCs w:val="0"/>
          <w:i w:val="0"/>
          <w:iCs w:val="0"/>
          <w:sz w:val="24"/>
          <w:szCs w:val="24"/>
          <w:vertAlign w:val="subscript"/>
          <w:lang w:val="en-US" w:eastAsia="zh-CN"/>
        </w:rPr>
        <w:t xml:space="preserve"> </w:t>
      </w:r>
      <w:r>
        <w:rPr>
          <w:rFonts w:hint="eastAsia" w:ascii="Times New Roman" w:cs="Times New Roman"/>
          <w:b w:val="0"/>
          <w:bCs w:val="0"/>
          <w:i w:val="0"/>
          <w:iCs w:val="0"/>
          <w:position w:val="-12"/>
          <w:sz w:val="24"/>
          <w:szCs w:val="24"/>
          <w:vertAlign w:val="subscript"/>
          <w:lang w:val="en-US" w:eastAsia="zh-CN"/>
        </w:rPr>
        <w:object>
          <v:shape id="_x0000_i1028" o:spt="75" alt="" type="#_x0000_t75" style="height:18.45pt;width:38.9pt;" o:ole="t" filled="f" o:preferrelative="t" stroked="f" coordsize="21600,21600">
            <v:path/>
            <v:fill on="f" focussize="0,0"/>
            <v:stroke on="f"/>
            <v:imagedata r:id="rId30" o:title=""/>
            <o:lock v:ext="edit" aspectratio="t"/>
            <w10:wrap type="none"/>
            <w10:anchorlock/>
          </v:shape>
          <o:OLEObject Type="Embed" ProgID="Equation.KSEE3" ShapeID="_x0000_i1028" DrawAspect="Content" ObjectID="_1468075729" r:id="rId29">
            <o:LockedField>false</o:LockedField>
          </o:OLEObject>
        </w:object>
      </w:r>
      <w:r>
        <w:rPr>
          <w:rFonts w:hint="eastAsia" w:ascii="Times New Roman" w:cs="Times New Roman"/>
          <w:b w:val="0"/>
          <w:bCs w:val="0"/>
          <w:sz w:val="24"/>
          <w:szCs w:val="24"/>
          <w:vertAlign w:val="subscript"/>
          <w:lang w:val="en-US" w:eastAsia="zh-CN"/>
        </w:rPr>
        <w:t xml:space="preserve">                                        </w:t>
      </w:r>
      <w:r>
        <w:rPr>
          <w:rFonts w:hint="eastAsia" w:asci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>（2）</w:t>
      </w:r>
    </w:p>
    <w:p w14:paraId="18E99974">
      <w:pPr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式中：        </w:t>
      </w:r>
    </w:p>
    <w:p w14:paraId="1E3F7F87">
      <w:pPr>
        <w:spacing w:line="360" w:lineRule="auto"/>
        <w:ind w:firstLine="480" w:firstLineChars="200"/>
        <w:rPr>
          <w:rFonts w:hint="eastAsia"/>
          <w:i w:val="0"/>
          <w:iCs w:val="0"/>
          <w:sz w:val="24"/>
          <w:szCs w:val="24"/>
          <w:lang w:val="en-US" w:eastAsia="zh-CN"/>
        </w:rPr>
      </w:pPr>
      <w:r>
        <w:rPr>
          <w:rFonts w:hint="eastAsia"/>
          <w:i/>
          <w:iCs/>
          <w:sz w:val="24"/>
          <w:szCs w:val="24"/>
          <w:lang w:val="en-US" w:eastAsia="zh-CN"/>
        </w:rPr>
        <w:t xml:space="preserve">V </w:t>
      </w:r>
      <w:r>
        <w:rPr>
          <w:rFonts w:hint="default"/>
          <w:i w:val="0"/>
          <w:iCs w:val="0"/>
          <w:sz w:val="24"/>
          <w:szCs w:val="24"/>
          <w:lang w:val="en-US" w:eastAsia="zh-CN"/>
        </w:rPr>
        <w:t>——</w:t>
      </w:r>
      <w:r>
        <w:rPr>
          <w:rFonts w:hint="eastAsia"/>
          <w:i w:val="0"/>
          <w:iCs w:val="0"/>
          <w:sz w:val="24"/>
          <w:szCs w:val="24"/>
          <w:lang w:val="en-US" w:eastAsia="zh-CN"/>
        </w:rPr>
        <w:t xml:space="preserve"> 测角误差，°；</w:t>
      </w:r>
    </w:p>
    <w:p w14:paraId="0F763A20">
      <w:pPr>
        <w:spacing w:line="360" w:lineRule="auto"/>
        <w:ind w:firstLine="480" w:firstLineChars="200"/>
        <w:rPr>
          <w:rFonts w:hint="default"/>
          <w:i w:val="0"/>
          <w:iCs w:val="0"/>
          <w:sz w:val="24"/>
          <w:szCs w:val="24"/>
          <w:lang w:val="en-US" w:eastAsia="zh-CN"/>
        </w:rPr>
      </w:pPr>
      <w:r>
        <w:rPr>
          <w:rFonts w:hint="default"/>
          <w:i w:val="0"/>
          <w:iCs w:val="0"/>
          <w:position w:val="-12"/>
          <w:sz w:val="24"/>
          <w:szCs w:val="24"/>
          <w:lang w:val="en-US" w:eastAsia="zh-CN"/>
        </w:rPr>
        <w:object>
          <v:shape id="_x0000_i1029" o:spt="75" alt="" type="#_x0000_t75" style="height:17.1pt;width:10.75pt;" o:ole="t" filled="f" o:preferrelative="t" stroked="f" coordsize="21600,21600">
            <v:path/>
            <v:fill on="f" focussize="0,0"/>
            <v:stroke on="f"/>
            <v:imagedata r:id="rId32" o:title=""/>
            <o:lock v:ext="edit" aspectratio="t"/>
            <w10:wrap type="none"/>
            <w10:anchorlock/>
          </v:shape>
          <o:OLEObject Type="Embed" ProgID="Equation.KSEE3" ShapeID="_x0000_i1029" DrawAspect="Content" ObjectID="_1468075730" r:id="rId31">
            <o:LockedField>false</o:LockedField>
          </o:OLEObject>
        </w:object>
      </w:r>
      <w:r>
        <w:rPr>
          <w:rFonts w:hint="default"/>
          <w:i w:val="0"/>
          <w:iCs w:val="0"/>
          <w:sz w:val="24"/>
          <w:szCs w:val="24"/>
          <w:lang w:val="en-US" w:eastAsia="zh-CN"/>
        </w:rPr>
        <w:t xml:space="preserve">—— </w:t>
      </w:r>
      <w:r>
        <w:rPr>
          <w:rFonts w:hint="eastAsia"/>
          <w:i w:val="0"/>
          <w:iCs w:val="0"/>
          <w:sz w:val="24"/>
          <w:szCs w:val="24"/>
          <w:lang w:val="en-US" w:eastAsia="zh-CN"/>
        </w:rPr>
        <w:t>测量程序实测值</w:t>
      </w:r>
      <w:r>
        <w:rPr>
          <w:rFonts w:hint="default"/>
          <w:i w:val="0"/>
          <w:iCs w:val="0"/>
          <w:sz w:val="24"/>
          <w:szCs w:val="24"/>
          <w:lang w:val="en-US" w:eastAsia="zh-CN"/>
        </w:rPr>
        <w:t>，</w:t>
      </w:r>
      <w:r>
        <w:rPr>
          <w:rFonts w:hint="eastAsia"/>
          <w:i w:val="0"/>
          <w:iCs w:val="0"/>
          <w:sz w:val="24"/>
          <w:szCs w:val="24"/>
          <w:lang w:val="en-US" w:eastAsia="zh-CN"/>
        </w:rPr>
        <w:t>°；</w:t>
      </w:r>
    </w:p>
    <w:p w14:paraId="2419D6B8">
      <w:pPr>
        <w:spacing w:line="360" w:lineRule="auto"/>
        <w:ind w:firstLine="480" w:firstLineChars="200"/>
        <w:rPr>
          <w:rFonts w:hint="default" w:ascii="宋体" w:cs="Times New Roman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default"/>
          <w:i w:val="0"/>
          <w:iCs w:val="0"/>
          <w:position w:val="-12"/>
          <w:sz w:val="24"/>
          <w:szCs w:val="24"/>
          <w:lang w:val="en-US" w:eastAsia="zh-CN"/>
        </w:rPr>
        <w:object>
          <v:shape id="_x0000_i1030" o:spt="75" type="#_x0000_t75" style="height:17.85pt;width:12.25pt;" o:ole="t" filled="f" o:preferrelative="t" stroked="f" coordsize="21600,21600">
            <v:path/>
            <v:fill on="f" focussize="0,0"/>
            <v:stroke on="f"/>
            <v:imagedata r:id="rId34" o:title=""/>
            <o:lock v:ext="edit" aspectratio="t"/>
            <w10:wrap type="none"/>
            <w10:anchorlock/>
          </v:shape>
          <o:OLEObject Type="Embed" ProgID="Equation.KSEE3" ShapeID="_x0000_i1030" DrawAspect="Content" ObjectID="_1468075731" r:id="rId33">
            <o:LockedField>false</o:LockedField>
          </o:OLEObject>
        </w:object>
      </w:r>
      <w:r>
        <w:rPr>
          <w:rFonts w:hint="default"/>
          <w:i w:val="0"/>
          <w:iCs w:val="0"/>
          <w:sz w:val="24"/>
          <w:szCs w:val="24"/>
          <w:lang w:val="en-US" w:eastAsia="zh-CN"/>
        </w:rPr>
        <w:t xml:space="preserve">—— </w:t>
      </w:r>
      <w:r>
        <w:rPr>
          <w:rFonts w:hint="eastAsia"/>
          <w:i w:val="0"/>
          <w:iCs w:val="0"/>
          <w:sz w:val="24"/>
          <w:szCs w:val="24"/>
          <w:lang w:val="en-US" w:eastAsia="zh-CN"/>
        </w:rPr>
        <w:t>角度块实际值角度值</w:t>
      </w:r>
      <w:r>
        <w:rPr>
          <w:rFonts w:hint="default"/>
          <w:i w:val="0"/>
          <w:iCs w:val="0"/>
          <w:sz w:val="24"/>
          <w:szCs w:val="24"/>
          <w:lang w:val="en-US" w:eastAsia="zh-CN"/>
        </w:rPr>
        <w:t>，</w:t>
      </w:r>
      <w:r>
        <w:rPr>
          <w:rFonts w:hint="eastAsia"/>
          <w:i w:val="0"/>
          <w:iCs w:val="0"/>
          <w:sz w:val="24"/>
          <w:szCs w:val="24"/>
          <w:lang w:val="en-US" w:eastAsia="zh-CN"/>
        </w:rPr>
        <w:t>°。</w:t>
      </w:r>
    </w:p>
    <w:p w14:paraId="6E99766A">
      <w:pPr>
        <w:keepNext w:val="0"/>
        <w:keepLines w:val="0"/>
        <w:widowControl/>
        <w:suppressLineNumbers w:val="0"/>
        <w:jc w:val="left"/>
        <w:rPr>
          <w:rFonts w:hint="eastAsia"/>
          <w:sz w:val="24"/>
          <w:szCs w:val="24"/>
          <w:lang w:eastAsia="zh-CN"/>
        </w:rPr>
      </w:pPr>
      <w:r>
        <w:rPr>
          <w:rFonts w:hint="eastAsia" w:ascii="Times New Roman" w:cs="Times New Roman"/>
          <w:b w:val="0"/>
          <w:bCs w:val="0"/>
          <w:sz w:val="24"/>
          <w:szCs w:val="24"/>
          <w:lang w:val="en-US" w:eastAsia="zh-CN"/>
        </w:rPr>
        <w:t xml:space="preserve">6.2.3.2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在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°～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90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°范围内均匀选择不少于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3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个校准点</w:t>
      </w:r>
      <w:r>
        <w:rPr>
          <w:rFonts w:hint="eastAsia" w:ascii="Times New Roman" w:cs="Times New Roman"/>
          <w:b w:val="0"/>
          <w:bCs w:val="0"/>
          <w:sz w:val="24"/>
          <w:szCs w:val="24"/>
          <w:lang w:val="en-US" w:eastAsia="zh-CN"/>
        </w:rPr>
        <w:t>。</w:t>
      </w:r>
      <w:r>
        <w:rPr>
          <w:rFonts w:hint="eastAsia"/>
          <w:sz w:val="24"/>
          <w:szCs w:val="24"/>
          <w:lang w:eastAsia="zh-CN"/>
        </w:rPr>
        <w:tab/>
      </w:r>
    </w:p>
    <w:p w14:paraId="46B8158A">
      <w:pPr>
        <w:pStyle w:val="31"/>
        <w:numPr>
          <w:ilvl w:val="0"/>
          <w:numId w:val="0"/>
        </w:numPr>
        <w:spacing w:line="360" w:lineRule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6.2.3.</w:t>
      </w:r>
      <w:r>
        <w:rPr>
          <w:rFonts w:hint="eastAsia" w:ascii="Times New Roman" w:cs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对于无角度拟合功能的综合断口图像分析仪，采用图像自动捕捉功能，通过自动捕捉角度块两个工作边得到角度值，</w:t>
      </w:r>
      <w:r>
        <w:rPr>
          <w:rFonts w:hint="eastAsia" w:ascii="Times New Roman" w:cs="Times New Roman"/>
          <w:sz w:val="24"/>
          <w:szCs w:val="24"/>
          <w:lang w:val="en-US" w:eastAsia="zh-CN"/>
        </w:rPr>
        <w:t>参考公式（2）计算测角误差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。</w:t>
      </w:r>
    </w:p>
    <w:p w14:paraId="4B087AD7">
      <w:pPr>
        <w:spacing w:line="360" w:lineRule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cs="Times New Roman"/>
          <w:b w:val="0"/>
          <w:bCs w:val="0"/>
          <w:sz w:val="24"/>
          <w:szCs w:val="24"/>
          <w:lang w:val="en-US" w:eastAsia="zh-CN"/>
        </w:rPr>
        <w:t>6.2.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3</w:t>
      </w:r>
      <w:r>
        <w:rPr>
          <w:rFonts w:hint="eastAsia" w:ascii="Times New Roman" w:cs="Times New Roman"/>
          <w:b w:val="0"/>
          <w:bCs w:val="0"/>
          <w:sz w:val="24"/>
          <w:szCs w:val="24"/>
          <w:lang w:val="en-US" w:eastAsia="zh-CN"/>
        </w:rPr>
        <w:t>.4 测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角</w:t>
      </w:r>
      <w:r>
        <w:rPr>
          <w:rFonts w:hint="eastAsia" w:ascii="Times New Roman" w:cs="Times New Roman"/>
          <w:b w:val="0"/>
          <w:bCs w:val="0"/>
          <w:sz w:val="24"/>
          <w:szCs w:val="24"/>
          <w:lang w:val="en-US" w:eastAsia="zh-CN"/>
        </w:rPr>
        <w:t>示值误差应分别在每个倍率下校准。</w:t>
      </w:r>
    </w:p>
    <w:p w14:paraId="0E16678A">
      <w:pPr>
        <w:pStyle w:val="31"/>
        <w:spacing w:line="360" w:lineRule="auto"/>
        <w:ind w:left="0" w:leftChars="0" w:firstLine="0" w:firstLineChars="0"/>
        <w:jc w:val="both"/>
        <w:outlineLvl w:val="1"/>
        <w:rPr>
          <w:rFonts w:hint="eastAsia" w:asci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6.2.</w:t>
      </w:r>
      <w:r>
        <w:rPr>
          <w:rFonts w:hint="eastAsia" w:ascii="Times New Roman" w:cs="Times New Roman"/>
          <w:b w:val="0"/>
          <w:bCs w:val="0"/>
          <w:sz w:val="24"/>
          <w:szCs w:val="24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cs="Times New Roman"/>
          <w:b w:val="0"/>
          <w:bCs w:val="0"/>
          <w:sz w:val="24"/>
          <w:szCs w:val="24"/>
          <w:lang w:val="en-US" w:eastAsia="zh-CN"/>
        </w:rPr>
        <w:t>测弧示值误差</w:t>
      </w:r>
    </w:p>
    <w:p w14:paraId="1CBBDA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6.2.4.1将圆形靶标或带有圆形图案的测微尺放置于工作台，调整焦距及视场，使圆形靶标或测微尺圆形图案影像在屏幕中完整显示，影像直径约为视场的10%~30%，利用测量程序，在圆形图案上均匀取点后拟合，拟合后得到圆心直径，重复测量三次，取平均值</w:t>
      </w:r>
      <w:r>
        <w:rPr>
          <w:rFonts w:hint="default"/>
          <w:i w:val="0"/>
          <w:iCs w:val="0"/>
          <w:position w:val="-4"/>
          <w:sz w:val="24"/>
          <w:szCs w:val="24"/>
          <w:lang w:val="en-US" w:eastAsia="zh-CN"/>
        </w:rPr>
        <w:object>
          <v:shape id="_x0000_i1031" o:spt="75" type="#_x0000_t75" style="height:17.65pt;width:11.55pt;" o:ole="t" filled="f" o:preferrelative="t" stroked="f" coordsize="21600,21600">
            <v:path/>
            <v:fill on="f" focussize="0,0"/>
            <v:stroke on="f"/>
            <v:imagedata r:id="rId36" o:title=""/>
            <o:lock v:ext="edit" aspectratio="t"/>
            <w10:wrap type="none"/>
            <w10:anchorlock/>
          </v:shape>
          <o:OLEObject Type="Embed" ProgID="Equation.KSEE3" ShapeID="_x0000_i1031" DrawAspect="Content" ObjectID="_1468075732" r:id="rId35">
            <o:LockedField>false</o:LockedField>
          </o:OLEObject>
        </w:object>
      </w:r>
      <w:r>
        <w:rPr>
          <w:rFonts w:hint="eastAsia"/>
          <w:sz w:val="24"/>
          <w:szCs w:val="32"/>
          <w:vertAlign w:val="subscript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与标准直径</w:t>
      </w:r>
      <w:r>
        <w:rPr>
          <w:rFonts w:hint="default"/>
          <w:i w:val="0"/>
          <w:iCs w:val="0"/>
          <w:position w:val="-12"/>
          <w:sz w:val="24"/>
          <w:szCs w:val="24"/>
          <w:lang w:val="en-US" w:eastAsia="zh-CN"/>
        </w:rPr>
        <w:object>
          <v:shape id="_x0000_i1032" o:spt="75" type="#_x0000_t75" style="height:19.55pt;width:13.4pt;" o:ole="t" filled="f" o:preferrelative="t" stroked="f" coordsize="21600,21600">
            <v:path/>
            <v:fill on="f" focussize="0,0"/>
            <v:stroke on="f"/>
            <v:imagedata r:id="rId38" o:title=""/>
            <o:lock v:ext="edit" aspectratio="t"/>
            <w10:wrap type="none"/>
            <w10:anchorlock/>
          </v:shape>
          <o:OLEObject Type="Embed" ProgID="Equation.KSEE3" ShapeID="_x0000_i1032" DrawAspect="Content" ObjectID="_1468075733" r:id="rId37">
            <o:LockedField>false</o:LockedField>
          </o:OLEObject>
        </w:object>
      </w:r>
      <w:r>
        <w:rPr>
          <w:rFonts w:hint="eastAsia" w:cs="Times New Roman"/>
          <w:sz w:val="24"/>
          <w:szCs w:val="24"/>
          <w:vertAlign w:val="baseline"/>
          <w:lang w:val="en-US" w:eastAsia="zh-CN"/>
        </w:rPr>
        <w:t>之差，</w:t>
      </w:r>
      <w:r>
        <w:rPr>
          <w:rFonts w:hint="eastAsia" w:cs="Times New Roman"/>
          <w:sz w:val="24"/>
          <w:szCs w:val="24"/>
          <w:lang w:val="en-US" w:eastAsia="zh-CN"/>
        </w:rPr>
        <w:t>即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测弧示值误差</w:t>
      </w:r>
      <w:r>
        <w:rPr>
          <w:rFonts w:hint="eastAsia"/>
          <w:i/>
          <w:iCs/>
          <w:sz w:val="24"/>
          <w:szCs w:val="24"/>
          <w:lang w:val="en-US" w:eastAsia="zh-CN"/>
        </w:rPr>
        <w:t>Y</w:t>
      </w:r>
      <w:r>
        <w:rPr>
          <w:rFonts w:hint="eastAsia" w:cs="Times New Roman"/>
          <w:i/>
          <w:iCs/>
          <w:sz w:val="24"/>
          <w:szCs w:val="24"/>
          <w:lang w:val="en-US" w:eastAsia="zh-CN"/>
        </w:rPr>
        <w:t>，</w:t>
      </w:r>
      <w:r>
        <w:rPr>
          <w:rFonts w:hint="eastAsia" w:cs="Times New Roman"/>
          <w:i w:val="0"/>
          <w:iCs w:val="0"/>
          <w:sz w:val="24"/>
          <w:szCs w:val="24"/>
          <w:lang w:val="en-US" w:eastAsia="zh-CN"/>
        </w:rPr>
        <w:t>见公式3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：</w:t>
      </w:r>
    </w:p>
    <w:p w14:paraId="2B3638A8">
      <w:pPr>
        <w:pStyle w:val="31"/>
        <w:numPr>
          <w:ilvl w:val="0"/>
          <w:numId w:val="0"/>
        </w:numPr>
        <w:tabs>
          <w:tab w:val="left" w:pos="320"/>
          <w:tab w:val="center" w:pos="4737"/>
        </w:tabs>
        <w:spacing w:line="360" w:lineRule="auto"/>
        <w:jc w:val="left"/>
        <w:rPr>
          <w:rFonts w:hint="eastAsia" w:ascii="Times New Roman" w:cs="Times New Roman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Times New Roman" w:cs="Times New Roman"/>
          <w:b w:val="0"/>
          <w:bCs w:val="0"/>
          <w:i/>
          <w:iCs/>
          <w:sz w:val="24"/>
          <w:szCs w:val="24"/>
          <w:vertAlign w:val="baseline"/>
          <w:lang w:val="en-US" w:eastAsia="zh-CN"/>
        </w:rPr>
        <w:t xml:space="preserve">                                 Y</w:t>
      </w:r>
      <w:r>
        <w:rPr>
          <w:rFonts w:hint="eastAsia" w:cs="Times New Roman"/>
          <w:b w:val="0"/>
          <w:bCs w:val="0"/>
          <w:i/>
          <w:iCs/>
          <w:sz w:val="24"/>
          <w:szCs w:val="24"/>
          <w:vertAlign w:val="baseline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=</w:t>
      </w:r>
      <w:r>
        <w:rPr>
          <w:rFonts w:hint="eastAsia" w:ascii="Times New Roman" w:cs="Times New Roman"/>
          <w:b w:val="0"/>
          <w:bCs w:val="0"/>
          <w:i w:val="0"/>
          <w:iCs w:val="0"/>
          <w:sz w:val="24"/>
          <w:szCs w:val="24"/>
          <w:vertAlign w:val="subscript"/>
          <w:lang w:val="en-US" w:eastAsia="zh-CN"/>
        </w:rPr>
        <w:t xml:space="preserve"> </w:t>
      </w:r>
      <w:r>
        <w:rPr>
          <w:rFonts w:hint="eastAsia" w:ascii="Times New Roman" w:cs="Times New Roman"/>
          <w:b w:val="0"/>
          <w:bCs w:val="0"/>
          <w:i w:val="0"/>
          <w:iCs w:val="0"/>
          <w:position w:val="-12"/>
          <w:sz w:val="24"/>
          <w:szCs w:val="24"/>
          <w:vertAlign w:val="subscript"/>
          <w:lang w:val="en-US" w:eastAsia="zh-CN"/>
        </w:rPr>
        <w:object>
          <v:shape id="_x0000_i1033" o:spt="75" type="#_x0000_t75" style="height:20.45pt;width:36.55pt;" o:ole="t" filled="f" o:preferrelative="t" stroked="f" coordsize="21600,21600">
            <v:path/>
            <v:fill on="f" focussize="0,0"/>
            <v:stroke on="f"/>
            <v:imagedata r:id="rId40" o:title=""/>
            <o:lock v:ext="edit" aspectratio="t"/>
            <w10:wrap type="none"/>
            <w10:anchorlock/>
          </v:shape>
          <o:OLEObject Type="Embed" ProgID="Equation.KSEE3" ShapeID="_x0000_i1033" DrawAspect="Content" ObjectID="_1468075734" r:id="rId39">
            <o:LockedField>false</o:LockedField>
          </o:OLEObject>
        </w:object>
      </w:r>
      <w:r>
        <w:rPr>
          <w:rFonts w:hint="eastAsia" w:ascii="Times New Roman" w:cs="Times New Roman"/>
          <w:b w:val="0"/>
          <w:bCs w:val="0"/>
          <w:sz w:val="24"/>
          <w:szCs w:val="24"/>
          <w:vertAlign w:val="subscript"/>
          <w:lang w:val="en-US" w:eastAsia="zh-CN"/>
        </w:rPr>
        <w:t xml:space="preserve">                                        </w:t>
      </w:r>
      <w:r>
        <w:rPr>
          <w:rFonts w:hint="eastAsia" w:asci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>（3）</w:t>
      </w:r>
    </w:p>
    <w:p w14:paraId="50C2DFDE">
      <w:pPr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式中：        </w:t>
      </w:r>
    </w:p>
    <w:p w14:paraId="29F31943">
      <w:pPr>
        <w:spacing w:line="360" w:lineRule="auto"/>
        <w:ind w:firstLine="480" w:firstLineChars="200"/>
        <w:rPr>
          <w:rFonts w:hint="eastAsia"/>
          <w:i w:val="0"/>
          <w:iCs w:val="0"/>
          <w:sz w:val="24"/>
          <w:szCs w:val="24"/>
          <w:lang w:val="en-US" w:eastAsia="zh-CN"/>
        </w:rPr>
      </w:pPr>
      <w:r>
        <w:rPr>
          <w:rFonts w:hint="eastAsia"/>
          <w:i/>
          <w:iCs/>
          <w:sz w:val="24"/>
          <w:szCs w:val="24"/>
          <w:lang w:val="en-US" w:eastAsia="zh-CN"/>
        </w:rPr>
        <w:t xml:space="preserve">Y </w:t>
      </w:r>
      <w:r>
        <w:rPr>
          <w:rFonts w:hint="default"/>
          <w:i w:val="0"/>
          <w:iCs w:val="0"/>
          <w:sz w:val="24"/>
          <w:szCs w:val="24"/>
          <w:lang w:val="en-US" w:eastAsia="zh-CN"/>
        </w:rPr>
        <w:t>——</w:t>
      </w:r>
      <w:r>
        <w:rPr>
          <w:rFonts w:hint="eastAsia"/>
          <w:i w:val="0"/>
          <w:iCs w:val="0"/>
          <w:sz w:val="24"/>
          <w:szCs w:val="24"/>
          <w:lang w:val="en-US" w:eastAsia="zh-CN"/>
        </w:rPr>
        <w:t>测弧误差，mm；</w:t>
      </w:r>
    </w:p>
    <w:p w14:paraId="7B8A4EE7">
      <w:pPr>
        <w:spacing w:line="360" w:lineRule="auto"/>
        <w:ind w:firstLine="480" w:firstLineChars="200"/>
        <w:rPr>
          <w:rFonts w:hint="default"/>
          <w:i w:val="0"/>
          <w:iCs w:val="0"/>
          <w:sz w:val="24"/>
          <w:szCs w:val="24"/>
          <w:lang w:val="en-US" w:eastAsia="zh-CN"/>
        </w:rPr>
      </w:pPr>
      <w:r>
        <w:rPr>
          <w:rFonts w:hint="default"/>
          <w:i w:val="0"/>
          <w:iCs w:val="0"/>
          <w:position w:val="-4"/>
          <w:sz w:val="24"/>
          <w:szCs w:val="24"/>
          <w:lang w:val="en-US" w:eastAsia="zh-CN"/>
        </w:rPr>
        <w:object>
          <v:shape id="_x0000_i1034" o:spt="75" type="#_x0000_t75" style="height:17.65pt;width:11.55pt;" o:ole="t" filled="f" o:preferrelative="t" stroked="f" coordsize="21600,21600">
            <v:path/>
            <v:fill on="f" focussize="0,0"/>
            <v:stroke on="f"/>
            <v:imagedata r:id="rId36" o:title=""/>
            <o:lock v:ext="edit" aspectratio="t"/>
            <w10:wrap type="none"/>
            <w10:anchorlock/>
          </v:shape>
          <o:OLEObject Type="Embed" ProgID="Equation.KSEE3" ShapeID="_x0000_i1034" DrawAspect="Content" ObjectID="_1468075735" r:id="rId41">
            <o:LockedField>false</o:LockedField>
          </o:OLEObject>
        </w:object>
      </w:r>
      <w:r>
        <w:rPr>
          <w:rFonts w:hint="default"/>
          <w:i w:val="0"/>
          <w:iCs w:val="0"/>
          <w:sz w:val="24"/>
          <w:szCs w:val="24"/>
          <w:lang w:val="en-US" w:eastAsia="zh-CN"/>
        </w:rPr>
        <w:t xml:space="preserve">—— </w:t>
      </w:r>
      <w:r>
        <w:rPr>
          <w:rFonts w:hint="eastAsia"/>
          <w:i w:val="0"/>
          <w:iCs w:val="0"/>
          <w:sz w:val="24"/>
          <w:szCs w:val="24"/>
          <w:lang w:val="en-US" w:eastAsia="zh-CN"/>
        </w:rPr>
        <w:t>三次弧度测量的平均值</w:t>
      </w:r>
      <w:r>
        <w:rPr>
          <w:rFonts w:hint="default"/>
          <w:i w:val="0"/>
          <w:iCs w:val="0"/>
          <w:sz w:val="24"/>
          <w:szCs w:val="24"/>
          <w:lang w:val="en-US" w:eastAsia="zh-CN"/>
        </w:rPr>
        <w:t>，</w:t>
      </w:r>
      <w:r>
        <w:rPr>
          <w:rFonts w:hint="eastAsia"/>
          <w:i w:val="0"/>
          <w:iCs w:val="0"/>
          <w:sz w:val="24"/>
          <w:szCs w:val="24"/>
          <w:lang w:val="en-US" w:eastAsia="zh-CN"/>
        </w:rPr>
        <w:t>mm；</w:t>
      </w:r>
    </w:p>
    <w:p w14:paraId="10A5D52D">
      <w:pPr>
        <w:spacing w:line="360" w:lineRule="auto"/>
        <w:ind w:firstLine="480" w:firstLineChars="200"/>
        <w:rPr>
          <w:rFonts w:hint="default" w:ascii="宋体" w:cs="Times New Roman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default"/>
          <w:i w:val="0"/>
          <w:iCs w:val="0"/>
          <w:position w:val="-12"/>
          <w:sz w:val="24"/>
          <w:szCs w:val="24"/>
          <w:lang w:val="en-US" w:eastAsia="zh-CN"/>
        </w:rPr>
        <w:object>
          <v:shape id="_x0000_i1035" o:spt="75" type="#_x0000_t75" style="height:17.85pt;width:12.25pt;" o:ole="t" filled="f" o:preferrelative="t" stroked="f" coordsize="21600,21600">
            <v:path/>
            <v:fill on="f" focussize="0,0"/>
            <v:stroke on="f"/>
            <v:imagedata r:id="rId38" o:title=""/>
            <o:lock v:ext="edit" aspectratio="t"/>
            <w10:wrap type="none"/>
            <w10:anchorlock/>
          </v:shape>
          <o:OLEObject Type="Embed" ProgID="Equation.KSEE3" ShapeID="_x0000_i1035" DrawAspect="Content" ObjectID="_1468075736" r:id="rId42">
            <o:LockedField>false</o:LockedField>
          </o:OLEObject>
        </w:object>
      </w:r>
      <w:r>
        <w:rPr>
          <w:rFonts w:hint="default"/>
          <w:i w:val="0"/>
          <w:iCs w:val="0"/>
          <w:sz w:val="24"/>
          <w:szCs w:val="24"/>
          <w:lang w:val="en-US" w:eastAsia="zh-CN"/>
        </w:rPr>
        <w:t xml:space="preserve">—— </w:t>
      </w:r>
      <w:r>
        <w:rPr>
          <w:rFonts w:hint="eastAsia"/>
          <w:i w:val="0"/>
          <w:iCs w:val="0"/>
          <w:sz w:val="24"/>
          <w:szCs w:val="24"/>
          <w:lang w:val="en-US" w:eastAsia="zh-CN"/>
        </w:rPr>
        <w:t>标准圆心直径</w:t>
      </w:r>
      <w:r>
        <w:rPr>
          <w:rFonts w:hint="default"/>
          <w:i w:val="0"/>
          <w:iCs w:val="0"/>
          <w:sz w:val="24"/>
          <w:szCs w:val="24"/>
          <w:lang w:val="en-US" w:eastAsia="zh-CN"/>
        </w:rPr>
        <w:t>，</w:t>
      </w:r>
      <w:r>
        <w:rPr>
          <w:rFonts w:hint="eastAsia"/>
          <w:i w:val="0"/>
          <w:iCs w:val="0"/>
          <w:sz w:val="24"/>
          <w:szCs w:val="24"/>
          <w:lang w:val="en-US" w:eastAsia="zh-CN"/>
        </w:rPr>
        <w:t>mm。</w:t>
      </w:r>
    </w:p>
    <w:p w14:paraId="75E0DF1A">
      <w:pPr>
        <w:spacing w:line="360" w:lineRule="auto"/>
        <w:rPr>
          <w:rFonts w:hint="eastAsia" w:ascii="宋体" w:cs="Times New Roman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>6.2.4.2</w:t>
      </w:r>
      <w:r>
        <w:rPr>
          <w:rFonts w:hint="eastAsia" w:cs="Times New Roman"/>
          <w:b w:val="0"/>
          <w:bCs w:val="0"/>
          <w:sz w:val="24"/>
          <w:szCs w:val="24"/>
          <w:vertAlign w:val="baseline"/>
          <w:lang w:val="en-US" w:eastAsia="zh-CN"/>
        </w:rPr>
        <w:t xml:space="preserve"> </w:t>
      </w:r>
      <w:r>
        <w:rPr>
          <w:rFonts w:hint="eastAsia" w:ascii="宋体" w:cs="Times New Roman"/>
          <w:b w:val="0"/>
          <w:bCs w:val="0"/>
          <w:sz w:val="24"/>
          <w:szCs w:val="24"/>
          <w:vertAlign w:val="baseline"/>
          <w:lang w:val="en-US" w:eastAsia="zh-CN"/>
        </w:rPr>
        <w:t>测弧示值误差应在每个倍数下校准。</w:t>
      </w:r>
    </w:p>
    <w:p w14:paraId="137DD1AE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>6.2.4.</w:t>
      </w:r>
      <w:r>
        <w:rPr>
          <w:rFonts w:hint="eastAsia" w:cs="Times New Roman"/>
          <w:b w:val="0"/>
          <w:bCs w:val="0"/>
          <w:sz w:val="24"/>
          <w:szCs w:val="24"/>
          <w:vertAlign w:val="baseline"/>
          <w:lang w:val="en-US" w:eastAsia="zh-CN"/>
        </w:rPr>
        <w:t>3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 xml:space="preserve"> 对于无拟合功能的</w:t>
      </w:r>
      <w:r>
        <w:rPr>
          <w:rFonts w:hint="eastAsia" w:cs="Times New Roman"/>
          <w:b w:val="0"/>
          <w:bCs w:val="0"/>
          <w:sz w:val="24"/>
          <w:szCs w:val="24"/>
          <w:vertAlign w:val="baseline"/>
          <w:lang w:val="en-US" w:eastAsia="zh-CN"/>
        </w:rPr>
        <w:t>综合断口图像分析仪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>，采用图像自动捕捉功能，通过自动捕捉圆形图案得到圆心直径。</w:t>
      </w:r>
    </w:p>
    <w:p w14:paraId="6C43CD24">
      <w:pPr>
        <w:pStyle w:val="2"/>
        <w:adjustRightInd w:val="0"/>
        <w:snapToGrid w:val="0"/>
        <w:spacing w:before="156" w:beforeLines="50" w:after="156" w:afterLines="50" w:line="360" w:lineRule="auto"/>
        <w:rPr>
          <w:b w:val="0"/>
          <w:bCs w:val="0"/>
          <w:sz w:val="24"/>
          <w:szCs w:val="24"/>
        </w:rPr>
      </w:pPr>
      <w:r>
        <w:rPr>
          <w:rFonts w:eastAsia="黑体"/>
          <w:b w:val="0"/>
          <w:bCs w:val="0"/>
          <w:sz w:val="24"/>
          <w:szCs w:val="24"/>
        </w:rPr>
        <w:t>7 校准结果表达</w:t>
      </w:r>
    </w:p>
    <w:p w14:paraId="0233AAF3">
      <w:pPr>
        <w:adjustRightInd w:val="0"/>
        <w:snapToGrid w:val="0"/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经校准的试验机出具校准证书， 校准证书至少应包括以下信息：</w:t>
      </w:r>
    </w:p>
    <w:p w14:paraId="02B31A1F">
      <w:pPr>
        <w:numPr>
          <w:ilvl w:val="0"/>
          <w:numId w:val="2"/>
          <w:numberingChange w:id="0" w:author="gz" w:date="2024-04-16T16:47:00Z" w:original="%1:1:4:)"/>
        </w:numPr>
        <w:adjustRightInd w:val="0"/>
        <w:snapToGrid w:val="0"/>
        <w:spacing w:line="360" w:lineRule="auto"/>
        <w:ind w:firstLine="480" w:firstLineChars="200"/>
        <w:rPr>
          <w:sz w:val="24"/>
        </w:rPr>
      </w:pPr>
      <w:r>
        <w:rPr>
          <w:sz w:val="24"/>
        </w:rPr>
        <w:t>标题</w:t>
      </w:r>
      <w:r>
        <w:rPr>
          <w:rFonts w:hint="eastAsia"/>
          <w:sz w:val="24"/>
          <w:lang w:eastAsia="zh-CN"/>
        </w:rPr>
        <w:t>：</w:t>
      </w:r>
      <w:r>
        <w:rPr>
          <w:sz w:val="24"/>
        </w:rPr>
        <w:t>“校准证书”；</w:t>
      </w:r>
    </w:p>
    <w:p w14:paraId="2C41C6C5">
      <w:pPr>
        <w:numPr>
          <w:ilvl w:val="0"/>
          <w:numId w:val="2"/>
          <w:numberingChange w:id="1" w:author="gz" w:date="2024-04-16T16:47:00Z" w:original="%1:2:4:)"/>
        </w:numPr>
        <w:adjustRightInd w:val="0"/>
        <w:snapToGrid w:val="0"/>
        <w:spacing w:line="360" w:lineRule="auto"/>
        <w:ind w:firstLine="480" w:firstLineChars="200"/>
        <w:rPr>
          <w:sz w:val="24"/>
        </w:rPr>
      </w:pPr>
      <w:r>
        <w:rPr>
          <w:sz w:val="24"/>
        </w:rPr>
        <w:t>实验室名称和地址；</w:t>
      </w:r>
    </w:p>
    <w:p w14:paraId="33F7D359">
      <w:pPr>
        <w:numPr>
          <w:ilvl w:val="0"/>
          <w:numId w:val="2"/>
        </w:numPr>
        <w:adjustRightInd w:val="0"/>
        <w:snapToGrid w:val="0"/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  <w:lang w:val="en-US" w:eastAsia="zh-CN"/>
        </w:rPr>
        <w:t>进行</w:t>
      </w:r>
      <w:r>
        <w:rPr>
          <w:rFonts w:hint="eastAsia"/>
          <w:sz w:val="24"/>
        </w:rPr>
        <w:t>校准的地点</w:t>
      </w:r>
      <w:r>
        <w:rPr>
          <w:rFonts w:hint="eastAsia"/>
          <w:sz w:val="24"/>
          <w:lang w:eastAsia="zh-CN"/>
        </w:rPr>
        <w:t>（</w:t>
      </w:r>
      <w:r>
        <w:rPr>
          <w:rFonts w:hint="eastAsia"/>
          <w:sz w:val="24"/>
          <w:lang w:val="en-US" w:eastAsia="zh-CN"/>
        </w:rPr>
        <w:t>如果与实验室的地址不同</w:t>
      </w:r>
      <w:r>
        <w:rPr>
          <w:rFonts w:hint="eastAsia"/>
          <w:sz w:val="24"/>
          <w:lang w:eastAsia="zh-CN"/>
        </w:rPr>
        <w:t>）</w:t>
      </w:r>
      <w:r>
        <w:rPr>
          <w:sz w:val="24"/>
        </w:rPr>
        <w:t>；</w:t>
      </w:r>
    </w:p>
    <w:p w14:paraId="04F6B254">
      <w:pPr>
        <w:numPr>
          <w:ilvl w:val="0"/>
          <w:numId w:val="2"/>
        </w:numPr>
        <w:adjustRightInd w:val="0"/>
        <w:snapToGrid w:val="0"/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证书的唯一性标识（如编号），每页及总页数的标识</w:t>
      </w:r>
      <w:r>
        <w:rPr>
          <w:sz w:val="24"/>
        </w:rPr>
        <w:t>；</w:t>
      </w:r>
    </w:p>
    <w:p w14:paraId="2FA52028">
      <w:pPr>
        <w:numPr>
          <w:ilvl w:val="0"/>
          <w:numId w:val="2"/>
          <w:numberingChange w:id="2" w:author="gz" w:date="2024-04-16T16:47:00Z" w:original="%1:5:4:)"/>
        </w:numPr>
        <w:adjustRightInd w:val="0"/>
        <w:snapToGrid w:val="0"/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客户的名称和</w:t>
      </w:r>
      <w:r>
        <w:rPr>
          <w:rFonts w:hint="eastAsia"/>
          <w:sz w:val="24"/>
          <w:lang w:val="en-US" w:eastAsia="zh-CN"/>
        </w:rPr>
        <w:t>地址</w:t>
      </w:r>
      <w:r>
        <w:rPr>
          <w:sz w:val="24"/>
        </w:rPr>
        <w:t>；</w:t>
      </w:r>
    </w:p>
    <w:p w14:paraId="31B57636">
      <w:pPr>
        <w:numPr>
          <w:ilvl w:val="0"/>
          <w:numId w:val="2"/>
          <w:numberingChange w:id="3" w:author="gz" w:date="2024-04-16T16:47:00Z" w:original="%1:6:4:)"/>
        </w:numPr>
        <w:adjustRightInd w:val="0"/>
        <w:snapToGrid w:val="0"/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被校对象的描述和明确标识</w:t>
      </w:r>
      <w:r>
        <w:rPr>
          <w:sz w:val="24"/>
        </w:rPr>
        <w:t>；</w:t>
      </w:r>
    </w:p>
    <w:p w14:paraId="1C959F9A">
      <w:pPr>
        <w:numPr>
          <w:ilvl w:val="0"/>
          <w:numId w:val="2"/>
          <w:numberingChange w:id="4" w:author="gz" w:date="2024-04-16T16:47:00Z" w:original="%1:7:4:)"/>
        </w:numPr>
        <w:adjustRightInd w:val="0"/>
        <w:snapToGrid w:val="0"/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 xml:space="preserve"> 进行校准活动的日期，如果与校准结果的有效性和应用有关时，应说明被校对象的接收日期</w:t>
      </w:r>
      <w:r>
        <w:rPr>
          <w:sz w:val="24"/>
        </w:rPr>
        <w:t>；</w:t>
      </w:r>
    </w:p>
    <w:p w14:paraId="5C5512B7">
      <w:pPr>
        <w:numPr>
          <w:ilvl w:val="0"/>
          <w:numId w:val="2"/>
        </w:numPr>
        <w:adjustRightInd w:val="0"/>
        <w:snapToGrid w:val="0"/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  <w:lang w:val="en-US" w:eastAsia="zh-CN"/>
        </w:rPr>
        <w:t>如果与校准结果的有效性应用有关时，应对被校样品的抽样程序进行说明；</w:t>
      </w:r>
    </w:p>
    <w:p w14:paraId="4B966454">
      <w:pPr>
        <w:numPr>
          <w:ilvl w:val="0"/>
          <w:numId w:val="2"/>
        </w:numPr>
        <w:adjustRightInd w:val="0"/>
        <w:snapToGrid w:val="0"/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校准所依据的技术规范的标识，包括名称及代号</w:t>
      </w:r>
      <w:r>
        <w:rPr>
          <w:sz w:val="24"/>
        </w:rPr>
        <w:t>；</w:t>
      </w:r>
    </w:p>
    <w:p w14:paraId="03FE6DF7">
      <w:pPr>
        <w:numPr>
          <w:ilvl w:val="0"/>
          <w:numId w:val="2"/>
        </w:numPr>
        <w:adjustRightInd w:val="0"/>
        <w:snapToGrid w:val="0"/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本次校准所用的测量标准</w:t>
      </w:r>
      <w:r>
        <w:rPr>
          <w:rFonts w:hint="eastAsia"/>
          <w:sz w:val="24"/>
          <w:lang w:val="en-US" w:eastAsia="zh-CN"/>
        </w:rPr>
        <w:t>的</w:t>
      </w:r>
      <w:r>
        <w:rPr>
          <w:rFonts w:hint="eastAsia"/>
          <w:sz w:val="24"/>
        </w:rPr>
        <w:t>溯源性及有效性说明</w:t>
      </w:r>
      <w:r>
        <w:rPr>
          <w:sz w:val="24"/>
        </w:rPr>
        <w:t>；</w:t>
      </w:r>
    </w:p>
    <w:p w14:paraId="63057FF5">
      <w:pPr>
        <w:numPr>
          <w:ilvl w:val="0"/>
          <w:numId w:val="2"/>
        </w:numPr>
        <w:adjustRightInd w:val="0"/>
        <w:snapToGrid w:val="0"/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校准环境</w:t>
      </w:r>
      <w:r>
        <w:rPr>
          <w:rFonts w:hint="eastAsia"/>
          <w:sz w:val="24"/>
          <w:lang w:val="en-US" w:eastAsia="zh-CN"/>
        </w:rPr>
        <w:t>条件</w:t>
      </w:r>
      <w:r>
        <w:rPr>
          <w:rFonts w:hint="eastAsia"/>
          <w:sz w:val="24"/>
        </w:rPr>
        <w:t>的描述</w:t>
      </w:r>
      <w:r>
        <w:rPr>
          <w:sz w:val="24"/>
        </w:rPr>
        <w:t>；</w:t>
      </w:r>
    </w:p>
    <w:p w14:paraId="1B32028F">
      <w:pPr>
        <w:numPr>
          <w:ilvl w:val="0"/>
          <w:numId w:val="2"/>
        </w:numPr>
        <w:adjustRightInd w:val="0"/>
        <w:snapToGrid w:val="0"/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校准结果及其测量不确定度的说明</w:t>
      </w:r>
      <w:r>
        <w:rPr>
          <w:rFonts w:hint="eastAsia"/>
          <w:sz w:val="24"/>
          <w:lang w:eastAsia="zh-CN"/>
        </w:rPr>
        <w:t>；</w:t>
      </w:r>
    </w:p>
    <w:p w14:paraId="06A2FD23">
      <w:pPr>
        <w:numPr>
          <w:ilvl w:val="0"/>
          <w:numId w:val="2"/>
        </w:numPr>
        <w:adjustRightInd w:val="0"/>
        <w:snapToGrid w:val="0"/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  <w:lang w:val="en-US" w:eastAsia="zh-CN"/>
        </w:rPr>
        <w:t>对校准规范的偏离的说明</w:t>
      </w:r>
      <w:r>
        <w:rPr>
          <w:sz w:val="24"/>
        </w:rPr>
        <w:t>；</w:t>
      </w:r>
    </w:p>
    <w:p w14:paraId="4BFBBBEE">
      <w:pPr>
        <w:numPr>
          <w:ilvl w:val="0"/>
          <w:numId w:val="2"/>
        </w:numPr>
        <w:adjustRightInd w:val="0"/>
        <w:snapToGrid w:val="0"/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校准证书签发人的签名、职务或等效标识</w:t>
      </w:r>
      <w:r>
        <w:rPr>
          <w:sz w:val="24"/>
        </w:rPr>
        <w:t>；</w:t>
      </w:r>
    </w:p>
    <w:p w14:paraId="2AFE7711">
      <w:pPr>
        <w:numPr>
          <w:ilvl w:val="0"/>
          <w:numId w:val="2"/>
        </w:numPr>
        <w:adjustRightInd w:val="0"/>
        <w:snapToGrid w:val="0"/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校准结果仅对被校对象有效的声明</w:t>
      </w:r>
      <w:r>
        <w:rPr>
          <w:sz w:val="24"/>
        </w:rPr>
        <w:t>；</w:t>
      </w:r>
    </w:p>
    <w:p w14:paraId="2B68DC14">
      <w:pPr>
        <w:numPr>
          <w:ilvl w:val="0"/>
          <w:numId w:val="2"/>
        </w:numPr>
        <w:adjustRightInd w:val="0"/>
        <w:snapToGrid w:val="0"/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未经实验室书面批准，不得部分复制证书的声明</w:t>
      </w:r>
      <w:r>
        <w:rPr>
          <w:rFonts w:hint="eastAsia"/>
          <w:sz w:val="24"/>
          <w:lang w:eastAsia="zh-CN"/>
        </w:rPr>
        <w:t>。</w:t>
      </w:r>
    </w:p>
    <w:p w14:paraId="764CBD55">
      <w:pPr>
        <w:adjustRightInd w:val="0"/>
        <w:snapToGrid w:val="0"/>
        <w:spacing w:line="360" w:lineRule="auto"/>
        <w:ind w:firstLine="480" w:firstLineChars="200"/>
        <w:rPr>
          <w:sz w:val="24"/>
        </w:rPr>
      </w:pPr>
      <w:r>
        <w:rPr>
          <w:sz w:val="24"/>
        </w:rPr>
        <w:t>校准原始记录</w:t>
      </w:r>
      <w:r>
        <w:rPr>
          <w:rFonts w:hint="eastAsia"/>
          <w:sz w:val="24"/>
        </w:rPr>
        <w:t>参考</w:t>
      </w:r>
      <w:r>
        <w:rPr>
          <w:sz w:val="24"/>
        </w:rPr>
        <w:t>格式见附录</w:t>
      </w:r>
      <w:r>
        <w:rPr>
          <w:rFonts w:hint="eastAsia"/>
          <w:sz w:val="24"/>
        </w:rPr>
        <w:t>A</w:t>
      </w:r>
      <w:r>
        <w:rPr>
          <w:sz w:val="24"/>
        </w:rPr>
        <w:t>，校准证书内页</w:t>
      </w:r>
      <w:r>
        <w:rPr>
          <w:rFonts w:hint="eastAsia"/>
          <w:sz w:val="24"/>
        </w:rPr>
        <w:t>参考</w:t>
      </w:r>
      <w:r>
        <w:rPr>
          <w:sz w:val="24"/>
        </w:rPr>
        <w:t>格式见附录</w:t>
      </w:r>
      <w:r>
        <w:rPr>
          <w:rFonts w:hint="eastAsia"/>
          <w:sz w:val="24"/>
        </w:rPr>
        <w:t>B</w:t>
      </w:r>
      <w:r>
        <w:rPr>
          <w:sz w:val="24"/>
        </w:rPr>
        <w:t>。</w:t>
      </w:r>
    </w:p>
    <w:p w14:paraId="7080355E">
      <w:pPr>
        <w:adjustRightInd w:val="0"/>
        <w:snapToGrid w:val="0"/>
        <w:spacing w:before="156" w:beforeLines="50" w:after="156" w:afterLines="50" w:line="360" w:lineRule="auto"/>
        <w:rPr>
          <w:rStyle w:val="25"/>
          <w:rFonts w:eastAsia="黑体"/>
          <w:b w:val="0"/>
          <w:bCs w:val="0"/>
          <w:sz w:val="24"/>
          <w:szCs w:val="24"/>
        </w:rPr>
      </w:pPr>
      <w:r>
        <w:rPr>
          <w:rStyle w:val="25"/>
          <w:rFonts w:eastAsia="黑体"/>
          <w:b w:val="0"/>
          <w:bCs w:val="0"/>
          <w:sz w:val="24"/>
          <w:szCs w:val="24"/>
        </w:rPr>
        <w:t>8 复校时间间隔</w:t>
      </w:r>
    </w:p>
    <w:p w14:paraId="3E3D3AD2">
      <w:pPr>
        <w:adjustRightInd w:val="0"/>
        <w:snapToGrid w:val="0"/>
        <w:spacing w:line="360" w:lineRule="auto"/>
        <w:ind w:firstLine="480" w:firstLineChars="200"/>
        <w:rPr>
          <w:rFonts w:hint="default" w:eastAsia="宋体"/>
          <w:sz w:val="24"/>
          <w:lang w:val="en-US" w:eastAsia="zh-CN"/>
        </w:rPr>
      </w:pPr>
      <w:r>
        <w:rPr>
          <w:rFonts w:hint="eastAsia"/>
          <w:sz w:val="24"/>
        </w:rPr>
        <w:t>复校时间间隔的长短取决于其使用情况，使用单位可根据实际使用情况自主决定复校的时间，建议复校时间间隔为1年。</w:t>
      </w:r>
    </w:p>
    <w:p w14:paraId="37C3BB9E">
      <w:pPr>
        <w:adjustRightInd w:val="0"/>
        <w:snapToGrid w:val="0"/>
        <w:spacing w:line="360" w:lineRule="auto"/>
        <w:jc w:val="both"/>
        <w:sectPr>
          <w:footerReference r:id="rId11" w:type="default"/>
          <w:pgSz w:w="11906" w:h="16838"/>
          <w:pgMar w:top="1417" w:right="1134" w:bottom="1134" w:left="1417" w:header="1020" w:footer="73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613EAF3E">
      <w:pPr>
        <w:pStyle w:val="2"/>
        <w:adjustRightInd w:val="0"/>
        <w:snapToGrid w:val="0"/>
        <w:spacing w:before="0" w:after="0" w:line="360" w:lineRule="auto"/>
        <w:rPr>
          <w:rFonts w:hint="eastAsia" w:eastAsia="黑体"/>
          <w:b w:val="0"/>
          <w:bCs w:val="0"/>
          <w:sz w:val="28"/>
          <w:szCs w:val="28"/>
        </w:rPr>
      </w:pPr>
      <w:bookmarkStart w:id="37" w:name="_Toc18458"/>
      <w:bookmarkStart w:id="38" w:name="_Toc484785318"/>
      <w:r>
        <w:rPr>
          <w:rFonts w:eastAsia="黑体"/>
          <w:b w:val="0"/>
          <w:bCs w:val="0"/>
          <w:sz w:val="28"/>
          <w:szCs w:val="28"/>
        </w:rPr>
        <w:t>附录</w:t>
      </w:r>
      <w:r>
        <w:rPr>
          <w:rFonts w:hint="eastAsia" w:eastAsia="黑体"/>
          <w:b w:val="0"/>
          <w:bCs w:val="0"/>
          <w:sz w:val="28"/>
          <w:szCs w:val="28"/>
        </w:rPr>
        <w:t>A</w:t>
      </w:r>
    </w:p>
    <w:p w14:paraId="326B0092">
      <w:pPr>
        <w:pStyle w:val="2"/>
        <w:adjustRightInd w:val="0"/>
        <w:snapToGrid w:val="0"/>
        <w:spacing w:before="0" w:after="0" w:line="360" w:lineRule="auto"/>
        <w:jc w:val="center"/>
        <w:rPr>
          <w:rFonts w:eastAsia="黑体"/>
          <w:b w:val="0"/>
          <w:bCs w:val="0"/>
          <w:sz w:val="28"/>
          <w:szCs w:val="28"/>
        </w:rPr>
      </w:pPr>
      <w:r>
        <w:rPr>
          <w:rFonts w:eastAsia="黑体"/>
          <w:b w:val="0"/>
          <w:bCs w:val="0"/>
          <w:sz w:val="28"/>
          <w:szCs w:val="28"/>
        </w:rPr>
        <w:t>校准原始记录</w:t>
      </w:r>
      <w:r>
        <w:rPr>
          <w:rFonts w:hint="eastAsia" w:eastAsia="黑体"/>
          <w:b w:val="0"/>
          <w:bCs w:val="0"/>
          <w:sz w:val="28"/>
          <w:szCs w:val="28"/>
        </w:rPr>
        <w:t>参考</w:t>
      </w:r>
      <w:r>
        <w:rPr>
          <w:rFonts w:eastAsia="黑体"/>
          <w:b w:val="0"/>
          <w:bCs w:val="0"/>
          <w:sz w:val="28"/>
          <w:szCs w:val="28"/>
        </w:rPr>
        <w:t>格式</w:t>
      </w:r>
      <w:bookmarkEnd w:id="37"/>
    </w:p>
    <w:p w14:paraId="16267BE7">
      <w:pPr>
        <w:adjustRightInd w:val="0"/>
        <w:snapToGrid w:val="0"/>
        <w:spacing w:line="360" w:lineRule="auto"/>
      </w:pPr>
    </w:p>
    <w:bookmarkEnd w:id="38"/>
    <w:p w14:paraId="0E703A84">
      <w:pPr>
        <w:rPr>
          <w:sz w:val="24"/>
        </w:rPr>
      </w:pPr>
      <w:bookmarkStart w:id="39" w:name="_Toc16242"/>
      <w:r>
        <w:rPr>
          <w:sz w:val="24"/>
        </w:rPr>
        <w:t xml:space="preserve">证书编号：             </w:t>
      </w:r>
      <w:r>
        <w:rPr>
          <w:rFonts w:hint="eastAsia"/>
          <w:sz w:val="24"/>
        </w:rPr>
        <w:t xml:space="preserve">        </w:t>
      </w:r>
      <w:r>
        <w:rPr>
          <w:rFonts w:hint="eastAsia"/>
          <w:sz w:val="24"/>
          <w:lang w:val="en-US" w:eastAsia="zh-CN"/>
        </w:rPr>
        <w:t xml:space="preserve">          </w:t>
      </w:r>
      <w:r>
        <w:rPr>
          <w:rFonts w:hint="eastAsia"/>
          <w:sz w:val="24"/>
        </w:rPr>
        <w:t xml:space="preserve">  </w:t>
      </w:r>
      <w:r>
        <w:rPr>
          <w:sz w:val="24"/>
        </w:rPr>
        <w:t>校准日期：</w:t>
      </w:r>
      <w:r>
        <w:rPr>
          <w:rFonts w:hint="eastAsia"/>
          <w:sz w:val="24"/>
        </w:rPr>
        <w:t xml:space="preserve">                      </w:t>
      </w:r>
    </w:p>
    <w:p w14:paraId="0C410CAD">
      <w:pPr>
        <w:jc w:val="left"/>
        <w:rPr>
          <w:sz w:val="24"/>
        </w:rPr>
      </w:pPr>
      <w:r>
        <w:rPr>
          <w:sz w:val="24"/>
        </w:rPr>
        <w:t xml:space="preserve">委托单位：                                 校准依据： </w:t>
      </w:r>
    </w:p>
    <w:tbl>
      <w:tblPr>
        <w:tblStyle w:val="20"/>
        <w:tblW w:w="5036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3"/>
        <w:gridCol w:w="233"/>
        <w:gridCol w:w="952"/>
        <w:gridCol w:w="229"/>
        <w:gridCol w:w="908"/>
        <w:gridCol w:w="13"/>
        <w:gridCol w:w="2"/>
        <w:gridCol w:w="445"/>
        <w:gridCol w:w="738"/>
        <w:gridCol w:w="630"/>
        <w:gridCol w:w="509"/>
        <w:gridCol w:w="40"/>
        <w:gridCol w:w="21"/>
        <w:gridCol w:w="1014"/>
        <w:gridCol w:w="125"/>
        <w:gridCol w:w="497"/>
        <w:gridCol w:w="547"/>
        <w:gridCol w:w="34"/>
        <w:gridCol w:w="76"/>
        <w:gridCol w:w="1484"/>
      </w:tblGrid>
      <w:tr w14:paraId="0C8EE99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5000" w:type="pct"/>
            <w:gridSpan w:val="20"/>
            <w:tcBorders>
              <w:tl2br w:val="nil"/>
              <w:tr2bl w:val="nil"/>
            </w:tcBorders>
            <w:noWrap w:val="0"/>
            <w:vAlign w:val="center"/>
          </w:tcPr>
          <w:p w14:paraId="2FC946E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被校设备信息</w:t>
            </w:r>
          </w:p>
        </w:tc>
      </w:tr>
      <w:tr w14:paraId="29088F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14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4141C4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设备名称</w:t>
            </w:r>
          </w:p>
        </w:tc>
        <w:tc>
          <w:tcPr>
            <w:tcW w:w="1323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2212DC8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32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0FD4A5D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设备编号</w:t>
            </w:r>
          </w:p>
        </w:tc>
        <w:tc>
          <w:tcPr>
            <w:tcW w:w="1429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51301AD4">
            <w:pPr>
              <w:jc w:val="center"/>
              <w:rPr>
                <w:sz w:val="21"/>
                <w:szCs w:val="21"/>
              </w:rPr>
            </w:pPr>
          </w:p>
        </w:tc>
      </w:tr>
      <w:tr w14:paraId="43E1FC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14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5EF38C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型号</w:t>
            </w:r>
            <w:r>
              <w:rPr>
                <w:i/>
                <w:iCs/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规格</w:t>
            </w:r>
          </w:p>
        </w:tc>
        <w:tc>
          <w:tcPr>
            <w:tcW w:w="1323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4781151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32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0AE9244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制造厂</w:t>
            </w:r>
          </w:p>
        </w:tc>
        <w:tc>
          <w:tcPr>
            <w:tcW w:w="1429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5DCCF104">
            <w:pPr>
              <w:jc w:val="center"/>
              <w:rPr>
                <w:sz w:val="21"/>
                <w:szCs w:val="21"/>
              </w:rPr>
            </w:pPr>
          </w:p>
        </w:tc>
      </w:tr>
      <w:tr w14:paraId="186BFC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14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B58CBB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校准地点</w:t>
            </w:r>
          </w:p>
        </w:tc>
        <w:tc>
          <w:tcPr>
            <w:tcW w:w="1323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61CFB3A4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32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253E191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环境条件</w:t>
            </w:r>
          </w:p>
        </w:tc>
        <w:tc>
          <w:tcPr>
            <w:tcW w:w="1429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35B249F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℃       %RH</w:t>
            </w:r>
          </w:p>
        </w:tc>
      </w:tr>
      <w:tr w14:paraId="7E3644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5000" w:type="pct"/>
            <w:gridSpan w:val="20"/>
            <w:tcBorders>
              <w:tl2br w:val="nil"/>
              <w:tr2bl w:val="nil"/>
            </w:tcBorders>
            <w:noWrap w:val="0"/>
            <w:vAlign w:val="center"/>
          </w:tcPr>
          <w:p w14:paraId="4EB62EEE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测量</w:t>
            </w:r>
            <w:r>
              <w:rPr>
                <w:sz w:val="21"/>
                <w:szCs w:val="21"/>
              </w:rPr>
              <w:t>标准信息</w:t>
            </w:r>
          </w:p>
        </w:tc>
      </w:tr>
      <w:tr w14:paraId="7887F0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14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094F44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名称</w:t>
            </w:r>
          </w:p>
        </w:tc>
        <w:tc>
          <w:tcPr>
            <w:tcW w:w="613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F1066C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型号</w:t>
            </w:r>
          </w:p>
        </w:tc>
        <w:tc>
          <w:tcPr>
            <w:tcW w:w="709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A3F8EB1">
            <w:pPr>
              <w:jc w:val="center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编号</w:t>
            </w:r>
          </w:p>
        </w:tc>
        <w:tc>
          <w:tcPr>
            <w:tcW w:w="71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15594D0">
            <w:pPr>
              <w:jc w:val="center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证书编号</w:t>
            </w:r>
          </w:p>
        </w:tc>
        <w:tc>
          <w:tcPr>
            <w:tcW w:w="1145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12EFDC41">
            <w:pPr>
              <w:jc w:val="center"/>
              <w:rPr>
                <w:rFonts w:hint="eastAsia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技术要求</w:t>
            </w:r>
          </w:p>
        </w:tc>
        <w:tc>
          <w:tcPr>
            <w:tcW w:w="1106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8C0DBD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有效期</w:t>
            </w:r>
          </w:p>
        </w:tc>
      </w:tr>
      <w:tr w14:paraId="5ABFBF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14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F3AA5D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613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E2F2090"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709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CECAD30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E9EF75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45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7445CCA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06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6F160AE">
            <w:pPr>
              <w:jc w:val="center"/>
              <w:rPr>
                <w:sz w:val="21"/>
                <w:szCs w:val="21"/>
              </w:rPr>
            </w:pPr>
          </w:p>
        </w:tc>
      </w:tr>
      <w:tr w14:paraId="6D58C2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14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119D02F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613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2EF5477"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709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C679AD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1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383D61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45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7CDCB62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06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18B5592">
            <w:pPr>
              <w:jc w:val="center"/>
              <w:rPr>
                <w:sz w:val="21"/>
                <w:szCs w:val="21"/>
              </w:rPr>
            </w:pPr>
          </w:p>
        </w:tc>
      </w:tr>
      <w:tr w14:paraId="31E9D69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5000" w:type="pct"/>
            <w:gridSpan w:val="20"/>
            <w:tcBorders>
              <w:tl2br w:val="nil"/>
              <w:tr2bl w:val="nil"/>
            </w:tcBorders>
            <w:noWrap w:val="0"/>
            <w:vAlign w:val="center"/>
          </w:tcPr>
          <w:p w14:paraId="488F8AE4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校准结果</w:t>
            </w:r>
          </w:p>
        </w:tc>
      </w:tr>
      <w:tr w14:paraId="4782E8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5000" w:type="pct"/>
            <w:gridSpan w:val="20"/>
            <w:tcBorders>
              <w:tl2br w:val="nil"/>
              <w:tr2bl w:val="nil"/>
            </w:tcBorders>
            <w:noWrap w:val="0"/>
            <w:vAlign w:val="center"/>
          </w:tcPr>
          <w:p w14:paraId="0A59F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both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1.测长示值误差校准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（mm）</w:t>
            </w:r>
          </w:p>
        </w:tc>
      </w:tr>
      <w:tr w14:paraId="05FB8A3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jc w:val="center"/>
        </w:trPr>
        <w:tc>
          <w:tcPr>
            <w:tcW w:w="593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2854A2E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放大倍数</w:t>
            </w:r>
          </w:p>
        </w:tc>
        <w:tc>
          <w:tcPr>
            <w:tcW w:w="1205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64C09D8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标准值</w:t>
            </w:r>
          </w:p>
        </w:tc>
        <w:tc>
          <w:tcPr>
            <w:tcW w:w="1213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7BAC619A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实测值</w:t>
            </w:r>
          </w:p>
        </w:tc>
        <w:tc>
          <w:tcPr>
            <w:tcW w:w="1164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0EB92E7D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示值误差</w:t>
            </w:r>
          </w:p>
        </w:tc>
        <w:tc>
          <w:tcPr>
            <w:tcW w:w="822" w:type="pct"/>
            <w:gridSpan w:val="3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43C7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扩展</w:t>
            </w:r>
            <w:r>
              <w:rPr>
                <w:sz w:val="21"/>
                <w:szCs w:val="21"/>
              </w:rPr>
              <w:t>不确</w:t>
            </w:r>
          </w:p>
          <w:p w14:paraId="6CEFF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定度</w:t>
            </w:r>
          </w:p>
          <w:p w14:paraId="3662B938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i/>
                <w:iCs/>
                <w:sz w:val="21"/>
                <w:szCs w:val="21"/>
                <w:lang w:val="en-US" w:eastAsia="zh-CN"/>
              </w:rPr>
              <w:t>k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=2</w:t>
            </w:r>
            <w:r>
              <w:rPr>
                <w:rFonts w:hint="eastAsia"/>
                <w:sz w:val="21"/>
                <w:szCs w:val="21"/>
                <w:lang w:eastAsia="zh-CN"/>
              </w:rPr>
              <w:t>）</w:t>
            </w:r>
          </w:p>
        </w:tc>
      </w:tr>
      <w:tr w14:paraId="52FDA7D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593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0434C41">
            <w:pPr>
              <w:jc w:val="center"/>
              <w:rPr>
                <w:rFonts w:hint="eastAsia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1205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E02A587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213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0D4CC1FB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164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0E4DBFCB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822" w:type="pct"/>
            <w:gridSpan w:val="3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3F42943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 w14:paraId="127394A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593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A740C6">
            <w:pPr>
              <w:jc w:val="center"/>
              <w:rPr>
                <w:rFonts w:hint="eastAsia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1205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3D528F5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213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4EB26C32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164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0BBC26D6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822" w:type="pct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34CBF79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 w14:paraId="0228A6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593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1DA2945">
            <w:pPr>
              <w:jc w:val="center"/>
              <w:rPr>
                <w:rFonts w:hint="eastAsia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1205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D43830C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213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46A942B3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164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750DC8C7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822" w:type="pct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6D85C1E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 w14:paraId="2025FA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5000" w:type="pct"/>
            <w:gridSpan w:val="20"/>
            <w:tcBorders>
              <w:tl2br w:val="nil"/>
              <w:tr2bl w:val="nil"/>
            </w:tcBorders>
            <w:noWrap w:val="0"/>
            <w:vAlign w:val="center"/>
          </w:tcPr>
          <w:p w14:paraId="1B6CA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both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测角示值误差校准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°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）</w:t>
            </w:r>
          </w:p>
        </w:tc>
      </w:tr>
      <w:tr w14:paraId="6005C6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jc w:val="center"/>
        </w:trPr>
        <w:tc>
          <w:tcPr>
            <w:tcW w:w="593" w:type="pct"/>
            <w:tcBorders>
              <w:tl2br w:val="nil"/>
              <w:tr2bl w:val="nil"/>
            </w:tcBorders>
            <w:noWrap w:val="0"/>
            <w:vAlign w:val="center"/>
          </w:tcPr>
          <w:p w14:paraId="1C8CF3C5">
            <w:pPr>
              <w:jc w:val="center"/>
              <w:rPr>
                <w:rFonts w:hint="default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放大倍数</w:t>
            </w:r>
          </w:p>
        </w:tc>
        <w:tc>
          <w:tcPr>
            <w:tcW w:w="1212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55EE3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标准值</w:t>
            </w:r>
          </w:p>
        </w:tc>
        <w:tc>
          <w:tcPr>
            <w:tcW w:w="1227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66339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实测值</w:t>
            </w:r>
          </w:p>
        </w:tc>
        <w:tc>
          <w:tcPr>
            <w:tcW w:w="1160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090DABC8">
            <w:pPr>
              <w:jc w:val="center"/>
              <w:rPr>
                <w:rFonts w:hint="default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  <w:t>示值误差</w:t>
            </w:r>
          </w:p>
        </w:tc>
        <w:tc>
          <w:tcPr>
            <w:tcW w:w="806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EF3D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扩展</w:t>
            </w:r>
            <w:r>
              <w:rPr>
                <w:sz w:val="21"/>
                <w:szCs w:val="21"/>
              </w:rPr>
              <w:t>不确</w:t>
            </w:r>
          </w:p>
          <w:p w14:paraId="012AB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定度</w:t>
            </w:r>
          </w:p>
          <w:p w14:paraId="4BD4A3FF">
            <w:pPr>
              <w:jc w:val="center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i/>
                <w:iCs/>
                <w:sz w:val="21"/>
                <w:szCs w:val="21"/>
                <w:lang w:val="en-US" w:eastAsia="zh-CN"/>
              </w:rPr>
              <w:t>k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=2</w:t>
            </w:r>
            <w:r>
              <w:rPr>
                <w:rFonts w:hint="eastAsia"/>
                <w:sz w:val="21"/>
                <w:szCs w:val="21"/>
                <w:lang w:eastAsia="zh-CN"/>
              </w:rPr>
              <w:t>）</w:t>
            </w:r>
          </w:p>
        </w:tc>
      </w:tr>
      <w:tr w14:paraId="7781CA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593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33E8D87">
            <w:pPr>
              <w:jc w:val="center"/>
              <w:rPr>
                <w:rFonts w:hint="eastAsia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1212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00BB3BEA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227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7D476228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160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74603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both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806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5ECC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both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 w14:paraId="32198F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593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60CEBEA">
            <w:pPr>
              <w:jc w:val="center"/>
              <w:rPr>
                <w:rFonts w:hint="eastAsia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1212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7189D09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227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2FBB0DB1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160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20FDE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both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806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93EF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both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 w14:paraId="12DBFA2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593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0D60DAE">
            <w:pPr>
              <w:jc w:val="center"/>
              <w:rPr>
                <w:rFonts w:hint="eastAsia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1212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574CDFC8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227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5AB9E25F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160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407E67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both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806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4C6A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both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 w14:paraId="1AC4425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5000" w:type="pct"/>
            <w:gridSpan w:val="20"/>
            <w:tcBorders>
              <w:tl2br w:val="nil"/>
              <w:tr2bl w:val="nil"/>
            </w:tcBorders>
            <w:noWrap w:val="0"/>
            <w:vAlign w:val="center"/>
          </w:tcPr>
          <w:p w14:paraId="7DB1C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both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测弧示值误差校准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mm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）</w:t>
            </w:r>
          </w:p>
        </w:tc>
      </w:tr>
      <w:tr w14:paraId="6A5552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593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A978EC1">
            <w:pPr>
              <w:jc w:val="center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放大倍数</w:t>
            </w:r>
          </w:p>
        </w:tc>
        <w:tc>
          <w:tcPr>
            <w:tcW w:w="615" w:type="pct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BABEA84">
            <w:pPr>
              <w:jc w:val="center"/>
              <w:rPr>
                <w:rFonts w:hint="default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标准直径</w:t>
            </w:r>
          </w:p>
        </w:tc>
        <w:tc>
          <w:tcPr>
            <w:tcW w:w="1835" w:type="pct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1B544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sz w:val="21"/>
                <w:szCs w:val="21"/>
              </w:rPr>
              <w:t>测量值</w:t>
            </w:r>
          </w:p>
        </w:tc>
        <w:tc>
          <w:tcPr>
            <w:tcW w:w="591" w:type="pct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875E7F9">
            <w:pPr>
              <w:jc w:val="center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>平均值</w:t>
            </w:r>
          </w:p>
        </w:tc>
        <w:tc>
          <w:tcPr>
            <w:tcW w:w="597" w:type="pct"/>
            <w:gridSpan w:val="4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ECEB373">
            <w:pPr>
              <w:jc w:val="center"/>
              <w:rPr>
                <w:rFonts w:hint="default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示值误差</w:t>
            </w:r>
          </w:p>
        </w:tc>
        <w:tc>
          <w:tcPr>
            <w:tcW w:w="765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60181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扩展</w:t>
            </w:r>
            <w:r>
              <w:rPr>
                <w:sz w:val="21"/>
                <w:szCs w:val="21"/>
              </w:rPr>
              <w:t>不确</w:t>
            </w:r>
          </w:p>
          <w:p w14:paraId="5491DB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定度</w:t>
            </w:r>
          </w:p>
          <w:p w14:paraId="554FFAE0">
            <w:pPr>
              <w:jc w:val="center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i/>
                <w:iCs/>
                <w:sz w:val="21"/>
                <w:szCs w:val="21"/>
                <w:lang w:val="en-US" w:eastAsia="zh-CN"/>
              </w:rPr>
              <w:t>k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=2</w:t>
            </w:r>
            <w:r>
              <w:rPr>
                <w:rFonts w:hint="eastAsia"/>
                <w:sz w:val="21"/>
                <w:szCs w:val="21"/>
                <w:lang w:eastAsia="zh-CN"/>
              </w:rPr>
              <w:t>）</w:t>
            </w:r>
          </w:p>
        </w:tc>
      </w:tr>
      <w:tr w14:paraId="028B50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593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BFCE10A">
            <w:pPr>
              <w:jc w:val="center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15" w:type="pct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7714B10">
            <w:pPr>
              <w:jc w:val="center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98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EB7EC7B">
            <w:pPr>
              <w:jc w:val="center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13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74B3111">
            <w:pPr>
              <w:jc w:val="center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23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A0C4238">
            <w:pPr>
              <w:jc w:val="center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591" w:type="pct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C7BF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both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597" w:type="pct"/>
            <w:gridSpan w:val="4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015E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both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765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18BEA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both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 w14:paraId="71109C1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593" w:type="pct"/>
            <w:tcBorders>
              <w:tl2br w:val="nil"/>
              <w:tr2bl w:val="nil"/>
            </w:tcBorders>
            <w:noWrap w:val="0"/>
            <w:vAlign w:val="center"/>
          </w:tcPr>
          <w:p w14:paraId="04288B6F">
            <w:pPr>
              <w:jc w:val="center"/>
              <w:rPr>
                <w:rFonts w:hint="eastAsia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615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73CAE15">
            <w:pPr>
              <w:jc w:val="center"/>
              <w:rPr>
                <w:rFonts w:hint="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598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90D5145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613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103A401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623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748C623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591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1227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both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597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A25E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both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765" w:type="pct"/>
            <w:tcBorders>
              <w:tl2br w:val="nil"/>
              <w:tr2bl w:val="nil"/>
            </w:tcBorders>
            <w:noWrap w:val="0"/>
            <w:vAlign w:val="center"/>
          </w:tcPr>
          <w:p w14:paraId="7599A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both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</w:tbl>
    <w:p w14:paraId="5F412E10">
      <w:pPr>
        <w:jc w:val="both"/>
        <w:rPr>
          <w:rFonts w:hint="default" w:ascii="Times New Roman" w:hAnsi="Times New Roman" w:cs="Times New Roman"/>
          <w:sz w:val="21"/>
          <w:szCs w:val="21"/>
        </w:rPr>
        <w:sectPr>
          <w:footerReference r:id="rId13" w:type="first"/>
          <w:footerReference r:id="rId12" w:type="default"/>
          <w:pgSz w:w="11906" w:h="16838"/>
          <w:pgMar w:top="1417" w:right="1134" w:bottom="1134" w:left="1417" w:header="1020" w:footer="73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4CADA18E">
      <w:pPr>
        <w:pStyle w:val="2"/>
        <w:adjustRightInd w:val="0"/>
        <w:snapToGrid w:val="0"/>
        <w:spacing w:before="0" w:after="0" w:line="360" w:lineRule="auto"/>
        <w:rPr>
          <w:rFonts w:hint="eastAsia" w:eastAsia="黑体"/>
          <w:b w:val="0"/>
          <w:bCs w:val="0"/>
          <w:sz w:val="28"/>
          <w:szCs w:val="28"/>
        </w:rPr>
      </w:pPr>
      <w:r>
        <w:rPr>
          <w:rFonts w:eastAsia="黑体"/>
          <w:b w:val="0"/>
          <w:bCs w:val="0"/>
          <w:sz w:val="28"/>
          <w:szCs w:val="28"/>
        </w:rPr>
        <w:t>附录</w:t>
      </w:r>
      <w:r>
        <w:rPr>
          <w:rFonts w:hint="eastAsia" w:eastAsia="黑体"/>
          <w:b w:val="0"/>
          <w:bCs w:val="0"/>
          <w:sz w:val="28"/>
          <w:szCs w:val="28"/>
        </w:rPr>
        <w:t>B</w:t>
      </w:r>
      <w:bookmarkStart w:id="40" w:name="_Toc26186"/>
    </w:p>
    <w:p w14:paraId="56140B0C">
      <w:pPr>
        <w:pStyle w:val="2"/>
        <w:adjustRightInd w:val="0"/>
        <w:snapToGrid w:val="0"/>
        <w:spacing w:before="0" w:after="0" w:line="360" w:lineRule="auto"/>
        <w:jc w:val="center"/>
        <w:rPr>
          <w:rFonts w:eastAsia="黑体"/>
          <w:b w:val="0"/>
          <w:bCs w:val="0"/>
          <w:sz w:val="28"/>
          <w:szCs w:val="28"/>
        </w:rPr>
      </w:pPr>
      <w:r>
        <w:rPr>
          <w:rFonts w:eastAsia="黑体"/>
          <w:b w:val="0"/>
          <w:bCs w:val="0"/>
          <w:sz w:val="28"/>
          <w:szCs w:val="28"/>
        </w:rPr>
        <w:t>校准证书内页</w:t>
      </w:r>
      <w:r>
        <w:rPr>
          <w:rFonts w:hint="eastAsia" w:eastAsia="黑体"/>
          <w:b w:val="0"/>
          <w:bCs w:val="0"/>
          <w:sz w:val="28"/>
          <w:szCs w:val="28"/>
        </w:rPr>
        <w:t>参考</w:t>
      </w:r>
      <w:r>
        <w:rPr>
          <w:rFonts w:eastAsia="黑体"/>
          <w:b w:val="0"/>
          <w:bCs w:val="0"/>
          <w:sz w:val="28"/>
          <w:szCs w:val="28"/>
        </w:rPr>
        <w:t>格式</w:t>
      </w:r>
      <w:bookmarkEnd w:id="39"/>
      <w:bookmarkEnd w:id="40"/>
    </w:p>
    <w:p w14:paraId="3E68A6AF">
      <w:pPr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 w14:paraId="1F3B674F">
      <w:pPr>
        <w:adjustRightInd w:val="0"/>
        <w:snapToGrid w:val="0"/>
        <w:spacing w:line="360" w:lineRule="auto"/>
        <w:jc w:val="center"/>
        <w:rPr>
          <w:rFonts w:eastAsia="黑体"/>
          <w:sz w:val="30"/>
          <w:szCs w:val="30"/>
        </w:rPr>
      </w:pPr>
      <w:r>
        <w:rPr>
          <w:rFonts w:eastAsia="黑体"/>
          <w:sz w:val="30"/>
          <w:szCs w:val="30"/>
        </w:rPr>
        <w:t>校准结果</w:t>
      </w:r>
    </w:p>
    <w:tbl>
      <w:tblPr>
        <w:tblStyle w:val="20"/>
        <w:tblW w:w="4994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5"/>
        <w:gridCol w:w="1312"/>
        <w:gridCol w:w="1305"/>
        <w:gridCol w:w="1689"/>
        <w:gridCol w:w="1368"/>
        <w:gridCol w:w="1671"/>
      </w:tblGrid>
      <w:tr w14:paraId="1E0174C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158" w:type="pct"/>
            <w:tcBorders>
              <w:tl2br w:val="nil"/>
              <w:tr2bl w:val="nil"/>
            </w:tcBorders>
            <w:noWrap w:val="0"/>
            <w:vAlign w:val="center"/>
          </w:tcPr>
          <w:p w14:paraId="555C4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校准项目</w:t>
            </w:r>
          </w:p>
        </w:tc>
        <w:tc>
          <w:tcPr>
            <w:tcW w:w="686" w:type="pct"/>
            <w:tcBorders>
              <w:tl2br w:val="nil"/>
              <w:tr2bl w:val="nil"/>
            </w:tcBorders>
            <w:noWrap w:val="0"/>
            <w:vAlign w:val="center"/>
          </w:tcPr>
          <w:p w14:paraId="7F647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放大倍数</w:t>
            </w:r>
          </w:p>
        </w:tc>
        <w:tc>
          <w:tcPr>
            <w:tcW w:w="682" w:type="pct"/>
            <w:tcBorders>
              <w:tl2br w:val="nil"/>
              <w:tr2bl w:val="nil"/>
            </w:tcBorders>
            <w:noWrap w:val="0"/>
            <w:vAlign w:val="center"/>
          </w:tcPr>
          <w:p w14:paraId="486B9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标称值</w:t>
            </w:r>
          </w:p>
        </w:tc>
        <w:tc>
          <w:tcPr>
            <w:tcW w:w="883" w:type="pct"/>
            <w:tcBorders>
              <w:tl2br w:val="nil"/>
              <w:tr2bl w:val="nil"/>
            </w:tcBorders>
            <w:noWrap w:val="0"/>
            <w:vAlign w:val="center"/>
          </w:tcPr>
          <w:p w14:paraId="2393F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校准结果</w:t>
            </w:r>
          </w:p>
        </w:tc>
        <w:tc>
          <w:tcPr>
            <w:tcW w:w="715" w:type="pct"/>
            <w:tcBorders>
              <w:tl2br w:val="nil"/>
              <w:tr2bl w:val="nil"/>
            </w:tcBorders>
            <w:noWrap w:val="0"/>
            <w:vAlign w:val="center"/>
          </w:tcPr>
          <w:p w14:paraId="27A97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示值误差</w:t>
            </w:r>
          </w:p>
        </w:tc>
        <w:tc>
          <w:tcPr>
            <w:tcW w:w="873" w:type="pct"/>
            <w:tcBorders>
              <w:tl2br w:val="nil"/>
              <w:tr2bl w:val="nil"/>
            </w:tcBorders>
            <w:noWrap w:val="0"/>
            <w:vAlign w:val="center"/>
          </w:tcPr>
          <w:p w14:paraId="2BC55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扩展</w:t>
            </w:r>
            <w:r>
              <w:rPr>
                <w:sz w:val="21"/>
                <w:szCs w:val="21"/>
              </w:rPr>
              <w:t>不确定度</w:t>
            </w:r>
          </w:p>
          <w:p w14:paraId="05C95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i/>
                <w:iCs/>
                <w:sz w:val="21"/>
                <w:szCs w:val="21"/>
                <w:lang w:val="en-US" w:eastAsia="zh-CN"/>
              </w:rPr>
              <w:t>k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=2</w:t>
            </w:r>
            <w:r>
              <w:rPr>
                <w:rFonts w:hint="eastAsia"/>
                <w:sz w:val="21"/>
                <w:szCs w:val="21"/>
                <w:lang w:eastAsia="zh-CN"/>
              </w:rPr>
              <w:t>）</w:t>
            </w:r>
          </w:p>
        </w:tc>
      </w:tr>
      <w:tr w14:paraId="49CF96D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1158" w:type="pct"/>
            <w:tcBorders>
              <w:tl2br w:val="nil"/>
              <w:tr2bl w:val="nil"/>
            </w:tcBorders>
            <w:noWrap w:val="0"/>
            <w:vAlign w:val="center"/>
          </w:tcPr>
          <w:p w14:paraId="0827F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测长示值误差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mm</w:t>
            </w:r>
          </w:p>
        </w:tc>
        <w:tc>
          <w:tcPr>
            <w:tcW w:w="686" w:type="pct"/>
            <w:tcBorders>
              <w:tl2br w:val="nil"/>
              <w:tr2bl w:val="nil"/>
            </w:tcBorders>
            <w:noWrap w:val="0"/>
            <w:vAlign w:val="center"/>
          </w:tcPr>
          <w:p w14:paraId="32D4E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682" w:type="pct"/>
            <w:tcBorders>
              <w:tl2br w:val="nil"/>
              <w:tr2bl w:val="nil"/>
            </w:tcBorders>
            <w:noWrap w:val="0"/>
            <w:vAlign w:val="center"/>
          </w:tcPr>
          <w:p w14:paraId="19F62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883" w:type="pct"/>
            <w:tcBorders>
              <w:tl2br w:val="nil"/>
              <w:tr2bl w:val="nil"/>
            </w:tcBorders>
            <w:noWrap w:val="0"/>
            <w:vAlign w:val="center"/>
          </w:tcPr>
          <w:p w14:paraId="7CCCF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1"/>
                <w:szCs w:val="21"/>
              </w:rPr>
            </w:pPr>
          </w:p>
        </w:tc>
        <w:tc>
          <w:tcPr>
            <w:tcW w:w="715" w:type="pct"/>
            <w:tcBorders>
              <w:tl2br w:val="nil"/>
              <w:tr2bl w:val="nil"/>
            </w:tcBorders>
            <w:noWrap w:val="0"/>
            <w:vAlign w:val="center"/>
          </w:tcPr>
          <w:p w14:paraId="6C9E3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1"/>
                <w:szCs w:val="21"/>
              </w:rPr>
            </w:pPr>
          </w:p>
        </w:tc>
        <w:tc>
          <w:tcPr>
            <w:tcW w:w="873" w:type="pct"/>
            <w:tcBorders>
              <w:tl2br w:val="nil"/>
              <w:tr2bl w:val="nil"/>
            </w:tcBorders>
            <w:noWrap w:val="0"/>
            <w:vAlign w:val="center"/>
          </w:tcPr>
          <w:p w14:paraId="4826A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1"/>
                <w:szCs w:val="21"/>
              </w:rPr>
            </w:pPr>
          </w:p>
        </w:tc>
      </w:tr>
      <w:tr w14:paraId="63A7CCE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1158" w:type="pct"/>
            <w:tcBorders>
              <w:tl2br w:val="nil"/>
              <w:tr2bl w:val="nil"/>
            </w:tcBorders>
            <w:noWrap w:val="0"/>
            <w:vAlign w:val="center"/>
          </w:tcPr>
          <w:p w14:paraId="797B5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测角示值误差</w:t>
            </w:r>
            <w:r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  <w:t>°</w:t>
            </w:r>
          </w:p>
        </w:tc>
        <w:tc>
          <w:tcPr>
            <w:tcW w:w="686" w:type="pct"/>
            <w:tcBorders>
              <w:tl2br w:val="nil"/>
              <w:tr2bl w:val="nil"/>
            </w:tcBorders>
            <w:noWrap w:val="0"/>
            <w:vAlign w:val="center"/>
          </w:tcPr>
          <w:p w14:paraId="2D222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682" w:type="pct"/>
            <w:tcBorders>
              <w:tl2br w:val="nil"/>
              <w:tr2bl w:val="nil"/>
            </w:tcBorders>
            <w:noWrap w:val="0"/>
            <w:vAlign w:val="center"/>
          </w:tcPr>
          <w:p w14:paraId="2ACF7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883" w:type="pct"/>
            <w:tcBorders>
              <w:tl2br w:val="nil"/>
              <w:tr2bl w:val="nil"/>
            </w:tcBorders>
            <w:noWrap w:val="0"/>
            <w:vAlign w:val="center"/>
          </w:tcPr>
          <w:p w14:paraId="2BA4F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715" w:type="pct"/>
            <w:tcBorders>
              <w:tl2br w:val="nil"/>
              <w:tr2bl w:val="nil"/>
            </w:tcBorders>
            <w:noWrap w:val="0"/>
            <w:vAlign w:val="center"/>
          </w:tcPr>
          <w:p w14:paraId="5DA27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873" w:type="pct"/>
            <w:tcBorders>
              <w:tl2br w:val="nil"/>
              <w:tr2bl w:val="nil"/>
            </w:tcBorders>
            <w:noWrap w:val="0"/>
            <w:vAlign w:val="center"/>
          </w:tcPr>
          <w:p w14:paraId="4E629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</w:tr>
      <w:tr w14:paraId="46E82E3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1158" w:type="pct"/>
            <w:tcBorders>
              <w:tl2br w:val="nil"/>
              <w:tr2bl w:val="nil"/>
            </w:tcBorders>
            <w:noWrap w:val="0"/>
            <w:vAlign w:val="center"/>
          </w:tcPr>
          <w:p w14:paraId="43225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测弧示值误差mm</w:t>
            </w:r>
          </w:p>
        </w:tc>
        <w:tc>
          <w:tcPr>
            <w:tcW w:w="686" w:type="pct"/>
            <w:tcBorders>
              <w:tl2br w:val="nil"/>
              <w:tr2bl w:val="nil"/>
            </w:tcBorders>
            <w:noWrap w:val="0"/>
            <w:vAlign w:val="center"/>
          </w:tcPr>
          <w:p w14:paraId="176A1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682" w:type="pct"/>
            <w:tcBorders>
              <w:tl2br w:val="nil"/>
              <w:tr2bl w:val="nil"/>
            </w:tcBorders>
            <w:noWrap w:val="0"/>
            <w:vAlign w:val="center"/>
          </w:tcPr>
          <w:p w14:paraId="29799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883" w:type="pct"/>
            <w:tcBorders>
              <w:tl2br w:val="nil"/>
              <w:tr2bl w:val="nil"/>
            </w:tcBorders>
            <w:noWrap w:val="0"/>
            <w:vAlign w:val="center"/>
          </w:tcPr>
          <w:p w14:paraId="7665C1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715" w:type="pct"/>
            <w:tcBorders>
              <w:tl2br w:val="nil"/>
              <w:tr2bl w:val="nil"/>
            </w:tcBorders>
            <w:noWrap w:val="0"/>
            <w:vAlign w:val="center"/>
          </w:tcPr>
          <w:p w14:paraId="3D94F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873" w:type="pct"/>
            <w:tcBorders>
              <w:tl2br w:val="nil"/>
              <w:tr2bl w:val="nil"/>
            </w:tcBorders>
            <w:noWrap w:val="0"/>
            <w:vAlign w:val="center"/>
          </w:tcPr>
          <w:p w14:paraId="3CC5D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</w:tr>
    </w:tbl>
    <w:p w14:paraId="3F3F1F3C">
      <w:pPr>
        <w:adjustRightInd w:val="0"/>
        <w:snapToGrid w:val="0"/>
        <w:spacing w:line="360" w:lineRule="auto"/>
        <w:rPr>
          <w:color w:val="FF0000"/>
          <w:szCs w:val="21"/>
        </w:rPr>
      </w:pPr>
    </w:p>
    <w:p w14:paraId="0729C8FC">
      <w:pPr>
        <w:adjustRightInd w:val="0"/>
        <w:snapToGrid w:val="0"/>
        <w:spacing w:line="360" w:lineRule="auto"/>
        <w:jc w:val="center"/>
        <w:rPr>
          <w:sz w:val="24"/>
        </w:rPr>
        <w:sectPr>
          <w:footerReference r:id="rId14" w:type="default"/>
          <w:pgSz w:w="11906" w:h="16838"/>
          <w:pgMar w:top="1417" w:right="1134" w:bottom="1134" w:left="1417" w:header="1020" w:footer="73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05A64D48">
      <w:pPr>
        <w:pStyle w:val="2"/>
        <w:adjustRightInd w:val="0"/>
        <w:snapToGrid w:val="0"/>
        <w:spacing w:before="0" w:after="0" w:line="360" w:lineRule="auto"/>
        <w:jc w:val="left"/>
        <w:rPr>
          <w:rFonts w:hint="eastAsia" w:eastAsia="黑体"/>
          <w:b w:val="0"/>
          <w:bCs w:val="0"/>
          <w:sz w:val="28"/>
          <w:szCs w:val="28"/>
        </w:rPr>
      </w:pPr>
      <w:bookmarkStart w:id="41" w:name="_Toc995"/>
      <w:bookmarkStart w:id="42" w:name="_Toc29139"/>
      <w:r>
        <w:rPr>
          <w:rFonts w:eastAsia="黑体"/>
          <w:b w:val="0"/>
          <w:bCs w:val="0"/>
          <w:sz w:val="28"/>
          <w:szCs w:val="28"/>
        </w:rPr>
        <w:t>附录</w:t>
      </w:r>
      <w:r>
        <w:rPr>
          <w:rFonts w:hint="eastAsia" w:eastAsia="黑体"/>
          <w:b w:val="0"/>
          <w:bCs w:val="0"/>
          <w:sz w:val="28"/>
          <w:szCs w:val="28"/>
        </w:rPr>
        <w:t>C</w:t>
      </w:r>
    </w:p>
    <w:bookmarkEnd w:id="41"/>
    <w:bookmarkEnd w:id="42"/>
    <w:p w14:paraId="2D99DCC2">
      <w:pPr>
        <w:jc w:val="center"/>
        <w:outlineLvl w:val="0"/>
        <w:rPr>
          <w:rFonts w:hint="eastAsia" w:ascii="黑体" w:hAnsi="黑体" w:eastAsia="黑体" w:cs="黑体"/>
          <w:b/>
          <w:bCs/>
          <w:sz w:val="24"/>
          <w:lang w:val="en-US" w:eastAsia="zh-CN"/>
        </w:rPr>
      </w:pPr>
      <w:bookmarkStart w:id="43" w:name="_Toc16779"/>
      <w:bookmarkStart w:id="44" w:name="_Toc4446"/>
      <w:bookmarkStart w:id="45" w:name="_Toc19164"/>
      <w:bookmarkStart w:id="46" w:name="_Toc5602"/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综合断口图像分析仪测长误差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不确定度评定</w:t>
      </w:r>
      <w:bookmarkEnd w:id="43"/>
      <w:bookmarkEnd w:id="44"/>
      <w:bookmarkEnd w:id="45"/>
      <w:bookmarkEnd w:id="46"/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示例</w:t>
      </w:r>
    </w:p>
    <w:p w14:paraId="5006876E">
      <w:pPr>
        <w:spacing w:line="360" w:lineRule="auto"/>
        <w:outlineLvl w:val="0"/>
        <w:rPr>
          <w:rFonts w:hint="default" w:ascii="Times New Roman" w:hAnsi="Times New Roman" w:eastAsia="黑体" w:cs="Times New Roman"/>
          <w:b w:val="0"/>
          <w:bCs w:val="0"/>
          <w:sz w:val="24"/>
        </w:rPr>
      </w:pPr>
      <w:bookmarkStart w:id="47" w:name="_Toc16338"/>
      <w:bookmarkStart w:id="48" w:name="_Toc10057"/>
      <w:bookmarkStart w:id="49" w:name="_Toc4812"/>
      <w:bookmarkStart w:id="50" w:name="_Toc7227"/>
      <w:r>
        <w:rPr>
          <w:rFonts w:hint="eastAsia" w:eastAsia="黑体" w:cs="Times New Roman"/>
          <w:b w:val="0"/>
          <w:bCs w:val="0"/>
          <w:sz w:val="24"/>
          <w:lang w:val="en-US" w:eastAsia="zh-CN"/>
        </w:rPr>
        <w:t>C</w:t>
      </w:r>
      <w:r>
        <w:rPr>
          <w:rFonts w:hint="default" w:ascii="Times New Roman" w:hAnsi="Times New Roman" w:eastAsia="黑体" w:cs="Times New Roman"/>
          <w:b w:val="0"/>
          <w:bCs w:val="0"/>
          <w:sz w:val="24"/>
        </w:rPr>
        <w:t>.1 概述</w:t>
      </w:r>
      <w:bookmarkEnd w:id="47"/>
      <w:bookmarkEnd w:id="48"/>
      <w:bookmarkEnd w:id="49"/>
      <w:bookmarkEnd w:id="50"/>
    </w:p>
    <w:p w14:paraId="28933E22">
      <w:pPr>
        <w:spacing w:line="360" w:lineRule="auto"/>
        <w:outlineLvl w:val="1"/>
        <w:rPr>
          <w:b w:val="0"/>
          <w:bCs/>
          <w:sz w:val="24"/>
        </w:rPr>
      </w:pPr>
      <w:bookmarkStart w:id="51" w:name="_Toc20841"/>
      <w:r>
        <w:rPr>
          <w:rFonts w:hint="eastAsia"/>
          <w:b w:val="0"/>
          <w:bCs/>
          <w:sz w:val="24"/>
          <w:lang w:val="en-US" w:eastAsia="zh-CN"/>
        </w:rPr>
        <w:t>C</w:t>
      </w:r>
      <w:r>
        <w:rPr>
          <w:rFonts w:hint="eastAsia"/>
          <w:b w:val="0"/>
          <w:bCs/>
          <w:sz w:val="24"/>
        </w:rPr>
        <w:t xml:space="preserve">.1.1 </w:t>
      </w:r>
      <w:r>
        <w:rPr>
          <w:b w:val="0"/>
          <w:bCs/>
          <w:sz w:val="24"/>
        </w:rPr>
        <w:t>评定依据</w:t>
      </w:r>
      <w:bookmarkEnd w:id="51"/>
      <w:bookmarkStart w:id="52" w:name="_Toc25696"/>
    </w:p>
    <w:p w14:paraId="7F486142">
      <w:pPr>
        <w:spacing w:line="360" w:lineRule="auto"/>
        <w:ind w:firstLine="480" w:firstLineChars="200"/>
        <w:outlineLvl w:val="1"/>
        <w:rPr>
          <w:rFonts w:hint="eastAsia"/>
          <w:b w:val="0"/>
          <w:bCs/>
          <w:sz w:val="24"/>
          <w:lang w:val="en-US" w:eastAsia="zh-CN"/>
        </w:rPr>
      </w:pPr>
      <w:r>
        <w:rPr>
          <w:rFonts w:hint="eastAsia"/>
          <w:b w:val="0"/>
          <w:bCs/>
          <w:sz w:val="24"/>
          <w:lang w:val="en-US" w:eastAsia="zh-CN"/>
        </w:rPr>
        <w:t>本规范</w:t>
      </w:r>
      <w:r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  <w:t>。</w:t>
      </w:r>
    </w:p>
    <w:p w14:paraId="6E6BB977">
      <w:pPr>
        <w:spacing w:line="360" w:lineRule="auto"/>
        <w:outlineLvl w:val="1"/>
        <w:rPr>
          <w:b/>
          <w:sz w:val="24"/>
        </w:rPr>
      </w:pPr>
      <w:r>
        <w:rPr>
          <w:rFonts w:hint="eastAsia"/>
          <w:b w:val="0"/>
          <w:bCs/>
          <w:sz w:val="24"/>
          <w:lang w:val="en-US" w:eastAsia="zh-CN"/>
        </w:rPr>
        <w:t>C</w:t>
      </w:r>
      <w:r>
        <w:rPr>
          <w:rFonts w:hint="eastAsia"/>
          <w:b w:val="0"/>
          <w:bCs/>
          <w:sz w:val="24"/>
        </w:rPr>
        <w:t xml:space="preserve">.1.2 </w:t>
      </w:r>
      <w:r>
        <w:rPr>
          <w:b w:val="0"/>
          <w:bCs/>
          <w:sz w:val="24"/>
        </w:rPr>
        <w:t>测量标准</w:t>
      </w:r>
      <w:bookmarkEnd w:id="52"/>
    </w:p>
    <w:p w14:paraId="613DF642">
      <w:pPr>
        <w:spacing w:line="360" w:lineRule="auto"/>
        <w:ind w:firstLine="480" w:firstLineChars="200"/>
        <w:rPr>
          <w:rFonts w:hint="default" w:cs="Times New Roman"/>
          <w:sz w:val="24"/>
          <w:lang w:val="en-US" w:eastAsia="zh-CN"/>
        </w:rPr>
      </w:pPr>
      <w:r>
        <w:rPr>
          <w:rFonts w:hint="eastAsia" w:cs="Times New Roman"/>
          <w:sz w:val="24"/>
          <w:lang w:val="en-US" w:eastAsia="zh-CN"/>
        </w:rPr>
        <w:t>玻璃线纹尺（0~10）mm；</w:t>
      </w:r>
      <w:r>
        <w:rPr>
          <w:rFonts w:hint="default" w:cs="Times New Roman"/>
          <w:i/>
          <w:iCs/>
          <w:strike w:val="0"/>
          <w:sz w:val="24"/>
          <w:lang w:val="en-US" w:eastAsia="zh-CN"/>
        </w:rPr>
        <w:t>U</w:t>
      </w:r>
      <w:r>
        <w:rPr>
          <w:rFonts w:hint="default" w:cs="Times New Roman"/>
          <w:strike w:val="0"/>
          <w:sz w:val="24"/>
          <w:lang w:val="en-US" w:eastAsia="zh-CN"/>
        </w:rPr>
        <w:t>=0.5μm （</w:t>
      </w:r>
      <w:r>
        <w:rPr>
          <w:rFonts w:hint="default" w:cs="Times New Roman"/>
          <w:i/>
          <w:iCs/>
          <w:strike w:val="0"/>
          <w:sz w:val="24"/>
          <w:lang w:val="en-US" w:eastAsia="zh-CN"/>
        </w:rPr>
        <w:t>k</w:t>
      </w:r>
      <w:r>
        <w:rPr>
          <w:rFonts w:hint="default" w:cs="Times New Roman"/>
          <w:strike w:val="0"/>
          <w:sz w:val="24"/>
          <w:lang w:val="en-US" w:eastAsia="zh-CN"/>
        </w:rPr>
        <w:t>=3）</w:t>
      </w:r>
      <w:r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  <w:t>。</w:t>
      </w:r>
    </w:p>
    <w:p w14:paraId="23D7BC98">
      <w:pPr>
        <w:spacing w:line="360" w:lineRule="auto"/>
        <w:rPr>
          <w:rFonts w:hint="eastAsia"/>
          <w:b/>
          <w:sz w:val="24"/>
        </w:rPr>
      </w:pPr>
      <w:r>
        <w:rPr>
          <w:rFonts w:hint="eastAsia"/>
          <w:b w:val="0"/>
          <w:bCs/>
          <w:sz w:val="24"/>
          <w:lang w:val="en-US" w:eastAsia="zh-CN"/>
        </w:rPr>
        <w:t>C</w:t>
      </w:r>
      <w:r>
        <w:rPr>
          <w:rFonts w:hint="eastAsia"/>
          <w:b w:val="0"/>
          <w:bCs/>
          <w:sz w:val="24"/>
        </w:rPr>
        <w:t>.1.3 被测对象</w:t>
      </w:r>
    </w:p>
    <w:p w14:paraId="540C229D">
      <w:pPr>
        <w:spacing w:line="360" w:lineRule="auto"/>
        <w:ind w:firstLine="480" w:firstLineChars="200"/>
        <w:outlineLvl w:val="1"/>
        <w:rPr>
          <w:rFonts w:hint="eastAsia"/>
          <w:b w:val="0"/>
          <w:bCs/>
          <w:sz w:val="24"/>
          <w:lang w:val="en-US" w:eastAsia="zh-CN"/>
        </w:rPr>
      </w:pPr>
      <w:bookmarkStart w:id="53" w:name="_Toc19778"/>
      <w:r>
        <w:rPr>
          <w:rFonts w:hint="eastAsia"/>
          <w:b w:val="0"/>
          <w:bCs/>
          <w:sz w:val="24"/>
          <w:lang w:val="en-US" w:eastAsia="zh-CN"/>
        </w:rPr>
        <w:t>综合测量分析仪（TOP-Complex Ⅱ）。</w:t>
      </w:r>
    </w:p>
    <w:p w14:paraId="5AE65672">
      <w:pPr>
        <w:spacing w:line="360" w:lineRule="auto"/>
        <w:outlineLvl w:val="1"/>
        <w:rPr>
          <w:b/>
          <w:sz w:val="24"/>
        </w:rPr>
      </w:pPr>
      <w:r>
        <w:rPr>
          <w:rFonts w:hint="eastAsia"/>
          <w:b w:val="0"/>
          <w:bCs/>
          <w:sz w:val="24"/>
          <w:lang w:val="en-US" w:eastAsia="zh-CN"/>
        </w:rPr>
        <w:t>C</w:t>
      </w:r>
      <w:r>
        <w:rPr>
          <w:rFonts w:hint="eastAsia"/>
          <w:b w:val="0"/>
          <w:bCs/>
          <w:sz w:val="24"/>
        </w:rPr>
        <w:t xml:space="preserve">.1.4 </w:t>
      </w:r>
      <w:r>
        <w:rPr>
          <w:b w:val="0"/>
          <w:bCs/>
          <w:sz w:val="24"/>
          <w:highlight w:val="none"/>
        </w:rPr>
        <w:t>测量方法</w:t>
      </w:r>
      <w:bookmarkEnd w:id="53"/>
    </w:p>
    <w:p w14:paraId="1FD3BFE4">
      <w:pPr>
        <w:autoSpaceDE w:val="0"/>
        <w:autoSpaceDN w:val="0"/>
        <w:adjustRightInd w:val="0"/>
        <w:spacing w:line="360" w:lineRule="auto"/>
        <w:ind w:firstLine="480"/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见本规范6.2.2.2</w:t>
      </w:r>
      <w:r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  <w:t>。</w:t>
      </w:r>
    </w:p>
    <w:p w14:paraId="0E4309E8">
      <w:pPr>
        <w:spacing w:line="360" w:lineRule="auto"/>
        <w:outlineLvl w:val="0"/>
        <w:rPr>
          <w:rFonts w:hint="default" w:ascii="Times New Roman" w:hAnsi="Times New Roman" w:eastAsia="黑体" w:cs="Times New Roman"/>
          <w:b w:val="0"/>
          <w:bCs w:val="0"/>
          <w:sz w:val="24"/>
          <w:szCs w:val="24"/>
        </w:rPr>
      </w:pPr>
      <w:bookmarkStart w:id="54" w:name="_Toc17506"/>
      <w:bookmarkStart w:id="55" w:name="_Toc22330"/>
      <w:bookmarkStart w:id="56" w:name="_Toc28688"/>
      <w:bookmarkStart w:id="57" w:name="_Toc24759"/>
      <w:bookmarkStart w:id="58" w:name="_Toc17477"/>
      <w:bookmarkStart w:id="59" w:name="_Toc31999"/>
      <w:bookmarkStart w:id="60" w:name="_Toc28541"/>
      <w:bookmarkStart w:id="61" w:name="_Toc8345"/>
      <w:bookmarkStart w:id="62" w:name="_Toc19086"/>
      <w:bookmarkStart w:id="63" w:name="_Toc22274"/>
      <w:bookmarkStart w:id="64" w:name="_Toc32480"/>
      <w:r>
        <w:rPr>
          <w:rFonts w:hint="eastAsia" w:eastAsia="黑体" w:cs="Times New Roman"/>
          <w:b w:val="0"/>
          <w:bCs w:val="0"/>
          <w:sz w:val="24"/>
          <w:lang w:val="en-US" w:eastAsia="zh-CN"/>
        </w:rPr>
        <w:t>C</w:t>
      </w:r>
      <w:r>
        <w:rPr>
          <w:rFonts w:hint="default" w:ascii="Times New Roman" w:hAnsi="Times New Roman" w:eastAsia="黑体" w:cs="Times New Roman"/>
          <w:b w:val="0"/>
          <w:bCs w:val="0"/>
          <w:sz w:val="24"/>
          <w:lang w:val="en-US" w:eastAsia="zh-CN"/>
        </w:rPr>
        <w:t>.2</w:t>
      </w:r>
      <w:r>
        <w:rPr>
          <w:rFonts w:hint="default" w:ascii="黑体" w:hAnsi="黑体" w:eastAsia="黑体" w:cs="黑体"/>
          <w:b w:val="0"/>
          <w:bCs w:val="0"/>
          <w:sz w:val="24"/>
          <w:lang w:val="en-US" w:eastAsia="zh-CN"/>
        </w:rPr>
        <w:t xml:space="preserve"> 测量</w:t>
      </w:r>
      <w:r>
        <w:rPr>
          <w:rFonts w:hint="default" w:ascii="黑体" w:hAnsi="黑体" w:eastAsia="黑体" w:cs="黑体"/>
          <w:b w:val="0"/>
          <w:bCs w:val="0"/>
          <w:sz w:val="24"/>
        </w:rPr>
        <w:t>模型</w:t>
      </w:r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</w:p>
    <w:p w14:paraId="48F2DB8C">
      <w:pPr>
        <w:autoSpaceDE w:val="0"/>
        <w:autoSpaceDN w:val="0"/>
        <w:adjustRightInd w:val="0"/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测量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模型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见公式（C.1）。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       </w:t>
      </w:r>
    </w:p>
    <w:p w14:paraId="02FCE19C">
      <w:pPr>
        <w:pStyle w:val="31"/>
        <w:numPr>
          <w:ilvl w:val="0"/>
          <w:numId w:val="0"/>
        </w:numPr>
        <w:tabs>
          <w:tab w:val="left" w:pos="320"/>
          <w:tab w:val="center" w:pos="4737"/>
        </w:tabs>
        <w:spacing w:line="360" w:lineRule="auto"/>
        <w:jc w:val="left"/>
        <w:rPr>
          <w:rFonts w:hint="eastAsia" w:ascii="Times New Roman" w:cs="Times New Roman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Times New Roman" w:cs="Times New Roman"/>
          <w:b w:val="0"/>
          <w:bCs w:val="0"/>
          <w:i/>
          <w:iCs/>
          <w:sz w:val="24"/>
          <w:szCs w:val="24"/>
          <w:vertAlign w:val="baseline"/>
          <w:lang w:val="en-US" w:eastAsia="zh-CN"/>
        </w:rPr>
        <w:t xml:space="preserve">                              L</w:t>
      </w:r>
      <w:r>
        <w:rPr>
          <w:rFonts w:hint="eastAsia" w:cs="Times New Roman"/>
          <w:b w:val="0"/>
          <w:bCs w:val="0"/>
          <w:i/>
          <w:iCs/>
          <w:sz w:val="24"/>
          <w:szCs w:val="24"/>
          <w:vertAlign w:val="baseline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=</w:t>
      </w:r>
      <w:r>
        <w:rPr>
          <w:rFonts w:hint="eastAsia" w:ascii="Times New Roman" w:cs="Times New Roman"/>
          <w:b w:val="0"/>
          <w:bCs w:val="0"/>
          <w:i w:val="0"/>
          <w:iCs w:val="0"/>
          <w:sz w:val="24"/>
          <w:szCs w:val="24"/>
          <w:vertAlign w:val="subscript"/>
          <w:lang w:val="en-US" w:eastAsia="zh-CN"/>
        </w:rPr>
        <w:t xml:space="preserve"> </w:t>
      </w:r>
      <w:r>
        <w:rPr>
          <w:rFonts w:hint="eastAsia" w:ascii="Times New Roman" w:cs="Times New Roman"/>
          <w:b w:val="0"/>
          <w:bCs w:val="0"/>
          <w:i w:val="0"/>
          <w:iCs w:val="0"/>
          <w:position w:val="-12"/>
          <w:sz w:val="24"/>
          <w:szCs w:val="24"/>
          <w:vertAlign w:val="subscript"/>
          <w:lang w:val="en-US" w:eastAsia="zh-CN"/>
        </w:rPr>
        <w:object>
          <v:shape id="_x0000_i1036" o:spt="75" type="#_x0000_t75" style="height:18.4pt;width:41.1pt;" o:ole="t" filled="f" o:preferrelative="t" stroked="f" coordsize="21600,21600">
            <v:path/>
            <v:fill on="f" focussize="0,0"/>
            <v:stroke on="f"/>
            <v:imagedata r:id="rId44" o:title=""/>
            <o:lock v:ext="edit" aspectratio="t"/>
            <w10:wrap type="none"/>
            <w10:anchorlock/>
          </v:shape>
          <o:OLEObject Type="Embed" ProgID="Equation.KSEE3" ShapeID="_x0000_i1036" DrawAspect="Content" ObjectID="_1468075737" r:id="rId43">
            <o:LockedField>false</o:LockedField>
          </o:OLEObject>
        </w:object>
      </w:r>
      <w:r>
        <w:rPr>
          <w:rFonts w:hint="eastAsia" w:ascii="Times New Roman" w:cs="Times New Roman"/>
          <w:b w:val="0"/>
          <w:bCs w:val="0"/>
          <w:sz w:val="24"/>
          <w:szCs w:val="24"/>
          <w:vertAlign w:val="subscript"/>
          <w:lang w:val="en-US" w:eastAsia="zh-CN"/>
        </w:rPr>
        <w:t xml:space="preserve">                                        </w:t>
      </w:r>
      <w:r>
        <w:rPr>
          <w:rFonts w:hint="eastAsia" w:asci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>（C.1）</w:t>
      </w:r>
    </w:p>
    <w:p w14:paraId="67067F3A">
      <w:pPr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式中：        </w:t>
      </w:r>
    </w:p>
    <w:p w14:paraId="04109F94">
      <w:pPr>
        <w:spacing w:line="360" w:lineRule="auto"/>
        <w:ind w:firstLine="480" w:firstLineChars="200"/>
        <w:rPr>
          <w:rFonts w:hint="eastAsia"/>
          <w:i w:val="0"/>
          <w:iCs w:val="0"/>
          <w:sz w:val="24"/>
          <w:szCs w:val="24"/>
          <w:lang w:val="en-US" w:eastAsia="zh-CN"/>
        </w:rPr>
      </w:pPr>
      <w:r>
        <w:rPr>
          <w:rFonts w:hint="eastAsia"/>
          <w:i/>
          <w:iCs/>
          <w:sz w:val="24"/>
          <w:szCs w:val="24"/>
          <w:lang w:val="en-US" w:eastAsia="zh-CN"/>
        </w:rPr>
        <w:t xml:space="preserve">L </w:t>
      </w:r>
      <w:r>
        <w:rPr>
          <w:rFonts w:hint="default"/>
          <w:i w:val="0"/>
          <w:iCs w:val="0"/>
          <w:sz w:val="24"/>
          <w:szCs w:val="24"/>
          <w:lang w:val="en-US" w:eastAsia="zh-CN"/>
        </w:rPr>
        <w:t>——</w:t>
      </w:r>
      <w:r>
        <w:rPr>
          <w:rFonts w:hint="eastAsia"/>
          <w:i w:val="0"/>
          <w:iCs w:val="0"/>
          <w:sz w:val="24"/>
          <w:szCs w:val="24"/>
          <w:lang w:val="en-US" w:eastAsia="zh-CN"/>
        </w:rPr>
        <w:t xml:space="preserve"> 测长误差，mm；</w:t>
      </w:r>
    </w:p>
    <w:p w14:paraId="611E0960">
      <w:pPr>
        <w:spacing w:line="360" w:lineRule="auto"/>
        <w:ind w:firstLine="480" w:firstLineChars="200"/>
        <w:rPr>
          <w:rFonts w:hint="default"/>
          <w:i w:val="0"/>
          <w:iCs w:val="0"/>
          <w:sz w:val="24"/>
          <w:szCs w:val="24"/>
          <w:lang w:val="en-US" w:eastAsia="zh-CN"/>
        </w:rPr>
      </w:pPr>
      <w:r>
        <w:rPr>
          <w:rFonts w:hint="default"/>
          <w:i w:val="0"/>
          <w:iCs w:val="0"/>
          <w:position w:val="-10"/>
          <w:sz w:val="24"/>
          <w:szCs w:val="24"/>
          <w:lang w:val="en-US" w:eastAsia="zh-CN"/>
        </w:rPr>
        <w:object>
          <v:shape id="_x0000_i1037" o:spt="75" type="#_x0000_t75" style="height:18.7pt;width:14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KSEE3" ShapeID="_x0000_i1037" DrawAspect="Content" ObjectID="_1468075738" r:id="rId45">
            <o:LockedField>false</o:LockedField>
          </o:OLEObject>
        </w:object>
      </w:r>
      <w:r>
        <w:rPr>
          <w:rFonts w:hint="default"/>
          <w:i w:val="0"/>
          <w:iCs w:val="0"/>
          <w:sz w:val="24"/>
          <w:szCs w:val="24"/>
          <w:lang w:val="en-US" w:eastAsia="zh-CN"/>
        </w:rPr>
        <w:t xml:space="preserve">—— </w:t>
      </w:r>
      <w:r>
        <w:rPr>
          <w:rFonts w:hint="eastAsia"/>
          <w:i w:val="0"/>
          <w:iCs w:val="0"/>
          <w:sz w:val="24"/>
          <w:szCs w:val="24"/>
          <w:lang w:val="en-US" w:eastAsia="zh-CN"/>
        </w:rPr>
        <w:t>3</w:t>
      </w:r>
      <w:r>
        <w:rPr>
          <w:rFonts w:hint="default"/>
          <w:i w:val="0"/>
          <w:iCs w:val="0"/>
          <w:sz w:val="24"/>
          <w:szCs w:val="24"/>
          <w:lang w:val="en-US" w:eastAsia="zh-CN"/>
        </w:rPr>
        <w:t>个</w:t>
      </w:r>
      <w:r>
        <w:rPr>
          <w:rFonts w:hint="eastAsia"/>
          <w:i w:val="0"/>
          <w:iCs w:val="0"/>
          <w:sz w:val="24"/>
          <w:szCs w:val="24"/>
          <w:lang w:val="en-US" w:eastAsia="zh-CN"/>
        </w:rPr>
        <w:t>不同位置的测量值</w:t>
      </w:r>
      <w:r>
        <w:rPr>
          <w:rFonts w:hint="default"/>
          <w:i w:val="0"/>
          <w:iCs w:val="0"/>
          <w:sz w:val="24"/>
          <w:szCs w:val="24"/>
          <w:lang w:val="en-US" w:eastAsia="zh-CN"/>
        </w:rPr>
        <w:t>，mm</w:t>
      </w:r>
      <w:r>
        <w:rPr>
          <w:rFonts w:hint="eastAsia"/>
          <w:i w:val="0"/>
          <w:iCs w:val="0"/>
          <w:sz w:val="24"/>
          <w:szCs w:val="24"/>
          <w:lang w:val="en-US" w:eastAsia="zh-CN"/>
        </w:rPr>
        <w:t>；</w:t>
      </w:r>
    </w:p>
    <w:p w14:paraId="424A02D8">
      <w:pPr>
        <w:spacing w:line="360" w:lineRule="auto"/>
        <w:ind w:firstLine="480" w:firstLineChars="200"/>
        <w:rPr>
          <w:rFonts w:hint="default" w:eastAsia="宋体"/>
          <w:color w:val="000000"/>
          <w:sz w:val="24"/>
          <w:lang w:val="en-US" w:eastAsia="zh-CN"/>
        </w:rPr>
      </w:pPr>
      <w:r>
        <w:rPr>
          <w:rFonts w:hint="default"/>
          <w:i w:val="0"/>
          <w:iCs w:val="0"/>
          <w:position w:val="-12"/>
          <w:sz w:val="24"/>
          <w:szCs w:val="24"/>
          <w:lang w:val="en-US" w:eastAsia="zh-CN"/>
        </w:rPr>
        <w:object>
          <v:shape id="_x0000_i1038" o:spt="75" type="#_x0000_t75" style="height:17.85pt;width:13.1pt;" o:ole="t" filled="f" o:preferrelative="t" stroked="f" coordsize="21600,21600">
            <v:path/>
            <v:fill on="f" focussize="0,0"/>
            <v:stroke on="f"/>
            <v:imagedata r:id="rId28" o:title=""/>
            <o:lock v:ext="edit" aspectratio="t"/>
            <w10:wrap type="none"/>
            <w10:anchorlock/>
          </v:shape>
          <o:OLEObject Type="Embed" ProgID="Equation.KSEE3" ShapeID="_x0000_i1038" DrawAspect="Content" ObjectID="_1468075739" r:id="rId47">
            <o:LockedField>false</o:LockedField>
          </o:OLEObject>
        </w:object>
      </w:r>
      <w:r>
        <w:rPr>
          <w:rFonts w:hint="default"/>
          <w:i w:val="0"/>
          <w:iCs w:val="0"/>
          <w:sz w:val="24"/>
          <w:szCs w:val="24"/>
          <w:lang w:val="en-US" w:eastAsia="zh-CN"/>
        </w:rPr>
        <w:t xml:space="preserve">—— </w:t>
      </w:r>
      <w:r>
        <w:rPr>
          <w:rFonts w:hint="eastAsia"/>
          <w:i w:val="0"/>
          <w:iCs w:val="0"/>
          <w:sz w:val="24"/>
          <w:szCs w:val="24"/>
          <w:lang w:val="en-US" w:eastAsia="zh-CN"/>
        </w:rPr>
        <w:t>玻璃线纹尺实际值</w:t>
      </w:r>
      <w:r>
        <w:rPr>
          <w:rFonts w:hint="default"/>
          <w:i w:val="0"/>
          <w:iCs w:val="0"/>
          <w:sz w:val="24"/>
          <w:szCs w:val="24"/>
          <w:lang w:val="en-US" w:eastAsia="zh-CN"/>
        </w:rPr>
        <w:t>，mm</w:t>
      </w:r>
      <w:r>
        <w:rPr>
          <w:rFonts w:hint="eastAsia"/>
          <w:i w:val="0"/>
          <w:iCs w:val="0"/>
          <w:sz w:val="24"/>
          <w:szCs w:val="24"/>
          <w:lang w:val="en-US" w:eastAsia="zh-CN"/>
        </w:rPr>
        <w:t>。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position w:val="-26"/>
          <w:sz w:val="24"/>
          <w:szCs w:val="24"/>
          <w:lang w:val="en-US" w:eastAsia="zh-CN"/>
        </w:rPr>
        <w:t xml:space="preserve">              </w:t>
      </w:r>
      <w:r>
        <w:rPr>
          <w:rFonts w:hint="eastAsia" w:cs="Times New Roman"/>
          <w:b w:val="0"/>
          <w:bCs w:val="0"/>
          <w:color w:val="000000"/>
          <w:position w:val="-26"/>
          <w:sz w:val="24"/>
          <w:szCs w:val="24"/>
          <w:lang w:val="en-US" w:eastAsia="zh-CN"/>
        </w:rPr>
        <w:t xml:space="preserve"> </w:t>
      </w:r>
    </w:p>
    <w:p w14:paraId="5FCC0848">
      <w:pPr>
        <w:spacing w:line="360" w:lineRule="auto"/>
        <w:outlineLvl w:val="0"/>
        <w:rPr>
          <w:sz w:val="24"/>
        </w:rPr>
      </w:pPr>
      <w:r>
        <w:rPr>
          <w:rFonts w:hint="eastAsia" w:ascii="Times New Roman" w:hAnsi="Times New Roman" w:eastAsia="黑体" w:cs="Times New Roman"/>
          <w:b w:val="0"/>
          <w:bCs w:val="0"/>
          <w:sz w:val="24"/>
          <w:lang w:val="en-US" w:eastAsia="zh-CN"/>
        </w:rPr>
        <w:t>C</w:t>
      </w:r>
      <w:r>
        <w:rPr>
          <w:rFonts w:hint="default" w:ascii="Times New Roman" w:hAnsi="Times New Roman" w:eastAsia="黑体" w:cs="Times New Roman"/>
          <w:b w:val="0"/>
          <w:bCs w:val="0"/>
          <w:sz w:val="24"/>
          <w:lang w:val="en-US" w:eastAsia="zh-CN"/>
        </w:rPr>
        <w:t xml:space="preserve">.3 </w:t>
      </w:r>
      <w:r>
        <w:rPr>
          <w:rFonts w:hint="eastAsia" w:ascii="黑体" w:hAnsi="黑体" w:eastAsia="黑体" w:cs="黑体"/>
          <w:b w:val="0"/>
          <w:bCs w:val="0"/>
          <w:sz w:val="24"/>
          <w:lang w:val="en-US" w:eastAsia="zh-CN"/>
        </w:rPr>
        <w:t>不确定度的来源</w:t>
      </w:r>
    </w:p>
    <w:p w14:paraId="3A62C3A9">
      <w:pPr>
        <w:autoSpaceDE w:val="0"/>
        <w:autoSpaceDN w:val="0"/>
        <w:adjustRightInd w:val="0"/>
        <w:spacing w:line="360" w:lineRule="auto"/>
        <w:ind w:firstLine="480"/>
        <w:rPr>
          <w:sz w:val="24"/>
        </w:rPr>
      </w:pPr>
      <w:r>
        <w:rPr>
          <w:sz w:val="24"/>
        </w:rPr>
        <w:t>根据测量模型，</w:t>
      </w:r>
      <w:r>
        <w:rPr>
          <w:rFonts w:hint="eastAsia"/>
          <w:sz w:val="24"/>
          <w:lang w:val="en-US" w:eastAsia="zh-CN"/>
        </w:rPr>
        <w:t>综合断口图像分析仪测长误差</w:t>
      </w:r>
      <w:r>
        <w:rPr>
          <w:sz w:val="24"/>
        </w:rPr>
        <w:t>的不确定度来源主要是：</w:t>
      </w:r>
    </w:p>
    <w:p w14:paraId="5636B85E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firstLine="480" w:firstLineChars="200"/>
        <w:rPr>
          <w:rFonts w:hint="eastAsia"/>
          <w:sz w:val="24"/>
          <w:szCs w:val="32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测量重复性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</w:rPr>
        <w:t>引入的不确定度分量</w:t>
      </w:r>
      <w:r>
        <w:rPr>
          <w:rFonts w:hint="eastAsia" w:cs="Times New Roman"/>
          <w:b w:val="0"/>
          <w:bCs w:val="0"/>
          <w:i/>
          <w:iCs/>
          <w:color w:val="000000"/>
          <w:sz w:val="24"/>
          <w:szCs w:val="24"/>
          <w:lang w:val="en-US" w:eastAsia="zh-CN"/>
        </w:rPr>
        <w:t>u</w:t>
      </w:r>
      <w:r>
        <w:rPr>
          <w:rFonts w:hint="eastAsia" w:cs="Times New Roman"/>
          <w:b w:val="0"/>
          <w:bCs w:val="0"/>
          <w:color w:val="000000"/>
          <w:sz w:val="24"/>
          <w:szCs w:val="24"/>
          <w:vertAlign w:val="subscript"/>
          <w:lang w:val="en-US" w:eastAsia="zh-CN"/>
        </w:rPr>
        <w:t>1</w:t>
      </w:r>
      <w:r>
        <w:rPr>
          <w:rFonts w:hint="eastAsia"/>
          <w:sz w:val="24"/>
          <w:szCs w:val="32"/>
          <w:lang w:eastAsia="zh-CN"/>
        </w:rPr>
        <w:t>；</w:t>
      </w:r>
    </w:p>
    <w:p w14:paraId="14C1EC9C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firstLine="480" w:firstLineChars="20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仪器分辨力引入的不确定度分量</w:t>
      </w:r>
      <w:r>
        <w:rPr>
          <w:rFonts w:hint="eastAsia" w:cs="Times New Roman"/>
          <w:b w:val="0"/>
          <w:bCs w:val="0"/>
          <w:i/>
          <w:iCs/>
          <w:sz w:val="24"/>
          <w:szCs w:val="24"/>
          <w:lang w:val="en-US" w:eastAsia="zh-CN"/>
        </w:rPr>
        <w:t>u</w:t>
      </w:r>
      <w:r>
        <w:rPr>
          <w:rFonts w:hint="eastAsia" w:cs="Times New Roman"/>
          <w:b w:val="0"/>
          <w:bCs w:val="0"/>
          <w:sz w:val="24"/>
          <w:szCs w:val="24"/>
          <w:vertAlign w:val="subscript"/>
          <w:lang w:val="en-US" w:eastAsia="zh-CN"/>
        </w:rPr>
        <w:t>2</w:t>
      </w:r>
      <w:r>
        <w:rPr>
          <w:rFonts w:hint="eastAsia" w:cs="Times New Roman"/>
          <w:b w:val="0"/>
          <w:bCs w:val="0"/>
          <w:sz w:val="24"/>
          <w:szCs w:val="24"/>
          <w:vertAlign w:val="baseline"/>
          <w:lang w:val="en-US" w:eastAsia="zh-CN"/>
        </w:rPr>
        <w:t>；</w:t>
      </w:r>
    </w:p>
    <w:p w14:paraId="4E33F8F0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firstLine="480" w:firstLineChars="200"/>
        <w:rPr>
          <w:rFonts w:hint="eastAsia"/>
          <w:sz w:val="24"/>
          <w:szCs w:val="32"/>
          <w:lang w:val="en-US" w:eastAsia="zh-CN"/>
        </w:rPr>
      </w:pPr>
      <w:r>
        <w:rPr>
          <w:rFonts w:hint="eastAsia" w:ascii="宋体" w:hAnsi="宋体" w:cs="宋体"/>
          <w:bCs/>
          <w:sz w:val="24"/>
          <w:lang w:val="en-US" w:eastAsia="zh-CN"/>
        </w:rPr>
        <w:t>测量标准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引入的不确定分量</w:t>
      </w:r>
      <w:r>
        <w:rPr>
          <w:rFonts w:hint="eastAsia" w:cs="Times New Roman"/>
          <w:b w:val="0"/>
          <w:bCs w:val="0"/>
          <w:i/>
          <w:iCs/>
          <w:sz w:val="24"/>
          <w:szCs w:val="24"/>
          <w:lang w:val="en-US" w:eastAsia="zh-CN"/>
        </w:rPr>
        <w:t>u</w:t>
      </w:r>
      <w:r>
        <w:rPr>
          <w:rFonts w:hint="eastAsia" w:cs="Times New Roman"/>
          <w:b w:val="0"/>
          <w:bCs w:val="0"/>
          <w:sz w:val="24"/>
          <w:szCs w:val="24"/>
          <w:vertAlign w:val="subscript"/>
          <w:lang w:val="en-US" w:eastAsia="zh-CN"/>
        </w:rPr>
        <w:t>3</w:t>
      </w:r>
      <w:r>
        <w:rPr>
          <w:rFonts w:hint="eastAsia"/>
          <w:sz w:val="24"/>
          <w:szCs w:val="32"/>
          <w:lang w:eastAsia="zh-CN"/>
        </w:rPr>
        <w:t>；</w:t>
      </w:r>
    </w:p>
    <w:p w14:paraId="61573C9C">
      <w:pPr>
        <w:autoSpaceDE w:val="0"/>
        <w:autoSpaceDN w:val="0"/>
        <w:adjustRightInd w:val="0"/>
        <w:spacing w:line="360" w:lineRule="auto"/>
        <w:outlineLvl w:val="0"/>
        <w:rPr>
          <w:position w:val="-10"/>
          <w:sz w:val="24"/>
        </w:rPr>
      </w:pPr>
      <w:bookmarkStart w:id="65" w:name="_Toc12318"/>
      <w:bookmarkStart w:id="66" w:name="_Toc20907"/>
      <w:r>
        <w:rPr>
          <w:rFonts w:hint="eastAsia" w:ascii="Times New Roman" w:hAnsi="Times New Roman" w:eastAsia="黑体" w:cs="Times New Roman"/>
          <w:b w:val="0"/>
          <w:bCs/>
          <w:sz w:val="24"/>
          <w:lang w:val="en-US" w:eastAsia="zh-CN"/>
        </w:rPr>
        <w:t>C</w:t>
      </w:r>
      <w:r>
        <w:rPr>
          <w:rFonts w:hint="default" w:ascii="Times New Roman" w:hAnsi="Times New Roman" w:eastAsia="黑体" w:cs="Times New Roman"/>
          <w:b w:val="0"/>
          <w:bCs/>
          <w:sz w:val="24"/>
        </w:rPr>
        <w:t>.</w:t>
      </w:r>
      <w:r>
        <w:rPr>
          <w:rFonts w:hint="default" w:ascii="Times New Roman" w:hAnsi="Times New Roman" w:eastAsia="黑体" w:cs="Times New Roman"/>
          <w:b w:val="0"/>
          <w:bCs/>
          <w:sz w:val="24"/>
          <w:lang w:val="en-US" w:eastAsia="zh-CN"/>
        </w:rPr>
        <w:t>4</w:t>
      </w:r>
      <w:r>
        <w:rPr>
          <w:rFonts w:hint="eastAsia" w:ascii="黑体" w:hAnsi="黑体" w:eastAsia="黑体" w:cs="黑体"/>
          <w:b w:val="0"/>
          <w:bCs/>
          <w:sz w:val="24"/>
        </w:rPr>
        <w:t xml:space="preserve"> 测量不确定评定</w:t>
      </w:r>
      <w:bookmarkEnd w:id="65"/>
      <w:bookmarkEnd w:id="66"/>
    </w:p>
    <w:p w14:paraId="4B001130">
      <w:pPr>
        <w:autoSpaceDE w:val="0"/>
        <w:autoSpaceDN w:val="0"/>
        <w:adjustRightInd w:val="0"/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lang w:val="en-US" w:eastAsia="zh-CN"/>
        </w:rPr>
        <w:t>C</w:t>
      </w:r>
      <w:r>
        <w:rPr>
          <w:rFonts w:hint="eastAsia"/>
          <w:b w:val="0"/>
          <w:bCs w:val="0"/>
          <w:sz w:val="24"/>
        </w:rPr>
        <w:t>.</w:t>
      </w:r>
      <w:r>
        <w:rPr>
          <w:rFonts w:hint="eastAsia"/>
          <w:b w:val="0"/>
          <w:bCs w:val="0"/>
          <w:sz w:val="24"/>
          <w:lang w:val="en-US" w:eastAsia="zh-CN"/>
        </w:rPr>
        <w:t>4</w:t>
      </w:r>
      <w:r>
        <w:rPr>
          <w:b w:val="0"/>
          <w:bCs w:val="0"/>
          <w:sz w:val="24"/>
        </w:rPr>
        <w:t xml:space="preserve">.1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测量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</w:rPr>
        <w:t>重复性引入的不确定度分量</w:t>
      </w:r>
      <w:r>
        <w:rPr>
          <w:rFonts w:hint="eastAsia" w:cs="Times New Roman"/>
          <w:b w:val="0"/>
          <w:bCs w:val="0"/>
          <w:i/>
          <w:iCs/>
          <w:color w:val="000000"/>
          <w:sz w:val="24"/>
          <w:szCs w:val="24"/>
          <w:lang w:val="en-US" w:eastAsia="zh-CN"/>
        </w:rPr>
        <w:t>u</w:t>
      </w:r>
      <w:r>
        <w:rPr>
          <w:rFonts w:hint="eastAsia" w:cs="Times New Roman"/>
          <w:b w:val="0"/>
          <w:bCs w:val="0"/>
          <w:color w:val="000000"/>
          <w:sz w:val="24"/>
          <w:szCs w:val="24"/>
          <w:vertAlign w:val="subscript"/>
          <w:lang w:val="en-US" w:eastAsia="zh-CN"/>
        </w:rPr>
        <w:t>1</w:t>
      </w:r>
    </w:p>
    <w:p w14:paraId="52997E80">
      <w:pPr>
        <w:autoSpaceDE w:val="0"/>
        <w:autoSpaceDN w:val="0"/>
        <w:adjustRightInd w:val="0"/>
        <w:spacing w:line="360" w:lineRule="auto"/>
        <w:ind w:firstLine="420" w:firstLineChars="0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在1X放大倍率下，对玻璃线纹尺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连续测量10次，得到测量列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见表C.1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。</w:t>
      </w:r>
    </w:p>
    <w:p w14:paraId="060621A7">
      <w:pPr>
        <w:autoSpaceDE w:val="0"/>
        <w:autoSpaceDN w:val="0"/>
        <w:adjustRightInd w:val="0"/>
        <w:ind w:firstLine="420" w:firstLineChars="200"/>
        <w:jc w:val="center"/>
        <w:rPr>
          <w:rFonts w:hint="default" w:ascii="Times New Roman" w:hAnsi="Times New Roman" w:eastAsia="宋体" w:cs="Times New Roman"/>
          <w:position w:val="-10"/>
          <w:sz w:val="21"/>
          <w:szCs w:val="21"/>
          <w:lang w:val="en-US" w:eastAsia="zh-CN"/>
        </w:rPr>
      </w:pPr>
      <w:r>
        <w:rPr>
          <w:rFonts w:hint="default" w:ascii="Times New Roman" w:hAnsi="Times New Roman" w:eastAsia="黑体" w:cs="Times New Roman"/>
          <w:position w:val="-10"/>
          <w:sz w:val="21"/>
          <w:szCs w:val="21"/>
          <w:lang w:val="en-US" w:eastAsia="zh-CN"/>
        </w:rPr>
        <w:t>表</w:t>
      </w:r>
      <w:r>
        <w:rPr>
          <w:rFonts w:hint="eastAsia" w:eastAsia="黑体" w:cs="Times New Roman"/>
          <w:position w:val="-10"/>
          <w:sz w:val="21"/>
          <w:szCs w:val="21"/>
          <w:lang w:val="en-US" w:eastAsia="zh-CN"/>
        </w:rPr>
        <w:t>C</w:t>
      </w:r>
      <w:r>
        <w:rPr>
          <w:rFonts w:hint="default" w:ascii="Times New Roman" w:hAnsi="Times New Roman" w:eastAsia="黑体" w:cs="Times New Roman"/>
          <w:position w:val="-10"/>
          <w:sz w:val="21"/>
          <w:szCs w:val="21"/>
          <w:lang w:val="en-US" w:eastAsia="zh-CN"/>
        </w:rPr>
        <w:t>.1 测量列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2"/>
        <w:gridCol w:w="844"/>
        <w:gridCol w:w="844"/>
        <w:gridCol w:w="844"/>
        <w:gridCol w:w="844"/>
        <w:gridCol w:w="844"/>
        <w:gridCol w:w="844"/>
        <w:gridCol w:w="844"/>
        <w:gridCol w:w="844"/>
        <w:gridCol w:w="844"/>
        <w:gridCol w:w="851"/>
      </w:tblGrid>
      <w:tr w14:paraId="02451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112" w:type="dxa"/>
            <w:noWrap w:val="0"/>
            <w:vAlign w:val="center"/>
          </w:tcPr>
          <w:p w14:paraId="1B6D7386">
            <w:pPr>
              <w:autoSpaceDE w:val="0"/>
              <w:autoSpaceDN w:val="0"/>
              <w:adjustRightInd w:val="0"/>
              <w:jc w:val="center"/>
              <w:rPr>
                <w:position w:val="-10"/>
                <w:sz w:val="21"/>
                <w:szCs w:val="21"/>
              </w:rPr>
            </w:pPr>
            <w:r>
              <w:rPr>
                <w:position w:val="-10"/>
                <w:sz w:val="21"/>
                <w:szCs w:val="21"/>
              </w:rPr>
              <w:t>测量次数</w:t>
            </w:r>
          </w:p>
        </w:tc>
        <w:tc>
          <w:tcPr>
            <w:tcW w:w="844" w:type="dxa"/>
            <w:noWrap w:val="0"/>
            <w:vAlign w:val="center"/>
          </w:tcPr>
          <w:p w14:paraId="31780C60">
            <w:pPr>
              <w:autoSpaceDE w:val="0"/>
              <w:autoSpaceDN w:val="0"/>
              <w:adjustRightInd w:val="0"/>
              <w:jc w:val="center"/>
              <w:rPr>
                <w:position w:val="-10"/>
                <w:sz w:val="21"/>
                <w:szCs w:val="21"/>
              </w:rPr>
            </w:pPr>
            <w:r>
              <w:rPr>
                <w:position w:val="-10"/>
                <w:sz w:val="21"/>
                <w:szCs w:val="21"/>
              </w:rPr>
              <w:t>1</w:t>
            </w:r>
          </w:p>
        </w:tc>
        <w:tc>
          <w:tcPr>
            <w:tcW w:w="844" w:type="dxa"/>
            <w:noWrap w:val="0"/>
            <w:vAlign w:val="center"/>
          </w:tcPr>
          <w:p w14:paraId="4574C2C7">
            <w:pPr>
              <w:autoSpaceDE w:val="0"/>
              <w:autoSpaceDN w:val="0"/>
              <w:adjustRightInd w:val="0"/>
              <w:jc w:val="center"/>
              <w:rPr>
                <w:position w:val="-10"/>
                <w:sz w:val="21"/>
                <w:szCs w:val="21"/>
              </w:rPr>
            </w:pPr>
            <w:r>
              <w:rPr>
                <w:position w:val="-10"/>
                <w:sz w:val="21"/>
                <w:szCs w:val="21"/>
              </w:rPr>
              <w:t>2</w:t>
            </w:r>
          </w:p>
        </w:tc>
        <w:tc>
          <w:tcPr>
            <w:tcW w:w="844" w:type="dxa"/>
            <w:noWrap w:val="0"/>
            <w:vAlign w:val="center"/>
          </w:tcPr>
          <w:p w14:paraId="5DE72603">
            <w:pPr>
              <w:autoSpaceDE w:val="0"/>
              <w:autoSpaceDN w:val="0"/>
              <w:adjustRightInd w:val="0"/>
              <w:jc w:val="center"/>
              <w:rPr>
                <w:position w:val="-10"/>
                <w:sz w:val="21"/>
                <w:szCs w:val="21"/>
              </w:rPr>
            </w:pPr>
            <w:r>
              <w:rPr>
                <w:position w:val="-10"/>
                <w:sz w:val="21"/>
                <w:szCs w:val="21"/>
              </w:rPr>
              <w:t>3</w:t>
            </w:r>
          </w:p>
        </w:tc>
        <w:tc>
          <w:tcPr>
            <w:tcW w:w="844" w:type="dxa"/>
            <w:noWrap w:val="0"/>
            <w:vAlign w:val="center"/>
          </w:tcPr>
          <w:p w14:paraId="72C38FE0">
            <w:pPr>
              <w:autoSpaceDE w:val="0"/>
              <w:autoSpaceDN w:val="0"/>
              <w:adjustRightInd w:val="0"/>
              <w:jc w:val="center"/>
              <w:rPr>
                <w:position w:val="-10"/>
                <w:sz w:val="21"/>
                <w:szCs w:val="21"/>
              </w:rPr>
            </w:pPr>
            <w:r>
              <w:rPr>
                <w:position w:val="-10"/>
                <w:sz w:val="21"/>
                <w:szCs w:val="21"/>
              </w:rPr>
              <w:t>4</w:t>
            </w:r>
          </w:p>
        </w:tc>
        <w:tc>
          <w:tcPr>
            <w:tcW w:w="844" w:type="dxa"/>
            <w:noWrap w:val="0"/>
            <w:vAlign w:val="center"/>
          </w:tcPr>
          <w:p w14:paraId="10016C41">
            <w:pPr>
              <w:autoSpaceDE w:val="0"/>
              <w:autoSpaceDN w:val="0"/>
              <w:adjustRightInd w:val="0"/>
              <w:jc w:val="center"/>
              <w:rPr>
                <w:position w:val="-10"/>
                <w:sz w:val="21"/>
                <w:szCs w:val="21"/>
              </w:rPr>
            </w:pPr>
            <w:r>
              <w:rPr>
                <w:position w:val="-10"/>
                <w:sz w:val="21"/>
                <w:szCs w:val="21"/>
              </w:rPr>
              <w:t>5</w:t>
            </w:r>
          </w:p>
        </w:tc>
        <w:tc>
          <w:tcPr>
            <w:tcW w:w="844" w:type="dxa"/>
            <w:noWrap w:val="0"/>
            <w:vAlign w:val="center"/>
          </w:tcPr>
          <w:p w14:paraId="55C28D71">
            <w:pPr>
              <w:autoSpaceDE w:val="0"/>
              <w:autoSpaceDN w:val="0"/>
              <w:adjustRightInd w:val="0"/>
              <w:jc w:val="center"/>
              <w:rPr>
                <w:position w:val="-10"/>
                <w:sz w:val="21"/>
                <w:szCs w:val="21"/>
              </w:rPr>
            </w:pPr>
            <w:r>
              <w:rPr>
                <w:position w:val="-10"/>
                <w:sz w:val="21"/>
                <w:szCs w:val="21"/>
              </w:rPr>
              <w:t>6</w:t>
            </w:r>
          </w:p>
        </w:tc>
        <w:tc>
          <w:tcPr>
            <w:tcW w:w="844" w:type="dxa"/>
            <w:noWrap w:val="0"/>
            <w:vAlign w:val="center"/>
          </w:tcPr>
          <w:p w14:paraId="44554C5A">
            <w:pPr>
              <w:autoSpaceDE w:val="0"/>
              <w:autoSpaceDN w:val="0"/>
              <w:adjustRightInd w:val="0"/>
              <w:jc w:val="center"/>
              <w:rPr>
                <w:position w:val="-10"/>
                <w:sz w:val="21"/>
                <w:szCs w:val="21"/>
              </w:rPr>
            </w:pPr>
            <w:r>
              <w:rPr>
                <w:position w:val="-10"/>
                <w:sz w:val="21"/>
                <w:szCs w:val="21"/>
              </w:rPr>
              <w:t>7</w:t>
            </w:r>
          </w:p>
        </w:tc>
        <w:tc>
          <w:tcPr>
            <w:tcW w:w="844" w:type="dxa"/>
            <w:noWrap w:val="0"/>
            <w:vAlign w:val="center"/>
          </w:tcPr>
          <w:p w14:paraId="3DEBD208">
            <w:pPr>
              <w:autoSpaceDE w:val="0"/>
              <w:autoSpaceDN w:val="0"/>
              <w:adjustRightInd w:val="0"/>
              <w:jc w:val="center"/>
              <w:rPr>
                <w:position w:val="-10"/>
                <w:sz w:val="21"/>
                <w:szCs w:val="21"/>
              </w:rPr>
            </w:pPr>
            <w:r>
              <w:rPr>
                <w:position w:val="-10"/>
                <w:sz w:val="21"/>
                <w:szCs w:val="21"/>
              </w:rPr>
              <w:t>8</w:t>
            </w:r>
          </w:p>
        </w:tc>
        <w:tc>
          <w:tcPr>
            <w:tcW w:w="844" w:type="dxa"/>
            <w:noWrap w:val="0"/>
            <w:vAlign w:val="center"/>
          </w:tcPr>
          <w:p w14:paraId="08C8DDEA">
            <w:pPr>
              <w:autoSpaceDE w:val="0"/>
              <w:autoSpaceDN w:val="0"/>
              <w:adjustRightInd w:val="0"/>
              <w:jc w:val="center"/>
              <w:rPr>
                <w:position w:val="-10"/>
                <w:sz w:val="21"/>
                <w:szCs w:val="21"/>
              </w:rPr>
            </w:pPr>
            <w:r>
              <w:rPr>
                <w:position w:val="-10"/>
                <w:sz w:val="21"/>
                <w:szCs w:val="21"/>
              </w:rPr>
              <w:t>9</w:t>
            </w:r>
          </w:p>
        </w:tc>
        <w:tc>
          <w:tcPr>
            <w:tcW w:w="851" w:type="dxa"/>
            <w:noWrap w:val="0"/>
            <w:vAlign w:val="center"/>
          </w:tcPr>
          <w:p w14:paraId="6A816E2B">
            <w:pPr>
              <w:autoSpaceDE w:val="0"/>
              <w:autoSpaceDN w:val="0"/>
              <w:adjustRightInd w:val="0"/>
              <w:jc w:val="center"/>
              <w:rPr>
                <w:position w:val="-10"/>
                <w:sz w:val="21"/>
                <w:szCs w:val="21"/>
              </w:rPr>
            </w:pPr>
            <w:r>
              <w:rPr>
                <w:position w:val="-10"/>
                <w:sz w:val="21"/>
                <w:szCs w:val="21"/>
              </w:rPr>
              <w:t>10</w:t>
            </w:r>
          </w:p>
        </w:tc>
      </w:tr>
      <w:tr w14:paraId="0CCA9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112" w:type="dxa"/>
            <w:noWrap w:val="0"/>
            <w:vAlign w:val="center"/>
          </w:tcPr>
          <w:p w14:paraId="6238BF33">
            <w:pPr>
              <w:autoSpaceDE w:val="0"/>
              <w:autoSpaceDN w:val="0"/>
              <w:adjustRightInd w:val="0"/>
              <w:jc w:val="center"/>
              <w:rPr>
                <w:position w:val="-10"/>
                <w:sz w:val="21"/>
                <w:szCs w:val="21"/>
              </w:rPr>
            </w:pPr>
            <w:r>
              <w:rPr>
                <w:position w:val="-10"/>
                <w:sz w:val="21"/>
                <w:szCs w:val="21"/>
              </w:rPr>
              <w:t>测量值</w:t>
            </w:r>
          </w:p>
        </w:tc>
        <w:tc>
          <w:tcPr>
            <w:tcW w:w="844" w:type="dxa"/>
            <w:noWrap w:val="0"/>
            <w:vAlign w:val="center"/>
          </w:tcPr>
          <w:p w14:paraId="3E294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position w:val="-10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10.001 </w:t>
            </w:r>
          </w:p>
        </w:tc>
        <w:tc>
          <w:tcPr>
            <w:tcW w:w="844" w:type="dxa"/>
            <w:noWrap w:val="0"/>
            <w:vAlign w:val="center"/>
          </w:tcPr>
          <w:p w14:paraId="7C571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position w:val="-1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10.003</w:t>
            </w:r>
          </w:p>
        </w:tc>
        <w:tc>
          <w:tcPr>
            <w:tcW w:w="844" w:type="dxa"/>
            <w:noWrap w:val="0"/>
            <w:vAlign w:val="center"/>
          </w:tcPr>
          <w:p w14:paraId="559BB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position w:val="-1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10.002</w:t>
            </w:r>
          </w:p>
        </w:tc>
        <w:tc>
          <w:tcPr>
            <w:tcW w:w="844" w:type="dxa"/>
            <w:noWrap w:val="0"/>
            <w:vAlign w:val="center"/>
          </w:tcPr>
          <w:p w14:paraId="29AA7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position w:val="-10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10.001</w:t>
            </w:r>
          </w:p>
        </w:tc>
        <w:tc>
          <w:tcPr>
            <w:tcW w:w="844" w:type="dxa"/>
            <w:noWrap w:val="0"/>
            <w:vAlign w:val="center"/>
          </w:tcPr>
          <w:p w14:paraId="54780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position w:val="-1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10.002</w:t>
            </w:r>
          </w:p>
        </w:tc>
        <w:tc>
          <w:tcPr>
            <w:tcW w:w="844" w:type="dxa"/>
            <w:noWrap w:val="0"/>
            <w:vAlign w:val="center"/>
          </w:tcPr>
          <w:p w14:paraId="3B4CF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position w:val="-1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9.998</w:t>
            </w:r>
          </w:p>
        </w:tc>
        <w:tc>
          <w:tcPr>
            <w:tcW w:w="844" w:type="dxa"/>
            <w:noWrap w:val="0"/>
            <w:vAlign w:val="center"/>
          </w:tcPr>
          <w:p w14:paraId="56EE6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position w:val="-1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10.003</w:t>
            </w:r>
          </w:p>
        </w:tc>
        <w:tc>
          <w:tcPr>
            <w:tcW w:w="844" w:type="dxa"/>
            <w:noWrap w:val="0"/>
            <w:vAlign w:val="center"/>
          </w:tcPr>
          <w:p w14:paraId="15556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position w:val="-1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10.004</w:t>
            </w:r>
          </w:p>
        </w:tc>
        <w:tc>
          <w:tcPr>
            <w:tcW w:w="844" w:type="dxa"/>
            <w:noWrap w:val="0"/>
            <w:vAlign w:val="center"/>
          </w:tcPr>
          <w:p w14:paraId="046A9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position w:val="-1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10.003</w:t>
            </w:r>
          </w:p>
        </w:tc>
        <w:tc>
          <w:tcPr>
            <w:tcW w:w="851" w:type="dxa"/>
            <w:noWrap w:val="0"/>
            <w:vAlign w:val="center"/>
          </w:tcPr>
          <w:p w14:paraId="1BBF1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position w:val="-1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10.001</w:t>
            </w:r>
          </w:p>
        </w:tc>
      </w:tr>
    </w:tbl>
    <w:p w14:paraId="0E8C1E84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highlight w:val="none"/>
          <w:lang w:val="en-US" w:eastAsia="zh-CN"/>
        </w:rPr>
        <w:t>由表</w:t>
      </w:r>
      <w:r>
        <w:rPr>
          <w:rFonts w:hint="eastAsia" w:cs="Times New Roman"/>
          <w:b w:val="0"/>
          <w:bCs w:val="0"/>
          <w:sz w:val="24"/>
          <w:szCs w:val="24"/>
          <w:highlight w:val="none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highlight w:val="none"/>
          <w:lang w:val="en-US" w:eastAsia="zh-CN"/>
        </w:rPr>
        <w:t>.1计算得出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  <w:t>标准偏差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highlight w:val="none"/>
          <w:lang w:val="en-US" w:eastAsia="zh-CN"/>
        </w:rPr>
        <w:t>为</w:t>
      </w:r>
      <w:r>
        <w:rPr>
          <w:rFonts w:hint="eastAsia" w:cs="Times New Roman"/>
          <w:b w:val="0"/>
          <w:bCs w:val="0"/>
          <w:sz w:val="24"/>
          <w:szCs w:val="24"/>
          <w:highlight w:val="none"/>
          <w:lang w:val="en-US" w:eastAsia="zh-CN"/>
        </w:rPr>
        <w:t>：</w:t>
      </w:r>
    </w:p>
    <w:p w14:paraId="18C2BA1B">
      <w:pPr>
        <w:autoSpaceDE w:val="0"/>
        <w:autoSpaceDN w:val="0"/>
        <w:adjustRightInd w:val="0"/>
        <w:spacing w:line="360" w:lineRule="auto"/>
        <w:ind w:firstLine="480" w:firstLineChars="200"/>
        <w:jc w:val="center"/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highlight w:val="none"/>
          <w:lang w:eastAsia="zh-CN"/>
        </w:rPr>
      </w:pPr>
      <w:r>
        <w:rPr>
          <w:rFonts w:hint="eastAsia" w:ascii="Times New Roman"/>
          <w:position w:val="-26"/>
          <w:sz w:val="24"/>
          <w:szCs w:val="24"/>
          <w:highlight w:val="none"/>
          <w:lang w:val="en-US" w:eastAsia="zh-CN"/>
        </w:rPr>
        <w:object>
          <v:shape id="_x0000_i1039" o:spt="75" type="#_x0000_t75" style="height:53.15pt;width:202.85pt;" o:ole="t" filled="f" o:preferrelative="t" stroked="f" coordsize="21600,21600">
            <v:path/>
            <v:fill on="f" focussize="0,0"/>
            <v:stroke on="f"/>
            <v:imagedata r:id="rId49" o:title=""/>
            <o:lock v:ext="edit" aspectratio="t"/>
            <w10:wrap type="none"/>
            <w10:anchorlock/>
          </v:shape>
          <o:OLEObject Type="Embed" ProgID="Equation.KSEE3" ShapeID="_x0000_i1039" DrawAspect="Content" ObjectID="_1468075740" r:id="rId48">
            <o:LockedField>false</o:LockedField>
          </o:OLEObject>
        </w:object>
      </w:r>
    </w:p>
    <w:p w14:paraId="3E5E9348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/>
          <w:position w:val="-10"/>
          <w:sz w:val="24"/>
          <w:lang w:eastAsia="zh-CN"/>
        </w:rPr>
      </w:pPr>
      <w:r>
        <w:rPr>
          <w:position w:val="-10"/>
          <w:sz w:val="24"/>
        </w:rPr>
        <w:t>根据</w:t>
      </w:r>
      <w:r>
        <w:rPr>
          <w:rFonts w:hint="eastAsia"/>
          <w:position w:val="-10"/>
          <w:sz w:val="24"/>
          <w:highlight w:val="none"/>
          <w:lang w:val="en-US" w:eastAsia="zh-CN"/>
        </w:rPr>
        <w:t>6.2.2.2</w:t>
      </w:r>
      <w:r>
        <w:rPr>
          <w:position w:val="-10"/>
          <w:sz w:val="24"/>
        </w:rPr>
        <w:t>得知，</w:t>
      </w:r>
      <w:r>
        <w:rPr>
          <w:rFonts w:hint="eastAsia"/>
          <w:position w:val="-10"/>
          <w:sz w:val="24"/>
          <w:lang w:val="en-US" w:eastAsia="zh-CN"/>
        </w:rPr>
        <w:t>实际测量了3次</w:t>
      </w:r>
      <w:r>
        <w:rPr>
          <w:position w:val="-10"/>
          <w:sz w:val="24"/>
        </w:rPr>
        <w:t>，</w:t>
      </w:r>
      <w:r>
        <w:rPr>
          <w:rFonts w:hint="eastAsia"/>
          <w:position w:val="-10"/>
          <w:sz w:val="24"/>
          <w:lang w:val="en-US" w:eastAsia="zh-CN"/>
        </w:rPr>
        <w:t>取</w:t>
      </w:r>
      <w:r>
        <w:rPr>
          <w:rFonts w:hint="eastAsia"/>
          <w:i/>
          <w:iCs/>
          <w:position w:val="-10"/>
          <w:sz w:val="24"/>
          <w:lang w:val="en-US" w:eastAsia="zh-CN"/>
        </w:rPr>
        <w:t>n</w:t>
      </w:r>
      <w:r>
        <w:rPr>
          <w:rFonts w:hint="eastAsia"/>
          <w:position w:val="-10"/>
          <w:sz w:val="24"/>
          <w:lang w:val="en-US" w:eastAsia="zh-CN"/>
        </w:rPr>
        <w:t>=3，</w:t>
      </w:r>
      <w:r>
        <w:rPr>
          <w:position w:val="-10"/>
          <w:sz w:val="24"/>
        </w:rPr>
        <w:t>则</w:t>
      </w:r>
      <w:r>
        <w:rPr>
          <w:rFonts w:hint="eastAsia"/>
          <w:position w:val="-10"/>
          <w:sz w:val="24"/>
          <w:lang w:eastAsia="zh-CN"/>
        </w:rPr>
        <w:t>：</w:t>
      </w:r>
    </w:p>
    <w:p w14:paraId="344A1747">
      <w:pPr>
        <w:autoSpaceDE w:val="0"/>
        <w:autoSpaceDN w:val="0"/>
        <w:adjustRightInd w:val="0"/>
        <w:ind w:firstLine="480" w:firstLineChars="200"/>
        <w:jc w:val="center"/>
        <w:rPr>
          <w:rFonts w:hint="eastAsia" w:ascii="Times New Roman" w:hAnsi="Times New Roman" w:eastAsia="宋体" w:cs="Times New Roman"/>
          <w:b w:val="0"/>
          <w:bCs w:val="0"/>
          <w:position w:val="-10"/>
          <w:sz w:val="24"/>
          <w:szCs w:val="24"/>
          <w:lang w:val="en-US" w:eastAsia="zh-CN"/>
        </w:rPr>
      </w:pPr>
      <w:r>
        <w:rPr>
          <w:position w:val="-28"/>
          <w:sz w:val="24"/>
        </w:rPr>
        <w:object>
          <v:shape id="_x0000_i1040" o:spt="75" type="#_x0000_t75" style="height:33.9pt;width:158.5pt;" o:ole="t" filled="f" o:preferrelative="t" stroked="f" coordsize="21600,21600">
            <v:path/>
            <v:fill on="f" focussize="0,0"/>
            <v:stroke on="f"/>
            <v:imagedata r:id="rId51" o:title=""/>
            <o:lock v:ext="edit" aspectratio="t"/>
            <w10:wrap type="none"/>
            <w10:anchorlock/>
          </v:shape>
          <o:OLEObject Type="Embed" ProgID="Equation.3" ShapeID="_x0000_i1040" DrawAspect="Content" ObjectID="_1468075741" r:id="rId50">
            <o:LockedField>false</o:LockedField>
          </o:OLEObject>
        </w:object>
      </w:r>
    </w:p>
    <w:p w14:paraId="6686DD84">
      <w:pPr>
        <w:autoSpaceDE w:val="0"/>
        <w:autoSpaceDN w:val="0"/>
        <w:adjustRightInd w:val="0"/>
        <w:spacing w:line="360" w:lineRule="auto"/>
        <w:rPr>
          <w:position w:val="-10"/>
          <w:sz w:val="24"/>
        </w:rPr>
      </w:pPr>
      <w:r>
        <w:rPr>
          <w:rFonts w:hint="eastAsia" w:cs="Times New Roman"/>
          <w:b w:val="0"/>
          <w:bCs w:val="0"/>
          <w:color w:val="000000"/>
          <w:sz w:val="24"/>
          <w:szCs w:val="24"/>
          <w:lang w:val="en-US" w:eastAsia="zh-CN"/>
        </w:rPr>
        <w:t>C.4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sz w:val="24"/>
          <w:szCs w:val="24"/>
          <w:lang w:val="en-US" w:eastAsia="zh-CN"/>
        </w:rPr>
        <w:t xml:space="preserve">.2 </w:t>
      </w:r>
      <w:r>
        <w:rPr>
          <w:rFonts w:hint="eastAsia" w:eastAsia="宋体" w:cs="Times New Roman"/>
          <w:b w:val="0"/>
          <w:bCs w:val="0"/>
          <w:color w:val="000000"/>
          <w:sz w:val="24"/>
          <w:szCs w:val="24"/>
          <w:lang w:val="en-US" w:eastAsia="zh-CN"/>
        </w:rPr>
        <w:t>分辨力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引入的不确定分量</w:t>
      </w:r>
      <w:r>
        <w:rPr>
          <w:rFonts w:hint="eastAsia" w:cs="Times New Roman"/>
          <w:b w:val="0"/>
          <w:bCs w:val="0"/>
          <w:i/>
          <w:iCs/>
          <w:sz w:val="24"/>
          <w:szCs w:val="24"/>
          <w:lang w:val="en-US" w:eastAsia="zh-CN"/>
        </w:rPr>
        <w:t>u</w:t>
      </w:r>
      <w:r>
        <w:rPr>
          <w:rFonts w:hint="eastAsia" w:cs="Times New Roman"/>
          <w:b w:val="0"/>
          <w:bCs w:val="0"/>
          <w:sz w:val="24"/>
          <w:szCs w:val="24"/>
          <w:vertAlign w:val="subscript"/>
          <w:lang w:val="en-US" w:eastAsia="zh-CN"/>
        </w:rPr>
        <w:t>2</w:t>
      </w:r>
    </w:p>
    <w:p w14:paraId="375A276D">
      <w:pPr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</w:rPr>
        <w:t>已知</w:t>
      </w:r>
      <w:r>
        <w:rPr>
          <w:rFonts w:hint="eastAsia"/>
          <w:sz w:val="24"/>
          <w:szCs w:val="24"/>
          <w:lang w:val="en-US" w:eastAsia="zh-CN"/>
        </w:rPr>
        <w:t>综合断口图像分析仪</w:t>
      </w:r>
      <w:r>
        <w:rPr>
          <w:rFonts w:hint="default"/>
          <w:sz w:val="24"/>
          <w:szCs w:val="24"/>
        </w:rPr>
        <w:t>分辨</w:t>
      </w:r>
      <w:r>
        <w:rPr>
          <w:rFonts w:hint="eastAsia"/>
          <w:sz w:val="24"/>
          <w:szCs w:val="24"/>
          <w:lang w:val="en-US" w:eastAsia="zh-CN"/>
        </w:rPr>
        <w:t>力</w:t>
      </w:r>
      <w:r>
        <w:rPr>
          <w:rFonts w:hint="default"/>
          <w:sz w:val="24"/>
          <w:szCs w:val="24"/>
        </w:rPr>
        <w:t>0.0</w:t>
      </w:r>
      <w:r>
        <w:rPr>
          <w:rFonts w:hint="eastAsia"/>
          <w:sz w:val="24"/>
          <w:szCs w:val="24"/>
          <w:lang w:val="en-US" w:eastAsia="zh-CN"/>
        </w:rPr>
        <w:t>01mm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取区间半宽</w:t>
      </w:r>
      <w:r>
        <w:rPr>
          <w:i/>
          <w:iCs/>
        </w:rPr>
        <w:t>δ</w:t>
      </w:r>
      <w:r>
        <w:rPr>
          <w:rFonts w:hint="eastAsia"/>
          <w:i/>
          <w:iCs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=0.0005mm，假设为均匀分布，取</w:t>
      </w:r>
      <w:r>
        <w:rPr>
          <w:rFonts w:hint="default" w:ascii="Times New Roman" w:hAnsi="Times New Roman" w:eastAsia="宋体" w:cs="Times New Roman"/>
          <w:b w:val="0"/>
          <w:bCs w:val="0"/>
          <w:position w:val="-8"/>
          <w:sz w:val="24"/>
          <w:szCs w:val="24"/>
        </w:rPr>
        <w:object>
          <v:shape id="_x0000_i1041" o:spt="75" type="#_x0000_t75" style="height:15.95pt;width:32.7pt;" o:ole="t" filled="f" o:preferrelative="t" stroked="f" coordsize="21600,21600">
            <v:path/>
            <v:fill on="f" focussize="0,0"/>
            <v:stroke on="f"/>
            <v:imagedata r:id="rId53" o:title=""/>
            <o:lock v:ext="edit" aspectratio="t"/>
            <w10:wrap type="none"/>
            <w10:anchorlock/>
          </v:shape>
          <o:OLEObject Type="Embed" ProgID="Equation.3" ShapeID="_x0000_i1041" DrawAspect="Content" ObjectID="_1468075742" r:id="rId52">
            <o:LockedField>false</o:LockedField>
          </o:OLEObject>
        </w:object>
      </w:r>
      <w:r>
        <w:rPr>
          <w:rFonts w:hint="eastAsia"/>
          <w:sz w:val="24"/>
          <w:szCs w:val="24"/>
          <w:lang w:val="en-US" w:eastAsia="zh-CN"/>
        </w:rPr>
        <w:t xml:space="preserve"> 则：</w:t>
      </w:r>
    </w:p>
    <w:p w14:paraId="2CE7373B">
      <w:pPr>
        <w:autoSpaceDE w:val="0"/>
        <w:autoSpaceDN w:val="0"/>
        <w:adjustRightInd w:val="0"/>
        <w:spacing w:line="360" w:lineRule="auto"/>
        <w:ind w:firstLine="480" w:firstLineChars="200"/>
        <w:jc w:val="center"/>
        <w:rPr>
          <w:rFonts w:hint="default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position w:val="-28"/>
          <w:sz w:val="24"/>
          <w:szCs w:val="24"/>
        </w:rPr>
        <w:object>
          <v:shape id="_x0000_i1042" o:spt="75" type="#_x0000_t75" style="height:32.55pt;width:155.3pt;" o:ole="t" filled="f" o:preferrelative="t" stroked="f" coordsize="21600,21600">
            <v:path/>
            <v:fill on="f" focussize="0,0"/>
            <v:stroke on="f"/>
            <v:imagedata r:id="rId55" o:title=""/>
            <o:lock v:ext="edit" aspectratio="t"/>
            <w10:wrap type="none"/>
            <w10:anchorlock/>
          </v:shape>
          <o:OLEObject Type="Embed" ProgID="Equation.3" ShapeID="_x0000_i1042" DrawAspect="Content" ObjectID="_1468075743" r:id="rId54">
            <o:LockedField>false</o:LockedField>
          </o:OLEObject>
        </w:object>
      </w:r>
    </w:p>
    <w:p w14:paraId="3170AB06">
      <w:pPr>
        <w:autoSpaceDE w:val="0"/>
        <w:autoSpaceDN w:val="0"/>
        <w:adjustRightInd w:val="0"/>
        <w:spacing w:line="360" w:lineRule="auto"/>
        <w:rPr>
          <w:position w:val="-10"/>
          <w:sz w:val="24"/>
        </w:rPr>
      </w:pP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.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.3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标准玻璃线纹尺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引入的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标准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不确定度分量</w:t>
      </w:r>
      <w:r>
        <w:rPr>
          <w:rFonts w:hint="eastAsia" w:cs="Times New Roman"/>
          <w:b w:val="0"/>
          <w:bCs w:val="0"/>
          <w:i/>
          <w:iCs/>
          <w:sz w:val="24"/>
          <w:szCs w:val="24"/>
          <w:lang w:val="en-US" w:eastAsia="zh-CN"/>
        </w:rPr>
        <w:t>u</w:t>
      </w:r>
      <w:r>
        <w:rPr>
          <w:rFonts w:hint="eastAsia" w:cs="Times New Roman"/>
          <w:b w:val="0"/>
          <w:bCs w:val="0"/>
          <w:sz w:val="24"/>
          <w:szCs w:val="24"/>
          <w:vertAlign w:val="subscript"/>
          <w:lang w:val="en-US" w:eastAsia="zh-CN"/>
        </w:rPr>
        <w:t>3</w:t>
      </w:r>
    </w:p>
    <w:p w14:paraId="3B61BEFC">
      <w:pPr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 xml:space="preserve">根据校准证书，玻璃线纹尺不确定度 </w:t>
      </w:r>
      <w:r>
        <w:rPr>
          <w:rFonts w:hint="eastAsia" w:cs="Times New Roman"/>
          <w:b w:val="0"/>
          <w:bCs w:val="0"/>
          <w:i/>
          <w:iCs/>
          <w:sz w:val="24"/>
          <w:szCs w:val="24"/>
          <w:lang w:val="en-US" w:eastAsia="zh-CN"/>
        </w:rPr>
        <w:t>U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=0.5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μm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；</w:t>
      </w:r>
      <w:r>
        <w:rPr>
          <w:rFonts w:hint="eastAsia" w:cs="Times New Roman"/>
          <w:b w:val="0"/>
          <w:bCs w:val="0"/>
          <w:i/>
          <w:iCs/>
          <w:sz w:val="24"/>
          <w:szCs w:val="24"/>
          <w:lang w:val="en-US" w:eastAsia="zh-CN"/>
        </w:rPr>
        <w:t>k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=3，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则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玻璃线纹尺引入的标准不确定度为</w:t>
      </w:r>
      <w:r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  <w:t>：</w:t>
      </w:r>
    </w:p>
    <w:p w14:paraId="11E6932E">
      <w:pPr>
        <w:autoSpaceDE w:val="0"/>
        <w:autoSpaceDN w:val="0"/>
        <w:adjustRightInd w:val="0"/>
        <w:spacing w:line="360" w:lineRule="auto"/>
        <w:ind w:firstLine="480" w:firstLineChars="200"/>
        <w:jc w:val="center"/>
        <w:rPr>
          <w:rFonts w:hint="eastAsia" w:ascii="Times New Roman" w:hAnsi="Times New Roman" w:eastAsia="宋体" w:cs="Times New Roman"/>
          <w:b w:val="0"/>
          <w:bCs w:val="0"/>
          <w:position w:val="-10"/>
          <w:sz w:val="24"/>
          <w:szCs w:val="24"/>
          <w:highlight w:val="yellow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position w:val="-24"/>
          <w:sz w:val="24"/>
          <w:szCs w:val="24"/>
          <w:highlight w:val="none"/>
        </w:rPr>
        <w:object>
          <v:shape id="_x0000_i1043" o:spt="75" type="#_x0000_t75" style="height:32.5pt;width:167.15pt;" o:ole="t" filled="f" o:preferrelative="t" stroked="f" coordsize="21600,21600">
            <v:path/>
            <v:fill on="f" focussize="0,0"/>
            <v:stroke on="f"/>
            <v:imagedata r:id="rId57" o:title=""/>
            <o:lock v:ext="edit" aspectratio="t"/>
            <w10:wrap type="none"/>
            <w10:anchorlock/>
          </v:shape>
          <o:OLEObject Type="Embed" ProgID="Equation.3" ShapeID="_x0000_i1043" DrawAspect="Content" ObjectID="_1468075744" r:id="rId56">
            <o:LockedField>false</o:LockedField>
          </o:OLEObject>
        </w:object>
      </w:r>
    </w:p>
    <w:p w14:paraId="14230426">
      <w:pPr>
        <w:autoSpaceDE w:val="0"/>
        <w:autoSpaceDN w:val="0"/>
        <w:adjustRightInd w:val="0"/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bookmarkStart w:id="67" w:name="_Toc18703"/>
      <w:bookmarkStart w:id="68" w:name="_Toc1124"/>
      <w:bookmarkStart w:id="69" w:name="_Toc25328"/>
      <w:bookmarkStart w:id="70" w:name="_Toc18903"/>
      <w:bookmarkStart w:id="71" w:name="_Toc3758"/>
      <w:bookmarkStart w:id="72" w:name="_Toc19931"/>
      <w:bookmarkStart w:id="73" w:name="_Toc17993"/>
      <w:bookmarkStart w:id="74" w:name="_Toc27017"/>
      <w:bookmarkStart w:id="75" w:name="_Toc31253"/>
      <w:bookmarkStart w:id="76" w:name="_Toc791"/>
      <w:r>
        <w:rPr>
          <w:rFonts w:hint="default" w:ascii="Times New Roman" w:hAnsi="Times New Roman" w:eastAsia="黑体" w:cs="Times New Roman"/>
          <w:b w:val="0"/>
          <w:bCs w:val="0"/>
          <w:sz w:val="24"/>
          <w:szCs w:val="24"/>
          <w:lang w:val="en-US" w:eastAsia="zh-CN"/>
        </w:rPr>
        <w:t>C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.5 合成标准不确定度</w:t>
      </w:r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</w:p>
    <w:p w14:paraId="29142CAF">
      <w:pPr>
        <w:autoSpaceDE w:val="0"/>
        <w:autoSpaceDN w:val="0"/>
        <w:adjustRightInd w:val="0"/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考虑到</w:t>
      </w:r>
      <w:r>
        <w:rPr>
          <w:rFonts w:hint="eastAsia" w:cs="Times New Roman"/>
          <w:b w:val="0"/>
          <w:bCs w:val="0"/>
          <w:i/>
          <w:iCs/>
          <w:color w:val="000000"/>
          <w:sz w:val="24"/>
          <w:szCs w:val="24"/>
          <w:lang w:val="en-US" w:eastAsia="zh-CN"/>
        </w:rPr>
        <w:t>u</w:t>
      </w:r>
      <w:r>
        <w:rPr>
          <w:rFonts w:hint="eastAsia" w:cs="Times New Roman"/>
          <w:b w:val="0"/>
          <w:bCs w:val="0"/>
          <w:color w:val="000000"/>
          <w:sz w:val="24"/>
          <w:szCs w:val="24"/>
          <w:vertAlign w:val="subscript"/>
          <w:lang w:val="en-US" w:eastAsia="zh-CN"/>
        </w:rPr>
        <w:t>2</w:t>
      </w:r>
      <w:r>
        <w:rPr>
          <w:rFonts w:hint="eastAsia"/>
          <w:sz w:val="24"/>
          <w:szCs w:val="32"/>
          <w:lang w:val="en-US" w:eastAsia="zh-CN"/>
        </w:rPr>
        <w:t>＜</w:t>
      </w:r>
      <w:r>
        <w:rPr>
          <w:rFonts w:hint="eastAsia" w:cs="Times New Roman"/>
          <w:b w:val="0"/>
          <w:bCs w:val="0"/>
          <w:i/>
          <w:iCs/>
          <w:sz w:val="24"/>
          <w:szCs w:val="24"/>
          <w:lang w:val="en-US" w:eastAsia="zh-CN"/>
        </w:rPr>
        <w:t>u</w:t>
      </w:r>
      <w:r>
        <w:rPr>
          <w:rFonts w:hint="eastAsia" w:cs="Times New Roman"/>
          <w:b w:val="0"/>
          <w:bCs w:val="0"/>
          <w:sz w:val="24"/>
          <w:szCs w:val="24"/>
          <w:vertAlign w:val="subscript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，所以不考虑分辨力引入的不确定分量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highlight w:val="none"/>
          <w:lang w:val="en-US" w:eastAsia="zh-CN"/>
        </w:rPr>
        <w:t>则</w:t>
      </w:r>
      <w:r>
        <w:rPr>
          <w:rFonts w:hint="eastAsia" w:cs="Times New Roman"/>
          <w:b w:val="0"/>
          <w:bCs w:val="0"/>
          <w:sz w:val="24"/>
          <w:szCs w:val="24"/>
          <w:highlight w:val="none"/>
          <w:lang w:val="en-US" w:eastAsia="zh-CN"/>
        </w:rPr>
        <w:t>：</w:t>
      </w:r>
    </w:p>
    <w:p w14:paraId="7D80DB83">
      <w:pPr>
        <w:autoSpaceDE w:val="0"/>
        <w:autoSpaceDN w:val="0"/>
        <w:adjustRightInd w:val="0"/>
        <w:spacing w:line="360" w:lineRule="auto"/>
        <w:jc w:val="center"/>
        <w:rPr>
          <w:rFonts w:hint="default" w:ascii="Times New Roman" w:hAnsi="Times New Roman" w:eastAsia="宋体" w:cs="Times New Roman"/>
          <w:b w:val="0"/>
          <w:bCs w:val="0"/>
          <w:position w:val="-14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position w:val="-10"/>
          <w:sz w:val="24"/>
          <w:szCs w:val="24"/>
        </w:rPr>
        <w:object>
          <v:shape id="_x0000_i1044" o:spt="75" type="#_x0000_t75" style="height:17.15pt;width:32.05pt;" o:ole="t" filled="f" o:preferrelative="t" stroked="f" coordsize="21600,21600">
            <v:path/>
            <v:fill on="f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3" ShapeID="_x0000_i1044" DrawAspect="Content" ObjectID="_1468075745" r:id="rId58">
            <o:LockedField>false</o:LockedField>
          </o:OLEObject>
        </w:object>
      </w:r>
    </w:p>
    <w:p w14:paraId="5392A5CF">
      <w:pPr>
        <w:autoSpaceDE w:val="0"/>
        <w:autoSpaceDN w:val="0"/>
        <w:adjustRightInd w:val="0"/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以上两个分量</w:t>
      </w:r>
      <w:r>
        <w:rPr>
          <w:rFonts w:hint="eastAsia" w:cs="Times New Roman"/>
          <w:b w:val="0"/>
          <w:bCs w:val="0"/>
          <w:i/>
          <w:iCs/>
          <w:color w:val="000000"/>
          <w:sz w:val="24"/>
          <w:szCs w:val="24"/>
          <w:lang w:val="en-US" w:eastAsia="zh-CN"/>
        </w:rPr>
        <w:t>u</w:t>
      </w:r>
      <w:r>
        <w:rPr>
          <w:rFonts w:hint="eastAsia" w:cs="Times New Roman"/>
          <w:b w:val="0"/>
          <w:bCs w:val="0"/>
          <w:color w:val="000000"/>
          <w:sz w:val="24"/>
          <w:szCs w:val="24"/>
          <w:vertAlign w:val="subscript"/>
          <w:lang w:val="en-US" w:eastAsia="zh-CN"/>
        </w:rPr>
        <w:t>1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 w:cs="Times New Roman"/>
          <w:b w:val="0"/>
          <w:bCs w:val="0"/>
          <w:i/>
          <w:iCs/>
          <w:color w:val="000000"/>
          <w:sz w:val="24"/>
          <w:szCs w:val="24"/>
          <w:lang w:val="en-US" w:eastAsia="zh-CN"/>
        </w:rPr>
        <w:t>u</w:t>
      </w:r>
      <w:r>
        <w:rPr>
          <w:rFonts w:hint="eastAsia" w:cs="Times New Roman"/>
          <w:b w:val="0"/>
          <w:bCs w:val="0"/>
          <w:color w:val="000000"/>
          <w:sz w:val="24"/>
          <w:szCs w:val="24"/>
          <w:vertAlign w:val="subscript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相互独立，相关系数为0，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故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：</w:t>
      </w:r>
    </w:p>
    <w:p w14:paraId="47573934">
      <w:pPr>
        <w:autoSpaceDE w:val="0"/>
        <w:autoSpaceDN w:val="0"/>
        <w:adjustRightInd w:val="0"/>
        <w:spacing w:line="360" w:lineRule="auto"/>
        <w:jc w:val="center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position w:val="-12"/>
          <w:sz w:val="24"/>
          <w:szCs w:val="24"/>
        </w:rPr>
        <w:object>
          <v:shape id="_x0000_i1045" o:spt="75" type="#_x0000_t75" style="height:21pt;width:14.5pt;" o:ole="t" filled="f" o:preferrelative="t" stroked="f" coordsize="21600,21600">
            <v:path/>
            <v:fill on="f" focussize="0,0"/>
            <v:stroke on="f"/>
            <v:imagedata r:id="rId61" o:title=""/>
            <o:lock v:ext="edit" aspectratio="t"/>
            <w10:wrap type="none"/>
            <w10:anchorlock/>
          </v:shape>
          <o:OLEObject Type="Embed" ProgID="Equation.3" ShapeID="_x0000_i1045" DrawAspect="Content" ObjectID="_1468075746" r:id="rId60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=</w:t>
      </w:r>
      <w:r>
        <w:rPr>
          <w:rFonts w:hint="default" w:ascii="Times New Roman" w:hAnsi="Times New Roman" w:eastAsia="宋体" w:cs="Times New Roman"/>
          <w:b w:val="0"/>
          <w:bCs w:val="0"/>
          <w:position w:val="-14"/>
          <w:sz w:val="24"/>
          <w:szCs w:val="24"/>
        </w:rPr>
        <w:object>
          <v:shape id="_x0000_i1046" o:spt="75" type="#_x0000_t75" style="height:23.8pt;width:188.6pt;" o:ole="t" filled="f" o:preferrelative="t" stroked="f" coordsize="21600,21600">
            <v:path/>
            <v:fill on="f" focussize="0,0"/>
            <v:stroke on="f"/>
            <v:imagedata r:id="rId63" o:title=""/>
            <o:lock v:ext="edit" aspectratio="t"/>
            <w10:wrap type="none"/>
            <w10:anchorlock/>
          </v:shape>
          <o:OLEObject Type="Embed" ProgID="Equation.3" ShapeID="_x0000_i1046" DrawAspect="Content" ObjectID="_1468075747" r:id="rId62">
            <o:LockedField>false</o:LockedField>
          </o:OLEObject>
        </w:object>
      </w:r>
    </w:p>
    <w:p w14:paraId="1B40424E">
      <w:pPr>
        <w:spacing w:line="360" w:lineRule="auto"/>
        <w:outlineLvl w:val="0"/>
        <w:rPr>
          <w:rFonts w:hint="default" w:ascii="Times New Roman" w:hAnsi="Times New Roman" w:eastAsia="宋体" w:cs="Times New Roman"/>
          <w:b w:val="0"/>
          <w:bCs w:val="0"/>
          <w:color w:val="000000"/>
        </w:rPr>
      </w:pPr>
      <w:bookmarkStart w:id="77" w:name="_Toc14431"/>
      <w:bookmarkStart w:id="78" w:name="_Toc19834"/>
      <w:bookmarkStart w:id="79" w:name="_Toc14289"/>
      <w:bookmarkStart w:id="80" w:name="_Toc1895"/>
      <w:bookmarkStart w:id="81" w:name="_Toc2523"/>
      <w:bookmarkStart w:id="82" w:name="_Toc10538"/>
      <w:bookmarkStart w:id="83" w:name="_Toc19845"/>
      <w:bookmarkStart w:id="84" w:name="_Toc22626"/>
      <w:bookmarkStart w:id="85" w:name="_Toc18106"/>
      <w:bookmarkStart w:id="86" w:name="_Toc9334"/>
      <w:r>
        <w:rPr>
          <w:rFonts w:hint="default" w:ascii="Times New Roman" w:hAnsi="Times New Roman" w:eastAsia="黑体" w:cs="Times New Roman"/>
          <w:b w:val="0"/>
          <w:bCs w:val="0"/>
          <w:sz w:val="24"/>
          <w:szCs w:val="24"/>
          <w:lang w:val="en-US" w:eastAsia="zh-CN"/>
        </w:rPr>
        <w:t>C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.6 扩展不确定度</w:t>
      </w:r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</w:p>
    <w:p w14:paraId="05BAF9C4">
      <w:pPr>
        <w:autoSpaceDE w:val="0"/>
        <w:autoSpaceDN w:val="0"/>
        <w:adjustRightInd w:val="0"/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</w:rPr>
        <w:t>取包含因子</w:t>
      </w:r>
      <w:r>
        <w:rPr>
          <w:rFonts w:hint="default" w:ascii="Times New Roman" w:hAnsi="Times New Roman" w:eastAsia="宋体" w:cs="Times New Roman"/>
          <w:b w:val="0"/>
          <w:bCs w:val="0"/>
          <w:i/>
          <w:color w:val="000000"/>
          <w:position w:val="-6"/>
          <w:sz w:val="24"/>
          <w:szCs w:val="24"/>
        </w:rPr>
        <w:object>
          <v:shape id="_x0000_i1047" o:spt="75" type="#_x0000_t75" style="height:13.95pt;width:29pt;" o:ole="t" filled="f" o:preferrelative="t" stroked="f" coordsize="21600,21600">
            <v:path/>
            <v:fill on="f" focussize="0,0"/>
            <v:stroke on="f"/>
            <v:imagedata r:id="rId65" o:title=""/>
            <o:lock v:ext="edit" aspectratio="t"/>
            <w10:wrap type="none"/>
            <w10:anchorlock/>
          </v:shape>
          <o:OLEObject Type="Embed" ProgID="Equation.3" ShapeID="_x0000_i1047" DrawAspect="Content" ObjectID="_1468075748" r:id="rId64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</w:rPr>
        <w:t>，扩展不确定度为：</w:t>
      </w:r>
    </w:p>
    <w:p w14:paraId="04949FAC">
      <w:pPr>
        <w:autoSpaceDE w:val="0"/>
        <w:autoSpaceDN w:val="0"/>
        <w:adjustRightInd w:val="0"/>
        <w:spacing w:line="360" w:lineRule="auto"/>
        <w:ind w:firstLine="0" w:firstLineChars="0"/>
        <w:jc w:val="center"/>
        <w:rPr>
          <w:rFonts w:hint="eastAsia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000000"/>
          <w:position w:val="-12"/>
          <w:sz w:val="24"/>
          <w:szCs w:val="24"/>
        </w:rPr>
        <w:object>
          <v:shape id="_x0000_i1048" o:spt="75" type="#_x0000_t75" style="height:19.4pt;width:49.55pt;" o:ole="t" filled="f" o:preferrelative="t" stroked="f" coordsize="21600,21600">
            <v:path/>
            <v:fill on="f" focussize="0,0"/>
            <v:stroke on="f"/>
            <v:imagedata r:id="rId67" o:title=""/>
            <o:lock v:ext="edit" aspectratio="t"/>
            <w10:wrap type="none"/>
            <w10:anchorlock/>
          </v:shape>
          <o:OLEObject Type="Embed" ProgID="Equation.3" ShapeID="_x0000_i1048" DrawAspect="Content" ObjectID="_1468075749" r:id="rId66">
            <o:LockedField>false</o:LockedField>
          </o:OLEObject>
        </w:object>
      </w:r>
      <w:r>
        <w:rPr>
          <w:rFonts w:hint="eastAsia"/>
          <w:sz w:val="24"/>
          <w:szCs w:val="24"/>
          <w:lang w:val="en-US" w:eastAsia="zh-CN"/>
        </w:rPr>
        <w:t>=2×0.001mm=0.002mm</w:t>
      </w:r>
    </w:p>
    <w:p w14:paraId="41028329">
      <w:pPr>
        <w:autoSpaceDE w:val="0"/>
        <w:autoSpaceDN w:val="0"/>
        <w:adjustRightInd w:val="0"/>
        <w:spacing w:line="360" w:lineRule="auto"/>
        <w:ind w:firstLine="0" w:firstLineChars="0"/>
        <w:jc w:val="center"/>
        <w:rPr>
          <w:rFonts w:hint="default"/>
          <w:position w:val="-10"/>
          <w:sz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inline distT="0" distB="0" distL="114300" distR="114300">
                <wp:extent cx="1720215" cy="5080"/>
                <wp:effectExtent l="0" t="6350" r="6985" b="10160"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2615565" y="9424670"/>
                          <a:ext cx="1720215" cy="508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_x0000_s1026" o:spid="_x0000_s1026" o:spt="20" style="flip:y;height:0.4pt;width:135.45pt;" filled="f" stroked="t" coordsize="21600,21600" o:gfxdata="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T&#10;WoUX0wAAAAIBAAAPAAAAAAAAAAEAIAAAACIAAABkcnMvZG93bnJldi54bWxQSwECFAAUAAAACACH&#10;TuJA0maX3fABAAC1AwAADgAAAAAAAAABACAAAAAiAQAAZHJzL2Uyb0RvYy54bWxQSwUGAAAAAAYA&#10;BgBZAQAAhAUAAAAA&#10;">
                <v:fill on="f" focussize="0,0"/>
                <v:stroke weight="1pt" color="#000000" joinstyle="round"/>
                <v:imagedata o:title=""/>
                <o:lock v:ext="edit" aspectratio="f"/>
                <w10:wrap type="none"/>
                <w10:anchorlock/>
              </v:line>
            </w:pict>
          </mc:Fallback>
        </mc:AlternateContent>
      </w:r>
    </w:p>
    <w:p w14:paraId="09FAD8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jc w:val="center"/>
        <w:textAlignment w:val="auto"/>
        <w:rPr>
          <w:sz w:val="24"/>
        </w:rPr>
      </w:pPr>
    </w:p>
    <w:sectPr>
      <w:footerReference r:id="rId15" w:type="default"/>
      <w:pgSz w:w="11906" w:h="16838"/>
      <w:pgMar w:top="1417" w:right="1134" w:bottom="1134" w:left="1417" w:header="1020" w:footer="73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HiddenHorzOCR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2D66C1">
    <w:pPr>
      <w:pStyle w:val="12"/>
      <w:ind w:right="180"/>
      <w:jc w:val="right"/>
    </w:pPr>
  </w:p>
  <w:p w14:paraId="6B27E48D">
    <w:pPr>
      <w:pStyle w:val="1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9D91AB">
    <w:pPr>
      <w:pStyle w:val="12"/>
      <w:ind w:right="180"/>
      <w:jc w:val="right"/>
    </w:pPr>
  </w:p>
  <w:p w14:paraId="3463DCC0">
    <w:pPr>
      <w:pStyle w:val="1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D8B42">
    <w:pPr>
      <w:pStyle w:val="12"/>
      <w:ind w:right="180"/>
      <w:jc w:val="right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CBE055">
                          <w:pPr>
                            <w:pStyle w:val="12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I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kHaNYcgBAACa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VhS4rjFiV++f7v8+HX5+ZW8&#10;zvr0AWpMewiYmIY7P2Du7Ad0ZtqDijZ/kRDBOKp7vqorh0REfrRerdcVhgTG5gvis8fnIUJ6K70l&#10;2WhoxPEVVfnpPaQxdU7J1Zy/18aUERr3lwMxs4fl3sces5WG/TAR2vv2jHx6nHxDHS46JeadQ2Hz&#10;ksxGnI39bBxD1IeubFGuB+H2mLCJ0luuMMJOhXFkhd20Xnkn/ryXrMdfavs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JB2jWHIAQAAmg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ECBE055">
                    <w:pPr>
                      <w:pStyle w:val="12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I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FB842F1">
    <w:pPr>
      <w:pStyle w:val="1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E81A5E">
    <w:pPr>
      <w:pStyle w:val="12"/>
      <w:ind w:right="180"/>
      <w:jc w:val="right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5D6573">
                          <w:pPr>
                            <w:pStyle w:val="12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II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7" o:spid="_x0000_s1026" o:spt="202" type="#_x0000_t202" style="position:absolute;left:0pt;margin-top:0pt;height:144pt;width:144pt;mso-position-horizontal:left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Cr6/1NyQEAAJs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E5D6573">
                    <w:pPr>
                      <w:pStyle w:val="12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II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843ABB1">
    <w:pPr>
      <w:pStyle w:val="12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C5BD5C">
    <w:pPr>
      <w:pStyle w:val="12"/>
      <w:tabs>
        <w:tab w:val="left" w:pos="2346"/>
        <w:tab w:val="right" w:pos="9475"/>
      </w:tabs>
      <w:jc w:val="left"/>
    </w:pPr>
    <w: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7FBCBE">
                          <w:pPr>
                            <w:pStyle w:val="12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6" o:spid="_x0000_s1026" o:spt="202" type="#_x0000_t202" style="position:absolute;left:0pt;margin-top:0pt;height:144pt;width:144pt;mso-position-horizontal:right;mso-position-horizontal-relative:margin;mso-wrap-style:none;z-index:25166540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OqXm5zwAAAAUBAAAPAAAAAAAAAAEA&#10;IAAAACIAAABkcnMvZG93bnJldi54bWxQSwECFAAUAAAACACHTuJAeHGFOt8BAADAAwAADgAAAAAA&#10;AAABACAAAAAe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57FBCBE">
                    <w:pPr>
                      <w:pStyle w:val="12"/>
                      <w:jc w:val="right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</w:p>
  <w:p w14:paraId="14682D72">
    <w:pPr>
      <w:pStyle w:val="12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CD361C">
    <w:pPr>
      <w:pStyle w:val="12"/>
      <w:tabs>
        <w:tab w:val="left" w:pos="2346"/>
        <w:tab w:val="right" w:pos="9475"/>
      </w:tabs>
      <w:jc w:val="left"/>
    </w:pPr>
    <w: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4" name="文本框 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8DCA6D">
                          <w:pPr>
                            <w:pStyle w:val="12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83" o:spid="_x0000_s1026" o:spt="202" type="#_x0000_t202" style="position:absolute;left:0pt;margin-top:0pt;height:144pt;width:144pt;mso-position-horizontal:left;mso-position-horizontal-relative:margin;mso-wrap-style:none;z-index:25166745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OqXm5zwAAAAUBAAAPAAAAAAAAAAEA&#10;IAAAACIAAABkcnMvZG93bnJldi54bWxQSwECFAAUAAAACACHTuJALfHvit8BAADAAwAADgAAAAAA&#10;AAABACAAAAAe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38DCA6D">
                    <w:pPr>
                      <w:pStyle w:val="12"/>
                      <w:jc w:val="right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</w:p>
  <w:p w14:paraId="494C4376">
    <w:pPr>
      <w:pStyle w:val="12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6C937C">
    <w:pPr>
      <w:pStyle w:val="12"/>
      <w:jc w:val="right"/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6EFDB9">
                          <w:pPr>
                            <w:pStyle w:val="12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5" o:spid="_x0000_s1026" o:spt="202" type="#_x0000_t202" style="position:absolute;left:0pt;margin-top:0pt;height:144pt;width:144pt;mso-position-horizontal:right;mso-position-horizontal-relative:margin;mso-wrap-style:none;z-index:25166336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OqXm5zwAAAAUBAAAPAAAAAAAAAAEA&#10;IAAAACIAAABkcnMvZG93bnJldi54bWxQSwECFAAUAAAACACHTuJALexxv98BAADAAwAADgAAAAAA&#10;AAABACAAAAAe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56EFDB9">
                    <w:pPr>
                      <w:pStyle w:val="12"/>
                      <w:jc w:val="right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2E031E1C">
    <w:pPr>
      <w:pStyle w:val="12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C7FA0F">
    <w:pPr>
      <w:pStyle w:val="12"/>
      <w:jc w:val="right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4C330F">
                          <w:pPr>
                            <w:pStyle w:val="12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6" o:spid="_x0000_s1026" o:spt="202" type="#_x0000_t202" style="position:absolute;left:0pt;margin-top:0pt;height:144pt;width:144pt;mso-position-horizontal:right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DiDicyQEAAJs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34C330F">
                    <w:pPr>
                      <w:pStyle w:val="12"/>
                      <w:jc w:val="right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B831167">
    <w:pPr>
      <w:pStyle w:val="12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FEBB5C">
    <w:pPr>
      <w:pStyle w:val="12"/>
      <w:jc w:val="right"/>
    </w:pPr>
    <w: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7B01D4">
                          <w:pPr>
                            <w:pStyle w:val="12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5" o:spid="_x0000_s1026" o:spt="202" type="#_x0000_t202" style="position:absolute;left:0pt;margin-top:0pt;height:144pt;width:144pt;mso-position-horizontal:right;mso-position-horizontal-relative:margin;mso-wrap-style:none;z-index:25166438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OqXm5zwAAAAUBAAAPAAAAAAAAAAEA&#10;IAAAACIAAABkcnMvZG93bnJldi54bWxQSwECFAAUAAAACACHTuJAsZDrWN8BAADAAwAADgAAAAAA&#10;AAABACAAAAAe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97B01D4">
                    <w:pPr>
                      <w:pStyle w:val="12"/>
                      <w:jc w:val="right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4835D7F">
    <w:pPr>
      <w:pStyle w:val="12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67E019">
    <w:pPr>
      <w:pStyle w:val="12"/>
      <w:jc w:val="right"/>
    </w:pPr>
    <w: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F4DB7D">
                          <w:pPr>
                            <w:pStyle w:val="12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6" o:spid="_x0000_s1026" o:spt="202" type="#_x0000_t202" style="position:absolute;left:0pt;margin-top:0pt;height:144pt;width:144pt;mso-position-horizontal:left;mso-position-horizontal-relative:margin;mso-wrap-style:none;z-index:25166643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DWAZp+3gEAAMA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1F4DB7D">
                    <w:pPr>
                      <w:pStyle w:val="12"/>
                      <w:jc w:val="right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FBB62B5">
    <w:pPr>
      <w:pStyle w:val="1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D5F0D9">
    <w:pPr>
      <w:pStyle w:val="13"/>
      <w:pBdr>
        <w:bottom w:val="none" w:color="auto" w:sz="0" w:space="1"/>
      </w:pBdr>
    </w:pPr>
    <w:r>
      <w:rPr>
        <w:lang w:val="zh-CN"/>
      </w:rPr>
      <w:t>[在此处键入]</w:t>
    </w:r>
  </w:p>
  <w:p w14:paraId="3730B50F">
    <w:pPr>
      <w:pStyle w:val="13"/>
      <w:pBdr>
        <w:bottom w:val="single" w:color="auto" w:sz="4" w:space="1"/>
      </w:pBdr>
      <w:tabs>
        <w:tab w:val="left" w:pos="6773"/>
      </w:tabs>
      <w:rPr>
        <w:rFonts w:hint="eastAsia" w:ascii="黑体" w:hAnsi="黑体" w:eastAsia="黑体"/>
        <w:sz w:val="21"/>
        <w:szCs w:val="21"/>
      </w:rPr>
    </w:pPr>
    <w:r>
      <w:rPr>
        <w:rFonts w:hint="eastAsia" w:ascii="黑体" w:hAnsi="黑体" w:eastAsia="黑体" w:cs="黑体"/>
        <w:sz w:val="21"/>
        <w:szCs w:val="21"/>
      </w:rPr>
      <w:t>JJF ××××—××××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0CCC72">
    <w:pPr>
      <w:pStyle w:val="13"/>
      <w:pBdr>
        <w:bottom w:val="none" w:color="auto" w:sz="0" w:space="1"/>
      </w:pBdr>
      <w:jc w:val="both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F112E2">
    <w:pPr>
      <w:pBdr>
        <w:bottom w:val="single" w:color="auto" w:sz="4" w:space="0"/>
      </w:pBdr>
      <w:adjustRightInd w:val="0"/>
      <w:snapToGrid w:val="0"/>
      <w:jc w:val="center"/>
      <w:rPr>
        <w:rFonts w:ascii="黑体" w:hAnsi="黑体" w:eastAsia="黑体"/>
        <w:sz w:val="28"/>
        <w:szCs w:val="28"/>
      </w:rPr>
    </w:pPr>
    <w:r>
      <w:rPr>
        <w:rFonts w:hint="eastAsia" w:ascii="黑体" w:hAnsi="黑体" w:eastAsia="黑体" w:cs="黑体"/>
      </w:rPr>
      <w:t>JJF（有色金属）XXXX—20XX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2891199"/>
    <w:multiLevelType w:val="singleLevel"/>
    <w:tmpl w:val="F2891199"/>
    <w:lvl w:ilvl="0" w:tentative="0">
      <w:start w:val="1"/>
      <w:numFmt w:val="decimal"/>
      <w:suff w:val="nothing"/>
      <w:lvlText w:val="%1）"/>
      <w:lvlJc w:val="left"/>
    </w:lvl>
  </w:abstractNum>
  <w:abstractNum w:abstractNumId="1">
    <w:nsid w:val="10FE87D9"/>
    <w:multiLevelType w:val="singleLevel"/>
    <w:tmpl w:val="10FE87D9"/>
    <w:lvl w:ilvl="0" w:tentative="0">
      <w:start w:val="1"/>
      <w:numFmt w:val="lowerLetter"/>
      <w:suff w:val="space"/>
      <w:lvlText w:val="%1)"/>
      <w:lvlJc w:val="left"/>
    </w:lvl>
  </w:abstractNum>
  <w:abstractNum w:abstractNumId="2">
    <w:nsid w:val="6CEA2025"/>
    <w:multiLevelType w:val="multilevel"/>
    <w:tmpl w:val="6CEA2025"/>
    <w:lvl w:ilvl="0" w:tentative="0">
      <w:start w:val="1"/>
      <w:numFmt w:val="none"/>
      <w:suff w:val="nothing"/>
      <w:lvlText w:val="%1"/>
      <w:lvlJc w:val="left"/>
      <w:pPr>
        <w:ind w:left="0" w:firstLine="0"/>
      </w:pPr>
      <w:rPr>
        <w:rFonts w:hint="default" w:ascii="Times New Roman" w:hAnsi="Times New Roman"/>
        <w:b/>
        <w:i w:val="0"/>
        <w:sz w:val="21"/>
      </w:rPr>
    </w:lvl>
    <w:lvl w:ilvl="1" w:tentative="0">
      <w:start w:val="1"/>
      <w:numFmt w:val="decimal"/>
      <w:pStyle w:val="35"/>
      <w:suff w:val="nothing"/>
      <w:lvlText w:val="%1%2　"/>
      <w:lvlJc w:val="left"/>
      <w:pPr>
        <w:ind w:left="270" w:hanging="270"/>
      </w:pPr>
      <w:rPr>
        <w:rFonts w:hint="eastAsia" w:ascii="黑体" w:hAnsi="Times New Roman" w:eastAsia="黑体"/>
        <w:b/>
        <w:i w:val="0"/>
        <w:sz w:val="24"/>
        <w:szCs w:val="24"/>
      </w:rPr>
    </w:lvl>
    <w:lvl w:ilvl="2" w:tentative="0">
      <w:start w:val="1"/>
      <w:numFmt w:val="decimal"/>
      <w:suff w:val="nothing"/>
      <w:lvlText w:val="%1%2.%3　"/>
      <w:lvlJc w:val="left"/>
      <w:pPr>
        <w:ind w:left="1418" w:firstLine="0"/>
      </w:pPr>
      <w:rPr>
        <w:rFonts w:hint="eastAsia" w:ascii="宋体" w:hAnsi="宋体" w:eastAsia="宋体"/>
        <w:b w:val="0"/>
        <w:i w:val="0"/>
        <w:color w:val="000000"/>
        <w:sz w:val="24"/>
        <w:szCs w:val="24"/>
      </w:rPr>
    </w:lvl>
    <w:lvl w:ilvl="3" w:tentative="0">
      <w:start w:val="1"/>
      <w:numFmt w:val="decimal"/>
      <w:suff w:val="nothing"/>
      <w:lvlText w:val="%1%2.%3.%4　"/>
      <w:lvlJc w:val="left"/>
      <w:pPr>
        <w:ind w:left="1084" w:firstLine="0"/>
      </w:pPr>
      <w:rPr>
        <w:rFonts w:hint="eastAsia" w:ascii="宋体" w:hAnsi="宋体" w:eastAsia="宋体"/>
        <w:b w:val="0"/>
        <w:i w:val="0"/>
        <w:sz w:val="24"/>
        <w:szCs w:val="24"/>
      </w:r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  <w:rPr>
        <w:rFonts w:hint="eastAsia" w:ascii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gz">
    <w15:presenceInfo w15:providerId="None" w15:userId="g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370215"/>
    <w:rsid w:val="00051C9A"/>
    <w:rsid w:val="00053B82"/>
    <w:rsid w:val="0005409B"/>
    <w:rsid w:val="00074EEF"/>
    <w:rsid w:val="000B5B1C"/>
    <w:rsid w:val="000F6999"/>
    <w:rsid w:val="001956B6"/>
    <w:rsid w:val="001D01A1"/>
    <w:rsid w:val="001F533D"/>
    <w:rsid w:val="00235882"/>
    <w:rsid w:val="0026226C"/>
    <w:rsid w:val="002A48E2"/>
    <w:rsid w:val="002D4D6F"/>
    <w:rsid w:val="00370215"/>
    <w:rsid w:val="003733E9"/>
    <w:rsid w:val="00397C25"/>
    <w:rsid w:val="003B1E12"/>
    <w:rsid w:val="00435CB9"/>
    <w:rsid w:val="0048168F"/>
    <w:rsid w:val="004C6723"/>
    <w:rsid w:val="004E0204"/>
    <w:rsid w:val="00507CCE"/>
    <w:rsid w:val="00525AED"/>
    <w:rsid w:val="005C4AFC"/>
    <w:rsid w:val="00601EA8"/>
    <w:rsid w:val="00602DF1"/>
    <w:rsid w:val="00603A74"/>
    <w:rsid w:val="006067A8"/>
    <w:rsid w:val="00650DC5"/>
    <w:rsid w:val="0065380A"/>
    <w:rsid w:val="00684FB7"/>
    <w:rsid w:val="006A28B0"/>
    <w:rsid w:val="006D5197"/>
    <w:rsid w:val="006E7D02"/>
    <w:rsid w:val="006F36D3"/>
    <w:rsid w:val="007178BB"/>
    <w:rsid w:val="007261D5"/>
    <w:rsid w:val="00743B42"/>
    <w:rsid w:val="00781904"/>
    <w:rsid w:val="00831FA4"/>
    <w:rsid w:val="00841C12"/>
    <w:rsid w:val="00845F5F"/>
    <w:rsid w:val="00853044"/>
    <w:rsid w:val="008A3036"/>
    <w:rsid w:val="009226DC"/>
    <w:rsid w:val="00967F84"/>
    <w:rsid w:val="00A043EC"/>
    <w:rsid w:val="00A06754"/>
    <w:rsid w:val="00A07A7E"/>
    <w:rsid w:val="00A12F0C"/>
    <w:rsid w:val="00A26D7C"/>
    <w:rsid w:val="00A36713"/>
    <w:rsid w:val="00A438A0"/>
    <w:rsid w:val="00A70F63"/>
    <w:rsid w:val="00A86173"/>
    <w:rsid w:val="00A86D38"/>
    <w:rsid w:val="00AB14BE"/>
    <w:rsid w:val="00AD44DC"/>
    <w:rsid w:val="00AD4807"/>
    <w:rsid w:val="00AF738D"/>
    <w:rsid w:val="00B17C4A"/>
    <w:rsid w:val="00B636F1"/>
    <w:rsid w:val="00BE7312"/>
    <w:rsid w:val="00BF3ADB"/>
    <w:rsid w:val="00BF515C"/>
    <w:rsid w:val="00C65AE0"/>
    <w:rsid w:val="00C82F59"/>
    <w:rsid w:val="00C83A45"/>
    <w:rsid w:val="00C8561E"/>
    <w:rsid w:val="00CB0FB4"/>
    <w:rsid w:val="00CE1237"/>
    <w:rsid w:val="00D265B5"/>
    <w:rsid w:val="00D40199"/>
    <w:rsid w:val="00D726BB"/>
    <w:rsid w:val="00D87EFD"/>
    <w:rsid w:val="00D94108"/>
    <w:rsid w:val="00DA295B"/>
    <w:rsid w:val="00DD35E5"/>
    <w:rsid w:val="00E05759"/>
    <w:rsid w:val="00E1429C"/>
    <w:rsid w:val="00E72C93"/>
    <w:rsid w:val="00E73579"/>
    <w:rsid w:val="00E97192"/>
    <w:rsid w:val="00EB747F"/>
    <w:rsid w:val="00EE24FA"/>
    <w:rsid w:val="00EF2283"/>
    <w:rsid w:val="00F00C08"/>
    <w:rsid w:val="00F643B5"/>
    <w:rsid w:val="01452A8C"/>
    <w:rsid w:val="01963001"/>
    <w:rsid w:val="019E7250"/>
    <w:rsid w:val="01AF26AF"/>
    <w:rsid w:val="01F51D32"/>
    <w:rsid w:val="02137AC7"/>
    <w:rsid w:val="02EA7CA7"/>
    <w:rsid w:val="03044287"/>
    <w:rsid w:val="031F57F7"/>
    <w:rsid w:val="033250C0"/>
    <w:rsid w:val="0338564D"/>
    <w:rsid w:val="033C503C"/>
    <w:rsid w:val="035F54A3"/>
    <w:rsid w:val="03803B08"/>
    <w:rsid w:val="03895822"/>
    <w:rsid w:val="03BB7A94"/>
    <w:rsid w:val="03FF3E75"/>
    <w:rsid w:val="041340D3"/>
    <w:rsid w:val="042751F8"/>
    <w:rsid w:val="04A17B73"/>
    <w:rsid w:val="04ED0ED5"/>
    <w:rsid w:val="052140B3"/>
    <w:rsid w:val="05674C3B"/>
    <w:rsid w:val="05700AA4"/>
    <w:rsid w:val="05943B5F"/>
    <w:rsid w:val="05D62E8D"/>
    <w:rsid w:val="05E17C2E"/>
    <w:rsid w:val="06270CE5"/>
    <w:rsid w:val="06546092"/>
    <w:rsid w:val="065B0575"/>
    <w:rsid w:val="06935222"/>
    <w:rsid w:val="06FD1CF1"/>
    <w:rsid w:val="07644076"/>
    <w:rsid w:val="07A74594"/>
    <w:rsid w:val="07AA11ED"/>
    <w:rsid w:val="07C36AF7"/>
    <w:rsid w:val="085962BB"/>
    <w:rsid w:val="08A477A4"/>
    <w:rsid w:val="08C45240"/>
    <w:rsid w:val="08C930F6"/>
    <w:rsid w:val="09062D4A"/>
    <w:rsid w:val="093D5682"/>
    <w:rsid w:val="095435D5"/>
    <w:rsid w:val="09CC2A35"/>
    <w:rsid w:val="0A054A0C"/>
    <w:rsid w:val="0A1943A6"/>
    <w:rsid w:val="0A211B61"/>
    <w:rsid w:val="0A2159BC"/>
    <w:rsid w:val="0A301D06"/>
    <w:rsid w:val="0A5C680F"/>
    <w:rsid w:val="0A8D30B5"/>
    <w:rsid w:val="0AA416BE"/>
    <w:rsid w:val="0AC05D10"/>
    <w:rsid w:val="0B825456"/>
    <w:rsid w:val="0B8E38F2"/>
    <w:rsid w:val="0BA1299D"/>
    <w:rsid w:val="0BA1489C"/>
    <w:rsid w:val="0BBD14BA"/>
    <w:rsid w:val="0BEE6815"/>
    <w:rsid w:val="0C192258"/>
    <w:rsid w:val="0C974FFF"/>
    <w:rsid w:val="0CA2378A"/>
    <w:rsid w:val="0CA57365"/>
    <w:rsid w:val="0CA77B99"/>
    <w:rsid w:val="0CBE446A"/>
    <w:rsid w:val="0CBE7936"/>
    <w:rsid w:val="0CD14562"/>
    <w:rsid w:val="0D0A3D54"/>
    <w:rsid w:val="0D3F37E6"/>
    <w:rsid w:val="0D7A5606"/>
    <w:rsid w:val="0D7D474B"/>
    <w:rsid w:val="0DA62447"/>
    <w:rsid w:val="0DBF5553"/>
    <w:rsid w:val="0E1F6D11"/>
    <w:rsid w:val="0E4810B5"/>
    <w:rsid w:val="0E582424"/>
    <w:rsid w:val="0E7124EC"/>
    <w:rsid w:val="0E832410"/>
    <w:rsid w:val="0EAC137C"/>
    <w:rsid w:val="0EC8358F"/>
    <w:rsid w:val="0ECD41B8"/>
    <w:rsid w:val="0EF034E3"/>
    <w:rsid w:val="0F1418F9"/>
    <w:rsid w:val="0F2B39EA"/>
    <w:rsid w:val="0F9C1A40"/>
    <w:rsid w:val="0FB31981"/>
    <w:rsid w:val="0FEC288E"/>
    <w:rsid w:val="102313C5"/>
    <w:rsid w:val="106C2876"/>
    <w:rsid w:val="10D61A47"/>
    <w:rsid w:val="10E0197B"/>
    <w:rsid w:val="110927D5"/>
    <w:rsid w:val="1121416C"/>
    <w:rsid w:val="112618C6"/>
    <w:rsid w:val="114965FE"/>
    <w:rsid w:val="114D7DF6"/>
    <w:rsid w:val="11652C63"/>
    <w:rsid w:val="119667E1"/>
    <w:rsid w:val="11A54207"/>
    <w:rsid w:val="11B416E6"/>
    <w:rsid w:val="11DF4949"/>
    <w:rsid w:val="11FB4FE1"/>
    <w:rsid w:val="12185740"/>
    <w:rsid w:val="124F77BD"/>
    <w:rsid w:val="127B048B"/>
    <w:rsid w:val="12816535"/>
    <w:rsid w:val="128C4E77"/>
    <w:rsid w:val="128E10D1"/>
    <w:rsid w:val="12F161C0"/>
    <w:rsid w:val="130B5AE4"/>
    <w:rsid w:val="13671CF4"/>
    <w:rsid w:val="13B5770A"/>
    <w:rsid w:val="13CE00E7"/>
    <w:rsid w:val="13D25FB1"/>
    <w:rsid w:val="14553B17"/>
    <w:rsid w:val="14865E9C"/>
    <w:rsid w:val="14CE3A96"/>
    <w:rsid w:val="14E96F1B"/>
    <w:rsid w:val="150F313A"/>
    <w:rsid w:val="15325D8B"/>
    <w:rsid w:val="154C078A"/>
    <w:rsid w:val="157E7396"/>
    <w:rsid w:val="15802F84"/>
    <w:rsid w:val="15831407"/>
    <w:rsid w:val="15AB4E6B"/>
    <w:rsid w:val="15C00954"/>
    <w:rsid w:val="15EA5F27"/>
    <w:rsid w:val="160A4D4C"/>
    <w:rsid w:val="164A333C"/>
    <w:rsid w:val="164F2D00"/>
    <w:rsid w:val="16895EBF"/>
    <w:rsid w:val="16AE5760"/>
    <w:rsid w:val="16D725BD"/>
    <w:rsid w:val="16D83ECF"/>
    <w:rsid w:val="16DE13EF"/>
    <w:rsid w:val="16FD1E95"/>
    <w:rsid w:val="173C6491"/>
    <w:rsid w:val="17455CC3"/>
    <w:rsid w:val="174D4F1E"/>
    <w:rsid w:val="1753124C"/>
    <w:rsid w:val="17AA4A46"/>
    <w:rsid w:val="17B9724F"/>
    <w:rsid w:val="17BF70EE"/>
    <w:rsid w:val="17C763AA"/>
    <w:rsid w:val="17C80055"/>
    <w:rsid w:val="181341BD"/>
    <w:rsid w:val="18484681"/>
    <w:rsid w:val="185B3829"/>
    <w:rsid w:val="186F18F1"/>
    <w:rsid w:val="187A287E"/>
    <w:rsid w:val="18B00B1C"/>
    <w:rsid w:val="19055531"/>
    <w:rsid w:val="195C76F5"/>
    <w:rsid w:val="19BD2E0B"/>
    <w:rsid w:val="19EF7C05"/>
    <w:rsid w:val="19F62138"/>
    <w:rsid w:val="1A053239"/>
    <w:rsid w:val="1A107ED4"/>
    <w:rsid w:val="1A296E89"/>
    <w:rsid w:val="1A615350"/>
    <w:rsid w:val="1A6B72BD"/>
    <w:rsid w:val="1A797BAB"/>
    <w:rsid w:val="1A874051"/>
    <w:rsid w:val="1A9276E6"/>
    <w:rsid w:val="1B157B5C"/>
    <w:rsid w:val="1B2C6F30"/>
    <w:rsid w:val="1B39770C"/>
    <w:rsid w:val="1B3A2D85"/>
    <w:rsid w:val="1BAB642C"/>
    <w:rsid w:val="1BB967B7"/>
    <w:rsid w:val="1BD253FB"/>
    <w:rsid w:val="1C0C3481"/>
    <w:rsid w:val="1C1E55BA"/>
    <w:rsid w:val="1C436B26"/>
    <w:rsid w:val="1C737DCB"/>
    <w:rsid w:val="1C7A05BE"/>
    <w:rsid w:val="1CD12BDC"/>
    <w:rsid w:val="1CFE14D6"/>
    <w:rsid w:val="1CFE3DF1"/>
    <w:rsid w:val="1D01530A"/>
    <w:rsid w:val="1D0C4F8F"/>
    <w:rsid w:val="1D281CF6"/>
    <w:rsid w:val="1D2A34A7"/>
    <w:rsid w:val="1D336769"/>
    <w:rsid w:val="1D396377"/>
    <w:rsid w:val="1D5516BB"/>
    <w:rsid w:val="1D591951"/>
    <w:rsid w:val="1D60437B"/>
    <w:rsid w:val="1DB22DD2"/>
    <w:rsid w:val="1DC701FF"/>
    <w:rsid w:val="1DD51B29"/>
    <w:rsid w:val="1DEA01D9"/>
    <w:rsid w:val="1DEB1048"/>
    <w:rsid w:val="1E246A92"/>
    <w:rsid w:val="1E305AB6"/>
    <w:rsid w:val="1E4D49B2"/>
    <w:rsid w:val="1ED33A72"/>
    <w:rsid w:val="1F1E3346"/>
    <w:rsid w:val="1F2F7700"/>
    <w:rsid w:val="1F39725E"/>
    <w:rsid w:val="1F44464B"/>
    <w:rsid w:val="1FCF69D3"/>
    <w:rsid w:val="1FED389D"/>
    <w:rsid w:val="204430EE"/>
    <w:rsid w:val="20667CD9"/>
    <w:rsid w:val="20756C89"/>
    <w:rsid w:val="20A63AF2"/>
    <w:rsid w:val="20BA13B7"/>
    <w:rsid w:val="20D81D57"/>
    <w:rsid w:val="21093CBF"/>
    <w:rsid w:val="213571AA"/>
    <w:rsid w:val="219918EE"/>
    <w:rsid w:val="219F55D8"/>
    <w:rsid w:val="21F85E06"/>
    <w:rsid w:val="2202082A"/>
    <w:rsid w:val="222E1D0E"/>
    <w:rsid w:val="22504D3B"/>
    <w:rsid w:val="22721D38"/>
    <w:rsid w:val="22902419"/>
    <w:rsid w:val="22C47543"/>
    <w:rsid w:val="22D47EDC"/>
    <w:rsid w:val="22FA67E6"/>
    <w:rsid w:val="238730B5"/>
    <w:rsid w:val="23A1365A"/>
    <w:rsid w:val="23A6397F"/>
    <w:rsid w:val="23F73036"/>
    <w:rsid w:val="240B6371"/>
    <w:rsid w:val="249A4556"/>
    <w:rsid w:val="24DD19B0"/>
    <w:rsid w:val="24E65BC6"/>
    <w:rsid w:val="250319D4"/>
    <w:rsid w:val="25703C11"/>
    <w:rsid w:val="25A70921"/>
    <w:rsid w:val="25C57790"/>
    <w:rsid w:val="2638138F"/>
    <w:rsid w:val="263942A6"/>
    <w:rsid w:val="26935C35"/>
    <w:rsid w:val="26FB6356"/>
    <w:rsid w:val="27323BB9"/>
    <w:rsid w:val="273B32E9"/>
    <w:rsid w:val="27507529"/>
    <w:rsid w:val="27744EA1"/>
    <w:rsid w:val="27826159"/>
    <w:rsid w:val="27A168A3"/>
    <w:rsid w:val="27C66D50"/>
    <w:rsid w:val="27FD7596"/>
    <w:rsid w:val="2815563F"/>
    <w:rsid w:val="2832728D"/>
    <w:rsid w:val="28812EDE"/>
    <w:rsid w:val="2882631D"/>
    <w:rsid w:val="28AD6F38"/>
    <w:rsid w:val="29183CFC"/>
    <w:rsid w:val="295F4D86"/>
    <w:rsid w:val="29D43ED6"/>
    <w:rsid w:val="29F6324E"/>
    <w:rsid w:val="2A4F1530"/>
    <w:rsid w:val="2B651624"/>
    <w:rsid w:val="2B7661DC"/>
    <w:rsid w:val="2C241741"/>
    <w:rsid w:val="2C2A2616"/>
    <w:rsid w:val="2C2F4F9E"/>
    <w:rsid w:val="2C497E06"/>
    <w:rsid w:val="2C612129"/>
    <w:rsid w:val="2C6E3EF1"/>
    <w:rsid w:val="2C770676"/>
    <w:rsid w:val="2C93232E"/>
    <w:rsid w:val="2C932F8A"/>
    <w:rsid w:val="2CF15C36"/>
    <w:rsid w:val="2CF50FD7"/>
    <w:rsid w:val="2D2901FF"/>
    <w:rsid w:val="2D2F1791"/>
    <w:rsid w:val="2D402C29"/>
    <w:rsid w:val="2D4B129E"/>
    <w:rsid w:val="2D716F18"/>
    <w:rsid w:val="2D8D00CE"/>
    <w:rsid w:val="2D937732"/>
    <w:rsid w:val="2DC750C4"/>
    <w:rsid w:val="2DEC7803"/>
    <w:rsid w:val="2E0F1983"/>
    <w:rsid w:val="2E2B086B"/>
    <w:rsid w:val="2E5A32BF"/>
    <w:rsid w:val="2E6B0814"/>
    <w:rsid w:val="2E7549D0"/>
    <w:rsid w:val="2EA27501"/>
    <w:rsid w:val="2EBB0392"/>
    <w:rsid w:val="2ECD6E54"/>
    <w:rsid w:val="2EE66466"/>
    <w:rsid w:val="2F2747AF"/>
    <w:rsid w:val="2FFF6228"/>
    <w:rsid w:val="30312538"/>
    <w:rsid w:val="30772AA8"/>
    <w:rsid w:val="30B46FBE"/>
    <w:rsid w:val="30D53001"/>
    <w:rsid w:val="31010142"/>
    <w:rsid w:val="311D0C1A"/>
    <w:rsid w:val="312D110E"/>
    <w:rsid w:val="31331E1E"/>
    <w:rsid w:val="31360543"/>
    <w:rsid w:val="315A18E6"/>
    <w:rsid w:val="317B6181"/>
    <w:rsid w:val="31A47752"/>
    <w:rsid w:val="31C2687B"/>
    <w:rsid w:val="31DF747E"/>
    <w:rsid w:val="324C46D2"/>
    <w:rsid w:val="325408DC"/>
    <w:rsid w:val="32696CB3"/>
    <w:rsid w:val="32746D1F"/>
    <w:rsid w:val="327C2422"/>
    <w:rsid w:val="32945D37"/>
    <w:rsid w:val="329A6284"/>
    <w:rsid w:val="32A64BDA"/>
    <w:rsid w:val="32AC19CB"/>
    <w:rsid w:val="32CA0CE2"/>
    <w:rsid w:val="32DD5AE2"/>
    <w:rsid w:val="333A447A"/>
    <w:rsid w:val="33613DF5"/>
    <w:rsid w:val="337F306F"/>
    <w:rsid w:val="338418CB"/>
    <w:rsid w:val="339911D0"/>
    <w:rsid w:val="33A51771"/>
    <w:rsid w:val="33CC7B25"/>
    <w:rsid w:val="33EB2997"/>
    <w:rsid w:val="340C5B48"/>
    <w:rsid w:val="342631C1"/>
    <w:rsid w:val="342C582E"/>
    <w:rsid w:val="346603AD"/>
    <w:rsid w:val="34824787"/>
    <w:rsid w:val="34B60C27"/>
    <w:rsid w:val="34B9575A"/>
    <w:rsid w:val="34DD37DF"/>
    <w:rsid w:val="34E00929"/>
    <w:rsid w:val="354457B6"/>
    <w:rsid w:val="356847E1"/>
    <w:rsid w:val="356A54DE"/>
    <w:rsid w:val="35700359"/>
    <w:rsid w:val="357E4F14"/>
    <w:rsid w:val="35A3428A"/>
    <w:rsid w:val="35A42EB4"/>
    <w:rsid w:val="35AC7AFD"/>
    <w:rsid w:val="35D309E9"/>
    <w:rsid w:val="35DE67D0"/>
    <w:rsid w:val="35E56BC4"/>
    <w:rsid w:val="3614574D"/>
    <w:rsid w:val="364523F0"/>
    <w:rsid w:val="364A6122"/>
    <w:rsid w:val="364D069A"/>
    <w:rsid w:val="366B0C6B"/>
    <w:rsid w:val="37684B3E"/>
    <w:rsid w:val="37B5610A"/>
    <w:rsid w:val="37B70338"/>
    <w:rsid w:val="37D67C10"/>
    <w:rsid w:val="37EB0B58"/>
    <w:rsid w:val="381F4C46"/>
    <w:rsid w:val="38366920"/>
    <w:rsid w:val="38A103BB"/>
    <w:rsid w:val="38BF640B"/>
    <w:rsid w:val="38CA78C7"/>
    <w:rsid w:val="38EF2370"/>
    <w:rsid w:val="38F922F3"/>
    <w:rsid w:val="393B4E4E"/>
    <w:rsid w:val="39423628"/>
    <w:rsid w:val="39436B07"/>
    <w:rsid w:val="395825DE"/>
    <w:rsid w:val="395B49D1"/>
    <w:rsid w:val="39736DDF"/>
    <w:rsid w:val="39C44A53"/>
    <w:rsid w:val="39CF36C6"/>
    <w:rsid w:val="3A14154F"/>
    <w:rsid w:val="3A37101A"/>
    <w:rsid w:val="3A712FAB"/>
    <w:rsid w:val="3ABA3563"/>
    <w:rsid w:val="3AF533D1"/>
    <w:rsid w:val="3B0714F9"/>
    <w:rsid w:val="3B334302"/>
    <w:rsid w:val="3B3C0B79"/>
    <w:rsid w:val="3B4F5CF0"/>
    <w:rsid w:val="3C065AE3"/>
    <w:rsid w:val="3C0B53D0"/>
    <w:rsid w:val="3C0D7937"/>
    <w:rsid w:val="3C181127"/>
    <w:rsid w:val="3C712FF9"/>
    <w:rsid w:val="3C8C22F4"/>
    <w:rsid w:val="3CB50EC3"/>
    <w:rsid w:val="3D294997"/>
    <w:rsid w:val="3D427356"/>
    <w:rsid w:val="3D492F33"/>
    <w:rsid w:val="3D65276D"/>
    <w:rsid w:val="3D84366E"/>
    <w:rsid w:val="3D891214"/>
    <w:rsid w:val="3D8C538E"/>
    <w:rsid w:val="3D8C6ADA"/>
    <w:rsid w:val="3E0D15F7"/>
    <w:rsid w:val="3E28623D"/>
    <w:rsid w:val="3E3206BE"/>
    <w:rsid w:val="3E353C88"/>
    <w:rsid w:val="3E5A622F"/>
    <w:rsid w:val="3E767C4C"/>
    <w:rsid w:val="3E7F22AA"/>
    <w:rsid w:val="3ED7217B"/>
    <w:rsid w:val="3F064879"/>
    <w:rsid w:val="3F34481C"/>
    <w:rsid w:val="3F687097"/>
    <w:rsid w:val="3FA45F86"/>
    <w:rsid w:val="3FAE2F76"/>
    <w:rsid w:val="3FE03B95"/>
    <w:rsid w:val="3FFB19CA"/>
    <w:rsid w:val="4003381C"/>
    <w:rsid w:val="403D5BE0"/>
    <w:rsid w:val="406E3609"/>
    <w:rsid w:val="408B03E7"/>
    <w:rsid w:val="41367B67"/>
    <w:rsid w:val="413E57AF"/>
    <w:rsid w:val="41A54405"/>
    <w:rsid w:val="4209463C"/>
    <w:rsid w:val="424D68FB"/>
    <w:rsid w:val="42BB3158"/>
    <w:rsid w:val="4300757E"/>
    <w:rsid w:val="433724B6"/>
    <w:rsid w:val="43452B36"/>
    <w:rsid w:val="4382572D"/>
    <w:rsid w:val="43D57AF8"/>
    <w:rsid w:val="43FC3F5B"/>
    <w:rsid w:val="445F7A59"/>
    <w:rsid w:val="44823154"/>
    <w:rsid w:val="44933D9F"/>
    <w:rsid w:val="44A678F3"/>
    <w:rsid w:val="44C257D4"/>
    <w:rsid w:val="4506326E"/>
    <w:rsid w:val="45256413"/>
    <w:rsid w:val="454962DB"/>
    <w:rsid w:val="458E6C61"/>
    <w:rsid w:val="45AC25C7"/>
    <w:rsid w:val="45B3679A"/>
    <w:rsid w:val="45DC70B2"/>
    <w:rsid w:val="45EA707B"/>
    <w:rsid w:val="460343CA"/>
    <w:rsid w:val="461A0EA5"/>
    <w:rsid w:val="4620376E"/>
    <w:rsid w:val="46431EFD"/>
    <w:rsid w:val="465B1F27"/>
    <w:rsid w:val="46800D6D"/>
    <w:rsid w:val="46950591"/>
    <w:rsid w:val="469F3F54"/>
    <w:rsid w:val="46A1414F"/>
    <w:rsid w:val="46A963F2"/>
    <w:rsid w:val="46AE310A"/>
    <w:rsid w:val="47307F9F"/>
    <w:rsid w:val="47783131"/>
    <w:rsid w:val="47A149E5"/>
    <w:rsid w:val="47A20311"/>
    <w:rsid w:val="47A81FAC"/>
    <w:rsid w:val="47AE4719"/>
    <w:rsid w:val="47BF6EEE"/>
    <w:rsid w:val="47E84258"/>
    <w:rsid w:val="47F01184"/>
    <w:rsid w:val="47FF061B"/>
    <w:rsid w:val="48182A9C"/>
    <w:rsid w:val="483F23CF"/>
    <w:rsid w:val="48412CC4"/>
    <w:rsid w:val="487D2373"/>
    <w:rsid w:val="48AF7E4F"/>
    <w:rsid w:val="48B542C0"/>
    <w:rsid w:val="48D965DC"/>
    <w:rsid w:val="48E50C36"/>
    <w:rsid w:val="492F7B24"/>
    <w:rsid w:val="49901219"/>
    <w:rsid w:val="49A04317"/>
    <w:rsid w:val="49B81B9B"/>
    <w:rsid w:val="49C32337"/>
    <w:rsid w:val="4A1E6673"/>
    <w:rsid w:val="4A8C2507"/>
    <w:rsid w:val="4A9E7633"/>
    <w:rsid w:val="4AAA3652"/>
    <w:rsid w:val="4AB77C70"/>
    <w:rsid w:val="4AD37C6F"/>
    <w:rsid w:val="4AF018C8"/>
    <w:rsid w:val="4AF22833"/>
    <w:rsid w:val="4B005883"/>
    <w:rsid w:val="4B024905"/>
    <w:rsid w:val="4B904DE6"/>
    <w:rsid w:val="4BC53B80"/>
    <w:rsid w:val="4BC81C05"/>
    <w:rsid w:val="4BCC156D"/>
    <w:rsid w:val="4BD11B55"/>
    <w:rsid w:val="4BEC1C14"/>
    <w:rsid w:val="4BF7275D"/>
    <w:rsid w:val="4BF869F9"/>
    <w:rsid w:val="4C374108"/>
    <w:rsid w:val="4C7B0D0B"/>
    <w:rsid w:val="4C9F789F"/>
    <w:rsid w:val="4CB1107E"/>
    <w:rsid w:val="4CCE433F"/>
    <w:rsid w:val="4CD41E72"/>
    <w:rsid w:val="4CEC4A3A"/>
    <w:rsid w:val="4D1A01E5"/>
    <w:rsid w:val="4D811D01"/>
    <w:rsid w:val="4DCA15A4"/>
    <w:rsid w:val="4DD0070E"/>
    <w:rsid w:val="4DE01CB9"/>
    <w:rsid w:val="4E8C5DA0"/>
    <w:rsid w:val="4E9F3F1A"/>
    <w:rsid w:val="4EB3366D"/>
    <w:rsid w:val="4EB93137"/>
    <w:rsid w:val="4EC95011"/>
    <w:rsid w:val="4F3B1ADE"/>
    <w:rsid w:val="4FAB48F5"/>
    <w:rsid w:val="4FDB7D8C"/>
    <w:rsid w:val="4FFE7288"/>
    <w:rsid w:val="50901962"/>
    <w:rsid w:val="50A54D1C"/>
    <w:rsid w:val="50A943A1"/>
    <w:rsid w:val="50CB58D7"/>
    <w:rsid w:val="50D92A67"/>
    <w:rsid w:val="511536CD"/>
    <w:rsid w:val="51382C62"/>
    <w:rsid w:val="51680F55"/>
    <w:rsid w:val="51825244"/>
    <w:rsid w:val="518D32E9"/>
    <w:rsid w:val="51A247A2"/>
    <w:rsid w:val="51CB4590"/>
    <w:rsid w:val="51DE7407"/>
    <w:rsid w:val="51E23EB9"/>
    <w:rsid w:val="51E76E15"/>
    <w:rsid w:val="51E90F67"/>
    <w:rsid w:val="521E5D70"/>
    <w:rsid w:val="52C12152"/>
    <w:rsid w:val="52C22EDE"/>
    <w:rsid w:val="52D62E31"/>
    <w:rsid w:val="52F4524D"/>
    <w:rsid w:val="533657A5"/>
    <w:rsid w:val="5379399C"/>
    <w:rsid w:val="53864480"/>
    <w:rsid w:val="538D1346"/>
    <w:rsid w:val="53965691"/>
    <w:rsid w:val="53A15AB2"/>
    <w:rsid w:val="53C80CB5"/>
    <w:rsid w:val="54580B86"/>
    <w:rsid w:val="54A700BE"/>
    <w:rsid w:val="54CE172D"/>
    <w:rsid w:val="54F867DF"/>
    <w:rsid w:val="551A7EB9"/>
    <w:rsid w:val="554B78D9"/>
    <w:rsid w:val="55671FA8"/>
    <w:rsid w:val="55BB31FA"/>
    <w:rsid w:val="55CF1507"/>
    <w:rsid w:val="55D6312B"/>
    <w:rsid w:val="55D77168"/>
    <w:rsid w:val="55E069DD"/>
    <w:rsid w:val="55E84E4C"/>
    <w:rsid w:val="55F935FB"/>
    <w:rsid w:val="561603B4"/>
    <w:rsid w:val="561D2C04"/>
    <w:rsid w:val="561D30BA"/>
    <w:rsid w:val="564814D8"/>
    <w:rsid w:val="564C5FB4"/>
    <w:rsid w:val="569200D7"/>
    <w:rsid w:val="56AD2A91"/>
    <w:rsid w:val="56D17A89"/>
    <w:rsid w:val="56F24C1A"/>
    <w:rsid w:val="57012228"/>
    <w:rsid w:val="57014E5D"/>
    <w:rsid w:val="572C073A"/>
    <w:rsid w:val="573C0154"/>
    <w:rsid w:val="574014B8"/>
    <w:rsid w:val="57E91B79"/>
    <w:rsid w:val="57FA3A88"/>
    <w:rsid w:val="581F66F3"/>
    <w:rsid w:val="58596C57"/>
    <w:rsid w:val="5860763C"/>
    <w:rsid w:val="58B65AC4"/>
    <w:rsid w:val="58E311C9"/>
    <w:rsid w:val="596E2A24"/>
    <w:rsid w:val="59AA0AA0"/>
    <w:rsid w:val="59BA67D1"/>
    <w:rsid w:val="5A2F2D0A"/>
    <w:rsid w:val="5A89345F"/>
    <w:rsid w:val="5AD57A05"/>
    <w:rsid w:val="5AED33F4"/>
    <w:rsid w:val="5B92734D"/>
    <w:rsid w:val="5B9D7881"/>
    <w:rsid w:val="5BD80AB6"/>
    <w:rsid w:val="5C4B662B"/>
    <w:rsid w:val="5C4D58B9"/>
    <w:rsid w:val="5C7B10E6"/>
    <w:rsid w:val="5CFB5F34"/>
    <w:rsid w:val="5CFF4B10"/>
    <w:rsid w:val="5D0A04D6"/>
    <w:rsid w:val="5D161B2D"/>
    <w:rsid w:val="5D1B58D7"/>
    <w:rsid w:val="5D221689"/>
    <w:rsid w:val="5D3306DE"/>
    <w:rsid w:val="5D3B59C5"/>
    <w:rsid w:val="5D6879E4"/>
    <w:rsid w:val="5D7C7E98"/>
    <w:rsid w:val="5DD17D77"/>
    <w:rsid w:val="5E3769EC"/>
    <w:rsid w:val="5E3A68A4"/>
    <w:rsid w:val="5EC05B97"/>
    <w:rsid w:val="5EE4794F"/>
    <w:rsid w:val="5F1F2324"/>
    <w:rsid w:val="5F2A342A"/>
    <w:rsid w:val="5F762DBB"/>
    <w:rsid w:val="5F881FDF"/>
    <w:rsid w:val="5FA01641"/>
    <w:rsid w:val="5FA90441"/>
    <w:rsid w:val="5FDC2A67"/>
    <w:rsid w:val="605C5EF9"/>
    <w:rsid w:val="60951BD9"/>
    <w:rsid w:val="609C16B9"/>
    <w:rsid w:val="60C222E7"/>
    <w:rsid w:val="60E37E68"/>
    <w:rsid w:val="610F3F71"/>
    <w:rsid w:val="612A68F1"/>
    <w:rsid w:val="61937B6D"/>
    <w:rsid w:val="61C3343B"/>
    <w:rsid w:val="61EA5C38"/>
    <w:rsid w:val="62004B9F"/>
    <w:rsid w:val="622A7878"/>
    <w:rsid w:val="62365EC9"/>
    <w:rsid w:val="6291178B"/>
    <w:rsid w:val="62A51A9F"/>
    <w:rsid w:val="6359330B"/>
    <w:rsid w:val="63686489"/>
    <w:rsid w:val="637B0686"/>
    <w:rsid w:val="63A041F7"/>
    <w:rsid w:val="63B7261C"/>
    <w:rsid w:val="63BC451E"/>
    <w:rsid w:val="63D4673A"/>
    <w:rsid w:val="64761406"/>
    <w:rsid w:val="648551CE"/>
    <w:rsid w:val="64B32B70"/>
    <w:rsid w:val="64ED484B"/>
    <w:rsid w:val="652B47FF"/>
    <w:rsid w:val="65303A8B"/>
    <w:rsid w:val="65387C9C"/>
    <w:rsid w:val="65795C88"/>
    <w:rsid w:val="657E41EB"/>
    <w:rsid w:val="6590653A"/>
    <w:rsid w:val="65913F14"/>
    <w:rsid w:val="65A33D84"/>
    <w:rsid w:val="65CB4F32"/>
    <w:rsid w:val="65FF3246"/>
    <w:rsid w:val="663122C5"/>
    <w:rsid w:val="663764ED"/>
    <w:rsid w:val="66884BCE"/>
    <w:rsid w:val="669B16DD"/>
    <w:rsid w:val="674152AC"/>
    <w:rsid w:val="674B28CA"/>
    <w:rsid w:val="674E1E55"/>
    <w:rsid w:val="67D66AB0"/>
    <w:rsid w:val="68132720"/>
    <w:rsid w:val="687C07E7"/>
    <w:rsid w:val="6890631D"/>
    <w:rsid w:val="68AC315D"/>
    <w:rsid w:val="68C746F7"/>
    <w:rsid w:val="68DB3760"/>
    <w:rsid w:val="68E85E7D"/>
    <w:rsid w:val="68FB59C4"/>
    <w:rsid w:val="69112693"/>
    <w:rsid w:val="691959A0"/>
    <w:rsid w:val="69934531"/>
    <w:rsid w:val="699678A3"/>
    <w:rsid w:val="69DA24B7"/>
    <w:rsid w:val="69FA7C16"/>
    <w:rsid w:val="6A1C0443"/>
    <w:rsid w:val="6A2D6BC4"/>
    <w:rsid w:val="6A6E5F0E"/>
    <w:rsid w:val="6A87637E"/>
    <w:rsid w:val="6AB15186"/>
    <w:rsid w:val="6B0C26A0"/>
    <w:rsid w:val="6B404763"/>
    <w:rsid w:val="6B4E3175"/>
    <w:rsid w:val="6B5F1CFB"/>
    <w:rsid w:val="6B777519"/>
    <w:rsid w:val="6B7A58C8"/>
    <w:rsid w:val="6B9923FD"/>
    <w:rsid w:val="6BE21E6A"/>
    <w:rsid w:val="6C027260"/>
    <w:rsid w:val="6C385CFA"/>
    <w:rsid w:val="6C4A64A8"/>
    <w:rsid w:val="6C6E27FA"/>
    <w:rsid w:val="6C922387"/>
    <w:rsid w:val="6CF74D3F"/>
    <w:rsid w:val="6CFF25AE"/>
    <w:rsid w:val="6D043A51"/>
    <w:rsid w:val="6D106EDC"/>
    <w:rsid w:val="6D177140"/>
    <w:rsid w:val="6D1C669A"/>
    <w:rsid w:val="6D2154B9"/>
    <w:rsid w:val="6D5641AD"/>
    <w:rsid w:val="6D630CB7"/>
    <w:rsid w:val="6D780044"/>
    <w:rsid w:val="6D895BE1"/>
    <w:rsid w:val="6DE57EB7"/>
    <w:rsid w:val="6DF51D1B"/>
    <w:rsid w:val="6E400B4F"/>
    <w:rsid w:val="6E5D436E"/>
    <w:rsid w:val="6E6447C9"/>
    <w:rsid w:val="6E651B82"/>
    <w:rsid w:val="6E9608E4"/>
    <w:rsid w:val="6ECA1D42"/>
    <w:rsid w:val="6F021CD7"/>
    <w:rsid w:val="6F3D6D93"/>
    <w:rsid w:val="6F3E7D42"/>
    <w:rsid w:val="6F53763A"/>
    <w:rsid w:val="6FD236A8"/>
    <w:rsid w:val="70514307"/>
    <w:rsid w:val="706202C3"/>
    <w:rsid w:val="70692782"/>
    <w:rsid w:val="706E27D0"/>
    <w:rsid w:val="70A61A1C"/>
    <w:rsid w:val="70BE7D93"/>
    <w:rsid w:val="711041C2"/>
    <w:rsid w:val="711E580F"/>
    <w:rsid w:val="71695C4D"/>
    <w:rsid w:val="71810860"/>
    <w:rsid w:val="71B0505E"/>
    <w:rsid w:val="71B714C2"/>
    <w:rsid w:val="71C7528E"/>
    <w:rsid w:val="71C7576E"/>
    <w:rsid w:val="72020424"/>
    <w:rsid w:val="726227FC"/>
    <w:rsid w:val="72854493"/>
    <w:rsid w:val="72855BF5"/>
    <w:rsid w:val="72C515AB"/>
    <w:rsid w:val="72CD2974"/>
    <w:rsid w:val="72EE338B"/>
    <w:rsid w:val="72FB63CF"/>
    <w:rsid w:val="73543852"/>
    <w:rsid w:val="73A713DC"/>
    <w:rsid w:val="73F53070"/>
    <w:rsid w:val="74313F37"/>
    <w:rsid w:val="74460498"/>
    <w:rsid w:val="746042C4"/>
    <w:rsid w:val="747C1C85"/>
    <w:rsid w:val="75051C9B"/>
    <w:rsid w:val="7513216E"/>
    <w:rsid w:val="75567B4F"/>
    <w:rsid w:val="755F471E"/>
    <w:rsid w:val="756643B1"/>
    <w:rsid w:val="759327C3"/>
    <w:rsid w:val="75A6437F"/>
    <w:rsid w:val="75A67804"/>
    <w:rsid w:val="75B172A6"/>
    <w:rsid w:val="76084E4A"/>
    <w:rsid w:val="761E5F4F"/>
    <w:rsid w:val="762A44F2"/>
    <w:rsid w:val="767D4630"/>
    <w:rsid w:val="76A84C73"/>
    <w:rsid w:val="770F7E07"/>
    <w:rsid w:val="775E19E5"/>
    <w:rsid w:val="77627FB0"/>
    <w:rsid w:val="77642565"/>
    <w:rsid w:val="77693AA3"/>
    <w:rsid w:val="779F062E"/>
    <w:rsid w:val="77C6690A"/>
    <w:rsid w:val="77E95431"/>
    <w:rsid w:val="781874D7"/>
    <w:rsid w:val="782172DC"/>
    <w:rsid w:val="7836751C"/>
    <w:rsid w:val="78406771"/>
    <w:rsid w:val="78871949"/>
    <w:rsid w:val="78AD0F52"/>
    <w:rsid w:val="78B16BF6"/>
    <w:rsid w:val="78C55892"/>
    <w:rsid w:val="78DE34E0"/>
    <w:rsid w:val="79405DDD"/>
    <w:rsid w:val="79A826CF"/>
    <w:rsid w:val="7A161E7F"/>
    <w:rsid w:val="7A2A362D"/>
    <w:rsid w:val="7A2D0D4B"/>
    <w:rsid w:val="7A98564A"/>
    <w:rsid w:val="7AAD5CC1"/>
    <w:rsid w:val="7B1829CC"/>
    <w:rsid w:val="7B36736D"/>
    <w:rsid w:val="7B405C62"/>
    <w:rsid w:val="7B483032"/>
    <w:rsid w:val="7BD00759"/>
    <w:rsid w:val="7C567A41"/>
    <w:rsid w:val="7C5C5ADB"/>
    <w:rsid w:val="7C605FCE"/>
    <w:rsid w:val="7C6C1C34"/>
    <w:rsid w:val="7C916821"/>
    <w:rsid w:val="7CF40437"/>
    <w:rsid w:val="7CF66ED9"/>
    <w:rsid w:val="7D181AC8"/>
    <w:rsid w:val="7D2863F0"/>
    <w:rsid w:val="7D5B24F9"/>
    <w:rsid w:val="7D6507AA"/>
    <w:rsid w:val="7D652C3F"/>
    <w:rsid w:val="7D78404D"/>
    <w:rsid w:val="7D892B3F"/>
    <w:rsid w:val="7DAD5CBF"/>
    <w:rsid w:val="7DB87DB5"/>
    <w:rsid w:val="7DB96196"/>
    <w:rsid w:val="7DB97747"/>
    <w:rsid w:val="7E20566A"/>
    <w:rsid w:val="7E3569CC"/>
    <w:rsid w:val="7E450D0A"/>
    <w:rsid w:val="7E5C5967"/>
    <w:rsid w:val="7E746AAE"/>
    <w:rsid w:val="7E8F5998"/>
    <w:rsid w:val="7EC60AA2"/>
    <w:rsid w:val="7ED2187F"/>
    <w:rsid w:val="7EE03544"/>
    <w:rsid w:val="7F332959"/>
    <w:rsid w:val="7FA526A8"/>
    <w:rsid w:val="7FBA0635"/>
    <w:rsid w:val="7FCD33A7"/>
    <w:rsid w:val="7FDD59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6"/>
    <w:qFormat/>
    <w:uiPriority w:val="0"/>
    <w:pPr>
      <w:keepNext/>
      <w:keepLines/>
      <w:spacing w:before="260" w:after="260" w:line="416" w:lineRule="auto"/>
      <w:outlineLvl w:val="1"/>
    </w:pPr>
    <w:rPr>
      <w:rFonts w:ascii="Calibri Light" w:hAnsi="Calibri Light" w:eastAsia="宋体" w:cs="Times New Roman"/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22">
    <w:name w:val="Default Paragraph Font"/>
    <w:semiHidden/>
    <w:qFormat/>
    <w:uiPriority w:val="0"/>
  </w:style>
  <w:style w:type="table" w:default="1" w:styleId="2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7"/>
    <w:basedOn w:val="1"/>
    <w:next w:val="1"/>
    <w:qFormat/>
    <w:uiPriority w:val="0"/>
    <w:pPr>
      <w:ind w:left="1050"/>
      <w:jc w:val="left"/>
    </w:pPr>
    <w:rPr>
      <w:rFonts w:ascii="Calibri" w:hAnsi="Calibri" w:cs="Calibri"/>
      <w:sz w:val="20"/>
      <w:szCs w:val="20"/>
    </w:rPr>
  </w:style>
  <w:style w:type="paragraph" w:styleId="6">
    <w:name w:val="caption"/>
    <w:basedOn w:val="1"/>
    <w:next w:val="1"/>
    <w:qFormat/>
    <w:uiPriority w:val="0"/>
    <w:rPr>
      <w:rFonts w:ascii="Arial" w:hAnsi="Arial" w:eastAsia="黑体"/>
      <w:sz w:val="20"/>
    </w:r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toc 5"/>
    <w:basedOn w:val="1"/>
    <w:next w:val="1"/>
    <w:qFormat/>
    <w:uiPriority w:val="0"/>
    <w:pPr>
      <w:ind w:left="630"/>
      <w:jc w:val="left"/>
    </w:pPr>
    <w:rPr>
      <w:rFonts w:ascii="Calibri" w:hAnsi="Calibri" w:cs="Calibri"/>
      <w:sz w:val="20"/>
      <w:szCs w:val="20"/>
    </w:rPr>
  </w:style>
  <w:style w:type="paragraph" w:styleId="9">
    <w:name w:val="toc 3"/>
    <w:basedOn w:val="1"/>
    <w:next w:val="1"/>
    <w:unhideWhenUsed/>
    <w:qFormat/>
    <w:uiPriority w:val="39"/>
    <w:pPr>
      <w:ind w:left="210"/>
      <w:jc w:val="left"/>
    </w:pPr>
    <w:rPr>
      <w:rFonts w:ascii="Calibri" w:hAnsi="Calibri" w:cs="Calibri"/>
      <w:sz w:val="20"/>
      <w:szCs w:val="20"/>
    </w:rPr>
  </w:style>
  <w:style w:type="paragraph" w:styleId="10">
    <w:name w:val="toc 8"/>
    <w:basedOn w:val="1"/>
    <w:next w:val="1"/>
    <w:qFormat/>
    <w:uiPriority w:val="0"/>
    <w:pPr>
      <w:ind w:left="1260"/>
      <w:jc w:val="left"/>
    </w:pPr>
    <w:rPr>
      <w:rFonts w:ascii="Calibri" w:hAnsi="Calibri" w:cs="Calibri"/>
      <w:sz w:val="20"/>
      <w:szCs w:val="20"/>
    </w:rPr>
  </w:style>
  <w:style w:type="paragraph" w:styleId="11">
    <w:name w:val="Balloon Text"/>
    <w:basedOn w:val="1"/>
    <w:semiHidden/>
    <w:qFormat/>
    <w:uiPriority w:val="0"/>
    <w:rPr>
      <w:sz w:val="18"/>
      <w:szCs w:val="18"/>
    </w:rPr>
  </w:style>
  <w:style w:type="paragraph" w:styleId="12">
    <w:name w:val="footer"/>
    <w:basedOn w:val="1"/>
    <w:link w:val="2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oc 1"/>
    <w:basedOn w:val="1"/>
    <w:next w:val="1"/>
    <w:unhideWhenUsed/>
    <w:qFormat/>
    <w:uiPriority w:val="39"/>
    <w:pPr>
      <w:spacing w:before="360"/>
      <w:jc w:val="left"/>
    </w:pPr>
    <w:rPr>
      <w:rFonts w:ascii="Calibri Light" w:hAnsi="Calibri Light" w:cs="Calibri Light"/>
      <w:b/>
      <w:bCs/>
      <w:caps/>
      <w:sz w:val="24"/>
    </w:rPr>
  </w:style>
  <w:style w:type="paragraph" w:styleId="15">
    <w:name w:val="toc 4"/>
    <w:basedOn w:val="1"/>
    <w:next w:val="1"/>
    <w:qFormat/>
    <w:uiPriority w:val="0"/>
    <w:pPr>
      <w:ind w:left="420"/>
      <w:jc w:val="left"/>
    </w:pPr>
    <w:rPr>
      <w:rFonts w:ascii="Calibri" w:hAnsi="Calibri" w:cs="Calibri"/>
      <w:sz w:val="20"/>
      <w:szCs w:val="20"/>
    </w:rPr>
  </w:style>
  <w:style w:type="paragraph" w:styleId="16">
    <w:name w:val="toc 6"/>
    <w:basedOn w:val="1"/>
    <w:next w:val="1"/>
    <w:qFormat/>
    <w:uiPriority w:val="0"/>
    <w:pPr>
      <w:ind w:left="840"/>
      <w:jc w:val="left"/>
    </w:pPr>
    <w:rPr>
      <w:rFonts w:ascii="Calibri" w:hAnsi="Calibri" w:cs="Calibri"/>
      <w:sz w:val="20"/>
      <w:szCs w:val="20"/>
    </w:rPr>
  </w:style>
  <w:style w:type="paragraph" w:styleId="17">
    <w:name w:val="toc 2"/>
    <w:basedOn w:val="1"/>
    <w:next w:val="1"/>
    <w:unhideWhenUsed/>
    <w:qFormat/>
    <w:uiPriority w:val="39"/>
    <w:pPr>
      <w:spacing w:before="240"/>
      <w:jc w:val="left"/>
    </w:pPr>
    <w:rPr>
      <w:rFonts w:ascii="Calibri" w:hAnsi="Calibri" w:cs="Calibri"/>
      <w:b/>
      <w:bCs/>
      <w:sz w:val="20"/>
      <w:szCs w:val="20"/>
    </w:rPr>
  </w:style>
  <w:style w:type="paragraph" w:styleId="18">
    <w:name w:val="toc 9"/>
    <w:basedOn w:val="1"/>
    <w:next w:val="1"/>
    <w:qFormat/>
    <w:uiPriority w:val="0"/>
    <w:pPr>
      <w:ind w:left="1470"/>
      <w:jc w:val="left"/>
    </w:pPr>
    <w:rPr>
      <w:rFonts w:ascii="Calibri" w:hAnsi="Calibri" w:cs="Calibri"/>
      <w:sz w:val="20"/>
      <w:szCs w:val="20"/>
    </w:rPr>
  </w:style>
  <w:style w:type="paragraph" w:styleId="1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0"/>
    <w:rPr>
      <w:b/>
    </w:rPr>
  </w:style>
  <w:style w:type="character" w:styleId="24">
    <w:name w:val="Hyperlink"/>
    <w:unhideWhenUsed/>
    <w:qFormat/>
    <w:uiPriority w:val="99"/>
    <w:rPr>
      <w:color w:val="0563C1"/>
      <w:u w:val="single"/>
    </w:rPr>
  </w:style>
  <w:style w:type="character" w:customStyle="1" w:styleId="25">
    <w:name w:val="标题 1 Char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6">
    <w:name w:val="标题 2 Char"/>
    <w:link w:val="3"/>
    <w:semiHidden/>
    <w:qFormat/>
    <w:uiPriority w:val="0"/>
    <w:rPr>
      <w:rFonts w:ascii="Calibri Light" w:hAnsi="Calibri Light" w:eastAsia="宋体" w:cs="Times New Roman"/>
      <w:b/>
      <w:bCs/>
      <w:kern w:val="2"/>
      <w:sz w:val="32"/>
      <w:szCs w:val="32"/>
    </w:rPr>
  </w:style>
  <w:style w:type="character" w:customStyle="1" w:styleId="27">
    <w:name w:val="页脚 Char"/>
    <w:link w:val="12"/>
    <w:qFormat/>
    <w:uiPriority w:val="99"/>
    <w:rPr>
      <w:kern w:val="2"/>
      <w:sz w:val="18"/>
      <w:szCs w:val="18"/>
    </w:rPr>
  </w:style>
  <w:style w:type="character" w:customStyle="1" w:styleId="28">
    <w:name w:val="页眉 Char"/>
    <w:link w:val="13"/>
    <w:qFormat/>
    <w:uiPriority w:val="99"/>
    <w:rPr>
      <w:kern w:val="2"/>
      <w:sz w:val="18"/>
      <w:szCs w:val="18"/>
    </w:rPr>
  </w:style>
  <w:style w:type="paragraph" w:customStyle="1" w:styleId="29">
    <w:name w:val="TOC 标题"/>
    <w:basedOn w:val="2"/>
    <w:next w:val="1"/>
    <w:qFormat/>
    <w:uiPriority w:val="39"/>
    <w:pPr>
      <w:widowControl/>
      <w:spacing w:before="240" w:after="0" w:line="259" w:lineRule="auto"/>
      <w:jc w:val="left"/>
      <w:outlineLvl w:val="9"/>
    </w:pPr>
    <w:rPr>
      <w:rFonts w:ascii="Calibri Light" w:hAnsi="Calibri Light" w:eastAsia="宋体" w:cs="Times New Roman"/>
      <w:b w:val="0"/>
      <w:bCs w:val="0"/>
      <w:color w:val="2E74B5"/>
      <w:kern w:val="0"/>
      <w:sz w:val="32"/>
      <w:szCs w:val="32"/>
    </w:rPr>
  </w:style>
  <w:style w:type="paragraph" w:customStyle="1" w:styleId="30">
    <w:name w:val="封面标准名称"/>
    <w:qFormat/>
    <w:uiPriority w:val="0"/>
    <w:pPr>
      <w:framePr w:w="9638" w:h="6917" w:hRule="exact" w:wrap="around" w:vAnchor="margin" w:hAnchor="margin" w:xAlign="center" w:y="5955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customStyle="1" w:styleId="31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Calibri" w:eastAsia="宋体" w:cs="Times New Roman"/>
      <w:sz w:val="21"/>
      <w:lang w:val="en-US" w:eastAsia="zh-CN" w:bidi="ar-SA"/>
    </w:rPr>
  </w:style>
  <w:style w:type="paragraph" w:customStyle="1" w:styleId="32">
    <w:name w:val="封面标准文稿编辑信息"/>
    <w:qFormat/>
    <w:uiPriority w:val="0"/>
    <w:pPr>
      <w:spacing w:before="180" w:line="180" w:lineRule="exact"/>
      <w:jc w:val="center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33">
    <w:name w:val="标准书眉一 Char"/>
    <w:link w:val="34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34">
    <w:name w:val="标准书眉一"/>
    <w:link w:val="33"/>
    <w:qFormat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35">
    <w:name w:val="章标题"/>
    <w:next w:val="31"/>
    <w:qFormat/>
    <w:uiPriority w:val="0"/>
    <w:pPr>
      <w:numPr>
        <w:ilvl w:val="1"/>
        <w:numId w:val="1"/>
      </w:numPr>
      <w:spacing w:before="50" w:beforeLines="50" w:after="50" w:afterLines="5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1" Type="http://schemas.microsoft.com/office/2011/relationships/people" Target="people.xml"/><Relationship Id="rId70" Type="http://schemas.openxmlformats.org/officeDocument/2006/relationships/fontTable" Target="fontTable.xml"/><Relationship Id="rId7" Type="http://schemas.openxmlformats.org/officeDocument/2006/relationships/header" Target="header3.xml"/><Relationship Id="rId69" Type="http://schemas.openxmlformats.org/officeDocument/2006/relationships/numbering" Target="numbering.xml"/><Relationship Id="rId68" Type="http://schemas.openxmlformats.org/officeDocument/2006/relationships/customXml" Target="../customXml/item1.xml"/><Relationship Id="rId67" Type="http://schemas.openxmlformats.org/officeDocument/2006/relationships/image" Target="media/image26.wmf"/><Relationship Id="rId66" Type="http://schemas.openxmlformats.org/officeDocument/2006/relationships/oleObject" Target="embeddings/oleObject25.bin"/><Relationship Id="rId65" Type="http://schemas.openxmlformats.org/officeDocument/2006/relationships/image" Target="media/image25.wmf"/><Relationship Id="rId64" Type="http://schemas.openxmlformats.org/officeDocument/2006/relationships/oleObject" Target="embeddings/oleObject24.bin"/><Relationship Id="rId63" Type="http://schemas.openxmlformats.org/officeDocument/2006/relationships/image" Target="media/image24.wmf"/><Relationship Id="rId62" Type="http://schemas.openxmlformats.org/officeDocument/2006/relationships/oleObject" Target="embeddings/oleObject23.bin"/><Relationship Id="rId61" Type="http://schemas.openxmlformats.org/officeDocument/2006/relationships/image" Target="media/image23.wmf"/><Relationship Id="rId60" Type="http://schemas.openxmlformats.org/officeDocument/2006/relationships/oleObject" Target="embeddings/oleObject22.bin"/><Relationship Id="rId6" Type="http://schemas.openxmlformats.org/officeDocument/2006/relationships/footer" Target="footer2.xml"/><Relationship Id="rId59" Type="http://schemas.openxmlformats.org/officeDocument/2006/relationships/image" Target="media/image22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1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0.wmf"/><Relationship Id="rId54" Type="http://schemas.openxmlformats.org/officeDocument/2006/relationships/oleObject" Target="embeddings/oleObject19.bin"/><Relationship Id="rId53" Type="http://schemas.openxmlformats.org/officeDocument/2006/relationships/image" Target="media/image19.wmf"/><Relationship Id="rId52" Type="http://schemas.openxmlformats.org/officeDocument/2006/relationships/oleObject" Target="embeddings/oleObject18.bin"/><Relationship Id="rId51" Type="http://schemas.openxmlformats.org/officeDocument/2006/relationships/image" Target="media/image18.wmf"/><Relationship Id="rId50" Type="http://schemas.openxmlformats.org/officeDocument/2006/relationships/oleObject" Target="embeddings/oleObject17.bin"/><Relationship Id="rId5" Type="http://schemas.openxmlformats.org/officeDocument/2006/relationships/footer" Target="footer1.xml"/><Relationship Id="rId49" Type="http://schemas.openxmlformats.org/officeDocument/2006/relationships/image" Target="media/image17.wmf"/><Relationship Id="rId48" Type="http://schemas.openxmlformats.org/officeDocument/2006/relationships/oleObject" Target="embeddings/oleObject16.bin"/><Relationship Id="rId47" Type="http://schemas.openxmlformats.org/officeDocument/2006/relationships/oleObject" Target="embeddings/oleObject15.bin"/><Relationship Id="rId46" Type="http://schemas.openxmlformats.org/officeDocument/2006/relationships/image" Target="media/image16.wmf"/><Relationship Id="rId45" Type="http://schemas.openxmlformats.org/officeDocument/2006/relationships/oleObject" Target="embeddings/oleObject14.bin"/><Relationship Id="rId44" Type="http://schemas.openxmlformats.org/officeDocument/2006/relationships/image" Target="media/image15.wmf"/><Relationship Id="rId43" Type="http://schemas.openxmlformats.org/officeDocument/2006/relationships/oleObject" Target="embeddings/oleObject13.bin"/><Relationship Id="rId42" Type="http://schemas.openxmlformats.org/officeDocument/2006/relationships/oleObject" Target="embeddings/oleObject12.bin"/><Relationship Id="rId41" Type="http://schemas.openxmlformats.org/officeDocument/2006/relationships/oleObject" Target="embeddings/oleObject11.bin"/><Relationship Id="rId40" Type="http://schemas.openxmlformats.org/officeDocument/2006/relationships/image" Target="media/image14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13.wmf"/><Relationship Id="rId37" Type="http://schemas.openxmlformats.org/officeDocument/2006/relationships/oleObject" Target="embeddings/oleObject9.bin"/><Relationship Id="rId36" Type="http://schemas.openxmlformats.org/officeDocument/2006/relationships/image" Target="media/image12.wmf"/><Relationship Id="rId35" Type="http://schemas.openxmlformats.org/officeDocument/2006/relationships/oleObject" Target="embeddings/oleObject8.bin"/><Relationship Id="rId34" Type="http://schemas.openxmlformats.org/officeDocument/2006/relationships/image" Target="media/image11.wmf"/><Relationship Id="rId33" Type="http://schemas.openxmlformats.org/officeDocument/2006/relationships/oleObject" Target="embeddings/oleObject7.bin"/><Relationship Id="rId32" Type="http://schemas.openxmlformats.org/officeDocument/2006/relationships/image" Target="media/image10.wmf"/><Relationship Id="rId31" Type="http://schemas.openxmlformats.org/officeDocument/2006/relationships/oleObject" Target="embeddings/oleObject6.bin"/><Relationship Id="rId30" Type="http://schemas.openxmlformats.org/officeDocument/2006/relationships/image" Target="media/image9.wmf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8.wmf"/><Relationship Id="rId27" Type="http://schemas.openxmlformats.org/officeDocument/2006/relationships/oleObject" Target="embeddings/oleObject4.bin"/><Relationship Id="rId26" Type="http://schemas.openxmlformats.org/officeDocument/2006/relationships/image" Target="media/image7.wmf"/><Relationship Id="rId25" Type="http://schemas.openxmlformats.org/officeDocument/2006/relationships/oleObject" Target="embeddings/oleObject3.bin"/><Relationship Id="rId24" Type="http://schemas.openxmlformats.org/officeDocument/2006/relationships/image" Target="media/image6.wmf"/><Relationship Id="rId23" Type="http://schemas.openxmlformats.org/officeDocument/2006/relationships/oleObject" Target="embeddings/oleObject2.bin"/><Relationship Id="rId22" Type="http://schemas.openxmlformats.org/officeDocument/2006/relationships/image" Target="media/image5.wmf"/><Relationship Id="rId21" Type="http://schemas.openxmlformats.org/officeDocument/2006/relationships/oleObject" Target="embeddings/oleObject1.bin"/><Relationship Id="rId20" Type="http://schemas.openxmlformats.org/officeDocument/2006/relationships/image" Target="media/image4.png"/><Relationship Id="rId2" Type="http://schemas.openxmlformats.org/officeDocument/2006/relationships/settings" Target="settings.xml"/><Relationship Id="rId19" Type="http://schemas.openxmlformats.org/officeDocument/2006/relationships/image" Target="media/image3.png"/><Relationship Id="rId18" Type="http://schemas.openxmlformats.org/officeDocument/2006/relationships/image" Target="media/image2.emf"/><Relationship Id="rId17" Type="http://schemas.openxmlformats.org/officeDocument/2006/relationships/image" Target="media/image1.emf"/><Relationship Id="rId16" Type="http://schemas.openxmlformats.org/officeDocument/2006/relationships/theme" Target="theme/theme1.xml"/><Relationship Id="rId15" Type="http://schemas.openxmlformats.org/officeDocument/2006/relationships/footer" Target="footer10.xml"/><Relationship Id="rId14" Type="http://schemas.openxmlformats.org/officeDocument/2006/relationships/footer" Target="footer9.xml"/><Relationship Id="rId13" Type="http://schemas.openxmlformats.org/officeDocument/2006/relationships/footer" Target="footer8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2936</Words>
  <Characters>3304</Characters>
  <Lines>58</Lines>
  <Paragraphs>16</Paragraphs>
  <TotalTime>32</TotalTime>
  <ScaleCrop>false</ScaleCrop>
  <LinksUpToDate>false</LinksUpToDate>
  <CharactersWithSpaces>4032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2024-04-16T07:52:00Z</dcterms:created>
  <dc:creator>芝麻开门</dc:creator>
  <cp:lastModifiedBy>君莫笑</cp:lastModifiedBy>
  <dcterms:modified xsi:type="dcterms:W3CDTF">2026-09-07T12:13:50Z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976C56D0C435456B9B04D918654EE7EE_13</vt:lpwstr>
  </property>
  <property fmtid="{D5CDD505-2E9C-101B-9397-08002B2CF9AE}" pid="4" name="KSOTemplateDocerSaveRecord">
    <vt:lpwstr>eyJoZGlkIjoiNDczN2E0OGZhYWEzNmMzOTFkYTc4ZDU0MDhmZTNlMzUiLCJ1c2VySWQiOiIxMDI2MTk2MzA4In0=</vt:lpwstr>
  </property>
</Properties>
</file>