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emf" ContentType="image/x-emf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98EF8A">
      <w:pPr>
        <w:pStyle w:val="83"/>
        <w:rPr>
          <w:sz w:val="24"/>
          <w:szCs w:val="24"/>
        </w:rPr>
        <w:sectPr>
          <w:headerReference r:id="rId5" w:type="first"/>
          <w:headerReference r:id="rId3" w:type="default"/>
          <w:headerReference r:id="rId4" w:type="even"/>
          <w:footerReference r:id="rId6" w:type="even"/>
          <w:pgSz w:w="11907" w:h="16839"/>
          <w:pgMar w:top="567" w:right="851" w:bottom="1361" w:left="1418" w:header="624" w:footer="0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titlePg/>
          <w:docGrid w:type="lines" w:linePitch="312" w:charSpace="0"/>
        </w:sectPr>
      </w:pPr>
      <w:bookmarkStart w:id="0" w:name="SectionMark0"/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2710815</wp:posOffset>
                </wp:positionV>
                <wp:extent cx="6121400" cy="0"/>
                <wp:effectExtent l="0" t="4445" r="0" b="0"/>
                <wp:wrapNone/>
                <wp:docPr id="6" name="直线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0" o:spid="_x0000_s1026" o:spt="20" style="position:absolute;left:0pt;margin-left:-6pt;margin-top:213.45pt;height:0pt;width:482pt;z-index:251664384;mso-width-relative:page;mso-height-relative:page;" filled="f" stroked="t" coordsize="21600,21600" o:gfxdata="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3531870</wp:posOffset>
            </wp:positionH>
            <wp:positionV relativeFrom="paragraph">
              <wp:posOffset>1905</wp:posOffset>
            </wp:positionV>
            <wp:extent cx="1895475" cy="660400"/>
            <wp:effectExtent l="0" t="0" r="9525" b="6350"/>
            <wp:wrapNone/>
            <wp:docPr id="1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-6350</wp:posOffset>
                </wp:positionH>
                <wp:positionV relativeFrom="paragraph">
                  <wp:posOffset>8824595</wp:posOffset>
                </wp:positionV>
                <wp:extent cx="6121400" cy="0"/>
                <wp:effectExtent l="0" t="6350" r="0" b="6350"/>
                <wp:wrapNone/>
                <wp:docPr id="7" name="直线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11" o:spid="_x0000_s1026" o:spt="20" style="position:absolute;left:0pt;margin-left:-0.5pt;margin-top:694.85pt;height:0pt;width:482pt;z-index:251665408;mso-width-relative:page;mso-height-relative:page;" filled="f" stroked="t" coordsize="21600,21600" o:gfxdata="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>
                <wp:simplePos x="0" y="0"/>
                <wp:positionH relativeFrom="margin">
                  <wp:posOffset>-252095</wp:posOffset>
                </wp:positionH>
                <wp:positionV relativeFrom="margin">
                  <wp:posOffset>9026525</wp:posOffset>
                </wp:positionV>
                <wp:extent cx="6745605" cy="363220"/>
                <wp:effectExtent l="0" t="0" r="17145" b="17780"/>
                <wp:wrapNone/>
                <wp:docPr id="5" name="fm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45605" cy="363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2A18CC">
                            <w:pPr>
                              <w:pStyle w:val="90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rFonts w:hint="eastAsia" w:ascii="宋体" w:eastAsia="宋体"/>
                                <w:b/>
                                <w:sz w:val="44"/>
                                <w:szCs w:val="44"/>
                              </w:rPr>
                              <w:t>中国</w:t>
                            </w:r>
                            <w:r>
                              <w:rPr>
                                <w:rFonts w:ascii="宋体" w:eastAsia="宋体"/>
                                <w:b/>
                                <w:sz w:val="44"/>
                                <w:szCs w:val="44"/>
                              </w:rPr>
                              <w:t>人民共和国</w:t>
                            </w:r>
                            <w:r>
                              <w:rPr>
                                <w:rFonts w:hint="eastAsia" w:ascii="宋体" w:eastAsia="宋体"/>
                                <w:b/>
                                <w:sz w:val="44"/>
                                <w:szCs w:val="44"/>
                              </w:rPr>
                              <w:t>工业和信息化部</w:t>
                            </w:r>
                            <w:r>
                              <w:rPr>
                                <w:rFonts w:hint="eastAsia" w:ascii="宋体" w:eastAsia="宋体"/>
                                <w:b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 w:hAnsi="黑体" w:cs="黑体"/>
                                <w:b/>
                                <w:spacing w:val="60"/>
                                <w:sz w:val="28"/>
                                <w:szCs w:val="28"/>
                              </w:rPr>
                              <w:t>发布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7" o:spid="_x0000_s1026" o:spt="202" type="#_x0000_t202" style="position:absolute;left:0pt;margin-left:-19.85pt;margin-top:710.75pt;height:28.6pt;width:531.15pt;mso-position-horizontal-relative:margin;mso-position-vertical-relative:margin;z-index:251663360;mso-width-relative:page;mso-height-relative:page;" fillcolor="#FFFFFF" filled="t" stroked="f" coordsize="21600,21600" o:gfxdata="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CrIxro2wAAAA4BAAAPAAAAAAAAAAEAIAAAACIAAABk&#10;cnMvZG93bnJldi54bWxQSwECFAAUAAAACACHTuJAWWCsVcoBAACmAwAADgAAAAAAAAABACAAAAAq&#10;AQAAZHJzL2Uyb0RvYy54bWxQSwUGAAAAAAYABgBZAQAAZ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C2A18CC">
                      <w:pPr>
                        <w:pStyle w:val="90"/>
                        <w:jc w:val="both"/>
                        <w:rPr>
                          <w:b/>
                        </w:rPr>
                      </w:pPr>
                      <w:r>
                        <w:rPr>
                          <w:rFonts w:hint="eastAsia" w:ascii="宋体" w:eastAsia="宋体"/>
                          <w:b/>
                          <w:sz w:val="44"/>
                          <w:szCs w:val="44"/>
                        </w:rPr>
                        <w:t>中国</w:t>
                      </w:r>
                      <w:r>
                        <w:rPr>
                          <w:rFonts w:ascii="宋体" w:eastAsia="宋体"/>
                          <w:b/>
                          <w:sz w:val="44"/>
                          <w:szCs w:val="44"/>
                        </w:rPr>
                        <w:t>人民共和国</w:t>
                      </w:r>
                      <w:r>
                        <w:rPr>
                          <w:rFonts w:hint="eastAsia" w:ascii="宋体" w:eastAsia="宋体"/>
                          <w:b/>
                          <w:sz w:val="44"/>
                          <w:szCs w:val="44"/>
                        </w:rPr>
                        <w:t>工业和信息化部</w:t>
                      </w:r>
                      <w:r>
                        <w:rPr>
                          <w:rFonts w:hint="eastAsia" w:ascii="宋体" w:eastAsia="宋体"/>
                          <w:b/>
                          <w:sz w:val="32"/>
                        </w:rPr>
                        <w:t xml:space="preserve"> </w:t>
                      </w:r>
                      <w:r>
                        <w:rPr>
                          <w:rFonts w:hint="eastAsia" w:hAnsi="黑体" w:cs="黑体"/>
                          <w:b/>
                          <w:spacing w:val="60"/>
                          <w:sz w:val="28"/>
                          <w:szCs w:val="28"/>
                        </w:rPr>
                        <w:t>发布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>
                <wp:simplePos x="0" y="0"/>
                <wp:positionH relativeFrom="margin">
                  <wp:posOffset>3823970</wp:posOffset>
                </wp:positionH>
                <wp:positionV relativeFrom="margin">
                  <wp:posOffset>8455025</wp:posOffset>
                </wp:positionV>
                <wp:extent cx="2019300" cy="312420"/>
                <wp:effectExtent l="0" t="0" r="0" b="11430"/>
                <wp:wrapNone/>
                <wp:docPr id="4" name="fm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26FAD8">
                            <w:pPr>
                              <w:pStyle w:val="77"/>
                              <w:rPr>
                                <w:rFonts w:hint="eastAsia" w:ascii="黑体" w:hAnsi="宋体"/>
                                <w:bCs/>
                              </w:rPr>
                            </w:pPr>
                            <w:r>
                              <w:rPr>
                                <w:rFonts w:hint="eastAsia" w:ascii="黑体"/>
                                <w:bCs/>
                              </w:rPr>
                              <w:t>20</w:t>
                            </w:r>
                            <w:r>
                              <w:rPr>
                                <w:rFonts w:hint="eastAsia" w:ascii="黑体"/>
                                <w:bCs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 w:ascii="黑体"/>
                                <w:bCs/>
                              </w:rPr>
                              <w:t>xx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-xx实施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6" o:spid="_x0000_s1026" o:spt="202" type="#_x0000_t202" style="position:absolute;left:0pt;margin-left:301.1pt;margin-top:665.75pt;height:24.6pt;width:159pt;mso-position-horizontal-relative:margin;mso-position-vertical-relative:margin;z-index:251662336;mso-width-relative:page;mso-height-relative:page;" fillcolor="#FFFFFF" filled="t" stroked="f" coordsize="21600,21600" o:gfxdata="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MAFYTfZAAAADQEAAA8AAAAAAAAAAQAgAAAAIgAAAGRycy9k&#10;b3ducmV2LnhtbFBLAQIUABQAAAAIAIdO4kDD8GmsyAEAAKYDAAAOAAAAAAAAAAEAIAAAACgBAABk&#10;cnMvZTJvRG9jLnhtbFBLBQYAAAAABgAGAFkBAABi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0926FAD8">
                      <w:pPr>
                        <w:pStyle w:val="77"/>
                        <w:rPr>
                          <w:rFonts w:hint="eastAsia" w:ascii="黑体" w:hAnsi="宋体"/>
                          <w:bCs/>
                        </w:rPr>
                      </w:pPr>
                      <w:r>
                        <w:rPr>
                          <w:rFonts w:hint="eastAsia" w:ascii="黑体"/>
                          <w:bCs/>
                        </w:rPr>
                        <w:t>20</w:t>
                      </w:r>
                      <w:r>
                        <w:rPr>
                          <w:rFonts w:hint="eastAsia" w:ascii="黑体"/>
                          <w:bCs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-</w:t>
                      </w:r>
                      <w:r>
                        <w:rPr>
                          <w:rFonts w:hint="eastAsia" w:ascii="黑体"/>
                          <w:bCs/>
                        </w:rPr>
                        <w:t>xx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-xx实施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margin">
                  <wp:posOffset>227330</wp:posOffset>
                </wp:positionH>
                <wp:positionV relativeFrom="margin">
                  <wp:posOffset>8470265</wp:posOffset>
                </wp:positionV>
                <wp:extent cx="2019300" cy="312420"/>
                <wp:effectExtent l="0" t="0" r="0" b="11430"/>
                <wp:wrapNone/>
                <wp:docPr id="3" name="fm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2B43BA8">
                            <w:pPr>
                              <w:pStyle w:val="76"/>
                              <w:rPr>
                                <w:rFonts w:hint="eastAsia" w:ascii="黑体" w:hAnsi="宋体"/>
                                <w:bCs/>
                              </w:rPr>
                            </w:pPr>
                            <w:r>
                              <w:rPr>
                                <w:rFonts w:hint="eastAsia" w:ascii="黑体"/>
                                <w:bCs/>
                              </w:rPr>
                              <w:t>20</w:t>
                            </w:r>
                            <w:r>
                              <w:rPr>
                                <w:rFonts w:hint="eastAsia" w:ascii="黑体"/>
                                <w:bCs/>
                                <w:lang w:val="en-US" w:eastAsia="zh-CN"/>
                              </w:rPr>
                              <w:t>xx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 w:ascii="黑体"/>
                                <w:bCs/>
                              </w:rPr>
                              <w:t>xx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-</w:t>
                            </w:r>
                            <w:r>
                              <w:rPr>
                                <w:rFonts w:hint="eastAsia" w:ascii="黑体"/>
                                <w:bCs/>
                              </w:rPr>
                              <w:t>xx</w:t>
                            </w:r>
                            <w:r>
                              <w:rPr>
                                <w:rFonts w:hint="eastAsia" w:ascii="黑体" w:hAnsi="宋体"/>
                                <w:bCs/>
                              </w:rPr>
                              <w:t>发布</w:t>
                            </w: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5" o:spid="_x0000_s1026" o:spt="202" type="#_x0000_t202" style="position:absolute;left:0pt;margin-left:17.9pt;margin-top:666.95pt;height:24.6pt;width:159pt;mso-position-horizontal-relative:margin;mso-position-vertical-relative:margin;z-index:251661312;mso-width-relative:page;mso-height-relative:page;" fillcolor="#FFFFFF" filled="t" stroked="f" coordsize="21600,21600" o:gfxdata="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BWQecXZAAAADAEAAA8AAAAAAAAAAQAgAAAAIgAAAGRycy9k&#10;b3ducmV2LnhtbFBLAQIUABQAAAAIAIdO4kBRNByByAEAAKYDAAAOAAAAAAAAAAEAIAAAACgBAABk&#10;cnMvZTJvRG9jLnhtbFBLBQYAAAAABgAGAFkBAABi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2B43BA8">
                      <w:pPr>
                        <w:pStyle w:val="76"/>
                        <w:rPr>
                          <w:rFonts w:hint="eastAsia" w:ascii="黑体" w:hAnsi="宋体"/>
                          <w:bCs/>
                        </w:rPr>
                      </w:pPr>
                      <w:r>
                        <w:rPr>
                          <w:rFonts w:hint="eastAsia" w:ascii="黑体"/>
                          <w:bCs/>
                        </w:rPr>
                        <w:t>20</w:t>
                      </w:r>
                      <w:r>
                        <w:rPr>
                          <w:rFonts w:hint="eastAsia" w:ascii="黑体"/>
                          <w:bCs/>
                          <w:lang w:val="en-US" w:eastAsia="zh-CN"/>
                        </w:rPr>
                        <w:t>xx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-</w:t>
                      </w:r>
                      <w:r>
                        <w:rPr>
                          <w:rFonts w:hint="eastAsia" w:ascii="黑体"/>
                          <w:bCs/>
                        </w:rPr>
                        <w:t>xx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-</w:t>
                      </w:r>
                      <w:r>
                        <w:rPr>
                          <w:rFonts w:hint="eastAsia" w:ascii="黑体"/>
                          <w:bCs/>
                        </w:rPr>
                        <w:t>xx</w:t>
                      </w:r>
                      <w:r>
                        <w:rPr>
                          <w:rFonts w:hint="eastAsia" w:ascii="黑体" w:hAnsi="宋体"/>
                          <w:bCs/>
                        </w:rPr>
                        <w:t>发布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Start w:id="203" w:name="_GoBack"/>
      <w:bookmarkEnd w:id="203"/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3635375</wp:posOffset>
                </wp:positionV>
                <wp:extent cx="5969000" cy="4377690"/>
                <wp:effectExtent l="0" t="0" r="12700" b="3810"/>
                <wp:wrapNone/>
                <wp:docPr id="2" name="fm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9000" cy="43776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C9BEE6">
                            <w:pPr>
                              <w:pStyle w:val="67"/>
                              <w:rPr>
                                <w:rFonts w:hint="eastAsia" w:hAnsi="Times New Roman" w:cs="Times New Roman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hAnsi="Times New Roman" w:cs="Times New Roman"/>
                                <w:szCs w:val="52"/>
                                <w:lang w:val="en-US" w:eastAsia="zh-CN"/>
                              </w:rPr>
                              <w:t>有色金属材料分析用辉光放电</w:t>
                            </w:r>
                          </w:p>
                          <w:p w14:paraId="5AB7F6C4">
                            <w:pPr>
                              <w:pStyle w:val="67"/>
                              <w:rPr>
                                <w:rFonts w:hint="eastAsia" w:hAnsi="Times New Roman" w:cs="Times New Roman"/>
                                <w:szCs w:val="5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hAnsi="Times New Roman" w:cs="Times New Roman"/>
                                <w:szCs w:val="52"/>
                                <w:lang w:val="en-US" w:eastAsia="zh-CN"/>
                              </w:rPr>
                              <w:t>发射光谱仪校准规范</w:t>
                            </w:r>
                          </w:p>
                          <w:p w14:paraId="0719C6FE">
                            <w:pPr>
                              <w:pStyle w:val="96"/>
                              <w:spacing w:line="220" w:lineRule="exact"/>
                              <w:rPr>
                                <w:rFonts w:hint="eastAsia" w:ascii="黑体" w:eastAsia="黑体"/>
                                <w:sz w:val="30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30"/>
                              </w:rPr>
                              <w:t>（</w:t>
                            </w:r>
                            <w:r>
                              <w:rPr>
                                <w:rFonts w:hint="eastAsia" w:ascii="黑体" w:eastAsia="黑体"/>
                                <w:sz w:val="30"/>
                                <w:lang w:val="en-US" w:eastAsia="zh-CN"/>
                              </w:rPr>
                              <w:t>预审稿</w:t>
                            </w:r>
                            <w:r>
                              <w:rPr>
                                <w:rFonts w:hint="eastAsia" w:ascii="黑体" w:eastAsia="黑体"/>
                                <w:sz w:val="30"/>
                              </w:rPr>
                              <w:t>）</w:t>
                            </w:r>
                          </w:p>
                          <w:p w14:paraId="3E39F351">
                            <w:pPr>
                              <w:pStyle w:val="67"/>
                              <w:spacing w:line="220" w:lineRule="exact"/>
                              <w:jc w:val="both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</w:p>
                          <w:p w14:paraId="18041EE8">
                            <w:pPr>
                              <w:pStyle w:val="87"/>
                              <w:framePr w:w="0" w:hRule="auto" w:wrap="auto" w:vAnchor="margin" w:hAnchor="text" w:yAlign="inline"/>
                              <w:jc w:val="center"/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 xml:space="preserve">Calibration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  <w:lang w:val="en-US" w:eastAsia="zh-CN"/>
                              </w:rPr>
                              <w:t>S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 xml:space="preserve">pecification for Glow Discharge Optical Emission Spectrometer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  <w:lang w:val="en-US" w:eastAsia="zh-CN"/>
                              </w:rPr>
                              <w:t>of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  <w:lang w:val="en-US" w:eastAsia="zh-CN"/>
                              </w:rPr>
                              <w:t>N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 xml:space="preserve">on-ferrous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  <w:lang w:val="en-US" w:eastAsia="zh-CN"/>
                              </w:rPr>
                              <w:t>M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 xml:space="preserve">etal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  <w:lang w:val="en-US" w:eastAsia="zh-CN"/>
                              </w:rPr>
                              <w:t>M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color w:val="000000"/>
                                <w:szCs w:val="28"/>
                              </w:rPr>
                              <w:t xml:space="preserve">aterials </w:t>
                            </w:r>
                          </w:p>
                          <w:p w14:paraId="06F503C5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4" o:spid="_x0000_s1026" o:spt="202" type="#_x0000_t202" style="position:absolute;left:0pt;margin-left:0pt;margin-top:286.25pt;height:344.7pt;width:470pt;mso-position-horizontal-relative:margin;mso-position-vertical-relative:margin;z-index:251660288;mso-width-relative:page;mso-height-relative:page;" fillcolor="#FFFFFF" filled="t" stroked="f" coordsize="21600,21600" o:gfxdata="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Hb2LJnYAAAACQEAAA8AAAAAAAAAAQAgAAAAIgAAAGRycy9kb3du&#10;cmV2LnhtbFBLAQIUABQAAAAIAIdO4kAGI9oaxgEAAKcDAAAOAAAAAAAAAAEAIAAAACcBAABkcnMv&#10;ZTJvRG9jLnhtbFBLBQYAAAAABgAGAFkBAABf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1EC9BEE6">
                      <w:pPr>
                        <w:pStyle w:val="67"/>
                        <w:rPr>
                          <w:rFonts w:hint="eastAsia" w:hAnsi="Times New Roman" w:cs="Times New Roman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hAnsi="Times New Roman" w:cs="Times New Roman"/>
                          <w:szCs w:val="52"/>
                          <w:lang w:val="en-US" w:eastAsia="zh-CN"/>
                        </w:rPr>
                        <w:t>有色金属材料分析用辉光放电</w:t>
                      </w:r>
                    </w:p>
                    <w:p w14:paraId="5AB7F6C4">
                      <w:pPr>
                        <w:pStyle w:val="67"/>
                        <w:rPr>
                          <w:rFonts w:hint="eastAsia" w:hAnsi="Times New Roman" w:cs="Times New Roman"/>
                          <w:szCs w:val="52"/>
                          <w:lang w:val="en-US" w:eastAsia="zh-CN"/>
                        </w:rPr>
                      </w:pPr>
                      <w:r>
                        <w:rPr>
                          <w:rFonts w:hint="eastAsia" w:hAnsi="Times New Roman" w:cs="Times New Roman"/>
                          <w:szCs w:val="52"/>
                          <w:lang w:val="en-US" w:eastAsia="zh-CN"/>
                        </w:rPr>
                        <w:t>发射光谱仪校准规范</w:t>
                      </w:r>
                    </w:p>
                    <w:p w14:paraId="0719C6FE">
                      <w:pPr>
                        <w:pStyle w:val="96"/>
                        <w:spacing w:line="220" w:lineRule="exact"/>
                        <w:rPr>
                          <w:rFonts w:hint="eastAsia" w:ascii="黑体" w:eastAsia="黑体"/>
                          <w:sz w:val="30"/>
                        </w:rPr>
                      </w:pPr>
                      <w:r>
                        <w:rPr>
                          <w:rFonts w:hint="eastAsia" w:ascii="黑体" w:eastAsia="黑体"/>
                          <w:sz w:val="30"/>
                        </w:rPr>
                        <w:t>（</w:t>
                      </w:r>
                      <w:r>
                        <w:rPr>
                          <w:rFonts w:hint="eastAsia" w:ascii="黑体" w:eastAsia="黑体"/>
                          <w:sz w:val="30"/>
                          <w:lang w:val="en-US" w:eastAsia="zh-CN"/>
                        </w:rPr>
                        <w:t>预审稿</w:t>
                      </w:r>
                      <w:r>
                        <w:rPr>
                          <w:rFonts w:hint="eastAsia" w:ascii="黑体" w:eastAsia="黑体"/>
                          <w:sz w:val="30"/>
                        </w:rPr>
                        <w:t>）</w:t>
                      </w:r>
                    </w:p>
                    <w:p w14:paraId="3E39F351">
                      <w:pPr>
                        <w:pStyle w:val="67"/>
                        <w:spacing w:line="220" w:lineRule="exact"/>
                        <w:jc w:val="both"/>
                        <w:rPr>
                          <w:rFonts w:hint="eastAsia"/>
                          <w:sz w:val="32"/>
                          <w:szCs w:val="32"/>
                        </w:rPr>
                      </w:pPr>
                    </w:p>
                    <w:p w14:paraId="18041EE8">
                      <w:pPr>
                        <w:pStyle w:val="87"/>
                        <w:framePr w:w="0" w:hRule="auto" w:wrap="auto" w:vAnchor="margin" w:hAnchor="text" w:yAlign="inline"/>
                        <w:jc w:val="center"/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 xml:space="preserve">Calibration 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  <w:lang w:val="en-US" w:eastAsia="zh-CN"/>
                        </w:rPr>
                        <w:t>S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 xml:space="preserve">pecification for Glow Discharge Optical Emission Spectrometer 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  <w:lang w:val="en-US" w:eastAsia="zh-CN"/>
                        </w:rPr>
                        <w:t>of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  <w:lang w:val="en-US" w:eastAsia="zh-CN"/>
                        </w:rPr>
                        <w:t>N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 xml:space="preserve">on-ferrous 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  <w:lang w:val="en-US" w:eastAsia="zh-CN"/>
                        </w:rPr>
                        <w:t>M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 xml:space="preserve">etal 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  <w:lang w:val="en-US" w:eastAsia="zh-CN"/>
                        </w:rPr>
                        <w:t>M</w:t>
                      </w:r>
                      <w:r>
                        <w:rPr>
                          <w:rFonts w:hint="eastAsia" w:ascii="黑体" w:hAnsi="黑体" w:eastAsia="黑体" w:cs="黑体"/>
                          <w:b w:val="0"/>
                          <w:bCs w:val="0"/>
                          <w:color w:val="000000"/>
                          <w:szCs w:val="28"/>
                        </w:rPr>
                        <w:t xml:space="preserve">aterials </w:t>
                      </w:r>
                    </w:p>
                    <w:p w14:paraId="06F503C5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35560</wp:posOffset>
                </wp:positionH>
                <wp:positionV relativeFrom="margin">
                  <wp:posOffset>2233930</wp:posOffset>
                </wp:positionV>
                <wp:extent cx="6172200" cy="619125"/>
                <wp:effectExtent l="0" t="0" r="0" b="9525"/>
                <wp:wrapNone/>
                <wp:docPr id="1" name="fm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72200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6C8E30A">
                            <w:pPr>
                              <w:pStyle w:val="87"/>
                              <w:spacing w:before="0"/>
                              <w:jc w:val="both"/>
                              <w:rPr>
                                <w:rFonts w:hint="default" w:ascii="黑体" w:eastAsia="黑体"/>
                                <w:color w:val="000000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rFonts w:hint="eastAsia"/>
                                <w:sz w:val="30"/>
                                <w:szCs w:val="3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000000"/>
                                <w:szCs w:val="28"/>
                              </w:rPr>
                              <w:t>JJF（有色金属）XXXX—20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color w:val="000000"/>
                                <w:szCs w:val="28"/>
                                <w:lang w:val="en-US" w:eastAsia="zh-CN"/>
                              </w:rPr>
                              <w:t>XX</w:t>
                            </w:r>
                          </w:p>
                          <w:p w14:paraId="30DBA9CA">
                            <w:pPr>
                              <w:pStyle w:val="87"/>
                              <w:jc w:val="both"/>
                              <w:rPr>
                                <w:rFonts w:hint="eastAsia" w:ascii="黑体" w:eastAsia="黑体"/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fmFrame3" o:spid="_x0000_s1026" o:spt="202" type="#_x0000_t202" style="position:absolute;left:0pt;margin-left:2.8pt;margin-top:175.9pt;height:48.75pt;width:486pt;mso-position-horizontal-relative:margin;mso-position-vertical-relative:margin;z-index:251659264;mso-width-relative:page;mso-height-relative:page;" fillcolor="#FFFFFF" filled="t" stroked="f" coordsize="21600,21600" o:gfxdata="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D0Wycm2QAAAAkBAAAPAAAAAAAAAAEAIAAAACIAAABkcnMvZG93&#10;bnJldi54bWxQSwECFAAUAAAACACHTuJAl6JGUMYBAACmAwAADgAAAAAAAAABACAAAAAoAQAAZHJz&#10;L2Uyb0RvYy54bWxQSwUGAAAAAAYABgBZAQAAYA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6C8E30A">
                      <w:pPr>
                        <w:pStyle w:val="87"/>
                        <w:spacing w:before="0"/>
                        <w:jc w:val="both"/>
                        <w:rPr>
                          <w:rFonts w:hint="default" w:ascii="黑体" w:eastAsia="黑体"/>
                          <w:color w:val="000000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/>
                        </w:rPr>
                        <w:t xml:space="preserve">                                     </w:t>
                      </w:r>
                      <w:r>
                        <w:rPr>
                          <w:rFonts w:hint="eastAsia"/>
                          <w:sz w:val="30"/>
                          <w:szCs w:val="30"/>
                        </w:rPr>
                        <w:t xml:space="preserve"> 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000000"/>
                          <w:szCs w:val="28"/>
                        </w:rPr>
                        <w:t>JJF（有色金属）XXXX—20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color w:val="000000"/>
                          <w:szCs w:val="28"/>
                          <w:lang w:val="en-US" w:eastAsia="zh-CN"/>
                        </w:rPr>
                        <w:t>XX</w:t>
                      </w:r>
                    </w:p>
                    <w:p w14:paraId="30DBA9CA">
                      <w:pPr>
                        <w:pStyle w:val="87"/>
                        <w:jc w:val="both"/>
                        <w:rPr>
                          <w:rFonts w:hint="eastAsia" w:ascii="黑体" w:eastAsia="黑体"/>
                          <w:b/>
                          <w:color w:val="00000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1552" behindDoc="0" locked="1" layoutInCell="1" allowOverlap="1">
                <wp:simplePos x="0" y="0"/>
                <wp:positionH relativeFrom="margin">
                  <wp:posOffset>33655</wp:posOffset>
                </wp:positionH>
                <wp:positionV relativeFrom="margin">
                  <wp:posOffset>919480</wp:posOffset>
                </wp:positionV>
                <wp:extent cx="6158230" cy="1099820"/>
                <wp:effectExtent l="0" t="0" r="13970" b="5080"/>
                <wp:wrapNone/>
                <wp:docPr id="13" name="fm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951865" y="1283335"/>
                          <a:ext cx="6158230" cy="1099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A1FB405">
                            <w:pPr>
                              <w:pStyle w:val="92"/>
                              <w:jc w:val="center"/>
                              <w:rPr>
                                <w:rFonts w:ascii="方正小标宋简体" w:hAnsi="方正小标宋简体" w:eastAsia="方正小标宋简体" w:cs="方正小标宋简体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szCs w:val="52"/>
                              </w:rPr>
                              <w:t>中华人民共和国工业和信息化部</w:t>
                            </w:r>
                          </w:p>
                          <w:p w14:paraId="422C35F4">
                            <w:pPr>
                              <w:pStyle w:val="92"/>
                              <w:jc w:val="center"/>
                              <w:rPr>
                                <w:snapToGrid w:val="0"/>
                                <w:spacing w:val="26"/>
                                <w:kern w:val="36"/>
                                <w:szCs w:val="52"/>
                              </w:rPr>
                            </w:pPr>
                            <w:r>
                              <w:rPr>
                                <w:rFonts w:hint="eastAsia" w:ascii="方正小标宋简体" w:hAnsi="方正小标宋简体" w:eastAsia="方正小标宋简体" w:cs="方正小标宋简体"/>
                                <w:szCs w:val="52"/>
                              </w:rPr>
                              <w:t>有色金属计量技术规范</w:t>
                            </w:r>
                          </w:p>
                          <w:p w14:paraId="6784E239">
                            <w:pPr>
                              <w:rPr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2" o:spid="_x0000_s1026" o:spt="202" type="#_x0000_t202" style="position:absolute;left:0pt;margin-left:2.65pt;margin-top:72.4pt;height:86.6pt;width:484.9pt;mso-position-horizontal-relative:margin;mso-position-vertical-relative:margin;z-index:251671552;mso-width-relative:page;mso-height-relative:page;" fillcolor="#FFFFFF" filled="t" stroked="f" coordsize="21600,21600" o:gfxdata="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A1FB405">
                      <w:pPr>
                        <w:pStyle w:val="92"/>
                        <w:jc w:val="center"/>
                        <w:rPr>
                          <w:rFonts w:ascii="方正小标宋简体" w:hAnsi="方正小标宋简体" w:eastAsia="方正小标宋简体" w:cs="方正小标宋简体"/>
                          <w:szCs w:val="52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szCs w:val="52"/>
                        </w:rPr>
                        <w:t>中华人民共和国工业和信息化部</w:t>
                      </w:r>
                    </w:p>
                    <w:p w14:paraId="422C35F4">
                      <w:pPr>
                        <w:pStyle w:val="92"/>
                        <w:jc w:val="center"/>
                        <w:rPr>
                          <w:snapToGrid w:val="0"/>
                          <w:spacing w:val="26"/>
                          <w:kern w:val="36"/>
                          <w:szCs w:val="52"/>
                        </w:rPr>
                      </w:pPr>
                      <w:r>
                        <w:rPr>
                          <w:rFonts w:hint="eastAsia" w:ascii="方正小标宋简体" w:hAnsi="方正小标宋简体" w:eastAsia="方正小标宋简体" w:cs="方正小标宋简体"/>
                          <w:szCs w:val="52"/>
                        </w:rPr>
                        <w:t>有色金属计量技术规范</w:t>
                      </w:r>
                    </w:p>
                    <w:p w14:paraId="6784E239">
                      <w:pPr>
                        <w:rPr>
                          <w:sz w:val="20"/>
                          <w:szCs w:val="22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bookmarkEnd w:id="0"/>
    <w:p w14:paraId="5648E669">
      <w:pPr>
        <w:rPr>
          <w:sz w:val="24"/>
        </w:rPr>
      </w:pPr>
      <w:bookmarkStart w:id="1" w:name="_Toc193619091"/>
      <w:bookmarkStart w:id="2" w:name="_Toc193860176"/>
      <w:bookmarkStart w:id="3" w:name="_Toc193601894"/>
      <w:bookmarkStart w:id="4" w:name="_Toc193555883"/>
      <w:bookmarkStart w:id="5" w:name="_Toc193860026"/>
      <w:bookmarkStart w:id="6" w:name="_Toc193860207"/>
      <w:bookmarkStart w:id="7" w:name="_Toc193603073"/>
      <w:bookmarkStart w:id="8" w:name="_Toc193601673"/>
      <w:bookmarkStart w:id="9" w:name="_Toc193861442"/>
      <w:bookmarkStart w:id="10" w:name="_Toc193618946"/>
      <w:bookmarkStart w:id="11" w:name="_Toc193619049"/>
      <w:bookmarkStart w:id="12" w:name="_Toc193551753"/>
      <w:bookmarkStart w:id="13" w:name="_Toc193552963"/>
      <w:bookmarkStart w:id="14" w:name="_Toc193547508"/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34925</wp:posOffset>
                </wp:positionV>
                <wp:extent cx="3314700" cy="2149475"/>
                <wp:effectExtent l="5080" t="4445" r="13970" b="17780"/>
                <wp:wrapNone/>
                <wp:docPr id="8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14700" cy="2149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" cap="rnd" cmpd="sng">
                          <a:solidFill>
                            <a:srgbClr val="FFFFFF"/>
                          </a:solidFill>
                          <a:prstDash val="sysDot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3EF28EA5">
                            <w:pPr>
                              <w:pStyle w:val="67"/>
                              <w:rPr>
                                <w:rFonts w:hint="eastAsia" w:ascii="Franklin Gothic Medium" w:hAnsi="Franklin Gothic Medium" w:eastAsia="黑体" w:cs="Times New Roman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hint="eastAsia" w:ascii="Franklin Gothic Medium" w:hAnsi="Franklin Gothic Medium" w:eastAsia="黑体" w:cs="Times New Roman"/>
                                <w:strike/>
                                <w:dstrike w:val="0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  <w:t>有色金属材料分析用</w:t>
                            </w:r>
                            <w:r>
                              <w:rPr>
                                <w:rFonts w:hint="eastAsia" w:ascii="Franklin Gothic Medium" w:hAnsi="Franklin Gothic Medium" w:eastAsia="黑体" w:cs="Times New Roman"/>
                                <w:color w:val="000000"/>
                                <w:kern w:val="36"/>
                                <w:sz w:val="44"/>
                                <w:szCs w:val="44"/>
                              </w:rPr>
                              <w:t>辉光放电发射光谱仪校准规范</w:t>
                            </w:r>
                          </w:p>
                          <w:p w14:paraId="2B5713B9">
                            <w:pPr>
                              <w:pStyle w:val="87"/>
                              <w:spacing w:before="0" w:line="400" w:lineRule="exact"/>
                              <w:jc w:val="center"/>
                              <w:rPr>
                                <w:rFonts w:hint="eastAsia" w:ascii="黑体" w:hAnsi="黑体" w:eastAsia="黑体"/>
                                <w:szCs w:val="28"/>
                                <w:highlight w:val="none"/>
                              </w:rPr>
                            </w:pPr>
                            <w:r>
                              <w:rPr>
                                <w:rFonts w:hint="eastAsia" w:ascii="黑体" w:hAnsi="黑体" w:eastAsia="黑体"/>
                                <w:szCs w:val="28"/>
                              </w:rPr>
                              <w:t xml:space="preserve">Calibration Specification for Glow </w:t>
                            </w:r>
                            <w:r>
                              <w:rPr>
                                <w:rFonts w:hint="eastAsia" w:ascii="黑体" w:hAnsi="黑体" w:eastAsia="黑体"/>
                                <w:szCs w:val="28"/>
                                <w:highlight w:val="none"/>
                              </w:rPr>
                              <w:t xml:space="preserve">Discharge Optical Emission Spectrometer of </w:t>
                            </w:r>
                            <w:r>
                              <w:rPr>
                                <w:rFonts w:hint="eastAsia" w:ascii="黑体" w:hAnsi="黑体" w:eastAsia="黑体"/>
                                <w:szCs w:val="28"/>
                                <w:highlight w:val="none"/>
                                <w:lang w:val="en-US" w:eastAsia="zh-CN"/>
                              </w:rPr>
                              <w:t>N</w:t>
                            </w:r>
                            <w:r>
                              <w:rPr>
                                <w:rFonts w:hint="eastAsia" w:ascii="黑体" w:hAnsi="黑体" w:eastAsia="黑体"/>
                                <w:szCs w:val="28"/>
                                <w:highlight w:val="none"/>
                              </w:rPr>
                              <w:t xml:space="preserve">on-ferrous </w:t>
                            </w:r>
                            <w:r>
                              <w:rPr>
                                <w:rFonts w:hint="eastAsia" w:ascii="黑体" w:hAnsi="黑体" w:eastAsia="黑体"/>
                                <w:szCs w:val="28"/>
                                <w:highlight w:val="none"/>
                                <w:lang w:val="en-US" w:eastAsia="zh-CN"/>
                              </w:rPr>
                              <w:t>M</w:t>
                            </w:r>
                            <w:r>
                              <w:rPr>
                                <w:rFonts w:hint="eastAsia" w:ascii="黑体" w:hAnsi="黑体" w:eastAsia="黑体"/>
                                <w:szCs w:val="28"/>
                                <w:highlight w:val="none"/>
                              </w:rPr>
                              <w:t xml:space="preserve">etal </w:t>
                            </w:r>
                            <w:r>
                              <w:rPr>
                                <w:rFonts w:hint="eastAsia" w:ascii="黑体" w:hAnsi="黑体" w:eastAsia="黑体"/>
                                <w:szCs w:val="28"/>
                                <w:highlight w:val="none"/>
                                <w:lang w:val="en-US" w:eastAsia="zh-CN"/>
                              </w:rPr>
                              <w:t>M</w:t>
                            </w:r>
                            <w:r>
                              <w:rPr>
                                <w:rFonts w:hint="eastAsia" w:ascii="黑体" w:hAnsi="黑体" w:eastAsia="黑体"/>
                                <w:szCs w:val="28"/>
                                <w:highlight w:val="none"/>
                              </w:rPr>
                              <w:t xml:space="preserve">aterials </w:t>
                            </w:r>
                          </w:p>
                          <w:p w14:paraId="7AC35E0A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vert="horz" wrap="square" lIns="91440" tIns="82800" rIns="91440" bIns="82800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11pt;margin-top:2.75pt;height:169.25pt;width:261pt;z-index:251666432;mso-width-relative:page;mso-height-relative:page;" fillcolor="#FFFFFF" filled="t" stroked="t" coordsize="21600,21600" o:gfxdata="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HyTl7DYAAAACAEAAA8AAAAAAAAAAQAgAAAAIgAAAGRy&#10;cy9kb3ducmV2LnhtbFBLAQIUABQAAAAIAIdO4kDEjuoDPgIAAJ8EAAAOAAAAAAAAAAEAIAAAACcB&#10;AABkcnMvZTJvRG9jLnhtbFBLBQYAAAAABgAGAFkBAADXBQAAAAA=&#10;">
                <v:fill on="t" focussize="0,0"/>
                <v:stroke weight="0.25pt" color="#FFFFFF" joinstyle="miter" dashstyle="1 1" endcap="round"/>
                <v:imagedata o:title=""/>
                <o:lock v:ext="edit" aspectratio="f"/>
                <v:textbox inset="2.54mm,2.3mm,2.54mm,2.3mm">
                  <w:txbxContent>
                    <w:p w14:paraId="3EF28EA5">
                      <w:pPr>
                        <w:pStyle w:val="67"/>
                        <w:rPr>
                          <w:rFonts w:hint="eastAsia" w:ascii="Franklin Gothic Medium" w:hAnsi="Franklin Gothic Medium" w:eastAsia="黑体" w:cs="Times New Roman"/>
                          <w:color w:val="000000"/>
                          <w:kern w:val="36"/>
                          <w:sz w:val="44"/>
                          <w:szCs w:val="44"/>
                        </w:rPr>
                      </w:pPr>
                      <w:r>
                        <w:rPr>
                          <w:rFonts w:hint="eastAsia" w:ascii="Franklin Gothic Medium" w:hAnsi="Franklin Gothic Medium" w:eastAsia="黑体" w:cs="Times New Roman"/>
                          <w:strike/>
                          <w:dstrike w:val="0"/>
                          <w:color w:val="000000"/>
                          <w:kern w:val="36"/>
                          <w:sz w:val="44"/>
                          <w:szCs w:val="44"/>
                        </w:rPr>
                        <w:t>有色金属材料分析用</w:t>
                      </w:r>
                      <w:r>
                        <w:rPr>
                          <w:rFonts w:hint="eastAsia" w:ascii="Franklin Gothic Medium" w:hAnsi="Franklin Gothic Medium" w:eastAsia="黑体" w:cs="Times New Roman"/>
                          <w:color w:val="000000"/>
                          <w:kern w:val="36"/>
                          <w:sz w:val="44"/>
                          <w:szCs w:val="44"/>
                        </w:rPr>
                        <w:t>辉光放电发射光谱仪校准规范</w:t>
                      </w:r>
                    </w:p>
                    <w:p w14:paraId="2B5713B9">
                      <w:pPr>
                        <w:pStyle w:val="87"/>
                        <w:spacing w:before="0" w:line="400" w:lineRule="exact"/>
                        <w:jc w:val="center"/>
                        <w:rPr>
                          <w:rFonts w:hint="eastAsia" w:ascii="黑体" w:hAnsi="黑体" w:eastAsia="黑体"/>
                          <w:szCs w:val="28"/>
                          <w:highlight w:val="none"/>
                        </w:rPr>
                      </w:pPr>
                      <w:r>
                        <w:rPr>
                          <w:rFonts w:hint="eastAsia" w:ascii="黑体" w:hAnsi="黑体" w:eastAsia="黑体"/>
                          <w:szCs w:val="28"/>
                        </w:rPr>
                        <w:t xml:space="preserve">Calibration Specification for Glow </w:t>
                      </w:r>
                      <w:r>
                        <w:rPr>
                          <w:rFonts w:hint="eastAsia" w:ascii="黑体" w:hAnsi="黑体" w:eastAsia="黑体"/>
                          <w:szCs w:val="28"/>
                          <w:highlight w:val="none"/>
                        </w:rPr>
                        <w:t xml:space="preserve">Discharge Optical Emission Spectrometer of </w:t>
                      </w:r>
                      <w:r>
                        <w:rPr>
                          <w:rFonts w:hint="eastAsia" w:ascii="黑体" w:hAnsi="黑体" w:eastAsia="黑体"/>
                          <w:szCs w:val="28"/>
                          <w:highlight w:val="none"/>
                          <w:lang w:val="en-US" w:eastAsia="zh-CN"/>
                        </w:rPr>
                        <w:t>N</w:t>
                      </w:r>
                      <w:r>
                        <w:rPr>
                          <w:rFonts w:hint="eastAsia" w:ascii="黑体" w:hAnsi="黑体" w:eastAsia="黑体"/>
                          <w:szCs w:val="28"/>
                          <w:highlight w:val="none"/>
                        </w:rPr>
                        <w:t xml:space="preserve">on-ferrous </w:t>
                      </w:r>
                      <w:r>
                        <w:rPr>
                          <w:rFonts w:hint="eastAsia" w:ascii="黑体" w:hAnsi="黑体" w:eastAsia="黑体"/>
                          <w:szCs w:val="28"/>
                          <w:highlight w:val="none"/>
                          <w:lang w:val="en-US" w:eastAsia="zh-CN"/>
                        </w:rPr>
                        <w:t>M</w:t>
                      </w:r>
                      <w:r>
                        <w:rPr>
                          <w:rFonts w:hint="eastAsia" w:ascii="黑体" w:hAnsi="黑体" w:eastAsia="黑体"/>
                          <w:szCs w:val="28"/>
                          <w:highlight w:val="none"/>
                        </w:rPr>
                        <w:t xml:space="preserve">etal </w:t>
                      </w:r>
                      <w:r>
                        <w:rPr>
                          <w:rFonts w:hint="eastAsia" w:ascii="黑体" w:hAnsi="黑体" w:eastAsia="黑体"/>
                          <w:szCs w:val="28"/>
                          <w:highlight w:val="none"/>
                          <w:lang w:val="en-US" w:eastAsia="zh-CN"/>
                        </w:rPr>
                        <w:t>M</w:t>
                      </w:r>
                      <w:r>
                        <w:rPr>
                          <w:rFonts w:hint="eastAsia" w:ascii="黑体" w:hAnsi="黑体" w:eastAsia="黑体"/>
                          <w:szCs w:val="28"/>
                          <w:highlight w:val="none"/>
                        </w:rPr>
                        <w:t xml:space="preserve">aterials </w:t>
                      </w:r>
                    </w:p>
                    <w:p w14:paraId="7AC35E0A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p w14:paraId="15279CAA">
      <w:pPr>
        <w:pStyle w:val="93"/>
        <w:spacing w:before="100" w:beforeAutospacing="1" w:line="240" w:lineRule="auto"/>
        <w:ind w:firstLine="480" w:firstLineChars="200"/>
        <w:jc w:val="both"/>
        <w:outlineLvl w:val="9"/>
        <w:rPr>
          <w:rFonts w:ascii="Times New Roman" w:eastAsia="宋体"/>
          <w:sz w:val="24"/>
          <w:szCs w:val="24"/>
        </w:rPr>
      </w:pPr>
      <w:r>
        <w:rPr>
          <w:rFonts w:ascii="Times New Roman" w:eastAsia="宋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3863340</wp:posOffset>
                </wp:positionH>
                <wp:positionV relativeFrom="paragraph">
                  <wp:posOffset>557530</wp:posOffset>
                </wp:positionV>
                <wp:extent cx="2011680" cy="462915"/>
                <wp:effectExtent l="6350" t="6350" r="20320" b="6985"/>
                <wp:wrapNone/>
                <wp:docPr id="11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11680" cy="462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892CD7E">
                            <w:pPr>
                              <w:pStyle w:val="89"/>
                              <w:jc w:val="center"/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rPr>
                                <w:rFonts w:ascii="黑体" w:hAnsi="黑体" w:eastAsia="黑体"/>
                                <w:bCs/>
                                <w:sz w:val="24"/>
                              </w:rPr>
                              <w:t>J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sz w:val="24"/>
                              </w:rPr>
                              <w:t>J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  <w:color w:val="000000"/>
                                <w:sz w:val="24"/>
                              </w:rPr>
                              <w:t>F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</w:rPr>
                              <w:t>（有色金属）XXXX—</w:t>
                            </w:r>
                            <w:r>
                              <w:rPr>
                                <w:rFonts w:ascii="Times New Roman" w:hAnsi="Times New Roman" w:eastAsia="黑体"/>
                                <w:bCs/>
                              </w:rPr>
                              <w:t>20</w:t>
                            </w:r>
                            <w:r>
                              <w:rPr>
                                <w:rFonts w:hint="eastAsia" w:ascii="黑体" w:hAnsi="黑体" w:eastAsia="黑体"/>
                                <w:bCs/>
                              </w:rPr>
                              <w:t>XX</w:t>
                            </w:r>
                          </w:p>
                        </w:txbxContent>
                      </wps:txbx>
                      <wps:bodyPr wrap="square" lIns="54000" tIns="45720" rIns="54000" bIns="45720" upright="1"/>
                    </wps:wsp>
                  </a:graphicData>
                </a:graphic>
              </wp:anchor>
            </w:drawing>
          </mc:Choice>
          <mc:Fallback>
            <w:pict>
              <v:shape id="文本框 56" o:spid="_x0000_s1026" o:spt="202" type="#_x0000_t202" style="position:absolute;left:0pt;margin-left:304.2pt;margin-top:43.9pt;height:36.45pt;width:158.4pt;z-index:251669504;mso-width-relative:page;mso-height-relative:page;" fillcolor="#FFFFFF" filled="t" stroked="t" coordsize="21600,21600" o:gfxdata="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nsMcYdgAAAAKAQAADwAAAAAAAAABACAAAAAiAAAAZHJzL2Rvd25yZXYueG1sUEsBAhQAFAAA&#10;AAgAh07iQNTgxfkoAgAAewQAAA4AAAAAAAAAAQAgAAAAJwEAAGRycy9lMm9Eb2MueG1sUEsFBgAA&#10;AAAGAAYAWQEAAMEFAAAAAA==&#10;">
                <v:fill on="t" focussize="0,0"/>
                <v:stroke weight="1pt" color="#FFFFFF" joinstyle="miter"/>
                <v:imagedata o:title=""/>
                <o:lock v:ext="edit" aspectratio="f"/>
                <v:textbox inset="1.5mm,1.27mm,1.5mm,1.27mm">
                  <w:txbxContent>
                    <w:p w14:paraId="5892CD7E">
                      <w:pPr>
                        <w:pStyle w:val="89"/>
                        <w:jc w:val="center"/>
                        <w:rPr>
                          <w:rFonts w:hint="eastAsia"/>
                          <w:lang w:eastAsia="zh-CN"/>
                        </w:rPr>
                      </w:pPr>
                      <w:r>
                        <w:rPr>
                          <w:rFonts w:ascii="黑体" w:hAnsi="黑体" w:eastAsia="黑体"/>
                          <w:bCs/>
                          <w:sz w:val="24"/>
                        </w:rPr>
                        <w:t>J</w:t>
                      </w:r>
                      <w:r>
                        <w:rPr>
                          <w:rFonts w:hint="eastAsia" w:ascii="黑体" w:hAnsi="黑体" w:eastAsia="黑体"/>
                          <w:bCs/>
                          <w:sz w:val="24"/>
                        </w:rPr>
                        <w:t>J</w:t>
                      </w:r>
                      <w:r>
                        <w:rPr>
                          <w:rFonts w:hint="eastAsia" w:ascii="黑体" w:hAnsi="黑体" w:eastAsia="黑体"/>
                          <w:bCs/>
                          <w:color w:val="000000"/>
                          <w:sz w:val="24"/>
                        </w:rPr>
                        <w:t>F</w:t>
                      </w:r>
                      <w:r>
                        <w:rPr>
                          <w:rFonts w:hint="eastAsia" w:ascii="黑体" w:hAnsi="黑体" w:eastAsia="黑体"/>
                          <w:bCs/>
                        </w:rPr>
                        <w:t>（有色金属）XXXX—</w:t>
                      </w:r>
                      <w:r>
                        <w:rPr>
                          <w:rFonts w:ascii="Times New Roman" w:hAnsi="Times New Roman" w:eastAsia="黑体"/>
                          <w:bCs/>
                        </w:rPr>
                        <w:t>20</w:t>
                      </w:r>
                      <w:r>
                        <w:rPr>
                          <w:rFonts w:hint="eastAsia" w:ascii="黑体" w:hAnsi="黑体" w:eastAsia="黑体"/>
                          <w:bCs/>
                        </w:rPr>
                        <w:t>XX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宋体"/>
          <w:sz w:val="24"/>
          <w:szCs w:val="24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3717290</wp:posOffset>
            </wp:positionH>
            <wp:positionV relativeFrom="paragraph">
              <wp:posOffset>342265</wp:posOffset>
            </wp:positionV>
            <wp:extent cx="2236470" cy="836295"/>
            <wp:effectExtent l="0" t="0" r="11430" b="1905"/>
            <wp:wrapSquare wrapText="bothSides"/>
            <wp:docPr id="12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4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836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eastAsia="宋体"/>
          <w:sz w:val="24"/>
          <w:szCs w:val="24"/>
        </w:rPr>
        <w:t xml:space="preserve">                                   </w:t>
      </w:r>
    </w:p>
    <w:p w14:paraId="68AFDE83">
      <w:pPr>
        <w:pStyle w:val="45"/>
        <w:ind w:firstLine="480"/>
        <w:rPr>
          <w:rFonts w:ascii="Times New Roman"/>
          <w:sz w:val="24"/>
          <w:szCs w:val="24"/>
        </w:rPr>
      </w:pPr>
    </w:p>
    <w:bookmarkEnd w:id="12"/>
    <w:bookmarkEnd w:id="13"/>
    <w:bookmarkEnd w:id="14"/>
    <w:p w14:paraId="6117C6DD">
      <w:pPr>
        <w:pStyle w:val="83"/>
        <w:rPr>
          <w:sz w:val="24"/>
          <w:szCs w:val="24"/>
        </w:rPr>
      </w:pPr>
      <w:bookmarkStart w:id="15" w:name="_Toc193603075"/>
      <w:bookmarkStart w:id="16" w:name="_Toc193601896"/>
      <w:bookmarkStart w:id="17" w:name="_Toc193601675"/>
      <w:bookmarkStart w:id="18" w:name="_Toc193555885"/>
    </w:p>
    <w:p w14:paraId="58AF21DC">
      <w:pPr>
        <w:pStyle w:val="83"/>
        <w:rPr>
          <w:sz w:val="24"/>
          <w:szCs w:val="24"/>
        </w:rPr>
      </w:pPr>
    </w:p>
    <w:p w14:paraId="71940FFB">
      <w:pPr>
        <w:pStyle w:val="96"/>
        <w:spacing w:line="240" w:lineRule="auto"/>
        <w:ind w:firstLine="560"/>
        <w:jc w:val="right"/>
        <w:rPr>
          <w:rFonts w:ascii="Times New Roman"/>
          <w:sz w:val="24"/>
          <w:szCs w:val="24"/>
        </w:rPr>
      </w:pPr>
      <w:bookmarkStart w:id="19" w:name="_Toc193603074"/>
      <w:bookmarkStart w:id="20" w:name="_Toc193555884"/>
      <w:bookmarkStart w:id="21" w:name="_Toc193601895"/>
      <w:bookmarkStart w:id="22" w:name="_Toc193601674"/>
    </w:p>
    <w:p w14:paraId="00EC25DF">
      <w:pPr>
        <w:pStyle w:val="96"/>
        <w:spacing w:line="240" w:lineRule="auto"/>
        <w:ind w:firstLine="560"/>
        <w:jc w:val="right"/>
        <w:rPr>
          <w:rFonts w:ascii="Times New Roman"/>
          <w:sz w:val="24"/>
          <w:szCs w:val="24"/>
        </w:rPr>
      </w:pPr>
    </w:p>
    <w:bookmarkEnd w:id="19"/>
    <w:bookmarkEnd w:id="20"/>
    <w:bookmarkEnd w:id="21"/>
    <w:bookmarkEnd w:id="22"/>
    <w:p w14:paraId="51DC17F8">
      <w:pPr>
        <w:pStyle w:val="96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both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69215</wp:posOffset>
                </wp:positionV>
                <wp:extent cx="5943600" cy="0"/>
                <wp:effectExtent l="0" t="4445" r="0" b="5080"/>
                <wp:wrapNone/>
                <wp:docPr id="9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0pt;margin-top:5.45pt;height:0pt;width:468pt;z-index:251667456;mso-width-relative:page;mso-height-relative:page;" filled="f" stroked="t" coordsize="21600,21600" o:gfxdata="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IDhAo9MAAAAG&#10;AQAADwAAAAAAAAABACAAAAAiAAAAZHJzL2Rvd25yZXYueG1sUEsBAhQAFAAAAAgAh07iQNPNaF3o&#10;AQAA3AMAAA4AAAAAAAAAAQAgAAAAIgEAAGRycy9lMm9Eb2MueG1sUEsFBgAAAAAGAAYAWQEAAHwF&#10;AAAA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bookmarkEnd w:id="15"/>
      <w:bookmarkEnd w:id="16"/>
      <w:bookmarkEnd w:id="17"/>
      <w:bookmarkEnd w:id="18"/>
    </w:p>
    <w:p w14:paraId="13909084">
      <w:pPr>
        <w:pStyle w:val="96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jc w:val="center"/>
        <w:rPr>
          <w:rFonts w:hint="eastAsia" w:ascii="黑体" w:hAnsi="黑体" w:eastAsia="黑体" w:cs="黑体"/>
          <w:sz w:val="24"/>
          <w:szCs w:val="24"/>
        </w:rPr>
      </w:pPr>
    </w:p>
    <w:p w14:paraId="1E8E3199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0" w:firstLineChars="0"/>
        <w:rPr>
          <w:rFonts w:hint="eastAsia" w:ascii="黑体" w:hAnsi="黑体" w:eastAsia="黑体" w:cs="黑体"/>
          <w:sz w:val="24"/>
          <w:szCs w:val="24"/>
        </w:rPr>
      </w:pPr>
    </w:p>
    <w:p w14:paraId="65A4036C">
      <w:pPr>
        <w:pStyle w:val="67"/>
        <w:keepNext w:val="0"/>
        <w:keepLines w:val="0"/>
        <w:pageBreakBefore w:val="0"/>
        <w:framePr w:w="8080" w:h="6806" w:hRule="exact" w:vAnchor="page" w:hAnchor="page" w:x="2029" w:y="5696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黑体" w:hAnsi="黑体" w:eastAsia="黑体" w:cs="黑体"/>
          <w:spacing w:val="11"/>
          <w:sz w:val="28"/>
          <w:szCs w:val="28"/>
        </w:rPr>
        <w:t xml:space="preserve">归 口 单 </w:t>
      </w:r>
      <w:r>
        <w:rPr>
          <w:rFonts w:hint="eastAsia" w:ascii="黑体" w:hAnsi="黑体" w:eastAsia="黑体" w:cs="黑体"/>
          <w:spacing w:val="4"/>
          <w:sz w:val="28"/>
          <w:szCs w:val="28"/>
        </w:rPr>
        <w:t>位</w:t>
      </w:r>
      <w:r>
        <w:rPr>
          <w:rFonts w:hint="eastAsia" w:ascii="黑体" w:hAnsi="黑体" w:eastAsia="黑体" w:cs="黑体"/>
          <w:sz w:val="28"/>
          <w:szCs w:val="28"/>
        </w:rPr>
        <w:t>：</w:t>
      </w:r>
      <w:r>
        <w:rPr>
          <w:rFonts w:hint="eastAsia" w:ascii="宋体" w:hAnsi="宋体" w:eastAsia="宋体" w:cs="宋体"/>
          <w:sz w:val="28"/>
          <w:szCs w:val="28"/>
        </w:rPr>
        <w:t>中国有色金属工业协会</w:t>
      </w:r>
    </w:p>
    <w:p w14:paraId="38E1A75E">
      <w:pPr>
        <w:pStyle w:val="67"/>
        <w:keepNext w:val="0"/>
        <w:keepLines w:val="0"/>
        <w:pageBreakBefore w:val="0"/>
        <w:framePr w:w="8080" w:h="6806" w:hRule="exact" w:vAnchor="page" w:hAnchor="page" w:x="2029" w:y="5696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主要起草单位：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中铝洛阳铜加工有限公司</w:t>
      </w:r>
    </w:p>
    <w:p w14:paraId="6BE3F23B">
      <w:pPr>
        <w:pStyle w:val="67"/>
        <w:keepNext w:val="0"/>
        <w:keepLines w:val="0"/>
        <w:pageBreakBefore w:val="0"/>
        <w:framePr w:w="8080" w:h="6806" w:hRule="exact" w:vAnchor="page" w:hAnchor="page" w:x="2029" w:y="5696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auto"/>
          <w:kern w:val="2"/>
          <w:sz w:val="21"/>
          <w:szCs w:val="21"/>
          <w:highlight w:val="none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参加起草单位</w:t>
      </w:r>
      <w:r>
        <w:rPr>
          <w:rFonts w:hint="eastAsia" w:ascii="黑体" w:hAnsi="黑体" w:eastAsia="黑体" w:cs="黑体"/>
          <w:sz w:val="24"/>
          <w:szCs w:val="24"/>
        </w:rPr>
        <w:t>：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中铝材料应用研究院有限公司</w:t>
      </w:r>
    </w:p>
    <w:p w14:paraId="194C120F">
      <w:pPr>
        <w:pStyle w:val="67"/>
        <w:keepNext w:val="0"/>
        <w:keepLines w:val="0"/>
        <w:pageBreakBefore w:val="0"/>
        <w:framePr w:w="8080" w:h="6806" w:hRule="exact" w:vAnchor="page" w:hAnchor="page" w:x="2029" w:y="5696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国标（北京）检验认证有限公司</w:t>
      </w:r>
    </w:p>
    <w:p w14:paraId="5D8E3079">
      <w:pPr>
        <w:pStyle w:val="67"/>
        <w:keepNext w:val="0"/>
        <w:keepLines w:val="0"/>
        <w:pageBreakBefore w:val="0"/>
        <w:framePr w:w="8080" w:h="6806" w:hRule="exact" w:vAnchor="page" w:hAnchor="page" w:x="2029" w:y="5696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辽宁盛达计量检测技术有限公司</w:t>
      </w:r>
    </w:p>
    <w:p w14:paraId="451DBC20">
      <w:pPr>
        <w:pStyle w:val="67"/>
        <w:framePr w:w="8080" w:h="6806" w:hRule="exact" w:vAnchor="page" w:hAnchor="page" w:x="2029" w:y="569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宝鸡钛业股份有限公司</w:t>
      </w:r>
    </w:p>
    <w:p w14:paraId="1C00234F">
      <w:pPr>
        <w:pStyle w:val="67"/>
        <w:framePr w:w="8080" w:h="6806" w:hRule="exact" w:vAnchor="page" w:hAnchor="page" w:x="2029" w:y="569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有色金属技术经济研究院有限责任公司</w:t>
      </w:r>
    </w:p>
    <w:p w14:paraId="309AC1DD">
      <w:pPr>
        <w:pStyle w:val="67"/>
        <w:framePr w:w="8080" w:h="6806" w:hRule="exact" w:vAnchor="page" w:hAnchor="page" w:x="2029" w:y="569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西安汉唐分析检测有限公司</w:t>
      </w:r>
    </w:p>
    <w:p w14:paraId="7BDBA10A">
      <w:pPr>
        <w:pStyle w:val="67"/>
        <w:framePr w:w="8080" w:h="6806" w:hRule="exact" w:vAnchor="page" w:hAnchor="page" w:x="2029" w:y="569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北京科技大学</w:t>
      </w:r>
    </w:p>
    <w:p w14:paraId="44A73A69">
      <w:pPr>
        <w:pStyle w:val="67"/>
        <w:framePr w:w="8080" w:h="6806" w:hRule="exact" w:vAnchor="page" w:hAnchor="page" w:x="2029" w:y="569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国合通用（青岛）测试评价有限公司</w:t>
      </w:r>
    </w:p>
    <w:p w14:paraId="5EA9C3E8">
      <w:pPr>
        <w:pStyle w:val="67"/>
        <w:framePr w:w="8080" w:h="6806" w:hRule="exact" w:vAnchor="page" w:hAnchor="page" w:x="2029" w:y="569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中国科学院宁波材料技术与工程研究所</w:t>
      </w:r>
    </w:p>
    <w:p w14:paraId="4ED131CD">
      <w:pPr>
        <w:pStyle w:val="67"/>
        <w:framePr w:w="8080" w:h="6806" w:hRule="exact" w:vAnchor="page" w:hAnchor="page" w:x="2029" w:y="5696"/>
        <w:adjustRightInd w:val="0"/>
        <w:snapToGrid w:val="0"/>
        <w:spacing w:line="360" w:lineRule="auto"/>
        <w:ind w:firstLine="1960" w:firstLineChars="700"/>
        <w:jc w:val="both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西南铝业（集团）有限责任公司</w:t>
      </w:r>
    </w:p>
    <w:p w14:paraId="0AA439C6">
      <w:pPr>
        <w:pStyle w:val="67"/>
        <w:framePr w:w="8080" w:h="6806" w:hRule="exact" w:vAnchor="page" w:hAnchor="page" w:x="2029" w:y="5696"/>
        <w:adjustRightInd w:val="0"/>
        <w:snapToGrid w:val="0"/>
        <w:spacing w:line="360" w:lineRule="auto"/>
        <w:ind w:firstLine="1680" w:firstLineChars="700"/>
        <w:jc w:val="both"/>
        <w:rPr>
          <w:rFonts w:hint="default" w:ascii="Times New Roman" w:eastAsia="宋体"/>
          <w:sz w:val="24"/>
          <w:szCs w:val="24"/>
          <w:lang w:val="en-US" w:eastAsia="zh-CN"/>
        </w:rPr>
      </w:pPr>
    </w:p>
    <w:p w14:paraId="04740FC9">
      <w:pPr>
        <w:pStyle w:val="45"/>
        <w:ind w:left="420" w:hanging="420" w:firstLineChars="0"/>
        <w:jc w:val="center"/>
        <w:rPr>
          <w:rFonts w:ascii="Times New Roman"/>
          <w:sz w:val="24"/>
          <w:szCs w:val="24"/>
        </w:rPr>
      </w:pPr>
    </w:p>
    <w:p w14:paraId="7D143267">
      <w:pPr>
        <w:jc w:val="center"/>
        <w:rPr>
          <w:rFonts w:ascii="宋体" w:hAnsi="宋体"/>
        </w:rPr>
      </w:pPr>
      <w:bookmarkStart w:id="23" w:name="_Toc30762"/>
    </w:p>
    <w:p w14:paraId="56B251B2">
      <w:pPr>
        <w:jc w:val="center"/>
        <w:rPr>
          <w:rFonts w:ascii="宋体" w:hAnsi="宋体"/>
        </w:rPr>
      </w:pPr>
    </w:p>
    <w:p w14:paraId="5B116E2E">
      <w:pPr>
        <w:ind w:firstLine="560" w:firstLineChars="200"/>
        <w:jc w:val="center"/>
        <w:rPr>
          <w:sz w:val="28"/>
          <w:szCs w:val="28"/>
        </w:rPr>
        <w:sectPr>
          <w:headerReference r:id="rId7" w:type="default"/>
          <w:footerReference r:id="rId9" w:type="default"/>
          <w:headerReference r:id="rId8" w:type="even"/>
          <w:footerReference r:id="rId10" w:type="even"/>
          <w:pgSz w:w="11907" w:h="16839"/>
          <w:pgMar w:top="1418" w:right="1134" w:bottom="1134" w:left="1418" w:header="1247" w:footer="851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  <w:bookmarkStart w:id="24" w:name="_Toc27801"/>
      <w:r>
        <w:rPr>
          <w:sz w:val="28"/>
          <w:szCs w:val="28"/>
        </w:rPr>
        <w:t>本规范</w:t>
      </w:r>
      <w:r>
        <w:rPr>
          <w:rFonts w:hint="eastAsia"/>
          <w:sz w:val="28"/>
          <w:szCs w:val="28"/>
        </w:rPr>
        <w:t>委托</w:t>
      </w:r>
      <w:r>
        <w:rPr>
          <w:sz w:val="28"/>
          <w:szCs w:val="28"/>
        </w:rPr>
        <w:t>有色金属</w:t>
      </w:r>
      <w:r>
        <w:rPr>
          <w:rFonts w:hint="eastAsia"/>
          <w:sz w:val="28"/>
          <w:szCs w:val="28"/>
        </w:rPr>
        <w:t>行业计量技术委员会</w:t>
      </w:r>
      <w:r>
        <w:rPr>
          <w:sz w:val="28"/>
          <w:szCs w:val="28"/>
        </w:rPr>
        <w:t>负责解释</w:t>
      </w:r>
      <w:bookmarkEnd w:id="24"/>
    </w:p>
    <w:p w14:paraId="30C0C6FA">
      <w:pPr>
        <w:pStyle w:val="45"/>
        <w:framePr w:w="9366" w:h="7978" w:hRule="exact" w:wrap="around" w:vAnchor="page" w:hAnchor="page" w:x="1419" w:y="2667" w:anchorLock="1"/>
        <w:ind w:firstLine="562"/>
        <w:rPr>
          <w:rFonts w:hint="eastAsia" w:ascii="黑体" w:hAnsi="黑体" w:eastAsia="黑体" w:cs="黑体"/>
          <w:b/>
          <w:sz w:val="28"/>
          <w:szCs w:val="28"/>
        </w:rPr>
      </w:pPr>
      <w:bookmarkStart w:id="25" w:name="_Toc193601897"/>
      <w:bookmarkStart w:id="26" w:name="_Toc193603076"/>
      <w:bookmarkStart w:id="27" w:name="_Toc193555886"/>
      <w:bookmarkStart w:id="28" w:name="_Toc193551755"/>
      <w:bookmarkStart w:id="29" w:name="_Toc193547510"/>
      <w:bookmarkStart w:id="30" w:name="_Toc193601676"/>
      <w:bookmarkStart w:id="31" w:name="_Toc193552965"/>
      <w:r>
        <w:rPr>
          <w:rFonts w:hint="eastAsia" w:ascii="黑体" w:hAnsi="黑体" w:eastAsia="黑体" w:cs="黑体"/>
          <w:b w:val="0"/>
          <w:bCs/>
          <w:sz w:val="28"/>
          <w:szCs w:val="28"/>
        </w:rPr>
        <w:t>本规范主要起草人：</w:t>
      </w:r>
      <w:bookmarkEnd w:id="25"/>
      <w:bookmarkEnd w:id="26"/>
      <w:bookmarkEnd w:id="27"/>
      <w:bookmarkEnd w:id="28"/>
      <w:bookmarkEnd w:id="29"/>
      <w:bookmarkEnd w:id="30"/>
      <w:bookmarkEnd w:id="31"/>
    </w:p>
    <w:p w14:paraId="6F452B37">
      <w:pPr>
        <w:pStyle w:val="45"/>
        <w:framePr w:w="9366" w:h="7978" w:hRule="exact" w:wrap="around" w:vAnchor="page" w:hAnchor="page" w:x="1419" w:y="2667" w:anchorLock="1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eastAsia="宋体" w:cs="宋体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eastAsia="宋体" w:cs="宋体"/>
          <w:sz w:val="28"/>
          <w:szCs w:val="28"/>
          <w:lang w:val="en-US" w:eastAsia="zh-CN"/>
        </w:rPr>
        <w:t>A</w:t>
      </w:r>
      <w:r>
        <w:rPr>
          <w:rFonts w:hint="eastAsia" w:ascii="宋体" w:hAnsi="宋体" w:eastAsia="宋体" w:cs="宋体"/>
          <w:sz w:val="28"/>
          <w:szCs w:val="28"/>
        </w:rPr>
        <w:t>公司）</w:t>
      </w:r>
    </w:p>
    <w:p w14:paraId="30FA162D">
      <w:pPr>
        <w:pStyle w:val="45"/>
        <w:framePr w:w="9366" w:h="7978" w:hRule="exact" w:wrap="around" w:vAnchor="page" w:hAnchor="page" w:x="1419" w:y="2667" w:anchorLock="1"/>
        <w:ind w:firstLine="1960" w:firstLineChars="7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eastAsia="宋体" w:cs="宋体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eastAsia="宋体" w:cs="宋体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z w:val="28"/>
          <w:szCs w:val="28"/>
        </w:rPr>
        <w:t>公司）</w:t>
      </w:r>
    </w:p>
    <w:p w14:paraId="066C2A6E">
      <w:pPr>
        <w:pStyle w:val="45"/>
        <w:framePr w:w="9366" w:h="7978" w:hRule="exact" w:wrap="around" w:vAnchor="page" w:hAnchor="page" w:x="1419" w:y="2667" w:anchorLock="1"/>
        <w:ind w:firstLine="1960" w:firstLineChars="700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hAnsi="宋体" w:eastAsia="宋体" w:cs="宋体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eastAsia="宋体" w:cs="宋体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z w:val="28"/>
          <w:szCs w:val="28"/>
        </w:rPr>
        <w:t>公司）</w:t>
      </w:r>
    </w:p>
    <w:p w14:paraId="5A421F07">
      <w:pPr>
        <w:pStyle w:val="45"/>
        <w:keepNext w:val="0"/>
        <w:keepLines w:val="0"/>
        <w:pageBreakBefore w:val="0"/>
        <w:framePr w:w="9366" w:h="7978" w:hRule="exact" w:wrap="around" w:vAnchor="page" w:hAnchor="page" w:x="1419" w:y="2667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1960" w:firstLineChars="700"/>
        <w:textAlignment w:val="auto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hAnsi="宋体" w:eastAsia="宋体" w:cs="宋体"/>
          <w:sz w:val="28"/>
          <w:szCs w:val="28"/>
          <w:lang w:val="en-US" w:eastAsia="zh-CN"/>
        </w:rPr>
        <w:t>XXX</w:t>
      </w:r>
      <w:r>
        <w:rPr>
          <w:rFonts w:hint="eastAsia" w:ascii="宋体" w:hAnsi="宋体" w:eastAsia="宋体" w:cs="宋体"/>
          <w:sz w:val="28"/>
          <w:szCs w:val="28"/>
        </w:rPr>
        <w:t>（</w:t>
      </w:r>
      <w:r>
        <w:rPr>
          <w:rFonts w:hint="eastAsia" w:hAnsi="宋体" w:eastAsia="宋体" w:cs="宋体"/>
          <w:sz w:val="28"/>
          <w:szCs w:val="28"/>
          <w:lang w:val="en-US" w:eastAsia="zh-CN"/>
        </w:rPr>
        <w:t>XXXX</w:t>
      </w:r>
      <w:r>
        <w:rPr>
          <w:rFonts w:hint="eastAsia" w:ascii="宋体" w:hAnsi="宋体" w:eastAsia="宋体" w:cs="宋体"/>
          <w:sz w:val="28"/>
          <w:szCs w:val="28"/>
        </w:rPr>
        <w:t>公司）</w:t>
      </w:r>
    </w:p>
    <w:p w14:paraId="4A62A212">
      <w:pPr>
        <w:pStyle w:val="45"/>
        <w:keepNext w:val="0"/>
        <w:keepLines w:val="0"/>
        <w:pageBreakBefore w:val="0"/>
        <w:framePr w:w="9366" w:h="7978" w:hRule="exact" w:wrap="around" w:vAnchor="page" w:hAnchor="page" w:x="1419" w:y="2667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1960" w:firstLineChars="700"/>
        <w:textAlignment w:val="auto"/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XXX（XXX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>公司</w:t>
      </w: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）</w:t>
      </w:r>
    </w:p>
    <w:p w14:paraId="2F4F60C6">
      <w:pPr>
        <w:pStyle w:val="45"/>
        <w:keepNext w:val="0"/>
        <w:keepLines w:val="0"/>
        <w:pageBreakBefore w:val="0"/>
        <w:framePr w:w="9366" w:h="7978" w:hRule="exact" w:wrap="around" w:vAnchor="page" w:hAnchor="page" w:x="1419" w:y="2667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1960" w:firstLineChars="700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XXX</w:t>
      </w:r>
      <w:r>
        <w:rPr>
          <w:rFonts w:hint="eastAsia" w:hAnsi="宋体" w:cs="宋体"/>
          <w:sz w:val="28"/>
          <w:szCs w:val="28"/>
          <w:highlight w:val="none"/>
          <w:lang w:val="en-US" w:eastAsia="zh-CN"/>
        </w:rPr>
        <w:t>(</w:t>
      </w: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XXX</w:t>
      </w:r>
      <w:r>
        <w:rPr>
          <w:rFonts w:hint="eastAsia" w:hAnsi="宋体" w:cs="宋体"/>
          <w:sz w:val="28"/>
          <w:szCs w:val="28"/>
          <w:highlight w:val="none"/>
          <w:lang w:val="en-US" w:eastAsia="zh-CN"/>
        </w:rPr>
        <w:t>)</w:t>
      </w:r>
    </w:p>
    <w:p w14:paraId="3FB2E8A1">
      <w:pPr>
        <w:pStyle w:val="45"/>
        <w:keepNext w:val="0"/>
        <w:keepLines w:val="0"/>
        <w:pageBreakBefore w:val="0"/>
        <w:framePr w:w="9366" w:h="7978" w:hRule="exact" w:wrap="around" w:vAnchor="page" w:hAnchor="page" w:x="1419" w:y="2667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1960" w:firstLineChars="700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X X</w:t>
      </w:r>
      <w:r>
        <w:rPr>
          <w:rFonts w:hint="eastAsia" w:hAnsi="宋体" w:cs="宋体"/>
          <w:sz w:val="28"/>
          <w:szCs w:val="28"/>
          <w:highlight w:val="none"/>
          <w:lang w:val="en-US" w:eastAsia="zh-CN"/>
        </w:rPr>
        <w:t>(</w:t>
      </w: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XXXX</w:t>
      </w:r>
      <w:r>
        <w:rPr>
          <w:rFonts w:hint="eastAsia" w:hAnsi="宋体" w:cs="宋体"/>
          <w:sz w:val="28"/>
          <w:szCs w:val="28"/>
          <w:highlight w:val="none"/>
          <w:lang w:val="en-US" w:eastAsia="zh-CN"/>
        </w:rPr>
        <w:t>)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</w:t>
      </w:r>
    </w:p>
    <w:p w14:paraId="2F7B75A1">
      <w:pPr>
        <w:pStyle w:val="45"/>
        <w:keepNext w:val="0"/>
        <w:keepLines w:val="0"/>
        <w:pageBreakBefore w:val="0"/>
        <w:framePr w:w="9366" w:h="7978" w:hRule="exact" w:wrap="around" w:vAnchor="page" w:hAnchor="page" w:x="1419" w:y="2667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1960" w:firstLineChars="700"/>
        <w:textAlignment w:val="auto"/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XXX（XXX</w:t>
      </w:r>
      <w:r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  <w:t>公司</w:t>
      </w: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）</w:t>
      </w:r>
      <w:r>
        <w:rPr>
          <w:rFonts w:hint="eastAsia" w:ascii="宋体" w:hAnsi="宋体" w:eastAsia="宋体" w:cs="宋体"/>
          <w:sz w:val="28"/>
          <w:szCs w:val="28"/>
          <w:highlight w:val="none"/>
          <w:lang w:val="en-US" w:eastAsia="zh-CN"/>
        </w:rPr>
        <w:t xml:space="preserve">   </w:t>
      </w:r>
    </w:p>
    <w:p w14:paraId="7C42B369">
      <w:pPr>
        <w:pStyle w:val="45"/>
        <w:keepNext w:val="0"/>
        <w:keepLines w:val="0"/>
        <w:pageBreakBefore w:val="0"/>
        <w:framePr w:w="9366" w:h="7978" w:hRule="exact" w:wrap="around" w:vAnchor="page" w:hAnchor="page" w:x="1419" w:y="2667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1960" w:firstLineChars="700"/>
        <w:textAlignment w:val="auto"/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</w:pP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XXX（XXX</w:t>
      </w:r>
      <w:r>
        <w:rPr>
          <w:rFonts w:hint="default" w:ascii="宋体" w:hAnsi="宋体" w:eastAsia="宋体" w:cs="宋体"/>
          <w:sz w:val="28"/>
          <w:szCs w:val="28"/>
          <w:highlight w:val="none"/>
          <w:lang w:val="en-US" w:eastAsia="zh-CN"/>
        </w:rPr>
        <w:t>公司</w:t>
      </w:r>
      <w:r>
        <w:rPr>
          <w:rFonts w:hint="eastAsia" w:hAnsi="宋体" w:eastAsia="宋体" w:cs="宋体"/>
          <w:sz w:val="28"/>
          <w:szCs w:val="28"/>
          <w:highlight w:val="none"/>
          <w:lang w:val="en-US" w:eastAsia="zh-CN"/>
        </w:rPr>
        <w:t>）</w:t>
      </w:r>
    </w:p>
    <w:p w14:paraId="64ACCF90">
      <w:pPr>
        <w:pStyle w:val="45"/>
        <w:framePr w:w="9366" w:h="7978" w:hRule="exact" w:wrap="around" w:vAnchor="page" w:hAnchor="page" w:x="1419" w:y="2667"/>
        <w:ind w:firstLine="1680" w:firstLineChars="700"/>
        <w:rPr>
          <w:rFonts w:hint="default" w:ascii="Times New Roman"/>
          <w:sz w:val="24"/>
          <w:szCs w:val="24"/>
          <w:lang w:val="en-US" w:eastAsia="zh-CN"/>
        </w:rPr>
      </w:pPr>
    </w:p>
    <w:p w14:paraId="28214B0E">
      <w:pPr>
        <w:ind w:firstLine="560" w:firstLineChars="200"/>
        <w:jc w:val="center"/>
        <w:rPr>
          <w:sz w:val="28"/>
          <w:szCs w:val="28"/>
        </w:rPr>
      </w:pPr>
    </w:p>
    <w:p w14:paraId="20876AD2">
      <w:pPr>
        <w:ind w:firstLine="560" w:firstLineChars="200"/>
        <w:jc w:val="center"/>
        <w:rPr>
          <w:sz w:val="28"/>
          <w:szCs w:val="28"/>
        </w:rPr>
      </w:pPr>
    </w:p>
    <w:p w14:paraId="01EE6538">
      <w:pPr>
        <w:ind w:firstLine="560" w:firstLineChars="200"/>
        <w:jc w:val="center"/>
        <w:rPr>
          <w:sz w:val="28"/>
          <w:szCs w:val="28"/>
        </w:rPr>
        <w:sectPr>
          <w:footerReference r:id="rId11" w:type="default"/>
          <w:pgSz w:w="11907" w:h="16839"/>
          <w:pgMar w:top="1418" w:right="1134" w:bottom="1134" w:left="1418" w:header="1247" w:footer="851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2"/>
          <w:cols w:space="720" w:num="1"/>
          <w:docGrid w:type="lines" w:linePitch="312" w:charSpace="0"/>
        </w:sectPr>
      </w:pPr>
    </w:p>
    <w:p w14:paraId="7775CF35">
      <w:pPr>
        <w:jc w:val="center"/>
        <w:rPr>
          <w:rFonts w:ascii="宋体" w:hAnsi="宋体"/>
        </w:rPr>
      </w:pPr>
    </w:p>
    <w:p w14:paraId="3B2E9252">
      <w:pPr>
        <w:jc w:val="center"/>
        <w:rPr>
          <w:rFonts w:ascii="宋体" w:hAnsi="宋体"/>
        </w:rPr>
      </w:pPr>
    </w:p>
    <w:p w14:paraId="18A5DDE7">
      <w:pPr>
        <w:jc w:val="center"/>
        <w:rPr>
          <w:rFonts w:ascii="宋体" w:hAnsi="宋体"/>
        </w:rPr>
      </w:pPr>
    </w:p>
    <w:p w14:paraId="16A1BF90">
      <w:pPr>
        <w:jc w:val="center"/>
        <w:rPr>
          <w:rFonts w:ascii="宋体" w:hAnsi="宋体"/>
        </w:rPr>
      </w:pPr>
    </w:p>
    <w:p w14:paraId="167C0357">
      <w:pPr>
        <w:jc w:val="center"/>
        <w:rPr>
          <w:rFonts w:ascii="宋体" w:hAnsi="宋体"/>
        </w:rPr>
      </w:pPr>
    </w:p>
    <w:p w14:paraId="1296261A">
      <w:pPr>
        <w:jc w:val="center"/>
        <w:rPr>
          <w:rFonts w:ascii="宋体" w:hAnsi="宋体"/>
        </w:rPr>
      </w:pPr>
    </w:p>
    <w:p w14:paraId="5D9CC2EB">
      <w:pPr>
        <w:jc w:val="center"/>
        <w:rPr>
          <w:rFonts w:ascii="宋体" w:hAnsi="宋体"/>
        </w:rPr>
      </w:pPr>
    </w:p>
    <w:p w14:paraId="2CFE9F63">
      <w:pPr>
        <w:jc w:val="center"/>
        <w:rPr>
          <w:rFonts w:ascii="宋体" w:hAnsi="宋体"/>
        </w:rPr>
      </w:pPr>
    </w:p>
    <w:p w14:paraId="61F7648D">
      <w:pPr>
        <w:jc w:val="center"/>
        <w:rPr>
          <w:rFonts w:ascii="宋体" w:hAnsi="宋体"/>
        </w:rPr>
      </w:pPr>
    </w:p>
    <w:p w14:paraId="43CA7311">
      <w:pPr>
        <w:jc w:val="center"/>
        <w:rPr>
          <w:rFonts w:ascii="宋体" w:hAnsi="宋体"/>
        </w:rPr>
      </w:pPr>
    </w:p>
    <w:p w14:paraId="10D33FCD">
      <w:pPr>
        <w:jc w:val="center"/>
        <w:rPr>
          <w:rFonts w:ascii="宋体" w:hAnsi="宋体"/>
        </w:rPr>
      </w:pPr>
    </w:p>
    <w:p w14:paraId="363E42F1">
      <w:pPr>
        <w:jc w:val="center"/>
        <w:rPr>
          <w:rFonts w:ascii="宋体" w:hAnsi="宋体"/>
        </w:rPr>
      </w:pPr>
    </w:p>
    <w:p w14:paraId="50121666">
      <w:pPr>
        <w:jc w:val="center"/>
        <w:rPr>
          <w:rFonts w:ascii="宋体" w:hAnsi="宋体"/>
        </w:rPr>
      </w:pPr>
    </w:p>
    <w:p w14:paraId="22D1E8EA">
      <w:pPr>
        <w:jc w:val="center"/>
        <w:rPr>
          <w:rFonts w:ascii="宋体" w:hAnsi="宋体"/>
        </w:rPr>
        <w:sectPr>
          <w:headerReference r:id="rId12" w:type="default"/>
          <w:footerReference r:id="rId13" w:type="default"/>
          <w:type w:val="continuous"/>
          <w:pgSz w:w="11907" w:h="16839"/>
          <w:pgMar w:top="1418" w:right="1134" w:bottom="1134" w:left="1418" w:header="1247" w:footer="851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</w:p>
    <w:p w14:paraId="5EBFA8C3">
      <w:pPr>
        <w:jc w:val="center"/>
        <w:rPr>
          <w:rFonts w:ascii="宋体" w:hAnsi="宋体"/>
        </w:rPr>
      </w:pPr>
    </w:p>
    <w:p w14:paraId="75F78ECA">
      <w:pPr>
        <w:pStyle w:val="14"/>
        <w:tabs>
          <w:tab w:val="right" w:leader="dot" w:pos="9355"/>
          <w:tab w:val="clear" w:pos="9345"/>
        </w:tabs>
        <w:sectPr>
          <w:type w:val="continuous"/>
          <w:pgSz w:w="11907" w:h="16839"/>
          <w:pgMar w:top="1418" w:right="1134" w:bottom="1134" w:left="1418" w:header="1247" w:footer="851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</w:p>
    <w:bookmarkEnd w:id="23"/>
    <w:p w14:paraId="0EA3F6CF">
      <w:pPr>
        <w:pStyle w:val="18"/>
        <w:tabs>
          <w:tab w:val="right" w:leader="dot" w:pos="9355"/>
          <w:tab w:val="clear" w:pos="9345"/>
        </w:tabs>
        <w:rPr>
          <w:rFonts w:hint="eastAsia" w:ascii="黑体" w:hAnsi="黑体" w:eastAsia="黑体" w:cs="黑体"/>
          <w:sz w:val="44"/>
          <w:szCs w:val="44"/>
          <w:lang w:eastAsia="zh-CN"/>
        </w:rPr>
      </w:pPr>
      <w:bookmarkStart w:id="32" w:name="_Toc3601"/>
      <w:bookmarkStart w:id="33" w:name="_Toc10757_WPSOffice_Level1"/>
      <w:bookmarkStart w:id="34" w:name="_Toc9591"/>
      <w:bookmarkStart w:id="35" w:name="_Toc31333"/>
      <w:bookmarkStart w:id="36" w:name="_Toc4093"/>
      <w:bookmarkStart w:id="37" w:name="_Toc1811"/>
      <w:bookmarkStart w:id="38" w:name="_Toc16435"/>
      <w:r>
        <w:rPr>
          <w:rFonts w:hint="eastAsia" w:ascii="黑体" w:hAnsi="黑体" w:eastAsia="黑体" w:cs="黑体"/>
          <w:sz w:val="44"/>
          <w:szCs w:val="44"/>
          <w:lang w:eastAsia="zh-CN"/>
        </w:rPr>
        <w:t>目录</w:t>
      </w:r>
    </w:p>
    <w:p w14:paraId="69F46AB6">
      <w:pPr>
        <w:rPr>
          <w:rFonts w:hint="eastAsia" w:ascii="黑体" w:hAnsi="黑体" w:eastAsia="黑体" w:cs="黑体"/>
          <w:sz w:val="44"/>
          <w:szCs w:val="44"/>
          <w:lang w:eastAsia="zh-CN"/>
        </w:rPr>
      </w:pPr>
    </w:p>
    <w:p w14:paraId="474708A8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fldChar w:fldCharType="begin"/>
      </w:r>
      <w:r>
        <w:rPr>
          <w:rFonts w:hint="eastAsia" w:ascii="宋体" w:hAnsi="宋体" w:eastAsia="宋体" w:cs="宋体"/>
          <w:sz w:val="24"/>
          <w:szCs w:val="24"/>
        </w:rPr>
        <w:instrText xml:space="preserve">TOC \o "1-2" \h \u </w:instrText>
      </w:r>
      <w:r>
        <w:rPr>
          <w:rFonts w:hint="eastAsia" w:ascii="宋体" w:hAnsi="宋体" w:eastAsia="宋体" w:cs="宋体"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_Toc11897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引言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_Toc11897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II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00C92AA5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_Toc12156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范围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_Toc12156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1026BCCC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_Toc9859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caps/>
          <w:sz w:val="24"/>
          <w:szCs w:val="24"/>
          <w:lang w:val="en-US" w:eastAsia="zh-CN"/>
        </w:rPr>
        <w:t xml:space="preserve">2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引用</w:t>
      </w:r>
      <w:r>
        <w:rPr>
          <w:rFonts w:hint="default" w:ascii="Times New Roman" w:hAnsi="Times New Roman" w:eastAsia="宋体" w:cs="Times New Roman"/>
          <w:b w:val="0"/>
          <w:bCs/>
          <w:caps/>
          <w:sz w:val="24"/>
          <w:szCs w:val="24"/>
        </w:rPr>
        <w:t>文件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3595A13E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_Toc8941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3  概述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_Toc8941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65D895B9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_Toc23071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4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计量特性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_Toc23071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32461FDD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_Toc19024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5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校准条件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_Toc19024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2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0BD02FEC">
      <w:pPr>
        <w:pStyle w:val="18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_Toc19869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5.1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 环境条件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_Toc19869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2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3C9F893F">
      <w:pPr>
        <w:pStyle w:val="18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_Toc30637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5.2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测量标准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56546533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_Toc21005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kern w:val="0"/>
          <w:sz w:val="24"/>
          <w:szCs w:val="24"/>
        </w:rPr>
        <w:t xml:space="preserve">6 </w:t>
      </w:r>
      <w:r>
        <w:rPr>
          <w:rFonts w:hint="default" w:ascii="Times New Roman" w:hAnsi="Times New Roman" w:eastAsia="宋体" w:cs="Times New Roman"/>
          <w:b w:val="0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校准项目和校准方法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_Toc21005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3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661D2B18">
      <w:pPr>
        <w:pStyle w:val="18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_Toc21548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6.1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校准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>前检查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_Toc21548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3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4E300CF6">
      <w:pPr>
        <w:pStyle w:val="18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_Toc30955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6.2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>校准方法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PAGEREF _Toc30955 \h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3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121E7F15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_Toc7686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</w:rPr>
        <w:t xml:space="preserve">7 </w:t>
      </w:r>
      <w:r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</w:rPr>
        <w:t>校准结果表达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5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67B90763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_Toc30367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 xml:space="preserve">8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复校时间间隔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1EEB2B52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附录A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有色金属材料分析用辉光放电光谱仪校准用标准物质（或标准样品）</w:t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ab/>
      </w:r>
      <w:r>
        <w:rPr>
          <w:rFonts w:hint="eastAsia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（7）</w:t>
      </w:r>
    </w:p>
    <w:p w14:paraId="3093DA5A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_Toc20296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附录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B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_Toc12124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>有色金属材料分析用辉光放电光谱仪推荐测量条件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8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2401A88F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_Toc23714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附录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highlight w:val="none"/>
          <w:lang w:val="en-US" w:eastAsia="zh-CN"/>
        </w:rPr>
        <w:t>C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_Toc2361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有色金属材料分析用辉光放电光谱仪校准原始记录格式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122F50F8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_Toc23714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</w:rPr>
        <w:t>附录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highlight w:val="none"/>
          <w:lang w:val="en-US" w:eastAsia="zh-CN"/>
        </w:rPr>
        <w:t>D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highlight w:val="none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有色金属材料分析用辉光放电光谱仪校准证书内页参考格式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_Toc2361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79035636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_Toc20332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>附录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E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begin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instrText xml:space="preserve"> HYPERLINK \l _Toc7520 </w:instrTex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separate"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val="en-US" w:eastAsia="zh-CN"/>
        </w:rPr>
        <w:t>检出限测量不确定度评定示例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tab/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b w:val="0"/>
          <w:bCs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</w:rPr>
        <w:fldChar w:fldCharType="end"/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  <w:t>）</w:t>
      </w:r>
    </w:p>
    <w:p w14:paraId="5C6D9D4C">
      <w:pPr>
        <w:pStyle w:val="14"/>
        <w:keepNext w:val="0"/>
        <w:keepLines w:val="0"/>
        <w:pageBreakBefore w:val="0"/>
        <w:widowControl w:val="0"/>
        <w:tabs>
          <w:tab w:val="right" w:leader="dot" w:pos="9355"/>
          <w:tab w:val="clear" w:pos="9345"/>
        </w:tabs>
        <w:kinsoku/>
        <w:wordWrap/>
        <w:overflowPunct/>
        <w:topLinePunct w:val="0"/>
        <w:autoSpaceDE/>
        <w:autoSpaceDN/>
        <w:bidi w:val="0"/>
        <w:snapToGrid w:val="0"/>
        <w:spacing w:before="0" w:line="360" w:lineRule="auto"/>
        <w:textAlignment w:val="auto"/>
        <w:rPr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</w:p>
    <w:p w14:paraId="7C6AD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jc w:val="both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Cs w:val="24"/>
        </w:rPr>
        <w:fldChar w:fldCharType="end"/>
      </w:r>
    </w:p>
    <w:p w14:paraId="1B33B60E">
      <w:pPr>
        <w:pStyle w:val="45"/>
        <w:rPr>
          <w:rFonts w:hint="eastAsia"/>
        </w:rPr>
      </w:pPr>
    </w:p>
    <w:p w14:paraId="3C12A811">
      <w:pPr>
        <w:pStyle w:val="44"/>
        <w:numPr>
          <w:ilvl w:val="0"/>
          <w:numId w:val="0"/>
        </w:numPr>
        <w:spacing w:before="156" w:after="156"/>
        <w:jc w:val="center"/>
        <w:outlineLvl w:val="0"/>
        <w:rPr>
          <w:rStyle w:val="29"/>
          <w:rFonts w:hint="eastAsia" w:ascii="黑体" w:hAnsi="黑体" w:eastAsia="黑体" w:cs="黑体"/>
          <w:sz w:val="44"/>
          <w:szCs w:val="44"/>
        </w:rPr>
        <w:sectPr>
          <w:headerReference r:id="rId14" w:type="default"/>
          <w:footerReference r:id="rId15" w:type="default"/>
          <w:type w:val="continuous"/>
          <w:pgSz w:w="11907" w:h="16839"/>
          <w:pgMar w:top="1418" w:right="1134" w:bottom="1134" w:left="1418" w:header="1021" w:footer="737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1"/>
          <w:cols w:space="720" w:num="1"/>
          <w:docGrid w:type="lines" w:linePitch="312" w:charSpace="0"/>
        </w:sectPr>
      </w:pPr>
      <w:bookmarkStart w:id="39" w:name="_Toc11897"/>
    </w:p>
    <w:p w14:paraId="04A7C585">
      <w:pPr>
        <w:pStyle w:val="44"/>
        <w:numPr>
          <w:ilvl w:val="0"/>
          <w:numId w:val="0"/>
        </w:numPr>
        <w:spacing w:before="156" w:after="156"/>
        <w:jc w:val="center"/>
        <w:outlineLvl w:val="0"/>
        <w:rPr>
          <w:rFonts w:ascii="Times New Roman" w:eastAsia="宋体"/>
          <w:szCs w:val="24"/>
        </w:rPr>
      </w:pPr>
      <w:r>
        <w:rPr>
          <w:rStyle w:val="29"/>
          <w:rFonts w:hint="eastAsia" w:ascii="黑体" w:hAnsi="黑体" w:eastAsia="黑体" w:cs="黑体"/>
          <w:sz w:val="44"/>
          <w:szCs w:val="44"/>
        </w:rPr>
        <w:t>引   言</w:t>
      </w:r>
      <w:bookmarkEnd w:id="32"/>
      <w:bookmarkEnd w:id="33"/>
      <w:bookmarkEnd w:id="34"/>
      <w:bookmarkEnd w:id="35"/>
      <w:bookmarkEnd w:id="36"/>
      <w:bookmarkEnd w:id="37"/>
      <w:bookmarkEnd w:id="38"/>
      <w:bookmarkEnd w:id="39"/>
    </w:p>
    <w:p w14:paraId="718FDCDF">
      <w:pPr>
        <w:rPr>
          <w:sz w:val="24"/>
        </w:rPr>
      </w:pPr>
    </w:p>
    <w:p w14:paraId="01663872">
      <w:pPr>
        <w:pStyle w:val="45"/>
        <w:spacing w:line="360" w:lineRule="auto"/>
        <w:ind w:firstLine="480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JJF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1071《国家计量校准规范编写规则》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、</w:t>
      </w:r>
      <w:r>
        <w:rPr>
          <w:rFonts w:hint="default" w:ascii="Times New Roman" w:hAnsi="Times New Roman" w:cs="Times New Roman"/>
          <w:sz w:val="24"/>
          <w:szCs w:val="24"/>
        </w:rPr>
        <w:t>JJF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cs="Times New Roman"/>
          <w:sz w:val="24"/>
          <w:szCs w:val="24"/>
        </w:rPr>
        <w:t>01《通用计量术语及定义》和JJF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1059.1《测量不确定度评定与表示》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共同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构成支撑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校准规范制修订工作的基础性系列规范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。</w:t>
      </w:r>
      <w:bookmarkStart w:id="40" w:name="_Toc23785528"/>
      <w:bookmarkStart w:id="41" w:name="_Toc193860177"/>
      <w:bookmarkStart w:id="42" w:name="_Toc416"/>
      <w:bookmarkStart w:id="43" w:name="_Toc193860208"/>
      <w:bookmarkStart w:id="44" w:name="_Toc23784536"/>
      <w:bookmarkStart w:id="45" w:name="_Toc193860027"/>
      <w:bookmarkStart w:id="46" w:name="_Toc6679_WPSOffice_Level1"/>
      <w:bookmarkStart w:id="47" w:name="_Toc9713"/>
      <w:bookmarkStart w:id="48" w:name="_Toc193619092"/>
      <w:bookmarkStart w:id="49" w:name="_Toc193618947"/>
      <w:bookmarkStart w:id="50" w:name="_Toc193619050"/>
      <w:bookmarkStart w:id="51" w:name="_Toc17126"/>
      <w:bookmarkStart w:id="52" w:name="_Toc5293"/>
      <w:bookmarkStart w:id="53" w:name="_Toc23784634"/>
    </w:p>
    <w:p w14:paraId="312CD05A">
      <w:pPr>
        <w:pStyle w:val="45"/>
        <w:spacing w:line="360" w:lineRule="auto"/>
        <w:ind w:firstLine="480"/>
        <w:rPr>
          <w:rFonts w:hint="eastAsia" w:ascii="Times New Roman" w:cs="Times New Roman"/>
          <w:color w:val="auto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</w:rPr>
        <w:t>本规范参考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了GB/T19502-20</w:t>
      </w:r>
      <w:r>
        <w:rPr>
          <w:rFonts w:hint="eastAsia" w:ascii="Times New Roman" w:cs="Times New Roman"/>
          <w:color w:val="auto"/>
          <w:sz w:val="24"/>
          <w:szCs w:val="24"/>
          <w:lang w:val="en-US" w:eastAsia="zh-CN"/>
        </w:rPr>
        <w:t>23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《表面化学分析辉光放电发射光谱方法通则》、JJG 768 《发射光谱仪检定规程》、JJF</w:t>
      </w:r>
      <w:r>
        <w:rPr>
          <w:rFonts w:hint="eastAsia" w:ascii="Times New Roman" w:cs="Times New Roman"/>
          <w:color w:val="auto"/>
          <w:sz w:val="24"/>
          <w:szCs w:val="24"/>
          <w:lang w:eastAsia="zh-CN"/>
        </w:rPr>
        <w:t>（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京</w:t>
      </w:r>
      <w:r>
        <w:rPr>
          <w:rFonts w:hint="eastAsia" w:ascii="Times New Roman" w:cs="Times New Roman"/>
          <w:color w:val="auto"/>
          <w:sz w:val="24"/>
          <w:szCs w:val="24"/>
          <w:lang w:eastAsia="zh-CN"/>
        </w:rPr>
        <w:t>）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157-2024《辉光放电光谱仪校准规范》等相关内容。</w:t>
      </w:r>
      <w:r>
        <w:rPr>
          <w:rFonts w:hint="eastAsia" w:ascii="Times New Roman" w:cs="Times New Roman"/>
          <w:color w:val="auto"/>
          <w:sz w:val="24"/>
          <w:szCs w:val="24"/>
          <w:lang w:val="en-US" w:eastAsia="zh-CN"/>
        </w:rPr>
        <w:t xml:space="preserve"> </w:t>
      </w:r>
    </w:p>
    <w:p w14:paraId="314B2D27">
      <w:pPr>
        <w:pStyle w:val="45"/>
        <w:spacing w:line="360" w:lineRule="auto"/>
        <w:ind w:firstLine="480"/>
        <w:rPr>
          <w:rFonts w:hint="default" w:eastAsia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 w:val="0"/>
          <w:caps w:val="0"/>
          <w:kern w:val="0"/>
          <w:sz w:val="24"/>
          <w:szCs w:val="24"/>
          <w:lang w:val="en-US" w:eastAsia="zh-CN" w:bidi="ar-SA"/>
        </w:rPr>
        <w:t>本</w:t>
      </w:r>
      <w:r>
        <w:rPr>
          <w:rFonts w:hint="eastAsia" w:hAnsi="宋体" w:eastAsia="宋体" w:cs="宋体"/>
          <w:bCs w:val="0"/>
          <w:caps w:val="0"/>
          <w:kern w:val="0"/>
          <w:sz w:val="24"/>
          <w:szCs w:val="24"/>
          <w:lang w:val="en-US" w:eastAsia="zh-CN" w:bidi="ar-SA"/>
        </w:rPr>
        <w:t>规范</w:t>
      </w:r>
      <w:r>
        <w:rPr>
          <w:rFonts w:hint="eastAsia" w:ascii="宋体" w:hAnsi="宋体" w:eastAsia="宋体" w:cs="宋体"/>
          <w:bCs w:val="0"/>
          <w:caps w:val="0"/>
          <w:kern w:val="0"/>
          <w:sz w:val="24"/>
          <w:szCs w:val="24"/>
          <w:lang w:val="en-US" w:eastAsia="zh-CN" w:bidi="ar-SA"/>
        </w:rPr>
        <w:t>为首次发布</w:t>
      </w:r>
      <w:r>
        <w:rPr>
          <w:rFonts w:hint="eastAsia" w:hAnsi="宋体" w:eastAsia="宋体" w:cs="宋体"/>
          <w:bCs w:val="0"/>
          <w:caps w:val="0"/>
          <w:kern w:val="0"/>
          <w:sz w:val="24"/>
          <w:szCs w:val="24"/>
          <w:lang w:val="en-US" w:eastAsia="zh-CN" w:bidi="ar-SA"/>
        </w:rPr>
        <w:t>。</w:t>
      </w:r>
    </w:p>
    <w:p w14:paraId="45B6D942">
      <w:pPr>
        <w:pStyle w:val="14"/>
        <w:outlineLvl w:val="9"/>
        <w:rPr>
          <w:rFonts w:hint="eastAsia"/>
          <w:b/>
          <w:bCs w:val="0"/>
          <w:sz w:val="24"/>
          <w:szCs w:val="24"/>
        </w:rPr>
      </w:pPr>
    </w:p>
    <w:p w14:paraId="7B3A5772">
      <w:pPr>
        <w:pStyle w:val="14"/>
        <w:outlineLvl w:val="9"/>
        <w:rPr>
          <w:rFonts w:hint="eastAsia"/>
          <w:b/>
          <w:bCs w:val="0"/>
          <w:sz w:val="24"/>
          <w:szCs w:val="24"/>
        </w:rPr>
        <w:sectPr>
          <w:footerReference r:id="rId16" w:type="default"/>
          <w:pgSz w:w="11907" w:h="16839"/>
          <w:pgMar w:top="1418" w:right="1134" w:bottom="1134" w:left="1418" w:header="1021" w:footer="737" w:gutter="0"/>
          <w:pgBorders w:offsetFrom="page"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upperRoman" w:start="2"/>
          <w:cols w:space="720" w:num="1"/>
          <w:docGrid w:type="lines" w:linePitch="312" w:charSpace="0"/>
        </w:sectPr>
      </w:pPr>
    </w:p>
    <w:p w14:paraId="7B2A29FA">
      <w:pPr>
        <w:pStyle w:val="1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9"/>
        <w:rPr>
          <w:rFonts w:hint="eastAsia" w:ascii="黑体" w:hAnsi="黑体" w:eastAsia="黑体" w:cs="黑体"/>
          <w:b w:val="0"/>
          <w:bCs/>
          <w:caps/>
          <w:sz w:val="32"/>
          <w:szCs w:val="32"/>
          <w:lang w:val="en-US" w:eastAsia="zh-CN"/>
        </w:rPr>
      </w:pPr>
      <w:bookmarkStart w:id="54" w:name="_Toc20579"/>
      <w:r>
        <w:rPr>
          <w:rFonts w:hint="eastAsia" w:ascii="黑体" w:hAnsi="黑体" w:eastAsia="黑体" w:cs="黑体"/>
          <w:b w:val="0"/>
          <w:bCs/>
          <w:caps/>
          <w:strike/>
          <w:dstrike w:val="0"/>
          <w:sz w:val="32"/>
          <w:szCs w:val="32"/>
          <w:u w:val="none"/>
          <w:lang w:val="en-US" w:eastAsia="zh-CN"/>
        </w:rPr>
        <w:t>有色金属材料分析用</w:t>
      </w:r>
      <w:r>
        <w:rPr>
          <w:rFonts w:hint="eastAsia" w:ascii="黑体" w:hAnsi="黑体" w:eastAsia="黑体" w:cs="黑体"/>
          <w:b w:val="0"/>
          <w:bCs/>
          <w:caps/>
          <w:sz w:val="32"/>
          <w:szCs w:val="32"/>
          <w:lang w:val="en-US" w:eastAsia="zh-CN"/>
        </w:rPr>
        <w:t>辉光放电发射光谱仪校准规范</w:t>
      </w:r>
      <w:bookmarkEnd w:id="54"/>
    </w:p>
    <w:p w14:paraId="4FE81A4E">
      <w:pPr>
        <w:pStyle w:val="14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textAlignment w:val="auto"/>
        <w:outlineLvl w:val="0"/>
        <w:rPr>
          <w:rFonts w:hint="eastAsia" w:ascii="黑体" w:hAnsi="黑体" w:eastAsia="黑体" w:cs="黑体"/>
          <w:sz w:val="24"/>
          <w:szCs w:val="24"/>
        </w:rPr>
      </w:pPr>
      <w:bookmarkStart w:id="55" w:name="_Toc22755"/>
      <w:bookmarkStart w:id="56" w:name="_Toc22613"/>
      <w:bookmarkStart w:id="57" w:name="_Toc12156"/>
      <w:bookmarkStart w:id="58" w:name="_Toc32693"/>
      <w:r>
        <w:rPr>
          <w:rFonts w:hint="eastAsia" w:ascii="黑体" w:hAnsi="黑体" w:eastAsia="黑体" w:cs="黑体"/>
          <w:b w:val="0"/>
          <w:bCs/>
          <w:sz w:val="24"/>
          <w:szCs w:val="24"/>
        </w:rPr>
        <w:t>1 范围</w:t>
      </w:r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5"/>
      <w:bookmarkEnd w:id="56"/>
      <w:bookmarkEnd w:id="57"/>
      <w:bookmarkEnd w:id="58"/>
    </w:p>
    <w:p w14:paraId="123E8682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firstLine="480"/>
        <w:textAlignment w:val="auto"/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本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规范</w:t>
      </w:r>
      <w:r>
        <w:rPr>
          <w:rFonts w:hint="default" w:ascii="Times New Roman" w:hAnsi="Times New Roman" w:eastAsia="宋体" w:cs="Times New Roman"/>
          <w:sz w:val="24"/>
          <w:szCs w:val="24"/>
        </w:rPr>
        <w:t>适用于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铜、铝、铅、锌、镍、钴、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钛等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有色金属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合金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材料分析用射频辉光放电光谱仪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</w:rPr>
        <w:t>的</w:t>
      </w:r>
      <w:r>
        <w:rPr>
          <w:rFonts w:hint="default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校准。</w:t>
      </w:r>
      <w:bookmarkStart w:id="59" w:name="_Toc193860028"/>
      <w:bookmarkStart w:id="60" w:name="_Toc193860178"/>
      <w:bookmarkStart w:id="61" w:name="_Toc193860209"/>
      <w:bookmarkStart w:id="62" w:name="_Toc10155"/>
      <w:bookmarkStart w:id="63" w:name="_Toc23784635"/>
      <w:bookmarkStart w:id="64" w:name="_Toc19639"/>
      <w:bookmarkStart w:id="65" w:name="_Toc23785529"/>
      <w:bookmarkStart w:id="66" w:name="_Toc6820_WPSOffice_Level1"/>
      <w:bookmarkStart w:id="67" w:name="_Toc19304"/>
      <w:bookmarkStart w:id="68" w:name="_Toc21794"/>
      <w:bookmarkStart w:id="69" w:name="_Toc31539"/>
      <w:bookmarkStart w:id="70" w:name="_Toc30934"/>
      <w:bookmarkStart w:id="71" w:name="_Toc23784537"/>
      <w:bookmarkStart w:id="72" w:name="_Toc20348"/>
    </w:p>
    <w:p w14:paraId="591D6CFC">
      <w:pPr>
        <w:pStyle w:val="9"/>
        <w:keepNext w:val="0"/>
        <w:keepLines w:val="0"/>
        <w:pageBreakBefore w:val="0"/>
        <w:kinsoku/>
        <w:wordWrap/>
        <w:overflowPunct/>
        <w:topLinePunct w:val="0"/>
        <w:bidi w:val="0"/>
        <w:spacing w:line="360" w:lineRule="auto"/>
        <w:ind w:left="0" w:leftChars="0"/>
        <w:textAlignment w:val="auto"/>
        <w:outlineLvl w:val="0"/>
        <w:rPr>
          <w:rFonts w:hint="eastAsia" w:ascii="黑体" w:hAnsi="黑体" w:eastAsia="黑体" w:cs="黑体"/>
          <w:b w:val="0"/>
          <w:bCs/>
          <w:caps/>
          <w:color w:val="auto"/>
          <w:sz w:val="24"/>
          <w:szCs w:val="24"/>
        </w:rPr>
      </w:pPr>
      <w:bookmarkStart w:id="73" w:name="_Toc2974"/>
      <w:r>
        <w:rPr>
          <w:rFonts w:hint="eastAsia" w:ascii="黑体" w:hAnsi="黑体" w:eastAsia="黑体" w:cs="黑体"/>
          <w:b w:val="0"/>
          <w:bCs/>
          <w:caps/>
          <w:color w:val="auto"/>
          <w:sz w:val="24"/>
          <w:szCs w:val="24"/>
          <w:lang w:val="en-US" w:eastAsia="zh-CN"/>
        </w:rPr>
        <w:t xml:space="preserve">2 </w:t>
      </w:r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>引用</w:t>
      </w:r>
      <w:r>
        <w:rPr>
          <w:rFonts w:hint="eastAsia" w:ascii="黑体" w:hAnsi="黑体" w:eastAsia="黑体" w:cs="黑体"/>
          <w:b w:val="0"/>
          <w:bCs/>
          <w:caps/>
          <w:color w:val="auto"/>
          <w:sz w:val="24"/>
          <w:szCs w:val="24"/>
        </w:rPr>
        <w:t>文</w:t>
      </w:r>
      <w:bookmarkEnd w:id="59"/>
      <w:bookmarkEnd w:id="60"/>
      <w:bookmarkEnd w:id="61"/>
      <w:r>
        <w:rPr>
          <w:rFonts w:hint="eastAsia" w:ascii="黑体" w:hAnsi="黑体" w:eastAsia="黑体" w:cs="黑体"/>
          <w:b w:val="0"/>
          <w:bCs/>
          <w:caps/>
          <w:color w:val="auto"/>
          <w:sz w:val="24"/>
          <w:szCs w:val="24"/>
        </w:rPr>
        <w:t>件</w:t>
      </w:r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</w:p>
    <w:p w14:paraId="37B81794">
      <w:pPr>
        <w:pStyle w:val="20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Theme="minorEastAsia" w:hAnsiTheme="minorEastAsia" w:eastAsiaTheme="minorEastAsia"/>
          <w:kern w:val="0"/>
          <w:sz w:val="24"/>
          <w:szCs w:val="20"/>
        </w:rPr>
      </w:pPr>
      <w:bookmarkStart w:id="74" w:name="_Toc17417"/>
      <w:bookmarkStart w:id="75" w:name="_Toc13932"/>
      <w:bookmarkStart w:id="76" w:name="_Toc15607"/>
      <w:bookmarkStart w:id="77" w:name="_Toc8941"/>
      <w:bookmarkStart w:id="78" w:name="_Toc29732"/>
      <w:bookmarkStart w:id="79" w:name="_Toc5945"/>
      <w:bookmarkStart w:id="80" w:name="_Toc7590"/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本规范引用了下列文件</w:t>
      </w:r>
      <w:r>
        <w:rPr>
          <w:rFonts w:hint="eastAsia" w:asciiTheme="minorEastAsia" w:hAnsiTheme="minorEastAsia" w:eastAsiaTheme="minorEastAsia"/>
          <w:kern w:val="0"/>
          <w:sz w:val="24"/>
          <w:szCs w:val="20"/>
          <w:lang w:eastAsia="zh-CN"/>
        </w:rPr>
        <w:t>：</w:t>
      </w:r>
    </w:p>
    <w:p w14:paraId="4E670C46">
      <w:pPr>
        <w:pStyle w:val="20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Theme="minorEastAsia" w:hAnsiTheme="minorEastAsia" w:eastAsiaTheme="minorEastAsia"/>
          <w:kern w:val="0"/>
          <w:sz w:val="24"/>
          <w:szCs w:val="20"/>
        </w:rPr>
      </w:pP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GB/T19502</w:t>
      </w:r>
      <w:r>
        <w:rPr>
          <w:rFonts w:hint="eastAsia" w:asciiTheme="minorEastAsia" w:hAnsiTheme="minorEastAsia" w:eastAsiaTheme="minorEastAsia"/>
          <w:kern w:val="0"/>
          <w:sz w:val="24"/>
          <w:szCs w:val="20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表面化学分析辉光放电发射光谱方法通则</w:t>
      </w:r>
    </w:p>
    <w:p w14:paraId="7101C16A">
      <w:pPr>
        <w:pStyle w:val="20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Theme="minorEastAsia" w:hAnsiTheme="minorEastAsia" w:eastAsiaTheme="minorEastAsia"/>
          <w:kern w:val="0"/>
          <w:sz w:val="24"/>
          <w:szCs w:val="20"/>
        </w:rPr>
      </w:pP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JJG 768 发射光谱仪检定规程</w:t>
      </w:r>
    </w:p>
    <w:p w14:paraId="7924398E">
      <w:pPr>
        <w:pStyle w:val="20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Theme="minorEastAsia" w:hAnsiTheme="minorEastAsia" w:eastAsiaTheme="minorEastAsia"/>
          <w:kern w:val="0"/>
          <w:sz w:val="24"/>
          <w:szCs w:val="20"/>
          <w:lang w:val="en-US" w:eastAsia="zh-CN"/>
        </w:rPr>
      </w:pP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JJF</w:t>
      </w:r>
      <w:r>
        <w:rPr>
          <w:rFonts w:hint="eastAsia" w:asciiTheme="minorEastAsia" w:hAnsiTheme="minorEastAsia" w:eastAsiaTheme="minorEastAsia"/>
          <w:kern w:val="0"/>
          <w:sz w:val="24"/>
          <w:szCs w:val="20"/>
          <w:lang w:eastAsia="zh-CN"/>
        </w:rPr>
        <w:t>（</w:t>
      </w: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京</w:t>
      </w:r>
      <w:r>
        <w:rPr>
          <w:rFonts w:hint="eastAsia" w:asciiTheme="minorEastAsia" w:hAnsiTheme="minorEastAsia" w:eastAsiaTheme="minorEastAsia"/>
          <w:kern w:val="0"/>
          <w:sz w:val="24"/>
          <w:szCs w:val="20"/>
          <w:lang w:eastAsia="zh-CN"/>
        </w:rPr>
        <w:t>）</w:t>
      </w: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157-2024</w:t>
      </w:r>
      <w:r>
        <w:rPr>
          <w:rFonts w:hint="eastAsia" w:asciiTheme="minorEastAsia" w:hAnsiTheme="minorEastAsia" w:eastAsiaTheme="minorEastAsia"/>
          <w:kern w:val="0"/>
          <w:sz w:val="24"/>
          <w:szCs w:val="20"/>
          <w:lang w:val="en-US" w:eastAsia="zh-CN"/>
        </w:rPr>
        <w:t xml:space="preserve"> 辉光放电光谱仪校准规范</w:t>
      </w:r>
    </w:p>
    <w:p w14:paraId="0B7C1C6A">
      <w:pPr>
        <w:pStyle w:val="20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left="0" w:right="0" w:firstLine="480" w:firstLineChars="200"/>
        <w:jc w:val="both"/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</w:pPr>
      <w:r>
        <w:rPr>
          <w:rFonts w:hint="eastAsia" w:asciiTheme="minorEastAsia" w:hAnsiTheme="minorEastAsia" w:eastAsiaTheme="minorEastAsia"/>
          <w:kern w:val="0"/>
          <w:sz w:val="24"/>
          <w:szCs w:val="20"/>
        </w:rPr>
        <w:t>凡是注日期的引用文件，仅注日期的版本适用于本规范。</w:t>
      </w:r>
    </w:p>
    <w:p w14:paraId="57CD343D">
      <w:pPr>
        <w:pStyle w:val="20"/>
        <w:keepNext w:val="0"/>
        <w:keepLines w:val="0"/>
        <w:widowControl/>
        <w:suppressLineNumbers w:val="0"/>
        <w:autoSpaceDE w:val="0"/>
        <w:autoSpaceDN w:val="0"/>
        <w:spacing w:before="0" w:beforeAutospacing="0" w:after="0" w:afterAutospacing="0" w:line="360" w:lineRule="auto"/>
        <w:ind w:right="0"/>
        <w:jc w:val="both"/>
        <w:rPr>
          <w:rFonts w:hint="eastAsia" w:ascii="黑体" w:hAnsi="黑体" w:eastAsia="黑体" w:cs="黑体"/>
          <w:b/>
        </w:rPr>
      </w:pPr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 xml:space="preserve">3 </w:t>
      </w:r>
      <w:bookmarkEnd w:id="74"/>
      <w:bookmarkEnd w:id="75"/>
      <w:bookmarkEnd w:id="76"/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>概述</w:t>
      </w:r>
      <w:bookmarkEnd w:id="77"/>
      <w:bookmarkEnd w:id="78"/>
      <w:bookmarkEnd w:id="79"/>
      <w:bookmarkEnd w:id="80"/>
    </w:p>
    <w:p w14:paraId="3BF8DD8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Times New Roman"/>
          <w:color w:val="auto"/>
          <w:sz w:val="24"/>
          <w:szCs w:val="24"/>
          <w:highlight w:val="none"/>
        </w:rPr>
      </w:pPr>
      <w:bookmarkStart w:id="81" w:name="_Toc10575"/>
      <w:bookmarkStart w:id="82" w:name="_Toc193619098"/>
      <w:bookmarkStart w:id="83" w:name="_Toc2124_WPSOffice_Level1"/>
      <w:bookmarkStart w:id="84" w:name="_Toc193860181"/>
      <w:bookmarkStart w:id="85" w:name="_Toc23785539"/>
      <w:bookmarkStart w:id="86" w:name="_Toc3994"/>
      <w:bookmarkStart w:id="87" w:name="_Toc193860212"/>
      <w:bookmarkStart w:id="88" w:name="_Toc23784547"/>
      <w:bookmarkStart w:id="89" w:name="_Toc24809"/>
      <w:bookmarkStart w:id="90" w:name="_Toc23784645"/>
      <w:bookmarkStart w:id="91" w:name="_Toc15119"/>
      <w:bookmarkStart w:id="92" w:name="_Toc193860031"/>
      <w:bookmarkStart w:id="93" w:name="_Toc193619056"/>
      <w:bookmarkStart w:id="94" w:name="_Toc193618953"/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射频</w:t>
      </w:r>
      <w:r>
        <w:rPr>
          <w:rFonts w:hint="eastAsia" w:ascii="Times New Roman"/>
          <w:color w:val="auto"/>
          <w:sz w:val="24"/>
          <w:szCs w:val="24"/>
          <w:highlight w:val="none"/>
        </w:rPr>
        <w:t>辉光放电光谱仪即辉光放电原子发射光谱仪（GD-OES）</w:t>
      </w:r>
      <w:r>
        <w:rPr>
          <w:rFonts w:hint="eastAsia" w:ascii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/>
          <w:color w:val="auto"/>
          <w:sz w:val="24"/>
          <w:szCs w:val="24"/>
          <w:highlight w:val="none"/>
        </w:rPr>
        <w:t>以下简称光谱仪</w:t>
      </w:r>
      <w:r>
        <w:rPr>
          <w:rFonts w:hint="eastAsia" w:ascii="Times New Roman"/>
          <w:color w:val="auto"/>
          <w:sz w:val="24"/>
          <w:szCs w:val="24"/>
          <w:highlight w:val="none"/>
          <w:lang w:eastAsia="zh-CN"/>
        </w:rPr>
        <w:t>）</w:t>
      </w:r>
      <w:r>
        <w:rPr>
          <w:rFonts w:hint="eastAsia" w:ascii="Times New Roman"/>
          <w:color w:val="auto"/>
          <w:sz w:val="24"/>
          <w:szCs w:val="24"/>
          <w:highlight w:val="none"/>
        </w:rPr>
        <w:t>。其通过在低压氩气环境中产生受控的辉光放电等离子体，对样品表面进行逐层溅射，并实时分析被溅射原子发出的特征光谱，从而实现对材料体相成分的定量分析及元素深度分布的精准剖析</w:t>
      </w:r>
    </w:p>
    <w:p w14:paraId="2108626D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Times New Roman"/>
          <w:color w:val="auto"/>
          <w:sz w:val="24"/>
          <w:szCs w:val="24"/>
          <w:highlight w:val="none"/>
        </w:rPr>
      </w:pPr>
      <w:r>
        <w:rPr>
          <w:rFonts w:hint="eastAsia" w:ascii="Times New Roman"/>
          <w:color w:val="auto"/>
          <w:sz w:val="24"/>
          <w:szCs w:val="24"/>
          <w:highlight w:val="none"/>
        </w:rPr>
        <w:t>进行元素</w:t>
      </w:r>
      <w:r>
        <w:rPr>
          <w:rFonts w:hint="eastAsia" w:ascii="Times New Roman"/>
          <w:color w:val="auto"/>
          <w:sz w:val="24"/>
          <w:szCs w:val="24"/>
          <w:highlight w:val="none"/>
          <w:lang w:val="en-US" w:eastAsia="zh-CN"/>
        </w:rPr>
        <w:t>成分</w:t>
      </w:r>
      <w:r>
        <w:rPr>
          <w:rFonts w:hint="eastAsia" w:ascii="Times New Roman"/>
          <w:color w:val="auto"/>
          <w:sz w:val="24"/>
          <w:szCs w:val="24"/>
          <w:highlight w:val="none"/>
        </w:rPr>
        <w:t>分析时，利用已知含量的标准样品建立谱线强度</w:t>
      </w:r>
      <w:r>
        <w:rPr>
          <w:rFonts w:hint="eastAsia" w:ascii="Times New Roman"/>
          <w:color w:val="auto"/>
          <w:sz w:val="24"/>
          <w:szCs w:val="24"/>
          <w:highlight w:val="none"/>
          <w:lang w:val="en-US" w:eastAsia="zh-CN"/>
        </w:rPr>
        <w:t>-</w:t>
      </w:r>
      <w:r>
        <w:rPr>
          <w:rFonts w:hint="eastAsia" w:ascii="Times New Roman"/>
          <w:color w:val="auto"/>
          <w:sz w:val="24"/>
          <w:szCs w:val="24"/>
          <w:highlight w:val="none"/>
        </w:rPr>
        <w:t>元素浓度校准曲线，依据曲线即可换算得出待测样品中各元素含量；开展表面深度成分分析时，借助已知溅射速率与成分含量的标准物质标定，建立溅射深度</w:t>
      </w:r>
      <w:r>
        <w:rPr>
          <w:rFonts w:hint="eastAsia" w:ascii="Times New Roman"/>
          <w:color w:val="auto"/>
          <w:sz w:val="24"/>
          <w:szCs w:val="24"/>
          <w:highlight w:val="none"/>
          <w:lang w:eastAsia="zh-CN"/>
        </w:rPr>
        <w:t>－</w:t>
      </w:r>
      <w:r>
        <w:rPr>
          <w:rFonts w:hint="eastAsia" w:ascii="Times New Roman"/>
          <w:color w:val="auto"/>
          <w:sz w:val="24"/>
          <w:szCs w:val="24"/>
          <w:highlight w:val="none"/>
        </w:rPr>
        <w:t>溅射时间关系曲线，以此实现样品表层元素纵向分布及深度精准检测。</w:t>
      </w:r>
    </w:p>
    <w:p w14:paraId="012AF372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ascii="Times New Roman"/>
          <w:color w:val="auto"/>
          <w:sz w:val="24"/>
          <w:szCs w:val="24"/>
          <w:highlight w:val="none"/>
        </w:rPr>
      </w:pPr>
      <w:r>
        <w:rPr>
          <w:rFonts w:hint="eastAsia" w:ascii="Times New Roman"/>
          <w:color w:val="auto"/>
          <w:sz w:val="24"/>
          <w:szCs w:val="24"/>
          <w:highlight w:val="none"/>
          <w:lang w:val="en-US" w:eastAsia="zh-CN"/>
        </w:rPr>
        <w:t>仪器</w:t>
      </w:r>
      <w:r>
        <w:rPr>
          <w:rFonts w:hint="eastAsia" w:ascii="Times New Roman"/>
          <w:color w:val="auto"/>
          <w:sz w:val="24"/>
          <w:szCs w:val="24"/>
          <w:highlight w:val="none"/>
        </w:rPr>
        <w:t>结构</w:t>
      </w:r>
      <w:r>
        <w:rPr>
          <w:rFonts w:hint="eastAsia" w:ascii="Times New Roman"/>
          <w:color w:val="auto"/>
          <w:sz w:val="24"/>
          <w:szCs w:val="24"/>
          <w:highlight w:val="none"/>
          <w:lang w:val="en-US" w:eastAsia="zh-CN"/>
        </w:rPr>
        <w:t>由</w:t>
      </w:r>
      <w:r>
        <w:rPr>
          <w:rFonts w:hint="eastAsia" w:ascii="Times New Roman"/>
          <w:color w:val="auto"/>
          <w:sz w:val="24"/>
          <w:szCs w:val="24"/>
          <w:highlight w:val="none"/>
        </w:rPr>
        <w:t>激发系统、光学系统、测光系统和控制系统组成</w:t>
      </w:r>
      <w:r>
        <w:rPr>
          <w:rFonts w:hint="eastAsia" w:ascii="Times New Roman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/>
          <w:color w:val="auto"/>
          <w:sz w:val="24"/>
          <w:szCs w:val="24"/>
          <w:highlight w:val="none"/>
          <w:lang w:val="en-US" w:eastAsia="zh-CN"/>
        </w:rPr>
        <w:t>其结构</w:t>
      </w:r>
      <w:r>
        <w:rPr>
          <w:rFonts w:ascii="Times New Roman"/>
          <w:color w:val="auto"/>
          <w:sz w:val="24"/>
          <w:szCs w:val="24"/>
          <w:highlight w:val="none"/>
        </w:rPr>
        <w:t>示意</w:t>
      </w:r>
      <w:r>
        <w:rPr>
          <w:rFonts w:hint="eastAsia" w:ascii="Times New Roman"/>
          <w:color w:val="auto"/>
          <w:sz w:val="24"/>
          <w:szCs w:val="24"/>
          <w:highlight w:val="none"/>
          <w:lang w:val="en-US" w:eastAsia="zh-CN"/>
        </w:rPr>
        <w:t>见</w:t>
      </w:r>
      <w:r>
        <w:rPr>
          <w:rFonts w:ascii="Times New Roman"/>
          <w:color w:val="auto"/>
          <w:sz w:val="24"/>
          <w:szCs w:val="24"/>
          <w:highlight w:val="none"/>
        </w:rPr>
        <w:t>图</w:t>
      </w:r>
      <w:r>
        <w:rPr>
          <w:rFonts w:hint="eastAsia" w:ascii="Times New Roman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ascii="Times New Roman"/>
          <w:color w:val="auto"/>
          <w:sz w:val="24"/>
          <w:szCs w:val="24"/>
          <w:highlight w:val="none"/>
        </w:rPr>
        <w:t>。</w:t>
      </w:r>
    </w:p>
    <w:p w14:paraId="6BE30067">
      <w:pPr>
        <w:spacing w:line="360" w:lineRule="auto"/>
        <w:ind w:left="0" w:leftChars="0" w:firstLine="480" w:firstLineChars="0"/>
        <w:jc w:val="center"/>
        <w:outlineLvl w:val="9"/>
        <w:rPr>
          <w:rFonts w:hint="eastAsia" w:ascii="Times New Roman" w:eastAsia="宋体"/>
          <w:color w:val="auto"/>
          <w:sz w:val="24"/>
          <w:szCs w:val="24"/>
          <w:lang w:eastAsia="zh-CN"/>
        </w:rPr>
      </w:pPr>
    </w:p>
    <w:p w14:paraId="15DA57A3">
      <w:pPr>
        <w:spacing w:line="360" w:lineRule="auto"/>
        <w:ind w:left="0" w:leftChars="0" w:firstLine="480" w:firstLineChars="0"/>
        <w:jc w:val="center"/>
        <w:outlineLvl w:val="9"/>
        <w:rPr>
          <w:rFonts w:hint="eastAsia" w:ascii="Times New Roman" w:eastAsia="宋体"/>
          <w:color w:val="auto"/>
          <w:sz w:val="24"/>
          <w:szCs w:val="24"/>
          <w:lang w:eastAsia="zh-CN"/>
        </w:rPr>
      </w:pPr>
      <w:r>
        <w:rPr>
          <w:rFonts w:hint="eastAsia" w:ascii="Times New Roman" w:eastAsia="宋体"/>
          <w:color w:val="auto"/>
          <w:sz w:val="24"/>
          <w:szCs w:val="24"/>
          <w:lang w:eastAsia="zh-CN"/>
        </w:rPr>
        <w:drawing>
          <wp:inline distT="0" distB="0" distL="114300" distR="114300">
            <wp:extent cx="4239260" cy="732790"/>
            <wp:effectExtent l="0" t="0" r="8890" b="10160"/>
            <wp:docPr id="15" name="图片 15" descr="图片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片1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239260" cy="73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0AF47F">
      <w:pPr>
        <w:autoSpaceDE w:val="0"/>
        <w:autoSpaceDN w:val="0"/>
        <w:spacing w:before="156" w:beforeLines="50" w:after="156" w:afterLines="50"/>
        <w:jc w:val="center"/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  <w:t xml:space="preserve">图1 </w:t>
      </w:r>
      <w:r>
        <w:rPr>
          <w:rFonts w:hint="eastAsia" w:ascii="宋体" w:hAnsi="宋体" w:cs="宋体"/>
          <w:bCs/>
          <w:kern w:val="0"/>
          <w:sz w:val="21"/>
          <w:szCs w:val="21"/>
          <w:lang w:val="en-US" w:eastAsia="zh-CN"/>
        </w:rPr>
        <w:t>辉光放电发射光谱仪结构</w:t>
      </w:r>
      <w:r>
        <w:rPr>
          <w:rFonts w:hint="eastAsia" w:ascii="宋体" w:hAnsi="宋体" w:eastAsia="宋体" w:cs="宋体"/>
          <w:bCs/>
          <w:kern w:val="0"/>
          <w:sz w:val="21"/>
          <w:szCs w:val="21"/>
          <w:lang w:val="en-US" w:eastAsia="zh-CN"/>
        </w:rPr>
        <w:t>示意图</w:t>
      </w:r>
    </w:p>
    <w:p w14:paraId="17E49AE2">
      <w:pPr>
        <w:pStyle w:val="1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left="0" w:leftChars="0"/>
        <w:textAlignment w:val="auto"/>
        <w:outlineLvl w:val="0"/>
        <w:rPr>
          <w:rFonts w:hint="eastAsia" w:ascii="黑体" w:hAnsi="黑体" w:eastAsia="黑体" w:cs="黑体"/>
          <w:b/>
        </w:rPr>
      </w:pPr>
      <w:bookmarkStart w:id="95" w:name="_Toc1642"/>
      <w:bookmarkStart w:id="96" w:name="_Toc23071"/>
      <w:bookmarkStart w:id="97" w:name="_Toc9462"/>
      <w:bookmarkStart w:id="98" w:name="_Toc14021"/>
      <w:r>
        <w:rPr>
          <w:rFonts w:hint="eastAsia" w:ascii="黑体" w:hAnsi="黑体" w:eastAsia="黑体" w:cs="黑体"/>
          <w:b w:val="0"/>
          <w:bCs w:val="0"/>
          <w:color w:val="auto"/>
          <w:lang w:val="en-US" w:eastAsia="zh-CN"/>
        </w:rPr>
        <w:t xml:space="preserve">4 </w:t>
      </w:r>
      <w:r>
        <w:rPr>
          <w:rFonts w:hint="eastAsia" w:ascii="黑体" w:hAnsi="黑体" w:eastAsia="黑体" w:cs="黑体"/>
          <w:b w:val="0"/>
          <w:bCs w:val="0"/>
          <w:color w:val="auto"/>
        </w:rPr>
        <w:t>计量特性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</w:p>
    <w:p w14:paraId="71A5601A">
      <w:pPr>
        <w:pStyle w:val="44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bidi w:val="0"/>
        <w:adjustRightInd/>
        <w:snapToGrid/>
        <w:spacing w:before="156" w:after="0" w:afterLines="0" w:line="360" w:lineRule="auto"/>
        <w:ind w:firstLine="480" w:firstLineChars="200"/>
        <w:textAlignment w:val="auto"/>
        <w:rPr>
          <w:rFonts w:hint="eastAsia" w:asci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eastAsia="宋体" w:cs="Times New Roman"/>
          <w:sz w:val="24"/>
          <w:szCs w:val="24"/>
          <w:lang w:val="en-US" w:eastAsia="zh-CN"/>
        </w:rPr>
        <w:t>光谱仪的计量性能见表1。</w:t>
      </w:r>
    </w:p>
    <w:p w14:paraId="56DF992B">
      <w:pPr>
        <w:pStyle w:val="45"/>
        <w:ind w:left="0" w:leftChars="0" w:firstLine="0" w:firstLineChars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</w:p>
    <w:p w14:paraId="7C4B7642">
      <w:pPr>
        <w:pStyle w:val="45"/>
        <w:ind w:left="0" w:leftChars="0" w:firstLine="0" w:firstLineChars="0"/>
        <w:jc w:val="center"/>
        <w:rPr>
          <w:rFonts w:hint="eastAsia" w:ascii="黑体" w:hAnsi="黑体" w:eastAsia="黑体" w:cs="黑体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表1 计量特性</w:t>
      </w:r>
    </w:p>
    <w:tbl>
      <w:tblPr>
        <w:tblStyle w:val="24"/>
        <w:tblW w:w="946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6"/>
        <w:gridCol w:w="2366"/>
        <w:gridCol w:w="2366"/>
        <w:gridCol w:w="2366"/>
      </w:tblGrid>
      <w:tr w14:paraId="402DF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Align w:val="center"/>
          </w:tcPr>
          <w:p w14:paraId="2A36E009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校准项目</w:t>
            </w:r>
          </w:p>
        </w:tc>
        <w:tc>
          <w:tcPr>
            <w:tcW w:w="2366" w:type="dxa"/>
            <w:vAlign w:val="center"/>
          </w:tcPr>
          <w:p w14:paraId="67709CE2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元素</w:t>
            </w:r>
          </w:p>
        </w:tc>
        <w:tc>
          <w:tcPr>
            <w:tcW w:w="2366" w:type="dxa"/>
            <w:vAlign w:val="center"/>
          </w:tcPr>
          <w:p w14:paraId="12C27281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测量范围</w:t>
            </w:r>
          </w:p>
        </w:tc>
        <w:tc>
          <w:tcPr>
            <w:tcW w:w="2366" w:type="dxa"/>
            <w:vAlign w:val="center"/>
          </w:tcPr>
          <w:p w14:paraId="2B4B19BE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  <w:t>计量特性</w:t>
            </w:r>
          </w:p>
        </w:tc>
      </w:tr>
      <w:tr w14:paraId="3148A4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restart"/>
            <w:vAlign w:val="center"/>
          </w:tcPr>
          <w:p w14:paraId="19AAFB20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检出限/%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5A73A2E4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Ni、Fe、Zn、Al、Pb 等金属元素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5F5C36D6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≤0.01%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61F25FC3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≤0.003%</w:t>
            </w:r>
          </w:p>
        </w:tc>
      </w:tr>
      <w:tr w14:paraId="59CB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continue"/>
            <w:vAlign w:val="center"/>
          </w:tcPr>
          <w:p w14:paraId="1952671B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7B4A18F0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P、S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17EF13AC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≤0.01%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047AD9CB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≤0.002%</w:t>
            </w:r>
          </w:p>
        </w:tc>
      </w:tr>
      <w:tr w14:paraId="69E5D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continue"/>
            <w:vAlign w:val="center"/>
          </w:tcPr>
          <w:p w14:paraId="6DFA15AE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173C0DD0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O（可选）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346D50CF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≤0.01%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34703B42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≤0.005%</w:t>
            </w:r>
          </w:p>
        </w:tc>
      </w:tr>
      <w:tr w14:paraId="52949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Align w:val="center"/>
          </w:tcPr>
          <w:p w14:paraId="17C7296B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波长示值误差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16CD2492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代表性分析谱线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755183A9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-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5F6F5103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±0.05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nm</w:t>
            </w:r>
          </w:p>
        </w:tc>
      </w:tr>
      <w:tr w14:paraId="3D646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restart"/>
            <w:vAlign w:val="center"/>
          </w:tcPr>
          <w:p w14:paraId="3BE598E5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重复性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78145066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主量元素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1B406B93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&gt;1.0%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20A2CDC0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≤2%</w:t>
            </w:r>
          </w:p>
        </w:tc>
      </w:tr>
      <w:tr w14:paraId="09790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continue"/>
            <w:vAlign w:val="center"/>
          </w:tcPr>
          <w:p w14:paraId="224E0E4D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24D986B0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中量元素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68AF7DBD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(0.1%～1.0)%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14898764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≤3%</w:t>
            </w:r>
          </w:p>
        </w:tc>
      </w:tr>
      <w:tr w14:paraId="1DB60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continue"/>
            <w:vAlign w:val="center"/>
          </w:tcPr>
          <w:p w14:paraId="2D1ED21A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366" w:type="dxa"/>
            <w:shd w:val="clear" w:color="auto" w:fill="auto"/>
            <w:vAlign w:val="center"/>
          </w:tcPr>
          <w:p w14:paraId="267D089F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微量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706C51F1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（0.01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～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0.1）%</w:t>
            </w:r>
          </w:p>
        </w:tc>
        <w:tc>
          <w:tcPr>
            <w:tcW w:w="2366" w:type="dxa"/>
            <w:shd w:val="clear" w:color="auto" w:fill="auto"/>
            <w:vAlign w:val="center"/>
          </w:tcPr>
          <w:p w14:paraId="33FDA512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≤5%</w:t>
            </w:r>
          </w:p>
        </w:tc>
      </w:tr>
      <w:tr w14:paraId="1590F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continue"/>
            <w:vAlign w:val="center"/>
          </w:tcPr>
          <w:p w14:paraId="6847A06A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66" w:type="dxa"/>
            <w:vAlign w:val="center"/>
          </w:tcPr>
          <w:p w14:paraId="3C2A51A8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痕量</w:t>
            </w:r>
          </w:p>
        </w:tc>
        <w:tc>
          <w:tcPr>
            <w:tcW w:w="2366" w:type="dxa"/>
            <w:vAlign w:val="center"/>
          </w:tcPr>
          <w:p w14:paraId="4800177E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0.01%</w:t>
            </w:r>
          </w:p>
        </w:tc>
        <w:tc>
          <w:tcPr>
            <w:tcW w:w="2366" w:type="dxa"/>
            <w:vAlign w:val="center"/>
          </w:tcPr>
          <w:p w14:paraId="36B26451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≤10%</w:t>
            </w:r>
          </w:p>
        </w:tc>
      </w:tr>
      <w:tr w14:paraId="1284E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restart"/>
            <w:vAlign w:val="center"/>
          </w:tcPr>
          <w:p w14:paraId="0A45F509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稳定性</w:t>
            </w:r>
          </w:p>
        </w:tc>
        <w:tc>
          <w:tcPr>
            <w:tcW w:w="2366" w:type="dxa"/>
            <w:vAlign w:val="center"/>
          </w:tcPr>
          <w:p w14:paraId="42C28046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主/中量</w:t>
            </w:r>
          </w:p>
        </w:tc>
        <w:tc>
          <w:tcPr>
            <w:tcW w:w="2366" w:type="dxa"/>
            <w:vAlign w:val="center"/>
          </w:tcPr>
          <w:p w14:paraId="1AC4B4CE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&gt;</w:t>
            </w:r>
            <w:r>
              <w:rPr>
                <w:rFonts w:hint="eastAsia" w:ascii="Times New Roman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0.1%</w:t>
            </w:r>
          </w:p>
        </w:tc>
        <w:tc>
          <w:tcPr>
            <w:tcW w:w="2366" w:type="dxa"/>
            <w:vAlign w:val="center"/>
          </w:tcPr>
          <w:p w14:paraId="782546E1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3%</w:t>
            </w:r>
          </w:p>
        </w:tc>
      </w:tr>
      <w:tr w14:paraId="4A50AC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continue"/>
            <w:vAlign w:val="center"/>
          </w:tcPr>
          <w:p w14:paraId="2B813255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66" w:type="dxa"/>
            <w:vAlign w:val="center"/>
          </w:tcPr>
          <w:p w14:paraId="28A21132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微量</w:t>
            </w:r>
          </w:p>
        </w:tc>
        <w:tc>
          <w:tcPr>
            <w:tcW w:w="2366" w:type="dxa"/>
            <w:vAlign w:val="center"/>
          </w:tcPr>
          <w:p w14:paraId="7AED7F9F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0.01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～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0.1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）%</w:t>
            </w:r>
          </w:p>
        </w:tc>
        <w:tc>
          <w:tcPr>
            <w:tcW w:w="2366" w:type="dxa"/>
            <w:vAlign w:val="center"/>
          </w:tcPr>
          <w:p w14:paraId="2CB31DDE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hAnsi="宋体" w:cs="宋体"/>
                <w:sz w:val="21"/>
                <w:szCs w:val="21"/>
                <w:highlight w:val="none"/>
                <w:u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%</w:t>
            </w:r>
          </w:p>
        </w:tc>
      </w:tr>
      <w:tr w14:paraId="3D632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continue"/>
            <w:vAlign w:val="center"/>
          </w:tcPr>
          <w:p w14:paraId="3F83A33D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2366" w:type="dxa"/>
            <w:vAlign w:val="center"/>
          </w:tcPr>
          <w:p w14:paraId="06A0532C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 w:val="0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痕量</w:t>
            </w:r>
          </w:p>
        </w:tc>
        <w:tc>
          <w:tcPr>
            <w:tcW w:w="2366" w:type="dxa"/>
            <w:vAlign w:val="center"/>
          </w:tcPr>
          <w:p w14:paraId="5E46E410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0.01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%</w:t>
            </w:r>
          </w:p>
        </w:tc>
        <w:tc>
          <w:tcPr>
            <w:tcW w:w="2366" w:type="dxa"/>
            <w:vAlign w:val="center"/>
          </w:tcPr>
          <w:p w14:paraId="2C594E8C">
            <w:pPr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eastAsia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8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%</w:t>
            </w:r>
          </w:p>
        </w:tc>
      </w:tr>
      <w:tr w14:paraId="639CA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restart"/>
            <w:vAlign w:val="center"/>
          </w:tcPr>
          <w:p w14:paraId="15262DD9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深度测量重复性</w:t>
            </w:r>
          </w:p>
        </w:tc>
        <w:tc>
          <w:tcPr>
            <w:tcW w:w="2366" w:type="dxa"/>
            <w:vAlign w:val="center"/>
          </w:tcPr>
          <w:p w14:paraId="38B79D35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镀层参考厚度</w:t>
            </w:r>
          </w:p>
        </w:tc>
        <w:tc>
          <w:tcPr>
            <w:tcW w:w="2366" w:type="dxa"/>
            <w:vAlign w:val="center"/>
          </w:tcPr>
          <w:p w14:paraId="72CCEB03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μm</w:t>
            </w:r>
          </w:p>
        </w:tc>
        <w:tc>
          <w:tcPr>
            <w:tcW w:w="2366" w:type="dxa"/>
            <w:vAlign w:val="center"/>
          </w:tcPr>
          <w:p w14:paraId="237DC1DA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≤5%</w:t>
            </w:r>
          </w:p>
        </w:tc>
      </w:tr>
      <w:tr w14:paraId="0CFF5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366" w:type="dxa"/>
            <w:vMerge w:val="continue"/>
            <w:vAlign w:val="center"/>
          </w:tcPr>
          <w:p w14:paraId="38678AD0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bookmarkStart w:id="99" w:name="_Toc2455"/>
            <w:bookmarkStart w:id="100" w:name="_Toc8411"/>
            <w:bookmarkStart w:id="101" w:name="_Toc19024"/>
            <w:bookmarkStart w:id="102" w:name="_Toc18151"/>
            <w:bookmarkStart w:id="103" w:name="_Toc20048"/>
            <w:bookmarkStart w:id="104" w:name="_Toc2818"/>
            <w:bookmarkStart w:id="105" w:name="_Toc7235"/>
          </w:p>
        </w:tc>
        <w:tc>
          <w:tcPr>
            <w:tcW w:w="2366" w:type="dxa"/>
            <w:vAlign w:val="center"/>
          </w:tcPr>
          <w:p w14:paraId="2C011004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镀层参考厚度</w:t>
            </w:r>
          </w:p>
        </w:tc>
        <w:tc>
          <w:tcPr>
            <w:tcW w:w="2366" w:type="dxa"/>
            <w:vAlign w:val="center"/>
          </w:tcPr>
          <w:p w14:paraId="12655166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eastAsia" w:asci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～</w:t>
            </w:r>
            <w:r>
              <w:rPr>
                <w:rFonts w:hint="eastAsia" w:asci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μm</w:t>
            </w:r>
          </w:p>
        </w:tc>
        <w:tc>
          <w:tcPr>
            <w:tcW w:w="2366" w:type="dxa"/>
            <w:vAlign w:val="center"/>
          </w:tcPr>
          <w:p w14:paraId="05B7F7EE">
            <w:pPr>
              <w:pStyle w:val="45"/>
              <w:widowControl w:val="0"/>
              <w:ind w:left="0" w:leftChars="0" w:firstLine="0" w:firstLineChars="0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≤</w:t>
            </w:r>
            <w:r>
              <w:rPr>
                <w:rFonts w:hint="eastAsia" w:ascii="Times New Roman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10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%</w:t>
            </w:r>
          </w:p>
        </w:tc>
      </w:tr>
      <w:tr w14:paraId="2903C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9464" w:type="dxa"/>
            <w:gridSpan w:val="4"/>
            <w:vAlign w:val="center"/>
          </w:tcPr>
          <w:p w14:paraId="42254685">
            <w:pPr>
              <w:pStyle w:val="45"/>
              <w:widowControl w:val="0"/>
              <w:ind w:left="0" w:leftChars="0" w:firstLine="0" w:firstLineChars="0"/>
              <w:jc w:val="left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u w:val="none"/>
                <w:lang w:val="en-US" w:eastAsia="zh-CN"/>
              </w:rPr>
              <w:t>注：基体包括铜、铝、铅、锌、镍、钴、钛等有色金属。</w:t>
            </w:r>
          </w:p>
        </w:tc>
      </w:tr>
    </w:tbl>
    <w:p w14:paraId="09F6154F">
      <w:pPr>
        <w:pStyle w:val="8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left="0"/>
        <w:textAlignment w:val="auto"/>
        <w:outlineLvl w:val="0"/>
        <w:rPr>
          <w:rFonts w:hint="eastAsia" w:ascii="黑体" w:hAnsi="黑体" w:eastAsia="黑体" w:cs="黑体"/>
          <w:b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highlight w:val="none"/>
        </w:rPr>
        <w:t>5 校准条件</w:t>
      </w:r>
      <w:bookmarkEnd w:id="99"/>
      <w:bookmarkEnd w:id="100"/>
      <w:bookmarkEnd w:id="101"/>
      <w:bookmarkEnd w:id="102"/>
      <w:bookmarkEnd w:id="103"/>
      <w:bookmarkEnd w:id="104"/>
      <w:bookmarkEnd w:id="105"/>
    </w:p>
    <w:p w14:paraId="19B6D1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 w:cs="Times New Roman"/>
          <w:sz w:val="24"/>
          <w:lang w:val="en-US" w:eastAsia="zh-CN"/>
        </w:rPr>
      </w:pPr>
      <w:bookmarkStart w:id="106" w:name="_Toc14367"/>
      <w:bookmarkStart w:id="107" w:name="_Toc19869"/>
      <w:bookmarkStart w:id="108" w:name="_Toc23785559"/>
      <w:bookmarkStart w:id="109" w:name="_Toc23785235"/>
      <w:bookmarkStart w:id="110" w:name="_Toc27738"/>
      <w:bookmarkStart w:id="111" w:name="_Toc24356"/>
      <w:bookmarkStart w:id="112" w:name="_Toc21015"/>
      <w:bookmarkStart w:id="113" w:name="_Toc12670"/>
      <w:bookmarkStart w:id="114" w:name="_Toc24517"/>
      <w:bookmarkStart w:id="115" w:name="_Toc23784562"/>
      <w:bookmarkStart w:id="116" w:name="_Toc6038"/>
      <w:bookmarkStart w:id="117" w:name="_Toc23784661"/>
      <w:bookmarkStart w:id="118" w:name="_Toc2162"/>
      <w:r>
        <w:rPr>
          <w:rFonts w:hint="eastAsia"/>
          <w:sz w:val="24"/>
        </w:rPr>
        <w:t>5</w:t>
      </w:r>
      <w:r>
        <w:rPr>
          <w:sz w:val="24"/>
        </w:rPr>
        <w:t>.1 环境条件</w:t>
      </w:r>
      <w:bookmarkEnd w:id="106"/>
    </w:p>
    <w:p w14:paraId="31304A0C">
      <w:pPr>
        <w:spacing w:line="360" w:lineRule="auto"/>
        <w:rPr>
          <w:rFonts w:ascii="Times New Roman" w:hAnsi="Times New Roman" w:eastAsiaTheme="minorEastAsia"/>
          <w:sz w:val="24"/>
        </w:rPr>
      </w:pPr>
      <w:r>
        <w:rPr>
          <w:rFonts w:ascii="Times New Roman" w:hAnsi="Times New Roman" w:eastAsiaTheme="minorEastAsia"/>
          <w:sz w:val="24"/>
        </w:rPr>
        <w:t>5.1.1环境温度</w:t>
      </w:r>
      <w:r>
        <w:rPr>
          <w:rFonts w:ascii="Times New Roman" w:hAnsi="Times New Roman" w:eastAsiaTheme="minorEastAsia"/>
          <w:sz w:val="24"/>
          <w:highlight w:val="none"/>
        </w:rPr>
        <w:t>（</w:t>
      </w:r>
      <w:r>
        <w:rPr>
          <w:rFonts w:hint="eastAsia" w:eastAsiaTheme="minorEastAsia"/>
          <w:sz w:val="24"/>
          <w:highlight w:val="none"/>
          <w:lang w:val="en-US" w:eastAsia="zh-CN"/>
        </w:rPr>
        <w:t>18</w:t>
      </w:r>
      <w:r>
        <w:rPr>
          <w:rFonts w:hint="default" w:ascii="Times New Roman" w:hAnsi="Times New Roman" w:eastAsia="宋体" w:cs="Times New Roman"/>
          <w:sz w:val="21"/>
          <w:szCs w:val="21"/>
          <w:highlight w:val="none"/>
          <w:u w:val="none"/>
          <w:lang w:val="en-US" w:eastAsia="zh-CN"/>
        </w:rPr>
        <w:t>～</w:t>
      </w:r>
      <w:r>
        <w:rPr>
          <w:rFonts w:hint="eastAsia" w:eastAsiaTheme="minorEastAsia"/>
          <w:sz w:val="24"/>
          <w:highlight w:val="none"/>
          <w:lang w:val="en-US" w:eastAsia="zh-CN"/>
        </w:rPr>
        <w:t>28</w:t>
      </w:r>
      <w:r>
        <w:rPr>
          <w:rFonts w:ascii="Times New Roman" w:hAnsi="Times New Roman" w:eastAsiaTheme="minorEastAsia"/>
          <w:sz w:val="24"/>
          <w:highlight w:val="none"/>
        </w:rPr>
        <w:t>）</w:t>
      </w:r>
      <w:r>
        <w:rPr>
          <w:rFonts w:ascii="Times New Roman" w:hAnsi="Times New Roman" w:eastAsiaTheme="minorEastAsia"/>
          <w:sz w:val="24"/>
        </w:rPr>
        <w:t>℃，</w:t>
      </w:r>
      <w:r>
        <w:rPr>
          <w:rFonts w:hint="eastAsia" w:eastAsiaTheme="minorEastAsia"/>
          <w:sz w:val="24"/>
          <w:highlight w:val="none"/>
          <w:lang w:val="en-US" w:eastAsia="zh-CN"/>
        </w:rPr>
        <w:t>温度变化率不超过1</w:t>
      </w:r>
      <w:r>
        <w:rPr>
          <w:rFonts w:ascii="Times New Roman" w:hAnsi="Times New Roman" w:eastAsiaTheme="minorEastAsia"/>
          <w:sz w:val="24"/>
          <w:highlight w:val="none"/>
        </w:rPr>
        <w:t>℃</w:t>
      </w:r>
      <w:r>
        <w:rPr>
          <w:rFonts w:hint="eastAsia" w:eastAsiaTheme="minorEastAsia"/>
          <w:sz w:val="24"/>
          <w:highlight w:val="none"/>
          <w:lang w:val="en-US" w:eastAsia="zh-CN"/>
        </w:rPr>
        <w:t>/h，</w:t>
      </w:r>
      <w:r>
        <w:rPr>
          <w:rFonts w:ascii="Times New Roman" w:hAnsi="Times New Roman" w:eastAsiaTheme="minorEastAsia"/>
          <w:sz w:val="24"/>
          <w:highlight w:val="none"/>
        </w:rPr>
        <w:t>相</w:t>
      </w:r>
      <w:r>
        <w:rPr>
          <w:rFonts w:ascii="Times New Roman" w:hAnsi="Times New Roman" w:eastAsiaTheme="minorEastAsia"/>
          <w:sz w:val="24"/>
        </w:rPr>
        <w:t>对湿度</w:t>
      </w:r>
      <w:r>
        <w:rPr>
          <w:rFonts w:asciiTheme="majorEastAsia" w:hAnsiTheme="majorEastAsia" w:eastAsiaTheme="majorEastAsia"/>
          <w:sz w:val="24"/>
          <w:highlight w:val="none"/>
        </w:rPr>
        <w:t>≤</w:t>
      </w:r>
      <w:r>
        <w:rPr>
          <w:rFonts w:hint="eastAsia" w:eastAsiaTheme="minorEastAsia"/>
          <w:sz w:val="24"/>
          <w:highlight w:val="none"/>
          <w:lang w:val="en-US" w:eastAsia="zh-CN"/>
        </w:rPr>
        <w:t>7</w:t>
      </w:r>
      <w:r>
        <w:rPr>
          <w:rFonts w:ascii="Times New Roman" w:hAnsi="Times New Roman" w:eastAsiaTheme="minorEastAsia"/>
          <w:sz w:val="24"/>
          <w:highlight w:val="none"/>
        </w:rPr>
        <w:t>0%</w:t>
      </w:r>
      <w:r>
        <w:rPr>
          <w:rFonts w:ascii="Times New Roman" w:hAnsi="Times New Roman" w:eastAsiaTheme="minorEastAsia"/>
          <w:sz w:val="24"/>
        </w:rPr>
        <w:t>。</w:t>
      </w:r>
    </w:p>
    <w:p w14:paraId="456E8658">
      <w:pPr>
        <w:spacing w:line="360" w:lineRule="auto"/>
        <w:rPr>
          <w:rFonts w:ascii="Times New Roman" w:hAnsi="Times New Roman" w:eastAsiaTheme="minorEastAsia"/>
          <w:sz w:val="24"/>
        </w:rPr>
      </w:pPr>
      <w:r>
        <w:rPr>
          <w:rFonts w:ascii="Times New Roman" w:hAnsi="Times New Roman" w:eastAsiaTheme="minorEastAsia"/>
          <w:sz w:val="24"/>
        </w:rPr>
        <w:t>5.1.2</w:t>
      </w:r>
      <w:r>
        <w:rPr>
          <w:rFonts w:hint="eastAsia" w:hAnsi="Times New Roman" w:eastAsia="宋体" w:cs="Times New Roman"/>
          <w:sz w:val="24"/>
          <w:lang w:eastAsia="zh-CN"/>
        </w:rPr>
        <w:t>校准环境</w:t>
      </w:r>
      <w:r>
        <w:rPr>
          <w:rFonts w:hint="eastAsia" w:hAnsi="Times New Roman" w:eastAsia="宋体" w:cs="Times New Roman"/>
          <w:sz w:val="24"/>
          <w:lang w:val="en-US" w:eastAsia="zh-CN"/>
        </w:rPr>
        <w:t>周围</w:t>
      </w:r>
      <w:r>
        <w:rPr>
          <w:rFonts w:ascii="Times New Roman" w:hAnsi="Times New Roman" w:eastAsiaTheme="minorEastAsia"/>
          <w:sz w:val="24"/>
        </w:rPr>
        <w:t>不</w:t>
      </w:r>
      <w:r>
        <w:rPr>
          <w:rFonts w:hint="eastAsia" w:ascii="Times New Roman" w:hAnsi="Times New Roman" w:eastAsiaTheme="minorEastAsia"/>
          <w:sz w:val="24"/>
          <w:lang w:val="en-US" w:eastAsia="zh-CN"/>
        </w:rPr>
        <w:t>应</w:t>
      </w:r>
      <w:r>
        <w:rPr>
          <w:rFonts w:ascii="Times New Roman" w:hAnsi="Times New Roman" w:eastAsiaTheme="minorEastAsia"/>
          <w:sz w:val="24"/>
        </w:rPr>
        <w:t>有</w:t>
      </w:r>
      <w:r>
        <w:rPr>
          <w:rFonts w:hint="eastAsia" w:hAnsi="Times New Roman" w:eastAsia="宋体" w:cs="Times New Roman"/>
          <w:sz w:val="24"/>
          <w:lang w:val="en-US" w:eastAsia="zh-CN"/>
        </w:rPr>
        <w:t>腐蚀性介质</w:t>
      </w:r>
      <w:r>
        <w:rPr>
          <w:rFonts w:hint="eastAsia" w:cs="Times New Roman"/>
          <w:sz w:val="24"/>
          <w:lang w:val="en-US" w:eastAsia="zh-CN"/>
        </w:rPr>
        <w:t>、</w:t>
      </w:r>
      <w:r>
        <w:rPr>
          <w:rFonts w:ascii="宋体" w:hAnsi="宋体" w:eastAsia="宋体" w:cs="宋体"/>
          <w:sz w:val="24"/>
          <w:szCs w:val="24"/>
        </w:rPr>
        <w:t>强电磁干扰</w:t>
      </w:r>
      <w:r>
        <w:rPr>
          <w:rFonts w:hint="eastAsia" w:cs="Times New Roman"/>
          <w:sz w:val="24"/>
          <w:lang w:val="en-US" w:eastAsia="zh-CN"/>
        </w:rPr>
        <w:t>及</w:t>
      </w:r>
      <w:r>
        <w:rPr>
          <w:rFonts w:ascii="Times New Roman" w:hAnsi="Times New Roman" w:eastAsiaTheme="minorEastAsia"/>
          <w:sz w:val="24"/>
        </w:rPr>
        <w:t>强烈机械振动。</w:t>
      </w:r>
    </w:p>
    <w:p w14:paraId="66509E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eastAsia"/>
          <w:sz w:val="24"/>
          <w:lang w:val="en-US" w:eastAsia="zh-CN"/>
        </w:rPr>
      </w:pPr>
      <w:bookmarkStart w:id="119" w:name="_Toc27110"/>
      <w:r>
        <w:rPr>
          <w:rFonts w:hint="eastAsia"/>
          <w:sz w:val="24"/>
        </w:rPr>
        <w:t>5</w:t>
      </w:r>
      <w:r>
        <w:rPr>
          <w:sz w:val="24"/>
        </w:rPr>
        <w:t>.2</w:t>
      </w:r>
      <w:r>
        <w:rPr>
          <w:rFonts w:hint="eastAsia"/>
          <w:sz w:val="24"/>
        </w:rPr>
        <w:t xml:space="preserve"> </w:t>
      </w:r>
      <w:bookmarkEnd w:id="119"/>
      <w:r>
        <w:rPr>
          <w:rFonts w:hint="eastAsia"/>
          <w:sz w:val="24"/>
          <w:lang w:val="en-US" w:eastAsia="zh-CN"/>
        </w:rPr>
        <w:t>测量标准</w:t>
      </w:r>
    </w:p>
    <w:p w14:paraId="5AA5B1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1"/>
        <w:rPr>
          <w:rFonts w:hint="default"/>
          <w:color w:val="FF0000"/>
          <w:sz w:val="24"/>
          <w:highlight w:val="none"/>
          <w:lang w:val="en-US" w:eastAsia="zh-CN"/>
        </w:rPr>
      </w:pPr>
      <w:r>
        <w:rPr>
          <w:rFonts w:hint="eastAsia"/>
          <w:sz w:val="24"/>
          <w:lang w:val="en-US" w:eastAsia="zh-CN"/>
        </w:rPr>
        <w:t>5.2.1 测量标准及</w:t>
      </w:r>
      <w:r>
        <w:rPr>
          <w:rFonts w:hint="eastAsia"/>
          <w:sz w:val="24"/>
          <w:highlight w:val="none"/>
          <w:lang w:val="en-US" w:eastAsia="zh-CN"/>
        </w:rPr>
        <w:t>技术依据见表2。</w:t>
      </w:r>
    </w:p>
    <w:p w14:paraId="5729A9ED">
      <w:pPr>
        <w:pStyle w:val="45"/>
        <w:ind w:left="0" w:leftChars="0" w:firstLine="0" w:firstLineChars="0"/>
        <w:jc w:val="center"/>
        <w:rPr>
          <w:rFonts w:hint="eastAsia" w:ascii="黑体" w:hAnsi="黑体" w:eastAsia="黑体" w:cs="黑体"/>
          <w:sz w:val="24"/>
          <w:lang w:val="en-US" w:eastAsia="zh-CN"/>
        </w:rPr>
      </w:pPr>
      <w:r>
        <w:rPr>
          <w:rFonts w:hint="eastAsia" w:ascii="黑体" w:hAnsi="黑体" w:eastAsia="黑体" w:cs="黑体"/>
          <w:sz w:val="24"/>
          <w:szCs w:val="24"/>
          <w:lang w:val="en-US" w:eastAsia="zh-CN"/>
        </w:rPr>
        <w:t>表2 测量标准及技术依据</w:t>
      </w:r>
    </w:p>
    <w:tbl>
      <w:tblPr>
        <w:tblStyle w:val="24"/>
        <w:tblW w:w="972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001"/>
        <w:gridCol w:w="4950"/>
        <w:gridCol w:w="1889"/>
      </w:tblGrid>
      <w:tr w14:paraId="5BBF1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84" w:type="dxa"/>
            <w:vAlign w:val="center"/>
          </w:tcPr>
          <w:p w14:paraId="66758CE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2001" w:type="dxa"/>
            <w:vAlign w:val="center"/>
          </w:tcPr>
          <w:p w14:paraId="76B96950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测量标准</w:t>
            </w:r>
          </w:p>
        </w:tc>
        <w:tc>
          <w:tcPr>
            <w:tcW w:w="4950" w:type="dxa"/>
            <w:vAlign w:val="center"/>
          </w:tcPr>
          <w:p w14:paraId="767CF46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技术依据</w:t>
            </w:r>
          </w:p>
        </w:tc>
        <w:tc>
          <w:tcPr>
            <w:tcW w:w="1889" w:type="dxa"/>
            <w:vAlign w:val="center"/>
          </w:tcPr>
          <w:p w14:paraId="44B2518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用途</w:t>
            </w:r>
          </w:p>
        </w:tc>
      </w:tr>
      <w:tr w14:paraId="55558F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884" w:type="dxa"/>
            <w:vAlign w:val="center"/>
          </w:tcPr>
          <w:p w14:paraId="319E5FC0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0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1</w:t>
            </w:r>
          </w:p>
        </w:tc>
        <w:tc>
          <w:tcPr>
            <w:tcW w:w="2001" w:type="dxa"/>
            <w:vAlign w:val="center"/>
          </w:tcPr>
          <w:p w14:paraId="5D5D643F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0"/>
              <w:rPr>
                <w:rFonts w:hint="eastAsia" w:asci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纯</w:t>
            </w:r>
            <w:r>
              <w:rPr>
                <w:rFonts w:hint="eastAsia" w:asci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XXX标准物质</w:t>
            </w:r>
          </w:p>
          <w:p w14:paraId="69EDC277">
            <w:pPr>
              <w:pStyle w:val="4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outlineLvl w:val="0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或标准样品</w:t>
            </w:r>
          </w:p>
        </w:tc>
        <w:tc>
          <w:tcPr>
            <w:tcW w:w="4950" w:type="dxa"/>
            <w:vAlign w:val="center"/>
          </w:tcPr>
          <w:p w14:paraId="33C1A0F1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outlineLvl w:val="9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有色金属光谱分析用有证标准物质或标准样品，其中元素扩展不确定度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1"/>
                <w:szCs w:val="21"/>
                <w:highlight w:val="none"/>
                <w:lang w:val="en-US" w:eastAsia="zh-CN"/>
              </w:rPr>
              <w:t>U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不大于0.00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%(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21"/>
                <w:szCs w:val="21"/>
                <w:highlight w:val="none"/>
                <w:lang w:val="en-US" w:eastAsia="zh-CN"/>
              </w:rPr>
              <w:t>k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=2)</w:t>
            </w:r>
          </w:p>
        </w:tc>
        <w:tc>
          <w:tcPr>
            <w:tcW w:w="1889" w:type="dxa"/>
            <w:shd w:val="clear" w:color="auto" w:fill="auto"/>
            <w:vAlign w:val="center"/>
          </w:tcPr>
          <w:p w14:paraId="628C60C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检出限</w:t>
            </w:r>
          </w:p>
        </w:tc>
      </w:tr>
      <w:tr w14:paraId="730C1E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2" w:hRule="exact"/>
          <w:jc w:val="center"/>
        </w:trPr>
        <w:tc>
          <w:tcPr>
            <w:tcW w:w="884" w:type="dxa"/>
            <w:vAlign w:val="center"/>
          </w:tcPr>
          <w:p w14:paraId="21308CC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2</w:t>
            </w:r>
          </w:p>
        </w:tc>
        <w:tc>
          <w:tcPr>
            <w:tcW w:w="2001" w:type="dxa"/>
            <w:vAlign w:val="center"/>
          </w:tcPr>
          <w:p w14:paraId="214027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2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XXX合金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标准物质</w:t>
            </w:r>
          </w:p>
          <w:p w14:paraId="25349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outlineLvl w:val="2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  <w:t>或标准样品</w:t>
            </w:r>
          </w:p>
        </w:tc>
        <w:tc>
          <w:tcPr>
            <w:tcW w:w="4950" w:type="dxa"/>
            <w:vAlign w:val="center"/>
          </w:tcPr>
          <w:p w14:paraId="4D573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outlineLvl w:val="2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有色金属光谱分析用有证标准物质或标准样品，其中元素扩展不确定度</w:t>
            </w:r>
            <w:r>
              <w:rPr>
                <w:rFonts w:hint="eastAsia" w:ascii="Times New Roman" w:hAnsi="Times New Roman" w:cs="Times New Roman"/>
                <w:b w:val="0"/>
                <w:bCs w:val="0"/>
                <w:i/>
                <w:iCs/>
                <w:sz w:val="21"/>
                <w:szCs w:val="21"/>
                <w:highlight w:val="none"/>
                <w:lang w:val="en-US" w:eastAsia="zh-CN"/>
              </w:rPr>
              <w:t>U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不大于0.0</w:t>
            </w:r>
            <w:r>
              <w:rPr>
                <w:rFonts w:hint="eastAsia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%(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kern w:val="2"/>
                <w:sz w:val="21"/>
                <w:szCs w:val="21"/>
                <w:highlight w:val="none"/>
                <w:lang w:val="en-US" w:eastAsia="zh-CN" w:bidi="ar-SA"/>
              </w:rPr>
              <w:t>k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=2)</w:t>
            </w:r>
          </w:p>
        </w:tc>
        <w:tc>
          <w:tcPr>
            <w:tcW w:w="1889" w:type="dxa"/>
            <w:vAlign w:val="center"/>
          </w:tcPr>
          <w:p w14:paraId="566F40B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波长示值误差</w:t>
            </w:r>
          </w:p>
          <w:p w14:paraId="06E7E99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重复性</w:t>
            </w:r>
          </w:p>
          <w:p w14:paraId="35DBE6A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稳定性</w:t>
            </w:r>
          </w:p>
        </w:tc>
      </w:tr>
      <w:tr w14:paraId="6C18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exact"/>
          <w:jc w:val="center"/>
        </w:trPr>
        <w:tc>
          <w:tcPr>
            <w:tcW w:w="884" w:type="dxa"/>
            <w:vAlign w:val="center"/>
          </w:tcPr>
          <w:p w14:paraId="08BDC3B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001" w:type="dxa"/>
            <w:vAlign w:val="center"/>
          </w:tcPr>
          <w:p w14:paraId="4923989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厚度片</w:t>
            </w:r>
          </w:p>
        </w:tc>
        <w:tc>
          <w:tcPr>
            <w:tcW w:w="4950" w:type="dxa"/>
            <w:vAlign w:val="center"/>
          </w:tcPr>
          <w:p w14:paraId="26EB9E2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left"/>
              <w:textAlignment w:val="auto"/>
              <w:outlineLvl w:val="9"/>
              <w:rPr>
                <w:rFonts w:hint="default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铜基镀锡厚度片（或其他基体厚度片），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厚度</w:t>
            </w:r>
            <w:r>
              <w:rPr>
                <w:rFonts w:hint="default" w:ascii="宋体" w:hAnsi="宋体" w:eastAsia="宋体" w:cs="宋体"/>
                <w:sz w:val="21"/>
                <w:szCs w:val="21"/>
                <w:highlight w:val="none"/>
                <w:u w:val="none"/>
                <w:lang w:val="en-US" w:eastAsia="zh-CN"/>
              </w:rPr>
              <w:t>≤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20μm</w:t>
            </w:r>
            <w:r>
              <w:rPr>
                <w:rFonts w:hint="eastAsia" w:ascii="Times New Roman" w:hAnsi="Times New Roman" w:cs="Times New Roman"/>
                <w:b w:val="0"/>
                <w:bCs w:val="0"/>
                <w:kern w:val="2"/>
                <w:sz w:val="21"/>
                <w:szCs w:val="21"/>
                <w:highlight w:val="none"/>
                <w:lang w:val="en-US" w:eastAsia="zh-CN" w:bidi="ar-SA"/>
              </w:rPr>
              <w:t>；或镀层厚度均匀的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铜基镀锡样品（或其他基体含镀层样品）</w:t>
            </w:r>
          </w:p>
        </w:tc>
        <w:tc>
          <w:tcPr>
            <w:tcW w:w="1889" w:type="dxa"/>
            <w:vAlign w:val="center"/>
          </w:tcPr>
          <w:p w14:paraId="0F1B6B6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深度测量</w:t>
            </w:r>
          </w:p>
          <w:p w14:paraId="465A4C9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重复性</w:t>
            </w:r>
          </w:p>
        </w:tc>
      </w:tr>
    </w:tbl>
    <w:p w14:paraId="46EDCC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2"/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/>
          <w:color w:val="auto"/>
          <w:sz w:val="24"/>
          <w:highlight w:val="none"/>
          <w:lang w:val="en-US" w:eastAsia="zh-CN"/>
        </w:rPr>
        <w:t xml:space="preserve">5.2.2 </w:t>
      </w:r>
      <w:r>
        <w:rPr>
          <w:rFonts w:hint="eastAsia" w:cs="Times New Roman"/>
          <w:sz w:val="24"/>
          <w:szCs w:val="24"/>
          <w:highlight w:val="none"/>
          <w:lang w:val="en-US" w:eastAsia="zh-CN"/>
        </w:rPr>
        <w:t>校准辉光放电发射光谱仪时，针对Cu、Al、Zn等有色金属基体材料，优先选用本规范附录A所列推荐的标准物质或标准样品开展校准工作。若无适配样品，亦可选取基体组成相近的标准物质或标准样品，严格依照本规范规定的各项技术指标与校准要求实施校准，校准所用标样不受附录A所列范围限制。</w:t>
      </w:r>
    </w:p>
    <w:bookmarkEnd w:id="107"/>
    <w:bookmarkEnd w:id="108"/>
    <w:bookmarkEnd w:id="109"/>
    <w:bookmarkEnd w:id="110"/>
    <w:bookmarkEnd w:id="111"/>
    <w:bookmarkEnd w:id="112"/>
    <w:bookmarkEnd w:id="113"/>
    <w:bookmarkEnd w:id="114"/>
    <w:bookmarkEnd w:id="115"/>
    <w:bookmarkEnd w:id="116"/>
    <w:bookmarkEnd w:id="117"/>
    <w:bookmarkEnd w:id="118"/>
    <w:p w14:paraId="5F89E97E">
      <w:pPr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textAlignment w:val="auto"/>
        <w:outlineLvl w:val="0"/>
        <w:rPr>
          <w:rFonts w:hint="eastAsia" w:ascii="黑体" w:hAnsi="黑体" w:eastAsia="黑体" w:cs="黑体"/>
          <w:sz w:val="24"/>
        </w:rPr>
      </w:pPr>
      <w:bookmarkStart w:id="120" w:name="_Toc12797"/>
      <w:bookmarkStart w:id="121" w:name="_Toc7085"/>
      <w:bookmarkStart w:id="122" w:name="_Toc1970"/>
      <w:bookmarkStart w:id="123" w:name="_Toc7975"/>
      <w:bookmarkStart w:id="124" w:name="_Toc1818"/>
      <w:bookmarkStart w:id="125" w:name="_Toc21005"/>
      <w:bookmarkStart w:id="126" w:name="_Toc19080"/>
      <w:bookmarkStart w:id="127" w:name="_Toc23968"/>
      <w:r>
        <w:rPr>
          <w:rFonts w:hint="eastAsia" w:ascii="黑体" w:hAnsi="黑体" w:eastAsia="黑体" w:cs="黑体"/>
          <w:b w:val="0"/>
          <w:bCs/>
          <w:kern w:val="0"/>
          <w:sz w:val="24"/>
        </w:rPr>
        <w:t xml:space="preserve">6 </w:t>
      </w:r>
      <w:r>
        <w:rPr>
          <w:rStyle w:val="39"/>
          <w:rFonts w:hint="eastAsia" w:ascii="黑体" w:hAnsi="黑体" w:eastAsia="黑体" w:cs="黑体"/>
          <w:b w:val="0"/>
          <w:bCs/>
          <w:sz w:val="24"/>
        </w:rPr>
        <w:t>校准项目和校准方法</w:t>
      </w:r>
      <w:bookmarkEnd w:id="120"/>
      <w:bookmarkEnd w:id="121"/>
      <w:bookmarkEnd w:id="122"/>
      <w:bookmarkEnd w:id="123"/>
      <w:bookmarkEnd w:id="124"/>
      <w:bookmarkEnd w:id="125"/>
      <w:bookmarkEnd w:id="126"/>
      <w:bookmarkEnd w:id="127"/>
    </w:p>
    <w:p w14:paraId="7C8069B1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0" w:firstLineChars="0"/>
        <w:textAlignment w:val="auto"/>
        <w:outlineLvl w:val="1"/>
        <w:rPr>
          <w:rFonts w:hint="eastAsia" w:ascii="Times New Roman"/>
          <w:sz w:val="24"/>
          <w:szCs w:val="24"/>
        </w:rPr>
      </w:pPr>
      <w:bookmarkStart w:id="128" w:name="_Toc14936"/>
      <w:bookmarkStart w:id="129" w:name="_Toc21548"/>
      <w:bookmarkStart w:id="130" w:name="_Toc15625"/>
      <w:bookmarkStart w:id="131" w:name="_Toc23104"/>
      <w:bookmarkStart w:id="132" w:name="_Toc10967"/>
      <w:r>
        <w:rPr>
          <w:rFonts w:hint="eastAsia" w:ascii="Times New Roman"/>
          <w:sz w:val="24"/>
          <w:szCs w:val="24"/>
        </w:rPr>
        <w:t>6.1 校准项目</w:t>
      </w:r>
      <w:bookmarkEnd w:id="128"/>
    </w:p>
    <w:p w14:paraId="22F43A64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highlight w:val="none"/>
          <w:lang w:val="en-US" w:eastAsia="zh-CN"/>
        </w:rPr>
        <w:t>检出限、波长</w:t>
      </w:r>
      <w:r>
        <w:rPr>
          <w:rFonts w:hint="eastAsia" w:ascii="Times New Roman"/>
          <w:strike w:val="0"/>
          <w:dstrike w:val="0"/>
          <w:sz w:val="24"/>
          <w:szCs w:val="24"/>
          <w:highlight w:val="none"/>
          <w:lang w:val="en-US" w:eastAsia="zh-CN"/>
        </w:rPr>
        <w:t>示值误差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、重复性、稳定性及深</w:t>
      </w:r>
      <w:r>
        <w:rPr>
          <w:rFonts w:hint="eastAsia" w:ascii="Times New Roman"/>
          <w:sz w:val="24"/>
          <w:szCs w:val="24"/>
          <w:lang w:val="en-US" w:eastAsia="zh-CN"/>
        </w:rPr>
        <w:t>度测量重复性。</w:t>
      </w:r>
    </w:p>
    <w:p w14:paraId="30D06FB6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1"/>
        <w:rPr>
          <w:rFonts w:ascii="Times New Roman"/>
          <w:sz w:val="24"/>
          <w:szCs w:val="24"/>
        </w:rPr>
      </w:pPr>
      <w:bookmarkStart w:id="133" w:name="_Toc11682"/>
      <w:r>
        <w:rPr>
          <w:rFonts w:hint="eastAsia" w:ascii="Times New Roman"/>
          <w:sz w:val="24"/>
          <w:szCs w:val="24"/>
        </w:rPr>
        <w:t>6</w:t>
      </w:r>
      <w:r>
        <w:rPr>
          <w:rFonts w:ascii="Times New Roman"/>
          <w:sz w:val="24"/>
          <w:szCs w:val="24"/>
        </w:rPr>
        <w:t>.</w:t>
      </w:r>
      <w:r>
        <w:rPr>
          <w:rFonts w:hint="eastAsia" w:ascii="Times New Roman"/>
          <w:sz w:val="24"/>
          <w:szCs w:val="24"/>
        </w:rPr>
        <w:t>2</w:t>
      </w:r>
      <w:r>
        <w:rPr>
          <w:rFonts w:ascii="Times New Roman"/>
          <w:sz w:val="24"/>
          <w:szCs w:val="24"/>
        </w:rPr>
        <w:t xml:space="preserve"> 校准方法</w:t>
      </w:r>
      <w:bookmarkEnd w:id="133"/>
    </w:p>
    <w:p w14:paraId="089988A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0" w:firstLineChars="0"/>
        <w:textAlignment w:val="auto"/>
        <w:outlineLvl w:val="2"/>
        <w:rPr>
          <w:rFonts w:hint="default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6.2.1 校准前准备</w:t>
      </w:r>
    </w:p>
    <w:bookmarkEnd w:id="129"/>
    <w:bookmarkEnd w:id="130"/>
    <w:bookmarkEnd w:id="131"/>
    <w:bookmarkEnd w:id="132"/>
    <w:p w14:paraId="79C6A245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1"/>
        <w:rPr>
          <w:rFonts w:hint="eastAsia" w:ascii="Times New Roman"/>
          <w:sz w:val="24"/>
          <w:szCs w:val="24"/>
          <w:highlight w:val="none"/>
        </w:rPr>
      </w:pPr>
      <w:bookmarkStart w:id="134" w:name="_Toc12337"/>
      <w:bookmarkStart w:id="135" w:name="_Toc29525"/>
      <w:bookmarkStart w:id="136" w:name="_Toc30955"/>
      <w:bookmarkStart w:id="137" w:name="_Toc28313"/>
      <w:r>
        <w:rPr>
          <w:rFonts w:hint="eastAsia" w:asciiTheme="minorEastAsia" w:hAnsiTheme="minorEastAsia" w:eastAsiaTheme="minorEastAsia"/>
          <w:sz w:val="24"/>
          <w:highlight w:val="none"/>
        </w:rPr>
        <w:t>目视检查仪器外观</w:t>
      </w:r>
      <w:r>
        <w:rPr>
          <w:rFonts w:hint="default" w:ascii="Times New Roman"/>
          <w:sz w:val="24"/>
          <w:szCs w:val="24"/>
          <w:highlight w:val="none"/>
          <w:lang w:val="en-US" w:eastAsia="zh-CN"/>
        </w:rPr>
        <w:t>和铭牌</w:t>
      </w:r>
      <w:r>
        <w:rPr>
          <w:rFonts w:hint="eastAsia" w:asciiTheme="minorEastAsia" w:hAnsiTheme="minorEastAsia" w:eastAsiaTheme="minorEastAsia"/>
          <w:sz w:val="24"/>
          <w:highlight w:val="none"/>
          <w:lang w:eastAsia="zh-CN"/>
        </w:rPr>
        <w:t>，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应有仪器名称、型号、制造厂商、出厂编号与出厂日期；</w:t>
      </w:r>
      <w:r>
        <w:rPr>
          <w:rFonts w:hint="default" w:ascii="Times New Roman"/>
          <w:sz w:val="24"/>
          <w:szCs w:val="24"/>
          <w:highlight w:val="none"/>
          <w:lang w:val="en-US" w:eastAsia="zh-CN"/>
        </w:rPr>
        <w:t>接通电源检查设备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（</w:t>
      </w:r>
      <w:r>
        <w:rPr>
          <w:rFonts w:hint="default" w:ascii="Times New Roman"/>
          <w:sz w:val="24"/>
          <w:szCs w:val="24"/>
          <w:highlight w:val="none"/>
          <w:lang w:val="en-US" w:eastAsia="zh-CN"/>
        </w:rPr>
        <w:t>含附件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）、</w:t>
      </w:r>
      <w:r>
        <w:rPr>
          <w:rFonts w:hint="default" w:ascii="Times New Roman"/>
          <w:sz w:val="24"/>
          <w:szCs w:val="24"/>
          <w:highlight w:val="none"/>
          <w:lang w:val="en-US" w:eastAsia="zh-CN"/>
        </w:rPr>
        <w:t>测试软件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、</w:t>
      </w:r>
      <w:r>
        <w:rPr>
          <w:rFonts w:hint="default" w:ascii="Times New Roman"/>
          <w:sz w:val="24"/>
          <w:szCs w:val="24"/>
          <w:highlight w:val="none"/>
          <w:lang w:val="en-US" w:eastAsia="zh-CN"/>
        </w:rPr>
        <w:t>压力表、气路密闭性等运行正常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后，</w:t>
      </w:r>
      <w:r>
        <w:rPr>
          <w:rFonts w:hint="eastAsia" w:ascii="Times New Roman"/>
          <w:sz w:val="24"/>
          <w:szCs w:val="24"/>
          <w:highlight w:val="none"/>
        </w:rPr>
        <w:t>按仪器说明书要求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开机，仪器要求通电2h以上，</w:t>
      </w:r>
      <w:r>
        <w:rPr>
          <w:rFonts w:ascii="宋体" w:hAnsi="宋体" w:eastAsia="宋体" w:cs="宋体"/>
          <w:sz w:val="24"/>
          <w:szCs w:val="24"/>
        </w:rPr>
        <w:t>紫外通道光室采用高纯氮气吹扫；长期停机时，需要进行24 h高纯氮气吹扫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，否则波长、强度漂移，使测光系统工作稳定</w:t>
      </w:r>
      <w:r>
        <w:rPr>
          <w:rFonts w:hint="eastAsia" w:ascii="Times New Roman"/>
          <w:sz w:val="24"/>
          <w:szCs w:val="24"/>
          <w:highlight w:val="none"/>
        </w:rPr>
        <w:t>，仪器参数设置见附录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B</w:t>
      </w:r>
      <w:r>
        <w:rPr>
          <w:rFonts w:hint="eastAsia" w:ascii="Times New Roman"/>
          <w:sz w:val="24"/>
          <w:szCs w:val="24"/>
          <w:highlight w:val="none"/>
        </w:rPr>
        <w:t>。</w:t>
      </w:r>
    </w:p>
    <w:bookmarkEnd w:id="134"/>
    <w:bookmarkEnd w:id="135"/>
    <w:bookmarkEnd w:id="136"/>
    <w:bookmarkEnd w:id="137"/>
    <w:p w14:paraId="3E6E0B3D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outlineLvl w:val="2"/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6.2.2 检出限</w:t>
      </w:r>
      <w:bookmarkStart w:id="138" w:name="_Toc126"/>
    </w:p>
    <w:p w14:paraId="44C56A6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outlineLvl w:val="2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在仪器正常工作条件下，调取相应基体工作程序，按表1范围选择附录A中高纯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光谱分析标准物质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或标准样品，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连续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溅射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10次，</w:t>
      </w:r>
      <w:r>
        <w:rPr>
          <w:rFonts w:hint="eastAsia" w:ascii="Times New Roman" w:hAnsi="Times New Roman" w:cs="宋体"/>
          <w:color w:val="auto"/>
          <w:kern w:val="0"/>
          <w:sz w:val="24"/>
          <w:lang w:val="en-US" w:eastAsia="zh-CN"/>
        </w:rPr>
        <w:t>根据</w:t>
      </w:r>
      <w:r>
        <w:rPr>
          <w:rFonts w:hint="eastAsia" w:ascii="Times New Roman" w:cs="宋体"/>
          <w:color w:val="auto"/>
          <w:kern w:val="0"/>
          <w:sz w:val="24"/>
          <w:lang w:val="en-US" w:eastAsia="zh-CN"/>
        </w:rPr>
        <w:t>校准需要选择代表性元素</w:t>
      </w:r>
      <w:r>
        <w:rPr>
          <w:rFonts w:hint="eastAsia" w:ascii="Times New Roman" w:hAnsi="Times New Roman" w:cs="宋体"/>
          <w:color w:val="auto"/>
          <w:kern w:val="0"/>
          <w:sz w:val="24"/>
          <w:lang w:val="en-US" w:eastAsia="zh-CN"/>
        </w:rPr>
        <w:t>，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按式（1）和式（2），分别计算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标准偏差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及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检出限。</w:t>
      </w:r>
    </w:p>
    <w:p w14:paraId="6A280495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eastAsia" w:hAnsi="Cambria Math" w:cs="Times New Roman"/>
          <w:i w:val="0"/>
          <w:sz w:val="24"/>
          <w:szCs w:val="24"/>
          <w:highlight w:val="none"/>
          <w:lang w:val="en-US" w:eastAsia="zh-CN" w:bidi="ar-SA"/>
        </w:rPr>
        <w:t xml:space="preserve">                                   </w:t>
      </w:r>
      <w:r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hAnsi="Cambria Math" w:cs="Times New Roman"/>
          <w:i w:val="0"/>
          <w:iCs/>
          <w:position w:val="-26"/>
          <w:sz w:val="24"/>
          <w:szCs w:val="24"/>
          <w:highlight w:val="none"/>
          <w:lang w:val="en-US" w:eastAsia="zh-CN" w:bidi="ar-SA"/>
        </w:rPr>
        <w:object>
          <v:shape id="_x0000_i1025" o:spt="75" type="#_x0000_t75" style="height:40pt;width:95pt;" o:ole="t" filled="f" o:preferrelative="t" stroked="f" coordsize="21600,21600">
            <v:path/>
            <v:fill on="f" focussize="0,0"/>
            <v:stroke on="f"/>
            <v:imagedata r:id="rId23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22">
            <o:LockedField>false</o:LockedField>
          </o:OLEObject>
        </w:object>
      </w:r>
      <w:r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      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(1)</w:t>
      </w:r>
    </w:p>
    <w:p w14:paraId="0EF73343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 w14:paraId="6ACB98B3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/>
          <w:iCs/>
          <w:sz w:val="24"/>
          <w:szCs w:val="24"/>
          <w:lang w:val="en-US" w:eastAsia="zh-CN"/>
        </w:rPr>
        <w:t>s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标准偏差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1C22EAD0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/>
          <w:iCs/>
          <w:sz w:val="24"/>
          <w:szCs w:val="24"/>
          <w:vertAlign w:val="baseline"/>
          <w:lang w:val="en-US" w:eastAsia="zh-CN"/>
        </w:rPr>
        <w:t>x</w:t>
      </w:r>
      <w:r>
        <w:rPr>
          <w:rFonts w:hint="eastAsia" w:ascii="Times New Roman" w:cs="Times New Roman"/>
          <w:i/>
          <w:iCs/>
          <w:sz w:val="24"/>
          <w:szCs w:val="24"/>
          <w:vertAlign w:val="subscript"/>
          <w:lang w:val="en-US" w:eastAsia="zh-CN"/>
        </w:rPr>
        <w:t>i</w:t>
      </w:r>
      <w:r>
        <w:t>——</w:t>
      </w:r>
      <w:r>
        <w:rPr>
          <w:rFonts w:hint="eastAsia"/>
          <w:sz w:val="24"/>
          <w:szCs w:val="24"/>
          <w:lang w:val="en-US" w:eastAsia="zh-CN"/>
        </w:rPr>
        <w:t>单次测量值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6136E319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/>
          <w:i/>
          <w:iCs/>
          <w:lang w:val="en-US" w:eastAsia="zh-CN"/>
        </w:rPr>
        <w:sym w:font="Symbol" w:char="0060"/>
      </w:r>
      <w:r>
        <w:rPr>
          <w:rFonts w:hint="default" w:ascii="Times New Roman" w:hAnsi="Times New Roman" w:cs="Times New Roman"/>
          <w:i/>
          <w:iCs/>
          <w:lang w:val="en-US" w:eastAsia="zh-CN"/>
        </w:rPr>
        <w:t>x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10次测量平均值；</w:t>
      </w:r>
    </w:p>
    <w:p w14:paraId="6DAB0D6D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/>
          <w:iCs/>
          <w:sz w:val="24"/>
          <w:szCs w:val="24"/>
          <w:highlight w:val="none"/>
          <w:lang w:val="en-US" w:eastAsia="zh-CN"/>
        </w:rPr>
        <w:t>n</w:t>
      </w:r>
      <w:r>
        <w:t>——</w:t>
      </w:r>
      <w:r>
        <w:rPr>
          <w:rFonts w:hint="eastAsia"/>
          <w:sz w:val="24"/>
          <w:szCs w:val="24"/>
          <w:lang w:val="en-US" w:eastAsia="zh-CN"/>
        </w:rPr>
        <w:t>测量次数，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=10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。</w:t>
      </w:r>
    </w:p>
    <w:p w14:paraId="450DFB4A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 xml:space="preserve">                                    </w:t>
      </w:r>
    </w:p>
    <w:p w14:paraId="47CBABC3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Times New Roman" w:cs="Times New Roman"/>
          <w:i/>
          <w:iCs/>
          <w:position w:val="-10"/>
          <w:sz w:val="24"/>
          <w:szCs w:val="24"/>
          <w:highlight w:val="none"/>
          <w:lang w:val="en-US" w:eastAsia="zh-CN"/>
        </w:rPr>
        <w:object>
          <v:shape id="_x0000_i1026" o:spt="75" type="#_x0000_t75" style="height:17pt;width:41pt;" o:ole="t" filled="f" o:preferrelative="t" stroked="f" coordsize="21600,21600">
            <v:path/>
            <v:fill on="f" focussize="0,0"/>
            <v:stroke on="f"/>
            <v:imagedata r:id="rId25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24">
            <o:LockedField>false</o:LockedField>
          </o:OLEObject>
        </w:object>
      </w:r>
      <w:r>
        <w:rPr>
          <w:rFonts w:hint="eastAsia" w:ascii="Times New Roman" w:cs="Times New Roman"/>
          <w:i/>
          <w:iCs/>
          <w:sz w:val="24"/>
          <w:szCs w:val="24"/>
          <w:highlight w:val="none"/>
          <w:lang w:val="en-US" w:eastAsia="zh-CN"/>
        </w:rPr>
        <w:t xml:space="preserve">                              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(2)</w:t>
      </w:r>
    </w:p>
    <w:p w14:paraId="431C532B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 w14:paraId="2766FD68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/>
          <w:iCs/>
          <w:sz w:val="24"/>
          <w:szCs w:val="24"/>
          <w:lang w:val="en-US" w:eastAsia="zh-CN"/>
        </w:rPr>
        <w:t>D</w:t>
      </w:r>
      <w:r>
        <w:rPr>
          <w:rFonts w:hint="eastAsia" w:ascii="Times New Roman" w:cs="Times New Roman"/>
          <w:i/>
          <w:iCs/>
          <w:sz w:val="24"/>
          <w:szCs w:val="24"/>
          <w:vertAlign w:val="subscript"/>
          <w:lang w:val="en-US" w:eastAsia="zh-CN"/>
        </w:rPr>
        <w:t>L</w:t>
      </w:r>
      <w:r>
        <w:t>——</w:t>
      </w:r>
      <w:r>
        <w:rPr>
          <w:rFonts w:hint="eastAsia"/>
          <w:sz w:val="24"/>
          <w:szCs w:val="24"/>
          <w:lang w:val="en-US" w:eastAsia="zh-CN"/>
        </w:rPr>
        <w:t>检出限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。</w:t>
      </w:r>
    </w:p>
    <w:p w14:paraId="3CBE7A0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0" w:firstLineChars="0"/>
        <w:textAlignment w:val="auto"/>
        <w:outlineLvl w:val="2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bookmarkStart w:id="139" w:name="_Toc16674"/>
      <w:r>
        <w:rPr>
          <w:rFonts w:hint="eastAsia" w:ascii="Times New Roman" w:hAnsi="Times New Roman" w:eastAsia="宋体" w:cs="Times New Roman"/>
          <w:strike w:val="0"/>
          <w:dstrike w:val="0"/>
          <w:sz w:val="24"/>
          <w:szCs w:val="24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strike w:val="0"/>
          <w:dstrike w:val="0"/>
          <w:sz w:val="24"/>
          <w:szCs w:val="24"/>
          <w:lang w:val="en-US" w:eastAsia="zh-CN"/>
        </w:rPr>
        <w:t>.2.</w:t>
      </w:r>
      <w:r>
        <w:rPr>
          <w:rFonts w:hint="eastAsia" w:ascii="Times New Roman" w:cs="Times New Roman"/>
          <w:strike w:val="0"/>
          <w:dstrike w:val="0"/>
          <w:sz w:val="24"/>
          <w:szCs w:val="24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strike w:val="0"/>
          <w:dstrike w:val="0"/>
          <w:sz w:val="24"/>
          <w:szCs w:val="24"/>
          <w:lang w:val="en-US" w:eastAsia="zh-CN"/>
        </w:rPr>
        <w:t xml:space="preserve"> </w:t>
      </w:r>
      <w:bookmarkEnd w:id="139"/>
      <w:r>
        <w:rPr>
          <w:rFonts w:hint="eastAsia" w:ascii="Times New Roman" w:cs="Times New Roman"/>
          <w:strike w:val="0"/>
          <w:dstrike w:val="0"/>
          <w:sz w:val="24"/>
          <w:szCs w:val="24"/>
          <w:lang w:val="en-US" w:eastAsia="zh-CN"/>
        </w:rPr>
        <w:t>波长示值误差</w:t>
      </w:r>
    </w:p>
    <w:p w14:paraId="02BFA6E9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仪器完成恒温、光室氮气吹扫，完成仪器自带中心定位操作后，再开展波长扫描测试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选用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附录A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中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高含量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标准物质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或标准样品（纯铜或纯铝）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，扫描元素特征谱线，看实测峰中心与理论波长偏差；如果偏差过大，需要执行中心定位校正。</w:t>
      </w:r>
      <w:r>
        <w:rPr>
          <w:rFonts w:hint="eastAsia" w:ascii="E-BZ" w:hAnsi="E-BZ" w:cs="宋体"/>
          <w:color w:val="auto"/>
          <w:kern w:val="0"/>
          <w:sz w:val="24"/>
          <w:lang w:val="en-US" w:eastAsia="zh-CN"/>
        </w:rPr>
        <w:t>根据其所含元素情况，选择</w:t>
      </w:r>
      <w:r>
        <w:rPr>
          <w:rFonts w:hint="eastAsia" w:ascii="E-BZ" w:hAnsi="E-BZ" w:cs="宋体"/>
          <w:color w:val="auto"/>
          <w:kern w:val="0"/>
          <w:sz w:val="24"/>
          <w:highlight w:val="none"/>
          <w:lang w:val="en-US" w:eastAsia="zh-CN"/>
        </w:rPr>
        <w:t>有代表性的</w:t>
      </w:r>
      <w:r>
        <w:rPr>
          <w:rFonts w:hint="eastAsia" w:ascii="E-BZ" w:hAnsi="E-BZ" w:cs="宋体"/>
          <w:color w:val="auto"/>
          <w:kern w:val="0"/>
          <w:sz w:val="24"/>
          <w:lang w:val="en-US" w:eastAsia="zh-CN"/>
        </w:rPr>
        <w:t>元素，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重复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测量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3次，光谱仪读出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/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定位的谱线波长测量平均值</w:t>
      </w:r>
      <w:r>
        <w:rPr>
          <w:rFonts w:hint="eastAsia" w:ascii="Times New Roman" w:hAnsi="Times New Roman" w:eastAsia="宋体" w:cs="Times New Roman"/>
          <w:i/>
          <w:iCs/>
          <w:position w:val="-6"/>
          <w:highlight w:val="none"/>
          <w:lang w:val="en-US" w:eastAsia="zh-CN"/>
        </w:rPr>
        <w:object>
          <v:shape id="_x0000_i1027" o:spt="75" type="#_x0000_t75" style="height:17pt;width:11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26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，与该谱线理论标准波长</w:t>
      </w:r>
      <w:r>
        <w:rPr>
          <w:position w:val="-10"/>
        </w:rPr>
        <w:object>
          <v:shape id="_x0000_i1028" o:spt="75" type="#_x0000_t75" style="height:17pt;width:13.9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28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的差值。按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公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式(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)计算各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元素的波长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示值误差。                            </w:t>
      </w:r>
    </w:p>
    <w:p w14:paraId="061BB5B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 xml:space="preserve">                                 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highlight w:val="none"/>
          <w:lang w:val="en-US" w:eastAsia="zh-CN"/>
        </w:rPr>
        <w:object>
          <v:shape id="_x0000_i1029" o:spt="75" type="#_x0000_t75" style="height:19pt;width:58pt;" o:ole="t" filled="f" o:preferrelative="t" stroked="f" coordsize="21600,21600">
            <v:path/>
            <v:fill on="f" focussize="0,0"/>
            <v:stroke on="f"/>
            <v:imagedata r:id="rId31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30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      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 xml:space="preserve">                       (3)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 xml:space="preserve">                           </w:t>
      </w:r>
    </w:p>
    <w:p w14:paraId="5C9EBBA1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outlineLvl w:val="9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 w14:paraId="4063D622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20" w:firstLineChars="200"/>
        <w:jc w:val="left"/>
        <w:textAlignment w:val="auto"/>
        <w:outlineLvl w:val="9"/>
        <w:rPr>
          <w:rFonts w:hint="default" w:hAnsi="宋体" w:eastAsia="宋体" w:cs="宋体"/>
          <w:sz w:val="24"/>
          <w:szCs w:val="24"/>
          <w:highlight w:val="none"/>
          <w:lang w:val="en-US" w:eastAsia="zh-CN"/>
        </w:rPr>
      </w:pPr>
      <w:r>
        <w:rPr>
          <w:position w:val="-6"/>
        </w:rPr>
        <w:object>
          <v:shape id="_x0000_i1030" o:spt="75" type="#_x0000_t75" style="height:13.95pt;width:19pt;" o:ole="t" filled="f" o:preferrelative="t" stroked="f" coordsize="21600,21600">
            <v:path/>
            <v:fill on="f" focussize="0,0"/>
            <v:stroke on="f"/>
            <v:imagedata r:id="rId33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32">
            <o:LockedField>false</o:LockedField>
          </o:OLEObject>
        </w:object>
      </w:r>
      <w:r>
        <w:t>——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元素的波长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示值误差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，nm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30195486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/>
          <w:iCs/>
          <w:position w:val="-6"/>
          <w:highlight w:val="none"/>
          <w:lang w:val="en-US" w:eastAsia="zh-CN"/>
        </w:rPr>
        <w:object>
          <v:shape id="_x0000_i1031" o:spt="75" type="#_x0000_t75" style="height:17pt;width:11pt;" o:ole="t" filled="f" o:preferrelative="t" stroked="f" coordsize="21600,21600">
            <v:path/>
            <v:fill on="f" focussize="0,0"/>
            <v:stroke on="f"/>
            <v:imagedata r:id="rId27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34">
            <o:LockedField>false</o:LockedField>
          </o:OLEObject>
        </w:object>
      </w:r>
      <w:r>
        <w:rPr>
          <w:rFonts w:hint="eastAsia" w:ascii="Times New Roman" w:hAnsi="Times New Roman" w:eastAsia="宋体" w:cs="Times New Roman"/>
          <w:i/>
          <w:iCs/>
          <w:highlight w:val="none"/>
          <w:lang w:val="en-US" w:eastAsia="zh-CN"/>
        </w:rPr>
        <w:t xml:space="preserve"> </w:t>
      </w:r>
      <w:r>
        <w:t>——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3次谱线波长测量平均值，nm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7EC37153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jc w:val="left"/>
        <w:textAlignment w:val="auto"/>
        <w:outlineLvl w:val="9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position w:val="-10"/>
        </w:rPr>
        <w:object>
          <v:shape id="_x0000_i1032" o:spt="75" type="#_x0000_t75" style="height:17pt;width:13.95pt;" o:ole="t" filled="f" o:preferrelative="t" stroked="f" coordsize="21600,21600">
            <v:path/>
            <v:fill on="f" focussize="0,0"/>
            <v:stroke on="f"/>
            <v:imagedata r:id="rId29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35">
            <o:LockedField>false</o:LockedField>
          </o:OLEObject>
        </w:object>
      </w:r>
      <w:r>
        <w:t>——</w:t>
      </w:r>
      <w:r>
        <w:rPr>
          <w:rFonts w:hint="eastAsia"/>
          <w:sz w:val="24"/>
          <w:szCs w:val="24"/>
          <w:lang w:val="en-US" w:eastAsia="zh-CN"/>
        </w:rPr>
        <w:t>元素谱线标准波长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，nm。</w:t>
      </w: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 xml:space="preserve">   </w:t>
      </w:r>
    </w:p>
    <w:p w14:paraId="20FC9D03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outlineLvl w:val="2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6.2.4 重复性</w:t>
      </w:r>
    </w:p>
    <w:p w14:paraId="1CCFED75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按照光谱仪常用使用范围，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调取相应基体工作程序，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选用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表1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中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具有代表性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的标准物质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或标准样品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E-BZ" w:hAnsi="E-BZ" w:cs="宋体"/>
          <w:color w:val="auto"/>
          <w:kern w:val="0"/>
          <w:sz w:val="24"/>
          <w:lang w:val="en-US" w:eastAsia="zh-CN"/>
        </w:rPr>
        <w:t>根据其所含元素情况，选择</w:t>
      </w:r>
      <w:r>
        <w:rPr>
          <w:rFonts w:hint="eastAsia" w:ascii="E-BZ" w:hAnsi="E-BZ" w:cs="宋体"/>
          <w:color w:val="auto"/>
          <w:kern w:val="0"/>
          <w:sz w:val="24"/>
          <w:highlight w:val="none"/>
          <w:lang w:val="en-US" w:eastAsia="zh-CN"/>
        </w:rPr>
        <w:t>不少于</w:t>
      </w:r>
      <w:r>
        <w:rPr>
          <w:rFonts w:hint="eastAsia" w:ascii="E-BZ" w:hAnsi="E-BZ" w:cs="宋体"/>
          <w:color w:val="auto"/>
          <w:kern w:val="0"/>
          <w:sz w:val="24"/>
          <w:lang w:val="en-US" w:eastAsia="zh-CN"/>
        </w:rPr>
        <w:t>3个元素，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连续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溅射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10次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记录各代表性元素测量值或辉光信号值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按式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4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）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计算相对标准偏差为重复性。</w:t>
      </w:r>
    </w:p>
    <w:p w14:paraId="4B5CCF55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                        </w:t>
      </w:r>
      <w:r>
        <w:rPr>
          <w:rFonts w:hint="eastAsia" w:ascii="Times New Roman" w:cs="Times New Roman"/>
          <w:i w:val="0"/>
          <w:position w:val="-26"/>
          <w:sz w:val="24"/>
          <w:szCs w:val="24"/>
          <w:highlight w:val="none"/>
          <w:lang w:val="en-US" w:eastAsia="zh-CN" w:bidi="ar-SA"/>
        </w:rPr>
        <w:object>
          <v:shape id="_x0000_i1033" o:spt="75" type="#_x0000_t75" style="height:40pt;width:159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36">
            <o:LockedField>false</o:LockedField>
          </o:OLEObject>
        </w:object>
      </w: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)</w:t>
      </w:r>
    </w:p>
    <w:p w14:paraId="103C8F45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 w14:paraId="58725F2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lang w:val="en-US" w:eastAsia="zh-CN"/>
        </w:rPr>
        <w:t>RSD</w:t>
      </w:r>
      <w:r>
        <w:t>——</w:t>
      </w:r>
      <w:r>
        <w:rPr>
          <w:rFonts w:hint="eastAsia"/>
          <w:sz w:val="24"/>
          <w:szCs w:val="24"/>
          <w:lang w:val="en-US" w:eastAsia="zh-CN"/>
        </w:rPr>
        <w:t>测量重复性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17821063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/>
          <w:iCs/>
          <w:sz w:val="24"/>
          <w:szCs w:val="24"/>
          <w:highlight w:val="none"/>
          <w:vertAlign w:val="baseline"/>
          <w:lang w:val="en-US" w:eastAsia="zh-CN"/>
        </w:rPr>
        <w:t>x</w:t>
      </w:r>
      <w:r>
        <w:rPr>
          <w:rFonts w:hint="eastAsia" w:ascii="Times New Roman" w:cs="Times New Roman"/>
          <w:i/>
          <w:iCs/>
          <w:sz w:val="24"/>
          <w:szCs w:val="24"/>
          <w:highlight w:val="none"/>
          <w:vertAlign w:val="subscript"/>
          <w:lang w:val="en-US" w:eastAsia="zh-CN"/>
        </w:rPr>
        <w:t>i</w:t>
      </w:r>
      <w:r>
        <w:rPr>
          <w:highlight w:val="none"/>
        </w:rPr>
        <w:t>——</w:t>
      </w:r>
      <w:r>
        <w:rPr>
          <w:rFonts w:hint="eastAsia"/>
          <w:sz w:val="24"/>
          <w:szCs w:val="24"/>
          <w:highlight w:val="none"/>
          <w:lang w:val="en-US" w:eastAsia="zh-CN"/>
        </w:rPr>
        <w:t>单次测量值，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%，或辉光信号强度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cps；</w:t>
      </w:r>
    </w:p>
    <w:p w14:paraId="4FFA728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/>
          <w:iCs/>
          <w:highlight w:val="none"/>
          <w:lang w:val="en-US" w:eastAsia="zh-CN"/>
        </w:rPr>
        <w:sym w:font="Symbol" w:char="0060"/>
      </w:r>
      <w:r>
        <w:rPr>
          <w:rFonts w:hint="default" w:ascii="Times New Roman" w:hAnsi="Times New Roman" w:cs="Times New Roman"/>
          <w:i/>
          <w:iCs/>
          <w:highlight w:val="none"/>
          <w:lang w:val="en-US" w:eastAsia="zh-CN"/>
        </w:rPr>
        <w:t>x</w:t>
      </w:r>
      <w:r>
        <w:rPr>
          <w:rFonts w:hint="default" w:ascii="Times New Roman" w:hAnsi="Times New Roman" w:cs="Times New Roman"/>
          <w:highlight w:val="none"/>
        </w:rPr>
        <w:t>——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测量平均值，%，</w:t>
      </w:r>
      <w:r>
        <w:rPr>
          <w:rFonts w:hint="eastAsia"/>
          <w:sz w:val="24"/>
          <w:szCs w:val="24"/>
          <w:highlight w:val="none"/>
          <w:lang w:val="en-US" w:eastAsia="zh-CN"/>
        </w:rPr>
        <w:t>或辉光信号强度，</w:t>
      </w:r>
      <w:r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  <w:t>cps；</w:t>
      </w:r>
    </w:p>
    <w:p w14:paraId="19A845A3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/>
          <w:iCs/>
          <w:sz w:val="24"/>
          <w:szCs w:val="24"/>
          <w:highlight w:val="none"/>
          <w:lang w:val="en-US" w:eastAsia="zh-CN"/>
        </w:rPr>
        <w:t>n</w:t>
      </w:r>
      <w:r>
        <w:t>——</w:t>
      </w:r>
      <w:r>
        <w:rPr>
          <w:rFonts w:hint="eastAsia"/>
          <w:sz w:val="24"/>
          <w:szCs w:val="24"/>
          <w:lang w:val="en-US" w:eastAsia="zh-CN"/>
        </w:rPr>
        <w:t>测量次数，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=10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。</w:t>
      </w:r>
    </w:p>
    <w:p w14:paraId="363BAA5C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outlineLvl w:val="2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6.2.5 稳定性</w:t>
      </w:r>
    </w:p>
    <w:p w14:paraId="1E83E13A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left"/>
        <w:textAlignment w:val="auto"/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在仪器正常工作条件下，调取相应基体工作程序，按表1范围选择有代表性元素及含量范围</w:t>
      </w:r>
      <w:r>
        <w:rPr>
          <w:rFonts w:hint="eastAsia" w:ascii="Times New Roman" w:eastAsiaTheme="minorEastAsia"/>
          <w:sz w:val="24"/>
          <w:highlight w:val="none"/>
          <w:lang w:val="en-US" w:eastAsia="zh-CN"/>
        </w:rPr>
        <w:t>的</w:t>
      </w:r>
      <w:r>
        <w:rPr>
          <w:rFonts w:hint="default" w:ascii="Times New Roman" w:cs="Times New Roman"/>
          <w:sz w:val="24"/>
          <w:szCs w:val="24"/>
          <w:highlight w:val="none"/>
          <w:lang w:val="en-US" w:eastAsia="zh-CN"/>
        </w:rPr>
        <w:t>光谱分析标准物质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或标准样品，在不少于2h内，间隔15min以上，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在样品同一分析面的不同位置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重复6次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溅射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测量。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记录各元素测量值或辉光信号值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，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按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式</w:t>
      </w:r>
      <w:r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 w:bidi="ar-SA"/>
        </w:rPr>
        <w:t>（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 w:bidi="ar-SA"/>
        </w:rPr>
        <w:t>4</w:t>
      </w:r>
      <w:r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 w:bidi="ar-SA"/>
        </w:rPr>
        <w:t>）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计算测量值的相对标准偏差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即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为稳定性。</w:t>
      </w:r>
    </w:p>
    <w:p w14:paraId="2C4BB098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both"/>
        <w:textAlignment w:val="auto"/>
        <w:outlineLvl w:val="2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 xml:space="preserve">6.2.6 </w:t>
      </w:r>
      <w:r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深度测量重复性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 xml:space="preserve"> </w:t>
      </w:r>
    </w:p>
    <w:p w14:paraId="1A595E5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outlineLvl w:val="2"/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将镀层厚度有证标准物质安装到位，切换至深度剖析模式，设置深度剖析参数，在样品同一分析面不同未溅射区域，重复7次深度剖析测量，记录每次镀层厚度测量值，标准物质证书给出参考厚度</w:t>
      </w:r>
      <w:r>
        <w:rPr>
          <w:rFonts w:hint="eastAsia" w:ascii="Times New Roman" w:cs="Times New Roman"/>
          <w:i w:val="0"/>
          <w:iCs w:val="0"/>
          <w:position w:val="-12"/>
          <w:sz w:val="24"/>
          <w:szCs w:val="24"/>
          <w:highlight w:val="none"/>
          <w:lang w:val="en-US" w:eastAsia="zh-CN"/>
        </w:rPr>
        <w:object>
          <v:shape id="_x0000_i1034" o:spt="75" type="#_x0000_t75" style="height:18pt;width:13.95pt;" o:ole="t" filled="f" o:preferrelative="t" stroked="f" coordsize="21600,21600">
            <v:path/>
            <v:fill on="f" focussize="0,0"/>
            <v:stroke on="f"/>
            <v:imagedata r:id="rId39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38">
            <o:LockedField>false</o:LockedField>
          </o:OLEObject>
        </w:objec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。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按式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（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5</w:t>
      </w:r>
      <w:r>
        <w:rPr>
          <w:rFonts w:hint="default" w:ascii="Times New Roman" w:hAns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）</w:t>
      </w:r>
      <w:r>
        <w:rPr>
          <w:rFonts w:hint="eastAsia" w:ascii="Times New Roman"/>
          <w:sz w:val="24"/>
          <w:szCs w:val="24"/>
          <w:highlight w:val="none"/>
          <w:lang w:val="en-US" w:eastAsia="zh-CN"/>
        </w:rPr>
        <w:t>计算相对标准偏差即为厚度测量重复性。</w:t>
      </w:r>
    </w:p>
    <w:p w14:paraId="0F241E4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0" w:firstLineChars="0"/>
        <w:jc w:val="center"/>
        <w:textAlignment w:val="auto"/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                            </w:t>
      </w:r>
      <w:r>
        <w:rPr>
          <w:rFonts w:hint="eastAsia" w:ascii="Times New Roman" w:cs="Times New Roman"/>
          <w:i/>
          <w:iCs/>
          <w:position w:val="-26"/>
          <w:sz w:val="24"/>
          <w:szCs w:val="24"/>
          <w:highlight w:val="none"/>
          <w:lang w:val="en-US" w:eastAsia="zh-CN" w:bidi="ar-SA"/>
        </w:rPr>
        <w:object>
          <v:shape id="_x0000_i1035" o:spt="75" type="#_x0000_t75" style="height:40pt;width:168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40">
            <o:LockedField>false</o:LockedField>
          </o:OLEObject>
        </w:object>
      </w:r>
      <w:r>
        <w:rPr>
          <w:rFonts w:hint="eastAsia" w:ascii="Times New Roman" w:cs="Times New Roman"/>
          <w:i w:val="0"/>
          <w:sz w:val="24"/>
          <w:szCs w:val="24"/>
          <w:highlight w:val="none"/>
          <w:lang w:val="en-US" w:eastAsia="zh-CN" w:bidi="ar-SA"/>
        </w:rPr>
        <w:t xml:space="preserve"> </w:t>
      </w:r>
      <w:r>
        <w:rPr>
          <w:rFonts w:hint="eastAsia" w:hAnsi="Cambria Math" w:cs="Times New Roman"/>
          <w:i w:val="0"/>
          <w:iCs/>
          <w:sz w:val="24"/>
          <w:szCs w:val="24"/>
          <w:highlight w:val="none"/>
          <w:lang w:val="en-US" w:eastAsia="zh-CN" w:bidi="ar-SA"/>
        </w:rPr>
        <w:t xml:space="preserve">                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(</w:t>
      </w:r>
      <w:r>
        <w:rPr>
          <w:rFonts w:hint="eastAsia" w:asci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5</w:t>
      </w:r>
      <w:r>
        <w:rPr>
          <w:rFonts w:hint="default" w:ascii="Times New Roman" w:hAnsi="Times New Roman" w:cs="Times New Roman"/>
          <w:i w:val="0"/>
          <w:iCs/>
          <w:sz w:val="24"/>
          <w:szCs w:val="24"/>
          <w:highlight w:val="none"/>
          <w:lang w:val="en-US" w:eastAsia="zh-CN" w:bidi="ar-SA"/>
        </w:rPr>
        <w:t>)</w:t>
      </w:r>
    </w:p>
    <w:p w14:paraId="474A353B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 w14:paraId="0BD345EC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position w:val="-12"/>
          <w:sz w:val="21"/>
          <w:vertAlign w:val="subscript"/>
          <w:lang w:val="en-US" w:eastAsia="zh-CN"/>
        </w:rPr>
        <w:object>
          <v:shape id="_x0000_i1036" o:spt="75" type="#_x0000_t75" style="height:18pt;width:30pt;" o:ole="t" filled="f" o:preferrelative="t" stroked="f" coordsize="21600,21600">
            <v:path/>
            <v:fill on="f" focussize="0,0"/>
            <v:stroke on="f"/>
            <v:imagedata r:id="rId43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42">
            <o:LockedField>false</o:LockedField>
          </o:OLEObject>
        </w:object>
      </w:r>
      <w:r>
        <w:t>——</w:t>
      </w:r>
      <w:r>
        <w:rPr>
          <w:rFonts w:hint="eastAsia"/>
          <w:sz w:val="24"/>
          <w:szCs w:val="24"/>
          <w:lang w:val="en-US" w:eastAsia="zh-CN"/>
        </w:rPr>
        <w:t>厚度测量重复性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，%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5DEC08A7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20" w:firstLineChars="200"/>
        <w:jc w:val="both"/>
        <w:textAlignment w:val="auto"/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position w:val="-12"/>
        </w:rPr>
        <w:object>
          <v:shape id="_x0000_i1037" o:spt="75" type="#_x0000_t75" style="height:18pt;width:11.3pt;" o:ole="t" filled="f" o:preferrelative="t" stroked="f" coordsize="21600,21600">
            <v:path/>
            <v:fill on="f" focussize="0,0"/>
            <v:stroke on="f"/>
            <v:imagedata r:id="rId45" o:title=""/>
            <o:lock v:ext="edit" aspectratio="t"/>
            <w10:wrap type="none"/>
            <w10:anchorlock/>
          </v:shape>
          <o:OLEObject Type="Embed" ProgID="Equation.KSEE3" ShapeID="_x0000_i1037" DrawAspect="Content" ObjectID="_1468075737" r:id="rId44">
            <o:LockedField>false</o:LockedField>
          </o:OLEObject>
        </w:object>
      </w:r>
      <w:r>
        <w:t>——</w:t>
      </w:r>
      <w:r>
        <w:rPr>
          <w:rFonts w:hint="eastAsia"/>
          <w:lang w:val="en-US" w:eastAsia="zh-CN"/>
        </w:rPr>
        <w:t>厚度</w:t>
      </w:r>
      <w:r>
        <w:rPr>
          <w:rFonts w:hint="eastAsia"/>
          <w:sz w:val="24"/>
          <w:szCs w:val="24"/>
          <w:lang w:val="en-US" w:eastAsia="zh-CN"/>
        </w:rPr>
        <w:t>单次测量值，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μm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1DC91D87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hAnsi="Times New Roman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i w:val="0"/>
          <w:iCs w:val="0"/>
          <w:position w:val="-6"/>
          <w:sz w:val="24"/>
          <w:szCs w:val="24"/>
          <w:highlight w:val="none"/>
          <w:lang w:val="en-US" w:eastAsia="zh-CN"/>
        </w:rPr>
        <w:object>
          <v:shape id="_x0000_i1038" o:spt="75" type="#_x0000_t75" style="height:17pt;width:11pt;" o:ole="t" filled="f" o:preferrelative="t" stroked="f" coordsize="21600,21600">
            <v:path/>
            <v:fill on="f" focussize="0,0"/>
            <v:stroke on="f"/>
            <v:imagedata r:id="rId47" o:title=""/>
            <o:lock v:ext="edit" aspectratio="t"/>
            <w10:wrap type="none"/>
            <w10:anchorlock/>
          </v:shape>
          <o:OLEObject Type="Embed" ProgID="Equation.KSEE3" ShapeID="_x0000_i1038" DrawAspect="Content" ObjectID="_1468075738" r:id="rId46">
            <o:LockedField>false</o:LockedField>
          </o:OLEObject>
        </w:object>
      </w:r>
      <w:r>
        <w:t>——</w:t>
      </w:r>
      <w:r>
        <w:rPr>
          <w:rFonts w:hint="eastAsia"/>
          <w:sz w:val="24"/>
          <w:szCs w:val="24"/>
          <w:lang w:val="en-US" w:eastAsia="zh-CN"/>
        </w:rPr>
        <w:t>厚度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7次测量的平均</w:t>
      </w:r>
      <w:r>
        <w:rPr>
          <w:rFonts w:hint="eastAsia" w:ascii="Times New Roman" w:cs="Times New Roman"/>
          <w:sz w:val="24"/>
          <w:szCs w:val="24"/>
          <w:lang w:val="en-US" w:eastAsia="zh-CN"/>
        </w:rPr>
        <w:t>值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，μm</w:t>
      </w:r>
      <w:r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0FD9387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default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default" w:ascii="Times New Roman" w:hAnsi="Times New Roman" w:cs="Times New Roman"/>
          <w:i/>
          <w:iCs/>
          <w:sz w:val="24"/>
          <w:szCs w:val="24"/>
          <w:highlight w:val="none"/>
          <w:lang w:val="en-US" w:eastAsia="zh-CN"/>
        </w:rPr>
        <w:t>n</w:t>
      </w:r>
      <w:r>
        <w:rPr>
          <w:rFonts w:hint="default" w:ascii="Times New Roman" w:hAnsi="Times New Roman" w:cs="Times New Roman"/>
        </w:rPr>
        <w:t>——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厚度测量次数，</w:t>
      </w:r>
      <w:r>
        <w:rPr>
          <w:rFonts w:hint="default" w:ascii="Times New Roman" w:hAnsi="Times New Roman" w:cs="Times New Roman"/>
          <w:i/>
          <w:iCs/>
          <w:sz w:val="24"/>
          <w:szCs w:val="24"/>
          <w:lang w:val="en-US" w:eastAsia="zh-CN"/>
        </w:rPr>
        <w:t>n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 xml:space="preserve"> =7</w:t>
      </w:r>
      <w:r>
        <w:rPr>
          <w:rFonts w:hint="eastAsia"/>
          <w:sz w:val="24"/>
          <w:szCs w:val="24"/>
          <w:lang w:val="en-US" w:eastAsia="zh-CN"/>
        </w:rPr>
        <w:t>。</w:t>
      </w:r>
    </w:p>
    <w:p w14:paraId="56042ACF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0" w:firstLineChars="0"/>
        <w:textAlignment w:val="auto"/>
        <w:outlineLvl w:val="0"/>
        <w:rPr>
          <w:rStyle w:val="39"/>
          <w:rFonts w:hint="eastAsia" w:ascii="黑体" w:hAnsi="黑体" w:eastAsia="黑体" w:cs="黑体"/>
          <w:b w:val="0"/>
          <w:bCs w:val="0"/>
          <w:kern w:val="2"/>
          <w:sz w:val="24"/>
          <w:szCs w:val="24"/>
        </w:rPr>
      </w:pPr>
      <w:bookmarkStart w:id="140" w:name="_Toc25583"/>
      <w:bookmarkStart w:id="141" w:name="_Toc28571"/>
      <w:bookmarkStart w:id="142" w:name="_Toc9263"/>
      <w:bookmarkStart w:id="143" w:name="_Toc13965"/>
      <w:bookmarkStart w:id="144" w:name="_Toc8332"/>
      <w:bookmarkStart w:id="145" w:name="_Toc26159"/>
      <w:r>
        <w:rPr>
          <w:rStyle w:val="39"/>
          <w:rFonts w:hint="eastAsia" w:ascii="黑体" w:hAnsi="黑体" w:eastAsia="黑体" w:cs="黑体"/>
          <w:b w:val="0"/>
          <w:bCs w:val="0"/>
          <w:kern w:val="2"/>
          <w:sz w:val="24"/>
          <w:szCs w:val="24"/>
        </w:rPr>
        <w:t>7 校准结果表达</w:t>
      </w:r>
      <w:bookmarkEnd w:id="140"/>
      <w:bookmarkEnd w:id="141"/>
      <w:bookmarkEnd w:id="142"/>
      <w:bookmarkEnd w:id="143"/>
      <w:bookmarkEnd w:id="144"/>
      <w:bookmarkEnd w:id="145"/>
    </w:p>
    <w:p w14:paraId="3AF559C4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校准结果应在校准证书上反映</w:t>
      </w:r>
      <w:r>
        <w:rPr>
          <w:rFonts w:hint="eastAsia" w:ascii="Times New Roman"/>
          <w:sz w:val="24"/>
          <w:szCs w:val="24"/>
          <w:lang w:eastAsia="zh-CN"/>
        </w:rPr>
        <w:t>。</w:t>
      </w:r>
      <w:r>
        <w:rPr>
          <w:rFonts w:hint="eastAsia" w:ascii="Times New Roman"/>
          <w:sz w:val="24"/>
          <w:szCs w:val="24"/>
        </w:rPr>
        <w:t>校准证书</w:t>
      </w:r>
      <w:r>
        <w:rPr>
          <w:rFonts w:hint="eastAsia" w:ascii="Times New Roman"/>
          <w:sz w:val="24"/>
          <w:szCs w:val="24"/>
          <w:lang w:val="en-US" w:eastAsia="zh-CN"/>
        </w:rPr>
        <w:t>应</w:t>
      </w:r>
      <w:r>
        <w:rPr>
          <w:rFonts w:hint="eastAsia" w:ascii="Times New Roman"/>
          <w:sz w:val="24"/>
          <w:szCs w:val="24"/>
        </w:rPr>
        <w:t>至少包括以下信息：</w:t>
      </w:r>
    </w:p>
    <w:p w14:paraId="60453F86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a）</w:t>
      </w:r>
      <w:r>
        <w:rPr>
          <w:rFonts w:ascii="Times New Roman"/>
          <w:sz w:val="24"/>
          <w:szCs w:val="24"/>
        </w:rPr>
        <w:t>标题</w:t>
      </w:r>
      <w:r>
        <w:rPr>
          <w:rFonts w:hint="eastAsia" w:ascii="Times New Roman"/>
          <w:sz w:val="24"/>
          <w:szCs w:val="24"/>
          <w:lang w:eastAsia="zh-CN"/>
        </w:rPr>
        <w:t>：“</w:t>
      </w:r>
      <w:r>
        <w:rPr>
          <w:rFonts w:ascii="Times New Roman"/>
          <w:sz w:val="24"/>
          <w:szCs w:val="24"/>
        </w:rPr>
        <w:t>校准证书</w:t>
      </w:r>
      <w:r>
        <w:rPr>
          <w:rFonts w:hint="eastAsia" w:ascii="Times New Roman"/>
          <w:sz w:val="24"/>
          <w:szCs w:val="24"/>
          <w:lang w:eastAsia="zh-CN"/>
        </w:rPr>
        <w:t>”</w:t>
      </w:r>
      <w:r>
        <w:rPr>
          <w:rFonts w:hint="eastAsia" w:ascii="Times New Roman"/>
          <w:sz w:val="24"/>
          <w:szCs w:val="24"/>
        </w:rPr>
        <w:t>；</w:t>
      </w:r>
    </w:p>
    <w:p w14:paraId="299EC160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b）</w:t>
      </w:r>
      <w:r>
        <w:rPr>
          <w:rFonts w:ascii="Times New Roman"/>
          <w:sz w:val="24"/>
          <w:szCs w:val="24"/>
        </w:rPr>
        <w:t>实验室的名称和地址</w:t>
      </w:r>
      <w:r>
        <w:rPr>
          <w:rFonts w:hint="eastAsia" w:ascii="Times New Roman"/>
          <w:sz w:val="24"/>
          <w:szCs w:val="24"/>
        </w:rPr>
        <w:t>；</w:t>
      </w:r>
    </w:p>
    <w:p w14:paraId="5ECFB24A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c）实施校准活动的地点，包括客户设施、实验室固定设施以外的地点；</w:t>
      </w:r>
    </w:p>
    <w:p w14:paraId="4A02E93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d）</w:t>
      </w:r>
      <w:r>
        <w:rPr>
          <w:rFonts w:ascii="Times New Roman"/>
          <w:sz w:val="24"/>
          <w:szCs w:val="24"/>
        </w:rPr>
        <w:t>证书的唯一性标识（如编号），每页及总页数的标识</w:t>
      </w:r>
      <w:r>
        <w:rPr>
          <w:rFonts w:hint="eastAsia" w:ascii="Times New Roman"/>
          <w:sz w:val="24"/>
          <w:szCs w:val="24"/>
        </w:rPr>
        <w:t>；</w:t>
      </w:r>
    </w:p>
    <w:p w14:paraId="296BE8F8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e）客户的</w:t>
      </w:r>
      <w:r>
        <w:rPr>
          <w:rFonts w:ascii="Times New Roman"/>
          <w:sz w:val="24"/>
          <w:szCs w:val="24"/>
        </w:rPr>
        <w:t>名称和</w:t>
      </w:r>
      <w:r>
        <w:rPr>
          <w:rFonts w:hint="eastAsia" w:ascii="Times New Roman"/>
          <w:sz w:val="24"/>
          <w:szCs w:val="24"/>
        </w:rPr>
        <w:t>联络信息；</w:t>
      </w:r>
    </w:p>
    <w:p w14:paraId="36D86C2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f）</w:t>
      </w:r>
      <w:r>
        <w:rPr>
          <w:rFonts w:ascii="Times New Roman"/>
          <w:sz w:val="24"/>
          <w:szCs w:val="24"/>
        </w:rPr>
        <w:t>被校</w:t>
      </w:r>
      <w:r>
        <w:rPr>
          <w:rFonts w:hint="eastAsia" w:ascii="Times New Roman"/>
          <w:sz w:val="24"/>
          <w:szCs w:val="24"/>
          <w:lang w:val="en-US" w:eastAsia="zh-CN"/>
        </w:rPr>
        <w:t>仪器</w:t>
      </w:r>
      <w:r>
        <w:rPr>
          <w:rFonts w:ascii="Times New Roman"/>
          <w:sz w:val="24"/>
          <w:szCs w:val="24"/>
        </w:rPr>
        <w:t>的</w:t>
      </w:r>
      <w:r>
        <w:rPr>
          <w:rFonts w:hint="eastAsia" w:ascii="Times New Roman"/>
          <w:sz w:val="24"/>
          <w:szCs w:val="24"/>
          <w:lang w:val="en-US" w:eastAsia="zh-CN"/>
        </w:rPr>
        <w:t>制造单位、名称、型号及编号或其他</w:t>
      </w:r>
      <w:r>
        <w:rPr>
          <w:rFonts w:ascii="Times New Roman"/>
          <w:sz w:val="24"/>
          <w:szCs w:val="24"/>
        </w:rPr>
        <w:t>标识</w:t>
      </w:r>
      <w:r>
        <w:rPr>
          <w:rFonts w:hint="eastAsia" w:ascii="Times New Roman"/>
          <w:sz w:val="24"/>
          <w:szCs w:val="24"/>
        </w:rPr>
        <w:t>；</w:t>
      </w:r>
    </w:p>
    <w:p w14:paraId="7E36AEF4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g）</w:t>
      </w:r>
      <w:r>
        <w:rPr>
          <w:rFonts w:ascii="Times New Roman"/>
          <w:sz w:val="24"/>
          <w:szCs w:val="24"/>
        </w:rPr>
        <w:t>进行校准</w:t>
      </w:r>
      <w:r>
        <w:rPr>
          <w:rFonts w:hint="eastAsia" w:ascii="Times New Roman"/>
          <w:sz w:val="24"/>
          <w:szCs w:val="24"/>
        </w:rPr>
        <w:t>活动</w:t>
      </w:r>
      <w:r>
        <w:rPr>
          <w:rFonts w:ascii="Times New Roman"/>
          <w:sz w:val="24"/>
          <w:szCs w:val="24"/>
        </w:rPr>
        <w:t>的日期，如果与校准结果的有效性和应用有关时，应说明被</w:t>
      </w:r>
      <w:r>
        <w:rPr>
          <w:rFonts w:hint="eastAsia" w:ascii="Times New Roman"/>
          <w:sz w:val="24"/>
          <w:szCs w:val="24"/>
          <w:lang w:eastAsia="zh-CN"/>
        </w:rPr>
        <w:t>校准</w:t>
      </w:r>
      <w:r>
        <w:rPr>
          <w:rFonts w:ascii="Times New Roman"/>
          <w:sz w:val="24"/>
          <w:szCs w:val="24"/>
        </w:rPr>
        <w:t>对象的接</w:t>
      </w:r>
      <w:r>
        <w:rPr>
          <w:rFonts w:hint="eastAsia" w:ascii="Times New Roman"/>
          <w:sz w:val="24"/>
          <w:szCs w:val="24"/>
        </w:rPr>
        <w:t>收</w:t>
      </w:r>
      <w:r>
        <w:rPr>
          <w:rFonts w:ascii="Times New Roman"/>
          <w:sz w:val="24"/>
          <w:szCs w:val="24"/>
        </w:rPr>
        <w:t>日期</w:t>
      </w:r>
      <w:r>
        <w:rPr>
          <w:rFonts w:hint="eastAsia" w:ascii="Times New Roman"/>
          <w:sz w:val="24"/>
          <w:szCs w:val="24"/>
        </w:rPr>
        <w:t>和证书发布日期；</w:t>
      </w:r>
    </w:p>
    <w:p w14:paraId="037366A8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h）</w:t>
      </w:r>
      <w:r>
        <w:rPr>
          <w:rFonts w:ascii="Times New Roman"/>
          <w:sz w:val="24"/>
          <w:szCs w:val="24"/>
        </w:rPr>
        <w:t>校准所依据的技术规范的标识，包括名称及代号</w:t>
      </w:r>
      <w:r>
        <w:rPr>
          <w:rFonts w:hint="eastAsia" w:ascii="Times New Roman"/>
          <w:sz w:val="24"/>
          <w:szCs w:val="24"/>
        </w:rPr>
        <w:t>；</w:t>
      </w:r>
    </w:p>
    <w:p w14:paraId="5ECF8307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i）</w:t>
      </w:r>
      <w:r>
        <w:rPr>
          <w:rFonts w:ascii="Times New Roman"/>
          <w:sz w:val="24"/>
          <w:szCs w:val="24"/>
        </w:rPr>
        <w:t>本次校准所用的测量标准和溯源性及有效性说明</w:t>
      </w:r>
      <w:r>
        <w:rPr>
          <w:rFonts w:hint="eastAsia" w:ascii="Times New Roman"/>
          <w:sz w:val="24"/>
          <w:szCs w:val="24"/>
        </w:rPr>
        <w:t>；</w:t>
      </w:r>
    </w:p>
    <w:p w14:paraId="6D85BEF6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j）</w:t>
      </w:r>
      <w:r>
        <w:rPr>
          <w:rFonts w:ascii="Times New Roman"/>
          <w:sz w:val="24"/>
          <w:szCs w:val="24"/>
        </w:rPr>
        <w:t>校准环境的描述</w:t>
      </w:r>
      <w:r>
        <w:rPr>
          <w:rFonts w:hint="eastAsia" w:ascii="Times New Roman"/>
          <w:sz w:val="24"/>
          <w:szCs w:val="24"/>
        </w:rPr>
        <w:t>；</w:t>
      </w:r>
    </w:p>
    <w:p w14:paraId="785EE4AC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k）</w:t>
      </w:r>
      <w:r>
        <w:rPr>
          <w:rFonts w:ascii="Times New Roman"/>
          <w:sz w:val="24"/>
          <w:szCs w:val="24"/>
        </w:rPr>
        <w:t>校准结果及其测量不确定度的说明（给出整个测量范围校准结果测量不确定度的最大值）</w:t>
      </w:r>
      <w:r>
        <w:rPr>
          <w:rFonts w:hint="eastAsia" w:ascii="Times New Roman"/>
          <w:sz w:val="24"/>
          <w:szCs w:val="24"/>
        </w:rPr>
        <w:t>；</w:t>
      </w:r>
    </w:p>
    <w:p w14:paraId="601F6BF5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hint="eastAsia" w:ascii="Times New Roman"/>
          <w:sz w:val="24"/>
          <w:szCs w:val="24"/>
          <w:lang w:val="en-US" w:eastAsia="zh-CN"/>
        </w:rPr>
      </w:pPr>
      <w:r>
        <w:rPr>
          <w:rFonts w:hint="eastAsia" w:ascii="Times New Roman"/>
          <w:sz w:val="24"/>
          <w:szCs w:val="24"/>
        </w:rPr>
        <w:t>l）</w:t>
      </w:r>
      <w:r>
        <w:rPr>
          <w:rFonts w:hint="eastAsia" w:ascii="Times New Roman"/>
          <w:sz w:val="24"/>
          <w:szCs w:val="24"/>
          <w:lang w:val="en-US" w:eastAsia="zh-CN"/>
        </w:rPr>
        <w:t>对校准规范偏离的说明；</w:t>
      </w:r>
    </w:p>
    <w:p w14:paraId="166AE213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m）</w:t>
      </w:r>
      <w:r>
        <w:rPr>
          <w:rFonts w:ascii="Times New Roman"/>
          <w:sz w:val="24"/>
          <w:szCs w:val="24"/>
        </w:rPr>
        <w:t>校准证书校准人</w:t>
      </w:r>
      <w:r>
        <w:rPr>
          <w:rFonts w:hint="eastAsia" w:ascii="Times New Roman"/>
          <w:sz w:val="24"/>
          <w:szCs w:val="24"/>
          <w:lang w:eastAsia="zh-CN"/>
        </w:rPr>
        <w:t>、</w:t>
      </w:r>
      <w:r>
        <w:rPr>
          <w:rFonts w:hint="eastAsia" w:ascii="Times New Roman"/>
          <w:sz w:val="24"/>
          <w:szCs w:val="24"/>
        </w:rPr>
        <w:t>核验人</w:t>
      </w:r>
      <w:r>
        <w:rPr>
          <w:rFonts w:hint="eastAsia" w:ascii="Times New Roman"/>
          <w:sz w:val="24"/>
          <w:szCs w:val="24"/>
          <w:lang w:val="en-US" w:eastAsia="zh-CN"/>
        </w:rPr>
        <w:t>及</w:t>
      </w:r>
      <w:r>
        <w:rPr>
          <w:rFonts w:ascii="Times New Roman"/>
          <w:sz w:val="24"/>
          <w:szCs w:val="24"/>
        </w:rPr>
        <w:t>签发人的签名、职务或等效标识，以及签发日期</w:t>
      </w:r>
      <w:r>
        <w:rPr>
          <w:rFonts w:hint="eastAsia" w:ascii="Times New Roman"/>
          <w:sz w:val="24"/>
          <w:szCs w:val="24"/>
        </w:rPr>
        <w:t>；</w:t>
      </w:r>
    </w:p>
    <w:p w14:paraId="289035D4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  <w:lang w:val="en-US" w:eastAsia="zh-CN"/>
        </w:rPr>
        <w:t>n</w:t>
      </w:r>
      <w:r>
        <w:rPr>
          <w:rFonts w:hint="eastAsia" w:ascii="Times New Roman"/>
          <w:sz w:val="24"/>
          <w:szCs w:val="24"/>
        </w:rPr>
        <w:t>）</w:t>
      </w:r>
      <w:r>
        <w:rPr>
          <w:rFonts w:ascii="Times New Roman"/>
          <w:sz w:val="24"/>
          <w:szCs w:val="24"/>
        </w:rPr>
        <w:t>校准</w:t>
      </w:r>
      <w:r>
        <w:rPr>
          <w:rFonts w:hint="eastAsia" w:ascii="Times New Roman"/>
          <w:sz w:val="24"/>
          <w:szCs w:val="24"/>
          <w:lang w:val="en-US" w:eastAsia="zh-CN"/>
        </w:rPr>
        <w:t>结果</w:t>
      </w:r>
      <w:r>
        <w:rPr>
          <w:rFonts w:ascii="Times New Roman"/>
          <w:sz w:val="24"/>
          <w:szCs w:val="24"/>
        </w:rPr>
        <w:t>仅对被校对象有效</w:t>
      </w:r>
      <w:r>
        <w:rPr>
          <w:rFonts w:hint="eastAsia" w:ascii="Times New Roman"/>
          <w:sz w:val="24"/>
          <w:szCs w:val="24"/>
          <w:lang w:val="en-US" w:eastAsia="zh-CN"/>
        </w:rPr>
        <w:t>的</w:t>
      </w:r>
      <w:r>
        <w:rPr>
          <w:rFonts w:ascii="Times New Roman"/>
          <w:sz w:val="24"/>
          <w:szCs w:val="24"/>
        </w:rPr>
        <w:t>声明</w:t>
      </w:r>
      <w:r>
        <w:rPr>
          <w:rFonts w:hint="eastAsia" w:ascii="Times New Roman"/>
          <w:sz w:val="24"/>
          <w:szCs w:val="24"/>
          <w:lang w:eastAsia="zh-CN"/>
        </w:rPr>
        <w:t>；</w:t>
      </w:r>
    </w:p>
    <w:p w14:paraId="575337F3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 w:ascii="Times New Roman" w:eastAsia="宋体"/>
          <w:sz w:val="24"/>
          <w:szCs w:val="24"/>
          <w:lang w:eastAsia="zh-CN"/>
        </w:rPr>
      </w:pPr>
      <w:r>
        <w:rPr>
          <w:rFonts w:hint="eastAsia" w:ascii="Times New Roman"/>
          <w:sz w:val="24"/>
          <w:szCs w:val="24"/>
          <w:lang w:val="en-US" w:eastAsia="zh-CN"/>
        </w:rPr>
        <w:t>o</w:t>
      </w:r>
      <w:r>
        <w:rPr>
          <w:rFonts w:hint="eastAsia" w:ascii="Times New Roman"/>
          <w:sz w:val="24"/>
          <w:szCs w:val="24"/>
        </w:rPr>
        <w:t>）</w:t>
      </w:r>
      <w:r>
        <w:rPr>
          <w:rFonts w:ascii="Times New Roman"/>
          <w:sz w:val="24"/>
          <w:szCs w:val="24"/>
        </w:rPr>
        <w:t>未经</w:t>
      </w:r>
      <w:r>
        <w:rPr>
          <w:rFonts w:hint="eastAsia" w:ascii="Times New Roman"/>
          <w:sz w:val="24"/>
          <w:szCs w:val="24"/>
        </w:rPr>
        <w:t>校准</w:t>
      </w:r>
      <w:r>
        <w:rPr>
          <w:rFonts w:ascii="Times New Roman"/>
          <w:sz w:val="24"/>
          <w:szCs w:val="24"/>
        </w:rPr>
        <w:t>实验室书面批准，不得部分复制</w:t>
      </w:r>
      <w:r>
        <w:rPr>
          <w:rFonts w:hint="eastAsia" w:ascii="Times New Roman"/>
          <w:sz w:val="24"/>
          <w:szCs w:val="24"/>
        </w:rPr>
        <w:t>校准</w:t>
      </w:r>
      <w:r>
        <w:rPr>
          <w:rFonts w:ascii="Times New Roman"/>
          <w:sz w:val="24"/>
          <w:szCs w:val="24"/>
        </w:rPr>
        <w:t>证书</w:t>
      </w:r>
      <w:r>
        <w:rPr>
          <w:rFonts w:hint="eastAsia" w:ascii="Times New Roman"/>
          <w:sz w:val="24"/>
          <w:szCs w:val="24"/>
        </w:rPr>
        <w:t>的声明</w:t>
      </w:r>
      <w:r>
        <w:rPr>
          <w:rFonts w:hint="eastAsia" w:ascii="Times New Roman"/>
          <w:sz w:val="24"/>
          <w:szCs w:val="24"/>
          <w:lang w:eastAsia="zh-CN"/>
        </w:rPr>
        <w:t>。</w:t>
      </w:r>
    </w:p>
    <w:p w14:paraId="2317662B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480"/>
        <w:textAlignment w:val="auto"/>
        <w:rPr>
          <w:rFonts w:hint="eastAsia" w:ascii="Times New Roman"/>
          <w:sz w:val="24"/>
          <w:szCs w:val="24"/>
        </w:rPr>
      </w:pPr>
      <w:r>
        <w:rPr>
          <w:rFonts w:hint="eastAsia" w:ascii="Times New Roman"/>
          <w:sz w:val="24"/>
          <w:szCs w:val="24"/>
        </w:rPr>
        <w:t>校准原始记录参考格式见附录</w:t>
      </w:r>
      <w:r>
        <w:rPr>
          <w:rFonts w:hint="eastAsia" w:ascii="Times New Roman"/>
          <w:sz w:val="24"/>
          <w:szCs w:val="24"/>
          <w:lang w:val="en-US" w:eastAsia="zh-CN"/>
        </w:rPr>
        <w:t>C</w:t>
      </w:r>
      <w:r>
        <w:rPr>
          <w:rFonts w:hint="eastAsia" w:ascii="Times New Roman"/>
          <w:sz w:val="24"/>
          <w:szCs w:val="24"/>
        </w:rPr>
        <w:t>，校准证书</w:t>
      </w:r>
      <w:r>
        <w:rPr>
          <w:rFonts w:hint="eastAsia" w:ascii="Times New Roman"/>
          <w:sz w:val="24"/>
          <w:szCs w:val="24"/>
          <w:lang w:val="en-US" w:eastAsia="zh-CN"/>
        </w:rPr>
        <w:t>内页</w:t>
      </w:r>
      <w:r>
        <w:rPr>
          <w:rFonts w:hint="eastAsia" w:ascii="Times New Roman"/>
          <w:sz w:val="24"/>
          <w:szCs w:val="24"/>
        </w:rPr>
        <w:t>参考格式见附录</w:t>
      </w:r>
      <w:r>
        <w:rPr>
          <w:rFonts w:hint="eastAsia" w:ascii="Times New Roman"/>
          <w:sz w:val="24"/>
          <w:szCs w:val="24"/>
          <w:lang w:val="en-US" w:eastAsia="zh-CN"/>
        </w:rPr>
        <w:t>D</w:t>
      </w:r>
      <w:r>
        <w:rPr>
          <w:rFonts w:hint="eastAsia" w:ascii="Times New Roman"/>
          <w:sz w:val="24"/>
          <w:szCs w:val="24"/>
        </w:rPr>
        <w:t>。</w:t>
      </w:r>
    </w:p>
    <w:p w14:paraId="3E608712">
      <w:pPr>
        <w:pStyle w:val="45"/>
        <w:keepNext w:val="0"/>
        <w:keepLines w:val="0"/>
        <w:pageBreakBefore w:val="0"/>
        <w:kinsoku/>
        <w:wordWrap/>
        <w:overflowPunct/>
        <w:topLinePunct w:val="0"/>
        <w:bidi w:val="0"/>
        <w:adjustRightInd/>
        <w:snapToGrid/>
        <w:spacing w:line="360" w:lineRule="auto"/>
        <w:ind w:firstLine="0" w:firstLineChars="0"/>
        <w:textAlignment w:val="auto"/>
        <w:outlineLvl w:val="0"/>
        <w:rPr>
          <w:rFonts w:hint="eastAsia" w:ascii="黑体" w:hAnsi="黑体" w:eastAsia="黑体" w:cs="黑体"/>
          <w:sz w:val="24"/>
          <w:szCs w:val="24"/>
        </w:rPr>
      </w:pPr>
      <w:bookmarkStart w:id="146" w:name="_Toc11130"/>
      <w:bookmarkStart w:id="147" w:name="_Toc15252"/>
      <w:bookmarkStart w:id="148" w:name="_Toc14162"/>
      <w:bookmarkStart w:id="149" w:name="_Toc7966"/>
      <w:bookmarkStart w:id="150" w:name="_Toc1835"/>
      <w:bookmarkStart w:id="151" w:name="_Toc18838"/>
      <w:bookmarkStart w:id="152" w:name="_Toc18447"/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 xml:space="preserve">8 </w:t>
      </w:r>
      <w:r>
        <w:rPr>
          <w:rStyle w:val="36"/>
          <w:rFonts w:hint="eastAsia" w:ascii="黑体" w:hAnsi="黑体" w:eastAsia="黑体" w:cs="黑体"/>
          <w:b w:val="0"/>
          <w:bCs w:val="0"/>
          <w:sz w:val="24"/>
          <w:szCs w:val="24"/>
        </w:rPr>
        <w:t>复校时间间隔</w:t>
      </w:r>
      <w:bookmarkEnd w:id="146"/>
      <w:bookmarkEnd w:id="147"/>
      <w:bookmarkEnd w:id="148"/>
      <w:bookmarkEnd w:id="149"/>
      <w:bookmarkEnd w:id="150"/>
      <w:bookmarkEnd w:id="151"/>
      <w:bookmarkEnd w:id="152"/>
    </w:p>
    <w:p w14:paraId="4F86EDD0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</w:pP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仪器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复校时间间隔</w:t>
      </w:r>
      <w:r>
        <w:rPr>
          <w:rFonts w:hint="eastAsia" w:ascii="宋体" w:hAnsi="宋体" w:cs="宋体"/>
          <w:b w:val="0"/>
          <w:bCs w:val="0"/>
          <w:sz w:val="24"/>
          <w:szCs w:val="24"/>
          <w:lang w:val="en-US" w:eastAsia="zh-CN"/>
        </w:rPr>
        <w:t>建议为</w:t>
      </w:r>
      <w:r>
        <w:rPr>
          <w:rFonts w:hint="eastAsia" w:ascii="Times New Roman" w:hAnsi="Times New Roman" w:cs="Times New Roman"/>
          <w:b w:val="0"/>
          <w:bCs w:val="0"/>
          <w:sz w:val="24"/>
          <w:szCs w:val="24"/>
          <w:lang w:val="en-US" w:eastAsia="zh-CN"/>
        </w:rPr>
        <w:t>12个月</w:t>
      </w:r>
      <w:r>
        <w:rPr>
          <w:rFonts w:hint="default" w:ascii="Times New Roman" w:hAnsi="Times New Roman" w:eastAsia="宋体" w:cs="Times New Roman"/>
          <w:b w:val="0"/>
          <w:bCs w:val="0"/>
          <w:sz w:val="24"/>
          <w:szCs w:val="24"/>
        </w:rPr>
        <w:t>，使用</w:t>
      </w:r>
      <w:r>
        <w:rPr>
          <w:rFonts w:hint="eastAsia" w:ascii="宋体" w:hAnsi="宋体" w:eastAsia="宋体" w:cs="宋体"/>
          <w:b w:val="0"/>
          <w:bCs w:val="0"/>
          <w:sz w:val="24"/>
          <w:szCs w:val="24"/>
        </w:rPr>
        <w:t>单位也可根据实际使用情况选择复校的时间间隔。</w:t>
      </w:r>
      <w:bookmarkStart w:id="153" w:name="_Toc26000_WPSOffice_Level1"/>
      <w:bookmarkStart w:id="154" w:name="_Toc23784584"/>
      <w:bookmarkStart w:id="155" w:name="_Toc26472"/>
      <w:bookmarkStart w:id="156" w:name="_Toc2489"/>
      <w:bookmarkStart w:id="157" w:name="_Toc14103"/>
      <w:bookmarkStart w:id="158" w:name="_Toc25856"/>
      <w:bookmarkStart w:id="159" w:name="_Toc23784683"/>
      <w:bookmarkStart w:id="160" w:name="_Toc10955"/>
      <w:bookmarkStart w:id="161" w:name="_Toc23785581"/>
      <w:bookmarkStart w:id="162" w:name="_Toc10433"/>
      <w:bookmarkStart w:id="163" w:name="_Toc24405"/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br w:type="page"/>
      </w:r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</w:p>
    <w:p w14:paraId="7F2EA766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附录</w:t>
      </w: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</w:rPr>
        <w:t>A</w:t>
      </w:r>
    </w:p>
    <w:p w14:paraId="7452E8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2"/>
        <w:rPr>
          <w:rFonts w:hint="default" w:ascii="宋体" w:hAnsi="宋体" w:eastAsia="宋体" w:cs="宋体"/>
          <w:b w:val="0"/>
          <w:bCs w:val="0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auto"/>
          <w:sz w:val="24"/>
          <w:szCs w:val="24"/>
          <w:lang w:val="en-US" w:eastAsia="zh-CN"/>
        </w:rPr>
        <w:t>有色金属材料分析用辉光放电光谱仪校准推荐用校准用标准物质（或标准样品）</w:t>
      </w:r>
    </w:p>
    <w:tbl>
      <w:tblPr>
        <w:tblStyle w:val="2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76"/>
        <w:gridCol w:w="3268"/>
        <w:gridCol w:w="1107"/>
        <w:gridCol w:w="2005"/>
      </w:tblGrid>
      <w:tr w14:paraId="1BF9B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vAlign w:val="center"/>
          </w:tcPr>
          <w:p w14:paraId="30BBE3A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标准物质名称</w:t>
            </w:r>
          </w:p>
        </w:tc>
        <w:tc>
          <w:tcPr>
            <w:tcW w:w="3272" w:type="dxa"/>
            <w:vAlign w:val="center"/>
          </w:tcPr>
          <w:p w14:paraId="329302E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编号</w:t>
            </w:r>
          </w:p>
        </w:tc>
        <w:tc>
          <w:tcPr>
            <w:tcW w:w="1125" w:type="dxa"/>
            <w:vAlign w:val="center"/>
          </w:tcPr>
          <w:p w14:paraId="3F0F3CD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测量基体</w:t>
            </w:r>
          </w:p>
        </w:tc>
        <w:tc>
          <w:tcPr>
            <w:tcW w:w="2042" w:type="dxa"/>
            <w:vAlign w:val="center"/>
          </w:tcPr>
          <w:p w14:paraId="0969126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用途</w:t>
            </w:r>
          </w:p>
        </w:tc>
      </w:tr>
      <w:tr w14:paraId="43AAFE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shd w:val="clear" w:color="auto" w:fill="auto"/>
            <w:vAlign w:val="center"/>
          </w:tcPr>
          <w:p w14:paraId="2DA6519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纯铜TU00成分标准样品（块状）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6BE87C7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GSB 04-376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-2020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AF60F61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Cu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2D01B25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检出限</w:t>
            </w:r>
          </w:p>
        </w:tc>
      </w:tr>
      <w:tr w14:paraId="07899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7" w:hRule="exact"/>
          <w:jc w:val="center"/>
        </w:trPr>
        <w:tc>
          <w:tcPr>
            <w:tcW w:w="3141" w:type="dxa"/>
            <w:vAlign w:val="center"/>
          </w:tcPr>
          <w:p w14:paraId="02FA682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镍硅青铜</w:t>
            </w:r>
            <w:r>
              <w:rPr>
                <w:rFonts w:hint="default" w:asci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成分标准样品</w:t>
            </w:r>
          </w:p>
        </w:tc>
        <w:tc>
          <w:tcPr>
            <w:tcW w:w="3272" w:type="dxa"/>
            <w:vAlign w:val="center"/>
          </w:tcPr>
          <w:p w14:paraId="70B09D3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YSS 081-2015 </w:t>
            </w:r>
          </w:p>
        </w:tc>
        <w:tc>
          <w:tcPr>
            <w:tcW w:w="1125" w:type="dxa"/>
            <w:vAlign w:val="center"/>
          </w:tcPr>
          <w:p w14:paraId="072A7C1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Style w:val="39"/>
                <w:rFonts w:hint="default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Style w:val="39"/>
                <w:rFonts w:hint="eastAsia" w:ascii="Times New Roman" w:hAnsi="Times New Roman" w:eastAsia="黑体" w:cs="Times New Roman"/>
                <w:b w:val="0"/>
                <w:bCs w:val="0"/>
                <w:kern w:val="2"/>
                <w:sz w:val="21"/>
                <w:szCs w:val="21"/>
                <w:vertAlign w:val="baseline"/>
                <w:lang w:val="en-US" w:eastAsia="zh-CN"/>
              </w:rPr>
              <w:t>Cu</w:t>
            </w:r>
          </w:p>
        </w:tc>
        <w:tc>
          <w:tcPr>
            <w:tcW w:w="2042" w:type="dxa"/>
            <w:vAlign w:val="center"/>
          </w:tcPr>
          <w:p w14:paraId="0752866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波长示值误差、</w:t>
            </w:r>
          </w:p>
          <w:p w14:paraId="2C3B6AB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重复性、稳定性</w:t>
            </w:r>
          </w:p>
        </w:tc>
      </w:tr>
      <w:tr w14:paraId="2556A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vAlign w:val="center"/>
          </w:tcPr>
          <w:p w14:paraId="469902D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铝及铝合金光谱分析标准物质</w:t>
            </w:r>
          </w:p>
        </w:tc>
        <w:tc>
          <w:tcPr>
            <w:tcW w:w="3272" w:type="dxa"/>
            <w:vAlign w:val="center"/>
          </w:tcPr>
          <w:p w14:paraId="1CA91C9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GB W(E)020044</w:t>
            </w:r>
          </w:p>
        </w:tc>
        <w:tc>
          <w:tcPr>
            <w:tcW w:w="1125" w:type="dxa"/>
            <w:vAlign w:val="center"/>
          </w:tcPr>
          <w:p w14:paraId="49EED12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Al</w:t>
            </w:r>
          </w:p>
        </w:tc>
        <w:tc>
          <w:tcPr>
            <w:tcW w:w="2042" w:type="dxa"/>
            <w:vAlign w:val="center"/>
          </w:tcPr>
          <w:p w14:paraId="1DE5507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检出限</w:t>
            </w:r>
          </w:p>
        </w:tc>
      </w:tr>
      <w:tr w14:paraId="06C13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vAlign w:val="center"/>
          </w:tcPr>
          <w:p w14:paraId="02EB6FB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铝及铝合金光谱分析标准物质</w:t>
            </w:r>
          </w:p>
        </w:tc>
        <w:tc>
          <w:tcPr>
            <w:tcW w:w="3272" w:type="dxa"/>
            <w:vAlign w:val="center"/>
          </w:tcPr>
          <w:p w14:paraId="15ADBE2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GBW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020057~GBW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020063</w:t>
            </w:r>
          </w:p>
        </w:tc>
        <w:tc>
          <w:tcPr>
            <w:tcW w:w="1125" w:type="dxa"/>
            <w:vAlign w:val="center"/>
          </w:tcPr>
          <w:p w14:paraId="3826D5B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Al</w:t>
            </w:r>
          </w:p>
        </w:tc>
        <w:tc>
          <w:tcPr>
            <w:tcW w:w="2042" w:type="dxa"/>
            <w:vAlign w:val="center"/>
          </w:tcPr>
          <w:p w14:paraId="001BCAB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波长示值误差、</w:t>
            </w:r>
          </w:p>
          <w:p w14:paraId="26D68BD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重复性、稳定性</w:t>
            </w:r>
          </w:p>
        </w:tc>
      </w:tr>
      <w:tr w14:paraId="5C787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vAlign w:val="center"/>
          </w:tcPr>
          <w:p w14:paraId="6661C11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合金光谱分析标准物质</w:t>
            </w:r>
          </w:p>
        </w:tc>
        <w:tc>
          <w:tcPr>
            <w:tcW w:w="3272" w:type="dxa"/>
            <w:vAlign w:val="center"/>
          </w:tcPr>
          <w:p w14:paraId="3480DE9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GBW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020285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~GBW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020289</w:t>
            </w:r>
          </w:p>
        </w:tc>
        <w:tc>
          <w:tcPr>
            <w:tcW w:w="1125" w:type="dxa"/>
            <w:vAlign w:val="center"/>
          </w:tcPr>
          <w:p w14:paraId="73908B8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Zn</w:t>
            </w:r>
          </w:p>
        </w:tc>
        <w:tc>
          <w:tcPr>
            <w:tcW w:w="2042" w:type="dxa"/>
            <w:vAlign w:val="center"/>
          </w:tcPr>
          <w:p w14:paraId="4B62953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检出限</w:t>
            </w:r>
          </w:p>
        </w:tc>
      </w:tr>
      <w:tr w14:paraId="5FED3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vAlign w:val="center"/>
          </w:tcPr>
          <w:p w14:paraId="0070695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锌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合金光谱分析标准物质</w:t>
            </w:r>
          </w:p>
        </w:tc>
        <w:tc>
          <w:tcPr>
            <w:tcW w:w="3272" w:type="dxa"/>
            <w:vAlign w:val="center"/>
          </w:tcPr>
          <w:p w14:paraId="1C50C9D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GBW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020323~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GBW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020326</w:t>
            </w:r>
          </w:p>
        </w:tc>
        <w:tc>
          <w:tcPr>
            <w:tcW w:w="1125" w:type="dxa"/>
            <w:vAlign w:val="center"/>
          </w:tcPr>
          <w:p w14:paraId="4A664C1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Zn</w:t>
            </w:r>
          </w:p>
        </w:tc>
        <w:tc>
          <w:tcPr>
            <w:tcW w:w="2042" w:type="dxa"/>
            <w:vAlign w:val="center"/>
          </w:tcPr>
          <w:p w14:paraId="78F0E8CA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波长示值误差、</w:t>
            </w:r>
          </w:p>
          <w:p w14:paraId="062D881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重复性、稳定性</w:t>
            </w:r>
          </w:p>
        </w:tc>
      </w:tr>
      <w:tr w14:paraId="1C312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vAlign w:val="center"/>
          </w:tcPr>
          <w:p w14:paraId="3C87A87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钛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合金光谱分析标准物质</w:t>
            </w:r>
          </w:p>
        </w:tc>
        <w:tc>
          <w:tcPr>
            <w:tcW w:w="3272" w:type="dxa"/>
            <w:vAlign w:val="center"/>
          </w:tcPr>
          <w:p w14:paraId="34377A81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GBW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020178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~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GBW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E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)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02017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125" w:type="dxa"/>
            <w:vAlign w:val="center"/>
          </w:tcPr>
          <w:p w14:paraId="5169F4DB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Ti</w:t>
            </w:r>
          </w:p>
        </w:tc>
        <w:tc>
          <w:tcPr>
            <w:tcW w:w="2042" w:type="dxa"/>
            <w:vAlign w:val="center"/>
          </w:tcPr>
          <w:p w14:paraId="4413531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波长示值误差、</w:t>
            </w:r>
          </w:p>
          <w:p w14:paraId="372035E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重复性、稳定性</w:t>
            </w:r>
          </w:p>
        </w:tc>
      </w:tr>
      <w:tr w14:paraId="23F56B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shd w:val="clear" w:color="auto" w:fill="auto"/>
            <w:vAlign w:val="center"/>
          </w:tcPr>
          <w:p w14:paraId="148A2298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铅锭光谱与化学标准样品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E5B321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GSB 04-3287-2016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F645BA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Pb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456DBC8F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检出限</w:t>
            </w:r>
          </w:p>
        </w:tc>
      </w:tr>
      <w:tr w14:paraId="3380D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3141" w:type="dxa"/>
            <w:shd w:val="clear" w:color="auto" w:fill="auto"/>
            <w:vAlign w:val="center"/>
          </w:tcPr>
          <w:p w14:paraId="0A9798DE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无铅锡基焊料光谱标准样品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1739823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GSB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04-3225-2014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610E205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Pb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23E01951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波长示值误差、</w:t>
            </w:r>
          </w:p>
          <w:p w14:paraId="564EA0E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重复性、稳定性</w:t>
            </w:r>
          </w:p>
        </w:tc>
      </w:tr>
      <w:tr w14:paraId="7BDB9E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7" w:hRule="exact"/>
          <w:jc w:val="center"/>
        </w:trPr>
        <w:tc>
          <w:tcPr>
            <w:tcW w:w="3141" w:type="dxa"/>
            <w:shd w:val="clear" w:color="auto" w:fill="auto"/>
            <w:vAlign w:val="center"/>
          </w:tcPr>
          <w:p w14:paraId="2EA75DF9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镍光谱标准样品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5951BAA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YSS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095-2018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33E999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Ni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79DC5C3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检出限、重复性、</w:t>
            </w:r>
          </w:p>
          <w:p w14:paraId="73B39CE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波长示值误差、</w:t>
            </w:r>
          </w:p>
          <w:p w14:paraId="048C87C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稳定性</w:t>
            </w:r>
          </w:p>
        </w:tc>
      </w:tr>
      <w:tr w14:paraId="6336F6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" w:hRule="exact"/>
          <w:jc w:val="center"/>
        </w:trPr>
        <w:tc>
          <w:tcPr>
            <w:tcW w:w="3141" w:type="dxa"/>
            <w:shd w:val="clear" w:color="auto" w:fill="auto"/>
            <w:vAlign w:val="center"/>
          </w:tcPr>
          <w:p w14:paraId="78A1C982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钴光谱标准样品</w:t>
            </w:r>
          </w:p>
        </w:tc>
        <w:tc>
          <w:tcPr>
            <w:tcW w:w="3272" w:type="dxa"/>
            <w:shd w:val="clear" w:color="auto" w:fill="auto"/>
            <w:vAlign w:val="center"/>
          </w:tcPr>
          <w:p w14:paraId="4BB8FF5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YSS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094-2018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D06BD86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Co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057B62F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检出限、重复性、</w:t>
            </w:r>
          </w:p>
          <w:p w14:paraId="40EF971C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lang w:val="en-US" w:eastAsia="zh-CN"/>
              </w:rPr>
              <w:t>波长示值误差、</w:t>
            </w:r>
          </w:p>
          <w:p w14:paraId="01659AE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稳定性</w:t>
            </w:r>
          </w:p>
        </w:tc>
      </w:tr>
      <w:tr w14:paraId="6949C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1" w:hRule="exact"/>
          <w:jc w:val="center"/>
        </w:trPr>
        <w:tc>
          <w:tcPr>
            <w:tcW w:w="3141" w:type="dxa"/>
            <w:shd w:val="clear" w:color="auto" w:fill="auto"/>
            <w:vAlign w:val="center"/>
          </w:tcPr>
          <w:p w14:paraId="719D47F4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厚度片</w:t>
            </w:r>
          </w:p>
          <w:p w14:paraId="6485DF12">
            <w:pPr>
              <w:rPr>
                <w:rFonts w:hint="eastAsia"/>
                <w:lang w:val="en-US" w:eastAsia="zh-CN"/>
              </w:rPr>
            </w:pPr>
          </w:p>
        </w:tc>
        <w:tc>
          <w:tcPr>
            <w:tcW w:w="3272" w:type="dxa"/>
            <w:shd w:val="clear" w:color="auto" w:fill="auto"/>
            <w:vAlign w:val="center"/>
          </w:tcPr>
          <w:p w14:paraId="43C0757D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both"/>
              <w:textAlignment w:val="auto"/>
              <w:outlineLvl w:val="9"/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镀锌厚度片厚度13.3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μm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，（或其他基体厚度片），厚度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(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～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)μm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；或镀层厚度均匀的铜基镀锡样品（或其他基体含镀层样品）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8729B83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1"/>
                <w:szCs w:val="21"/>
                <w:highlight w:val="none"/>
                <w:lang w:val="en-US" w:eastAsia="zh-CN"/>
              </w:rPr>
              <w:t>Cu</w:t>
            </w:r>
          </w:p>
        </w:tc>
        <w:tc>
          <w:tcPr>
            <w:tcW w:w="2042" w:type="dxa"/>
            <w:shd w:val="clear" w:color="auto" w:fill="auto"/>
            <w:vAlign w:val="center"/>
          </w:tcPr>
          <w:p w14:paraId="4E0F1907">
            <w:pPr>
              <w:pStyle w:val="2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1"/>
                <w:szCs w:val="21"/>
                <w:lang w:val="en-US" w:eastAsia="zh-CN"/>
              </w:rPr>
              <w:t>深度测量重复性</w:t>
            </w:r>
          </w:p>
        </w:tc>
      </w:tr>
    </w:tbl>
    <w:p w14:paraId="738B36A7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1125C728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4067DF41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F1AAB9E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50BE99F7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78CC3153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34B832CD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0F054FE0">
      <w:pPr>
        <w:pStyle w:val="21"/>
        <w:spacing w:before="0" w:after="0" w:line="360" w:lineRule="auto"/>
        <w:ind w:firstLine="560" w:firstLineChars="200"/>
        <w:jc w:val="left"/>
        <w:outlineLvl w:val="0"/>
        <w:rPr>
          <w:rStyle w:val="43"/>
          <w:rFonts w:hint="eastAsia" w:ascii="Times New Roman" w:hAnsi="Times New Roman" w:eastAsia="黑体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附录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B</w:t>
      </w:r>
    </w:p>
    <w:p w14:paraId="73CEC17D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2B3DE738">
      <w:pPr>
        <w:adjustRightInd w:val="0"/>
        <w:snapToGrid w:val="0"/>
        <w:jc w:val="center"/>
        <w:rPr>
          <w:sz w:val="24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有色金属材料分析用辉光放电光谱仪推荐测量条件</w:t>
      </w:r>
    </w:p>
    <w:p w14:paraId="143818C2">
      <w:pPr>
        <w:adjustRightInd w:val="0"/>
        <w:snapToGrid w:val="0"/>
        <w:jc w:val="center"/>
        <w:rPr>
          <w:sz w:val="24"/>
        </w:rPr>
      </w:pPr>
      <w:r>
        <w:rPr>
          <w:sz w:val="24"/>
        </w:rPr>
        <w:t xml:space="preserve">    </w:t>
      </w:r>
    </w:p>
    <w:p w14:paraId="2672AC5B">
      <w:pPr>
        <w:spacing w:line="360" w:lineRule="auto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有色金属材料分析用辉光放电光谱仪推荐测量条件见表</w:t>
      </w:r>
      <w:r>
        <w:rPr>
          <w:rFonts w:hint="eastAsia"/>
          <w:sz w:val="24"/>
          <w:lang w:val="en-US" w:eastAsia="zh-CN"/>
        </w:rPr>
        <w:t>B</w:t>
      </w:r>
      <w:r>
        <w:rPr>
          <w:rFonts w:hint="eastAsia"/>
          <w:sz w:val="24"/>
        </w:rPr>
        <w:t>.1，或根据厂家推荐测量条件进行设置，确定最佳测量参数。</w:t>
      </w:r>
    </w:p>
    <w:p w14:paraId="5CDCDD12">
      <w:pPr>
        <w:spacing w:line="360" w:lineRule="auto"/>
        <w:ind w:firstLine="480" w:firstLineChars="200"/>
        <w:rPr>
          <w:rFonts w:hint="eastAsia"/>
          <w:sz w:val="24"/>
        </w:rPr>
      </w:pPr>
    </w:p>
    <w:p w14:paraId="03F4EB15">
      <w:pPr>
        <w:spacing w:line="360" w:lineRule="auto"/>
        <w:jc w:val="center"/>
        <w:rPr>
          <w:rFonts w:hint="eastAsia" w:ascii="黑体" w:hAnsi="黑体" w:eastAsia="黑体" w:cs="黑体"/>
          <w:sz w:val="24"/>
          <w:highlight w:val="yellow"/>
          <w:lang w:val="en-US" w:eastAsia="zh-CN"/>
        </w:rPr>
      </w:pPr>
      <w:r>
        <w:rPr>
          <w:rFonts w:hint="eastAsia" w:ascii="黑体" w:hAnsi="黑体" w:eastAsia="黑体" w:cs="黑体"/>
          <w:sz w:val="24"/>
        </w:rPr>
        <w:t>表</w:t>
      </w:r>
      <w:r>
        <w:rPr>
          <w:rFonts w:hint="eastAsia" w:ascii="黑体" w:hAnsi="黑体" w:eastAsia="黑体" w:cs="黑体"/>
          <w:sz w:val="24"/>
          <w:lang w:val="en-US" w:eastAsia="zh-CN"/>
        </w:rPr>
        <w:t>B</w:t>
      </w:r>
      <w:r>
        <w:rPr>
          <w:rFonts w:hint="eastAsia" w:ascii="黑体" w:hAnsi="黑体" w:eastAsia="黑体" w:cs="黑体"/>
          <w:sz w:val="24"/>
        </w:rPr>
        <w:t>.1</w:t>
      </w:r>
      <w:r>
        <w:rPr>
          <w:rFonts w:hint="eastAsia" w:ascii="黑体" w:hAnsi="黑体" w:eastAsia="黑体" w:cs="黑体"/>
          <w:sz w:val="24"/>
          <w:lang w:val="en-US" w:eastAsia="zh-CN"/>
        </w:rPr>
        <w:t xml:space="preserve"> </w:t>
      </w:r>
      <w:r>
        <w:rPr>
          <w:rFonts w:hint="eastAsia" w:ascii="黑体" w:hAnsi="黑体" w:eastAsia="黑体" w:cs="黑体"/>
          <w:sz w:val="24"/>
        </w:rPr>
        <w:t>有色金属材料分析用辉光放电光谱仪推荐测量条件</w:t>
      </w:r>
    </w:p>
    <w:tbl>
      <w:tblPr>
        <w:tblStyle w:val="2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64"/>
        <w:gridCol w:w="2364"/>
        <w:gridCol w:w="2364"/>
        <w:gridCol w:w="2364"/>
      </w:tblGrid>
      <w:tr w14:paraId="6F54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</w:tcPr>
          <w:p w14:paraId="2141E418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参数项目</w:t>
            </w:r>
          </w:p>
        </w:tc>
        <w:tc>
          <w:tcPr>
            <w:tcW w:w="2364" w:type="dxa"/>
          </w:tcPr>
          <w:p w14:paraId="2C3FCC1A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参数说明</w:t>
            </w:r>
          </w:p>
        </w:tc>
        <w:tc>
          <w:tcPr>
            <w:tcW w:w="2364" w:type="dxa"/>
          </w:tcPr>
          <w:p w14:paraId="71DF22CE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导电合金标样</w:t>
            </w:r>
          </w:p>
        </w:tc>
        <w:tc>
          <w:tcPr>
            <w:tcW w:w="2364" w:type="dxa"/>
          </w:tcPr>
          <w:p w14:paraId="329EABF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深度剖析模式</w:t>
            </w:r>
          </w:p>
        </w:tc>
      </w:tr>
      <w:tr w14:paraId="4CCD9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</w:tcPr>
          <w:p w14:paraId="44A748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放电模式</w:t>
            </w:r>
          </w:p>
        </w:tc>
        <w:tc>
          <w:tcPr>
            <w:tcW w:w="2364" w:type="dxa"/>
          </w:tcPr>
          <w:p w14:paraId="21B5D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射频模式</w:t>
            </w:r>
          </w:p>
        </w:tc>
        <w:tc>
          <w:tcPr>
            <w:tcW w:w="2364" w:type="dxa"/>
          </w:tcPr>
          <w:p w14:paraId="487A83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连续 RF</w:t>
            </w:r>
          </w:p>
        </w:tc>
        <w:tc>
          <w:tcPr>
            <w:tcW w:w="2364" w:type="dxa"/>
          </w:tcPr>
          <w:p w14:paraId="145CE7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脉冲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noBreakHyphen/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RF</w:t>
            </w:r>
          </w:p>
        </w:tc>
      </w:tr>
      <w:tr w14:paraId="05EC4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vMerge w:val="restart"/>
            <w:vAlign w:val="center"/>
          </w:tcPr>
          <w:p w14:paraId="46200F47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射频正向功率</w:t>
            </w:r>
          </w:p>
        </w:tc>
        <w:tc>
          <w:tcPr>
            <w:tcW w:w="2364" w:type="dxa"/>
          </w:tcPr>
          <w:p w14:paraId="606BF9C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4 mm 阳极</w:t>
            </w:r>
          </w:p>
        </w:tc>
        <w:tc>
          <w:tcPr>
            <w:tcW w:w="2364" w:type="dxa"/>
          </w:tcPr>
          <w:p w14:paraId="67C8ACF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（20～40 ）W</w:t>
            </w:r>
          </w:p>
        </w:tc>
        <w:tc>
          <w:tcPr>
            <w:tcW w:w="2364" w:type="dxa"/>
          </w:tcPr>
          <w:p w14:paraId="6BBA0DF5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（15～35 ） W</w:t>
            </w:r>
          </w:p>
        </w:tc>
      </w:tr>
      <w:tr w14:paraId="28BE4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vMerge w:val="continue"/>
          </w:tcPr>
          <w:p w14:paraId="672BFBB4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364" w:type="dxa"/>
          </w:tcPr>
          <w:p w14:paraId="61D8912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7 mm 阳极</w:t>
            </w:r>
          </w:p>
        </w:tc>
        <w:tc>
          <w:tcPr>
            <w:tcW w:w="2364" w:type="dxa"/>
          </w:tcPr>
          <w:p w14:paraId="4A1FAC67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（35～60 ） W</w:t>
            </w:r>
          </w:p>
        </w:tc>
        <w:tc>
          <w:tcPr>
            <w:tcW w:w="2364" w:type="dxa"/>
          </w:tcPr>
          <w:p w14:paraId="0DFF5B3C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（30～50 ）W</w:t>
            </w:r>
          </w:p>
        </w:tc>
      </w:tr>
      <w:tr w14:paraId="60D55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364" w:type="dxa"/>
            <w:vMerge w:val="continue"/>
          </w:tcPr>
          <w:p w14:paraId="4DF7790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</w:p>
        </w:tc>
        <w:tc>
          <w:tcPr>
            <w:tcW w:w="2364" w:type="dxa"/>
          </w:tcPr>
          <w:p w14:paraId="7C9CC38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2 mm 阳极</w:t>
            </w:r>
          </w:p>
        </w:tc>
        <w:tc>
          <w:tcPr>
            <w:tcW w:w="2364" w:type="dxa"/>
          </w:tcPr>
          <w:p w14:paraId="74ABD95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（10～20 ） W</w:t>
            </w:r>
          </w:p>
        </w:tc>
        <w:tc>
          <w:tcPr>
            <w:tcW w:w="2364" w:type="dxa"/>
          </w:tcPr>
          <w:p w14:paraId="5181C57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（8～18） W</w:t>
            </w:r>
          </w:p>
        </w:tc>
      </w:tr>
      <w:tr w14:paraId="4A331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28" w:type="dxa"/>
            <w:gridSpan w:val="2"/>
            <w:vAlign w:val="center"/>
          </w:tcPr>
          <w:p w14:paraId="6805B90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预溅射时间</w:t>
            </w:r>
          </w:p>
        </w:tc>
        <w:tc>
          <w:tcPr>
            <w:tcW w:w="2364" w:type="dxa"/>
          </w:tcPr>
          <w:p w14:paraId="245A7636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z w:val="24"/>
                <w:szCs w:val="24"/>
              </w:rPr>
              <w:t>去除表面氧化污染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（40～90 ） s</w:t>
            </w:r>
          </w:p>
        </w:tc>
        <w:tc>
          <w:tcPr>
            <w:tcW w:w="2364" w:type="dxa"/>
          </w:tcPr>
          <w:p w14:paraId="4322BEC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深度剖析：</w:t>
            </w:r>
          </w:p>
          <w:p w14:paraId="22A1D530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（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10～40</w:t>
            </w: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）</w:t>
            </w: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-SA"/>
              </w:rPr>
              <w:t> s</w:t>
            </w:r>
          </w:p>
        </w:tc>
      </w:tr>
    </w:tbl>
    <w:p w14:paraId="0752D75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20" w:firstLineChars="200"/>
        <w:textAlignment w:val="auto"/>
        <w:outlineLvl w:val="9"/>
      </w:pPr>
    </w:p>
    <w:p w14:paraId="6C92DC01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20" w:firstLineChars="200"/>
        <w:textAlignment w:val="auto"/>
        <w:outlineLvl w:val="9"/>
      </w:pPr>
    </w:p>
    <w:p w14:paraId="79B8DC80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7E6C7E72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49D0E30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0121E965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1D7B442B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394ACCCD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7691C625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0F730A1D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7AA52745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3AFAE74B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550EF810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61859ABB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p w14:paraId="4381BB66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7D29EDBD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附录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C</w:t>
      </w:r>
    </w:p>
    <w:p w14:paraId="71661EE5">
      <w:pPr>
        <w:rPr>
          <w:rFonts w:hint="eastAsia"/>
          <w:lang w:val="en-US" w:eastAsia="zh-CN"/>
        </w:rPr>
      </w:pPr>
    </w:p>
    <w:p w14:paraId="39DAAB72">
      <w:pPr>
        <w:adjustRightInd w:val="0"/>
        <w:snapToGrid w:val="0"/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有色金属材料分析用辉光放电光谱仪校准原始记录格式</w:t>
      </w:r>
    </w:p>
    <w:p w14:paraId="5EEA698B">
      <w:pPr>
        <w:pStyle w:val="33"/>
        <w:rPr>
          <w:rFonts w:hint="eastAsia"/>
          <w:highlight w:val="none"/>
          <w:lang w:val="en-US" w:eastAsia="zh-CN"/>
        </w:rPr>
      </w:pPr>
    </w:p>
    <w:p w14:paraId="6B3080BF">
      <w:pPr>
        <w:rPr>
          <w:sz w:val="24"/>
          <w:highlight w:val="none"/>
        </w:rPr>
      </w:pPr>
      <w:r>
        <w:rPr>
          <w:sz w:val="24"/>
          <w:highlight w:val="none"/>
        </w:rPr>
        <w:t xml:space="preserve">证书编号：             </w:t>
      </w:r>
      <w:r>
        <w:rPr>
          <w:rFonts w:hint="eastAsia"/>
          <w:sz w:val="24"/>
          <w:highlight w:val="none"/>
        </w:rPr>
        <w:t>接收</w:t>
      </w:r>
      <w:r>
        <w:rPr>
          <w:sz w:val="24"/>
          <w:highlight w:val="none"/>
        </w:rPr>
        <w:t>日期：</w:t>
      </w:r>
      <w:r>
        <w:rPr>
          <w:rFonts w:hint="eastAsia"/>
          <w:sz w:val="24"/>
          <w:highlight w:val="none"/>
        </w:rPr>
        <w:t xml:space="preserve">          </w:t>
      </w:r>
      <w:r>
        <w:rPr>
          <w:sz w:val="24"/>
          <w:highlight w:val="none"/>
        </w:rPr>
        <w:t>校准日期：</w:t>
      </w:r>
      <w:r>
        <w:rPr>
          <w:rFonts w:hint="eastAsia"/>
          <w:sz w:val="24"/>
          <w:highlight w:val="none"/>
        </w:rPr>
        <w:t xml:space="preserve">         发布</w:t>
      </w:r>
      <w:r>
        <w:rPr>
          <w:sz w:val="24"/>
          <w:highlight w:val="none"/>
        </w:rPr>
        <w:t>日期：</w:t>
      </w:r>
      <w:r>
        <w:rPr>
          <w:rFonts w:hint="eastAsia"/>
          <w:sz w:val="24"/>
          <w:highlight w:val="none"/>
        </w:rPr>
        <w:t xml:space="preserve">             </w:t>
      </w:r>
    </w:p>
    <w:p w14:paraId="43CCD5C9">
      <w:pPr>
        <w:jc w:val="left"/>
        <w:rPr>
          <w:sz w:val="24"/>
          <w:highlight w:val="none"/>
        </w:rPr>
      </w:pPr>
      <w:r>
        <w:rPr>
          <w:sz w:val="24"/>
          <w:highlight w:val="none"/>
        </w:rPr>
        <w:t xml:space="preserve">委托单位：                                 校准依据： </w:t>
      </w:r>
    </w:p>
    <w:tbl>
      <w:tblPr>
        <w:tblStyle w:val="23"/>
        <w:tblW w:w="10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36"/>
        <w:gridCol w:w="1567"/>
        <w:gridCol w:w="1846"/>
        <w:gridCol w:w="1473"/>
        <w:gridCol w:w="1427"/>
        <w:gridCol w:w="2381"/>
      </w:tblGrid>
      <w:tr w14:paraId="2FED6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3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E7F0D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被校设备信息</w:t>
            </w:r>
          </w:p>
        </w:tc>
      </w:tr>
      <w:tr w14:paraId="6252B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25AE2F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器具名称</w:t>
            </w:r>
          </w:p>
        </w:tc>
        <w:tc>
          <w:tcPr>
            <w:tcW w:w="3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0C290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6CD6BD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出厂编号</w:t>
            </w:r>
          </w:p>
        </w:tc>
        <w:tc>
          <w:tcPr>
            <w:tcW w:w="23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44B3B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376F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BD29E5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型号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规格</w:t>
            </w:r>
          </w:p>
        </w:tc>
        <w:tc>
          <w:tcPr>
            <w:tcW w:w="3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80671C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90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70E604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设备编号</w:t>
            </w:r>
          </w:p>
        </w:tc>
        <w:tc>
          <w:tcPr>
            <w:tcW w:w="23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FD5957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AD05E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0CDE35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制造厂</w:t>
            </w:r>
          </w:p>
        </w:tc>
        <w:tc>
          <w:tcPr>
            <w:tcW w:w="3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427368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900" w:type="dxa"/>
            <w:gridSpan w:val="2"/>
            <w:vMerge w:val="restart"/>
            <w:tcBorders>
              <w:top w:val="single" w:color="auto" w:sz="8" w:space="0"/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1F3557B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环境条件</w:t>
            </w:r>
          </w:p>
        </w:tc>
        <w:tc>
          <w:tcPr>
            <w:tcW w:w="23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4D3DCE">
            <w:pPr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温度：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 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℃</w:t>
            </w:r>
          </w:p>
        </w:tc>
      </w:tr>
      <w:tr w14:paraId="29A61F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A3B24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校准地点</w:t>
            </w:r>
          </w:p>
        </w:tc>
        <w:tc>
          <w:tcPr>
            <w:tcW w:w="341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436B17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900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D5F5B8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38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9154E6F">
            <w:pPr>
              <w:jc w:val="both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相对湿度：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 xml:space="preserve">  %</w:t>
            </w:r>
          </w:p>
        </w:tc>
      </w:tr>
      <w:tr w14:paraId="545DC2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033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61F837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测量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标准信息</w:t>
            </w:r>
          </w:p>
        </w:tc>
      </w:tr>
      <w:tr w14:paraId="7248D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FD906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计量器具/</w:t>
            </w:r>
          </w:p>
          <w:p w14:paraId="0618D7D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标准物质</w:t>
            </w:r>
          </w:p>
        </w:tc>
        <w:tc>
          <w:tcPr>
            <w:tcW w:w="15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E2F6DF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型号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编号</w:t>
            </w:r>
          </w:p>
        </w:tc>
        <w:tc>
          <w:tcPr>
            <w:tcW w:w="1846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7E02C5A">
            <w:pPr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测量范围</w:t>
            </w:r>
          </w:p>
        </w:tc>
        <w:tc>
          <w:tcPr>
            <w:tcW w:w="14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63C60CF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准确度等级/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eastAsia="zh-CN"/>
              </w:rPr>
              <w:t>最大允许误差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不确定度</w:t>
            </w:r>
          </w:p>
        </w:tc>
        <w:tc>
          <w:tcPr>
            <w:tcW w:w="14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6257004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</w:rPr>
              <w:t>证书编号</w:t>
            </w:r>
          </w:p>
        </w:tc>
        <w:tc>
          <w:tcPr>
            <w:tcW w:w="238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099CA2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有效期</w:t>
            </w:r>
          </w:p>
        </w:tc>
      </w:tr>
      <w:tr w14:paraId="2FFCBF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F69112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4C7DD9F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6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8EF5D5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CCC514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5BE18A05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38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DADAFA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E446B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9609D5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78621CB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6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302C5F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52E90D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2816FEF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38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FA488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6AE44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934B6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3B0E0A1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6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EBC5A1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0561E0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5243B2E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38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68D5C9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6546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07A550B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56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0CFF996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46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4A04A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7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2C04560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42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noWrap w:val="0"/>
            <w:vAlign w:val="center"/>
          </w:tcPr>
          <w:p w14:paraId="4D9FB1A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2381" w:type="dxa"/>
            <w:tcBorders>
              <w:top w:val="single" w:color="auto" w:sz="8" w:space="0"/>
              <w:left w:val="single" w:color="000000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72EB5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</w:p>
        </w:tc>
      </w:tr>
    </w:tbl>
    <w:p w14:paraId="6DE99B1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/>
          <w:sz w:val="24"/>
          <w:lang w:val="en-US" w:eastAsia="zh-CN"/>
        </w:rPr>
      </w:pPr>
    </w:p>
    <w:p w14:paraId="610A0106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校准结果</w:t>
      </w:r>
    </w:p>
    <w:p w14:paraId="7A8DA623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lang w:val="en-US" w:eastAsia="zh-CN"/>
        </w:rPr>
        <w:t>一 检出限</w:t>
      </w:r>
    </w:p>
    <w:tbl>
      <w:tblPr>
        <w:tblStyle w:val="23"/>
        <w:tblW w:w="10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0"/>
        <w:gridCol w:w="1140"/>
        <w:gridCol w:w="1298"/>
        <w:gridCol w:w="1401"/>
        <w:gridCol w:w="1401"/>
        <w:gridCol w:w="1401"/>
        <w:gridCol w:w="1401"/>
        <w:gridCol w:w="1130"/>
      </w:tblGrid>
      <w:tr w14:paraId="26506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0312" w:type="dxa"/>
            <w:gridSpan w:val="8"/>
            <w:tcBorders>
              <w:left w:val="single" w:color="auto" w:sz="8" w:space="0"/>
              <w:right w:val="single" w:color="auto" w:sz="8" w:space="0"/>
            </w:tcBorders>
            <w:noWrap w:val="0"/>
            <w:vAlign w:val="center"/>
          </w:tcPr>
          <w:p w14:paraId="3CBDD14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系列标准物质溅射辉光信号强度记录表</w:t>
            </w:r>
          </w:p>
        </w:tc>
      </w:tr>
      <w:tr w14:paraId="4C533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40" w:type="dxa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80D33D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元素</w:t>
            </w:r>
          </w:p>
        </w:tc>
        <w:tc>
          <w:tcPr>
            <w:tcW w:w="11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92DFE7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波长</w:t>
            </w:r>
          </w:p>
        </w:tc>
        <w:tc>
          <w:tcPr>
            <w:tcW w:w="129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903FC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标准物质</w:t>
            </w:r>
          </w:p>
          <w:p w14:paraId="316B77F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sz w:val="21"/>
                <w:szCs w:val="21"/>
                <w:lang w:val="en-US" w:eastAsia="zh-CN"/>
              </w:rPr>
              <w:t>S1</w:t>
            </w: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7C1BFC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标准物质</w:t>
            </w:r>
          </w:p>
          <w:p w14:paraId="540D307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S2</w:t>
            </w: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C565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标准物质</w:t>
            </w:r>
          </w:p>
          <w:p w14:paraId="47CF382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S3</w:t>
            </w: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6F59F9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标准物质</w:t>
            </w:r>
          </w:p>
          <w:p w14:paraId="13C3C72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S4</w:t>
            </w: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FC3504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标准物质</w:t>
            </w:r>
          </w:p>
          <w:p w14:paraId="26BC0FA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S5</w:t>
            </w:r>
          </w:p>
        </w:tc>
        <w:tc>
          <w:tcPr>
            <w:tcW w:w="1130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1D97F65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工作曲线斜率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b</w:t>
            </w:r>
          </w:p>
        </w:tc>
      </w:tr>
      <w:tr w14:paraId="7804B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40" w:type="dxa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2176866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429786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9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7493D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1784F2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358755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2D9FC6F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742C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70F983B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2A5052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40" w:type="dxa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41E1332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C86F78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9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C3335F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D94A4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2933EF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977710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C0F8D4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5B18656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7F7FA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40" w:type="dxa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1710F2F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95B90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9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64FD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6AB1F4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AD3DB0F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F34B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48F5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04975EC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 w14:paraId="0CA9C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9" w:hRule="atLeast"/>
          <w:jc w:val="center"/>
        </w:trPr>
        <w:tc>
          <w:tcPr>
            <w:tcW w:w="1140" w:type="dxa"/>
            <w:tcBorders>
              <w:left w:val="single" w:color="auto" w:sz="8" w:space="0"/>
              <w:right w:val="single" w:color="auto" w:sz="4" w:space="0"/>
            </w:tcBorders>
            <w:noWrap w:val="0"/>
            <w:vAlign w:val="center"/>
          </w:tcPr>
          <w:p w14:paraId="0F8B43D8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40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9D94FBA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29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9031F3C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4E29C8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CECC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BDDFD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401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99BCE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1130" w:type="dxa"/>
            <w:tcBorders>
              <w:left w:val="single" w:color="auto" w:sz="4" w:space="0"/>
              <w:right w:val="single" w:color="auto" w:sz="8" w:space="0"/>
            </w:tcBorders>
            <w:noWrap w:val="0"/>
            <w:vAlign w:val="center"/>
          </w:tcPr>
          <w:p w14:paraId="6236BA1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 w14:paraId="26571F6D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</w:p>
    <w:tbl>
      <w:tblPr>
        <w:tblStyle w:val="24"/>
        <w:tblW w:w="10310" w:type="dxa"/>
        <w:tblInd w:w="-42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9"/>
        <w:gridCol w:w="1140"/>
        <w:gridCol w:w="5259"/>
        <w:gridCol w:w="1500"/>
        <w:gridCol w:w="1282"/>
      </w:tblGrid>
      <w:tr w14:paraId="07E1B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  <w:vAlign w:val="center"/>
          </w:tcPr>
          <w:p w14:paraId="5BC9068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元素</w:t>
            </w:r>
          </w:p>
        </w:tc>
        <w:tc>
          <w:tcPr>
            <w:tcW w:w="1140" w:type="dxa"/>
            <w:vAlign w:val="center"/>
          </w:tcPr>
          <w:p w14:paraId="70A490C2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波长</w:t>
            </w:r>
          </w:p>
        </w:tc>
        <w:tc>
          <w:tcPr>
            <w:tcW w:w="5259" w:type="dxa"/>
          </w:tcPr>
          <w:p w14:paraId="1DE1C5D0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次测量值/%</w:t>
            </w:r>
          </w:p>
        </w:tc>
        <w:tc>
          <w:tcPr>
            <w:tcW w:w="1500" w:type="dxa"/>
          </w:tcPr>
          <w:p w14:paraId="5EEAA095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标准偏差/%</w:t>
            </w:r>
          </w:p>
        </w:tc>
        <w:tc>
          <w:tcPr>
            <w:tcW w:w="1282" w:type="dxa"/>
          </w:tcPr>
          <w:p w14:paraId="4C0CDB23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检出限/%</w:t>
            </w:r>
          </w:p>
        </w:tc>
      </w:tr>
      <w:tr w14:paraId="54F69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14FF40AF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 w14:paraId="14ED7576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59" w:type="dxa"/>
          </w:tcPr>
          <w:p w14:paraId="1A3FB38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 w14:paraId="36CECE74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2" w:type="dxa"/>
          </w:tcPr>
          <w:p w14:paraId="718C9DDA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7C055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68CFCCE5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 w14:paraId="26E7BA70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59" w:type="dxa"/>
          </w:tcPr>
          <w:p w14:paraId="29666E5F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 w14:paraId="78888EF2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2" w:type="dxa"/>
          </w:tcPr>
          <w:p w14:paraId="21B23655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251DFB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03B083E5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 w14:paraId="0377495A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59" w:type="dxa"/>
          </w:tcPr>
          <w:p w14:paraId="303A3074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 w14:paraId="6A0D7B5F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2" w:type="dxa"/>
          </w:tcPr>
          <w:p w14:paraId="0584B49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49C59B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29" w:type="dxa"/>
          </w:tcPr>
          <w:p w14:paraId="2E53DA56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0" w:type="dxa"/>
          </w:tcPr>
          <w:p w14:paraId="0DB974E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259" w:type="dxa"/>
          </w:tcPr>
          <w:p w14:paraId="2B55896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00" w:type="dxa"/>
          </w:tcPr>
          <w:p w14:paraId="63633DD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82" w:type="dxa"/>
          </w:tcPr>
          <w:p w14:paraId="1CD47FDF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bookmarkEnd w:id="138"/>
    </w:tbl>
    <w:p w14:paraId="7B27AF40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0" w:firstLineChars="0"/>
        <w:textAlignment w:val="auto"/>
        <w:outlineLvl w:val="9"/>
        <w:rPr>
          <w:rFonts w:hint="eastAsia"/>
          <w:sz w:val="24"/>
          <w:lang w:val="en-US" w:eastAsia="zh-CN"/>
        </w:rPr>
      </w:pPr>
      <w:bookmarkStart w:id="164" w:name="_Toc23667"/>
      <w:bookmarkStart w:id="165" w:name="_Toc31203"/>
      <w:bookmarkStart w:id="166" w:name="_Toc26504"/>
      <w:bookmarkStart w:id="167" w:name="_Toc2361"/>
      <w:bookmarkStart w:id="168" w:name="_Toc12054"/>
      <w:bookmarkStart w:id="169" w:name="_Toc25816"/>
      <w:bookmarkStart w:id="170" w:name="_Toc22774"/>
      <w:bookmarkStart w:id="171" w:name="_Toc500258835"/>
      <w:bookmarkStart w:id="172" w:name="_Toc198433137"/>
      <w:bookmarkStart w:id="173" w:name="_Toc28237_WPSOffice_Level1"/>
      <w:bookmarkStart w:id="174" w:name="_Toc13651"/>
      <w:bookmarkStart w:id="175" w:name="_Toc23785590"/>
      <w:bookmarkStart w:id="176" w:name="_Toc23784692"/>
      <w:bookmarkStart w:id="177" w:name="_Toc23784593"/>
    </w:p>
    <w:p w14:paraId="55CD2C19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outlineLvl w:val="9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二 波长示值误差</w:t>
      </w:r>
    </w:p>
    <w:tbl>
      <w:tblPr>
        <w:tblStyle w:val="23"/>
        <w:tblW w:w="5456" w:type="pct"/>
        <w:tblInd w:w="-412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9"/>
        <w:gridCol w:w="1598"/>
        <w:gridCol w:w="1219"/>
        <w:gridCol w:w="1219"/>
        <w:gridCol w:w="1221"/>
        <w:gridCol w:w="1221"/>
        <w:gridCol w:w="2218"/>
      </w:tblGrid>
      <w:tr w14:paraId="3D7F75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81" w:hRule="atLeast"/>
          <w:tblHeader/>
        </w:trPr>
        <w:tc>
          <w:tcPr>
            <w:tcW w:w="797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B83AB2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元素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谱线</w:t>
            </w:r>
          </w:p>
          <w:p w14:paraId="0EE663B6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(举例）</w:t>
            </w:r>
          </w:p>
        </w:tc>
        <w:tc>
          <w:tcPr>
            <w:tcW w:w="772" w:type="pct"/>
            <w:vMerge w:val="restar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0BE1C60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理论标准波长λ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r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​(nm)</w:t>
            </w:r>
          </w:p>
        </w:tc>
        <w:tc>
          <w:tcPr>
            <w:tcW w:w="1768" w:type="pct"/>
            <w:gridSpan w:val="3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54E1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实测峰位</w:t>
            </w:r>
          </w:p>
          <w:p w14:paraId="2E4690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λi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(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 nm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)</w:t>
            </w:r>
          </w:p>
        </w:tc>
        <w:tc>
          <w:tcPr>
            <w:tcW w:w="59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F5412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平均值</w:t>
            </w:r>
            <w:r>
              <w:rPr>
                <w:rFonts w:hint="eastAsia" w:ascii="Times New Roman" w:hAnsi="Times New Roman" w:eastAsia="宋体" w:cs="Times New Roman"/>
                <w:i/>
                <w:iCs/>
                <w:position w:val="-6"/>
                <w:highlight w:val="none"/>
                <w:lang w:val="en-US" w:eastAsia="zh-CN"/>
              </w:rPr>
              <w:object>
                <v:shape id="_x0000_i1039" o:spt="75" type="#_x0000_t75" style="height:17pt;width:11pt;" o:ole="t" filled="f" o:preferrelative="t" stroked="f" coordsize="21600,21600">
                  <v:path/>
                  <v:fill on="f" focussize="0,0"/>
                  <v:stroke on="f"/>
                  <v:imagedata r:id="rId27" o:title=""/>
                  <o:lock v:ext="edit" aspectratio="t"/>
                  <w10:wrap type="none"/>
                  <w10:anchorlock/>
                </v:shape>
                <o:OLEObject Type="Embed" ProgID="Equation.KSEE3" ShapeID="_x0000_i1039" DrawAspect="Content" ObjectID="_1468075739" r:id="rId48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(nm)</w:t>
            </w:r>
          </w:p>
        </w:tc>
        <w:tc>
          <w:tcPr>
            <w:tcW w:w="10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7EB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jc w:val="center"/>
              <w:textAlignment w:val="auto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波长示值误差</w:t>
            </w:r>
            <w:r>
              <w:rPr>
                <w:rFonts w:hint="eastAsia" w:ascii="Times New Roman" w:hAnsi="Times New Roman" w:eastAsia="宋体" w:cs="Times New Roman"/>
                <w:position w:val="-10"/>
                <w:sz w:val="24"/>
                <w:szCs w:val="24"/>
                <w:highlight w:val="none"/>
                <w:lang w:val="en-US" w:eastAsia="zh-CN"/>
              </w:rPr>
              <w:object>
                <v:shape id="_x0000_i1040" o:spt="75" type="#_x0000_t75" style="height:17.35pt;width:53pt;" o:ole="t" filled="f" o:preferrelative="t" stroked="f" coordsize="21600,21600">
                  <v:path/>
                  <v:fill on="f" focussize="0,0"/>
                  <v:stroke on="f"/>
                  <v:imagedata r:id="rId31" o:title=""/>
                  <o:lock v:ext="edit" aspectratio="t"/>
                  <w10:wrap type="none"/>
                  <w10:anchorlock/>
                </v:shape>
                <o:OLEObject Type="Embed" ProgID="Equation.KSEE3" ShapeID="_x0000_i1040" DrawAspect="Content" ObjectID="_1468075740" r:id="rId49">
                  <o:LockedField>false</o:LockedField>
                </o:OLEObject>
              </w:objec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(nm)</w:t>
            </w:r>
          </w:p>
        </w:tc>
      </w:tr>
      <w:tr w14:paraId="382EEF6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797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01ED26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772" w:type="pct"/>
            <w:vMerge w:val="continue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7C38296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98080F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1#</w:t>
            </w: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20E3ED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2#</w:t>
            </w: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D06F26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3#</w:t>
            </w:r>
          </w:p>
        </w:tc>
        <w:tc>
          <w:tcPr>
            <w:tcW w:w="59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0255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3748DD">
            <w:pPr>
              <w:jc w:val="left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7803EDA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79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E0408EE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Fe 372.00 nm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45FD0A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372.00</w:t>
            </w: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280CD4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02A97FB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8EB951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3A65CE5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06F0C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43C0EAB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79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71AF2B8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Cu 324.75 nm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80A0FD5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324.75</w:t>
            </w: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7F2E6B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D9DD03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C87FF37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0B957D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6D293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7CD4F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79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1ADC2F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Al 396.15 nm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17BEFD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396.15</w:t>
            </w: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021AA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56727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3642C9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4302B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8CC30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 w14:paraId="135393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exact"/>
        </w:trPr>
        <w:tc>
          <w:tcPr>
            <w:tcW w:w="797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4659E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Mn 257.61 nm</w:t>
            </w:r>
          </w:p>
        </w:tc>
        <w:tc>
          <w:tcPr>
            <w:tcW w:w="7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BE6B34B"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  <w:t>257.61</w:t>
            </w: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4EF7ED6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63C6E10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89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97D3AA8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590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992E0A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072" w:type="pct"/>
            <w:tcBorders>
              <w:tl2br w:val="nil"/>
              <w:tr2bl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01AE07C"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</w:tbl>
    <w:p w14:paraId="7687ACAB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/>
          <w:sz w:val="24"/>
          <w:lang w:val="en-US" w:eastAsia="zh-CN"/>
        </w:rPr>
        <w:t>二 重复性</w:t>
      </w:r>
    </w:p>
    <w:tbl>
      <w:tblPr>
        <w:tblStyle w:val="24"/>
        <w:tblW w:w="10336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934"/>
        <w:gridCol w:w="5864"/>
        <w:gridCol w:w="1268"/>
        <w:gridCol w:w="1336"/>
      </w:tblGrid>
      <w:tr w14:paraId="34516F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" w:type="dxa"/>
            <w:vAlign w:val="center"/>
          </w:tcPr>
          <w:p w14:paraId="2DCDD159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元素</w:t>
            </w:r>
          </w:p>
        </w:tc>
        <w:tc>
          <w:tcPr>
            <w:tcW w:w="934" w:type="dxa"/>
            <w:vAlign w:val="center"/>
          </w:tcPr>
          <w:p w14:paraId="799D6651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波长</w:t>
            </w:r>
          </w:p>
        </w:tc>
        <w:tc>
          <w:tcPr>
            <w:tcW w:w="5864" w:type="dxa"/>
          </w:tcPr>
          <w:p w14:paraId="1FE1F45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  <w:r>
              <w:rPr>
                <w:rFonts w:hint="eastAsia" w:ascii="Times New Roman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次测量值/%</w:t>
            </w:r>
          </w:p>
        </w:tc>
        <w:tc>
          <w:tcPr>
            <w:tcW w:w="1268" w:type="dxa"/>
          </w:tcPr>
          <w:p w14:paraId="109141F2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平均值/%</w:t>
            </w:r>
          </w:p>
        </w:tc>
        <w:tc>
          <w:tcPr>
            <w:tcW w:w="1336" w:type="dxa"/>
          </w:tcPr>
          <w:p w14:paraId="6424DE4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RSD/%</w:t>
            </w:r>
          </w:p>
        </w:tc>
      </w:tr>
      <w:tr w14:paraId="05C6A6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34" w:type="dxa"/>
          </w:tcPr>
          <w:p w14:paraId="4A700B7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7E87547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864" w:type="dxa"/>
            <w:vAlign w:val="top"/>
          </w:tcPr>
          <w:p w14:paraId="2C2AA0B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8" w:type="dxa"/>
          </w:tcPr>
          <w:p w14:paraId="6ADDC8A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1A6FEAD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318E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34" w:type="dxa"/>
          </w:tcPr>
          <w:p w14:paraId="69A27F03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246BAE0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864" w:type="dxa"/>
            <w:vAlign w:val="top"/>
          </w:tcPr>
          <w:p w14:paraId="765587B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8" w:type="dxa"/>
          </w:tcPr>
          <w:p w14:paraId="136704AE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0BC8BA5F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7EAED9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34" w:type="dxa"/>
          </w:tcPr>
          <w:p w14:paraId="0186955A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2F31D08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864" w:type="dxa"/>
            <w:vAlign w:val="top"/>
          </w:tcPr>
          <w:p w14:paraId="415EEB27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8" w:type="dxa"/>
          </w:tcPr>
          <w:p w14:paraId="7F3D7446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617EA5DC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466CC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34" w:type="dxa"/>
          </w:tcPr>
          <w:p w14:paraId="3B3E0A7F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459FFEE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864" w:type="dxa"/>
            <w:vAlign w:val="top"/>
          </w:tcPr>
          <w:p w14:paraId="642220B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8" w:type="dxa"/>
          </w:tcPr>
          <w:p w14:paraId="4DC24097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76B6E74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FF85C4D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outlineLvl w:val="9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三 稳定性</w:t>
      </w:r>
    </w:p>
    <w:tbl>
      <w:tblPr>
        <w:tblStyle w:val="24"/>
        <w:tblW w:w="10350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"/>
        <w:gridCol w:w="934"/>
        <w:gridCol w:w="5878"/>
        <w:gridCol w:w="1268"/>
        <w:gridCol w:w="1336"/>
      </w:tblGrid>
      <w:tr w14:paraId="0C23D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4" w:type="dxa"/>
            <w:vAlign w:val="center"/>
          </w:tcPr>
          <w:p w14:paraId="31057B27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元素</w:t>
            </w:r>
          </w:p>
        </w:tc>
        <w:tc>
          <w:tcPr>
            <w:tcW w:w="934" w:type="dxa"/>
            <w:vAlign w:val="center"/>
          </w:tcPr>
          <w:p w14:paraId="566DFE4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波长</w:t>
            </w:r>
          </w:p>
        </w:tc>
        <w:tc>
          <w:tcPr>
            <w:tcW w:w="5878" w:type="dxa"/>
          </w:tcPr>
          <w:p w14:paraId="10CE81CA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6次测量值/%</w:t>
            </w:r>
          </w:p>
        </w:tc>
        <w:tc>
          <w:tcPr>
            <w:tcW w:w="1268" w:type="dxa"/>
          </w:tcPr>
          <w:p w14:paraId="6A5314B5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平均值/%</w:t>
            </w:r>
          </w:p>
        </w:tc>
        <w:tc>
          <w:tcPr>
            <w:tcW w:w="1336" w:type="dxa"/>
          </w:tcPr>
          <w:p w14:paraId="51583A7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RSD/%</w:t>
            </w:r>
          </w:p>
        </w:tc>
      </w:tr>
      <w:tr w14:paraId="18820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34" w:type="dxa"/>
          </w:tcPr>
          <w:p w14:paraId="722E4C7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3C5B185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878" w:type="dxa"/>
            <w:vAlign w:val="top"/>
          </w:tcPr>
          <w:p w14:paraId="776B8D18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8" w:type="dxa"/>
          </w:tcPr>
          <w:p w14:paraId="72515106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0DF5B9FA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0142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34" w:type="dxa"/>
          </w:tcPr>
          <w:p w14:paraId="0A96741F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56123B2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878" w:type="dxa"/>
            <w:vAlign w:val="top"/>
          </w:tcPr>
          <w:p w14:paraId="648395F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8" w:type="dxa"/>
          </w:tcPr>
          <w:p w14:paraId="36D657B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56FDA8C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437EBB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34" w:type="dxa"/>
          </w:tcPr>
          <w:p w14:paraId="6D07413A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32F94EF6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878" w:type="dxa"/>
            <w:vAlign w:val="top"/>
          </w:tcPr>
          <w:p w14:paraId="4696CCA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8" w:type="dxa"/>
          </w:tcPr>
          <w:p w14:paraId="55F26220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2712D9E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1EE2B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934" w:type="dxa"/>
          </w:tcPr>
          <w:p w14:paraId="1E27AE73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934" w:type="dxa"/>
          </w:tcPr>
          <w:p w14:paraId="16F3336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878" w:type="dxa"/>
            <w:vAlign w:val="top"/>
          </w:tcPr>
          <w:p w14:paraId="412AB8CE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68" w:type="dxa"/>
          </w:tcPr>
          <w:p w14:paraId="2B804470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5B2283A5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712F480E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157" w:beforeLines="50" w:after="157" w:afterLines="50" w:line="360" w:lineRule="auto"/>
        <w:ind w:left="0" w:leftChars="0" w:firstLine="0" w:firstLineChars="0"/>
        <w:textAlignment w:val="auto"/>
        <w:outlineLvl w:val="9"/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四 深度测量重复性</w:t>
      </w:r>
    </w:p>
    <w:tbl>
      <w:tblPr>
        <w:tblStyle w:val="24"/>
        <w:tblW w:w="10371" w:type="dxa"/>
        <w:tblInd w:w="-3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5"/>
        <w:gridCol w:w="1143"/>
        <w:gridCol w:w="5086"/>
        <w:gridCol w:w="1336"/>
        <w:gridCol w:w="1511"/>
      </w:tblGrid>
      <w:tr w14:paraId="25DBC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95" w:type="dxa"/>
            <w:vAlign w:val="center"/>
          </w:tcPr>
          <w:p w14:paraId="7BDCF106">
            <w:pPr>
              <w:jc w:val="center"/>
              <w:rPr>
                <w:rFonts w:hint="eastAsia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镀层名</w:t>
            </w: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称</w:t>
            </w:r>
          </w:p>
          <w:p w14:paraId="2C4F11B3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及编号</w:t>
            </w:r>
          </w:p>
        </w:tc>
        <w:tc>
          <w:tcPr>
            <w:tcW w:w="1143" w:type="dxa"/>
            <w:vAlign w:val="center"/>
          </w:tcPr>
          <w:p w14:paraId="2C947CDB">
            <w:pPr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参考值/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lang w:val="en-US" w:eastAsia="zh-CN"/>
              </w:rPr>
              <w:t>um</w:t>
            </w:r>
          </w:p>
        </w:tc>
        <w:tc>
          <w:tcPr>
            <w:tcW w:w="5086" w:type="dxa"/>
            <w:vAlign w:val="center"/>
          </w:tcPr>
          <w:p w14:paraId="4DEB0CBA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7次测量值/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  <w:t>um</w:t>
            </w:r>
          </w:p>
        </w:tc>
        <w:tc>
          <w:tcPr>
            <w:tcW w:w="1336" w:type="dxa"/>
          </w:tcPr>
          <w:p w14:paraId="209011F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平均值/</w:t>
            </w:r>
            <w:r>
              <w:rPr>
                <w:rFonts w:hint="default" w:ascii="Times New Roman" w:hAnsi="Times New Roman" w:eastAsia="宋体" w:cs="Times New Roman"/>
                <w:i/>
                <w:iCs/>
                <w:sz w:val="21"/>
                <w:szCs w:val="21"/>
                <w:highlight w:val="none"/>
                <w:vertAlign w:val="baseline"/>
                <w:lang w:val="en-US" w:eastAsia="zh-CN"/>
              </w:rPr>
              <w:t>um</w:t>
            </w:r>
          </w:p>
        </w:tc>
        <w:tc>
          <w:tcPr>
            <w:tcW w:w="1511" w:type="dxa"/>
          </w:tcPr>
          <w:p w14:paraId="670CF35C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RSD/%</w:t>
            </w:r>
          </w:p>
        </w:tc>
      </w:tr>
      <w:tr w14:paraId="6EF7E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5" w:type="dxa"/>
          </w:tcPr>
          <w:p w14:paraId="3F6F5316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3" w:type="dxa"/>
          </w:tcPr>
          <w:p w14:paraId="325F7A17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086" w:type="dxa"/>
            <w:vAlign w:val="top"/>
          </w:tcPr>
          <w:p w14:paraId="5487246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2E98894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 w14:paraId="30FF412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458C7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5" w:type="dxa"/>
          </w:tcPr>
          <w:p w14:paraId="1BCD1D64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3" w:type="dxa"/>
          </w:tcPr>
          <w:p w14:paraId="30B5ECCC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086" w:type="dxa"/>
            <w:vAlign w:val="top"/>
          </w:tcPr>
          <w:p w14:paraId="4DEED59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7D9D1219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 w14:paraId="67758EC4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6B21C3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5" w:type="dxa"/>
          </w:tcPr>
          <w:p w14:paraId="5C79CA32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3" w:type="dxa"/>
          </w:tcPr>
          <w:p w14:paraId="5755B631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086" w:type="dxa"/>
            <w:vAlign w:val="top"/>
          </w:tcPr>
          <w:p w14:paraId="6E4C90AE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227CD81B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 w14:paraId="7BBDE35D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  <w:tr w14:paraId="559C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exact"/>
        </w:trPr>
        <w:tc>
          <w:tcPr>
            <w:tcW w:w="1295" w:type="dxa"/>
          </w:tcPr>
          <w:p w14:paraId="1E611D18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143" w:type="dxa"/>
          </w:tcPr>
          <w:p w14:paraId="23E38FF8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5086" w:type="dxa"/>
            <w:vAlign w:val="top"/>
          </w:tcPr>
          <w:p w14:paraId="6C3D7047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336" w:type="dxa"/>
          </w:tcPr>
          <w:p w14:paraId="5B111530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511" w:type="dxa"/>
          </w:tcPr>
          <w:p w14:paraId="69D884CE">
            <w:pPr>
              <w:pStyle w:val="4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60" w:lineRule="auto"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5443D4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03290E60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附录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D</w:t>
      </w:r>
    </w:p>
    <w:p w14:paraId="4D046DCE">
      <w:pPr>
        <w:rPr>
          <w:rFonts w:hint="default"/>
          <w:lang w:val="en-US" w:eastAsia="zh-CN"/>
        </w:rPr>
      </w:pPr>
    </w:p>
    <w:bookmarkEnd w:id="164"/>
    <w:bookmarkEnd w:id="165"/>
    <w:bookmarkEnd w:id="166"/>
    <w:bookmarkEnd w:id="167"/>
    <w:bookmarkEnd w:id="168"/>
    <w:bookmarkEnd w:id="169"/>
    <w:bookmarkEnd w:id="170"/>
    <w:p w14:paraId="4D511C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outlineLvl w:val="0"/>
        <w:rPr>
          <w:rFonts w:hint="default"/>
          <w:sz w:val="24"/>
          <w:lang w:val="en-US"/>
        </w:rPr>
      </w:pPr>
      <w:bookmarkStart w:id="178" w:name="_Toc5706"/>
      <w:bookmarkStart w:id="179" w:name="_Toc7883"/>
      <w:bookmarkStart w:id="180" w:name="_Toc21272"/>
      <w:bookmarkStart w:id="181" w:name="_Toc24096"/>
      <w:bookmarkStart w:id="182" w:name="_Toc20332"/>
      <w:bookmarkStart w:id="183" w:name="_Toc7660"/>
      <w:bookmarkStart w:id="184" w:name="_Toc22409"/>
      <w:bookmarkStart w:id="185" w:name="_Toc3759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有色金属材料分析用辉光放电光谱仪校准证书内页参考格式</w:t>
      </w:r>
      <w:bookmarkEnd w:id="178"/>
    </w:p>
    <w:p w14:paraId="4E50A2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jc w:val="center"/>
        <w:textAlignment w:val="auto"/>
        <w:rPr>
          <w:rFonts w:hint="eastAsia"/>
          <w:sz w:val="24"/>
          <w:lang w:val="en-US" w:eastAsia="zh-CN"/>
        </w:rPr>
      </w:pPr>
      <w:r>
        <w:rPr>
          <w:sz w:val="24"/>
        </w:rPr>
        <w:t>证书编号</w:t>
      </w:r>
      <w:r>
        <w:rPr>
          <w:rFonts w:hint="eastAsia"/>
          <w:sz w:val="24"/>
          <w:lang w:eastAsia="zh-CN"/>
        </w:rPr>
        <w:t>：</w:t>
      </w:r>
      <w:r>
        <w:rPr>
          <w:rFonts w:hint="eastAsia"/>
          <w:sz w:val="24"/>
          <w:lang w:val="en-US" w:eastAsia="zh-CN"/>
        </w:rPr>
        <w:t>XXXXX</w:t>
      </w:r>
    </w:p>
    <w:tbl>
      <w:tblPr>
        <w:tblStyle w:val="2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09"/>
        <w:gridCol w:w="3408"/>
        <w:gridCol w:w="4602"/>
      </w:tblGrid>
      <w:tr w14:paraId="0200C8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9219" w:type="dxa"/>
            <w:gridSpan w:val="3"/>
            <w:tcBorders>
              <w:tl2br w:val="nil"/>
              <w:tr2bl w:val="nil"/>
            </w:tcBorders>
            <w:vAlign w:val="center"/>
          </w:tcPr>
          <w:p w14:paraId="3C7F36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校准结果</w:t>
            </w:r>
          </w:p>
        </w:tc>
      </w:tr>
      <w:tr w14:paraId="778359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17" w:type="dxa"/>
            <w:gridSpan w:val="2"/>
            <w:tcBorders>
              <w:tl2br w:val="nil"/>
              <w:tr2bl w:val="nil"/>
            </w:tcBorders>
            <w:vAlign w:val="center"/>
          </w:tcPr>
          <w:p w14:paraId="6E7284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校准依据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570AD3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</w:p>
        </w:tc>
      </w:tr>
      <w:tr w14:paraId="5A448CB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17" w:type="dxa"/>
            <w:gridSpan w:val="2"/>
            <w:tcBorders>
              <w:tl2br w:val="nil"/>
              <w:tr2bl w:val="nil"/>
            </w:tcBorders>
            <w:vAlign w:val="center"/>
          </w:tcPr>
          <w:p w14:paraId="2B1357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校准条件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26828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</w:p>
        </w:tc>
      </w:tr>
      <w:tr w14:paraId="20D0977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0AE04E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3408" w:type="dxa"/>
            <w:tcBorders>
              <w:tl2br w:val="nil"/>
              <w:tr2bl w:val="nil"/>
            </w:tcBorders>
            <w:vAlign w:val="center"/>
          </w:tcPr>
          <w:p w14:paraId="6F7AF9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校准项目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726FB6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校准结果</w:t>
            </w:r>
          </w:p>
        </w:tc>
      </w:tr>
      <w:tr w14:paraId="6F77A6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1DC85A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34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6840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检出限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6EC31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</w:p>
        </w:tc>
      </w:tr>
      <w:tr w14:paraId="7792461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3B755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34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F7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波长示值误差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3A0C9E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</w:p>
        </w:tc>
      </w:tr>
      <w:tr w14:paraId="7ED14A2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20AABC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34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DAEAB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重复性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340288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</w:p>
        </w:tc>
      </w:tr>
      <w:tr w14:paraId="32FBE7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6CB72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34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1F95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 w:ascii="Times New Roman" w:hAnsi="Times New Roman" w:eastAsia="宋体" w:cs="Times New Roman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稳定性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47512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</w:p>
        </w:tc>
      </w:tr>
      <w:tr w14:paraId="28418C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209" w:type="dxa"/>
            <w:tcBorders>
              <w:tl2br w:val="nil"/>
              <w:tr2bl w:val="nil"/>
            </w:tcBorders>
            <w:vAlign w:val="center"/>
          </w:tcPr>
          <w:p w14:paraId="549285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340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02A1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vertAlign w:val="baseline"/>
                <w:lang w:val="en-US" w:eastAsia="zh-CN"/>
              </w:rPr>
              <w:t>深度测量重复性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081CE6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</w:p>
        </w:tc>
      </w:tr>
      <w:tr w14:paraId="7BBBEE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4617" w:type="dxa"/>
            <w:gridSpan w:val="2"/>
            <w:tcBorders>
              <w:tl2br w:val="nil"/>
              <w:tr2bl w:val="nil"/>
            </w:tcBorders>
            <w:vAlign w:val="center"/>
          </w:tcPr>
          <w:p w14:paraId="4B304E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default"/>
                <w:sz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highlight w:val="none"/>
                <w:vertAlign w:val="baseline"/>
                <w:lang w:val="en-US" w:eastAsia="zh-CN"/>
              </w:rPr>
              <w:t>校准结果的扩展不确定度</w:t>
            </w:r>
            <w:r>
              <w:rPr>
                <w:rFonts w:hint="eastAsia"/>
                <w:i/>
                <w:iCs/>
                <w:sz w:val="24"/>
                <w:highlight w:val="none"/>
                <w:vertAlign w:val="baseline"/>
                <w:lang w:val="en-US" w:eastAsia="zh-CN"/>
              </w:rPr>
              <w:t xml:space="preserve">U </w:t>
            </w:r>
            <w:r>
              <w:rPr>
                <w:rFonts w:hint="eastAsia"/>
                <w:i w:val="0"/>
                <w:iCs w:val="0"/>
                <w:sz w:val="24"/>
                <w:highlight w:val="none"/>
                <w:vertAlign w:val="baseline"/>
                <w:lang w:val="en-US" w:eastAsia="zh-CN"/>
              </w:rPr>
              <w:t>(</w:t>
            </w:r>
            <w:r>
              <w:rPr>
                <w:rFonts w:hint="eastAsia"/>
                <w:i/>
                <w:iCs/>
                <w:sz w:val="24"/>
                <w:highlight w:val="none"/>
                <w:vertAlign w:val="baseline"/>
                <w:lang w:val="en-US" w:eastAsia="zh-CN"/>
              </w:rPr>
              <w:t>k</w:t>
            </w:r>
            <w:r>
              <w:rPr>
                <w:rFonts w:hint="eastAsia"/>
                <w:i w:val="0"/>
                <w:iCs w:val="0"/>
                <w:sz w:val="24"/>
                <w:highlight w:val="none"/>
                <w:vertAlign w:val="baseline"/>
                <w:lang w:val="en-US" w:eastAsia="zh-CN"/>
              </w:rPr>
              <w:t>=2)</w:t>
            </w:r>
          </w:p>
        </w:tc>
        <w:tc>
          <w:tcPr>
            <w:tcW w:w="4602" w:type="dxa"/>
            <w:tcBorders>
              <w:tl2br w:val="nil"/>
              <w:tr2bl w:val="nil"/>
            </w:tcBorders>
            <w:vAlign w:val="center"/>
          </w:tcPr>
          <w:p w14:paraId="3B266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auto"/>
              <w:rPr>
                <w:rFonts w:hint="eastAsia"/>
                <w:sz w:val="24"/>
                <w:vertAlign w:val="baseline"/>
                <w:lang w:val="en-US" w:eastAsia="zh-CN"/>
              </w:rPr>
            </w:pPr>
          </w:p>
        </w:tc>
      </w:tr>
    </w:tbl>
    <w:p w14:paraId="7D7AC4AF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0" w:firstLineChars="0"/>
        <w:jc w:val="center"/>
        <w:textAlignment w:val="auto"/>
        <w:outlineLvl w:val="9"/>
        <w:rPr>
          <w:rFonts w:hint="eastAsia"/>
          <w:sz w:val="24"/>
          <w:lang w:val="en-US" w:eastAsia="zh-CN"/>
        </w:rPr>
      </w:pPr>
    </w:p>
    <w:bookmarkEnd w:id="171"/>
    <w:bookmarkEnd w:id="172"/>
    <w:bookmarkEnd w:id="173"/>
    <w:bookmarkEnd w:id="174"/>
    <w:bookmarkEnd w:id="175"/>
    <w:bookmarkEnd w:id="176"/>
    <w:bookmarkEnd w:id="177"/>
    <w:bookmarkEnd w:id="179"/>
    <w:bookmarkEnd w:id="180"/>
    <w:bookmarkEnd w:id="181"/>
    <w:bookmarkEnd w:id="182"/>
    <w:bookmarkEnd w:id="183"/>
    <w:bookmarkEnd w:id="184"/>
    <w:bookmarkEnd w:id="185"/>
    <w:p w14:paraId="74AFF569">
      <w:pPr>
        <w:pStyle w:val="33"/>
        <w:rPr>
          <w:rFonts w:hint="eastAsia"/>
          <w:sz w:val="24"/>
          <w:lang w:val="en-US" w:eastAsia="zh-CN"/>
        </w:rPr>
      </w:pPr>
    </w:p>
    <w:p w14:paraId="54EA3FB9">
      <w:pPr>
        <w:pStyle w:val="33"/>
        <w:rPr>
          <w:rFonts w:hint="eastAsia"/>
          <w:sz w:val="24"/>
          <w:lang w:val="en-US" w:eastAsia="zh-CN"/>
        </w:rPr>
      </w:pPr>
    </w:p>
    <w:p w14:paraId="04AB1160">
      <w:pPr>
        <w:pStyle w:val="33"/>
        <w:rPr>
          <w:rFonts w:hint="eastAsia"/>
          <w:sz w:val="24"/>
          <w:lang w:val="en-US" w:eastAsia="zh-CN"/>
        </w:rPr>
      </w:pPr>
    </w:p>
    <w:p w14:paraId="1A16E936">
      <w:pPr>
        <w:pStyle w:val="33"/>
        <w:rPr>
          <w:rFonts w:hint="eastAsia"/>
          <w:sz w:val="24"/>
          <w:lang w:val="en-US" w:eastAsia="zh-CN"/>
        </w:rPr>
      </w:pPr>
    </w:p>
    <w:p w14:paraId="2ED1F700">
      <w:pPr>
        <w:pStyle w:val="33"/>
        <w:rPr>
          <w:rFonts w:hint="eastAsia"/>
          <w:sz w:val="24"/>
          <w:lang w:val="en-US" w:eastAsia="zh-CN"/>
        </w:rPr>
      </w:pPr>
    </w:p>
    <w:p w14:paraId="1F5D701C">
      <w:pPr>
        <w:pStyle w:val="33"/>
        <w:rPr>
          <w:rFonts w:hint="eastAsia"/>
          <w:sz w:val="24"/>
          <w:lang w:val="en-US" w:eastAsia="zh-CN"/>
        </w:rPr>
      </w:pPr>
    </w:p>
    <w:p w14:paraId="053F7260">
      <w:pPr>
        <w:pStyle w:val="33"/>
        <w:rPr>
          <w:rFonts w:hint="eastAsia"/>
          <w:sz w:val="24"/>
          <w:lang w:val="en-US" w:eastAsia="zh-CN"/>
        </w:rPr>
      </w:pPr>
    </w:p>
    <w:p w14:paraId="33D90DF2">
      <w:pPr>
        <w:pStyle w:val="33"/>
        <w:rPr>
          <w:rFonts w:hint="eastAsia"/>
          <w:sz w:val="24"/>
          <w:lang w:val="en-US" w:eastAsia="zh-CN"/>
        </w:rPr>
      </w:pPr>
    </w:p>
    <w:p w14:paraId="3CBF775D">
      <w:pPr>
        <w:pStyle w:val="33"/>
        <w:rPr>
          <w:rFonts w:hint="eastAsia"/>
          <w:sz w:val="24"/>
          <w:lang w:val="en-US" w:eastAsia="zh-CN"/>
        </w:rPr>
      </w:pPr>
    </w:p>
    <w:p w14:paraId="6D7D9FD2">
      <w:pPr>
        <w:pStyle w:val="33"/>
        <w:rPr>
          <w:rFonts w:hint="eastAsia"/>
          <w:sz w:val="24"/>
          <w:lang w:val="en-US" w:eastAsia="zh-CN"/>
        </w:rPr>
      </w:pPr>
    </w:p>
    <w:p w14:paraId="5E975F08">
      <w:pPr>
        <w:pStyle w:val="33"/>
        <w:rPr>
          <w:rFonts w:hint="eastAsia"/>
          <w:sz w:val="24"/>
          <w:lang w:val="en-US" w:eastAsia="zh-CN"/>
        </w:rPr>
      </w:pPr>
    </w:p>
    <w:p w14:paraId="6E727BBA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7C21BA60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18826D1B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1A754354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35780115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18D710B8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</w:rPr>
      </w:pPr>
    </w:p>
    <w:p w14:paraId="3FDD0554">
      <w:pPr>
        <w:pStyle w:val="21"/>
        <w:spacing w:before="0" w:after="0" w:line="360" w:lineRule="auto"/>
        <w:ind w:firstLine="560" w:firstLineChars="200"/>
        <w:jc w:val="left"/>
        <w:outlineLvl w:val="0"/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</w:rPr>
        <w:t>附录</w:t>
      </w:r>
      <w:r>
        <w:rPr>
          <w:rFonts w:hint="eastAsia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E</w:t>
      </w:r>
    </w:p>
    <w:p w14:paraId="55A6A5AC">
      <w:pPr>
        <w:rPr>
          <w:rFonts w:hint="eastAsia"/>
          <w:lang w:val="en-US" w:eastAsia="zh-CN"/>
        </w:rPr>
      </w:pPr>
    </w:p>
    <w:p w14:paraId="2AD1119E">
      <w:pPr>
        <w:keepNext w:val="0"/>
        <w:keepLines w:val="0"/>
        <w:pageBreakBefore w:val="0"/>
        <w:widowControl w:val="0"/>
        <w:tabs>
          <w:tab w:val="left" w:pos="127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0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bookmarkStart w:id="186" w:name="_Toc7954"/>
      <w:bookmarkStart w:id="187" w:name="_Toc8159"/>
      <w:bookmarkStart w:id="188" w:name="_Toc7520"/>
      <w:bookmarkStart w:id="189" w:name="_Toc17068"/>
      <w:bookmarkStart w:id="190" w:name="_Toc4532"/>
      <w:bookmarkStart w:id="191" w:name="_Toc32010"/>
      <w:bookmarkStart w:id="192" w:name="_Toc14553"/>
      <w:bookmarkStart w:id="193" w:name="_Toc30360"/>
      <w:bookmarkStart w:id="194" w:name="_Toc23161"/>
      <w:bookmarkStart w:id="195" w:name="_Toc7568"/>
      <w:bookmarkStart w:id="196" w:name="_Toc26704"/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检出限测量不确定度评定示例</w:t>
      </w:r>
    </w:p>
    <w:p w14:paraId="2ABA6A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E.1</w:t>
      </w:r>
      <w:r>
        <w:rPr>
          <w:rFonts w:hint="eastAsia" w:ascii="黑体" w:hAnsi="黑体" w:eastAsia="黑体" w:cs="黑体"/>
          <w:b w:val="0"/>
          <w:bCs w:val="0"/>
          <w:sz w:val="24"/>
        </w:rPr>
        <w:t>概述</w:t>
      </w:r>
    </w:p>
    <w:p w14:paraId="5BB7AC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b w:val="0"/>
          <w:bCs/>
          <w:sz w:val="24"/>
        </w:rPr>
      </w:pPr>
      <w:r>
        <w:rPr>
          <w:rFonts w:hint="eastAsia"/>
          <w:b w:val="0"/>
          <w:bCs/>
          <w:sz w:val="24"/>
          <w:lang w:val="en-US" w:eastAsia="zh-CN"/>
        </w:rPr>
        <w:t>E.1.1校准</w:t>
      </w:r>
      <w:r>
        <w:rPr>
          <w:b w:val="0"/>
          <w:bCs/>
          <w:sz w:val="24"/>
        </w:rPr>
        <w:t>依据</w:t>
      </w:r>
    </w:p>
    <w:p w14:paraId="221B81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Fonts w:hint="eastAsia"/>
          <w:b w:val="0"/>
          <w:bCs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本规范。</w:t>
      </w:r>
    </w:p>
    <w:p w14:paraId="2D4D73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sz w:val="24"/>
          <w:lang w:val="en-US" w:eastAsia="zh-CN"/>
        </w:rPr>
      </w:pPr>
      <w:bookmarkStart w:id="197" w:name="_Toc10432"/>
      <w:r>
        <w:rPr>
          <w:rFonts w:hint="eastAsia" w:cs="Times New Roman"/>
          <w:b w:val="0"/>
          <w:bCs/>
          <w:sz w:val="24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 xml:space="preserve">.1.2 </w:t>
      </w:r>
      <w:r>
        <w:rPr>
          <w:rFonts w:hint="default" w:ascii="Times New Roman" w:hAnsi="Times New Roman" w:eastAsia="宋体" w:cs="Times New Roman"/>
          <w:b w:val="0"/>
          <w:bCs/>
          <w:sz w:val="24"/>
          <w:lang w:val="en-US" w:eastAsia="zh-CN"/>
        </w:rPr>
        <w:t>测量标准</w:t>
      </w:r>
      <w:bookmarkEnd w:id="197"/>
    </w:p>
    <w:p w14:paraId="2E61E68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bookmarkStart w:id="198" w:name="_Toc31794"/>
      <w:r>
        <w:rPr>
          <w:rFonts w:hint="eastAsia" w:cs="Times New Roman"/>
          <w:sz w:val="24"/>
          <w:szCs w:val="24"/>
          <w:lang w:val="en-US" w:eastAsia="zh-CN"/>
        </w:rPr>
        <w:t>铜合金T3光谱分析标准样品GSB 04-3765 -2020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，</w:t>
      </w:r>
      <w:r>
        <w:rPr>
          <w:rFonts w:hint="eastAsia" w:cs="Times New Roman"/>
          <w:sz w:val="24"/>
          <w:szCs w:val="24"/>
          <w:lang w:val="en-US" w:eastAsia="zh-CN"/>
        </w:rPr>
        <w:t>以Fe元素为例，标准值为0.0036%，不确定度</w:t>
      </w:r>
      <w:r>
        <w:rPr>
          <w:rFonts w:hint="eastAsia" w:cs="Times New Roman"/>
          <w:i/>
          <w:iCs/>
          <w:sz w:val="24"/>
          <w:szCs w:val="24"/>
          <w:lang w:val="en-US" w:eastAsia="zh-CN"/>
        </w:rPr>
        <w:t>U</w:t>
      </w:r>
      <w:r>
        <w:rPr>
          <w:rFonts w:hint="eastAsia" w:cs="Times New Roman"/>
          <w:sz w:val="24"/>
          <w:szCs w:val="24"/>
          <w:lang w:val="en-US" w:eastAsia="zh-CN"/>
        </w:rPr>
        <w:t>=0.0004%（</w:t>
      </w:r>
      <w:r>
        <w:rPr>
          <w:rFonts w:hint="eastAsia" w:cs="Times New Roman"/>
          <w:i/>
          <w:iCs/>
          <w:sz w:val="24"/>
          <w:szCs w:val="24"/>
          <w:lang w:val="en-US" w:eastAsia="zh-CN"/>
        </w:rPr>
        <w:t>k</w:t>
      </w:r>
      <w:r>
        <w:rPr>
          <w:rFonts w:hint="eastAsia" w:cs="Times New Roman"/>
          <w:sz w:val="24"/>
          <w:szCs w:val="24"/>
          <w:lang w:val="en-US" w:eastAsia="zh-CN"/>
        </w:rPr>
        <w:t>=2）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。</w:t>
      </w:r>
      <w:bookmarkEnd w:id="198"/>
    </w:p>
    <w:p w14:paraId="7A53D2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b/>
          <w:sz w:val="24"/>
        </w:rPr>
      </w:pPr>
      <w:r>
        <w:rPr>
          <w:rFonts w:hint="eastAsia"/>
          <w:b w:val="0"/>
          <w:bCs/>
          <w:sz w:val="24"/>
          <w:lang w:val="en-US" w:eastAsia="zh-CN"/>
        </w:rPr>
        <w:t>E</w:t>
      </w:r>
      <w:r>
        <w:rPr>
          <w:rFonts w:hint="eastAsia"/>
          <w:b w:val="0"/>
          <w:bCs/>
          <w:sz w:val="24"/>
        </w:rPr>
        <w:t>.1.</w:t>
      </w:r>
      <w:r>
        <w:rPr>
          <w:rFonts w:hint="eastAsia"/>
          <w:b w:val="0"/>
          <w:bCs/>
          <w:sz w:val="24"/>
          <w:lang w:val="en-US" w:eastAsia="zh-CN"/>
        </w:rPr>
        <w:t xml:space="preserve">3 </w:t>
      </w:r>
      <w:r>
        <w:rPr>
          <w:rFonts w:hint="eastAsia"/>
          <w:b w:val="0"/>
          <w:bCs/>
          <w:sz w:val="24"/>
        </w:rPr>
        <w:t>被</w:t>
      </w:r>
      <w:r>
        <w:rPr>
          <w:rFonts w:hint="eastAsia"/>
          <w:b w:val="0"/>
          <w:bCs/>
          <w:sz w:val="24"/>
          <w:lang w:val="en-US" w:eastAsia="zh-CN"/>
        </w:rPr>
        <w:t>校</w:t>
      </w:r>
      <w:r>
        <w:rPr>
          <w:rFonts w:hint="eastAsia"/>
          <w:b w:val="0"/>
          <w:bCs/>
          <w:sz w:val="24"/>
        </w:rPr>
        <w:t>对象</w:t>
      </w:r>
    </w:p>
    <w:p w14:paraId="3B94AE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firstLine="480" w:firstLineChars="200"/>
        <w:textAlignment w:val="auto"/>
        <w:outlineLvl w:val="9"/>
        <w:rPr>
          <w:rFonts w:hint="eastAsia"/>
          <w:b w:val="0"/>
          <w:bCs/>
          <w:sz w:val="24"/>
          <w:lang w:val="en-US" w:eastAsia="zh-CN"/>
        </w:rPr>
      </w:pPr>
      <w:bookmarkStart w:id="199" w:name="_Toc21835"/>
      <w:r>
        <w:rPr>
          <w:rFonts w:hint="eastAsia"/>
          <w:b w:val="0"/>
          <w:bCs/>
          <w:sz w:val="24"/>
          <w:highlight w:val="none"/>
          <w:lang w:val="en-US" w:eastAsia="zh-CN"/>
        </w:rPr>
        <w:t>有色金属材料用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辉光放电原子发射光谱仪</w:t>
      </w:r>
      <w:r>
        <w:rPr>
          <w:rFonts w:hint="eastAsia"/>
          <w:b w:val="0"/>
          <w:bCs/>
          <w:sz w:val="24"/>
          <w:highlight w:val="none"/>
          <w:lang w:val="en-US" w:eastAsia="zh-CN"/>
        </w:rPr>
        <w:t>，生产厂家：XXX，型号：XXX，编号：XXX。</w:t>
      </w:r>
      <w:bookmarkEnd w:id="199"/>
    </w:p>
    <w:p w14:paraId="171204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b w:val="0"/>
          <w:bCs/>
          <w:sz w:val="24"/>
          <w:lang w:val="en-US" w:eastAsia="zh-CN"/>
        </w:rPr>
      </w:pPr>
      <w:r>
        <w:rPr>
          <w:rFonts w:hint="eastAsia"/>
          <w:b w:val="0"/>
          <w:bCs/>
          <w:sz w:val="24"/>
          <w:lang w:val="en-US" w:eastAsia="zh-CN"/>
        </w:rPr>
        <w:t>E.1.4环境温度：室温21°C，相对湿度51%。</w:t>
      </w:r>
    </w:p>
    <w:p w14:paraId="783238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b/>
          <w:sz w:val="24"/>
        </w:rPr>
      </w:pPr>
      <w:bookmarkStart w:id="200" w:name="_Toc19778"/>
      <w:bookmarkStart w:id="201" w:name="_Toc16678"/>
      <w:r>
        <w:rPr>
          <w:rFonts w:hint="eastAsia" w:cs="Times New Roman"/>
          <w:b w:val="0"/>
          <w:bCs/>
          <w:sz w:val="24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>.1.</w:t>
      </w:r>
      <w:r>
        <w:rPr>
          <w:rFonts w:hint="eastAsia" w:cs="Times New Roman"/>
          <w:b w:val="0"/>
          <w:bCs/>
          <w:sz w:val="24"/>
          <w:lang w:val="en-US" w:eastAsia="zh-CN"/>
        </w:rPr>
        <w:t>5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 xml:space="preserve"> </w:t>
      </w:r>
      <w:r>
        <w:rPr>
          <w:rFonts w:hint="eastAsia" w:cs="Times New Roman"/>
          <w:b w:val="0"/>
          <w:bCs/>
          <w:sz w:val="24"/>
          <w:lang w:val="en-US" w:eastAsia="zh-CN"/>
        </w:rPr>
        <w:t>校准</w:t>
      </w:r>
      <w:r>
        <w:rPr>
          <w:b w:val="0"/>
          <w:bCs/>
          <w:sz w:val="24"/>
        </w:rPr>
        <w:t>方法</w:t>
      </w:r>
      <w:bookmarkEnd w:id="200"/>
      <w:bookmarkEnd w:id="201"/>
    </w:p>
    <w:p w14:paraId="2D53FBB9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textAlignment w:val="auto"/>
        <w:outlineLvl w:val="9"/>
        <w:rPr>
          <w:rFonts w:hint="default" w:eastAsia="宋体"/>
          <w:sz w:val="24"/>
          <w:lang w:val="en-US" w:eastAsia="zh-CN"/>
        </w:rPr>
      </w:pPr>
      <w:bookmarkStart w:id="202" w:name="_Toc976"/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按照光谱仪常用使用范围，选用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合适的光谱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标准物质，对每种标准物质重复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溅射3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次，求平均值，按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公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式</w:t>
      </w:r>
      <w:r>
        <w:rPr>
          <w:rFonts w:hint="eastAsia" w:ascii="Times New Roman" w:cs="Times New Roman"/>
          <w:sz w:val="24"/>
          <w:szCs w:val="24"/>
          <w:highlight w:val="none"/>
          <w:lang w:val="en-US" w:eastAsia="zh-CN"/>
        </w:rPr>
        <w:t>（3）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分别计算各点示值误差，取绝对值最大者为光谱仪的示值误差。</w:t>
      </w:r>
      <w:bookmarkEnd w:id="202"/>
    </w:p>
    <w:p w14:paraId="43E8D4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黑体" w:hAnsi="黑体" w:eastAsia="黑体" w:cs="黑体"/>
          <w:b w:val="0"/>
          <w:bCs w:val="0"/>
          <w:sz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E</w:t>
      </w:r>
      <w:r>
        <w:rPr>
          <w:rFonts w:hint="default" w:ascii="黑体" w:hAnsi="黑体" w:eastAsia="黑体" w:cs="黑体"/>
          <w:b w:val="0"/>
          <w:bCs w:val="0"/>
          <w:sz w:val="24"/>
          <w:lang w:val="en-US" w:eastAsia="zh-CN"/>
        </w:rPr>
        <w:t>.</w:t>
      </w: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2</w:t>
      </w:r>
      <w:r>
        <w:rPr>
          <w:rFonts w:hint="default" w:ascii="黑体" w:hAnsi="黑体" w:eastAsia="黑体" w:cs="黑体"/>
          <w:b w:val="0"/>
          <w:bCs w:val="0"/>
          <w:sz w:val="24"/>
          <w:lang w:val="en-US" w:eastAsia="zh-CN"/>
        </w:rPr>
        <w:t xml:space="preserve"> 测量</w:t>
      </w:r>
      <w:r>
        <w:rPr>
          <w:rFonts w:hint="default" w:ascii="黑体" w:hAnsi="黑体" w:eastAsia="黑体" w:cs="黑体"/>
          <w:b w:val="0"/>
          <w:bCs w:val="0"/>
          <w:sz w:val="24"/>
        </w:rPr>
        <w:t>模型</w:t>
      </w:r>
    </w:p>
    <w:p w14:paraId="25F935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 xml:space="preserve">                                </w:t>
      </w:r>
      <w:r>
        <w:rPr>
          <w:rFonts w:hint="eastAsia" w:ascii="黑体" w:hAnsi="黑体" w:eastAsia="黑体" w:cs="黑体"/>
          <w:b w:val="0"/>
          <w:bCs w:val="0"/>
          <w:position w:val="-24"/>
          <w:sz w:val="24"/>
          <w:lang w:val="en-US" w:eastAsia="zh-CN"/>
        </w:rPr>
        <w:object>
          <v:shape id="_x0000_i1041" o:spt="75" type="#_x0000_t75" style="height:31pt;width:42.95pt;" o:ole="t" filled="f" o:preferrelative="t" stroked="f" coordsize="21600,21600">
            <v:path/>
            <v:fill on="f" focussize="0,0"/>
            <v:stroke on="f"/>
            <v:imagedata r:id="rId51" o:title=""/>
            <o:lock v:ext="edit" aspectratio="t"/>
            <w10:wrap type="none"/>
            <w10:anchorlock/>
          </v:shape>
          <o:OLEObject Type="Embed" ProgID="Equation.KSEE3" ShapeID="_x0000_i1041" DrawAspect="Content" ObjectID="_1468075741" r:id="rId50">
            <o:LockedField>false</o:LockedField>
          </o:OLEObject>
        </w:object>
      </w: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 xml:space="preserve">                             (E.1)</w:t>
      </w:r>
    </w:p>
    <w:p w14:paraId="1C3D5ACC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line="360" w:lineRule="auto"/>
        <w:ind w:left="0" w:leftChars="0" w:firstLine="480" w:firstLineChars="200"/>
        <w:jc w:val="left"/>
        <w:textAlignment w:val="auto"/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hAnsi="宋体" w:eastAsia="宋体" w:cs="宋体"/>
          <w:sz w:val="24"/>
          <w:szCs w:val="24"/>
          <w:highlight w:val="none"/>
          <w:lang w:val="en-US" w:eastAsia="zh-CN"/>
        </w:rPr>
        <w:t>式中：</w:t>
      </w:r>
    </w:p>
    <w:p w14:paraId="42B28988">
      <w:pPr>
        <w:pStyle w:val="45"/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0" w:leftChars="0" w:firstLine="480" w:firstLineChars="200"/>
        <w:jc w:val="both"/>
        <w:textAlignment w:val="auto"/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cs="Times New Roman"/>
          <w:i/>
          <w:iCs/>
          <w:sz w:val="24"/>
          <w:szCs w:val="24"/>
          <w:lang w:val="en-US" w:eastAsia="zh-CN"/>
        </w:rPr>
        <w:t>D</w:t>
      </w:r>
      <w:r>
        <w:rPr>
          <w:rFonts w:hint="eastAsia" w:ascii="Times New Roman" w:cs="Times New Roman"/>
          <w:i/>
          <w:iCs/>
          <w:sz w:val="24"/>
          <w:szCs w:val="24"/>
          <w:vertAlign w:val="subscript"/>
          <w:lang w:val="en-US" w:eastAsia="zh-CN"/>
        </w:rPr>
        <w:t>L</w:t>
      </w:r>
      <w:r>
        <w:t>——</w:t>
      </w:r>
      <w:r>
        <w:rPr>
          <w:rFonts w:hint="eastAsia"/>
          <w:sz w:val="24"/>
          <w:szCs w:val="24"/>
          <w:lang w:val="en-US" w:eastAsia="zh-CN"/>
        </w:rPr>
        <w:t>检出限</w:t>
      </w:r>
      <w:r>
        <w:rPr>
          <w:rFonts w:hint="eastAsia" w:ascii="Times New Roman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73BD28E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i/>
          <w:iCs/>
          <w:kern w:val="0"/>
          <w:sz w:val="24"/>
          <w:szCs w:val="24"/>
          <w:lang w:val="en-US" w:eastAsia="zh-CN" w:bidi="ar-SA"/>
        </w:rPr>
        <w:t>s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szCs w:val="24"/>
          <w:lang w:val="en-US" w:eastAsia="zh-CN" w:bidi="ar-SA"/>
        </w:rPr>
        <w:t>——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4"/>
          <w:lang w:val="en-US" w:eastAsia="zh-CN" w:bidi="ar-SA"/>
        </w:rPr>
        <w:t>11次测量值的标准偏差；</w:t>
      </w:r>
    </w:p>
    <w:p w14:paraId="7DC302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/>
        <w:textAlignment w:val="auto"/>
        <w:outlineLvl w:val="9"/>
        <w:rPr>
          <w:rFonts w:hint="default" w:ascii="Times New Roman" w:hAnsi="Times New Roman" w:eastAsia="宋体" w:cs="Times New Roman"/>
          <w:i w:val="0"/>
          <w:iCs w:val="0"/>
          <w:kern w:val="0"/>
          <w:sz w:val="24"/>
          <w:szCs w:val="24"/>
          <w:lang w:val="en-US" w:eastAsia="zh-CN" w:bidi="ar-SA"/>
        </w:rPr>
      </w:pPr>
      <w:r>
        <w:rPr>
          <w:rFonts w:hint="eastAsia" w:cs="Times New Roman"/>
          <w:i/>
          <w:iCs/>
          <w:kern w:val="0"/>
          <w:sz w:val="24"/>
          <w:szCs w:val="24"/>
          <w:lang w:val="en-US" w:eastAsia="zh-CN" w:bidi="ar-SA"/>
        </w:rPr>
        <w:t>b</w:t>
      </w:r>
      <w:r>
        <w:rPr>
          <w:rFonts w:hint="eastAsia" w:ascii="Times New Roman" w:hAnsi="Times New Roman" w:eastAsia="宋体" w:cs="Times New Roman"/>
          <w:i/>
          <w:iCs/>
          <w:kern w:val="0"/>
          <w:sz w:val="24"/>
          <w:szCs w:val="24"/>
          <w:lang w:val="en-US" w:eastAsia="zh-CN" w:bidi="ar-SA"/>
        </w:rPr>
        <w:t>——</w:t>
      </w:r>
      <w:r>
        <w:rPr>
          <w:rFonts w:hint="eastAsia" w:ascii="Times New Roman" w:hAnsi="Times New Roman" w:eastAsia="宋体" w:cs="Times New Roman"/>
          <w:i w:val="0"/>
          <w:iCs w:val="0"/>
          <w:kern w:val="0"/>
          <w:sz w:val="24"/>
          <w:szCs w:val="24"/>
          <w:lang w:val="en-US" w:eastAsia="zh-CN" w:bidi="ar-SA"/>
        </w:rPr>
        <w:t>最小线性二乘法回归工作曲线斜率</w:t>
      </w:r>
      <w:r>
        <w:rPr>
          <w:rFonts w:hint="eastAsia" w:cs="Times New Roman"/>
          <w:i w:val="0"/>
          <w:iCs w:val="0"/>
          <w:kern w:val="0"/>
          <w:sz w:val="24"/>
          <w:szCs w:val="24"/>
          <w:lang w:val="en-US" w:eastAsia="zh-CN" w:bidi="ar-SA"/>
        </w:rPr>
        <w:t>。</w:t>
      </w:r>
    </w:p>
    <w:p w14:paraId="4CAD06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E.3 测量不确定度的来源分析</w:t>
      </w:r>
    </w:p>
    <w:p w14:paraId="0D24BAD7">
      <w:pPr>
        <w:autoSpaceDE w:val="0"/>
        <w:autoSpaceDN w:val="0"/>
        <w:adjustRightInd w:val="0"/>
        <w:spacing w:line="360" w:lineRule="auto"/>
        <w:ind w:firstLine="480" w:firstLineChars="200"/>
        <w:jc w:val="both"/>
        <w:outlineLvl w:val="9"/>
        <w:rPr>
          <w:rFonts w:hint="eastAsia" w:ascii="Times New Roman" w:hAnsi="Times New Roman" w:eastAsia="宋体" w:cs="Times New Roman"/>
          <w:position w:val="-1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position w:val="-10"/>
          <w:sz w:val="24"/>
          <w:lang w:val="en-US" w:eastAsia="zh-CN"/>
        </w:rPr>
        <w:t>测量不确定度的来源有：</w:t>
      </w:r>
    </w:p>
    <w:p w14:paraId="2E2BC5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position w:val="-10"/>
          <w:sz w:val="24"/>
          <w:szCs w:val="24"/>
          <w:vertAlign w:val="baseline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1）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由测量重复性引入的不确定度分量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u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vertAlign w:val="sub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highlight w:val="none"/>
          <w:lang w:val="en-US" w:eastAsia="zh-CN"/>
        </w:rPr>
        <w:t>；</w:t>
      </w:r>
    </w:p>
    <w:p w14:paraId="5B0B0E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eastAsia" w:cs="Times New Roman"/>
          <w:position w:val="-10"/>
          <w:sz w:val="24"/>
          <w:szCs w:val="24"/>
          <w:vertAlign w:val="subscript"/>
          <w:lang w:val="en-US" w:eastAsia="zh-CN"/>
        </w:rPr>
      </w:pPr>
      <w:r>
        <w:rPr>
          <w:rFonts w:hint="eastAsia" w:cs="Times New Roman"/>
          <w:position w:val="-10"/>
          <w:sz w:val="24"/>
          <w:szCs w:val="24"/>
          <w:lang w:val="en-US" w:eastAsia="zh-CN"/>
        </w:rPr>
        <w:t>2）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position w:val="-10"/>
          <w:sz w:val="24"/>
          <w:szCs w:val="24"/>
          <w:lang w:val="en-US" w:eastAsia="zh-CN"/>
        </w:rPr>
        <w:t>由</w:t>
      </w:r>
      <w:r>
        <w:rPr>
          <w:rFonts w:hint="eastAsia" w:cs="Times New Roman"/>
          <w:position w:val="-10"/>
          <w:sz w:val="24"/>
          <w:szCs w:val="24"/>
          <w:lang w:val="en-US" w:eastAsia="zh-CN"/>
        </w:rPr>
        <w:t>标准物质定值</w:t>
      </w:r>
      <w:r>
        <w:rPr>
          <w:rFonts w:hint="default" w:ascii="Times New Roman" w:hAnsi="Times New Roman" w:eastAsia="宋体" w:cs="Times New Roman"/>
          <w:position w:val="-10"/>
          <w:sz w:val="24"/>
          <w:szCs w:val="24"/>
          <w:lang w:val="en-US" w:eastAsia="zh-CN"/>
        </w:rPr>
        <w:t>引入的不确定度分量</w:t>
      </w:r>
      <w:r>
        <w:rPr>
          <w:rFonts w:hint="eastAsia" w:ascii="Times New Roman" w:hAnsi="Times New Roman" w:eastAsia="宋体" w:cs="Times New Roman"/>
          <w:i/>
          <w:iCs/>
          <w:position w:val="-10"/>
          <w:sz w:val="24"/>
          <w:szCs w:val="24"/>
          <w:lang w:val="en-US" w:eastAsia="zh-CN"/>
        </w:rPr>
        <w:t>u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cs="Times New Roman"/>
          <w:position w:val="-10"/>
          <w:sz w:val="24"/>
          <w:szCs w:val="24"/>
          <w:vertAlign w:val="baseline"/>
          <w:lang w:val="en-US" w:eastAsia="zh-CN"/>
        </w:rPr>
        <w:t>；</w:t>
      </w:r>
    </w:p>
    <w:p w14:paraId="47E690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480" w:firstLineChars="200"/>
        <w:textAlignment w:val="auto"/>
        <w:outlineLvl w:val="9"/>
        <w:rPr>
          <w:rFonts w:hint="default" w:eastAsia="宋体"/>
          <w:position w:val="-10"/>
          <w:sz w:val="24"/>
          <w:lang w:val="en-US" w:eastAsia="zh-CN"/>
        </w:rPr>
      </w:pPr>
      <w:r>
        <w:rPr>
          <w:rFonts w:hint="eastAsia" w:cs="Times New Roman"/>
          <w:position w:val="-10"/>
          <w:sz w:val="24"/>
          <w:szCs w:val="24"/>
          <w:vertAlign w:val="baseline"/>
          <w:lang w:val="en-US" w:eastAsia="zh-CN"/>
        </w:rPr>
        <w:t>3）由仪器分辨力引入的不确定度分量</w:t>
      </w:r>
      <w:r>
        <w:rPr>
          <w:rFonts w:hint="eastAsia" w:ascii="Times New Roman" w:hAnsi="Times New Roman" w:eastAsia="宋体" w:cs="Times New Roman"/>
          <w:i/>
          <w:iCs/>
          <w:position w:val="-10"/>
          <w:sz w:val="24"/>
          <w:szCs w:val="24"/>
          <w:lang w:val="en-US" w:eastAsia="zh-CN"/>
        </w:rPr>
        <w:t>u</w:t>
      </w:r>
      <w:r>
        <w:rPr>
          <w:rFonts w:hint="eastAsia" w:cs="Times New Roman"/>
          <w:position w:val="-10"/>
          <w:sz w:val="24"/>
          <w:szCs w:val="24"/>
          <w:vertAlign w:val="subscript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t>。</w:t>
      </w:r>
      <w:r>
        <w:rPr>
          <w:rFonts w:hint="eastAsia"/>
          <w:position w:val="-10"/>
          <w:sz w:val="24"/>
          <w:lang w:val="en-US" w:eastAsia="zh-CN"/>
        </w:rPr>
        <w:t xml:space="preserve">                    </w:t>
      </w:r>
    </w:p>
    <w:p w14:paraId="6C313A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 w:ascii="黑体" w:hAnsi="黑体" w:eastAsia="黑体" w:cs="黑体"/>
          <w:b w:val="0"/>
          <w:bCs/>
          <w:sz w:val="24"/>
        </w:rPr>
      </w:pP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E</w:t>
      </w:r>
      <w:r>
        <w:rPr>
          <w:rFonts w:hint="eastAsia" w:ascii="黑体" w:hAnsi="黑体" w:eastAsia="黑体" w:cs="黑体"/>
          <w:b w:val="0"/>
          <w:bCs/>
          <w:sz w:val="24"/>
        </w:rPr>
        <w:t>.</w:t>
      </w:r>
      <w:r>
        <w:rPr>
          <w:rFonts w:hint="eastAsia" w:ascii="黑体" w:hAnsi="黑体" w:eastAsia="黑体" w:cs="黑体"/>
          <w:b w:val="0"/>
          <w:bCs/>
          <w:sz w:val="24"/>
          <w:lang w:val="en-US" w:eastAsia="zh-CN"/>
        </w:rPr>
        <w:t>4</w:t>
      </w:r>
      <w:r>
        <w:rPr>
          <w:rFonts w:hint="eastAsia" w:ascii="黑体" w:hAnsi="黑体" w:eastAsia="黑体" w:cs="黑体"/>
          <w:b w:val="0"/>
          <w:bCs/>
          <w:sz w:val="24"/>
        </w:rPr>
        <w:t xml:space="preserve"> 测量不确定</w:t>
      </w:r>
      <w:r>
        <w:rPr>
          <w:rFonts w:hint="eastAsia" w:ascii="黑体" w:hAnsi="黑体" w:eastAsia="黑体" w:cs="黑体"/>
          <w:b w:val="0"/>
          <w:bCs w:val="0"/>
          <w:sz w:val="24"/>
          <w:lang w:val="en-US" w:eastAsia="zh-CN"/>
        </w:rPr>
        <w:t>度</w:t>
      </w:r>
      <w:r>
        <w:rPr>
          <w:rFonts w:hint="eastAsia" w:ascii="黑体" w:hAnsi="黑体" w:eastAsia="黑体" w:cs="黑体"/>
          <w:b w:val="0"/>
          <w:bCs/>
          <w:sz w:val="24"/>
        </w:rPr>
        <w:t>评定</w:t>
      </w:r>
    </w:p>
    <w:p w14:paraId="46F270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sz w:val="24"/>
          <w:lang w:val="en-US" w:eastAsia="zh-CN"/>
        </w:rPr>
      </w:pPr>
      <w:r>
        <w:rPr>
          <w:rFonts w:hint="eastAsia" w:cs="Times New Roman"/>
          <w:b w:val="0"/>
          <w:bCs/>
          <w:sz w:val="24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b w:val="0"/>
          <w:bCs/>
          <w:sz w:val="24"/>
          <w:lang w:val="en-US" w:eastAsia="zh-CN"/>
        </w:rPr>
        <w:t>.4.1 由测量重复性引入的不确定度分量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 w:val="24"/>
          <w:lang w:val="en-US" w:eastAsia="zh-CN"/>
        </w:rPr>
        <w:t>u</w:t>
      </w:r>
      <w:r>
        <w:rPr>
          <w:rFonts w:hint="eastAsia" w:ascii="Times New Roman" w:hAnsi="Times New Roman" w:eastAsia="宋体" w:cs="Times New Roman"/>
          <w:b w:val="0"/>
          <w:bCs/>
          <w:sz w:val="24"/>
          <w:vertAlign w:val="subscript"/>
          <w:lang w:val="en-US" w:eastAsia="zh-CN"/>
        </w:rPr>
        <w:t>1</w:t>
      </w:r>
    </w:p>
    <w:p w14:paraId="30DD3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选择标准</w:t>
      </w:r>
      <w:r>
        <w:rPr>
          <w:rFonts w:hint="eastAsia" w:cs="Times New Roman"/>
          <w:sz w:val="24"/>
          <w:szCs w:val="24"/>
          <w:lang w:val="en-US" w:eastAsia="zh-CN"/>
        </w:rPr>
        <w:t>样品GSB 04-3765 -2020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(</w:t>
      </w:r>
      <w:r>
        <w:rPr>
          <w:rFonts w:hint="eastAsia" w:cs="Times New Roman"/>
          <w:sz w:val="24"/>
          <w:szCs w:val="24"/>
          <w:lang w:val="en-US" w:eastAsia="zh-CN"/>
        </w:rPr>
        <w:t>Fe：0.0036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%)，有色金属材料用辉光放电原子发射光谱仪对</w:t>
      </w:r>
      <w:r>
        <w:rPr>
          <w:rFonts w:hint="eastAsia" w:cs="Times New Roman"/>
          <w:sz w:val="24"/>
          <w:szCs w:val="24"/>
          <w:lang w:val="en-US" w:eastAsia="zh-CN"/>
        </w:rPr>
        <w:t>其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连续重复测量10次，测量数据见表</w:t>
      </w:r>
      <w:r>
        <w:rPr>
          <w:rFonts w:hint="eastAsia" w:cs="Times New Roman"/>
          <w:sz w:val="24"/>
          <w:szCs w:val="24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.1。</w:t>
      </w:r>
    </w:p>
    <w:p w14:paraId="7B347F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20" w:firstLineChars="200"/>
        <w:jc w:val="center"/>
        <w:textAlignment w:val="auto"/>
        <w:outlineLvl w:val="9"/>
        <w:rPr>
          <w:rFonts w:hint="eastAsia" w:ascii="黑体" w:hAnsi="黑体" w:eastAsia="黑体" w:cs="黑体"/>
          <w:sz w:val="21"/>
          <w:szCs w:val="21"/>
          <w:lang w:val="en-US" w:eastAsia="zh-CN"/>
        </w:rPr>
      </w:pPr>
      <w:r>
        <w:rPr>
          <w:rFonts w:hint="eastAsia" w:ascii="黑体" w:hAnsi="黑体" w:eastAsia="黑体" w:cs="黑体"/>
          <w:sz w:val="21"/>
          <w:szCs w:val="21"/>
          <w:lang w:val="en-US" w:eastAsia="zh-CN"/>
        </w:rPr>
        <w:t>表E.1 有色金属材料用辉光放电发射光谱仪重复性测量数据</w:t>
      </w:r>
    </w:p>
    <w:tbl>
      <w:tblPr>
        <w:tblStyle w:val="24"/>
        <w:tblW w:w="499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3"/>
        <w:gridCol w:w="1575"/>
        <w:gridCol w:w="1575"/>
        <w:gridCol w:w="1575"/>
        <w:gridCol w:w="1576"/>
        <w:gridCol w:w="1580"/>
      </w:tblGrid>
      <w:tr w14:paraId="26B2E3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  <w:vMerge w:val="restart"/>
            <w:noWrap w:val="0"/>
            <w:vAlign w:val="center"/>
          </w:tcPr>
          <w:p w14:paraId="77027C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4167" w:type="pct"/>
            <w:gridSpan w:val="5"/>
            <w:noWrap w:val="0"/>
            <w:vAlign w:val="top"/>
          </w:tcPr>
          <w:p w14:paraId="6DE163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highlight w:val="none"/>
                <w:lang w:val="en-US" w:eastAsia="zh-CN"/>
              </w:rPr>
              <w:t>测量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值（</w:t>
            </w:r>
            <w:r>
              <w:rPr>
                <w:rFonts w:hint="eastAsia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）</w:t>
            </w:r>
          </w:p>
        </w:tc>
      </w:tr>
      <w:tr w14:paraId="008554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  <w:vMerge w:val="continue"/>
            <w:noWrap w:val="0"/>
            <w:vAlign w:val="top"/>
          </w:tcPr>
          <w:p w14:paraId="07686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33" w:type="pct"/>
            <w:noWrap w:val="0"/>
            <w:vAlign w:val="center"/>
          </w:tcPr>
          <w:p w14:paraId="2C857BE6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833" w:type="pct"/>
            <w:noWrap w:val="0"/>
            <w:vAlign w:val="center"/>
          </w:tcPr>
          <w:p w14:paraId="7B86B5FB">
            <w:pPr>
              <w:spacing w:line="240" w:lineRule="auto"/>
              <w:jc w:val="center"/>
              <w:outlineLvl w:val="9"/>
              <w:rPr>
                <w:rFonts w:hint="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833" w:type="pct"/>
            <w:noWrap w:val="0"/>
            <w:vAlign w:val="center"/>
          </w:tcPr>
          <w:p w14:paraId="3E84BCFA">
            <w:pPr>
              <w:spacing w:line="240" w:lineRule="auto"/>
              <w:jc w:val="center"/>
              <w:outlineLvl w:val="9"/>
              <w:rPr>
                <w:rFonts w:hint="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833" w:type="pct"/>
            <w:noWrap w:val="0"/>
            <w:vAlign w:val="center"/>
          </w:tcPr>
          <w:p w14:paraId="018C180D">
            <w:pPr>
              <w:spacing w:line="240" w:lineRule="auto"/>
              <w:jc w:val="center"/>
              <w:outlineLvl w:val="9"/>
              <w:rPr>
                <w:rFonts w:hint="eastAsia" w:eastAsia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833" w:type="pct"/>
            <w:noWrap w:val="0"/>
            <w:vAlign w:val="center"/>
          </w:tcPr>
          <w:p w14:paraId="23C8AE22">
            <w:pPr>
              <w:spacing w:line="240" w:lineRule="auto"/>
              <w:jc w:val="center"/>
              <w:outlineLvl w:val="9"/>
              <w:rPr>
                <w:rFonts w:hint="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</w:tr>
      <w:tr w14:paraId="6B21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  <w:vMerge w:val="continue"/>
            <w:noWrap w:val="0"/>
            <w:vAlign w:val="top"/>
          </w:tcPr>
          <w:p w14:paraId="412D4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33" w:type="pct"/>
            <w:noWrap w:val="0"/>
            <w:vAlign w:val="center"/>
          </w:tcPr>
          <w:p w14:paraId="5C90F746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center"/>
          </w:tcPr>
          <w:p w14:paraId="199704BD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center"/>
          </w:tcPr>
          <w:p w14:paraId="0898A66E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center"/>
          </w:tcPr>
          <w:p w14:paraId="3431DCE6">
            <w:pPr>
              <w:spacing w:line="240" w:lineRule="auto"/>
              <w:jc w:val="center"/>
              <w:outlineLvl w:val="9"/>
              <w:rPr>
                <w:rFonts w:hint="default" w:eastAsia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center"/>
          </w:tcPr>
          <w:p w14:paraId="45A10771">
            <w:pPr>
              <w:spacing w:line="240" w:lineRule="auto"/>
              <w:jc w:val="center"/>
              <w:outlineLvl w:val="9"/>
              <w:rPr>
                <w:rFonts w:hint="eastAsia" w:eastAsia="宋体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ABBE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  <w:vMerge w:val="continue"/>
            <w:noWrap w:val="0"/>
            <w:vAlign w:val="center"/>
          </w:tcPr>
          <w:p w14:paraId="1023A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top"/>
          </w:tcPr>
          <w:p w14:paraId="3E794D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center"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833" w:type="pct"/>
            <w:noWrap w:val="0"/>
            <w:vAlign w:val="center"/>
          </w:tcPr>
          <w:p w14:paraId="2BB88222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833" w:type="pct"/>
            <w:noWrap w:val="0"/>
            <w:vAlign w:val="center"/>
          </w:tcPr>
          <w:p w14:paraId="30A267CF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8</w:t>
            </w:r>
          </w:p>
        </w:tc>
        <w:tc>
          <w:tcPr>
            <w:tcW w:w="833" w:type="pct"/>
            <w:noWrap w:val="0"/>
            <w:vAlign w:val="center"/>
          </w:tcPr>
          <w:p w14:paraId="243432CC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833" w:type="pct"/>
            <w:noWrap w:val="0"/>
            <w:vAlign w:val="center"/>
          </w:tcPr>
          <w:p w14:paraId="05F15341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</w:tr>
      <w:tr w14:paraId="598BC1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  <w:vMerge w:val="continue"/>
            <w:noWrap w:val="0"/>
            <w:vAlign w:val="top"/>
          </w:tcPr>
          <w:p w14:paraId="434ED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textAlignment w:val="auto"/>
              <w:outlineLvl w:val="9"/>
              <w:rPr>
                <w:rFonts w:hint="eastAsia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33" w:type="pct"/>
            <w:noWrap w:val="0"/>
            <w:vAlign w:val="center"/>
          </w:tcPr>
          <w:p w14:paraId="708C1524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center"/>
          </w:tcPr>
          <w:p w14:paraId="08FD5300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center"/>
          </w:tcPr>
          <w:p w14:paraId="6AB0BE83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center"/>
          </w:tcPr>
          <w:p w14:paraId="5EE45883">
            <w:pPr>
              <w:spacing w:line="240" w:lineRule="auto"/>
              <w:jc w:val="center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833" w:type="pct"/>
            <w:noWrap w:val="0"/>
            <w:vAlign w:val="center"/>
          </w:tcPr>
          <w:p w14:paraId="7A23FEC8">
            <w:pPr>
              <w:spacing w:line="240" w:lineRule="auto"/>
              <w:jc w:val="center"/>
              <w:outlineLvl w:val="9"/>
              <w:rPr>
                <w:rFonts w:hint="default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0E233A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  <w:noWrap w:val="0"/>
            <w:vAlign w:val="center"/>
          </w:tcPr>
          <w:p w14:paraId="255C9B68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  <w:t>平均值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%）</w:t>
            </w:r>
          </w:p>
        </w:tc>
        <w:tc>
          <w:tcPr>
            <w:tcW w:w="4167" w:type="pct"/>
            <w:gridSpan w:val="5"/>
            <w:noWrap w:val="0"/>
            <w:vAlign w:val="top"/>
          </w:tcPr>
          <w:p w14:paraId="75793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7CB96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32" w:type="pct"/>
            <w:noWrap w:val="0"/>
            <w:vAlign w:val="center"/>
          </w:tcPr>
          <w:p w14:paraId="4E069745">
            <w:pPr>
              <w:spacing w:line="240" w:lineRule="auto"/>
              <w:jc w:val="center"/>
              <w:outlineLvl w:val="9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eastAsia="zh-CN"/>
              </w:rPr>
              <w:t>标准偏差</w:t>
            </w: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 w:val="21"/>
                <w:szCs w:val="21"/>
                <w:highlight w:val="none"/>
                <w:lang w:val="en-US" w:eastAsia="zh-CN"/>
              </w:rPr>
              <w:t>s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(</w:t>
            </w: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%</w:t>
            </w:r>
            <w:r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)</w:t>
            </w:r>
          </w:p>
        </w:tc>
        <w:tc>
          <w:tcPr>
            <w:tcW w:w="4167" w:type="pct"/>
            <w:gridSpan w:val="5"/>
            <w:noWrap w:val="0"/>
            <w:vAlign w:val="top"/>
          </w:tcPr>
          <w:p w14:paraId="39760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jc w:val="center"/>
              <w:textAlignment w:val="auto"/>
              <w:outlineLvl w:val="9"/>
              <w:rPr>
                <w:rFonts w:hint="default" w:ascii="Times New Roman" w:hAnsi="Times New Roman" w:eastAsia="宋体" w:cs="Times New Roman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1F9D2D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实际测量以</w:t>
      </w: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次测量的平均值作为测量结果，则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n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=</w:t>
      </w:r>
      <w:r>
        <w:rPr>
          <w:rFonts w:hint="eastAsia" w:cs="Times New Roman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，</w:t>
      </w:r>
      <w:r>
        <w:rPr>
          <w:rFonts w:hint="eastAsia" w:ascii="Times New Roman" w:hAnsi="Times New Roman" w:eastAsia="宋体" w:cs="Times New Roman"/>
          <w:sz w:val="24"/>
          <w:szCs w:val="24"/>
          <w:highlight w:val="none"/>
          <w:lang w:val="en-US" w:eastAsia="zh-CN"/>
        </w:rPr>
        <w:t>所以由测量重复性引入的不确定度分量</w:t>
      </w:r>
      <w:r>
        <w:rPr>
          <w:rFonts w:hint="eastAsia" w:ascii="Times New Roman" w:hAnsi="Times New Roman" w:eastAsia="宋体" w:cs="Times New Roman"/>
          <w:b w:val="0"/>
          <w:bCs/>
          <w:i/>
          <w:iCs/>
          <w:sz w:val="24"/>
          <w:highlight w:val="none"/>
          <w:lang w:val="en-US" w:eastAsia="zh-CN"/>
        </w:rPr>
        <w:t>u</w:t>
      </w:r>
      <w:r>
        <w:rPr>
          <w:rFonts w:hint="eastAsia" w:ascii="Times New Roman" w:hAnsi="Times New Roman" w:eastAsia="宋体" w:cs="Times New Roman"/>
          <w:b w:val="0"/>
          <w:bCs/>
          <w:sz w:val="24"/>
          <w:highlight w:val="none"/>
          <w:vertAlign w:val="subscript"/>
          <w:lang w:val="en-US" w:eastAsia="zh-CN"/>
        </w:rPr>
        <w:t>1</w:t>
      </w:r>
      <w:r>
        <w:rPr>
          <w:rFonts w:hint="eastAsia" w:ascii="Times New Roman" w:hAnsi="Times New Roman" w:eastAsia="宋体" w:cs="Times New Roman"/>
          <w:position w:val="0"/>
          <w:sz w:val="24"/>
          <w:szCs w:val="24"/>
          <w:highlight w:val="none"/>
          <w:lang w:eastAsia="zh-CN"/>
        </w:rPr>
        <w:t>为：</w:t>
      </w:r>
    </w:p>
    <w:p w14:paraId="110377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position w:val="-28"/>
          <w:sz w:val="24"/>
          <w:szCs w:val="24"/>
        </w:rPr>
        <w:object>
          <v:shape id="_x0000_i1042" o:spt="75" type="#_x0000_t75" style="height:33pt;width:42.65pt;" o:ole="t" filled="f" o:preferrelative="t" stroked="f" coordsize="21600,21600">
            <v:path/>
            <v:fill on="f" focussize="0,0"/>
            <v:stroke on="f"/>
            <v:imagedata r:id="rId53" o:title=""/>
            <o:lock v:ext="edit" aspectratio="t"/>
            <w10:wrap type="none"/>
            <w10:anchorlock/>
          </v:shape>
          <o:OLEObject Type="Embed" ProgID="Equation.3" ShapeID="_x0000_i1042" DrawAspect="Content" ObjectID="_1468075742" r:id="rId52">
            <o:LockedField>false</o:LockedField>
          </o:OLEObject>
        </w:object>
      </w:r>
    </w:p>
    <w:p w14:paraId="7D633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cs="Times New Roman"/>
          <w:position w:val="-10"/>
          <w:sz w:val="24"/>
          <w:szCs w:val="24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t xml:space="preserve">.4.2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eastAsia="zh-CN"/>
        </w:rPr>
        <w:t>由</w:t>
      </w:r>
      <w:r>
        <w:rPr>
          <w:rFonts w:hint="eastAsia" w:cs="Times New Roman"/>
          <w:position w:val="-10"/>
          <w:sz w:val="24"/>
          <w:szCs w:val="24"/>
          <w:lang w:val="en-US" w:eastAsia="zh-CN"/>
        </w:rPr>
        <w:t>标准物质定值引入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eastAsia="zh-CN"/>
        </w:rPr>
        <w:t>的不确定度分量</w:t>
      </w:r>
      <w:r>
        <w:rPr>
          <w:rFonts w:hint="eastAsia" w:ascii="Times New Roman" w:hAnsi="Times New Roman" w:eastAsia="宋体" w:cs="Times New Roman"/>
          <w:i/>
          <w:iCs/>
          <w:position w:val="-10"/>
          <w:sz w:val="24"/>
          <w:szCs w:val="24"/>
          <w:lang w:val="en-US" w:eastAsia="zh-CN"/>
        </w:rPr>
        <w:t>u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vertAlign w:val="subscript"/>
          <w:lang w:val="en-US" w:eastAsia="zh-CN"/>
        </w:rPr>
        <w:t>2</w:t>
      </w:r>
    </w:p>
    <w:p w14:paraId="39B6AB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cs="Times New Roman"/>
          <w:sz w:val="24"/>
          <w:szCs w:val="24"/>
          <w:lang w:val="en-US" w:eastAsia="zh-CN"/>
        </w:rPr>
        <w:t>标准物质定值的不确定度可以通过相应标准物质证书获得。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标准</w:t>
      </w:r>
      <w:r>
        <w:rPr>
          <w:rFonts w:hint="eastAsia" w:cs="Times New Roman"/>
          <w:sz w:val="24"/>
          <w:szCs w:val="24"/>
          <w:lang w:val="en-US" w:eastAsia="zh-CN"/>
        </w:rPr>
        <w:t>样品GSB 04-3765 -2020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(</w:t>
      </w:r>
      <w:r>
        <w:rPr>
          <w:rFonts w:hint="eastAsia" w:cs="Times New Roman"/>
          <w:sz w:val="24"/>
          <w:szCs w:val="24"/>
          <w:lang w:val="en-US" w:eastAsia="zh-CN"/>
        </w:rPr>
        <w:t>Fe：0.0036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%</w:t>
      </w:r>
      <w:r>
        <w:rPr>
          <w:rFonts w:hint="eastAsia" w:cs="Times New Roman"/>
          <w:sz w:val="24"/>
          <w:szCs w:val="24"/>
          <w:lang w:val="en-US" w:eastAsia="zh-CN"/>
        </w:rPr>
        <w:t>）元素的扩展不确定度为</w:t>
      </w:r>
      <w:r>
        <w:rPr>
          <w:rFonts w:hint="eastAsia" w:cs="Times New Roman"/>
          <w:i/>
          <w:iCs/>
          <w:sz w:val="24"/>
          <w:szCs w:val="24"/>
          <w:lang w:val="en-US" w:eastAsia="zh-CN"/>
        </w:rPr>
        <w:t>U</w:t>
      </w:r>
      <w:r>
        <w:rPr>
          <w:rFonts w:hint="eastAsia" w:cs="Times New Roman"/>
          <w:sz w:val="24"/>
          <w:szCs w:val="24"/>
          <w:lang w:val="en-US" w:eastAsia="zh-CN"/>
        </w:rPr>
        <w:t>=0.0004%，</w:t>
      </w:r>
      <w:r>
        <w:rPr>
          <w:rFonts w:hint="eastAsia" w:cs="Times New Roman"/>
          <w:i/>
          <w:iCs/>
          <w:sz w:val="24"/>
          <w:szCs w:val="24"/>
          <w:lang w:val="en-US" w:eastAsia="zh-CN"/>
        </w:rPr>
        <w:t>k</w:t>
      </w:r>
      <w:r>
        <w:rPr>
          <w:rFonts w:hint="eastAsia" w:cs="Times New Roman"/>
          <w:sz w:val="24"/>
          <w:szCs w:val="24"/>
          <w:lang w:val="en-US" w:eastAsia="zh-CN"/>
        </w:rPr>
        <w:t>=2。则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由</w:t>
      </w:r>
      <w:r>
        <w:rPr>
          <w:rFonts w:hint="eastAsia" w:cs="Times New Roman"/>
          <w:sz w:val="24"/>
          <w:szCs w:val="24"/>
          <w:lang w:val="en-US" w:eastAsia="zh-CN"/>
        </w:rPr>
        <w:t>标准物质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引入的不确定度分量</w:t>
      </w:r>
      <w:r>
        <w:rPr>
          <w:rFonts w:hint="eastAsia" w:ascii="Times New Roman" w:hAnsi="Times New Roman" w:eastAsia="宋体" w:cs="Times New Roman"/>
          <w:i/>
          <w:iCs/>
          <w:sz w:val="24"/>
          <w:szCs w:val="24"/>
          <w:lang w:val="en-US" w:eastAsia="zh-CN"/>
        </w:rPr>
        <w:t>u</w:t>
      </w:r>
      <w:r>
        <w:rPr>
          <w:rFonts w:hint="eastAsia" w:ascii="Times New Roman" w:hAnsi="Times New Roman" w:eastAsia="宋体" w:cs="Times New Roman"/>
          <w:i w:val="0"/>
          <w:iCs w:val="0"/>
          <w:sz w:val="24"/>
          <w:szCs w:val="24"/>
          <w:vertAlign w:val="subscript"/>
          <w:lang w:val="en-US" w:eastAsia="zh-CN"/>
        </w:rPr>
        <w:t>2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为：</w:t>
      </w:r>
    </w:p>
    <w:p w14:paraId="70123C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jc w:val="center"/>
        <w:textAlignment w:val="auto"/>
        <w:outlineLvl w:val="9"/>
        <w:rPr>
          <w:position w:val="-24"/>
          <w:sz w:val="24"/>
        </w:rPr>
      </w:pPr>
      <w:r>
        <w:rPr>
          <w:position w:val="-24"/>
          <w:sz w:val="24"/>
        </w:rPr>
        <w:object>
          <v:shape id="_x0000_i1043" o:spt="75" type="#_x0000_t75" style="height:31pt;width:149pt;" o:ole="t" filled="f" o:preferrelative="t" stroked="f" coordsize="21600,21600">
            <v:path/>
            <v:fill on="f" focussize="0,0"/>
            <v:stroke on="f"/>
            <v:imagedata r:id="rId55" o:title=""/>
            <o:lock v:ext="edit" aspectratio="t"/>
            <w10:wrap type="none"/>
            <w10:anchorlock/>
          </v:shape>
          <o:OLEObject Type="Embed" ProgID="Equation.3" ShapeID="_x0000_i1043" DrawAspect="Content" ObjectID="_1468075743" r:id="rId54">
            <o:LockedField>false</o:LockedField>
          </o:OLEObject>
        </w:object>
      </w:r>
    </w:p>
    <w:p w14:paraId="6FAD3D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cs="Times New Roman"/>
          <w:position w:val="-10"/>
          <w:sz w:val="24"/>
          <w:szCs w:val="24"/>
          <w:lang w:val="en-US" w:eastAsia="zh-CN"/>
        </w:rPr>
        <w:t>E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t>.4.</w:t>
      </w:r>
      <w:r>
        <w:rPr>
          <w:rFonts w:hint="eastAsia" w:cs="Times New Roman"/>
          <w:position w:val="-10"/>
          <w:sz w:val="24"/>
          <w:szCs w:val="24"/>
          <w:lang w:val="en-US" w:eastAsia="zh-CN"/>
        </w:rPr>
        <w:t>3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eastAsia="zh-CN"/>
        </w:rPr>
        <w:t>由</w:t>
      </w:r>
      <w:r>
        <w:rPr>
          <w:rFonts w:hint="eastAsia" w:cs="Times New Roman"/>
          <w:position w:val="-10"/>
          <w:sz w:val="24"/>
          <w:szCs w:val="24"/>
          <w:lang w:val="en-US" w:eastAsia="zh-CN"/>
        </w:rPr>
        <w:t>仪器分辨力引入</w:t>
      </w:r>
      <w:r>
        <w:rPr>
          <w:rFonts w:hint="eastAsia" w:ascii="Times New Roman" w:hAnsi="Times New Roman" w:eastAsia="宋体" w:cs="Times New Roman"/>
          <w:position w:val="-10"/>
          <w:sz w:val="24"/>
          <w:szCs w:val="24"/>
          <w:lang w:eastAsia="zh-CN"/>
        </w:rPr>
        <w:t>的不确定度分量</w:t>
      </w:r>
      <w:r>
        <w:rPr>
          <w:rFonts w:hint="eastAsia" w:ascii="Times New Roman" w:hAnsi="Times New Roman" w:eastAsia="宋体" w:cs="Times New Roman"/>
          <w:i/>
          <w:iCs/>
          <w:position w:val="-10"/>
          <w:sz w:val="24"/>
          <w:szCs w:val="24"/>
          <w:lang w:val="en-US" w:eastAsia="zh-CN"/>
        </w:rPr>
        <w:t>u</w:t>
      </w:r>
      <w:r>
        <w:rPr>
          <w:rFonts w:hint="eastAsia" w:cs="Times New Roman"/>
          <w:position w:val="-10"/>
          <w:sz w:val="24"/>
          <w:szCs w:val="24"/>
          <w:vertAlign w:val="subscript"/>
          <w:lang w:val="en-US" w:eastAsia="zh-CN"/>
        </w:rPr>
        <w:t>3</w:t>
      </w:r>
    </w:p>
    <w:p w14:paraId="71A789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both"/>
        <w:textAlignment w:val="auto"/>
        <w:outlineLvl w:val="9"/>
        <w:rPr>
          <w:rFonts w:hint="eastAsia"/>
          <w:b w:val="0"/>
          <w:bCs/>
          <w:sz w:val="24"/>
          <w:highlight w:val="none"/>
          <w:vertAlign w:val="baseline"/>
          <w:lang w:val="en-US" w:eastAsia="zh-CN"/>
        </w:rPr>
      </w:pPr>
      <w:r>
        <w:rPr>
          <w:rFonts w:hint="eastAsia"/>
          <w:b w:val="0"/>
          <w:bCs/>
          <w:sz w:val="24"/>
          <w:highlight w:val="none"/>
          <w:lang w:val="en-US" w:eastAsia="zh-CN"/>
        </w:rPr>
        <w:t>有色金属材料用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辉光放电发射光谱仪</w:t>
      </w:r>
      <w:r>
        <w:rPr>
          <w:rFonts w:hint="eastAsia"/>
          <w:b w:val="0"/>
          <w:bCs/>
          <w:sz w:val="24"/>
          <w:highlight w:val="none"/>
          <w:lang w:val="en-US" w:eastAsia="zh-CN"/>
        </w:rPr>
        <w:t>的分辨力为0.001%，由此引入的测量不确定度为0.001/2=0.0005%，则由仪器分辨力引入的不确定度分量</w:t>
      </w:r>
      <w:r>
        <w:rPr>
          <w:rFonts w:hint="eastAsia"/>
          <w:b w:val="0"/>
          <w:bCs/>
          <w:i/>
          <w:iCs/>
          <w:sz w:val="24"/>
          <w:highlight w:val="none"/>
          <w:lang w:val="en-US" w:eastAsia="zh-CN"/>
        </w:rPr>
        <w:t>u</w:t>
      </w:r>
      <w:r>
        <w:rPr>
          <w:rFonts w:hint="eastAsia"/>
          <w:b w:val="0"/>
          <w:bCs/>
          <w:sz w:val="24"/>
          <w:highlight w:val="none"/>
          <w:vertAlign w:val="subscript"/>
          <w:lang w:val="en-US" w:eastAsia="zh-CN"/>
        </w:rPr>
        <w:t>3</w:t>
      </w:r>
      <w:r>
        <w:rPr>
          <w:rFonts w:hint="eastAsia"/>
          <w:b w:val="0"/>
          <w:bCs/>
          <w:sz w:val="24"/>
          <w:highlight w:val="none"/>
          <w:vertAlign w:val="baseline"/>
          <w:lang w:val="en-US" w:eastAsia="zh-CN"/>
        </w:rPr>
        <w:t>为：</w:t>
      </w:r>
    </w:p>
    <w:p w14:paraId="5224C5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outlineLvl w:val="9"/>
        <w:rPr>
          <w:rFonts w:hint="default"/>
          <w:b w:val="0"/>
          <w:bCs/>
          <w:sz w:val="24"/>
          <w:highlight w:val="none"/>
          <w:vertAlign w:val="baseline"/>
          <w:lang w:val="en-US" w:eastAsia="zh-CN"/>
        </w:rPr>
      </w:pPr>
      <w:r>
        <w:rPr>
          <w:position w:val="-28"/>
          <w:sz w:val="24"/>
        </w:rPr>
        <w:object>
          <v:shape id="_x0000_i1044" o:spt="75" type="#_x0000_t75" style="height:33pt;width:148pt;" o:ole="t" filled="f" o:preferrelative="t" stroked="f" coordsize="21600,21600">
            <v:path/>
            <v:fill on="f" focussize="0,0"/>
            <v:stroke on="f"/>
            <v:imagedata r:id="rId57" o:title=""/>
            <o:lock v:ext="edit" aspectratio="t"/>
            <w10:wrap type="none"/>
            <w10:anchorlock/>
          </v:shape>
          <o:OLEObject Type="Embed" ProgID="Equation.3" ShapeID="_x0000_i1044" DrawAspect="Content" ObjectID="_1468075744" r:id="rId56">
            <o:LockedField>false</o:LockedField>
          </o:OLEObject>
        </w:object>
      </w:r>
    </w:p>
    <w:p w14:paraId="71692C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 xml:space="preserve">E.5 </w:t>
      </w:r>
      <w:r>
        <w:rPr>
          <w:rFonts w:hint="eastAsia" w:ascii="黑体" w:hAnsi="黑体" w:eastAsia="黑体" w:cs="黑体"/>
          <w:b w:val="0"/>
          <w:bCs/>
          <w:sz w:val="24"/>
          <w:szCs w:val="24"/>
        </w:rPr>
        <w:t>合成标准不确定度计算</w:t>
      </w:r>
    </w:p>
    <w:p w14:paraId="7641C8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left"/>
        <w:textAlignment w:val="auto"/>
        <w:outlineLvl w:val="9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合成不确定度</w:t>
      </w:r>
      <w:r>
        <w:rPr>
          <w:rFonts w:hint="eastAsia" w:cs="Times New Roman"/>
          <w:sz w:val="24"/>
          <w:szCs w:val="24"/>
          <w:lang w:val="en-US" w:eastAsia="zh-CN"/>
        </w:rPr>
        <w:t>计算公式</w:t>
      </w: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为：</w:t>
      </w:r>
    </w:p>
    <w:p w14:paraId="6BA6D263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b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color w:val="000000"/>
          <w:position w:val="-14"/>
          <w:sz w:val="24"/>
          <w:szCs w:val="24"/>
          <w:lang w:eastAsia="zh-CN"/>
        </w:rPr>
        <w:object>
          <v:shape id="_x0000_i1045" o:spt="75" type="#_x0000_t75" style="height:23pt;width:283.95pt;" o:ole="t" filled="f" o:preferrelative="t" stroked="f" coordsize="21600,21600">
            <v:path/>
            <v:fill on="f" focussize="0,0"/>
            <v:stroke on="f"/>
            <v:imagedata r:id="rId59" o:title=""/>
            <o:lock v:ext="edit" aspectratio="t"/>
            <w10:wrap type="none"/>
            <w10:anchorlock/>
          </v:shape>
          <o:OLEObject Type="Embed" ProgID="Equation.KSEE3" ShapeID="_x0000_i1045" DrawAspect="Content" ObjectID="_1468075745" r:id="rId58">
            <o:LockedField>false</o:LockedField>
          </o:OLEObject>
        </w:object>
      </w:r>
    </w:p>
    <w:p w14:paraId="48CEA0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default" w:ascii="Times New Roman" w:hAnsi="Times New Roman" w:eastAsia="宋体" w:cs="Times New Roman"/>
          <w:b w:val="0"/>
          <w:bCs/>
          <w:color w:val="00000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  <w:lang w:val="en-US" w:eastAsia="zh-CN"/>
        </w:rPr>
        <w:t xml:space="preserve">E.6 </w:t>
      </w:r>
      <w:r>
        <w:rPr>
          <w:rFonts w:hint="eastAsia" w:ascii="黑体" w:hAnsi="黑体" w:eastAsia="黑体" w:cs="黑体"/>
          <w:b w:val="0"/>
          <w:bCs/>
          <w:color w:val="000000"/>
          <w:sz w:val="24"/>
          <w:szCs w:val="24"/>
        </w:rPr>
        <w:t>扩展不确定度计算</w:t>
      </w:r>
    </w:p>
    <w:p w14:paraId="4B0EA717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outlineLvl w:val="9"/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取包含因子</w:t>
      </w:r>
      <w:r>
        <w:rPr>
          <w:rFonts w:hint="default" w:ascii="Times New Roman" w:hAnsi="Times New Roman" w:eastAsia="宋体" w:cs="Times New Roman"/>
          <w:i/>
          <w:color w:val="000000"/>
          <w:position w:val="-6"/>
          <w:sz w:val="24"/>
          <w:szCs w:val="24"/>
        </w:rPr>
        <w:object>
          <v:shape id="_x0000_i1046" o:spt="75" type="#_x0000_t75" style="height:13.95pt;width:29pt;" o:ole="t" filled="f" o:preferrelative="t" stroked="f" coordsize="21600,21600">
            <v:path/>
            <v:fill on="f" alignshape="1" focussize="0,0"/>
            <v:stroke on="f"/>
            <v:imagedata r:id="rId61" o:title=""/>
            <o:lock v:ext="edit" aspectratio="t"/>
            <w10:wrap type="none"/>
            <w10:anchorlock/>
          </v:shape>
          <o:OLEObject Type="Embed" ProgID="Equation.3" ShapeID="_x0000_i1046" DrawAspect="Content" ObjectID="_1468075746" r:id="rId60">
            <o:LockedField>false</o:LockedField>
          </o:OLEObject>
        </w:objec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，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扩展不确定度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eastAsia="zh-CN"/>
        </w:rPr>
        <w:t>为：</w:t>
      </w:r>
    </w:p>
    <w:p w14:paraId="566AC422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jc w:val="center"/>
        <w:textAlignment w:val="auto"/>
        <w:outlineLvl w:val="9"/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color w:val="000000"/>
          <w:position w:val="-12"/>
          <w:sz w:val="24"/>
          <w:szCs w:val="24"/>
          <w:lang w:eastAsia="zh-CN"/>
        </w:rPr>
        <w:object>
          <v:shape id="_x0000_i1047" o:spt="75" type="#_x0000_t75" style="height:18pt;width:161pt;" o:ole="t" filled="f" o:preferrelative="t" stroked="f" coordsize="21600,21600">
            <v:path/>
            <v:fill on="f" focussize="0,0"/>
            <v:stroke on="f"/>
            <v:imagedata r:id="rId63" o:title=""/>
            <o:lock v:ext="edit" aspectratio="t"/>
            <w10:wrap type="none"/>
            <w10:anchorlock/>
          </v:shape>
          <o:OLEObject Type="Embed" ProgID="Equation.KSEE3" ShapeID="_x0000_i1047" DrawAspect="Content" ObjectID="_1468075747" r:id="rId62">
            <o:LockedField>false</o:LockedField>
          </o:OLEObject>
        </w:objec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 xml:space="preserve">    (</w:t>
      </w:r>
      <w:r>
        <w:rPr>
          <w:rFonts w:hint="eastAsia" w:cs="Times New Roman"/>
          <w:i/>
          <w:iCs/>
          <w:color w:val="000000"/>
          <w:sz w:val="24"/>
          <w:szCs w:val="24"/>
          <w:lang w:val="en-US" w:eastAsia="zh-CN"/>
        </w:rPr>
        <w:t>k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=2)</w:t>
      </w:r>
    </w:p>
    <w:p w14:paraId="3CC14C02">
      <w:pPr>
        <w:keepNext w:val="0"/>
        <w:keepLines w:val="0"/>
        <w:pageBreakBefore w:val="0"/>
        <w:widowControl w:val="0"/>
        <w:kinsoku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jc w:val="center"/>
        <w:textAlignment w:val="auto"/>
        <w:outlineLvl w:val="9"/>
        <w:rPr>
          <w:rFonts w:hint="default" w:ascii="Times New Roman" w:hAnsi="Times New Roman" w:eastAsia="宋体" w:cs="Times New Roman"/>
          <w:position w:val="-10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00"/>
          <w:position w:val="-12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position w:val="-12"/>
          <w:sz w:val="24"/>
          <w:szCs w:val="24"/>
          <w:lang w:val="en-US" w:eastAsia="zh-CN"/>
        </w:rPr>
        <w:t>—————————</w:t>
      </w:r>
    </w:p>
    <w:p w14:paraId="29F086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b w:val="0"/>
          <w:bCs/>
          <w:sz w:val="24"/>
          <w:lang w:val="en-US" w:eastAsia="zh-CN"/>
        </w:rPr>
      </w:pPr>
    </w:p>
    <w:bookmarkEnd w:id="186"/>
    <w:bookmarkEnd w:id="187"/>
    <w:bookmarkEnd w:id="188"/>
    <w:bookmarkEnd w:id="189"/>
    <w:bookmarkEnd w:id="190"/>
    <w:bookmarkEnd w:id="191"/>
    <w:bookmarkEnd w:id="192"/>
    <w:bookmarkEnd w:id="193"/>
    <w:bookmarkEnd w:id="194"/>
    <w:bookmarkEnd w:id="195"/>
    <w:bookmarkEnd w:id="196"/>
    <w:p w14:paraId="7503C01D">
      <w:pPr>
        <w:pStyle w:val="33"/>
        <w:rPr>
          <w:rFonts w:hint="default"/>
          <w:sz w:val="24"/>
          <w:lang w:val="en-US" w:eastAsia="zh-CN"/>
        </w:rPr>
      </w:pPr>
    </w:p>
    <w:sectPr>
      <w:footerReference r:id="rId17" w:type="default"/>
      <w:pgSz w:w="11907" w:h="16839"/>
      <w:pgMar w:top="1418" w:right="1249" w:bottom="1134" w:left="1418" w:header="1021" w:footer="737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4A4E829-1323-4E01-BE47-2E1D32BDF34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2" w:fontKey="{805981FC-9AD8-4990-8A77-D3304C78D7D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3" w:fontKey="{B1AC275D-72C3-44BD-AB6D-43A1A9BC66C5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825E7213-FA2C-4383-8445-C6A0FEDACEC2}"/>
  </w:font>
  <w:font w:name="Franklin Gothic Medium">
    <w:panose1 w:val="020B0603020102020204"/>
    <w:charset w:val="00"/>
    <w:family w:val="swiss"/>
    <w:pitch w:val="default"/>
    <w:sig w:usb0="00000287" w:usb1="00000000" w:usb2="00000000" w:usb3="00000000" w:csb0="2000009F" w:csb1="DFD70000"/>
    <w:embedRegular r:id="rId5" w:fontKey="{9C4D09AE-EB61-4E66-878A-61277F84C809}"/>
  </w:font>
  <w:font w:name="Cambria Math">
    <w:panose1 w:val="02040503050406030204"/>
    <w:charset w:val="00"/>
    <w:family w:val="auto"/>
    <w:pitch w:val="default"/>
    <w:sig w:usb0="E00006FF" w:usb1="420024FF" w:usb2="02000000" w:usb3="00000000" w:csb0="2000019F" w:csb1="00000000"/>
    <w:embedRegular r:id="rId6" w:fontKey="{1A914D7D-D49D-42F4-BB34-9A2E0FBD26E7}"/>
  </w:font>
  <w:font w:name="E-BZ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  <w:embedRegular r:id="rId7" w:fontKey="{524EA452-DE83-48A9-9818-EED1D33E912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0B0E28D">
    <w:pPr>
      <w:pStyle w:val="80"/>
      <w:rPr>
        <w:rStyle w:val="27"/>
      </w:rPr>
    </w:pPr>
    <w:r>
      <w:fldChar w:fldCharType="begin"/>
    </w:r>
    <w:r>
      <w:rPr>
        <w:rStyle w:val="27"/>
      </w:rPr>
      <w:instrText xml:space="preserve">PAGE  </w:instrTex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50FC9E">
    <w:pPr>
      <w:pStyle w:val="12"/>
      <w:ind w:right="360"/>
      <w:rPr>
        <w:rStyle w:val="27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D7480E">
    <w:pPr>
      <w:pStyle w:val="12"/>
      <w:framePr w:wrap="around" w:vAnchor="text" w:hAnchor="margin" w:xAlign="center" w:y="1"/>
      <w:rPr>
        <w:rStyle w:val="27"/>
      </w:rPr>
    </w:pPr>
    <w:r>
      <w:fldChar w:fldCharType="begin"/>
    </w:r>
    <w:r>
      <w:rPr>
        <w:rStyle w:val="27"/>
      </w:rPr>
      <w:instrText xml:space="preserve">PAGE  </w:instrText>
    </w:r>
    <w:r>
      <w:fldChar w:fldCharType="separate"/>
    </w:r>
    <w:r>
      <w:rPr>
        <w:rStyle w:val="27"/>
      </w:rPr>
      <w:t>II</w:t>
    </w:r>
    <w:r>
      <w:fldChar w:fldCharType="end"/>
    </w:r>
  </w:p>
  <w:p w14:paraId="729A591C">
    <w:pPr>
      <w:pStyle w:val="80"/>
      <w:ind w:right="360"/>
      <w:rPr>
        <w:rStyle w:val="27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58829F">
    <w:pPr>
      <w:pStyle w:val="12"/>
      <w:ind w:right="360"/>
      <w:rPr>
        <w:rStyle w:val="27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08A061">
    <w:pPr>
      <w:pStyle w:val="12"/>
      <w:ind w:right="360"/>
      <w:rPr>
        <w:rStyle w:val="27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7DFD8FEB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4" o:spid="_x0000_s1026" o:spt="202" type="#_x0000_t202" style="position:absolute;left:0pt;margin-top:0pt;height:144pt;width:144pt;mso-position-horizontal:left;mso-position-horizontal-relative:margin;mso-wrap-style:none;z-index:251665408;mso-width-relative:page;mso-height-relative:page;" filled="f" stroked="f" coordsize="21600,21600" o:gfxdata="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yJ92v0wAAAAUB&#10;AAAPAAAAAAAAAAEAIAAAACIAAABkcnMvZG93bnJldi54bWxQSwECFAAUAAAACACHTuJARBeWT+cB&#10;AADKAwAADgAAAAAAAAABACAAAAAiAQAAZHJzL2Uyb0RvYy54bWxQSwUGAAAAAAYABgBZAQAAewUA&#10;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7DFD8FEB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AF76A">
    <w:pPr>
      <w:pStyle w:val="71"/>
      <w:jc w:val="both"/>
      <w:rPr>
        <w:rStyle w:val="27"/>
        <w:rFonts w:hint="eastAsia" w:ascii="仿宋_GB2312" w:eastAsia="仿宋_GB231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posOffset>3093720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9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1E6FC26D"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6" o:spid="_x0000_s1026" o:spt="202" type="#_x0000_t202" style="position:absolute;left:0pt;margin-left:243.6pt;margin-top:0pt;height:144pt;width:144pt;mso-position-horizontal-relative:margin;mso-wrap-style:none;z-index:251662336;mso-width-relative:page;mso-height-relative:page;" filled="f" stroked="f" coordsize="21600,21600" o:gfxdata="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D+BatX1wAA&#10;AAgBAAAPAAAAAAAAAAEAIAAAACIAAABkcnMvZG93bnJldi54bWxQSwECFAAUAAAACACHTuJA90ak&#10;7uYBAADKAwAADgAAAAAAAAABACAAAAAmAQAAZHJzL2Uyb0RvYy54bWxQSwUGAAAAAAYABgBZAQAA&#10;fgUAAAAA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1E6FC26D"/>
                </w:txbxContent>
              </v:textbox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973852">
    <w:pPr>
      <w:pStyle w:val="71"/>
      <w:jc w:val="both"/>
      <w:rPr>
        <w:rStyle w:val="27"/>
        <w:rFonts w:hint="eastAsia" w:ascii="仿宋_GB2312" w:eastAsia="仿宋_GB231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2576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4" name="文本框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732BAD7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72576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EptGXY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732BAD7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70528" behindDoc="0" locked="0" layoutInCell="1" allowOverlap="1">
              <wp:simplePos x="0" y="0"/>
              <wp:positionH relativeFrom="margin">
                <wp:posOffset>3093720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2700">
                        <a:noFill/>
                      </a:ln>
                    </wps:spPr>
                    <wps:txbx>
                      <w:txbxContent>
                        <w:p w14:paraId="77BA7BA0"/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6" o:spid="_x0000_s1026" o:spt="202" type="#_x0000_t202" style="position:absolute;left:0pt;margin-left:243.6pt;margin-top:0pt;height:144pt;width:144pt;mso-position-horizontal-relative:margin;mso-wrap-style:none;z-index:251670528;mso-width-relative:page;mso-height-relative:page;" filled="f" stroked="f" coordsize="21600,21600" o:gfxdata="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P4Fq1fXAAAA&#10;CAEAAA8AAAAAAAAAAQAgAAAAIgAAAGRycy9kb3ducmV2LnhtbFBLAQIUABQAAAAIAIdO4kB6rRdX&#10;5QEAAMoDAAAOAAAAAAAAAAEAIAAAACYBAABkcnMvZTJvRG9jLnhtbFBLBQYAAAAABgAGAFkBAAB9&#10;BQAAAAA=&#10;">
              <v:fill on="f" focussize="0,0"/>
              <v:stroke on="f" weight="1pt"/>
              <v:imagedata o:title=""/>
              <o:lock v:ext="edit" aspectratio="f"/>
              <v:textbox inset="0mm,0mm,0mm,0mm" style="mso-fit-shape-to-text:t;">
                <w:txbxContent>
                  <w:p w14:paraId="77BA7BA0"/>
                </w:txbxContent>
              </v:textbox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C28FE1">
    <w:pPr>
      <w:pStyle w:val="71"/>
      <w:jc w:val="both"/>
      <w:rPr>
        <w:rStyle w:val="27"/>
        <w:rFonts w:hint="eastAsia" w:ascii="仿宋_GB2312" w:eastAsia="仿宋_GB2312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7360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5" name="文本框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A3A0E1">
                          <w:pPr>
                            <w:pStyle w:val="1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I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7360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jFjpk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A3A0E1">
                    <w:pPr>
                      <w:pStyle w:val="1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I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9D90BF">
    <w:pPr>
      <w:pStyle w:val="89"/>
    </w:pPr>
    <w:r>
      <w:t>JB/T 4278.1—××××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5C6095">
    <w:pPr>
      <w:pStyle w:val="88"/>
    </w:pPr>
    <w:r>
      <w:t>JB/T 4278.1—××××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11A9D9">
    <w:pPr>
      <w:pStyle w:val="61"/>
    </w:pPr>
    <w:r>
      <w:t xml:space="preserve"> 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914269">
    <w:pPr>
      <w:pStyle w:val="89"/>
      <w:jc w:val="center"/>
      <w:rPr>
        <w:rFonts w:hint="default" w:ascii="黑体" w:eastAsia="黑体"/>
        <w:b/>
        <w:bCs/>
        <w:color w:val="000000"/>
        <w:szCs w:val="21"/>
        <w:lang w:val="en-US" w:eastAsia="zh-CN"/>
      </w:rPr>
    </w:pPr>
    <w:r>
      <w:rPr>
        <w:rFonts w:hint="eastAsia" w:ascii="黑体" w:eastAsia="黑体"/>
        <w:b/>
        <w:bCs/>
        <w:color w:val="000000"/>
        <w:szCs w:val="21"/>
      </w:rPr>
      <w:t>JJF（有色金属）XXXX-20</w:t>
    </w:r>
    <w:r>
      <w:rPr>
        <w:rFonts w:hint="eastAsia" w:ascii="黑体" w:eastAsia="黑体"/>
        <w:b/>
        <w:bCs/>
        <w:color w:val="000000"/>
        <w:szCs w:val="21"/>
        <w:lang w:val="en-US" w:eastAsia="zh-CN"/>
      </w:rPr>
      <w:t>XX</w:t>
    </w:r>
  </w:p>
  <w:p w14:paraId="260D422C">
    <w:pPr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6350" r="0" b="6350"/>
              <wp:wrapNone/>
              <wp:docPr id="26" name="直线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8" o:spid="_x0000_s1026" o:spt="20" style="position:absolute;left:0pt;margin-left:0pt;margin-top:0.05pt;height:0pt;width:468pt;z-index:251659264;mso-width-relative:page;mso-height-relative:page;" filled="f" stroked="t" coordsize="21600,21600" o:gfxdata="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C1FlW0QAAAAIB&#10;AAAPAAAAAAAAAAEAIAAAACIAAABkcnMvZG93bnJldi54bWxQSwECFAAUAAAACACHTuJAnNYZ7ekB&#10;AADdAwAADgAAAAAAAAABACAAAAAgAQAAZHJzL2Uyb0RvYy54bWxQSwUGAAAAAAYABgBZAQAAewUA&#10;AAAA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FD4540">
    <w:pPr>
      <w:pStyle w:val="89"/>
      <w:jc w:val="center"/>
    </w:pPr>
    <w:r>
      <w:t>J</w:t>
    </w:r>
    <w:r>
      <w:rPr>
        <w:rFonts w:hint="eastAsia"/>
      </w:rPr>
      <w:t>JF</w:t>
    </w:r>
    <w:r>
      <w:t xml:space="preserve"> ××××—××××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8D6EA">
    <w:pPr>
      <w:pStyle w:val="89"/>
      <w:jc w:val="center"/>
      <w:rPr>
        <w:rFonts w:hint="eastAsia" w:ascii="黑体" w:eastAsia="黑体"/>
        <w:b/>
        <w:bCs/>
        <w:color w:val="000000"/>
        <w:szCs w:val="21"/>
        <w:lang w:eastAsia="zh-CN"/>
      </w:rPr>
    </w:pPr>
    <w:r>
      <w:rPr>
        <w:rFonts w:hint="eastAsia" w:ascii="黑体" w:eastAsia="黑体"/>
        <w:b/>
        <w:bCs/>
        <w:color w:val="000000"/>
        <w:szCs w:val="21"/>
      </w:rPr>
      <w:t>JJF（有色金属）XXXX-20</w:t>
    </w:r>
    <w:r>
      <w:rPr>
        <w:rFonts w:hint="eastAsia" w:ascii="黑体" w:eastAsia="黑体"/>
        <w:b/>
        <w:bCs/>
        <w:color w:val="000000"/>
        <w:szCs w:val="21"/>
        <w:lang w:val="en-US" w:eastAsia="zh-CN"/>
      </w:rPr>
      <w:t>xx</w:t>
    </w:r>
  </w:p>
  <w:p w14:paraId="3A00EAA0">
    <w:pPr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943600" cy="0"/>
              <wp:effectExtent l="0" t="6350" r="0" b="6350"/>
              <wp:wrapNone/>
              <wp:docPr id="31" name="直线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32" o:spid="_x0000_s1026" o:spt="20" style="position:absolute;left:0pt;margin-left:0pt;margin-top:0.05pt;height:0pt;width:468pt;z-index:251664384;mso-width-relative:page;mso-height-relative:page;" filled="f" stroked="t" coordsize="21600,21600" o:gfxdata="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C1FlW0QAAAAIB&#10;AAAPAAAAAAAAAAEAIAAAACIAAABkcnMvZG93bnJldi54bWxQSwECFAAUAAAACACHTuJApSRMkekB&#10;AADeAwAADgAAAAAAAAABACAAAAAgAQAAZHJzL2Uyb0RvYy54bWxQSwUGAAAAAAYABgBZAQAAewUA&#10;AAAA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B39924">
    <w:pPr>
      <w:pStyle w:val="89"/>
      <w:jc w:val="center"/>
      <w:rPr>
        <w:rFonts w:hint="default" w:ascii="黑体" w:eastAsia="黑体"/>
        <w:b w:val="0"/>
        <w:bCs w:val="0"/>
        <w:color w:val="000000"/>
        <w:szCs w:val="21"/>
        <w:lang w:val="en-US" w:eastAsia="zh-CN"/>
      </w:rPr>
    </w:pPr>
    <w:r>
      <w:rPr>
        <w:rFonts w:hint="eastAsia" w:ascii="黑体" w:eastAsia="黑体"/>
        <w:b w:val="0"/>
        <w:bCs w:val="0"/>
        <w:color w:val="000000"/>
        <w:szCs w:val="21"/>
      </w:rPr>
      <w:t>JJF（有色金属）XXXX-20</w:t>
    </w:r>
    <w:r>
      <w:rPr>
        <w:rFonts w:hint="eastAsia" w:ascii="黑体" w:eastAsia="黑体"/>
        <w:b w:val="0"/>
        <w:bCs w:val="0"/>
        <w:color w:val="000000"/>
        <w:szCs w:val="21"/>
        <w:lang w:val="en-US" w:eastAsia="zh-CN"/>
      </w:rPr>
      <w:t>XX</w:t>
    </w:r>
  </w:p>
  <w:p w14:paraId="6E4960F7">
    <w:pPr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635</wp:posOffset>
              </wp:positionV>
              <wp:extent cx="5867400" cy="635"/>
              <wp:effectExtent l="0" t="0" r="0" b="0"/>
              <wp:wrapNone/>
              <wp:docPr id="27" name="直线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67400" cy="635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headEnd type="none" w="med" len="med"/>
                        <a:tailEnd type="none" w="med" len="med"/>
                      </a:ln>
                    </wps:spPr>
                    <wps:bodyPr upright="1"/>
                  </wps:wsp>
                </a:graphicData>
              </a:graphic>
            </wp:anchor>
          </w:drawing>
        </mc:Choice>
        <mc:Fallback>
          <w:pict>
            <v:line id="直线 10" o:spid="_x0000_s1026" o:spt="20" style="position:absolute;left:0pt;margin-left:0pt;margin-top:0.05pt;height:0.05pt;width:462pt;z-index:251660288;mso-width-relative:page;mso-height-relative:page;" filled="f" stroked="t" coordsize="21600,21600" o:gfxdata="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hQLJjtIAAAAC&#10;AQAADwAAAAAAAAABACAAAAAiAAAAZHJzL2Rvd25yZXYueG1sUEsBAhQAFAAAAAgAh07iQJ5vV4Hp&#10;AQAA4AMAAA4AAAAAAAAAAQAgAAAAIQEAAGRycy9lMm9Eb2MueG1sUEsFBgAAAAAGAAYAWQEAAHwF&#10;AAAAAA==&#10;">
              <v:fill on="f" focussize="0,0"/>
              <v:stroke weight="1pt" color="#000000" joinstyle="round"/>
              <v:imagedata o:title=""/>
              <o:lock v:ext="edit" aspectratio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57D3FBC"/>
    <w:multiLevelType w:val="multilevel"/>
    <w:tmpl w:val="657D3FBC"/>
    <w:lvl w:ilvl="0" w:tentative="0">
      <w:start w:val="1"/>
      <w:numFmt w:val="upperLetter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pStyle w:val="85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pStyle w:val="84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1">
    <w:nsid w:val="6CEA2025"/>
    <w:multiLevelType w:val="multilevel"/>
    <w:tmpl w:val="6CEA2025"/>
    <w:lvl w:ilvl="0" w:tentative="0">
      <w:start w:val="1"/>
      <w:numFmt w:val="none"/>
      <w:pStyle w:val="79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44"/>
      <w:suff w:val="nothing"/>
      <w:lvlText w:val="%1%2　"/>
      <w:lvlJc w:val="left"/>
      <w:pPr>
        <w:ind w:left="270" w:hanging="270"/>
      </w:pPr>
      <w:rPr>
        <w:rFonts w:hint="eastAsia" w:ascii="黑体" w:hAnsi="Times New Roman" w:eastAsia="黑体"/>
        <w:b/>
        <w:i w:val="0"/>
        <w:sz w:val="24"/>
        <w:szCs w:val="24"/>
      </w:rPr>
    </w:lvl>
    <w:lvl w:ilvl="2" w:tentative="0">
      <w:start w:val="1"/>
      <w:numFmt w:val="decimal"/>
      <w:pStyle w:val="99"/>
      <w:suff w:val="nothing"/>
      <w:lvlText w:val="%1%2.%3　"/>
      <w:lvlJc w:val="left"/>
      <w:pPr>
        <w:ind w:left="1418" w:firstLine="0"/>
      </w:pPr>
      <w:rPr>
        <w:rFonts w:hint="eastAsia" w:ascii="宋体" w:hAnsi="宋体" w:eastAsia="宋体"/>
        <w:b w:val="0"/>
        <w:i w:val="0"/>
        <w:color w:val="000000"/>
        <w:sz w:val="24"/>
        <w:szCs w:val="24"/>
      </w:rPr>
    </w:lvl>
    <w:lvl w:ilvl="3" w:tentative="0">
      <w:start w:val="1"/>
      <w:numFmt w:val="decimal"/>
      <w:pStyle w:val="55"/>
      <w:suff w:val="nothing"/>
      <w:lvlText w:val="%1%2.%3.%4　"/>
      <w:lvlJc w:val="left"/>
      <w:pPr>
        <w:ind w:left="1084" w:firstLine="0"/>
      </w:pPr>
      <w:rPr>
        <w:rFonts w:hint="eastAsia" w:ascii="宋体" w:hAnsi="宋体" w:eastAsia="宋体"/>
        <w:b w:val="0"/>
        <w:i w:val="0"/>
        <w:sz w:val="24"/>
        <w:szCs w:val="24"/>
      </w:rPr>
    </w:lvl>
    <w:lvl w:ilvl="4" w:tentative="0">
      <w:start w:val="1"/>
      <w:numFmt w:val="decimal"/>
      <w:pStyle w:val="54"/>
      <w:suff w:val="nothing"/>
      <w:lvlText w:val="%1%2.%3.%4.%5　"/>
      <w:lvlJc w:val="left"/>
      <w:pPr>
        <w:ind w:left="0" w:firstLine="0"/>
      </w:pPr>
      <w:rPr>
        <w:rFonts w:hint="eastAsia" w:ascii="黑体"/>
        <w:b w:val="0"/>
        <w:i w:val="0"/>
        <w:sz w:val="21"/>
      </w:rPr>
    </w:lvl>
    <w:lvl w:ilvl="5" w:tentative="0">
      <w:start w:val="1"/>
      <w:numFmt w:val="decimal"/>
      <w:pStyle w:val="53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52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2"/>
  <w:drawingGridVerticalSpacing w:val="3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2M2IwZGYzN2Q0MDhlMjczMDVmNmNjNGM1MjdjOTkifQ=="/>
  </w:docVars>
  <w:rsids>
    <w:rsidRoot w:val="00172A27"/>
    <w:rsid w:val="00002B4F"/>
    <w:rsid w:val="00003BE5"/>
    <w:rsid w:val="0000454F"/>
    <w:rsid w:val="00006EA1"/>
    <w:rsid w:val="00013671"/>
    <w:rsid w:val="00015FB7"/>
    <w:rsid w:val="000229D0"/>
    <w:rsid w:val="000243DA"/>
    <w:rsid w:val="0002555F"/>
    <w:rsid w:val="00027BBC"/>
    <w:rsid w:val="000324B9"/>
    <w:rsid w:val="00032BE7"/>
    <w:rsid w:val="00033A98"/>
    <w:rsid w:val="0003508D"/>
    <w:rsid w:val="00035BB8"/>
    <w:rsid w:val="00035DA0"/>
    <w:rsid w:val="00041E9A"/>
    <w:rsid w:val="000440D0"/>
    <w:rsid w:val="0004696E"/>
    <w:rsid w:val="00047FCE"/>
    <w:rsid w:val="00050573"/>
    <w:rsid w:val="00051730"/>
    <w:rsid w:val="00052A1E"/>
    <w:rsid w:val="0005597D"/>
    <w:rsid w:val="00060121"/>
    <w:rsid w:val="00061046"/>
    <w:rsid w:val="000635AA"/>
    <w:rsid w:val="0006638E"/>
    <w:rsid w:val="00070ACA"/>
    <w:rsid w:val="000713CB"/>
    <w:rsid w:val="0007299A"/>
    <w:rsid w:val="00074700"/>
    <w:rsid w:val="00080051"/>
    <w:rsid w:val="000804B6"/>
    <w:rsid w:val="0008434B"/>
    <w:rsid w:val="00084AF0"/>
    <w:rsid w:val="00086130"/>
    <w:rsid w:val="000945F0"/>
    <w:rsid w:val="0009785B"/>
    <w:rsid w:val="000A3760"/>
    <w:rsid w:val="000A4256"/>
    <w:rsid w:val="000A427E"/>
    <w:rsid w:val="000A4DA3"/>
    <w:rsid w:val="000A5506"/>
    <w:rsid w:val="000A6257"/>
    <w:rsid w:val="000B1F19"/>
    <w:rsid w:val="000B2F4C"/>
    <w:rsid w:val="000C0F00"/>
    <w:rsid w:val="000C1730"/>
    <w:rsid w:val="000C1BE7"/>
    <w:rsid w:val="000C3107"/>
    <w:rsid w:val="000C43F0"/>
    <w:rsid w:val="000D0552"/>
    <w:rsid w:val="000D4BE2"/>
    <w:rsid w:val="000D71BF"/>
    <w:rsid w:val="000D736F"/>
    <w:rsid w:val="000D7B3F"/>
    <w:rsid w:val="000D7F6C"/>
    <w:rsid w:val="000E22AB"/>
    <w:rsid w:val="000E24D6"/>
    <w:rsid w:val="000E3E57"/>
    <w:rsid w:val="000E4800"/>
    <w:rsid w:val="000E4A41"/>
    <w:rsid w:val="000E4AA0"/>
    <w:rsid w:val="000E7CBB"/>
    <w:rsid w:val="000F2BA9"/>
    <w:rsid w:val="000F3869"/>
    <w:rsid w:val="000F38DA"/>
    <w:rsid w:val="000F40CE"/>
    <w:rsid w:val="000F6072"/>
    <w:rsid w:val="0010233B"/>
    <w:rsid w:val="00104881"/>
    <w:rsid w:val="00107DEC"/>
    <w:rsid w:val="001112E4"/>
    <w:rsid w:val="00112373"/>
    <w:rsid w:val="00116841"/>
    <w:rsid w:val="0012108E"/>
    <w:rsid w:val="00123996"/>
    <w:rsid w:val="00123FE8"/>
    <w:rsid w:val="00126B52"/>
    <w:rsid w:val="00126D02"/>
    <w:rsid w:val="0012749F"/>
    <w:rsid w:val="0012787F"/>
    <w:rsid w:val="00131A6D"/>
    <w:rsid w:val="00131FC3"/>
    <w:rsid w:val="001336B4"/>
    <w:rsid w:val="00134BA1"/>
    <w:rsid w:val="00141FF8"/>
    <w:rsid w:val="0014220D"/>
    <w:rsid w:val="00144ED3"/>
    <w:rsid w:val="00145631"/>
    <w:rsid w:val="0014613D"/>
    <w:rsid w:val="001507B0"/>
    <w:rsid w:val="00153045"/>
    <w:rsid w:val="00156084"/>
    <w:rsid w:val="001561E2"/>
    <w:rsid w:val="00160B60"/>
    <w:rsid w:val="00163812"/>
    <w:rsid w:val="001650C2"/>
    <w:rsid w:val="001731B8"/>
    <w:rsid w:val="00174006"/>
    <w:rsid w:val="00174716"/>
    <w:rsid w:val="0017490B"/>
    <w:rsid w:val="001776F7"/>
    <w:rsid w:val="00180ED2"/>
    <w:rsid w:val="001810E8"/>
    <w:rsid w:val="001838C7"/>
    <w:rsid w:val="00185AC9"/>
    <w:rsid w:val="0018612C"/>
    <w:rsid w:val="00191D95"/>
    <w:rsid w:val="00196A1F"/>
    <w:rsid w:val="001A0175"/>
    <w:rsid w:val="001A1458"/>
    <w:rsid w:val="001A1710"/>
    <w:rsid w:val="001A3AAE"/>
    <w:rsid w:val="001A44C6"/>
    <w:rsid w:val="001A53C8"/>
    <w:rsid w:val="001A56D3"/>
    <w:rsid w:val="001A5B97"/>
    <w:rsid w:val="001A752F"/>
    <w:rsid w:val="001B08AE"/>
    <w:rsid w:val="001B3136"/>
    <w:rsid w:val="001B6D25"/>
    <w:rsid w:val="001B70B2"/>
    <w:rsid w:val="001C141C"/>
    <w:rsid w:val="001C169C"/>
    <w:rsid w:val="001C2BD4"/>
    <w:rsid w:val="001C5703"/>
    <w:rsid w:val="001C75B8"/>
    <w:rsid w:val="001D15E4"/>
    <w:rsid w:val="001D1F51"/>
    <w:rsid w:val="001D54BD"/>
    <w:rsid w:val="001D637A"/>
    <w:rsid w:val="001D734A"/>
    <w:rsid w:val="001E1A84"/>
    <w:rsid w:val="001E20C7"/>
    <w:rsid w:val="001E2EB0"/>
    <w:rsid w:val="001E354B"/>
    <w:rsid w:val="001E3F78"/>
    <w:rsid w:val="001E4FD2"/>
    <w:rsid w:val="001E55B0"/>
    <w:rsid w:val="001E56BB"/>
    <w:rsid w:val="001E6680"/>
    <w:rsid w:val="001E6AB3"/>
    <w:rsid w:val="001E6D6C"/>
    <w:rsid w:val="001F2695"/>
    <w:rsid w:val="001F36BD"/>
    <w:rsid w:val="001F4365"/>
    <w:rsid w:val="001F5920"/>
    <w:rsid w:val="001F72DF"/>
    <w:rsid w:val="00200482"/>
    <w:rsid w:val="00200F26"/>
    <w:rsid w:val="0020238B"/>
    <w:rsid w:val="00203360"/>
    <w:rsid w:val="00204609"/>
    <w:rsid w:val="0020493B"/>
    <w:rsid w:val="00207B7A"/>
    <w:rsid w:val="00210C00"/>
    <w:rsid w:val="0021147E"/>
    <w:rsid w:val="00211522"/>
    <w:rsid w:val="0021199B"/>
    <w:rsid w:val="00213408"/>
    <w:rsid w:val="00217175"/>
    <w:rsid w:val="002208FD"/>
    <w:rsid w:val="00223AD8"/>
    <w:rsid w:val="00223F7D"/>
    <w:rsid w:val="00224680"/>
    <w:rsid w:val="00224C1A"/>
    <w:rsid w:val="00226B25"/>
    <w:rsid w:val="00231AEF"/>
    <w:rsid w:val="0023502D"/>
    <w:rsid w:val="00235948"/>
    <w:rsid w:val="00235E24"/>
    <w:rsid w:val="00236AAD"/>
    <w:rsid w:val="0023799B"/>
    <w:rsid w:val="00243A7A"/>
    <w:rsid w:val="002476A0"/>
    <w:rsid w:val="00247CE8"/>
    <w:rsid w:val="00250684"/>
    <w:rsid w:val="00252313"/>
    <w:rsid w:val="00254F88"/>
    <w:rsid w:val="00255763"/>
    <w:rsid w:val="00256140"/>
    <w:rsid w:val="00256F41"/>
    <w:rsid w:val="00257E87"/>
    <w:rsid w:val="00261E65"/>
    <w:rsid w:val="00264D82"/>
    <w:rsid w:val="00265F54"/>
    <w:rsid w:val="00270FF7"/>
    <w:rsid w:val="00276346"/>
    <w:rsid w:val="00276BDF"/>
    <w:rsid w:val="00280202"/>
    <w:rsid w:val="00281C85"/>
    <w:rsid w:val="00283BD5"/>
    <w:rsid w:val="0028606E"/>
    <w:rsid w:val="00287823"/>
    <w:rsid w:val="00291245"/>
    <w:rsid w:val="00292158"/>
    <w:rsid w:val="002954F4"/>
    <w:rsid w:val="00296DDC"/>
    <w:rsid w:val="00297007"/>
    <w:rsid w:val="002975C6"/>
    <w:rsid w:val="002A0A96"/>
    <w:rsid w:val="002A1A10"/>
    <w:rsid w:val="002A4DED"/>
    <w:rsid w:val="002A551B"/>
    <w:rsid w:val="002A5A8B"/>
    <w:rsid w:val="002A7856"/>
    <w:rsid w:val="002B2E27"/>
    <w:rsid w:val="002B42E9"/>
    <w:rsid w:val="002B4741"/>
    <w:rsid w:val="002B51BD"/>
    <w:rsid w:val="002B6FAE"/>
    <w:rsid w:val="002B74EB"/>
    <w:rsid w:val="002B7933"/>
    <w:rsid w:val="002B7A95"/>
    <w:rsid w:val="002C3B18"/>
    <w:rsid w:val="002C4319"/>
    <w:rsid w:val="002C6457"/>
    <w:rsid w:val="002C7288"/>
    <w:rsid w:val="002C7743"/>
    <w:rsid w:val="002D0303"/>
    <w:rsid w:val="002D05D7"/>
    <w:rsid w:val="002D3AB7"/>
    <w:rsid w:val="002D6B04"/>
    <w:rsid w:val="002E435A"/>
    <w:rsid w:val="002E67DD"/>
    <w:rsid w:val="002F1E73"/>
    <w:rsid w:val="002F2A05"/>
    <w:rsid w:val="002F5104"/>
    <w:rsid w:val="00300578"/>
    <w:rsid w:val="0030096F"/>
    <w:rsid w:val="00300DE7"/>
    <w:rsid w:val="00304483"/>
    <w:rsid w:val="00304888"/>
    <w:rsid w:val="003071EE"/>
    <w:rsid w:val="0031039B"/>
    <w:rsid w:val="00311BB2"/>
    <w:rsid w:val="00311F9C"/>
    <w:rsid w:val="00312E6B"/>
    <w:rsid w:val="00314060"/>
    <w:rsid w:val="0031759F"/>
    <w:rsid w:val="00321D85"/>
    <w:rsid w:val="00321DF1"/>
    <w:rsid w:val="00323376"/>
    <w:rsid w:val="00324338"/>
    <w:rsid w:val="0032590F"/>
    <w:rsid w:val="00326690"/>
    <w:rsid w:val="00327461"/>
    <w:rsid w:val="00330B7E"/>
    <w:rsid w:val="003346E2"/>
    <w:rsid w:val="0033783E"/>
    <w:rsid w:val="0034691A"/>
    <w:rsid w:val="003478AC"/>
    <w:rsid w:val="00347CC5"/>
    <w:rsid w:val="0035075D"/>
    <w:rsid w:val="00350E14"/>
    <w:rsid w:val="00351D3C"/>
    <w:rsid w:val="0035355F"/>
    <w:rsid w:val="00354D7A"/>
    <w:rsid w:val="003572B8"/>
    <w:rsid w:val="00362DFB"/>
    <w:rsid w:val="003641BD"/>
    <w:rsid w:val="00366CD1"/>
    <w:rsid w:val="00367813"/>
    <w:rsid w:val="00370E7E"/>
    <w:rsid w:val="00372D02"/>
    <w:rsid w:val="003737D3"/>
    <w:rsid w:val="00382041"/>
    <w:rsid w:val="00382068"/>
    <w:rsid w:val="00382421"/>
    <w:rsid w:val="00382ACE"/>
    <w:rsid w:val="00383961"/>
    <w:rsid w:val="00383A8F"/>
    <w:rsid w:val="00383AC5"/>
    <w:rsid w:val="0038622E"/>
    <w:rsid w:val="003866E5"/>
    <w:rsid w:val="0039033B"/>
    <w:rsid w:val="003919D1"/>
    <w:rsid w:val="00391A6A"/>
    <w:rsid w:val="00395E6F"/>
    <w:rsid w:val="003A151C"/>
    <w:rsid w:val="003A6FF4"/>
    <w:rsid w:val="003B3013"/>
    <w:rsid w:val="003B41BF"/>
    <w:rsid w:val="003C02EB"/>
    <w:rsid w:val="003C3320"/>
    <w:rsid w:val="003C565B"/>
    <w:rsid w:val="003E1A3C"/>
    <w:rsid w:val="003E4A5F"/>
    <w:rsid w:val="003E609B"/>
    <w:rsid w:val="003F10DE"/>
    <w:rsid w:val="003F1238"/>
    <w:rsid w:val="003F21CC"/>
    <w:rsid w:val="003F621C"/>
    <w:rsid w:val="003F7000"/>
    <w:rsid w:val="004021D0"/>
    <w:rsid w:val="00405AEE"/>
    <w:rsid w:val="00407D33"/>
    <w:rsid w:val="00410301"/>
    <w:rsid w:val="00411C06"/>
    <w:rsid w:val="0041241B"/>
    <w:rsid w:val="00427482"/>
    <w:rsid w:val="004278E4"/>
    <w:rsid w:val="00430F63"/>
    <w:rsid w:val="00434FC1"/>
    <w:rsid w:val="004355BF"/>
    <w:rsid w:val="00436D71"/>
    <w:rsid w:val="004375D6"/>
    <w:rsid w:val="0044135C"/>
    <w:rsid w:val="00443040"/>
    <w:rsid w:val="00444240"/>
    <w:rsid w:val="0044700E"/>
    <w:rsid w:val="00450457"/>
    <w:rsid w:val="00451E0C"/>
    <w:rsid w:val="00455452"/>
    <w:rsid w:val="004557AC"/>
    <w:rsid w:val="00455E20"/>
    <w:rsid w:val="00457185"/>
    <w:rsid w:val="0045730B"/>
    <w:rsid w:val="00460DCB"/>
    <w:rsid w:val="00466D50"/>
    <w:rsid w:val="00467A15"/>
    <w:rsid w:val="00467EC1"/>
    <w:rsid w:val="00472B9D"/>
    <w:rsid w:val="00476A32"/>
    <w:rsid w:val="00476B83"/>
    <w:rsid w:val="00476DD5"/>
    <w:rsid w:val="00480B38"/>
    <w:rsid w:val="00481EAD"/>
    <w:rsid w:val="004821B5"/>
    <w:rsid w:val="00482790"/>
    <w:rsid w:val="00487F93"/>
    <w:rsid w:val="004906EA"/>
    <w:rsid w:val="00494177"/>
    <w:rsid w:val="00494C07"/>
    <w:rsid w:val="004966D0"/>
    <w:rsid w:val="0049696E"/>
    <w:rsid w:val="004975B6"/>
    <w:rsid w:val="004A4984"/>
    <w:rsid w:val="004A57A5"/>
    <w:rsid w:val="004A6C2F"/>
    <w:rsid w:val="004B3762"/>
    <w:rsid w:val="004B4B1F"/>
    <w:rsid w:val="004B5215"/>
    <w:rsid w:val="004B6B2E"/>
    <w:rsid w:val="004C1D86"/>
    <w:rsid w:val="004C5874"/>
    <w:rsid w:val="004C5B1F"/>
    <w:rsid w:val="004C61EE"/>
    <w:rsid w:val="004D0CDD"/>
    <w:rsid w:val="004D1B0E"/>
    <w:rsid w:val="004E1885"/>
    <w:rsid w:val="004E3F08"/>
    <w:rsid w:val="004E4618"/>
    <w:rsid w:val="004E4DAB"/>
    <w:rsid w:val="004E563F"/>
    <w:rsid w:val="004E5A85"/>
    <w:rsid w:val="004F0679"/>
    <w:rsid w:val="004F49EA"/>
    <w:rsid w:val="004F60BF"/>
    <w:rsid w:val="004F72B7"/>
    <w:rsid w:val="004F783F"/>
    <w:rsid w:val="004F7D3A"/>
    <w:rsid w:val="005000A1"/>
    <w:rsid w:val="0050399B"/>
    <w:rsid w:val="0050681E"/>
    <w:rsid w:val="005070B9"/>
    <w:rsid w:val="00511ABE"/>
    <w:rsid w:val="005159F6"/>
    <w:rsid w:val="00517F62"/>
    <w:rsid w:val="0052101A"/>
    <w:rsid w:val="00521BDD"/>
    <w:rsid w:val="00522E87"/>
    <w:rsid w:val="005309D8"/>
    <w:rsid w:val="0053217D"/>
    <w:rsid w:val="0054343E"/>
    <w:rsid w:val="005455BA"/>
    <w:rsid w:val="005458A3"/>
    <w:rsid w:val="00547137"/>
    <w:rsid w:val="005504A5"/>
    <w:rsid w:val="00550D0E"/>
    <w:rsid w:val="00550D14"/>
    <w:rsid w:val="00552738"/>
    <w:rsid w:val="0055539D"/>
    <w:rsid w:val="00555857"/>
    <w:rsid w:val="00555A3E"/>
    <w:rsid w:val="005565BC"/>
    <w:rsid w:val="00560309"/>
    <w:rsid w:val="005624AC"/>
    <w:rsid w:val="00563547"/>
    <w:rsid w:val="00564845"/>
    <w:rsid w:val="00567558"/>
    <w:rsid w:val="00571BAE"/>
    <w:rsid w:val="00571E42"/>
    <w:rsid w:val="00575511"/>
    <w:rsid w:val="005810BB"/>
    <w:rsid w:val="00581E46"/>
    <w:rsid w:val="005829B0"/>
    <w:rsid w:val="00582A70"/>
    <w:rsid w:val="005845A7"/>
    <w:rsid w:val="00585822"/>
    <w:rsid w:val="005859B4"/>
    <w:rsid w:val="00586043"/>
    <w:rsid w:val="00587547"/>
    <w:rsid w:val="00591449"/>
    <w:rsid w:val="00593C50"/>
    <w:rsid w:val="005947C8"/>
    <w:rsid w:val="00597AF9"/>
    <w:rsid w:val="00597FC9"/>
    <w:rsid w:val="005A16B9"/>
    <w:rsid w:val="005A30CB"/>
    <w:rsid w:val="005A3AB9"/>
    <w:rsid w:val="005A4A03"/>
    <w:rsid w:val="005A50D7"/>
    <w:rsid w:val="005B32D2"/>
    <w:rsid w:val="005B7B6C"/>
    <w:rsid w:val="005C0928"/>
    <w:rsid w:val="005C4B26"/>
    <w:rsid w:val="005C620C"/>
    <w:rsid w:val="005C7366"/>
    <w:rsid w:val="005D14FF"/>
    <w:rsid w:val="005D163C"/>
    <w:rsid w:val="005D2A8E"/>
    <w:rsid w:val="005D602D"/>
    <w:rsid w:val="005E3E64"/>
    <w:rsid w:val="005F340F"/>
    <w:rsid w:val="005F488C"/>
    <w:rsid w:val="005F5D60"/>
    <w:rsid w:val="005F6D8D"/>
    <w:rsid w:val="00601A0C"/>
    <w:rsid w:val="00603F40"/>
    <w:rsid w:val="006045D9"/>
    <w:rsid w:val="006067E5"/>
    <w:rsid w:val="00607097"/>
    <w:rsid w:val="00610483"/>
    <w:rsid w:val="0061068C"/>
    <w:rsid w:val="006109CD"/>
    <w:rsid w:val="00612EE1"/>
    <w:rsid w:val="006150DE"/>
    <w:rsid w:val="00615949"/>
    <w:rsid w:val="006166CA"/>
    <w:rsid w:val="006167C8"/>
    <w:rsid w:val="00616CB2"/>
    <w:rsid w:val="00621972"/>
    <w:rsid w:val="00621EF9"/>
    <w:rsid w:val="00623455"/>
    <w:rsid w:val="00627BA2"/>
    <w:rsid w:val="00634514"/>
    <w:rsid w:val="00634784"/>
    <w:rsid w:val="00634B6E"/>
    <w:rsid w:val="00636247"/>
    <w:rsid w:val="00640F58"/>
    <w:rsid w:val="00641035"/>
    <w:rsid w:val="0064735F"/>
    <w:rsid w:val="006507F0"/>
    <w:rsid w:val="00653A57"/>
    <w:rsid w:val="00655769"/>
    <w:rsid w:val="00655A58"/>
    <w:rsid w:val="00656C35"/>
    <w:rsid w:val="00657830"/>
    <w:rsid w:val="00660991"/>
    <w:rsid w:val="00662BA9"/>
    <w:rsid w:val="0066708C"/>
    <w:rsid w:val="00667188"/>
    <w:rsid w:val="00673077"/>
    <w:rsid w:val="00674BB4"/>
    <w:rsid w:val="00674E5A"/>
    <w:rsid w:val="00675383"/>
    <w:rsid w:val="00676A8F"/>
    <w:rsid w:val="006803D2"/>
    <w:rsid w:val="0068339E"/>
    <w:rsid w:val="00683A25"/>
    <w:rsid w:val="00683DEA"/>
    <w:rsid w:val="00684C9C"/>
    <w:rsid w:val="00684E96"/>
    <w:rsid w:val="006855E9"/>
    <w:rsid w:val="00687642"/>
    <w:rsid w:val="00687B11"/>
    <w:rsid w:val="00687CE5"/>
    <w:rsid w:val="00693915"/>
    <w:rsid w:val="00693EE5"/>
    <w:rsid w:val="00694BE1"/>
    <w:rsid w:val="00696F45"/>
    <w:rsid w:val="006A28BC"/>
    <w:rsid w:val="006A4993"/>
    <w:rsid w:val="006A5D08"/>
    <w:rsid w:val="006A6675"/>
    <w:rsid w:val="006B48A1"/>
    <w:rsid w:val="006B50B7"/>
    <w:rsid w:val="006B5796"/>
    <w:rsid w:val="006B72F2"/>
    <w:rsid w:val="006B7864"/>
    <w:rsid w:val="006B78C5"/>
    <w:rsid w:val="006B7908"/>
    <w:rsid w:val="006C10F0"/>
    <w:rsid w:val="006C130B"/>
    <w:rsid w:val="006C1472"/>
    <w:rsid w:val="006C4D08"/>
    <w:rsid w:val="006C7C3F"/>
    <w:rsid w:val="006D06F9"/>
    <w:rsid w:val="006D0EC1"/>
    <w:rsid w:val="006D7582"/>
    <w:rsid w:val="006E13FB"/>
    <w:rsid w:val="006E2464"/>
    <w:rsid w:val="006E5AF6"/>
    <w:rsid w:val="006F32CB"/>
    <w:rsid w:val="006F4F44"/>
    <w:rsid w:val="007001AB"/>
    <w:rsid w:val="007011CF"/>
    <w:rsid w:val="00701BB1"/>
    <w:rsid w:val="00705919"/>
    <w:rsid w:val="007077F7"/>
    <w:rsid w:val="00707E2E"/>
    <w:rsid w:val="00714F9C"/>
    <w:rsid w:val="007203CF"/>
    <w:rsid w:val="00721FA6"/>
    <w:rsid w:val="00725F97"/>
    <w:rsid w:val="00730198"/>
    <w:rsid w:val="00732820"/>
    <w:rsid w:val="0073797C"/>
    <w:rsid w:val="00737D12"/>
    <w:rsid w:val="0074010A"/>
    <w:rsid w:val="007428C1"/>
    <w:rsid w:val="00747DAF"/>
    <w:rsid w:val="00747FF0"/>
    <w:rsid w:val="00751A66"/>
    <w:rsid w:val="00752104"/>
    <w:rsid w:val="007556F6"/>
    <w:rsid w:val="0075710A"/>
    <w:rsid w:val="00764100"/>
    <w:rsid w:val="007648FF"/>
    <w:rsid w:val="00766D0E"/>
    <w:rsid w:val="00767416"/>
    <w:rsid w:val="00772C90"/>
    <w:rsid w:val="007741E9"/>
    <w:rsid w:val="0077545F"/>
    <w:rsid w:val="007770CC"/>
    <w:rsid w:val="00781D8F"/>
    <w:rsid w:val="00782EBF"/>
    <w:rsid w:val="00796458"/>
    <w:rsid w:val="007A0175"/>
    <w:rsid w:val="007A1378"/>
    <w:rsid w:val="007A1CE1"/>
    <w:rsid w:val="007A7A87"/>
    <w:rsid w:val="007B0AA0"/>
    <w:rsid w:val="007B2DC1"/>
    <w:rsid w:val="007B6DCC"/>
    <w:rsid w:val="007B7337"/>
    <w:rsid w:val="007C1153"/>
    <w:rsid w:val="007C173C"/>
    <w:rsid w:val="007C3A2D"/>
    <w:rsid w:val="007C6ADC"/>
    <w:rsid w:val="007D07D2"/>
    <w:rsid w:val="007D39FE"/>
    <w:rsid w:val="007D5524"/>
    <w:rsid w:val="007D78E9"/>
    <w:rsid w:val="007E5AF3"/>
    <w:rsid w:val="007E7C78"/>
    <w:rsid w:val="007F3E97"/>
    <w:rsid w:val="007F54E9"/>
    <w:rsid w:val="0080179E"/>
    <w:rsid w:val="00801C41"/>
    <w:rsid w:val="008026C4"/>
    <w:rsid w:val="00803D3B"/>
    <w:rsid w:val="00804418"/>
    <w:rsid w:val="00804D66"/>
    <w:rsid w:val="00804FB7"/>
    <w:rsid w:val="008056AC"/>
    <w:rsid w:val="00805E55"/>
    <w:rsid w:val="008101F1"/>
    <w:rsid w:val="00812205"/>
    <w:rsid w:val="00812455"/>
    <w:rsid w:val="00812B9C"/>
    <w:rsid w:val="00813036"/>
    <w:rsid w:val="00814D76"/>
    <w:rsid w:val="008179E6"/>
    <w:rsid w:val="00817CE2"/>
    <w:rsid w:val="008210D7"/>
    <w:rsid w:val="00821630"/>
    <w:rsid w:val="00821D88"/>
    <w:rsid w:val="00823197"/>
    <w:rsid w:val="008241B2"/>
    <w:rsid w:val="0082454A"/>
    <w:rsid w:val="00826E3A"/>
    <w:rsid w:val="0082790B"/>
    <w:rsid w:val="00827D04"/>
    <w:rsid w:val="00831287"/>
    <w:rsid w:val="00832060"/>
    <w:rsid w:val="00832210"/>
    <w:rsid w:val="00833112"/>
    <w:rsid w:val="008350D9"/>
    <w:rsid w:val="00835B04"/>
    <w:rsid w:val="00836169"/>
    <w:rsid w:val="00836A6B"/>
    <w:rsid w:val="008370E5"/>
    <w:rsid w:val="008373FA"/>
    <w:rsid w:val="00847C81"/>
    <w:rsid w:val="00847CD4"/>
    <w:rsid w:val="0085148D"/>
    <w:rsid w:val="008531F6"/>
    <w:rsid w:val="008541FA"/>
    <w:rsid w:val="00854FC8"/>
    <w:rsid w:val="008568B0"/>
    <w:rsid w:val="00861D62"/>
    <w:rsid w:val="00861FFE"/>
    <w:rsid w:val="008633D7"/>
    <w:rsid w:val="00866651"/>
    <w:rsid w:val="008701A2"/>
    <w:rsid w:val="00872214"/>
    <w:rsid w:val="00873158"/>
    <w:rsid w:val="00875596"/>
    <w:rsid w:val="008768DE"/>
    <w:rsid w:val="00880B9D"/>
    <w:rsid w:val="00880EF6"/>
    <w:rsid w:val="008816F0"/>
    <w:rsid w:val="00881BD9"/>
    <w:rsid w:val="00883636"/>
    <w:rsid w:val="00883A36"/>
    <w:rsid w:val="00883F90"/>
    <w:rsid w:val="00884889"/>
    <w:rsid w:val="0089012F"/>
    <w:rsid w:val="0089039A"/>
    <w:rsid w:val="00891EF2"/>
    <w:rsid w:val="00892A2A"/>
    <w:rsid w:val="00896E28"/>
    <w:rsid w:val="0089786E"/>
    <w:rsid w:val="008A2301"/>
    <w:rsid w:val="008A36F7"/>
    <w:rsid w:val="008A3C89"/>
    <w:rsid w:val="008A6776"/>
    <w:rsid w:val="008A6AC4"/>
    <w:rsid w:val="008A7ACC"/>
    <w:rsid w:val="008B4C4F"/>
    <w:rsid w:val="008B5513"/>
    <w:rsid w:val="008C34A9"/>
    <w:rsid w:val="008C45AA"/>
    <w:rsid w:val="008C5035"/>
    <w:rsid w:val="008C5473"/>
    <w:rsid w:val="008C6A1F"/>
    <w:rsid w:val="008C6C05"/>
    <w:rsid w:val="008C787C"/>
    <w:rsid w:val="008D09EA"/>
    <w:rsid w:val="008D33EE"/>
    <w:rsid w:val="008D4E8E"/>
    <w:rsid w:val="008D56EF"/>
    <w:rsid w:val="008D7633"/>
    <w:rsid w:val="008E0628"/>
    <w:rsid w:val="008E0CCA"/>
    <w:rsid w:val="008E170A"/>
    <w:rsid w:val="008E3EEB"/>
    <w:rsid w:val="008E3F47"/>
    <w:rsid w:val="008E432B"/>
    <w:rsid w:val="008E4BB9"/>
    <w:rsid w:val="008E4C30"/>
    <w:rsid w:val="008E73D4"/>
    <w:rsid w:val="008F22F2"/>
    <w:rsid w:val="00901623"/>
    <w:rsid w:val="0090526D"/>
    <w:rsid w:val="00911250"/>
    <w:rsid w:val="00912D71"/>
    <w:rsid w:val="00914551"/>
    <w:rsid w:val="00916E67"/>
    <w:rsid w:val="009177D0"/>
    <w:rsid w:val="0092115E"/>
    <w:rsid w:val="00922D5A"/>
    <w:rsid w:val="00925A57"/>
    <w:rsid w:val="0092676E"/>
    <w:rsid w:val="00930CC9"/>
    <w:rsid w:val="009336F9"/>
    <w:rsid w:val="00935BE8"/>
    <w:rsid w:val="0093655F"/>
    <w:rsid w:val="00946559"/>
    <w:rsid w:val="009508FC"/>
    <w:rsid w:val="00951245"/>
    <w:rsid w:val="00951DB9"/>
    <w:rsid w:val="0095381E"/>
    <w:rsid w:val="00955CC6"/>
    <w:rsid w:val="00957736"/>
    <w:rsid w:val="00957F2B"/>
    <w:rsid w:val="00961FE5"/>
    <w:rsid w:val="009640F0"/>
    <w:rsid w:val="00964524"/>
    <w:rsid w:val="00966FF7"/>
    <w:rsid w:val="00967301"/>
    <w:rsid w:val="00967702"/>
    <w:rsid w:val="0097005A"/>
    <w:rsid w:val="00971BE3"/>
    <w:rsid w:val="00973DB9"/>
    <w:rsid w:val="009762F7"/>
    <w:rsid w:val="0097680C"/>
    <w:rsid w:val="00976C25"/>
    <w:rsid w:val="00977C40"/>
    <w:rsid w:val="00981A59"/>
    <w:rsid w:val="00982A8E"/>
    <w:rsid w:val="009834C8"/>
    <w:rsid w:val="00983B18"/>
    <w:rsid w:val="00983DA4"/>
    <w:rsid w:val="00986097"/>
    <w:rsid w:val="00986E68"/>
    <w:rsid w:val="009947D2"/>
    <w:rsid w:val="009954CE"/>
    <w:rsid w:val="009961B2"/>
    <w:rsid w:val="009A3E8C"/>
    <w:rsid w:val="009A604A"/>
    <w:rsid w:val="009A73A8"/>
    <w:rsid w:val="009B1440"/>
    <w:rsid w:val="009B2927"/>
    <w:rsid w:val="009B2BE7"/>
    <w:rsid w:val="009B45DD"/>
    <w:rsid w:val="009B7454"/>
    <w:rsid w:val="009C4272"/>
    <w:rsid w:val="009C7073"/>
    <w:rsid w:val="009D3F3B"/>
    <w:rsid w:val="009D6ED0"/>
    <w:rsid w:val="009E0087"/>
    <w:rsid w:val="009E0205"/>
    <w:rsid w:val="009E1ABD"/>
    <w:rsid w:val="009E6947"/>
    <w:rsid w:val="009E6B11"/>
    <w:rsid w:val="009F1BCB"/>
    <w:rsid w:val="009F3C5A"/>
    <w:rsid w:val="009F4504"/>
    <w:rsid w:val="009F624C"/>
    <w:rsid w:val="00A0608F"/>
    <w:rsid w:val="00A12527"/>
    <w:rsid w:val="00A17672"/>
    <w:rsid w:val="00A178A8"/>
    <w:rsid w:val="00A17A1B"/>
    <w:rsid w:val="00A20BD3"/>
    <w:rsid w:val="00A24E7E"/>
    <w:rsid w:val="00A25382"/>
    <w:rsid w:val="00A253D2"/>
    <w:rsid w:val="00A31BBB"/>
    <w:rsid w:val="00A35EBD"/>
    <w:rsid w:val="00A376BE"/>
    <w:rsid w:val="00A4071D"/>
    <w:rsid w:val="00A42258"/>
    <w:rsid w:val="00A46446"/>
    <w:rsid w:val="00A47875"/>
    <w:rsid w:val="00A47897"/>
    <w:rsid w:val="00A605BF"/>
    <w:rsid w:val="00A67AC7"/>
    <w:rsid w:val="00A70695"/>
    <w:rsid w:val="00A73741"/>
    <w:rsid w:val="00A75BA8"/>
    <w:rsid w:val="00A80070"/>
    <w:rsid w:val="00A81A03"/>
    <w:rsid w:val="00A82E4A"/>
    <w:rsid w:val="00A870F5"/>
    <w:rsid w:val="00A87B88"/>
    <w:rsid w:val="00A927E3"/>
    <w:rsid w:val="00A953B3"/>
    <w:rsid w:val="00A962F4"/>
    <w:rsid w:val="00A96C16"/>
    <w:rsid w:val="00A96E5E"/>
    <w:rsid w:val="00A97C61"/>
    <w:rsid w:val="00AA0EBA"/>
    <w:rsid w:val="00AA2582"/>
    <w:rsid w:val="00AA2771"/>
    <w:rsid w:val="00AA2942"/>
    <w:rsid w:val="00AA2A37"/>
    <w:rsid w:val="00AA3ED1"/>
    <w:rsid w:val="00AA5342"/>
    <w:rsid w:val="00AA6255"/>
    <w:rsid w:val="00AB06E0"/>
    <w:rsid w:val="00AB24E0"/>
    <w:rsid w:val="00AB282E"/>
    <w:rsid w:val="00AB4EF5"/>
    <w:rsid w:val="00AB5871"/>
    <w:rsid w:val="00AB6DC5"/>
    <w:rsid w:val="00AB74B7"/>
    <w:rsid w:val="00AB7A61"/>
    <w:rsid w:val="00AC341A"/>
    <w:rsid w:val="00AC349E"/>
    <w:rsid w:val="00AC34A6"/>
    <w:rsid w:val="00AC481C"/>
    <w:rsid w:val="00AC4B2E"/>
    <w:rsid w:val="00AC5B88"/>
    <w:rsid w:val="00AC6CC2"/>
    <w:rsid w:val="00AD05F6"/>
    <w:rsid w:val="00AD0643"/>
    <w:rsid w:val="00AD1FFB"/>
    <w:rsid w:val="00AD45FD"/>
    <w:rsid w:val="00AD7A94"/>
    <w:rsid w:val="00AE3DD5"/>
    <w:rsid w:val="00AE4344"/>
    <w:rsid w:val="00AE4B8A"/>
    <w:rsid w:val="00AE4C8E"/>
    <w:rsid w:val="00AE6576"/>
    <w:rsid w:val="00AF024B"/>
    <w:rsid w:val="00AF0582"/>
    <w:rsid w:val="00AF17EA"/>
    <w:rsid w:val="00AF25A7"/>
    <w:rsid w:val="00AF42CC"/>
    <w:rsid w:val="00B019BA"/>
    <w:rsid w:val="00B01E42"/>
    <w:rsid w:val="00B032DC"/>
    <w:rsid w:val="00B05489"/>
    <w:rsid w:val="00B06DBC"/>
    <w:rsid w:val="00B077D7"/>
    <w:rsid w:val="00B077EE"/>
    <w:rsid w:val="00B17C44"/>
    <w:rsid w:val="00B17D53"/>
    <w:rsid w:val="00B22586"/>
    <w:rsid w:val="00B25FE9"/>
    <w:rsid w:val="00B26C37"/>
    <w:rsid w:val="00B35879"/>
    <w:rsid w:val="00B40C89"/>
    <w:rsid w:val="00B4241D"/>
    <w:rsid w:val="00B446B3"/>
    <w:rsid w:val="00B44CB0"/>
    <w:rsid w:val="00B45D27"/>
    <w:rsid w:val="00B46109"/>
    <w:rsid w:val="00B54435"/>
    <w:rsid w:val="00B55AB2"/>
    <w:rsid w:val="00B565CE"/>
    <w:rsid w:val="00B57716"/>
    <w:rsid w:val="00B57838"/>
    <w:rsid w:val="00B60383"/>
    <w:rsid w:val="00B608E1"/>
    <w:rsid w:val="00B63806"/>
    <w:rsid w:val="00B65912"/>
    <w:rsid w:val="00B65B9B"/>
    <w:rsid w:val="00B663E5"/>
    <w:rsid w:val="00B72F87"/>
    <w:rsid w:val="00B746CF"/>
    <w:rsid w:val="00B8008F"/>
    <w:rsid w:val="00B8184D"/>
    <w:rsid w:val="00B83BA9"/>
    <w:rsid w:val="00B83E6E"/>
    <w:rsid w:val="00B8413B"/>
    <w:rsid w:val="00B85297"/>
    <w:rsid w:val="00B86D9F"/>
    <w:rsid w:val="00B91B1A"/>
    <w:rsid w:val="00B93A2F"/>
    <w:rsid w:val="00B97679"/>
    <w:rsid w:val="00BA68E7"/>
    <w:rsid w:val="00BB000C"/>
    <w:rsid w:val="00BB205D"/>
    <w:rsid w:val="00BB263B"/>
    <w:rsid w:val="00BB51D8"/>
    <w:rsid w:val="00BB51E6"/>
    <w:rsid w:val="00BB63C7"/>
    <w:rsid w:val="00BB7362"/>
    <w:rsid w:val="00BB7E8B"/>
    <w:rsid w:val="00BC03D9"/>
    <w:rsid w:val="00BC2ED0"/>
    <w:rsid w:val="00BC346D"/>
    <w:rsid w:val="00BC7FC9"/>
    <w:rsid w:val="00BD0B21"/>
    <w:rsid w:val="00BD1C33"/>
    <w:rsid w:val="00BD7E38"/>
    <w:rsid w:val="00BE148F"/>
    <w:rsid w:val="00BE6A2C"/>
    <w:rsid w:val="00BE7C51"/>
    <w:rsid w:val="00BF0FE6"/>
    <w:rsid w:val="00BF245C"/>
    <w:rsid w:val="00BF495B"/>
    <w:rsid w:val="00BF7A26"/>
    <w:rsid w:val="00C001A2"/>
    <w:rsid w:val="00C034DC"/>
    <w:rsid w:val="00C063E0"/>
    <w:rsid w:val="00C06446"/>
    <w:rsid w:val="00C065FB"/>
    <w:rsid w:val="00C067DE"/>
    <w:rsid w:val="00C07990"/>
    <w:rsid w:val="00C12B41"/>
    <w:rsid w:val="00C1381D"/>
    <w:rsid w:val="00C13BD7"/>
    <w:rsid w:val="00C13D47"/>
    <w:rsid w:val="00C15BBA"/>
    <w:rsid w:val="00C15C86"/>
    <w:rsid w:val="00C15E1F"/>
    <w:rsid w:val="00C200FC"/>
    <w:rsid w:val="00C20919"/>
    <w:rsid w:val="00C21CD4"/>
    <w:rsid w:val="00C23A38"/>
    <w:rsid w:val="00C2583A"/>
    <w:rsid w:val="00C2622C"/>
    <w:rsid w:val="00C31A0F"/>
    <w:rsid w:val="00C333F4"/>
    <w:rsid w:val="00C3353C"/>
    <w:rsid w:val="00C3554E"/>
    <w:rsid w:val="00C36EBF"/>
    <w:rsid w:val="00C43908"/>
    <w:rsid w:val="00C45578"/>
    <w:rsid w:val="00C50DBD"/>
    <w:rsid w:val="00C511DC"/>
    <w:rsid w:val="00C51A2F"/>
    <w:rsid w:val="00C52D5F"/>
    <w:rsid w:val="00C54037"/>
    <w:rsid w:val="00C546B0"/>
    <w:rsid w:val="00C54B3D"/>
    <w:rsid w:val="00C570DF"/>
    <w:rsid w:val="00C66E4E"/>
    <w:rsid w:val="00C70448"/>
    <w:rsid w:val="00C74DEF"/>
    <w:rsid w:val="00C8037C"/>
    <w:rsid w:val="00C81617"/>
    <w:rsid w:val="00C81D58"/>
    <w:rsid w:val="00C81FCC"/>
    <w:rsid w:val="00C83CED"/>
    <w:rsid w:val="00C851EE"/>
    <w:rsid w:val="00C86490"/>
    <w:rsid w:val="00C86F8F"/>
    <w:rsid w:val="00C92A96"/>
    <w:rsid w:val="00C9395B"/>
    <w:rsid w:val="00C939F7"/>
    <w:rsid w:val="00CA04DC"/>
    <w:rsid w:val="00CA23FC"/>
    <w:rsid w:val="00CA44E0"/>
    <w:rsid w:val="00CA6ED9"/>
    <w:rsid w:val="00CA7C82"/>
    <w:rsid w:val="00CB17EE"/>
    <w:rsid w:val="00CB3EF4"/>
    <w:rsid w:val="00CB4577"/>
    <w:rsid w:val="00CB4B4E"/>
    <w:rsid w:val="00CB5C67"/>
    <w:rsid w:val="00CC2A3C"/>
    <w:rsid w:val="00CC4B01"/>
    <w:rsid w:val="00CC6C19"/>
    <w:rsid w:val="00CD0104"/>
    <w:rsid w:val="00CD3BC9"/>
    <w:rsid w:val="00CD5449"/>
    <w:rsid w:val="00CE014E"/>
    <w:rsid w:val="00CE4C38"/>
    <w:rsid w:val="00CE4C5A"/>
    <w:rsid w:val="00CE6F22"/>
    <w:rsid w:val="00CE793D"/>
    <w:rsid w:val="00CF1CD8"/>
    <w:rsid w:val="00CF6B04"/>
    <w:rsid w:val="00D00853"/>
    <w:rsid w:val="00D02B68"/>
    <w:rsid w:val="00D03138"/>
    <w:rsid w:val="00D102D8"/>
    <w:rsid w:val="00D14538"/>
    <w:rsid w:val="00D17569"/>
    <w:rsid w:val="00D20DC4"/>
    <w:rsid w:val="00D22765"/>
    <w:rsid w:val="00D2299D"/>
    <w:rsid w:val="00D233A2"/>
    <w:rsid w:val="00D24110"/>
    <w:rsid w:val="00D250C5"/>
    <w:rsid w:val="00D31357"/>
    <w:rsid w:val="00D34708"/>
    <w:rsid w:val="00D34D3A"/>
    <w:rsid w:val="00D37D6A"/>
    <w:rsid w:val="00D40214"/>
    <w:rsid w:val="00D409E3"/>
    <w:rsid w:val="00D42BA3"/>
    <w:rsid w:val="00D44C0E"/>
    <w:rsid w:val="00D47BEF"/>
    <w:rsid w:val="00D510FF"/>
    <w:rsid w:val="00D51E6B"/>
    <w:rsid w:val="00D51FE2"/>
    <w:rsid w:val="00D53475"/>
    <w:rsid w:val="00D54B94"/>
    <w:rsid w:val="00D564E6"/>
    <w:rsid w:val="00D564EB"/>
    <w:rsid w:val="00D568C6"/>
    <w:rsid w:val="00D611C8"/>
    <w:rsid w:val="00D64803"/>
    <w:rsid w:val="00D6700C"/>
    <w:rsid w:val="00D676FA"/>
    <w:rsid w:val="00D71D78"/>
    <w:rsid w:val="00D74689"/>
    <w:rsid w:val="00D7731C"/>
    <w:rsid w:val="00D80382"/>
    <w:rsid w:val="00D8084F"/>
    <w:rsid w:val="00D82F43"/>
    <w:rsid w:val="00D842A6"/>
    <w:rsid w:val="00D861AF"/>
    <w:rsid w:val="00D868D2"/>
    <w:rsid w:val="00D87EEF"/>
    <w:rsid w:val="00D92962"/>
    <w:rsid w:val="00DA326B"/>
    <w:rsid w:val="00DB147E"/>
    <w:rsid w:val="00DB3779"/>
    <w:rsid w:val="00DB44D5"/>
    <w:rsid w:val="00DB514F"/>
    <w:rsid w:val="00DB6A7D"/>
    <w:rsid w:val="00DB733E"/>
    <w:rsid w:val="00DC32C5"/>
    <w:rsid w:val="00DC3A96"/>
    <w:rsid w:val="00DC3B80"/>
    <w:rsid w:val="00DC5648"/>
    <w:rsid w:val="00DC6406"/>
    <w:rsid w:val="00DC6CF1"/>
    <w:rsid w:val="00DD3671"/>
    <w:rsid w:val="00DD3841"/>
    <w:rsid w:val="00DD462C"/>
    <w:rsid w:val="00DD53F0"/>
    <w:rsid w:val="00DE0BF4"/>
    <w:rsid w:val="00DE161A"/>
    <w:rsid w:val="00DE2E26"/>
    <w:rsid w:val="00DE3A09"/>
    <w:rsid w:val="00DE5F9C"/>
    <w:rsid w:val="00DE7A82"/>
    <w:rsid w:val="00DF2CE3"/>
    <w:rsid w:val="00DF5425"/>
    <w:rsid w:val="00DF6AD1"/>
    <w:rsid w:val="00DF6D9A"/>
    <w:rsid w:val="00DF72CA"/>
    <w:rsid w:val="00E00F2A"/>
    <w:rsid w:val="00E03962"/>
    <w:rsid w:val="00E03B38"/>
    <w:rsid w:val="00E04253"/>
    <w:rsid w:val="00E102D7"/>
    <w:rsid w:val="00E104BC"/>
    <w:rsid w:val="00E10F67"/>
    <w:rsid w:val="00E14699"/>
    <w:rsid w:val="00E22D06"/>
    <w:rsid w:val="00E31013"/>
    <w:rsid w:val="00E33E81"/>
    <w:rsid w:val="00E342F7"/>
    <w:rsid w:val="00E34AA8"/>
    <w:rsid w:val="00E37FAE"/>
    <w:rsid w:val="00E418BF"/>
    <w:rsid w:val="00E426F8"/>
    <w:rsid w:val="00E42FDE"/>
    <w:rsid w:val="00E43D29"/>
    <w:rsid w:val="00E4456C"/>
    <w:rsid w:val="00E45812"/>
    <w:rsid w:val="00E45871"/>
    <w:rsid w:val="00E458D4"/>
    <w:rsid w:val="00E51786"/>
    <w:rsid w:val="00E5220E"/>
    <w:rsid w:val="00E534C5"/>
    <w:rsid w:val="00E56829"/>
    <w:rsid w:val="00E60719"/>
    <w:rsid w:val="00E64AED"/>
    <w:rsid w:val="00E64C73"/>
    <w:rsid w:val="00E660DE"/>
    <w:rsid w:val="00E6669E"/>
    <w:rsid w:val="00E67105"/>
    <w:rsid w:val="00E72FEF"/>
    <w:rsid w:val="00E75E48"/>
    <w:rsid w:val="00E773D2"/>
    <w:rsid w:val="00E803EA"/>
    <w:rsid w:val="00E80751"/>
    <w:rsid w:val="00E80962"/>
    <w:rsid w:val="00E81093"/>
    <w:rsid w:val="00E83044"/>
    <w:rsid w:val="00E92079"/>
    <w:rsid w:val="00E922A2"/>
    <w:rsid w:val="00E95B33"/>
    <w:rsid w:val="00E97D5E"/>
    <w:rsid w:val="00EA5893"/>
    <w:rsid w:val="00EA67DA"/>
    <w:rsid w:val="00EA68C1"/>
    <w:rsid w:val="00EA7A8E"/>
    <w:rsid w:val="00EB0C4B"/>
    <w:rsid w:val="00EB4040"/>
    <w:rsid w:val="00EC086C"/>
    <w:rsid w:val="00EC0ABA"/>
    <w:rsid w:val="00EC2D6A"/>
    <w:rsid w:val="00EC39ED"/>
    <w:rsid w:val="00EC63EE"/>
    <w:rsid w:val="00EC6990"/>
    <w:rsid w:val="00EC7734"/>
    <w:rsid w:val="00ED0548"/>
    <w:rsid w:val="00ED0ADC"/>
    <w:rsid w:val="00ED2654"/>
    <w:rsid w:val="00ED2DA9"/>
    <w:rsid w:val="00ED3806"/>
    <w:rsid w:val="00ED40E3"/>
    <w:rsid w:val="00ED4612"/>
    <w:rsid w:val="00ED524A"/>
    <w:rsid w:val="00ED575C"/>
    <w:rsid w:val="00ED7512"/>
    <w:rsid w:val="00EE64F3"/>
    <w:rsid w:val="00EF2B0E"/>
    <w:rsid w:val="00EF46E5"/>
    <w:rsid w:val="00EF772B"/>
    <w:rsid w:val="00EF7CBB"/>
    <w:rsid w:val="00F11908"/>
    <w:rsid w:val="00F16992"/>
    <w:rsid w:val="00F16B73"/>
    <w:rsid w:val="00F17A07"/>
    <w:rsid w:val="00F17BD9"/>
    <w:rsid w:val="00F211B5"/>
    <w:rsid w:val="00F236B3"/>
    <w:rsid w:val="00F25D40"/>
    <w:rsid w:val="00F260EC"/>
    <w:rsid w:val="00F323BB"/>
    <w:rsid w:val="00F34D83"/>
    <w:rsid w:val="00F36F32"/>
    <w:rsid w:val="00F40ACF"/>
    <w:rsid w:val="00F435BF"/>
    <w:rsid w:val="00F43A8D"/>
    <w:rsid w:val="00F4438B"/>
    <w:rsid w:val="00F44B38"/>
    <w:rsid w:val="00F44E1F"/>
    <w:rsid w:val="00F455CD"/>
    <w:rsid w:val="00F51B66"/>
    <w:rsid w:val="00F542BC"/>
    <w:rsid w:val="00F55209"/>
    <w:rsid w:val="00F563ED"/>
    <w:rsid w:val="00F61B7E"/>
    <w:rsid w:val="00F66515"/>
    <w:rsid w:val="00F773F7"/>
    <w:rsid w:val="00F809BF"/>
    <w:rsid w:val="00F81625"/>
    <w:rsid w:val="00F8330E"/>
    <w:rsid w:val="00F841C4"/>
    <w:rsid w:val="00F85636"/>
    <w:rsid w:val="00F86498"/>
    <w:rsid w:val="00F8772E"/>
    <w:rsid w:val="00F87D9A"/>
    <w:rsid w:val="00F914E3"/>
    <w:rsid w:val="00F9302F"/>
    <w:rsid w:val="00F94475"/>
    <w:rsid w:val="00F9740C"/>
    <w:rsid w:val="00FA15BA"/>
    <w:rsid w:val="00FA3A9E"/>
    <w:rsid w:val="00FA434D"/>
    <w:rsid w:val="00FA4F99"/>
    <w:rsid w:val="00FA5B86"/>
    <w:rsid w:val="00FA7ADE"/>
    <w:rsid w:val="00FA7E6B"/>
    <w:rsid w:val="00FB06F7"/>
    <w:rsid w:val="00FB14CF"/>
    <w:rsid w:val="00FB32E1"/>
    <w:rsid w:val="00FC33DB"/>
    <w:rsid w:val="00FC5372"/>
    <w:rsid w:val="00FD0DD6"/>
    <w:rsid w:val="00FD0FD1"/>
    <w:rsid w:val="00FD373F"/>
    <w:rsid w:val="00FD4EEA"/>
    <w:rsid w:val="00FD6E8D"/>
    <w:rsid w:val="00FE08B0"/>
    <w:rsid w:val="00FE3ABE"/>
    <w:rsid w:val="00FE617E"/>
    <w:rsid w:val="00FE639A"/>
    <w:rsid w:val="00FE797E"/>
    <w:rsid w:val="00FF040D"/>
    <w:rsid w:val="00FF2E6E"/>
    <w:rsid w:val="00FF2F71"/>
    <w:rsid w:val="00FF31F6"/>
    <w:rsid w:val="00FF39E8"/>
    <w:rsid w:val="00FF4F15"/>
    <w:rsid w:val="00FF5C28"/>
    <w:rsid w:val="00FF6C8A"/>
    <w:rsid w:val="00FF71C8"/>
    <w:rsid w:val="00FF7409"/>
    <w:rsid w:val="01506671"/>
    <w:rsid w:val="01521D11"/>
    <w:rsid w:val="01587736"/>
    <w:rsid w:val="015A7F2D"/>
    <w:rsid w:val="02097669"/>
    <w:rsid w:val="02521B69"/>
    <w:rsid w:val="02895934"/>
    <w:rsid w:val="02CC4CA2"/>
    <w:rsid w:val="02E9239C"/>
    <w:rsid w:val="035017ED"/>
    <w:rsid w:val="03520482"/>
    <w:rsid w:val="03A03C13"/>
    <w:rsid w:val="03AF0465"/>
    <w:rsid w:val="043F2BBC"/>
    <w:rsid w:val="04AE2605"/>
    <w:rsid w:val="04CF1E74"/>
    <w:rsid w:val="04ED144F"/>
    <w:rsid w:val="04FA2D68"/>
    <w:rsid w:val="05237BC9"/>
    <w:rsid w:val="05654EF5"/>
    <w:rsid w:val="0576629C"/>
    <w:rsid w:val="05A6415C"/>
    <w:rsid w:val="07137FD1"/>
    <w:rsid w:val="075D3719"/>
    <w:rsid w:val="075F02D1"/>
    <w:rsid w:val="076B6CEA"/>
    <w:rsid w:val="079D55F2"/>
    <w:rsid w:val="07B72AF7"/>
    <w:rsid w:val="07C84A57"/>
    <w:rsid w:val="07DB2C0D"/>
    <w:rsid w:val="07ED7A9D"/>
    <w:rsid w:val="07FD6DB5"/>
    <w:rsid w:val="081E5FBC"/>
    <w:rsid w:val="08686258"/>
    <w:rsid w:val="08AA1FC2"/>
    <w:rsid w:val="09044389"/>
    <w:rsid w:val="092B2B9B"/>
    <w:rsid w:val="09842D7C"/>
    <w:rsid w:val="099D68B4"/>
    <w:rsid w:val="09A5057B"/>
    <w:rsid w:val="09AB12C2"/>
    <w:rsid w:val="09B43E53"/>
    <w:rsid w:val="0A0A3086"/>
    <w:rsid w:val="0AB2218E"/>
    <w:rsid w:val="0AEB48B1"/>
    <w:rsid w:val="0B063389"/>
    <w:rsid w:val="0B4D0E88"/>
    <w:rsid w:val="0BA72079"/>
    <w:rsid w:val="0BBF599B"/>
    <w:rsid w:val="0C063DA0"/>
    <w:rsid w:val="0C4442CF"/>
    <w:rsid w:val="0C4A6383"/>
    <w:rsid w:val="0C55768D"/>
    <w:rsid w:val="0C8F0A6A"/>
    <w:rsid w:val="0C935704"/>
    <w:rsid w:val="0D3E316B"/>
    <w:rsid w:val="0D4620C4"/>
    <w:rsid w:val="0D485DCB"/>
    <w:rsid w:val="0DB429E2"/>
    <w:rsid w:val="0DBC5856"/>
    <w:rsid w:val="0DD70A08"/>
    <w:rsid w:val="0DED0CB4"/>
    <w:rsid w:val="0E1D5835"/>
    <w:rsid w:val="0EAB091F"/>
    <w:rsid w:val="0ED82374"/>
    <w:rsid w:val="0F21682A"/>
    <w:rsid w:val="0F262032"/>
    <w:rsid w:val="0F376AE9"/>
    <w:rsid w:val="0F803720"/>
    <w:rsid w:val="0F996285"/>
    <w:rsid w:val="0FA0555E"/>
    <w:rsid w:val="0FA91612"/>
    <w:rsid w:val="0FE17B69"/>
    <w:rsid w:val="101A783E"/>
    <w:rsid w:val="101B1EBB"/>
    <w:rsid w:val="10202EA2"/>
    <w:rsid w:val="1079268B"/>
    <w:rsid w:val="108D5CD3"/>
    <w:rsid w:val="109C2F25"/>
    <w:rsid w:val="10AD3A87"/>
    <w:rsid w:val="10FD7830"/>
    <w:rsid w:val="114521BF"/>
    <w:rsid w:val="11580041"/>
    <w:rsid w:val="115D3413"/>
    <w:rsid w:val="11981DC3"/>
    <w:rsid w:val="11B8062E"/>
    <w:rsid w:val="11C27C91"/>
    <w:rsid w:val="12216142"/>
    <w:rsid w:val="123A6DC0"/>
    <w:rsid w:val="12844FAC"/>
    <w:rsid w:val="12BF5E24"/>
    <w:rsid w:val="12E60311"/>
    <w:rsid w:val="12EA7DB2"/>
    <w:rsid w:val="13220CC0"/>
    <w:rsid w:val="133451EC"/>
    <w:rsid w:val="13BA2A73"/>
    <w:rsid w:val="13F0753C"/>
    <w:rsid w:val="13F3608D"/>
    <w:rsid w:val="140D3F74"/>
    <w:rsid w:val="14277E33"/>
    <w:rsid w:val="144D54E1"/>
    <w:rsid w:val="1487417A"/>
    <w:rsid w:val="1515359F"/>
    <w:rsid w:val="152F114F"/>
    <w:rsid w:val="156009C5"/>
    <w:rsid w:val="156F3860"/>
    <w:rsid w:val="159673EF"/>
    <w:rsid w:val="15F61AC9"/>
    <w:rsid w:val="15FD7FC2"/>
    <w:rsid w:val="160354F6"/>
    <w:rsid w:val="160F14E8"/>
    <w:rsid w:val="16215294"/>
    <w:rsid w:val="16AB3022"/>
    <w:rsid w:val="16BE4810"/>
    <w:rsid w:val="16D164BC"/>
    <w:rsid w:val="16F37422"/>
    <w:rsid w:val="17096ACE"/>
    <w:rsid w:val="17527B50"/>
    <w:rsid w:val="176A71DF"/>
    <w:rsid w:val="17914E66"/>
    <w:rsid w:val="179D500A"/>
    <w:rsid w:val="17E62463"/>
    <w:rsid w:val="18285237"/>
    <w:rsid w:val="185A5BA0"/>
    <w:rsid w:val="188A51EF"/>
    <w:rsid w:val="191267BA"/>
    <w:rsid w:val="191A136C"/>
    <w:rsid w:val="196E2EB4"/>
    <w:rsid w:val="19EB786F"/>
    <w:rsid w:val="19ED3CF0"/>
    <w:rsid w:val="1AB2297F"/>
    <w:rsid w:val="1ABA0D8A"/>
    <w:rsid w:val="1B3B2B86"/>
    <w:rsid w:val="1BB6133F"/>
    <w:rsid w:val="1BC640E6"/>
    <w:rsid w:val="1BC7492A"/>
    <w:rsid w:val="1BD07C86"/>
    <w:rsid w:val="1BDC5B53"/>
    <w:rsid w:val="1C542906"/>
    <w:rsid w:val="1C6A6022"/>
    <w:rsid w:val="1C933988"/>
    <w:rsid w:val="1CA34454"/>
    <w:rsid w:val="1CF52E26"/>
    <w:rsid w:val="1DD277B8"/>
    <w:rsid w:val="1E1840DB"/>
    <w:rsid w:val="1E1B7A33"/>
    <w:rsid w:val="1E2C72B1"/>
    <w:rsid w:val="1E9461B5"/>
    <w:rsid w:val="1EB45471"/>
    <w:rsid w:val="1EB61656"/>
    <w:rsid w:val="1ED21A2D"/>
    <w:rsid w:val="1ED82AA5"/>
    <w:rsid w:val="1F100FA0"/>
    <w:rsid w:val="1F102085"/>
    <w:rsid w:val="1F4F40EC"/>
    <w:rsid w:val="1F865FEC"/>
    <w:rsid w:val="1FD34448"/>
    <w:rsid w:val="1FE47AFC"/>
    <w:rsid w:val="20735F4B"/>
    <w:rsid w:val="207672EF"/>
    <w:rsid w:val="207C7ED4"/>
    <w:rsid w:val="20CF3EE2"/>
    <w:rsid w:val="2103150D"/>
    <w:rsid w:val="21180F0D"/>
    <w:rsid w:val="21684B9A"/>
    <w:rsid w:val="219E373E"/>
    <w:rsid w:val="21AB746C"/>
    <w:rsid w:val="21BD5166"/>
    <w:rsid w:val="2209032E"/>
    <w:rsid w:val="222739FF"/>
    <w:rsid w:val="2269496E"/>
    <w:rsid w:val="227D08EA"/>
    <w:rsid w:val="22AF2C21"/>
    <w:rsid w:val="2315555B"/>
    <w:rsid w:val="234664BA"/>
    <w:rsid w:val="234A05DD"/>
    <w:rsid w:val="23616679"/>
    <w:rsid w:val="239A7CB1"/>
    <w:rsid w:val="23F5286D"/>
    <w:rsid w:val="24121EFC"/>
    <w:rsid w:val="2429482F"/>
    <w:rsid w:val="24640A19"/>
    <w:rsid w:val="2480705F"/>
    <w:rsid w:val="24875A24"/>
    <w:rsid w:val="24A71FB3"/>
    <w:rsid w:val="24DB531F"/>
    <w:rsid w:val="24F649B4"/>
    <w:rsid w:val="24FE1BA3"/>
    <w:rsid w:val="251723FE"/>
    <w:rsid w:val="25B305EA"/>
    <w:rsid w:val="25D15C63"/>
    <w:rsid w:val="25D46B47"/>
    <w:rsid w:val="25E66CC5"/>
    <w:rsid w:val="25FB41DA"/>
    <w:rsid w:val="265C3624"/>
    <w:rsid w:val="26A45D37"/>
    <w:rsid w:val="26AC1705"/>
    <w:rsid w:val="26B75156"/>
    <w:rsid w:val="26DE3AA9"/>
    <w:rsid w:val="26E53DB6"/>
    <w:rsid w:val="26EF2083"/>
    <w:rsid w:val="271F19F6"/>
    <w:rsid w:val="27604855"/>
    <w:rsid w:val="27922449"/>
    <w:rsid w:val="27A609E9"/>
    <w:rsid w:val="27B34C89"/>
    <w:rsid w:val="28A4702E"/>
    <w:rsid w:val="28B430AA"/>
    <w:rsid w:val="28E575BC"/>
    <w:rsid w:val="290818DF"/>
    <w:rsid w:val="2973261D"/>
    <w:rsid w:val="298B3C76"/>
    <w:rsid w:val="29BC11D6"/>
    <w:rsid w:val="2A837C67"/>
    <w:rsid w:val="2A8D5961"/>
    <w:rsid w:val="2A9E254A"/>
    <w:rsid w:val="2A9F5694"/>
    <w:rsid w:val="2AA1194F"/>
    <w:rsid w:val="2AC90642"/>
    <w:rsid w:val="2AE272F8"/>
    <w:rsid w:val="2B1534F5"/>
    <w:rsid w:val="2B225B13"/>
    <w:rsid w:val="2B4E43D0"/>
    <w:rsid w:val="2BBF28EA"/>
    <w:rsid w:val="2C333C6B"/>
    <w:rsid w:val="2C8067A5"/>
    <w:rsid w:val="2C96764D"/>
    <w:rsid w:val="2D381875"/>
    <w:rsid w:val="2D550683"/>
    <w:rsid w:val="2E1A5768"/>
    <w:rsid w:val="2E1A69A7"/>
    <w:rsid w:val="2E380125"/>
    <w:rsid w:val="2E4731CC"/>
    <w:rsid w:val="2E7255F8"/>
    <w:rsid w:val="2E7A1714"/>
    <w:rsid w:val="2E8325DC"/>
    <w:rsid w:val="2EA21D05"/>
    <w:rsid w:val="2EC659BD"/>
    <w:rsid w:val="2ED6379F"/>
    <w:rsid w:val="2EDE36C4"/>
    <w:rsid w:val="2F371F45"/>
    <w:rsid w:val="2FC153FC"/>
    <w:rsid w:val="2FD57E86"/>
    <w:rsid w:val="30946649"/>
    <w:rsid w:val="30FB7DA6"/>
    <w:rsid w:val="31105179"/>
    <w:rsid w:val="31206994"/>
    <w:rsid w:val="31307046"/>
    <w:rsid w:val="31745184"/>
    <w:rsid w:val="31D65168"/>
    <w:rsid w:val="32735DB0"/>
    <w:rsid w:val="3276111B"/>
    <w:rsid w:val="32780B52"/>
    <w:rsid w:val="327B4D3D"/>
    <w:rsid w:val="32817D7B"/>
    <w:rsid w:val="32951C1A"/>
    <w:rsid w:val="32AD1B1E"/>
    <w:rsid w:val="32C65D2C"/>
    <w:rsid w:val="331704BD"/>
    <w:rsid w:val="332A3621"/>
    <w:rsid w:val="337377F8"/>
    <w:rsid w:val="337E2601"/>
    <w:rsid w:val="33EF1407"/>
    <w:rsid w:val="342B6971"/>
    <w:rsid w:val="3430605C"/>
    <w:rsid w:val="34357FFF"/>
    <w:rsid w:val="34430EE4"/>
    <w:rsid w:val="347D3C61"/>
    <w:rsid w:val="34923C5E"/>
    <w:rsid w:val="349C42F0"/>
    <w:rsid w:val="34A42225"/>
    <w:rsid w:val="34B2761C"/>
    <w:rsid w:val="34C04506"/>
    <w:rsid w:val="34CE72A2"/>
    <w:rsid w:val="35353D27"/>
    <w:rsid w:val="354A1BBF"/>
    <w:rsid w:val="35523C5E"/>
    <w:rsid w:val="355A2AC2"/>
    <w:rsid w:val="357E432F"/>
    <w:rsid w:val="35CF79D6"/>
    <w:rsid w:val="362B0EFC"/>
    <w:rsid w:val="36483BD9"/>
    <w:rsid w:val="36956959"/>
    <w:rsid w:val="370B49F2"/>
    <w:rsid w:val="37473246"/>
    <w:rsid w:val="37494FB4"/>
    <w:rsid w:val="3756532C"/>
    <w:rsid w:val="37BE4DAE"/>
    <w:rsid w:val="37CF28A5"/>
    <w:rsid w:val="37FF0E28"/>
    <w:rsid w:val="38596A0E"/>
    <w:rsid w:val="38D20F44"/>
    <w:rsid w:val="391A61C3"/>
    <w:rsid w:val="39203E44"/>
    <w:rsid w:val="39273E28"/>
    <w:rsid w:val="39285AF2"/>
    <w:rsid w:val="396B7D50"/>
    <w:rsid w:val="3971346A"/>
    <w:rsid w:val="397C38A6"/>
    <w:rsid w:val="39FA6C9E"/>
    <w:rsid w:val="39FB0221"/>
    <w:rsid w:val="3A396F6B"/>
    <w:rsid w:val="3B223EA3"/>
    <w:rsid w:val="3B3101AC"/>
    <w:rsid w:val="3BC95994"/>
    <w:rsid w:val="3BFF2653"/>
    <w:rsid w:val="3C0072D6"/>
    <w:rsid w:val="3C577B7C"/>
    <w:rsid w:val="3C6475FF"/>
    <w:rsid w:val="3CAA13A5"/>
    <w:rsid w:val="3CBE5E91"/>
    <w:rsid w:val="3CC75DB7"/>
    <w:rsid w:val="3CF70C2A"/>
    <w:rsid w:val="3D0B2005"/>
    <w:rsid w:val="3D421998"/>
    <w:rsid w:val="3D6E2C7A"/>
    <w:rsid w:val="3D8A0C98"/>
    <w:rsid w:val="3DEB7784"/>
    <w:rsid w:val="3DF526EA"/>
    <w:rsid w:val="3DF62960"/>
    <w:rsid w:val="3E0800BA"/>
    <w:rsid w:val="3E0948F3"/>
    <w:rsid w:val="3E0B5F0B"/>
    <w:rsid w:val="3E1229B1"/>
    <w:rsid w:val="3E373DCD"/>
    <w:rsid w:val="3E500D27"/>
    <w:rsid w:val="3E8673AC"/>
    <w:rsid w:val="3E8B56AB"/>
    <w:rsid w:val="3EA05D9B"/>
    <w:rsid w:val="3EC262E8"/>
    <w:rsid w:val="3ED56171"/>
    <w:rsid w:val="3ED60D57"/>
    <w:rsid w:val="3F384989"/>
    <w:rsid w:val="3FA847A5"/>
    <w:rsid w:val="3FB83028"/>
    <w:rsid w:val="3FC00F0C"/>
    <w:rsid w:val="3FE129C6"/>
    <w:rsid w:val="400D6DDD"/>
    <w:rsid w:val="402B1A4C"/>
    <w:rsid w:val="402C6700"/>
    <w:rsid w:val="402D6EBB"/>
    <w:rsid w:val="4046059E"/>
    <w:rsid w:val="4060552B"/>
    <w:rsid w:val="408C416A"/>
    <w:rsid w:val="40AF0120"/>
    <w:rsid w:val="40BB305A"/>
    <w:rsid w:val="40C67514"/>
    <w:rsid w:val="412C4D74"/>
    <w:rsid w:val="412E63B9"/>
    <w:rsid w:val="413F607E"/>
    <w:rsid w:val="414B735B"/>
    <w:rsid w:val="415360D3"/>
    <w:rsid w:val="415E47D5"/>
    <w:rsid w:val="416C231C"/>
    <w:rsid w:val="41777583"/>
    <w:rsid w:val="418A0522"/>
    <w:rsid w:val="41B1327D"/>
    <w:rsid w:val="41CF2217"/>
    <w:rsid w:val="41D254E5"/>
    <w:rsid w:val="42557F64"/>
    <w:rsid w:val="425A6752"/>
    <w:rsid w:val="427C4E92"/>
    <w:rsid w:val="42850EC9"/>
    <w:rsid w:val="42930DDA"/>
    <w:rsid w:val="42D47AAB"/>
    <w:rsid w:val="42E22DA1"/>
    <w:rsid w:val="43971CCF"/>
    <w:rsid w:val="43B0785C"/>
    <w:rsid w:val="43E90244"/>
    <w:rsid w:val="445960B0"/>
    <w:rsid w:val="445E2863"/>
    <w:rsid w:val="44E754D8"/>
    <w:rsid w:val="455C6A52"/>
    <w:rsid w:val="457E4ED5"/>
    <w:rsid w:val="459D305A"/>
    <w:rsid w:val="45B55E7F"/>
    <w:rsid w:val="45D2055D"/>
    <w:rsid w:val="45EE4532"/>
    <w:rsid w:val="464C2450"/>
    <w:rsid w:val="470D0220"/>
    <w:rsid w:val="4718162D"/>
    <w:rsid w:val="475810C6"/>
    <w:rsid w:val="47994953"/>
    <w:rsid w:val="47D305A4"/>
    <w:rsid w:val="47E8280D"/>
    <w:rsid w:val="482427BB"/>
    <w:rsid w:val="483A1CF1"/>
    <w:rsid w:val="48850709"/>
    <w:rsid w:val="48E85443"/>
    <w:rsid w:val="496D6F0A"/>
    <w:rsid w:val="49B001DB"/>
    <w:rsid w:val="49C1552E"/>
    <w:rsid w:val="49D43F8E"/>
    <w:rsid w:val="49DC16DA"/>
    <w:rsid w:val="4A013A47"/>
    <w:rsid w:val="4A1E1CDA"/>
    <w:rsid w:val="4A3B4613"/>
    <w:rsid w:val="4A4C6B5E"/>
    <w:rsid w:val="4A5E79EC"/>
    <w:rsid w:val="4A8A55C1"/>
    <w:rsid w:val="4AED7735"/>
    <w:rsid w:val="4B536636"/>
    <w:rsid w:val="4B8647BA"/>
    <w:rsid w:val="4B937CE2"/>
    <w:rsid w:val="4BA40D9A"/>
    <w:rsid w:val="4BBA3E7E"/>
    <w:rsid w:val="4BC9556A"/>
    <w:rsid w:val="4BCF1E76"/>
    <w:rsid w:val="4CA35D56"/>
    <w:rsid w:val="4CAF224B"/>
    <w:rsid w:val="4CED21F7"/>
    <w:rsid w:val="4D015978"/>
    <w:rsid w:val="4D0F340D"/>
    <w:rsid w:val="4D1D09A1"/>
    <w:rsid w:val="4D6719DD"/>
    <w:rsid w:val="4DEE786D"/>
    <w:rsid w:val="4E9218CC"/>
    <w:rsid w:val="4EAF4BBE"/>
    <w:rsid w:val="4EBA2DB1"/>
    <w:rsid w:val="4EF96F8F"/>
    <w:rsid w:val="4F1E452A"/>
    <w:rsid w:val="4F760567"/>
    <w:rsid w:val="4F9F7699"/>
    <w:rsid w:val="4FC1669B"/>
    <w:rsid w:val="4FCE427F"/>
    <w:rsid w:val="50096F88"/>
    <w:rsid w:val="50AA5AE5"/>
    <w:rsid w:val="50B64ECD"/>
    <w:rsid w:val="50DD32E6"/>
    <w:rsid w:val="51660DD6"/>
    <w:rsid w:val="51950DA4"/>
    <w:rsid w:val="51BD002A"/>
    <w:rsid w:val="51C16569"/>
    <w:rsid w:val="521602A0"/>
    <w:rsid w:val="52621FB7"/>
    <w:rsid w:val="52830647"/>
    <w:rsid w:val="52B95845"/>
    <w:rsid w:val="530F0D59"/>
    <w:rsid w:val="538921EB"/>
    <w:rsid w:val="53BD3DEE"/>
    <w:rsid w:val="540A232C"/>
    <w:rsid w:val="549B578D"/>
    <w:rsid w:val="54A510DF"/>
    <w:rsid w:val="54A725F1"/>
    <w:rsid w:val="54BF3E40"/>
    <w:rsid w:val="54E833A6"/>
    <w:rsid w:val="54EA355C"/>
    <w:rsid w:val="55240368"/>
    <w:rsid w:val="55D61E30"/>
    <w:rsid w:val="55F66200"/>
    <w:rsid w:val="56332140"/>
    <w:rsid w:val="564231F4"/>
    <w:rsid w:val="56486A5C"/>
    <w:rsid w:val="56550E39"/>
    <w:rsid w:val="567D1B45"/>
    <w:rsid w:val="571F3FF2"/>
    <w:rsid w:val="57335A8A"/>
    <w:rsid w:val="57335C7E"/>
    <w:rsid w:val="57502EB4"/>
    <w:rsid w:val="57845848"/>
    <w:rsid w:val="57987C6D"/>
    <w:rsid w:val="57A027F7"/>
    <w:rsid w:val="57A55173"/>
    <w:rsid w:val="57A852D8"/>
    <w:rsid w:val="57B70A7D"/>
    <w:rsid w:val="57EE28CF"/>
    <w:rsid w:val="57F66044"/>
    <w:rsid w:val="5813069E"/>
    <w:rsid w:val="583D6D64"/>
    <w:rsid w:val="58472D43"/>
    <w:rsid w:val="58771FEA"/>
    <w:rsid w:val="58803626"/>
    <w:rsid w:val="58B51294"/>
    <w:rsid w:val="59187A5A"/>
    <w:rsid w:val="592B20AB"/>
    <w:rsid w:val="592E6DF2"/>
    <w:rsid w:val="59437762"/>
    <w:rsid w:val="59C1078D"/>
    <w:rsid w:val="5A032C9A"/>
    <w:rsid w:val="5A2156CA"/>
    <w:rsid w:val="5A276B60"/>
    <w:rsid w:val="5A4A2677"/>
    <w:rsid w:val="5A4F6DAC"/>
    <w:rsid w:val="5A564743"/>
    <w:rsid w:val="5A7A7B4A"/>
    <w:rsid w:val="5A860E77"/>
    <w:rsid w:val="5AAB1824"/>
    <w:rsid w:val="5ACA23DE"/>
    <w:rsid w:val="5AE93438"/>
    <w:rsid w:val="5B363630"/>
    <w:rsid w:val="5B60501A"/>
    <w:rsid w:val="5B81670D"/>
    <w:rsid w:val="5B8D3163"/>
    <w:rsid w:val="5B9E0C16"/>
    <w:rsid w:val="5BAA0272"/>
    <w:rsid w:val="5BCF366A"/>
    <w:rsid w:val="5BDF3E49"/>
    <w:rsid w:val="5C076A71"/>
    <w:rsid w:val="5C0C725E"/>
    <w:rsid w:val="5CA5200E"/>
    <w:rsid w:val="5D157961"/>
    <w:rsid w:val="5D8F6D1E"/>
    <w:rsid w:val="5DBC642D"/>
    <w:rsid w:val="5DD219A2"/>
    <w:rsid w:val="5DEE246C"/>
    <w:rsid w:val="5E733BD4"/>
    <w:rsid w:val="5EE17A4E"/>
    <w:rsid w:val="5F232D0A"/>
    <w:rsid w:val="5F354F60"/>
    <w:rsid w:val="5FB02877"/>
    <w:rsid w:val="5FD513F6"/>
    <w:rsid w:val="60173B75"/>
    <w:rsid w:val="6067651F"/>
    <w:rsid w:val="608E4DD3"/>
    <w:rsid w:val="60BF611E"/>
    <w:rsid w:val="60C16D07"/>
    <w:rsid w:val="60D50A00"/>
    <w:rsid w:val="6146003C"/>
    <w:rsid w:val="615C23AC"/>
    <w:rsid w:val="61A06A95"/>
    <w:rsid w:val="61A3723C"/>
    <w:rsid w:val="61E5637B"/>
    <w:rsid w:val="62540CD6"/>
    <w:rsid w:val="625D33D3"/>
    <w:rsid w:val="626E3598"/>
    <w:rsid w:val="627053BD"/>
    <w:rsid w:val="627310D2"/>
    <w:rsid w:val="630F26B0"/>
    <w:rsid w:val="632C02D8"/>
    <w:rsid w:val="633914DA"/>
    <w:rsid w:val="63932722"/>
    <w:rsid w:val="63C4726B"/>
    <w:rsid w:val="63F97E66"/>
    <w:rsid w:val="63FB2392"/>
    <w:rsid w:val="64162102"/>
    <w:rsid w:val="64235C88"/>
    <w:rsid w:val="647A665E"/>
    <w:rsid w:val="658A08A4"/>
    <w:rsid w:val="66A762C2"/>
    <w:rsid w:val="67953680"/>
    <w:rsid w:val="67EA4E7A"/>
    <w:rsid w:val="680958D3"/>
    <w:rsid w:val="68107B65"/>
    <w:rsid w:val="68AD70F9"/>
    <w:rsid w:val="68C36C93"/>
    <w:rsid w:val="68CB309F"/>
    <w:rsid w:val="68D2179B"/>
    <w:rsid w:val="68D777CC"/>
    <w:rsid w:val="68EB00D2"/>
    <w:rsid w:val="68ED2548"/>
    <w:rsid w:val="690F31B1"/>
    <w:rsid w:val="69A27DD9"/>
    <w:rsid w:val="69B67C91"/>
    <w:rsid w:val="69FA56E9"/>
    <w:rsid w:val="6A9E4EC5"/>
    <w:rsid w:val="6AF50D8C"/>
    <w:rsid w:val="6B192558"/>
    <w:rsid w:val="6B70108C"/>
    <w:rsid w:val="6B7D3315"/>
    <w:rsid w:val="6B9756DF"/>
    <w:rsid w:val="6B9A0018"/>
    <w:rsid w:val="6BEE5558"/>
    <w:rsid w:val="6C204E11"/>
    <w:rsid w:val="6C717E92"/>
    <w:rsid w:val="6C8E2A4A"/>
    <w:rsid w:val="6CE17FD5"/>
    <w:rsid w:val="6CE507CD"/>
    <w:rsid w:val="6CE65367"/>
    <w:rsid w:val="6D037FE6"/>
    <w:rsid w:val="6D535A6B"/>
    <w:rsid w:val="6D9847DE"/>
    <w:rsid w:val="6E3D6323"/>
    <w:rsid w:val="6E475CB1"/>
    <w:rsid w:val="6EE67DB6"/>
    <w:rsid w:val="6EFB08C9"/>
    <w:rsid w:val="6F5116C9"/>
    <w:rsid w:val="6F886897"/>
    <w:rsid w:val="6FCB2609"/>
    <w:rsid w:val="6FD1766A"/>
    <w:rsid w:val="6FD3747F"/>
    <w:rsid w:val="6FFB213A"/>
    <w:rsid w:val="708539A9"/>
    <w:rsid w:val="70A64653"/>
    <w:rsid w:val="70C35227"/>
    <w:rsid w:val="70D311C0"/>
    <w:rsid w:val="70F073A7"/>
    <w:rsid w:val="71E37716"/>
    <w:rsid w:val="72603767"/>
    <w:rsid w:val="72CD26F6"/>
    <w:rsid w:val="72ED7B95"/>
    <w:rsid w:val="73166EF6"/>
    <w:rsid w:val="73386E85"/>
    <w:rsid w:val="733F59BC"/>
    <w:rsid w:val="738F55FB"/>
    <w:rsid w:val="739F381E"/>
    <w:rsid w:val="73B62946"/>
    <w:rsid w:val="73E06199"/>
    <w:rsid w:val="74936A37"/>
    <w:rsid w:val="74B5291C"/>
    <w:rsid w:val="74C27582"/>
    <w:rsid w:val="75887905"/>
    <w:rsid w:val="75B12485"/>
    <w:rsid w:val="75DF1857"/>
    <w:rsid w:val="760262D7"/>
    <w:rsid w:val="764C3824"/>
    <w:rsid w:val="76C70900"/>
    <w:rsid w:val="76E70321"/>
    <w:rsid w:val="76F81981"/>
    <w:rsid w:val="77087C7F"/>
    <w:rsid w:val="77187C4D"/>
    <w:rsid w:val="77416805"/>
    <w:rsid w:val="77BA77B7"/>
    <w:rsid w:val="77CC0135"/>
    <w:rsid w:val="781044B2"/>
    <w:rsid w:val="781928DF"/>
    <w:rsid w:val="78200175"/>
    <w:rsid w:val="78410085"/>
    <w:rsid w:val="78930E24"/>
    <w:rsid w:val="78C008FF"/>
    <w:rsid w:val="78F01D3E"/>
    <w:rsid w:val="79193249"/>
    <w:rsid w:val="79520299"/>
    <w:rsid w:val="79524723"/>
    <w:rsid w:val="797D43FE"/>
    <w:rsid w:val="799206D5"/>
    <w:rsid w:val="79A82583"/>
    <w:rsid w:val="79B961AB"/>
    <w:rsid w:val="7A261E0C"/>
    <w:rsid w:val="7A552612"/>
    <w:rsid w:val="7A8D23E0"/>
    <w:rsid w:val="7A99294B"/>
    <w:rsid w:val="7A9E4A38"/>
    <w:rsid w:val="7AF12AA8"/>
    <w:rsid w:val="7BA52AE2"/>
    <w:rsid w:val="7BB53D63"/>
    <w:rsid w:val="7BFC4543"/>
    <w:rsid w:val="7C357264"/>
    <w:rsid w:val="7C4E2E4C"/>
    <w:rsid w:val="7C647170"/>
    <w:rsid w:val="7C6E0E6D"/>
    <w:rsid w:val="7CA34782"/>
    <w:rsid w:val="7CC62F7B"/>
    <w:rsid w:val="7CD923B5"/>
    <w:rsid w:val="7D935F5F"/>
    <w:rsid w:val="7D9D0B8C"/>
    <w:rsid w:val="7DF65535"/>
    <w:rsid w:val="7DFF7E58"/>
    <w:rsid w:val="7E476B1A"/>
    <w:rsid w:val="7E560856"/>
    <w:rsid w:val="7E7E1F77"/>
    <w:rsid w:val="7E927FC5"/>
    <w:rsid w:val="7E976A75"/>
    <w:rsid w:val="7EB67DC2"/>
    <w:rsid w:val="7EDE2EB6"/>
    <w:rsid w:val="7F123290"/>
    <w:rsid w:val="7F57554F"/>
    <w:rsid w:val="7FF554F9"/>
    <w:rsid w:val="7FF81B5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weight="1pt" color="#000000" dashstyle="1 1" endcap="round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qFormat="1" w:unhideWhenUsed="0" w:uiPriority="0" w:semiHidden="0" w:name="toc 4"/>
    <w:lsdException w:qFormat="1" w:unhideWhenUsed="0" w:uiPriority="0" w:semiHidden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25">
    <w:name w:val="Default Paragraph Font"/>
    <w:semiHidden/>
    <w:qFormat/>
    <w:uiPriority w:val="0"/>
  </w:style>
  <w:style w:type="table" w:default="1" w:styleId="2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oc 7"/>
    <w:basedOn w:val="1"/>
    <w:next w:val="1"/>
    <w:link w:val="34"/>
    <w:semiHidden/>
    <w:qFormat/>
    <w:uiPriority w:val="0"/>
    <w:pPr>
      <w:ind w:left="1050"/>
      <w:jc w:val="left"/>
    </w:pPr>
  </w:style>
  <w:style w:type="paragraph" w:styleId="6">
    <w:name w:val="annotation text"/>
    <w:basedOn w:val="1"/>
    <w:link w:val="35"/>
    <w:qFormat/>
    <w:uiPriority w:val="0"/>
    <w:pPr>
      <w:jc w:val="left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toc 5"/>
    <w:basedOn w:val="1"/>
    <w:next w:val="1"/>
    <w:qFormat/>
    <w:uiPriority w:val="0"/>
    <w:pPr>
      <w:ind w:left="630"/>
      <w:jc w:val="left"/>
    </w:pPr>
  </w:style>
  <w:style w:type="paragraph" w:styleId="9">
    <w:name w:val="toc 3"/>
    <w:basedOn w:val="1"/>
    <w:next w:val="1"/>
    <w:qFormat/>
    <w:uiPriority w:val="39"/>
    <w:pPr>
      <w:tabs>
        <w:tab w:val="right" w:leader="dot" w:pos="9345"/>
      </w:tabs>
      <w:spacing w:line="440" w:lineRule="exact"/>
      <w:ind w:left="210" w:leftChars="100"/>
      <w:jc w:val="left"/>
    </w:pPr>
    <w:rPr>
      <w:rFonts w:ascii="宋体" w:hAnsi="宋体"/>
      <w:color w:val="FF0000"/>
      <w:sz w:val="24"/>
    </w:rPr>
  </w:style>
  <w:style w:type="paragraph" w:styleId="10">
    <w:name w:val="toc 8"/>
    <w:basedOn w:val="1"/>
    <w:next w:val="1"/>
    <w:link w:val="36"/>
    <w:semiHidden/>
    <w:qFormat/>
    <w:uiPriority w:val="0"/>
    <w:pPr>
      <w:ind w:left="1260"/>
      <w:jc w:val="left"/>
    </w:pPr>
  </w:style>
  <w:style w:type="paragraph" w:styleId="11">
    <w:name w:val="Balloon Text"/>
    <w:basedOn w:val="1"/>
    <w:link w:val="37"/>
    <w:qFormat/>
    <w:uiPriority w:val="0"/>
    <w:rPr>
      <w:sz w:val="18"/>
      <w:szCs w:val="18"/>
    </w:rPr>
  </w:style>
  <w:style w:type="paragraph" w:styleId="1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1"/>
    <w:qFormat/>
    <w:uiPriority w:val="39"/>
    <w:pPr>
      <w:widowControl w:val="0"/>
      <w:tabs>
        <w:tab w:val="right" w:leader="dot" w:pos="9345"/>
      </w:tabs>
      <w:spacing w:before="360"/>
    </w:pPr>
    <w:rPr>
      <w:rFonts w:ascii="Arial" w:hAnsi="Arial" w:eastAsia="宋体" w:cs="Times New Roman"/>
      <w:bCs/>
      <w:caps/>
      <w:kern w:val="2"/>
      <w:sz w:val="21"/>
      <w:szCs w:val="21"/>
      <w:lang w:val="en-US" w:eastAsia="zh-CN" w:bidi="ar-SA"/>
    </w:rPr>
  </w:style>
  <w:style w:type="paragraph" w:styleId="15">
    <w:name w:val="toc 4"/>
    <w:basedOn w:val="9"/>
    <w:qFormat/>
    <w:uiPriority w:val="0"/>
    <w:pPr>
      <w:ind w:left="420"/>
    </w:pPr>
  </w:style>
  <w:style w:type="paragraph" w:styleId="16">
    <w:name w:val="footnote text"/>
    <w:basedOn w:val="1"/>
    <w:link w:val="38"/>
    <w:qFormat/>
    <w:uiPriority w:val="0"/>
    <w:pPr>
      <w:snapToGrid w:val="0"/>
      <w:jc w:val="left"/>
    </w:pPr>
    <w:rPr>
      <w:sz w:val="18"/>
      <w:szCs w:val="18"/>
    </w:rPr>
  </w:style>
  <w:style w:type="paragraph" w:styleId="17">
    <w:name w:val="toc 6"/>
    <w:basedOn w:val="1"/>
    <w:next w:val="1"/>
    <w:link w:val="39"/>
    <w:semiHidden/>
    <w:qFormat/>
    <w:uiPriority w:val="0"/>
    <w:pPr>
      <w:ind w:left="840"/>
      <w:jc w:val="left"/>
    </w:pPr>
  </w:style>
  <w:style w:type="paragraph" w:styleId="18">
    <w:name w:val="toc 2"/>
    <w:basedOn w:val="1"/>
    <w:next w:val="1"/>
    <w:qFormat/>
    <w:uiPriority w:val="39"/>
    <w:pPr>
      <w:tabs>
        <w:tab w:val="right" w:leader="dot" w:pos="9345"/>
      </w:tabs>
      <w:adjustRightInd w:val="0"/>
      <w:snapToGrid w:val="0"/>
      <w:spacing w:line="440" w:lineRule="exact"/>
      <w:jc w:val="center"/>
    </w:pPr>
    <w:rPr>
      <w:rFonts w:hAnsi="宋体"/>
      <w:bCs/>
    </w:rPr>
  </w:style>
  <w:style w:type="paragraph" w:styleId="19">
    <w:name w:val="toc 9"/>
    <w:basedOn w:val="1"/>
    <w:next w:val="1"/>
    <w:semiHidden/>
    <w:qFormat/>
    <w:uiPriority w:val="0"/>
    <w:pPr>
      <w:ind w:left="1470"/>
      <w:jc w:val="left"/>
    </w:pPr>
  </w:style>
  <w:style w:type="paragraph" w:styleId="2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21">
    <w:name w:val="Title"/>
    <w:basedOn w:val="1"/>
    <w:next w:val="1"/>
    <w:link w:val="40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22">
    <w:name w:val="annotation subject"/>
    <w:basedOn w:val="6"/>
    <w:next w:val="6"/>
    <w:link w:val="41"/>
    <w:qFormat/>
    <w:uiPriority w:val="0"/>
    <w:rPr>
      <w:b/>
      <w:bCs/>
    </w:rPr>
  </w:style>
  <w:style w:type="table" w:styleId="24">
    <w:name w:val="Table Grid"/>
    <w:basedOn w:val="2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basedOn w:val="25"/>
    <w:qFormat/>
    <w:uiPriority w:val="0"/>
    <w:rPr>
      <w:b/>
    </w:rPr>
  </w:style>
  <w:style w:type="character" w:styleId="27">
    <w:name w:val="page number"/>
    <w:qFormat/>
    <w:uiPriority w:val="0"/>
    <w:rPr>
      <w:rFonts w:ascii="Times New Roman" w:hAnsi="Times New Roman" w:eastAsia="宋体"/>
      <w:sz w:val="18"/>
    </w:rPr>
  </w:style>
  <w:style w:type="character" w:styleId="28">
    <w:name w:val="Emphasis"/>
    <w:qFormat/>
    <w:uiPriority w:val="0"/>
    <w:rPr>
      <w:color w:val="CC0000"/>
    </w:rPr>
  </w:style>
  <w:style w:type="character" w:styleId="29">
    <w:name w:val="Hyperlink"/>
    <w:qFormat/>
    <w:uiPriority w:val="99"/>
    <w:rPr>
      <w:rFonts w:ascii="Times New Roman" w:hAnsi="Times New Roman" w:eastAsia="宋体"/>
      <w:color w:val="auto"/>
      <w:spacing w:val="0"/>
      <w:w w:val="100"/>
      <w:position w:val="0"/>
      <w:sz w:val="21"/>
      <w:u w:val="none"/>
      <w:vertAlign w:val="baseline"/>
    </w:rPr>
  </w:style>
  <w:style w:type="character" w:styleId="30">
    <w:name w:val="annotation reference"/>
    <w:qFormat/>
    <w:uiPriority w:val="0"/>
    <w:rPr>
      <w:sz w:val="21"/>
      <w:szCs w:val="21"/>
    </w:rPr>
  </w:style>
  <w:style w:type="character" w:styleId="31">
    <w:name w:val="HTML Cite"/>
    <w:qFormat/>
    <w:uiPriority w:val="0"/>
    <w:rPr>
      <w:color w:val="008000"/>
    </w:rPr>
  </w:style>
  <w:style w:type="character" w:styleId="32">
    <w:name w:val="footnote reference"/>
    <w:qFormat/>
    <w:uiPriority w:val="0"/>
    <w:rPr>
      <w:vertAlign w:val="superscript"/>
    </w:rPr>
  </w:style>
  <w:style w:type="paragraph" w:styleId="33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34">
    <w:name w:val="TOC 7 字符"/>
    <w:link w:val="5"/>
    <w:qFormat/>
    <w:uiPriority w:val="0"/>
  </w:style>
  <w:style w:type="character" w:customStyle="1" w:styleId="35">
    <w:name w:val="批注文字 字符"/>
    <w:link w:val="6"/>
    <w:qFormat/>
    <w:uiPriority w:val="0"/>
    <w:rPr>
      <w:kern w:val="2"/>
      <w:sz w:val="21"/>
      <w:szCs w:val="24"/>
    </w:rPr>
  </w:style>
  <w:style w:type="character" w:customStyle="1" w:styleId="36">
    <w:name w:val="TOC 8 字符"/>
    <w:link w:val="10"/>
    <w:qFormat/>
    <w:uiPriority w:val="0"/>
  </w:style>
  <w:style w:type="character" w:customStyle="1" w:styleId="37">
    <w:name w:val="批注框文本 字符"/>
    <w:link w:val="11"/>
    <w:qFormat/>
    <w:uiPriority w:val="0"/>
    <w:rPr>
      <w:kern w:val="2"/>
      <w:sz w:val="18"/>
      <w:szCs w:val="18"/>
    </w:rPr>
  </w:style>
  <w:style w:type="character" w:customStyle="1" w:styleId="38">
    <w:name w:val="脚注文本 字符"/>
    <w:link w:val="16"/>
    <w:qFormat/>
    <w:uiPriority w:val="0"/>
    <w:rPr>
      <w:kern w:val="2"/>
      <w:sz w:val="18"/>
      <w:szCs w:val="18"/>
    </w:rPr>
  </w:style>
  <w:style w:type="character" w:customStyle="1" w:styleId="39">
    <w:name w:val="TOC 6 字符"/>
    <w:link w:val="17"/>
    <w:qFormat/>
    <w:uiPriority w:val="0"/>
  </w:style>
  <w:style w:type="character" w:customStyle="1" w:styleId="40">
    <w:name w:val="标题 字符"/>
    <w:link w:val="21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character" w:customStyle="1" w:styleId="41">
    <w:name w:val="批注主题 字符"/>
    <w:link w:val="22"/>
    <w:qFormat/>
    <w:uiPriority w:val="0"/>
    <w:rPr>
      <w:b/>
      <w:bCs/>
      <w:kern w:val="2"/>
      <w:sz w:val="21"/>
      <w:szCs w:val="24"/>
    </w:rPr>
  </w:style>
  <w:style w:type="character" w:customStyle="1" w:styleId="42">
    <w:name w:val="font11"/>
    <w:qFormat/>
    <w:uiPriority w:val="0"/>
    <w:rPr>
      <w:rFonts w:hint="default" w:ascii="Times New Roman" w:hAnsi="Times New Roman" w:cs="Times New Roman"/>
      <w:b/>
      <w:color w:val="000000"/>
      <w:sz w:val="12"/>
      <w:szCs w:val="12"/>
      <w:u w:val="none"/>
    </w:rPr>
  </w:style>
  <w:style w:type="character" w:customStyle="1" w:styleId="43">
    <w:name w:val="章标题 Char"/>
    <w:link w:val="44"/>
    <w:qFormat/>
    <w:uiPriority w:val="0"/>
    <w:rPr>
      <w:rFonts w:ascii="黑体" w:eastAsia="黑体"/>
      <w:sz w:val="21"/>
      <w:lang w:val="en-US" w:eastAsia="zh-CN" w:bidi="ar-SA"/>
    </w:rPr>
  </w:style>
  <w:style w:type="paragraph" w:customStyle="1" w:styleId="44">
    <w:name w:val="章标题"/>
    <w:next w:val="45"/>
    <w:link w:val="43"/>
    <w:qFormat/>
    <w:uiPriority w:val="0"/>
    <w:pPr>
      <w:numPr>
        <w:ilvl w:val="1"/>
        <w:numId w:val="1"/>
      </w:numPr>
      <w:spacing w:before="50" w:beforeLines="50" w:after="50" w:afterLines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45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46">
    <w:name w:val="font121"/>
    <w:qFormat/>
    <w:uiPriority w:val="0"/>
    <w:rPr>
      <w:rFonts w:hint="eastAsia" w:ascii="黑体" w:hAnsi="宋体" w:eastAsia="黑体" w:cs="黑体"/>
      <w:b/>
      <w:color w:val="000000"/>
      <w:sz w:val="20"/>
      <w:szCs w:val="20"/>
      <w:u w:val="none"/>
    </w:rPr>
  </w:style>
  <w:style w:type="character" w:customStyle="1" w:styleId="47">
    <w:name w:val="font91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48">
    <w:name w:val="hover23"/>
    <w:qFormat/>
    <w:uiPriority w:val="0"/>
  </w:style>
  <w:style w:type="character" w:customStyle="1" w:styleId="49">
    <w:name w:val="font21"/>
    <w:qFormat/>
    <w:uiPriority w:val="0"/>
    <w:rPr>
      <w:rFonts w:hint="eastAsia" w:ascii="黑体" w:hAnsi="宋体" w:eastAsia="黑体" w:cs="黑体"/>
      <w:b/>
      <w:color w:val="000000"/>
      <w:sz w:val="20"/>
      <w:szCs w:val="20"/>
      <w:u w:val="none"/>
    </w:rPr>
  </w:style>
  <w:style w:type="character" w:customStyle="1" w:styleId="50">
    <w:name w:val="font181"/>
    <w:qFormat/>
    <w:uiPriority w:val="0"/>
    <w:rPr>
      <w:rFonts w:hint="eastAsia" w:ascii="黑体" w:hAnsi="宋体" w:eastAsia="黑体" w:cs="黑体"/>
      <w:b/>
      <w:color w:val="000000"/>
      <w:sz w:val="40"/>
      <w:szCs w:val="40"/>
      <w:u w:val="none"/>
    </w:rPr>
  </w:style>
  <w:style w:type="character" w:customStyle="1" w:styleId="51">
    <w:name w:val="五级条标题 Char"/>
    <w:link w:val="52"/>
    <w:qFormat/>
    <w:uiPriority w:val="0"/>
  </w:style>
  <w:style w:type="paragraph" w:customStyle="1" w:styleId="52">
    <w:name w:val="五级条标题"/>
    <w:basedOn w:val="53"/>
    <w:next w:val="45"/>
    <w:link w:val="51"/>
    <w:qFormat/>
    <w:uiPriority w:val="0"/>
    <w:pPr>
      <w:numPr>
        <w:ilvl w:val="6"/>
        <w:numId w:val="1"/>
      </w:numPr>
      <w:outlineLvl w:val="6"/>
    </w:pPr>
  </w:style>
  <w:style w:type="paragraph" w:customStyle="1" w:styleId="53">
    <w:name w:val="四级条标题"/>
    <w:basedOn w:val="54"/>
    <w:next w:val="45"/>
    <w:qFormat/>
    <w:uiPriority w:val="0"/>
    <w:pPr>
      <w:numPr>
        <w:ilvl w:val="5"/>
        <w:numId w:val="1"/>
      </w:numPr>
      <w:outlineLvl w:val="5"/>
    </w:pPr>
  </w:style>
  <w:style w:type="paragraph" w:customStyle="1" w:styleId="54">
    <w:name w:val="三级条标题"/>
    <w:basedOn w:val="55"/>
    <w:next w:val="45"/>
    <w:qFormat/>
    <w:uiPriority w:val="0"/>
    <w:pPr>
      <w:numPr>
        <w:ilvl w:val="4"/>
        <w:numId w:val="1"/>
      </w:numPr>
      <w:outlineLvl w:val="4"/>
    </w:pPr>
  </w:style>
  <w:style w:type="paragraph" w:customStyle="1" w:styleId="55">
    <w:name w:val="二级条标题"/>
    <w:basedOn w:val="56"/>
    <w:next w:val="45"/>
    <w:qFormat/>
    <w:uiPriority w:val="0"/>
    <w:pPr>
      <w:numPr>
        <w:ilvl w:val="3"/>
        <w:numId w:val="1"/>
      </w:numPr>
      <w:ind w:left="0"/>
      <w:outlineLvl w:val="3"/>
    </w:pPr>
    <w:rPr>
      <w:rFonts w:hAnsi="黑体" w:eastAsia="宋体"/>
    </w:rPr>
  </w:style>
  <w:style w:type="paragraph" w:customStyle="1" w:styleId="56">
    <w:name w:val="一级条标题"/>
    <w:basedOn w:val="44"/>
    <w:next w:val="45"/>
    <w:link w:val="57"/>
    <w:qFormat/>
    <w:uiPriority w:val="0"/>
    <w:pPr>
      <w:numPr>
        <w:ilvl w:val="2"/>
        <w:numId w:val="1"/>
      </w:numPr>
      <w:spacing w:before="0" w:beforeLines="0" w:after="0" w:afterLines="0"/>
      <w:outlineLvl w:val="2"/>
    </w:pPr>
  </w:style>
  <w:style w:type="character" w:customStyle="1" w:styleId="57">
    <w:name w:val="一级条标题 Char"/>
    <w:link w:val="56"/>
    <w:qFormat/>
    <w:uiPriority w:val="0"/>
  </w:style>
  <w:style w:type="character" w:customStyle="1" w:styleId="58">
    <w:name w:val="font221"/>
    <w:qFormat/>
    <w:uiPriority w:val="0"/>
    <w:rPr>
      <w:rFonts w:hint="default" w:ascii="Times New Roman" w:hAnsi="Times New Roman" w:cs="Times New Roman"/>
      <w:b/>
      <w:color w:val="000000"/>
      <w:sz w:val="20"/>
      <w:szCs w:val="20"/>
      <w:u w:val="none"/>
    </w:rPr>
  </w:style>
  <w:style w:type="character" w:customStyle="1" w:styleId="59">
    <w:name w:val="c-icon25"/>
    <w:qFormat/>
    <w:uiPriority w:val="0"/>
  </w:style>
  <w:style w:type="character" w:customStyle="1" w:styleId="60">
    <w:name w:val="标准书眉一 Char"/>
    <w:link w:val="61"/>
    <w:qFormat/>
    <w:uiPriority w:val="0"/>
    <w:rPr>
      <w:lang w:val="en-US" w:eastAsia="zh-CN" w:bidi="ar-SA"/>
    </w:rPr>
  </w:style>
  <w:style w:type="paragraph" w:customStyle="1" w:styleId="61">
    <w:name w:val="标准书眉一"/>
    <w:link w:val="60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character" w:customStyle="1" w:styleId="62">
    <w:name w:val="hover"/>
    <w:qFormat/>
    <w:uiPriority w:val="0"/>
  </w:style>
  <w:style w:type="character" w:customStyle="1" w:styleId="63">
    <w:name w:val="font71"/>
    <w:qFormat/>
    <w:uiPriority w:val="0"/>
    <w:rPr>
      <w:rFonts w:hint="eastAsia" w:ascii="黑体" w:hAnsi="宋体" w:eastAsia="黑体" w:cs="黑体"/>
      <w:b/>
      <w:color w:val="000000"/>
      <w:sz w:val="40"/>
      <w:szCs w:val="40"/>
      <w:u w:val="none"/>
    </w:rPr>
  </w:style>
  <w:style w:type="character" w:customStyle="1" w:styleId="64">
    <w:name w:val="hover1"/>
    <w:qFormat/>
    <w:uiPriority w:val="0"/>
    <w:rPr>
      <w:color w:val="315EFB"/>
    </w:rPr>
  </w:style>
  <w:style w:type="character" w:customStyle="1" w:styleId="65">
    <w:name w:val="hover24"/>
    <w:qFormat/>
    <w:uiPriority w:val="0"/>
    <w:rPr>
      <w:color w:val="315EFB"/>
    </w:rPr>
  </w:style>
  <w:style w:type="character" w:customStyle="1" w:styleId="66">
    <w:name w:val="c-icon28"/>
    <w:qFormat/>
    <w:uiPriority w:val="0"/>
  </w:style>
  <w:style w:type="paragraph" w:customStyle="1" w:styleId="67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68">
    <w:name w:val=" Char Char"/>
    <w:basedOn w:val="1"/>
    <w:qFormat/>
    <w:uiPriority w:val="0"/>
  </w:style>
  <w:style w:type="paragraph" w:customStyle="1" w:styleId="69">
    <w:name w:val="封面一致性程度标识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8"/>
      <w:lang w:val="en-US" w:eastAsia="zh-CN" w:bidi="ar-SA"/>
    </w:rPr>
  </w:style>
  <w:style w:type="paragraph" w:customStyle="1" w:styleId="70">
    <w:name w:val="Body text|1"/>
    <w:basedOn w:val="1"/>
    <w:qFormat/>
    <w:uiPriority w:val="0"/>
    <w:pPr>
      <w:widowControl w:val="0"/>
      <w:shd w:val="clear" w:color="auto" w:fill="auto"/>
      <w:spacing w:after="80" w:line="377" w:lineRule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71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72">
    <w:name w:val="封面标准英文名称"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73">
    <w:name w:val="_Style 70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 w:cs="Times New Roman"/>
      <w:color w:val="365F91"/>
      <w:kern w:val="0"/>
      <w:sz w:val="28"/>
      <w:szCs w:val="28"/>
    </w:rPr>
  </w:style>
  <w:style w:type="paragraph" w:customStyle="1" w:styleId="74">
    <w:name w:val="WPSOffice手动目录 1"/>
    <w:qFormat/>
    <w:uiPriority w:val="0"/>
    <w:rPr>
      <w:rFonts w:ascii="Times New Roman" w:hAnsi="Times New Roman" w:eastAsia="宋体" w:cs="Times New Roman"/>
      <w:lang w:val="en-US" w:eastAsia="zh-CN" w:bidi="ar-SA"/>
    </w:rPr>
  </w:style>
  <w:style w:type="paragraph" w:customStyle="1" w:styleId="75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76">
    <w:name w:val="发布日期"/>
    <w:qFormat/>
    <w:uiPriority w:val="0"/>
    <w:pPr>
      <w:framePr w:w="4000" w:h="473" w:hRule="exact" w:hSpace="180" w:vSpace="180" w:wrap="around" w:vAnchor="margin" w:hAnchor="margin" w:y="13511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77">
    <w:name w:val="实施日期"/>
    <w:basedOn w:val="76"/>
    <w:qFormat/>
    <w:uiPriority w:val="0"/>
    <w:pPr>
      <w:framePr w:hSpace="0" w:xAlign="right"/>
      <w:jc w:val="right"/>
    </w:pPr>
  </w:style>
  <w:style w:type="paragraph" w:customStyle="1" w:styleId="78">
    <w:name w:val="默认段落字体 Para Char Char Char Char Char Char Char Char Char Char"/>
    <w:basedOn w:val="1"/>
    <w:qFormat/>
    <w:uiPriority w:val="0"/>
  </w:style>
  <w:style w:type="paragraph" w:customStyle="1" w:styleId="79">
    <w:name w:val="前言、引言标题"/>
    <w:next w:val="1"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80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81">
    <w:name w:val="Other|1"/>
    <w:basedOn w:val="1"/>
    <w:qFormat/>
    <w:uiPriority w:val="0"/>
    <w:pPr>
      <w:widowControl w:val="0"/>
      <w:shd w:val="clear" w:color="auto" w:fill="auto"/>
      <w:spacing w:after="80" w:line="377" w:lineRule="auto"/>
    </w:pPr>
    <w:rPr>
      <w:rFonts w:ascii="宋体" w:hAnsi="宋体" w:eastAsia="宋体" w:cs="宋体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82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83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84">
    <w:name w:val="附录一级条标题"/>
    <w:basedOn w:val="85"/>
    <w:next w:val="45"/>
    <w:qFormat/>
    <w:uiPriority w:val="0"/>
    <w:pPr>
      <w:numPr>
        <w:ilvl w:val="2"/>
        <w:numId w:val="2"/>
      </w:numPr>
      <w:autoSpaceDN w:val="0"/>
      <w:spacing w:before="0" w:beforeLines="0" w:after="0" w:afterLines="0"/>
      <w:outlineLvl w:val="2"/>
    </w:pPr>
  </w:style>
  <w:style w:type="paragraph" w:customStyle="1" w:styleId="85">
    <w:name w:val="附录章标题"/>
    <w:next w:val="45"/>
    <w:qFormat/>
    <w:uiPriority w:val="0"/>
    <w:pPr>
      <w:numPr>
        <w:ilvl w:val="1"/>
        <w:numId w:val="2"/>
      </w:numPr>
      <w:wordWrap w:val="0"/>
      <w:overflowPunct w:val="0"/>
      <w:autoSpaceDE w:val="0"/>
      <w:spacing w:before="156" w:beforeLines="50" w:after="156" w:afterLines="5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86">
    <w:name w:val="1"/>
    <w:basedOn w:val="1"/>
    <w:next w:val="7"/>
    <w:qFormat/>
    <w:uiPriority w:val="0"/>
    <w:pPr>
      <w:adjustRightInd w:val="0"/>
      <w:spacing w:line="360" w:lineRule="auto"/>
      <w:ind w:firstLine="480" w:firstLineChars="200"/>
      <w:textAlignment w:val="baseline"/>
      <w:outlineLvl w:val="0"/>
    </w:pPr>
    <w:rPr>
      <w:kern w:val="0"/>
      <w:sz w:val="24"/>
      <w:szCs w:val="20"/>
    </w:rPr>
  </w:style>
  <w:style w:type="paragraph" w:customStyle="1" w:styleId="87">
    <w:name w:val="封面标准号2"/>
    <w:basedOn w:val="1"/>
    <w:qFormat/>
    <w:uiPriority w:val="0"/>
    <w:pPr>
      <w:framePr w:w="9138" w:h="1244" w:hRule="exact" w:wrap="around" w:vAnchor="page" w:hAnchor="margin" w:y="2908" w:anchorLock="1"/>
      <w:kinsoku w:val="0"/>
      <w:overflowPunct w:val="0"/>
      <w:autoSpaceDE w:val="0"/>
      <w:autoSpaceDN w:val="0"/>
      <w:adjustRightInd w:val="0"/>
      <w:spacing w:before="357" w:line="280" w:lineRule="exact"/>
      <w:jc w:val="right"/>
      <w:textAlignment w:val="center"/>
    </w:pPr>
    <w:rPr>
      <w:kern w:val="0"/>
      <w:sz w:val="28"/>
      <w:szCs w:val="20"/>
    </w:rPr>
  </w:style>
  <w:style w:type="paragraph" w:customStyle="1" w:styleId="88">
    <w:name w:val="标准书眉_偶数页"/>
    <w:basedOn w:val="89"/>
    <w:next w:val="1"/>
    <w:qFormat/>
    <w:uiPriority w:val="0"/>
    <w:pPr>
      <w:tabs>
        <w:tab w:val="center" w:pos="4154"/>
        <w:tab w:val="right" w:pos="8306"/>
      </w:tabs>
      <w:jc w:val="left"/>
    </w:pPr>
  </w:style>
  <w:style w:type="paragraph" w:customStyle="1" w:styleId="89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90">
    <w:name w:val="其他发布部门"/>
    <w:basedOn w:val="1"/>
    <w:qFormat/>
    <w:uiPriority w:val="0"/>
    <w:pPr>
      <w:framePr w:w="7433" w:h="585" w:hRule="exact" w:hSpace="180" w:vSpace="180" w:wrap="around" w:vAnchor="margin" w:hAnchor="margin" w:xAlign="center" w:y="14401" w:anchorLock="1"/>
      <w:widowControl/>
      <w:spacing w:line="0" w:lineRule="atLeast"/>
      <w:jc w:val="center"/>
    </w:pPr>
    <w:rPr>
      <w:rFonts w:ascii="黑体" w:eastAsia="黑体"/>
      <w:spacing w:val="20"/>
      <w:w w:val="135"/>
      <w:kern w:val="0"/>
      <w:sz w:val="36"/>
      <w:szCs w:val="20"/>
    </w:rPr>
  </w:style>
  <w:style w:type="paragraph" w:customStyle="1" w:styleId="91">
    <w:name w:val="标准标志"/>
    <w:next w:val="1"/>
    <w:qFormat/>
    <w:uiPriority w:val="0"/>
    <w:pPr>
      <w:framePr w:w="2268" w:h="1392" w:hRule="exact" w:wrap="around" w:vAnchor="margin" w:hAnchor="margin" w:x="6748" w:y="171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30"/>
      <w:sz w:val="96"/>
      <w:lang w:val="en-US" w:eastAsia="zh-CN" w:bidi="ar-SA"/>
    </w:rPr>
  </w:style>
  <w:style w:type="paragraph" w:customStyle="1" w:styleId="92">
    <w:name w:val="其他标准称谓"/>
    <w:qFormat/>
    <w:uiPriority w:val="0"/>
    <w:pPr>
      <w:spacing w:line="0" w:lineRule="atLeast"/>
      <w:jc w:val="distribute"/>
    </w:pPr>
    <w:rPr>
      <w:rFonts w:ascii="黑体" w:hAnsi="宋体" w:eastAsia="黑体" w:cs="Times New Roman"/>
      <w:sz w:val="52"/>
      <w:lang w:val="en-US" w:eastAsia="zh-CN" w:bidi="ar-SA"/>
    </w:rPr>
  </w:style>
  <w:style w:type="paragraph" w:customStyle="1" w:styleId="93">
    <w:name w:val="目次、标准名称标题"/>
    <w:basedOn w:val="79"/>
    <w:next w:val="45"/>
    <w:qFormat/>
    <w:uiPriority w:val="0"/>
    <w:pPr>
      <w:numPr>
        <w:ilvl w:val="0"/>
        <w:numId w:val="0"/>
      </w:numPr>
      <w:spacing w:line="460" w:lineRule="exact"/>
    </w:pPr>
  </w:style>
  <w:style w:type="paragraph" w:customStyle="1" w:styleId="94">
    <w:name w:val=" Char"/>
    <w:basedOn w:val="1"/>
    <w:qFormat/>
    <w:uiPriority w:val="0"/>
    <w:pPr>
      <w:adjustRightInd w:val="0"/>
      <w:snapToGrid w:val="0"/>
      <w:ind w:firstLine="200" w:firstLineChars="200"/>
    </w:pPr>
    <w:rPr>
      <w:rFonts w:ascii="Tahoma" w:hAnsi="Tahoma" w:eastAsia="仿宋_GB2312"/>
      <w:snapToGrid w:val="0"/>
      <w:kern w:val="0"/>
      <w:sz w:val="24"/>
      <w:szCs w:val="20"/>
    </w:rPr>
  </w:style>
  <w:style w:type="paragraph" w:customStyle="1" w:styleId="9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96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97">
    <w:name w:val="_Style 94"/>
    <w:unhideWhenUsed/>
    <w:qFormat/>
    <w:uiPriority w:val="99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98">
    <w:name w:val="标准文件_一级无标题"/>
    <w:basedOn w:val="99"/>
    <w:qFormat/>
    <w:uiPriority w:val="0"/>
    <w:pPr>
      <w:spacing w:beforeLines="0" w:afterLines="0"/>
      <w:outlineLvl w:val="9"/>
    </w:pPr>
    <w:rPr>
      <w:rFonts w:ascii="宋体" w:eastAsia="宋体"/>
    </w:rPr>
  </w:style>
  <w:style w:type="paragraph" w:customStyle="1" w:styleId="99">
    <w:name w:val="标准文件_一级条标题"/>
    <w:basedOn w:val="100"/>
    <w:next w:val="101"/>
    <w:qFormat/>
    <w:uiPriority w:val="0"/>
    <w:pPr>
      <w:numPr>
        <w:ilvl w:val="2"/>
      </w:numPr>
      <w:spacing w:beforeLines="50" w:afterLines="50"/>
      <w:outlineLvl w:val="1"/>
    </w:pPr>
  </w:style>
  <w:style w:type="paragraph" w:customStyle="1" w:styleId="100">
    <w:name w:val="标准文件_章标题"/>
    <w:next w:val="101"/>
    <w:qFormat/>
    <w:uiPriority w:val="0"/>
    <w:pPr>
      <w:numPr>
        <w:ilvl w:val="1"/>
        <w:numId w:val="1"/>
      </w:numPr>
      <w:spacing w:beforeLines="100" w:afterLines="100"/>
      <w:jc w:val="both"/>
      <w:outlineLvl w:val="0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01">
    <w:name w:val="标准文件_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header" Target="header5.xml"/><Relationship Id="rId7" Type="http://schemas.openxmlformats.org/officeDocument/2006/relationships/header" Target="header4.xml"/><Relationship Id="rId67" Type="http://schemas.openxmlformats.org/officeDocument/2006/relationships/fontTable" Target="fontTable.xml"/><Relationship Id="rId66" Type="http://schemas.openxmlformats.org/officeDocument/2006/relationships/customXml" Target="../customXml/item2.xml"/><Relationship Id="rId65" Type="http://schemas.openxmlformats.org/officeDocument/2006/relationships/numbering" Target="numbering.xml"/><Relationship Id="rId64" Type="http://schemas.openxmlformats.org/officeDocument/2006/relationships/customXml" Target="../customXml/item1.xml"/><Relationship Id="rId63" Type="http://schemas.openxmlformats.org/officeDocument/2006/relationships/image" Target="media/image22.wmf"/><Relationship Id="rId62" Type="http://schemas.openxmlformats.org/officeDocument/2006/relationships/oleObject" Target="embeddings/oleObject23.bin"/><Relationship Id="rId61" Type="http://schemas.openxmlformats.org/officeDocument/2006/relationships/image" Target="media/image21.wmf"/><Relationship Id="rId60" Type="http://schemas.openxmlformats.org/officeDocument/2006/relationships/oleObject" Target="embeddings/oleObject22.bin"/><Relationship Id="rId6" Type="http://schemas.openxmlformats.org/officeDocument/2006/relationships/footer" Target="footer1.xml"/><Relationship Id="rId59" Type="http://schemas.openxmlformats.org/officeDocument/2006/relationships/image" Target="media/image20.wmf"/><Relationship Id="rId58" Type="http://schemas.openxmlformats.org/officeDocument/2006/relationships/oleObject" Target="embeddings/oleObject21.bin"/><Relationship Id="rId57" Type="http://schemas.openxmlformats.org/officeDocument/2006/relationships/image" Target="media/image19.wmf"/><Relationship Id="rId56" Type="http://schemas.openxmlformats.org/officeDocument/2006/relationships/oleObject" Target="embeddings/oleObject20.bin"/><Relationship Id="rId55" Type="http://schemas.openxmlformats.org/officeDocument/2006/relationships/image" Target="media/image18.wmf"/><Relationship Id="rId54" Type="http://schemas.openxmlformats.org/officeDocument/2006/relationships/oleObject" Target="embeddings/oleObject19.bin"/><Relationship Id="rId53" Type="http://schemas.openxmlformats.org/officeDocument/2006/relationships/image" Target="media/image17.wmf"/><Relationship Id="rId52" Type="http://schemas.openxmlformats.org/officeDocument/2006/relationships/oleObject" Target="embeddings/oleObject18.bin"/><Relationship Id="rId51" Type="http://schemas.openxmlformats.org/officeDocument/2006/relationships/image" Target="media/image16.wmf"/><Relationship Id="rId50" Type="http://schemas.openxmlformats.org/officeDocument/2006/relationships/oleObject" Target="embeddings/oleObject17.bin"/><Relationship Id="rId5" Type="http://schemas.openxmlformats.org/officeDocument/2006/relationships/header" Target="header3.xml"/><Relationship Id="rId49" Type="http://schemas.openxmlformats.org/officeDocument/2006/relationships/oleObject" Target="embeddings/oleObject16.bin"/><Relationship Id="rId48" Type="http://schemas.openxmlformats.org/officeDocument/2006/relationships/oleObject" Target="embeddings/oleObject15.bin"/><Relationship Id="rId47" Type="http://schemas.openxmlformats.org/officeDocument/2006/relationships/image" Target="media/image15.wmf"/><Relationship Id="rId46" Type="http://schemas.openxmlformats.org/officeDocument/2006/relationships/oleObject" Target="embeddings/oleObject14.bin"/><Relationship Id="rId45" Type="http://schemas.openxmlformats.org/officeDocument/2006/relationships/image" Target="media/image14.wmf"/><Relationship Id="rId44" Type="http://schemas.openxmlformats.org/officeDocument/2006/relationships/oleObject" Target="embeddings/oleObject13.bin"/><Relationship Id="rId43" Type="http://schemas.openxmlformats.org/officeDocument/2006/relationships/image" Target="media/image13.wmf"/><Relationship Id="rId42" Type="http://schemas.openxmlformats.org/officeDocument/2006/relationships/oleObject" Target="embeddings/oleObject12.bin"/><Relationship Id="rId41" Type="http://schemas.openxmlformats.org/officeDocument/2006/relationships/image" Target="media/image12.wmf"/><Relationship Id="rId40" Type="http://schemas.openxmlformats.org/officeDocument/2006/relationships/oleObject" Target="embeddings/oleObject11.bin"/><Relationship Id="rId4" Type="http://schemas.openxmlformats.org/officeDocument/2006/relationships/header" Target="header2.xml"/><Relationship Id="rId39" Type="http://schemas.openxmlformats.org/officeDocument/2006/relationships/image" Target="media/image11.wmf"/><Relationship Id="rId38" Type="http://schemas.openxmlformats.org/officeDocument/2006/relationships/oleObject" Target="embeddings/oleObject10.bin"/><Relationship Id="rId37" Type="http://schemas.openxmlformats.org/officeDocument/2006/relationships/image" Target="media/image10.wmf"/><Relationship Id="rId36" Type="http://schemas.openxmlformats.org/officeDocument/2006/relationships/oleObject" Target="embeddings/oleObject9.bin"/><Relationship Id="rId35" Type="http://schemas.openxmlformats.org/officeDocument/2006/relationships/oleObject" Target="embeddings/oleObject8.bin"/><Relationship Id="rId34" Type="http://schemas.openxmlformats.org/officeDocument/2006/relationships/oleObject" Target="embeddings/oleObject7.bin"/><Relationship Id="rId33" Type="http://schemas.openxmlformats.org/officeDocument/2006/relationships/image" Target="media/image9.wmf"/><Relationship Id="rId32" Type="http://schemas.openxmlformats.org/officeDocument/2006/relationships/oleObject" Target="embeddings/oleObject6.bin"/><Relationship Id="rId31" Type="http://schemas.openxmlformats.org/officeDocument/2006/relationships/image" Target="media/image8.wmf"/><Relationship Id="rId30" Type="http://schemas.openxmlformats.org/officeDocument/2006/relationships/oleObject" Target="embeddings/oleObject5.bin"/><Relationship Id="rId3" Type="http://schemas.openxmlformats.org/officeDocument/2006/relationships/header" Target="header1.xml"/><Relationship Id="rId29" Type="http://schemas.openxmlformats.org/officeDocument/2006/relationships/image" Target="media/image7.wmf"/><Relationship Id="rId28" Type="http://schemas.openxmlformats.org/officeDocument/2006/relationships/oleObject" Target="embeddings/oleObject4.bin"/><Relationship Id="rId27" Type="http://schemas.openxmlformats.org/officeDocument/2006/relationships/image" Target="media/image6.wmf"/><Relationship Id="rId26" Type="http://schemas.openxmlformats.org/officeDocument/2006/relationships/oleObject" Target="embeddings/oleObject3.bin"/><Relationship Id="rId25" Type="http://schemas.openxmlformats.org/officeDocument/2006/relationships/image" Target="media/image5.wmf"/><Relationship Id="rId24" Type="http://schemas.openxmlformats.org/officeDocument/2006/relationships/oleObject" Target="embeddings/oleObject2.bin"/><Relationship Id="rId23" Type="http://schemas.openxmlformats.org/officeDocument/2006/relationships/image" Target="media/image4.wmf"/><Relationship Id="rId22" Type="http://schemas.openxmlformats.org/officeDocument/2006/relationships/oleObject" Target="embeddings/oleObject1.bin"/><Relationship Id="rId21" Type="http://schemas.openxmlformats.org/officeDocument/2006/relationships/image" Target="media/image3.png"/><Relationship Id="rId20" Type="http://schemas.openxmlformats.org/officeDocument/2006/relationships/image" Target="media/image2.emf"/><Relationship Id="rId2" Type="http://schemas.openxmlformats.org/officeDocument/2006/relationships/settings" Target="settings.xml"/><Relationship Id="rId19" Type="http://schemas.openxmlformats.org/officeDocument/2006/relationships/image" Target="media/image1.emf"/><Relationship Id="rId18" Type="http://schemas.openxmlformats.org/officeDocument/2006/relationships/theme" Target="theme/theme1.xml"/><Relationship Id="rId17" Type="http://schemas.openxmlformats.org/officeDocument/2006/relationships/footer" Target="footer8.xml"/><Relationship Id="rId16" Type="http://schemas.openxmlformats.org/officeDocument/2006/relationships/footer" Target="footer7.xml"/><Relationship Id="rId15" Type="http://schemas.openxmlformats.org/officeDocument/2006/relationships/footer" Target="footer6.xml"/><Relationship Id="rId14" Type="http://schemas.openxmlformats.org/officeDocument/2006/relationships/header" Target="header7.xml"/><Relationship Id="rId13" Type="http://schemas.openxmlformats.org/officeDocument/2006/relationships/footer" Target="footer5.xml"/><Relationship Id="rId12" Type="http://schemas.openxmlformats.org/officeDocument/2006/relationships/header" Target="header6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e9b053c2-317a-4cf9-bffc-fe97d23168bc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44A73A69</paraID>
      <start>4</start>
      <end>5</end>
      <status>modified</status>
      <modifiedWord>（</modifiedWord>
      <trackRevisions>false</trackRevisions>
    </reviewItem>
    <reviewItem>
      <errorID>c6d7ce72-a279-4d5f-8051-c3720566d104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44A73A69</paraID>
      <start>7</start>
      <end>8</end>
      <status>modified</status>
      <modifiedWord>）</modifiedWord>
      <trackRevisions>false</trackRevisions>
    </reviewItem>
    <reviewItem>
      <errorID>1bf576b8-c6bd-483d-b11a-855b0b122bf0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4ED131CD</paraID>
      <start>4</start>
      <end>5</end>
      <status>modified</status>
      <modifiedWord>（</modifiedWord>
      <trackRevisions>false</trackRevisions>
    </reviewItem>
    <reviewItem>
      <errorID>de3878b9-d551-4d02-bc2b-bf9c4a08b7d4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4ED131CD</paraID>
      <start>7</start>
      <end>8</end>
      <status>modified</status>
      <modifiedWord>）</modifiedWord>
      <trackRevisions>false</trackRevisions>
    </reviewItem>
    <reviewItem>
      <errorID>4f0ae092-bbce-43e6-bce3-7dd3bcd73fbe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2F4F60C6</paraID>
      <start>3</start>
      <end>4</end>
      <status>modified</status>
      <modifiedWord>(</modifiedWord>
      <trackRevisions>false</trackRevisions>
    </reviewItem>
    <reviewItem>
      <errorID>129e9ae6-7c59-4265-a511-67d502fe7a46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2F4F60C6</paraID>
      <start>7</start>
      <end>8</end>
      <status>modified</status>
      <modifiedWord>)</modifiedWord>
      <trackRevisions>false</trackRevisions>
    </reviewItem>
    <reviewItem>
      <errorID>530d6b80-687c-45e3-a145-e025b8d54efd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3FB2E8A1</paraID>
      <start>3</start>
      <end>4</end>
      <status>modified</status>
      <modifiedWord>(</modifiedWord>
      <trackRevisions>false</trackRevisions>
    </reviewItem>
    <reviewItem>
      <errorID>4dbe3e01-9574-46cb-b777-e764f25f6bfd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3FB2E8A1</paraID>
      <start>8</start>
      <end>9</end>
      <status>modified</status>
      <modifiedWord>)</modifiedWord>
      <trackRevisions>false</trackRevisions>
    </reviewItem>
    <reviewItem>
      <errorID>bec55cd7-8ee7-42d0-9025-05ba5bd9df30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43FA06CC</paraID>
      <start>95</start>
      <end>96</end>
      <status>modified</status>
      <modifiedWord>（</modifiedWord>
      <trackRevisions>false</trackRevisions>
    </reviewItem>
    <reviewItem>
      <errorID>bbb7ba6e-f5b2-43d0-b7f9-9b73b90140b0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43FA06CC</paraID>
      <start>97</start>
      <end>98</end>
      <status>modified</status>
      <modifiedWord>）</modifiedWord>
      <trackRevisions>false</trackRevisions>
    </reviewItem>
    <reviewItem>
      <errorID>5c8c3697-075d-42b0-a05b-1ebbeeb0714c</errorID>
      <errorWord>:</errorWord>
      <group>L1_Format</group>
      <groupName>格式问题</groupName>
      <ability>L2_HalfPunc_CN</ability>
      <abilityName>全半角问题</abilityName>
      <candidateList>
        <item>：</item>
      </candidateList>
      <explain>文本全半角错误。</explain>
      <paraID>37B81794</paraID>
      <start>10</start>
      <end>11</end>
      <status>modified</status>
      <modifiedWord>：</modifiedWord>
      <trackRevisions>false</trackRevisions>
    </reviewItem>
    <reviewItem>
      <errorID>b2d36b0f-00ad-4a79-950e-badf3ad0812b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7924398E</paraID>
      <start>3</start>
      <end>4</end>
      <status>modified</status>
      <modifiedWord>（</modifiedWord>
      <trackRevisions>false</trackRevisions>
    </reviewItem>
    <reviewItem>
      <errorID>c307a9bf-5b7a-4cf6-a0b2-f25f0d2eda91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7924398E</paraID>
      <start>5</start>
      <end>6</end>
      <status>modified</status>
      <modifiedWord>）</modifiedWord>
      <trackRevisions>false</trackRevisions>
    </reviewItem>
    <reviewItem>
      <errorID>5ea1b83b-1ee4-40e5-97af-d290d233ce4f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2108626D</paraID>
      <start>97</start>
      <end>98</end>
      <status>modified</status>
      <modifiedWord>－</modifiedWord>
      <trackRevisions>false</trackRevisions>
    </reviewItem>
    <reviewItem>
      <errorID>0913389c-d96d-48c1-96c5-fc0f79235ba5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4800177E</paraID>
      <start>6</start>
      <end>7</end>
      <status>ignored</status>
      <modifiedWord/>
      <trackRevisions>false</trackRevisions>
    </reviewItem>
    <reviewItem>
      <errorID>6e2de4a6-a4c6-48e8-b573-ca7241c2ae7b</errorID>
      <errorWord>、</errorWord>
      <group>L1_Punc</group>
      <groupName>标点问题</groupName>
      <ability>L2_Punc_CN</ability>
      <abilityName>标点符号问题</abilityName>
      <candidateList>
        <item>.</item>
      </candidateList>
      <explain/>
      <paraID>27D6B79E</paraID>
      <start>1</start>
      <end>2</end>
      <status>ignored</status>
      <modifiedWord/>
      <trackRevisions>false</trackRevisions>
    </reviewItem>
    <reviewItem>
      <errorID>b9321d46-f956-43cc-8749-c9eaa83ef887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48B9C1D1</paraID>
      <start>0</start>
      <end>1</end>
      <status>ignored</status>
      <modifiedWord/>
      <trackRevisions>false</trackRevisions>
    </reviewItem>
    <reviewItem>
      <errorID>16c38fcb-9784-47cf-969a-7fb305f35178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48B9C1D1</paraID>
      <start>5</start>
      <end>6</end>
      <status>ignored</status>
      <modifiedWord/>
      <trackRevisions>false</trackRevisions>
    </reviewItem>
    <reviewItem>
      <errorID>f8bfe67d-5b38-4b29-ab82-980d551eff18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48B9C1D1</paraID>
      <start>9</start>
      <end>10</end>
      <status>ignored</status>
      <modifiedWord/>
      <trackRevisions>false</trackRevisions>
    </reviewItem>
    <reviewItem>
      <errorID>a73dba0e-2859-4db8-88ff-903a80b35dda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2440F4E3</paraID>
      <start>6</start>
      <end>7</end>
      <status>ignored</status>
      <modifiedWord/>
      <trackRevisions>false</trackRevisions>
    </reviewItem>
    <reviewItem>
      <errorID>43960323-1dc7-44e8-8f20-7907cfad3547</errorID>
      <errorWord>、</errorWord>
      <group>L1_Punc</group>
      <groupName>标点问题</groupName>
      <ability>L2_Punc_CN</ability>
      <abilityName>标点符号问题</abilityName>
      <candidateList>
        <item>.</item>
      </candidateList>
      <explain/>
      <paraID>350FD0C3</paraID>
      <start>1</start>
      <end>2</end>
      <status>ignored</status>
      <modifiedWord/>
      <trackRevisions>false</trackRevisions>
    </reviewItem>
    <reviewItem>
      <errorID>ba10be9e-e4b9-4877-a00c-082f46ee02d0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71353CBA</paraID>
      <start>0</start>
      <end>1</end>
      <status>ignored</status>
      <modifiedWord/>
      <trackRevisions>false</trackRevisions>
    </reviewItem>
    <reviewItem>
      <errorID>30753c7e-dc7d-42c2-8846-6d309f855f66</errorID>
      <errorWord>～</errorWord>
      <group>L1_Format</group>
      <groupName>格式问题</groupName>
      <ability>L2_HalfPunc_CN</ability>
      <abilityName>全半角问题</abilityName>
      <candidateList>
        <item>~</item>
      </candidateList>
      <explain>文本全半角错误。</explain>
      <paraID>71353CBA</paraID>
      <start>5</start>
      <end>6</end>
      <status>ignored</status>
      <modifiedWord/>
      <trackRevisions>false</trackRevisions>
    </reviewItem>
    <reviewItem>
      <errorID>fdc4c1ec-2283-42ae-bdae-db2f3105a77b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71353CBA</paraID>
      <start>9</start>
      <end>10</end>
      <status>ignored</status>
      <modifiedWord/>
      <trackRevisions>false</trackRevisions>
    </reviewItem>
    <reviewItem>
      <errorID>e92bb7b1-aa25-4cc6-9b23-753b2e8f589e</errorID>
      <errorWord>基体</errorWord>
      <group>L1_Word</group>
      <groupName>字词问题</groupName>
      <ability>L2_Typo</ability>
      <abilityName>字词错误</abilityName>
      <candidateList>
        <item>具体</item>
      </candidateList>
      <explain>存在发音相近字词的误用。</explain>
      <paraID>44C56A6E</paraID>
      <start>15</start>
      <end>17</end>
      <status>ignored</status>
      <modifiedWord/>
      <trackRevisions>false</trackRevisions>
    </reviewItem>
    <reviewItem>
      <errorID>ef58964d-0425-4ec3-943c-ac37ce5a503e</errorID>
      <errorWord>基体</errorWord>
      <group>L1_Word</group>
      <groupName>字词问题</groupName>
      <ability>L2_Typo</ability>
      <abilityName>字词错误</abilityName>
      <candidateList>
        <item>具体</item>
      </candidateList>
      <explain>存在发音相近字词的误用。</explain>
      <paraID>1CCFED75</paraID>
      <start>15</start>
      <end>17</end>
      <status>ignored</status>
      <modifiedWord/>
      <trackRevisions>false</trackRevisions>
    </reviewItem>
    <reviewItem>
      <errorID>e9062ef9-f514-4815-83cc-4e1cb5e1da5e</errorID>
      <errorWord>基体</errorWord>
      <group>L1_Word</group>
      <groupName>字词问题</groupName>
      <ability>L2_Typo</ability>
      <abilityName>字词错误</abilityName>
      <candidateList>
        <item>具体</item>
      </candidateList>
      <explain>存在发音相近字词的误用。</explain>
      <paraID>68F64046</paraID>
      <start>15</start>
      <end>17</end>
      <status>ignored</status>
      <modifiedWord/>
      <trackRevisions>false</trackRevisions>
    </reviewItem>
    <reviewItem>
      <errorID>ebb31947-7091-4e7d-a31d-326f55f839e6</errorID>
      <errorWord>。，</errorWord>
      <group>L1_Punc</group>
      <groupName>标点问题</groupName>
      <ability>L2_Punc_CN</ability>
      <abilityName>标点符号问题</abilityName>
      <candidateList>
        <item>。</item>
      </candidateList>
      <explain/>
      <paraID> 6D3A941</paraID>
      <start>66</start>
      <end>67</end>
      <status>modified</status>
      <modifiedWord>。</modifiedWord>
      <trackRevisions>false</trackRevisions>
    </reviewItem>
    <reviewItem>
      <errorID>aff88af6-9ba2-4c2b-9591-7fed4a400aee</errorID>
      <errorWord>值值</errorWord>
      <group>L1_Word</group>
      <groupName>字词问题</groupName>
      <ability>L2_Typo</ability>
      <abilityName>字词错误</abilityName>
      <candidateList>
        <item>值</item>
      </candidateList>
      <explain/>
      <paraID>68A73D33</paraID>
      <start>37</start>
      <end>38</end>
      <status>modified</status>
      <modifiedWord>值</modifiedWord>
      <trackRevisions>false</trackRevisions>
    </reviewItem>
    <reviewItem>
      <errorID>91b0d009-c1df-4aad-9bd8-197f4928d54e</errorID>
      <errorWord>校</errorWord>
      <group>L1_Word</group>
      <groupName>字词问题</groupName>
      <ability>L2_Typo</ability>
      <abilityName>字词错误</abilityName>
      <candidateList>
        <item>校准</item>
      </candidateList>
      <explain/>
      <paraID>7E36AEF4</paraID>
      <start>34</start>
      <end>36</end>
      <status>modified</status>
      <modifiedWord>校准</modifiedWord>
      <trackRevisions>false</trackRevisions>
    </reviewItem>
    <reviewItem>
      <errorID>4d914e30-b566-4c50-b11d-0ed10b15c031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15ADBE23</paraID>
      <start>3</start>
      <end>4</end>
      <status>modified</status>
      <modifiedWord>(</modifiedWord>
      <trackRevisions>false</trackRevisions>
    </reviewItem>
    <reviewItem>
      <errorID>1eaf54ea-db5d-4591-ab77-3df3a17537ec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15ADBE23</paraID>
      <start>5</start>
      <end>6</end>
      <status>modified</status>
      <modifiedWord>)</modifiedWord>
      <trackRevisions>false</trackRevisions>
    </reviewItem>
    <reviewItem>
      <errorID>5ed14730-1314-4c0b-b2bc-0eae5e3a3d8b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15ADBE23</paraID>
      <start>16</start>
      <end>17</end>
      <status>modified</status>
      <modifiedWord>(</modifiedWord>
      <trackRevisions>false</trackRevisions>
    </reviewItem>
    <reviewItem>
      <errorID>1395c2ea-449a-4621-8720-ac2075a1246a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15ADBE23</paraID>
      <start>18</start>
      <end>19</end>
      <status>modified</status>
      <modifiedWord>)</modifiedWord>
      <trackRevisions>false</trackRevisions>
    </reviewItem>
    <reviewItem>
      <errorID>d1130187-4f6d-41ae-8ace-5216ae376986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3480DE92</paraID>
      <start>3</start>
      <end>4</end>
      <status>modified</status>
      <modifiedWord>(</modifiedWord>
      <trackRevisions>false</trackRevisions>
    </reviewItem>
    <reviewItem>
      <errorID>96b6464d-09e2-4576-b7f3-0cf24e26e518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3480DE92</paraID>
      <start>5</start>
      <end>6</end>
      <status>modified</status>
      <modifiedWord>)</modifiedWord>
      <trackRevisions>false</trackRevisions>
    </reviewItem>
    <reviewItem>
      <errorID>3066646b-9fed-4be5-a7ec-90900506d339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3480DE92</paraID>
      <start>16</start>
      <end>17</end>
      <status>modified</status>
      <modifiedWord>(</modifiedWord>
      <trackRevisions>false</trackRevisions>
    </reviewItem>
    <reviewItem>
      <errorID>c756f439-88c8-4409-bf3b-6d3e09d11077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3480DE92</paraID>
      <start>18</start>
      <end>19</end>
      <status>modified</status>
      <modifiedWord>)</modifiedWord>
      <trackRevisions>false</trackRevisions>
    </reviewItem>
    <reviewItem>
      <errorID>08c3a912-3293-45dd-9455-4252fa08b392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1C50C9D7</paraID>
      <start>3</start>
      <end>4</end>
      <status>modified</status>
      <modifiedWord>(</modifiedWord>
      <trackRevisions>false</trackRevisions>
    </reviewItem>
    <reviewItem>
      <errorID>8f9ffca6-1be9-4982-98eb-2264c9976da6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1C50C9D7</paraID>
      <start>5</start>
      <end>6</end>
      <status>modified</status>
      <modifiedWord>)</modifiedWord>
      <trackRevisions>false</trackRevisions>
    </reviewItem>
    <reviewItem>
      <errorID>f12c33b2-53dd-4cef-b0fc-e4b6f1fc4011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1C50C9D7</paraID>
      <start>16</start>
      <end>17</end>
      <status>modified</status>
      <modifiedWord>(</modifiedWord>
      <trackRevisions>false</trackRevisions>
    </reviewItem>
    <reviewItem>
      <errorID>159ca900-0478-4256-924a-d91b275df8c1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1C50C9D7</paraID>
      <start>18</start>
      <end>19</end>
      <status>modified</status>
      <modifiedWord>)</modifiedWord>
      <trackRevisions>false</trackRevisions>
    </reviewItem>
    <reviewItem>
      <errorID>69fee4ff-7b1e-4eb1-92a3-4d1fbc3a0526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34377A81</paraID>
      <start>3</start>
      <end>4</end>
      <status>modified</status>
      <modifiedWord>(</modifiedWord>
      <trackRevisions>false</trackRevisions>
    </reviewItem>
    <reviewItem>
      <errorID>934e33fb-5bfe-4244-9248-db5b7134aeef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34377A81</paraID>
      <start>5</start>
      <end>6</end>
      <status>modified</status>
      <modifiedWord>)</modifiedWord>
      <trackRevisions>false</trackRevisions>
    </reviewItem>
    <reviewItem>
      <errorID>b52c95fd-3d1c-49ae-b66e-e6f850b7754f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34377A81</paraID>
      <start>16</start>
      <end>17</end>
      <status>modified</status>
      <modifiedWord>(</modifiedWord>
      <trackRevisions>false</trackRevisions>
    </reviewItem>
    <reviewItem>
      <errorID>71453ee1-e333-4793-8e72-898dba52bbfb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34377A81</paraID>
      <start>18</start>
      <end>19</end>
      <status>modified</status>
      <modifiedWord>)</modifiedWord>
      <trackRevisions>false</trackRevisions>
    </reviewItem>
    <reviewItem>
      <errorID>6ab32e29-81d7-4d4d-9e07-71df3cf1aaa1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2D53FBB9</paraID>
      <start>46</start>
      <end>47</end>
      <status>modified</status>
      <modifiedWord>（</modifiedWord>
      <trackRevisions>false</trackRevisions>
    </reviewItem>
    <reviewItem>
      <errorID>d1922d79-ecae-4409-a94d-3e970cb07345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2D53FBB9</paraID>
      <start>48</start>
      <end>49</end>
      <status>modified</status>
      <modifiedWord>）</modifiedWord>
      <trackRevisions>false</trackRevisions>
    </reviewItem>
    <reviewItem>
      <errorID>d8a48468-ceaa-4ea4-8b3d-147d035233c9</errorID>
      <errorWord>（</errorWord>
      <group>L1_Format</group>
      <groupName>格式问题</groupName>
      <ability>L2_HalfPunc_CN</ability>
      <abilityName>全半角问题</abilityName>
      <candidateList>
        <item>(</item>
      </candidateList>
      <explain>文本全半角错误。</explain>
      <paraID>78D834C5</paraID>
      <start>45</start>
      <end>46</end>
      <status>modified</status>
      <modifiedWord>(</modifiedWord>
      <trackRevisions>false</trackRevisions>
    </reviewItem>
    <reviewItem>
      <errorID>18e4ca8f-5b6b-45cc-9b37-0bb3bb552400</errorID>
      <errorWord>）</errorWord>
      <group>L1_Format</group>
      <groupName>格式问题</groupName>
      <ability>L2_HalfPunc_CN</ability>
      <abilityName>全半角问题</abilityName>
      <candidateList>
        <item>)</item>
      </candidateList>
      <explain>文本全半角错误。</explain>
      <paraID>78D834C5</paraID>
      <start>49</start>
      <end>50</end>
      <status>modified</status>
      <modifiedWord>)</modifiedWord>
      <trackRevisions>false</trackRevisions>
    </reviewItem>
    <reviewItem>
      <errorID>44dc3c10-9dfe-4218-afca-9f22114297bd</errorID>
      <errorWord>1)</errorWord>
      <group>L1_Format</group>
      <groupName>格式问题</groupName>
      <ability>L2_Ordinal</ability>
      <abilityName>序号格式</abilityName>
      <candidateList>
        <item>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2E2BC57A</paraID>
      <start>0</start>
      <end>2</end>
      <status>modified</status>
      <modifiedWord>1）</modifiedWord>
      <trackRevisions>false</trackRevisions>
    </reviewItem>
    <reviewItem>
      <errorID>30b8f47f-b4a1-4de6-bda1-cb9e9650f235</errorID>
      <errorWord>2)</errorWord>
      <group>L1_Format</group>
      <groupName>格式问题</groupName>
      <ability>L2_Ordinal</ability>
      <abilityName>序号格式</abilityName>
      <candidateList>
        <item>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5B0B0E02</paraID>
      <start>0</start>
      <end>2</end>
      <status>modified</status>
      <modifiedWord>2）</modifiedWord>
      <trackRevisions>false</trackRevisions>
    </reviewItem>
    <reviewItem>
      <errorID>29e2f271-518f-439e-8a9a-e5a1d9d83b0c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30DD3983</paraID>
      <start>34</start>
      <end>35</end>
      <status>unmodified</status>
      <modifiedWord/>
      <trackRevisions>false</trackRevisions>
    </reviewItem>
    <reviewItem>
      <errorID>4d713f2e-37a4-4c87-9154-f81761f356e3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255C9B68</paraID>
      <start>3</start>
      <end>4</end>
      <status>modified</status>
      <modifiedWord>（</modifiedWord>
      <trackRevisions>false</trackRevisions>
    </reviewItem>
    <reviewItem>
      <errorID>29320332-ab59-4c65-8b71-874ef48db3af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255C9B68</paraID>
      <start>5</start>
      <end>6</end>
      <status>modified</status>
      <modifiedWord>）</modifiedWord>
      <trackRevisions>false</trackRevisions>
    </reviewItem>
    <reviewItem>
      <errorID>8317662c-0765-49b8-a029-5f4f90d7a6db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39B6AB0A</paraID>
      <start>58</start>
      <end>59</end>
      <status>modified</status>
      <modifiedWord>）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a95f78c-bfdb-43f5-926f-b6271301706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19</Pages>
  <Words>2535</Words>
  <Characters>2875</Characters>
  <Lines>1</Lines>
  <Paragraphs>1</Paragraphs>
  <TotalTime>5</TotalTime>
  <ScaleCrop>false</ScaleCrop>
  <LinksUpToDate>false</LinksUpToDate>
  <CharactersWithSpaces>3310</CharactersWithSpaces>
  <Application>WPS Office_12.1.0.26622_F1E327BC-269C-435d-A152-05C5408002CA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2022-11-08T06:02:00Z</dcterms:created>
  <dc:creator>User</dc:creator>
  <cp:lastModifiedBy>吕康佳</cp:lastModifiedBy>
  <cp:lastPrinted>2026-05-18T23:49:00Z</cp:lastPrinted>
  <dcterms:modified xsi:type="dcterms:W3CDTF">2026-09-08T11:28:05Z</dcterms:modified>
  <dc:title> 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2052-12.1.0.26622</vt:lpwstr>
  </property>
  <property fmtid="{D5CDD505-2E9C-101B-9397-08002B2CF9AE}" pid="3" name="ICV">
    <vt:lpwstr>739D7EC0180444AFB72094BAC652DE7A_13</vt:lpwstr>
  </property>
  <property fmtid="{D5CDD505-2E9C-101B-9397-08002B2CF9AE}" pid="4" name="KSOTemplateDocerSaveRecord">
    <vt:lpwstr>eyJoZGlkIjoiMGRkN2IwODA0MjRiMDcxZDYyOGY4ZTA1OTUyZGZhMTgiLCJ1c2VySWQiOiI0NTU4OTU5NjUifQ==</vt:lpwstr>
  </property>
</Properties>
</file>