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B2C0AB">
      <w:pPr>
        <w:spacing w:after="156" w:afterLines="50" w:line="400" w:lineRule="exact"/>
        <w:ind w:left="-160" w:leftChars="-76" w:firstLine="140" w:firstLineChars="50"/>
        <w:jc w:val="left"/>
        <w:rPr>
          <w:rFonts w:hint="eastAsia" w:ascii="黑体" w:hAnsi="黑体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ascii="黑体" w:hAnsi="黑体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黑体" w:hAnsi="黑体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                 </w:t>
      </w:r>
    </w:p>
    <w:p w14:paraId="4F57A6B2">
      <w:pPr>
        <w:spacing w:after="156" w:afterLines="50" w:line="400" w:lineRule="exact"/>
        <w:ind w:left="-160" w:leftChars="-76" w:firstLine="140" w:firstLineChars="50"/>
        <w:jc w:val="center"/>
        <w:rPr>
          <w:rFonts w:cs="Times New Roman"/>
          <w:b/>
          <w:bCs/>
          <w:color w:val="000000"/>
          <w:highlight w:val="none"/>
        </w:rPr>
      </w:pPr>
      <w:r>
        <w:rPr>
          <w:rFonts w:hint="eastAsia" w:ascii="黑体" w:hAnsi="黑体" w:eastAsia="黑体" w:cs="Times New Roman"/>
          <w:color w:val="000000"/>
          <w:sz w:val="28"/>
          <w:szCs w:val="28"/>
          <w:highlight w:val="none"/>
          <w:lang w:val="en-US" w:eastAsia="zh-CN"/>
        </w:rPr>
        <w:t>轻金属分标委会审定和讨论</w:t>
      </w:r>
      <w:r>
        <w:rPr>
          <w:rFonts w:ascii="黑体" w:hAnsi="黑体" w:eastAsia="黑体" w:cs="Times New Roman"/>
          <w:color w:val="000000"/>
          <w:sz w:val="28"/>
          <w:szCs w:val="28"/>
          <w:highlight w:val="none"/>
        </w:rPr>
        <w:t>的标准项目</w:t>
      </w:r>
    </w:p>
    <w:tbl>
      <w:tblPr>
        <w:tblStyle w:val="6"/>
        <w:tblW w:w="4996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"/>
        <w:gridCol w:w="2830"/>
        <w:gridCol w:w="2612"/>
        <w:gridCol w:w="7283"/>
        <w:gridCol w:w="799"/>
      </w:tblGrid>
      <w:tr w14:paraId="4013AB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tblHeader/>
        </w:trPr>
        <w:tc>
          <w:tcPr>
            <w:tcW w:w="226" w:type="pct"/>
            <w:tcBorders>
              <w:bottom w:val="single" w:color="auto" w:sz="12" w:space="0"/>
            </w:tcBorders>
            <w:vAlign w:val="center"/>
          </w:tcPr>
          <w:p w14:paraId="067B2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999" w:type="pct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7184D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标准项目名称</w:t>
            </w:r>
          </w:p>
        </w:tc>
        <w:tc>
          <w:tcPr>
            <w:tcW w:w="922" w:type="pct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2878C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2571" w:type="pct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4D788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起草单位及相关单位</w:t>
            </w:r>
          </w:p>
        </w:tc>
        <w:tc>
          <w:tcPr>
            <w:tcW w:w="281" w:type="pct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680F4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2C707D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</w:trPr>
        <w:tc>
          <w:tcPr>
            <w:tcW w:w="5000" w:type="pct"/>
            <w:gridSpan w:val="5"/>
            <w:tcBorders>
              <w:top w:val="single" w:color="auto" w:sz="12" w:space="0"/>
            </w:tcBorders>
            <w:vAlign w:val="center"/>
          </w:tcPr>
          <w:p w14:paraId="4F5370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第一组</w:t>
            </w:r>
          </w:p>
        </w:tc>
      </w:tr>
      <w:tr w14:paraId="275633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6" w:hRule="atLeast"/>
        </w:trPr>
        <w:tc>
          <w:tcPr>
            <w:tcW w:w="226" w:type="pct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vAlign w:val="center"/>
          </w:tcPr>
          <w:p w14:paraId="7352E94A">
            <w:pPr>
              <w:widowControl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adjustRightInd w:val="0"/>
              <w:snapToGrid w:val="0"/>
              <w:ind w:left="420" w:leftChars="0" w:hanging="420" w:firstLineChars="0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999" w:type="pct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vAlign w:val="center"/>
          </w:tcPr>
          <w:p w14:paraId="11ED30F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有色金属力学熔点测试方法</w:t>
            </w:r>
          </w:p>
        </w:tc>
        <w:tc>
          <w:tcPr>
            <w:tcW w:w="922" w:type="pct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vAlign w:val="center"/>
          </w:tcPr>
          <w:p w14:paraId="190D1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国标委发〔2025〕58号20255632-T-610</w:t>
            </w:r>
          </w:p>
        </w:tc>
        <w:tc>
          <w:tcPr>
            <w:tcW w:w="2571" w:type="pct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vAlign w:val="center"/>
          </w:tcPr>
          <w:p w14:paraId="64F298F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车青岛四方机车车辆股份有限公司、上海交通大学、有色金属技术经济研究院有限责任公司、洛阳船舶材料研究所（中国船舶集团有限公司第七二五研究所）、中国兵器工业第五二研究所烟台分所有限责任公司、国标（北京）检验认证有限公司、中铝（山东）轻合金股份有限公司、中铝洛阳铜业检测技术有限公司、航鑫材料科技有限公司、上交（徐州）新材料研究院有限公司、中南大学、中车唐山机车车辆有限公司、国家高速列车青岛技术创新中心、龙口市丛林铝材有限公司、中车株洲电力机车有限公司等</w:t>
            </w:r>
          </w:p>
        </w:tc>
        <w:tc>
          <w:tcPr>
            <w:tcW w:w="281" w:type="pct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vAlign w:val="center"/>
          </w:tcPr>
          <w:p w14:paraId="4FB2C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审定</w:t>
            </w:r>
          </w:p>
        </w:tc>
      </w:tr>
      <w:tr w14:paraId="6A95CB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2" w:hRule="atLeast"/>
        </w:trPr>
        <w:tc>
          <w:tcPr>
            <w:tcW w:w="226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A0D9CEE">
            <w:pPr>
              <w:widowControl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adjustRightInd w:val="0"/>
              <w:snapToGrid w:val="0"/>
              <w:ind w:left="420" w:leftChars="0" w:hanging="420" w:firstLineChars="0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999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41CCC0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轨道交通车辆用铝合金腐蚀疲劳试验方法</w:t>
            </w:r>
          </w:p>
        </w:tc>
        <w:tc>
          <w:tcPr>
            <w:tcW w:w="922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BA29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工信厅科函〔2025〕528号2025-1334T-YS</w:t>
            </w:r>
          </w:p>
        </w:tc>
        <w:tc>
          <w:tcPr>
            <w:tcW w:w="2571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9BB3EE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车青岛四方机车车辆股份有限公司、龙口市丛林铝材有限公司、西南交通大学、有色金属技术经济研究院有限公司、中国兵器工业第五二研究所烟台分所有限责任公司、洛阳船舶材料研究所（中国船舶集团有限公司第七二五研究所）、国标（北京）检测认证有限公司、中铝（山东）轻合金股份有限公司、中车长春轨道客车股份有限公司、中车南京浦镇车辆有限公司、国家高速列车青岛技术创新中心、广东南奥交通设备有限公司、山东南山铝业股份有限公司等</w:t>
            </w:r>
          </w:p>
        </w:tc>
        <w:tc>
          <w:tcPr>
            <w:tcW w:w="281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16E4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审定</w:t>
            </w:r>
          </w:p>
        </w:tc>
      </w:tr>
      <w:tr w14:paraId="7B2595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3" w:hRule="atLeast"/>
        </w:trPr>
        <w:tc>
          <w:tcPr>
            <w:tcW w:w="226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8253BB5">
            <w:pPr>
              <w:widowControl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adjustRightInd w:val="0"/>
              <w:snapToGrid w:val="0"/>
              <w:ind w:left="420" w:leftChars="0" w:hanging="420" w:firstLineChars="0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83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2A91CC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铝及铝合金铸轧带材</w:t>
            </w:r>
          </w:p>
        </w:tc>
        <w:tc>
          <w:tcPr>
            <w:tcW w:w="261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28C2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国标委发〔2026〕10号2026048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1-T-610</w:t>
            </w:r>
          </w:p>
        </w:tc>
        <w:tc>
          <w:tcPr>
            <w:tcW w:w="728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D2C91D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国创轻合金研究院有限公司、石河子市新仁电池铝箔科技有限公司、安徽金誉材料股份有限公司、贵州高精板带箔科技有限公司、中铝铝箔（云南）有限公司、甘肃东兴嘉宇新材料有限公司、南宁产投铝基新材料集团有限责任公司、浙江永杰铝业有限公司、江苏鼎胜新能源材料股份有限公司、乳源东阳光优艾希杰精箔有限公司、江苏常铝铝业集团股份有限公司、江西力博广盛铝业有限公司、包头华北铝业科技有限公司、广东红荔枝新材料科技有限公司、上海华峰铝业股份有限公司、慈溪驰马金属制品有限公司、浙江佑丰新材料股份有限公司、银邦金属复合材料股份有限公司、河南万基铝箔股份有限公司</w:t>
            </w:r>
          </w:p>
        </w:tc>
        <w:tc>
          <w:tcPr>
            <w:tcW w:w="79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A6C4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讨论</w:t>
            </w:r>
          </w:p>
        </w:tc>
      </w:tr>
      <w:tr w14:paraId="6CCCA9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1" w:hRule="atLeast"/>
        </w:trPr>
        <w:tc>
          <w:tcPr>
            <w:tcW w:w="226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593A08F">
            <w:pPr>
              <w:widowControl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adjustRightInd w:val="0"/>
              <w:snapToGrid w:val="0"/>
              <w:ind w:left="420" w:leftChars="0" w:hanging="420" w:firstLineChars="0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999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9EF64C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铝及铝合金薄壁管材涡流探伤方法</w:t>
            </w:r>
          </w:p>
        </w:tc>
        <w:tc>
          <w:tcPr>
            <w:tcW w:w="922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E525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国标委发〔2026〕10号20260452-T-610</w:t>
            </w:r>
          </w:p>
        </w:tc>
        <w:tc>
          <w:tcPr>
            <w:tcW w:w="2571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91CD84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东北轻合金有限责任公司、山东南山铝业股份有限公司、有色金属技术经济研究院有限责任公司、西南铝业（集团）有限责任公司、国标（北京）检验认证有限公司、西北铝业有限责任公司等</w:t>
            </w:r>
          </w:p>
        </w:tc>
        <w:tc>
          <w:tcPr>
            <w:tcW w:w="281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C88E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讨论</w:t>
            </w:r>
          </w:p>
        </w:tc>
      </w:tr>
      <w:tr w14:paraId="2EF894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</w:trPr>
        <w:tc>
          <w:tcPr>
            <w:tcW w:w="5000" w:type="pct"/>
            <w:gridSpan w:val="5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11379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第二组</w:t>
            </w:r>
          </w:p>
        </w:tc>
      </w:tr>
      <w:tr w14:paraId="776D39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6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18A3873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</w:p>
          <w:p w14:paraId="6479B7AF">
            <w:pPr>
              <w:numPr>
                <w:ilvl w:val="0"/>
                <w:numId w:val="1"/>
              </w:numPr>
              <w:bidi w:val="0"/>
              <w:ind w:left="562" w:leftChars="0" w:hanging="420" w:firstLine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999" w:type="pct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vAlign w:val="center"/>
          </w:tcPr>
          <w:p w14:paraId="0C27953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镁及镁合金化学分析方法 第25部分：碳含量的测定 红外吸收法</w:t>
            </w:r>
          </w:p>
        </w:tc>
        <w:tc>
          <w:tcPr>
            <w:tcW w:w="922" w:type="pct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vAlign w:val="center"/>
          </w:tcPr>
          <w:p w14:paraId="0E86E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国标委发[2025]58号20255640-T-610</w:t>
            </w:r>
          </w:p>
        </w:tc>
        <w:tc>
          <w:tcPr>
            <w:tcW w:w="2571" w:type="pct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vAlign w:val="center"/>
          </w:tcPr>
          <w:p w14:paraId="0FC9657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铝检测科技（郑州）有限公司、山东南山铝业股份有限公司、昆明冶金研究院有限公司、贵州省分析测试研究院、广东省科学院工业分析检测中心、国标（北京）检验认证有限公司、鹤壁市产品质量检验检测中心、包头铝业有限公司等</w:t>
            </w:r>
          </w:p>
        </w:tc>
        <w:tc>
          <w:tcPr>
            <w:tcW w:w="281" w:type="pct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vAlign w:val="center"/>
          </w:tcPr>
          <w:p w14:paraId="157358D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审定</w:t>
            </w:r>
          </w:p>
        </w:tc>
      </w:tr>
      <w:tr w14:paraId="0AAE1D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1" w:hRule="atLeast"/>
        </w:trPr>
        <w:tc>
          <w:tcPr>
            <w:tcW w:w="226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4AD4C3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</w:p>
          <w:p w14:paraId="1CB38E54">
            <w:pPr>
              <w:numPr>
                <w:ilvl w:val="0"/>
                <w:numId w:val="1"/>
              </w:numPr>
              <w:bidi w:val="0"/>
              <w:ind w:left="562" w:leftChars="0" w:hanging="420" w:firstLine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999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CE9FE1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镁及镁合金化学分析方法 第26部分：砷含量和汞含量的测定 原子荧光光谱法</w:t>
            </w:r>
          </w:p>
        </w:tc>
        <w:tc>
          <w:tcPr>
            <w:tcW w:w="922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6DEC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国标委发[2025]58号20255638-T-610</w:t>
            </w:r>
          </w:p>
        </w:tc>
        <w:tc>
          <w:tcPr>
            <w:tcW w:w="2571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494C33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中铝检测科技（郑州）有限公司、国标（北京）检验认证有限公司、昆明冶金研究院有限公司、贵州省分析测试研究院、鹤壁市产品质量检验检测中心等</w:t>
            </w:r>
          </w:p>
        </w:tc>
        <w:tc>
          <w:tcPr>
            <w:tcW w:w="281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B61DD8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审定</w:t>
            </w:r>
          </w:p>
        </w:tc>
      </w:tr>
      <w:tr w14:paraId="65406A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0" w:hRule="atLeast"/>
        </w:trPr>
        <w:tc>
          <w:tcPr>
            <w:tcW w:w="226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590EDA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</w:p>
          <w:p w14:paraId="5FCC3CF1">
            <w:pPr>
              <w:numPr>
                <w:ilvl w:val="0"/>
                <w:numId w:val="1"/>
              </w:numPr>
              <w:bidi w:val="0"/>
              <w:ind w:left="562" w:leftChars="0" w:hanging="420" w:firstLine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999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80ED2E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镁及镁合金化学分析方法 第27部分：铬含量的测定</w:t>
            </w:r>
          </w:p>
        </w:tc>
        <w:tc>
          <w:tcPr>
            <w:tcW w:w="922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ED6F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国标委发[2025]58号20255642-T-610</w:t>
            </w:r>
          </w:p>
        </w:tc>
        <w:tc>
          <w:tcPr>
            <w:tcW w:w="2571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E35290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东省科学院工业分析检测中心、国标（北京）检验认证有限公司、中铝检测科技（郑州）有限公司、贵州省分析测试研究院、山西八达镁业有限公司、西南铝业(集团)有限责任公司、鹤壁市产品质量检验检测中心、岛津企业管理(中国)有限公司、有研工程技术研究院有限公司等</w:t>
            </w:r>
          </w:p>
        </w:tc>
        <w:tc>
          <w:tcPr>
            <w:tcW w:w="281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84C0E0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审定</w:t>
            </w:r>
          </w:p>
        </w:tc>
      </w:tr>
      <w:tr w14:paraId="3A7392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226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4D639ED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</w:p>
          <w:p w14:paraId="29978B14">
            <w:pPr>
              <w:numPr>
                <w:ilvl w:val="0"/>
                <w:numId w:val="1"/>
              </w:numPr>
              <w:bidi w:val="0"/>
              <w:ind w:left="562" w:leftChars="0" w:hanging="420" w:firstLine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999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676268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镁及镁合金术语</w:t>
            </w:r>
          </w:p>
        </w:tc>
        <w:tc>
          <w:tcPr>
            <w:tcW w:w="922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C66C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国标委发〔2026〕10号20260449-T-610</w:t>
            </w:r>
          </w:p>
        </w:tc>
        <w:tc>
          <w:tcPr>
            <w:tcW w:w="2571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87C5CF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有色金属技术经济研究院有限责任公司、上海交通大学、郑州轻研合金科技有限公司、山西八达镁业有限公司、宝武镁业科技股份有限公司、鹤壁昌宏镁业有限公司、湖南稀土金属材料研究院有限责任公司、山西银光华盛镁业股份有限公司、西北有色金属研究院、中铝洛阳铜加工有限公司、有研工程技术研究院有限公司、合肥氢镁科技有限公司、山西瑞格金属新材料有限公司、府谷镁工业协会、包头稀土研究院等</w:t>
            </w:r>
          </w:p>
        </w:tc>
        <w:tc>
          <w:tcPr>
            <w:tcW w:w="281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86A69E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讨论</w:t>
            </w:r>
          </w:p>
        </w:tc>
      </w:tr>
      <w:tr w14:paraId="005767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4" w:hRule="atLeast"/>
        </w:trPr>
        <w:tc>
          <w:tcPr>
            <w:tcW w:w="226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8FC6D9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</w:p>
          <w:p w14:paraId="7BC541BB">
            <w:pPr>
              <w:numPr>
                <w:ilvl w:val="0"/>
                <w:numId w:val="1"/>
              </w:numPr>
              <w:bidi w:val="0"/>
              <w:ind w:left="562" w:leftChars="0" w:hanging="420" w:firstLine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999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C0FDD0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镁及镁合金微弧氧化膜</w:t>
            </w:r>
          </w:p>
        </w:tc>
        <w:tc>
          <w:tcPr>
            <w:tcW w:w="922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4135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国标委发〔2026〕10号20260445-T-610</w:t>
            </w:r>
          </w:p>
        </w:tc>
        <w:tc>
          <w:tcPr>
            <w:tcW w:w="2571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72C5FE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国标（北京）检验认证有限公司、有研工程技术研究院有限公司、山西闻喜银光镁业集团、北京科技大学、北京卫星制造厂有限公司、嘉瑞科技（惠州）有限公司、哈尔滨三泳金属表面技术有限公司等</w:t>
            </w:r>
          </w:p>
        </w:tc>
        <w:tc>
          <w:tcPr>
            <w:tcW w:w="281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232A16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讨论</w:t>
            </w:r>
          </w:p>
        </w:tc>
      </w:tr>
      <w:tr w14:paraId="1229E3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226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A8BD3C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</w:p>
          <w:p w14:paraId="27A5AE8A">
            <w:pPr>
              <w:numPr>
                <w:ilvl w:val="0"/>
                <w:numId w:val="1"/>
              </w:numPr>
              <w:bidi w:val="0"/>
              <w:ind w:left="562" w:leftChars="0" w:hanging="420" w:firstLine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999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E32207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工业硅和镁单位产品能源消耗和碳排放限额（镁部分）</w:t>
            </w:r>
          </w:p>
        </w:tc>
        <w:tc>
          <w:tcPr>
            <w:tcW w:w="922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672F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待下达计划</w:t>
            </w:r>
          </w:p>
        </w:tc>
        <w:tc>
          <w:tcPr>
            <w:tcW w:w="2571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0D1AFB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有色金属技术经济研究院有限责任公司、府谷县镁工业协会、陕西天宇镁业集团有限公司、宝武镁业科技股份有限公司、山西八达镁业有限公司、府谷京府煤化有限责任公司、府谷县金万通镁业有限责任公司、山西银光华盛镁业股份有限公司、山西瑞格金属新材料有限公司等</w:t>
            </w:r>
          </w:p>
        </w:tc>
        <w:tc>
          <w:tcPr>
            <w:tcW w:w="281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886396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讨论</w:t>
            </w:r>
          </w:p>
        </w:tc>
      </w:tr>
      <w:tr w14:paraId="7614B0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</w:trPr>
        <w:tc>
          <w:tcPr>
            <w:tcW w:w="226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6E7273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</w:p>
          <w:p w14:paraId="30B9757F">
            <w:pPr>
              <w:numPr>
                <w:ilvl w:val="0"/>
                <w:numId w:val="1"/>
              </w:numPr>
              <w:bidi w:val="0"/>
              <w:ind w:left="562" w:leftChars="0" w:hanging="420" w:firstLine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999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C0892C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回收镁及镁合金原料</w:t>
            </w:r>
          </w:p>
        </w:tc>
        <w:tc>
          <w:tcPr>
            <w:tcW w:w="922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E566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待下达计划</w:t>
            </w:r>
          </w:p>
        </w:tc>
        <w:tc>
          <w:tcPr>
            <w:tcW w:w="2571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F21A40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重庆大学、有色金属技术经济研究院有限责任公司、宝武镁业科技股份有限公司等</w:t>
            </w:r>
          </w:p>
        </w:tc>
        <w:tc>
          <w:tcPr>
            <w:tcW w:w="281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B38489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讨论</w:t>
            </w:r>
          </w:p>
        </w:tc>
      </w:tr>
      <w:tr w14:paraId="0B3D6E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</w:trPr>
        <w:tc>
          <w:tcPr>
            <w:tcW w:w="5000" w:type="pct"/>
            <w:gridSpan w:val="5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4757D1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第三组</w:t>
            </w:r>
          </w:p>
        </w:tc>
      </w:tr>
      <w:tr w14:paraId="037990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226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9640A3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</w:p>
          <w:p w14:paraId="14CB54E5">
            <w:pPr>
              <w:numPr>
                <w:ilvl w:val="0"/>
                <w:numId w:val="1"/>
              </w:numPr>
              <w:bidi w:val="0"/>
              <w:ind w:left="562" w:leftChars="0" w:hanging="420" w:firstLine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999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13FF9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绿色工厂评价要求 氧化铝行业</w:t>
            </w:r>
          </w:p>
        </w:tc>
        <w:tc>
          <w:tcPr>
            <w:tcW w:w="922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AF69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待下达计划</w:t>
            </w:r>
          </w:p>
        </w:tc>
        <w:tc>
          <w:tcPr>
            <w:tcW w:w="2571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2796C1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有色金属技术经济研究院有限责任公司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中铝山东有限公司、云南铝业股份有限公司等</w:t>
            </w:r>
          </w:p>
        </w:tc>
        <w:tc>
          <w:tcPr>
            <w:tcW w:w="281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03209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讨论</w:t>
            </w:r>
          </w:p>
        </w:tc>
      </w:tr>
      <w:tr w14:paraId="507047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</w:trPr>
        <w:tc>
          <w:tcPr>
            <w:tcW w:w="226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80CAD6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</w:p>
          <w:p w14:paraId="19A28361">
            <w:pPr>
              <w:numPr>
                <w:ilvl w:val="0"/>
                <w:numId w:val="1"/>
              </w:numPr>
              <w:bidi w:val="0"/>
              <w:ind w:left="562" w:leftChars="0" w:hanging="420" w:firstLine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999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D067F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赤泥综合利用通用技术指南</w:t>
            </w:r>
          </w:p>
        </w:tc>
        <w:tc>
          <w:tcPr>
            <w:tcW w:w="922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71CE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待下达计划</w:t>
            </w:r>
          </w:p>
        </w:tc>
        <w:tc>
          <w:tcPr>
            <w:tcW w:w="2571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927F75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中铝山东有限公司、有色金属技术经济研究院有限责任公司、山东宏桥新型材料有限公司、中铝检测科技（郑州）有限公司、国电投（山西）铝业有限公司等</w:t>
            </w:r>
          </w:p>
        </w:tc>
        <w:tc>
          <w:tcPr>
            <w:tcW w:w="281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DDFB8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讨论</w:t>
            </w:r>
          </w:p>
        </w:tc>
      </w:tr>
      <w:tr w14:paraId="45A90F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226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B773D1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</w:p>
          <w:p w14:paraId="190BA18E">
            <w:pPr>
              <w:numPr>
                <w:ilvl w:val="0"/>
                <w:numId w:val="1"/>
              </w:numPr>
              <w:bidi w:val="0"/>
              <w:ind w:left="562" w:leftChars="0" w:hanging="420" w:firstLine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999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E0BC7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赤泥回收氧化铁粉</w:t>
            </w:r>
          </w:p>
        </w:tc>
        <w:tc>
          <w:tcPr>
            <w:tcW w:w="922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1FBD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待下达计划</w:t>
            </w:r>
          </w:p>
        </w:tc>
        <w:tc>
          <w:tcPr>
            <w:tcW w:w="2571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59028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8"/>
                <w:kern w:val="0"/>
                <w:sz w:val="21"/>
                <w:szCs w:val="21"/>
              </w:rPr>
              <w:t>中铝山东有限公司</w:t>
            </w:r>
            <w:r>
              <w:rPr>
                <w:rFonts w:hint="eastAsia" w:ascii="宋体" w:hAnsi="宋体" w:eastAsia="宋体" w:cs="宋体"/>
                <w:color w:val="000000"/>
                <w:spacing w:val="8"/>
                <w:kern w:val="0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重庆市九龙万博新材料科技有限公司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广西防城港宇盛新材料有限公司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靖西市信发环保科技有限公司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山西创泽环保科技有限公司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中铝郑州有色金属研究院有限公司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、中南大学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等</w:t>
            </w:r>
          </w:p>
        </w:tc>
        <w:tc>
          <w:tcPr>
            <w:tcW w:w="281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D7071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讨论</w:t>
            </w:r>
          </w:p>
        </w:tc>
      </w:tr>
      <w:tr w14:paraId="44D5BE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226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EA1341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</w:p>
          <w:p w14:paraId="3C3D9BD0">
            <w:pPr>
              <w:numPr>
                <w:ilvl w:val="0"/>
                <w:numId w:val="1"/>
              </w:numPr>
              <w:bidi w:val="0"/>
              <w:ind w:left="562" w:leftChars="0" w:hanging="420" w:firstLineChars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999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876A5D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赤泥综合利用产品 第2部分：回收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铁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铝粉</w:t>
            </w:r>
          </w:p>
        </w:tc>
        <w:tc>
          <w:tcPr>
            <w:tcW w:w="922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27417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待下达计划</w:t>
            </w:r>
          </w:p>
        </w:tc>
        <w:tc>
          <w:tcPr>
            <w:tcW w:w="2571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7335A75">
            <w:pPr>
              <w:keepNext w:val="0"/>
              <w:keepLines w:val="0"/>
              <w:widowControl/>
              <w:suppressLineNumbers w:val="0"/>
              <w:tabs>
                <w:tab w:val="left" w:pos="1267"/>
              </w:tabs>
              <w:spacing w:before="0" w:beforeAutospacing="0" w:after="0" w:afterAutospacing="0"/>
              <w:ind w:left="0" w:leftChars="0" w:right="0" w:right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8"/>
                <w:kern w:val="0"/>
                <w:sz w:val="21"/>
                <w:szCs w:val="21"/>
              </w:rPr>
              <w:t>中铝山东有限公司</w:t>
            </w:r>
            <w:r>
              <w:rPr>
                <w:rFonts w:hint="eastAsia" w:ascii="宋体" w:hAnsi="宋体" w:eastAsia="宋体" w:cs="宋体"/>
                <w:color w:val="000000"/>
                <w:spacing w:val="8"/>
                <w:kern w:val="0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山东山铝环境新材料有限公司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等</w:t>
            </w:r>
          </w:p>
        </w:tc>
        <w:tc>
          <w:tcPr>
            <w:tcW w:w="281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B9D61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讨论</w:t>
            </w:r>
          </w:p>
        </w:tc>
      </w:tr>
      <w:tr w14:paraId="25E8FA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226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91B2E0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</w:p>
          <w:p w14:paraId="4EA32A26">
            <w:pPr>
              <w:numPr>
                <w:ilvl w:val="0"/>
                <w:numId w:val="1"/>
              </w:numPr>
              <w:bidi w:val="0"/>
              <w:ind w:left="562" w:leftChars="0" w:hanging="420" w:firstLine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999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3DA44D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赤泥综合利用产品 第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3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部分：回收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钙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铝粉</w:t>
            </w:r>
          </w:p>
        </w:tc>
        <w:tc>
          <w:tcPr>
            <w:tcW w:w="922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E5293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待下达计划</w:t>
            </w:r>
          </w:p>
        </w:tc>
        <w:tc>
          <w:tcPr>
            <w:tcW w:w="2571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AC022B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8"/>
                <w:kern w:val="0"/>
                <w:sz w:val="21"/>
                <w:szCs w:val="21"/>
              </w:rPr>
              <w:t>中铝山东有限公司</w:t>
            </w:r>
            <w:r>
              <w:rPr>
                <w:rFonts w:hint="eastAsia" w:ascii="宋体" w:hAnsi="宋体" w:eastAsia="宋体" w:cs="宋体"/>
                <w:color w:val="000000"/>
                <w:spacing w:val="8"/>
                <w:kern w:val="0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山东山铝环境新材料有限公司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等</w:t>
            </w:r>
          </w:p>
        </w:tc>
        <w:tc>
          <w:tcPr>
            <w:tcW w:w="281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05796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讨论</w:t>
            </w:r>
          </w:p>
        </w:tc>
      </w:tr>
      <w:tr w14:paraId="6F60C7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226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820D034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</w:p>
          <w:p w14:paraId="5228C0FA">
            <w:pPr>
              <w:numPr>
                <w:ilvl w:val="0"/>
                <w:numId w:val="1"/>
              </w:numPr>
              <w:bidi w:val="0"/>
              <w:ind w:left="562" w:leftChars="0" w:hanging="420" w:firstLine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999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99C91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赤泥分类与标识</w:t>
            </w:r>
          </w:p>
        </w:tc>
        <w:tc>
          <w:tcPr>
            <w:tcW w:w="922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A8EA9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待下达计划</w:t>
            </w:r>
          </w:p>
        </w:tc>
        <w:tc>
          <w:tcPr>
            <w:tcW w:w="2571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4BCD27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中铝山东有限公司、有色金属技术经济研究院有限责任公司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生态环境部固体废物与化学品管理技术中心、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中铝检测科技（郑州）有限公司等</w:t>
            </w:r>
          </w:p>
        </w:tc>
        <w:tc>
          <w:tcPr>
            <w:tcW w:w="281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BAD41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讨论</w:t>
            </w:r>
          </w:p>
        </w:tc>
      </w:tr>
      <w:tr w14:paraId="63DEBF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226" w:type="pct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5F770CF7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</w:p>
          <w:p w14:paraId="43CE9E34">
            <w:pPr>
              <w:numPr>
                <w:ilvl w:val="0"/>
                <w:numId w:val="1"/>
              </w:numPr>
              <w:bidi w:val="0"/>
              <w:ind w:left="562" w:leftChars="0" w:hanging="420" w:firstLine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999" w:type="pct"/>
            <w:tcBorders>
              <w:top w:val="single" w:color="auto" w:sz="4" w:space="0"/>
              <w:bottom w:val="single" w:color="auto" w:sz="12" w:space="0"/>
            </w:tcBorders>
            <w:shd w:val="clear" w:color="auto" w:fill="auto"/>
            <w:vAlign w:val="center"/>
          </w:tcPr>
          <w:p w14:paraId="0B980C2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赤泥综合利用技术要求 第1部分：分质降碱</w:t>
            </w:r>
          </w:p>
        </w:tc>
        <w:tc>
          <w:tcPr>
            <w:tcW w:w="922" w:type="pct"/>
            <w:tcBorders>
              <w:top w:val="single" w:color="auto" w:sz="4" w:space="0"/>
              <w:bottom w:val="single" w:color="auto" w:sz="12" w:space="0"/>
            </w:tcBorders>
            <w:shd w:val="clear" w:color="auto" w:fill="auto"/>
            <w:vAlign w:val="center"/>
          </w:tcPr>
          <w:p w14:paraId="743990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待下达计划</w:t>
            </w:r>
          </w:p>
        </w:tc>
        <w:tc>
          <w:tcPr>
            <w:tcW w:w="2571" w:type="pct"/>
            <w:tcBorders>
              <w:top w:val="single" w:color="auto" w:sz="4" w:space="0"/>
              <w:bottom w:val="single" w:color="auto" w:sz="12" w:space="0"/>
            </w:tcBorders>
            <w:shd w:val="clear" w:color="auto" w:fill="auto"/>
            <w:vAlign w:val="center"/>
          </w:tcPr>
          <w:p w14:paraId="4485490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8"/>
                <w:kern w:val="0"/>
                <w:sz w:val="21"/>
                <w:szCs w:val="21"/>
              </w:rPr>
              <w:t>中铝山东有限公司</w:t>
            </w:r>
            <w:r>
              <w:rPr>
                <w:rFonts w:hint="eastAsia" w:ascii="宋体" w:hAnsi="宋体" w:eastAsia="宋体" w:cs="宋体"/>
                <w:color w:val="000000"/>
                <w:spacing w:val="8"/>
                <w:kern w:val="0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山东山铝环境新材料有限公司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等</w:t>
            </w:r>
          </w:p>
        </w:tc>
        <w:tc>
          <w:tcPr>
            <w:tcW w:w="281" w:type="pct"/>
            <w:tcBorders>
              <w:top w:val="single" w:color="auto" w:sz="4" w:space="0"/>
              <w:bottom w:val="single" w:color="auto" w:sz="12" w:space="0"/>
            </w:tcBorders>
            <w:shd w:val="clear" w:color="auto" w:fill="auto"/>
            <w:vAlign w:val="center"/>
          </w:tcPr>
          <w:p w14:paraId="53E116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讨论</w:t>
            </w:r>
          </w:p>
        </w:tc>
      </w:tr>
    </w:tbl>
    <w:p w14:paraId="5768AA67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CA2A2E"/>
    <w:multiLevelType w:val="multilevel"/>
    <w:tmpl w:val="A4CA2A2E"/>
    <w:lvl w:ilvl="0" w:tentative="0">
      <w:start w:val="1"/>
      <w:numFmt w:val="decimal"/>
      <w:suff w:val="nothing"/>
      <w:lvlText w:val="%1."/>
      <w:lvlJc w:val="left"/>
      <w:pPr>
        <w:ind w:left="562" w:hanging="420"/>
      </w:pPr>
      <w:rPr>
        <w:rFonts w:hint="default"/>
        <w:sz w:val="21"/>
        <w:szCs w:val="21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F3D15"/>
    <w:rsid w:val="013D16C5"/>
    <w:rsid w:val="01EB0F88"/>
    <w:rsid w:val="03022BC6"/>
    <w:rsid w:val="030A0A72"/>
    <w:rsid w:val="04DE18DE"/>
    <w:rsid w:val="053A13B6"/>
    <w:rsid w:val="071A4FFB"/>
    <w:rsid w:val="07C37441"/>
    <w:rsid w:val="08A2174C"/>
    <w:rsid w:val="096D1D5A"/>
    <w:rsid w:val="09ED4C49"/>
    <w:rsid w:val="0A2717B8"/>
    <w:rsid w:val="0A4E14AC"/>
    <w:rsid w:val="0A8336BD"/>
    <w:rsid w:val="0C2234B5"/>
    <w:rsid w:val="0C2F1549"/>
    <w:rsid w:val="0FD80032"/>
    <w:rsid w:val="108D4A90"/>
    <w:rsid w:val="138E4DA7"/>
    <w:rsid w:val="15875795"/>
    <w:rsid w:val="1623663A"/>
    <w:rsid w:val="1C4E7F9D"/>
    <w:rsid w:val="1D1D0F04"/>
    <w:rsid w:val="21E767CE"/>
    <w:rsid w:val="24AF3492"/>
    <w:rsid w:val="256E159B"/>
    <w:rsid w:val="26CA0394"/>
    <w:rsid w:val="29C81509"/>
    <w:rsid w:val="2BFA4538"/>
    <w:rsid w:val="324C4353"/>
    <w:rsid w:val="332826CA"/>
    <w:rsid w:val="347632CE"/>
    <w:rsid w:val="349A75F8"/>
    <w:rsid w:val="35F82114"/>
    <w:rsid w:val="38651CCB"/>
    <w:rsid w:val="3E004616"/>
    <w:rsid w:val="3F7C2099"/>
    <w:rsid w:val="419E3064"/>
    <w:rsid w:val="4269685C"/>
    <w:rsid w:val="44415587"/>
    <w:rsid w:val="4558689A"/>
    <w:rsid w:val="45765517"/>
    <w:rsid w:val="47835CCA"/>
    <w:rsid w:val="48CE7418"/>
    <w:rsid w:val="49C936EE"/>
    <w:rsid w:val="4A4831FA"/>
    <w:rsid w:val="4E6B13F4"/>
    <w:rsid w:val="4E782670"/>
    <w:rsid w:val="4F2B5DCC"/>
    <w:rsid w:val="4FBD750E"/>
    <w:rsid w:val="5015592D"/>
    <w:rsid w:val="513B13C3"/>
    <w:rsid w:val="51867E2E"/>
    <w:rsid w:val="52ED493F"/>
    <w:rsid w:val="53B173EA"/>
    <w:rsid w:val="548152D9"/>
    <w:rsid w:val="556F7E70"/>
    <w:rsid w:val="5A2C0443"/>
    <w:rsid w:val="5FCA7457"/>
    <w:rsid w:val="605625AF"/>
    <w:rsid w:val="633754F9"/>
    <w:rsid w:val="671B3734"/>
    <w:rsid w:val="672F3320"/>
    <w:rsid w:val="679A58D2"/>
    <w:rsid w:val="6A821A5A"/>
    <w:rsid w:val="6A925696"/>
    <w:rsid w:val="6BB61674"/>
    <w:rsid w:val="6D4F24B1"/>
    <w:rsid w:val="72712834"/>
    <w:rsid w:val="7671125F"/>
    <w:rsid w:val="76984A3E"/>
    <w:rsid w:val="77943DD7"/>
    <w:rsid w:val="78160310"/>
    <w:rsid w:val="79D37B98"/>
    <w:rsid w:val="7AB91427"/>
    <w:rsid w:val="7B5B0A0A"/>
    <w:rsid w:val="7DF3737A"/>
    <w:rsid w:val="7E4B547D"/>
    <w:rsid w:val="7F1C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99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15">
    <w:name w:val="Default Paragraph Font"/>
    <w:qFormat/>
    <w:uiPriority w:val="0"/>
  </w:style>
  <w:style w:type="table" w:default="1" w:styleId="6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endnote text"/>
    <w:basedOn w:val="1"/>
    <w:qFormat/>
    <w:uiPriority w:val="99"/>
    <w:pPr>
      <w:adjustRightInd w:val="0"/>
      <w:snapToGrid w:val="0"/>
      <w:jc w:val="left"/>
      <w:textAlignment w:val="baseline"/>
    </w:pPr>
    <w:rPr>
      <w:rFonts w:eastAsia="Times New Roman"/>
      <w:szCs w:val="24"/>
    </w:rPr>
  </w:style>
  <w:style w:type="paragraph" w:styleId="4">
    <w:name w:val="toc 1"/>
    <w:basedOn w:val="1"/>
    <w:next w:val="1"/>
    <w:qFormat/>
    <w:uiPriority w:val="0"/>
    <w:pPr>
      <w:spacing w:before="25" w:beforeLines="25" w:after="25" w:afterLines="25"/>
    </w:pPr>
    <w:rPr>
      <w:szCs w:val="21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8">
    <w:name w:val="Medium Grid 3"/>
    <w:basedOn w:val="6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9">
    <w:name w:val="Medium Grid 3 Accent 1"/>
    <w:basedOn w:val="6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10">
    <w:name w:val="Medium Grid 3 Accent 2"/>
    <w:basedOn w:val="6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11">
    <w:name w:val="Medium Grid 3 Accent 3"/>
    <w:basedOn w:val="6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12">
    <w:name w:val="Medium Grid 3 Accent 4"/>
    <w:basedOn w:val="6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13">
    <w:name w:val="Medium Grid 3 Accent 5"/>
    <w:basedOn w:val="6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14">
    <w:name w:val="Medium Grid 3 Accent 6"/>
    <w:basedOn w:val="6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character" w:styleId="16">
    <w:name w:val="Hyperlink"/>
    <w:basedOn w:val="15"/>
    <w:qFormat/>
    <w:uiPriority w:val="0"/>
    <w:rPr>
      <w:color w:val="0000FF"/>
      <w:u w:val="single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2152</Words>
  <Characters>2317</Characters>
  <Paragraphs>71</Paragraphs>
  <TotalTime>0</TotalTime>
  <ScaleCrop>false</ScaleCrop>
  <LinksUpToDate>false</LinksUpToDate>
  <CharactersWithSpaces>2348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2025-05-06T01:01:00Z</dcterms:created>
  <dc:creator>Sean Liu</dc:creator>
  <cp:lastModifiedBy>WX</cp:lastModifiedBy>
  <dcterms:modified xsi:type="dcterms:W3CDTF">2026-09-01T00:48:12Z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03A60FB8A35B4864BA0EF1E7207F855A_13</vt:lpwstr>
  </property>
  <property fmtid="{D5CDD505-2E9C-101B-9397-08002B2CF9AE}" pid="4" name="KSOTemplateDocerSaveRecord">
    <vt:lpwstr>eyJoZGlkIjoiYmQ0NzkyYjhiZjc4MjQ2OThjYjAxYzc2Yjc3NzdhNzciLCJ1c2VySWQiOiIyNjE3MjczOTIifQ==</vt:lpwstr>
  </property>
</Properties>
</file>