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eastAsia="黑体"/>
          <w:bCs/>
          <w:color w:val="000000"/>
          <w:kern w:val="0"/>
          <w:szCs w:val="21"/>
        </w:rPr>
      </w:pPr>
      <w:bookmarkStart w:id="165" w:name="_GoBack"/>
      <w:bookmarkEnd w:id="165"/>
    </w:p>
    <w:p>
      <w:pPr>
        <w:jc w:val="center"/>
        <w:rPr>
          <w:rFonts w:eastAsia="黑体"/>
          <w:bCs/>
          <w:color w:val="000000"/>
          <w:kern w:val="0"/>
          <w:szCs w:val="21"/>
        </w:rPr>
      </w:pPr>
    </w:p>
    <w:p>
      <w:pPr>
        <w:pStyle w:val="104"/>
        <w:numPr>
          <w:ilvl w:val="0"/>
          <w:numId w:val="0"/>
        </w:numPr>
        <w:spacing w:before="120" w:after="120"/>
        <w:rPr>
          <w:rFonts w:ascii="Times New Roman"/>
          <w:color w:val="000000"/>
        </w:rPr>
      </w:pPr>
      <w:r>
        <w:rPr>
          <w:rFonts w:hint="eastAsia" w:ascii="Times New Roman"/>
          <w:color w:val="000000"/>
        </w:rPr>
        <w:t>表A.</w:t>
      </w:r>
      <w:r>
        <w:rPr>
          <w:rFonts w:ascii="Times New Roman"/>
          <w:color w:val="000000"/>
        </w:rPr>
        <w:t>1 报告主体</w:t>
      </w:r>
      <w:r>
        <w:rPr>
          <w:rFonts w:ascii="Times New Roman"/>
          <w:color w:val="000000"/>
          <w:u w:val="single"/>
        </w:rPr>
        <w:t xml:space="preserve">      </w:t>
      </w:r>
      <w:r>
        <w:rPr>
          <w:rFonts w:ascii="Times New Roman"/>
          <w:color w:val="000000"/>
        </w:rPr>
        <w:t>年</w:t>
      </w:r>
      <w:r>
        <w:rPr>
          <w:rFonts w:hint="eastAsia" w:ascii="Times New Roman"/>
          <w:color w:val="000000"/>
        </w:rPr>
        <w:t>温室气体</w:t>
      </w:r>
      <w:r>
        <w:rPr>
          <w:rFonts w:ascii="Times New Roman"/>
          <w:color w:val="000000"/>
        </w:rPr>
        <w:t>排放量汇总表</w:t>
      </w:r>
      <w:r>
        <w:rPr>
          <w:rFonts w:hint="eastAsia" w:ascii="Times New Roman"/>
          <w:color w:val="000000"/>
        </w:rPr>
        <w:t xml:space="preserve">  </w:t>
      </w:r>
    </w:p>
    <w:tbl>
      <w:tblPr>
        <w:tblStyle w:val="38"/>
        <w:tblW w:w="9209" w:type="dxa"/>
        <w:jc w:val="center"/>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Layout w:type="fixed"/>
        <w:tblCellMar>
          <w:top w:w="0" w:type="dxa"/>
          <w:left w:w="108" w:type="dxa"/>
          <w:bottom w:w="0" w:type="dxa"/>
          <w:right w:w="108" w:type="dxa"/>
        </w:tblCellMar>
      </w:tblPr>
      <w:tblGrid>
        <w:gridCol w:w="1554"/>
        <w:gridCol w:w="841"/>
        <w:gridCol w:w="4123"/>
        <w:gridCol w:w="2691"/>
      </w:tblGrid>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518" w:type="dxa"/>
            <w:gridSpan w:val="3"/>
            <w:tcBorders>
              <w:bottom w:val="single" w:color="auto" w:sz="8" w:space="0"/>
            </w:tcBorders>
            <w:vAlign w:val="center"/>
          </w:tcPr>
          <w:p>
            <w:pPr>
              <w:jc w:val="center"/>
              <w:rPr>
                <w:rFonts w:ascii="宋体" w:hAnsi="宋体" w:cs="宋体"/>
                <w:bCs/>
                <w:color w:val="000000"/>
                <w:kern w:val="0"/>
                <w:sz w:val="18"/>
                <w:szCs w:val="18"/>
              </w:rPr>
            </w:pPr>
            <w:r>
              <w:rPr>
                <w:rFonts w:hint="eastAsia" w:ascii="宋体" w:hAnsi="宋体" w:cs="宋体"/>
                <w:bCs/>
                <w:color w:val="000000"/>
                <w:kern w:val="0"/>
                <w:sz w:val="18"/>
                <w:szCs w:val="18"/>
              </w:rPr>
              <w:t>源类别</w:t>
            </w:r>
          </w:p>
        </w:tc>
        <w:tc>
          <w:tcPr>
            <w:tcW w:w="2691" w:type="dxa"/>
            <w:tcBorders>
              <w:bottom w:val="single" w:color="auto" w:sz="8" w:space="0"/>
            </w:tcBorders>
            <w:vAlign w:val="center"/>
          </w:tcPr>
          <w:p>
            <w:pPr>
              <w:jc w:val="center"/>
              <w:rPr>
                <w:rFonts w:ascii="宋体" w:hAnsi="宋体" w:cs="宋体"/>
                <w:bCs/>
                <w:color w:val="000000"/>
                <w:kern w:val="0"/>
                <w:sz w:val="18"/>
                <w:szCs w:val="18"/>
              </w:rPr>
            </w:pPr>
            <w:r>
              <w:rPr>
                <w:rFonts w:hint="eastAsia" w:ascii="宋体" w:hAnsi="宋体" w:cs="宋体"/>
                <w:bCs/>
                <w:color w:val="000000"/>
                <w:kern w:val="0"/>
                <w:sz w:val="18"/>
                <w:szCs w:val="18"/>
              </w:rPr>
              <w:t>排放量</w:t>
            </w:r>
          </w:p>
          <w:p>
            <w:pPr>
              <w:jc w:val="center"/>
              <w:rPr>
                <w:rFonts w:ascii="宋体" w:hAnsi="宋体" w:cs="宋体"/>
                <w:bCs/>
                <w:color w:val="000000"/>
                <w:sz w:val="18"/>
                <w:szCs w:val="18"/>
              </w:rPr>
            </w:pPr>
            <w:r>
              <w:rPr>
                <w:rFonts w:hint="eastAsia" w:ascii="宋体" w:hAnsi="宋体" w:cs="宋体"/>
                <w:bCs/>
                <w:color w:val="000000"/>
                <w:kern w:val="0"/>
                <w:sz w:val="18"/>
                <w:szCs w:val="18"/>
              </w:rPr>
              <w:t>tCO</w:t>
            </w:r>
            <w:r>
              <w:rPr>
                <w:rFonts w:hint="eastAsia" w:ascii="宋体" w:hAnsi="宋体" w:cs="宋体"/>
                <w:bCs/>
                <w:color w:val="000000"/>
                <w:kern w:val="0"/>
                <w:sz w:val="18"/>
                <w:szCs w:val="18"/>
                <w:vertAlign w:val="subscript"/>
              </w:rPr>
              <w:t>2</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6518" w:type="dxa"/>
            <w:gridSpan w:val="3"/>
            <w:tcBorders>
              <w:top w:val="single" w:color="auto" w:sz="8" w:space="0"/>
            </w:tcBorders>
            <w:vAlign w:val="center"/>
          </w:tcPr>
          <w:p>
            <w:pPr>
              <w:jc w:val="left"/>
              <w:rPr>
                <w:rFonts w:ascii="宋体" w:hAnsi="宋体" w:cs="宋体"/>
                <w:bCs/>
                <w:color w:val="000000"/>
                <w:kern w:val="0"/>
                <w:sz w:val="18"/>
                <w:szCs w:val="18"/>
              </w:rPr>
            </w:pPr>
            <w:r>
              <w:rPr>
                <w:rFonts w:hint="eastAsia" w:ascii="宋体" w:hAnsi="宋体" w:cs="宋体"/>
                <w:bCs/>
                <w:color w:val="000000"/>
                <w:kern w:val="0"/>
                <w:sz w:val="18"/>
                <w:szCs w:val="18"/>
              </w:rPr>
              <w:t>化石燃料燃烧二氧化碳排放</w:t>
            </w:r>
          </w:p>
        </w:tc>
        <w:tc>
          <w:tcPr>
            <w:tcW w:w="2691" w:type="dxa"/>
            <w:tcBorders>
              <w:top w:val="single" w:color="auto" w:sz="8" w:space="0"/>
            </w:tcBorders>
            <w:vAlign w:val="center"/>
          </w:tcPr>
          <w:p>
            <w:pPr>
              <w:ind w:left="960"/>
              <w:jc w:val="center"/>
              <w:rPr>
                <w:rFonts w:ascii="宋体" w:hAnsi="宋体" w:cs="宋体"/>
                <w:bCs/>
                <w:color w:val="000000"/>
                <w:kern w:val="0"/>
                <w:sz w:val="18"/>
                <w:szCs w:val="18"/>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2395" w:type="dxa"/>
            <w:gridSpan w:val="2"/>
            <w:vMerge w:val="restart"/>
            <w:tcBorders>
              <w:right w:val="single" w:color="auto" w:sz="4" w:space="0"/>
            </w:tcBorders>
            <w:vAlign w:val="center"/>
          </w:tcPr>
          <w:p>
            <w:pPr>
              <w:rPr>
                <w:rFonts w:ascii="宋体" w:hAnsi="宋体" w:cs="宋体"/>
                <w:bCs/>
                <w:color w:val="000000"/>
                <w:kern w:val="0"/>
                <w:sz w:val="18"/>
                <w:szCs w:val="18"/>
              </w:rPr>
            </w:pPr>
            <w:r>
              <w:rPr>
                <w:rFonts w:hint="eastAsia" w:ascii="宋体" w:hAnsi="宋体" w:cs="宋体"/>
                <w:bCs/>
                <w:color w:val="000000"/>
                <w:sz w:val="18"/>
                <w:szCs w:val="18"/>
              </w:rPr>
              <w:t>过程排放</w:t>
            </w:r>
          </w:p>
        </w:tc>
        <w:tc>
          <w:tcPr>
            <w:tcW w:w="4123" w:type="dxa"/>
            <w:tcBorders>
              <w:left w:val="single" w:color="auto" w:sz="4" w:space="0"/>
            </w:tcBorders>
            <w:vAlign w:val="center"/>
          </w:tcPr>
          <w:p>
            <w:pPr>
              <w:jc w:val="left"/>
              <w:rPr>
                <w:rFonts w:ascii="宋体" w:hAnsi="宋体" w:cs="宋体"/>
                <w:bCs/>
                <w:color w:val="000000"/>
                <w:sz w:val="18"/>
                <w:szCs w:val="18"/>
              </w:rPr>
            </w:pPr>
            <w:r>
              <w:rPr>
                <w:rFonts w:hint="eastAsia" w:ascii="宋体" w:hAnsi="宋体" w:cs="宋体"/>
                <w:bCs/>
                <w:color w:val="000000"/>
                <w:sz w:val="18"/>
                <w:szCs w:val="18"/>
              </w:rPr>
              <w:t>能源作为还原剂用途的排放</w:t>
            </w:r>
          </w:p>
        </w:tc>
        <w:tc>
          <w:tcPr>
            <w:tcW w:w="2691" w:type="dxa"/>
            <w:vAlign w:val="center"/>
          </w:tcPr>
          <w:p>
            <w:pPr>
              <w:ind w:left="960"/>
              <w:jc w:val="center"/>
              <w:rPr>
                <w:rFonts w:ascii="宋体" w:hAnsi="宋体" w:cs="宋体"/>
                <w:bCs/>
                <w:color w:val="000000"/>
                <w:kern w:val="0"/>
                <w:sz w:val="18"/>
                <w:szCs w:val="18"/>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2395" w:type="dxa"/>
            <w:gridSpan w:val="2"/>
            <w:vMerge w:val="continue"/>
            <w:tcBorders>
              <w:right w:val="single" w:color="auto" w:sz="4" w:space="0"/>
            </w:tcBorders>
          </w:tcPr>
          <w:p>
            <w:pPr>
              <w:jc w:val="left"/>
              <w:rPr>
                <w:rFonts w:ascii="宋体" w:hAnsi="宋体" w:cs="宋体"/>
                <w:bCs/>
                <w:color w:val="000000"/>
                <w:kern w:val="0"/>
                <w:sz w:val="18"/>
                <w:szCs w:val="18"/>
              </w:rPr>
            </w:pPr>
          </w:p>
        </w:tc>
        <w:tc>
          <w:tcPr>
            <w:tcW w:w="4123" w:type="dxa"/>
            <w:tcBorders>
              <w:left w:val="single" w:color="auto" w:sz="4" w:space="0"/>
            </w:tcBorders>
            <w:vAlign w:val="center"/>
          </w:tcPr>
          <w:p>
            <w:pPr>
              <w:jc w:val="left"/>
              <w:rPr>
                <w:rFonts w:ascii="宋体" w:hAnsi="宋体" w:cs="宋体"/>
                <w:bCs/>
                <w:color w:val="000000"/>
                <w:sz w:val="18"/>
                <w:szCs w:val="18"/>
              </w:rPr>
            </w:pPr>
            <w:r>
              <w:rPr>
                <w:rFonts w:hint="eastAsia" w:ascii="宋体" w:hAnsi="宋体" w:cs="宋体"/>
                <w:bCs/>
                <w:color w:val="000000"/>
                <w:sz w:val="18"/>
                <w:szCs w:val="18"/>
              </w:rPr>
              <w:t>其他过程排放</w:t>
            </w:r>
          </w:p>
        </w:tc>
        <w:tc>
          <w:tcPr>
            <w:tcW w:w="2691" w:type="dxa"/>
            <w:vAlign w:val="center"/>
          </w:tcPr>
          <w:p>
            <w:pPr>
              <w:jc w:val="center"/>
              <w:rPr>
                <w:rFonts w:ascii="宋体" w:hAnsi="宋体" w:cs="宋体"/>
                <w:bCs/>
                <w:color w:val="000000"/>
                <w:kern w:val="0"/>
                <w:sz w:val="18"/>
                <w:szCs w:val="18"/>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6518" w:type="dxa"/>
            <w:gridSpan w:val="3"/>
            <w:vAlign w:val="center"/>
          </w:tcPr>
          <w:p>
            <w:pPr>
              <w:jc w:val="left"/>
              <w:rPr>
                <w:rFonts w:ascii="宋体" w:hAnsi="宋体" w:cs="宋体"/>
                <w:bCs/>
                <w:color w:val="000000"/>
                <w:kern w:val="0"/>
                <w:sz w:val="18"/>
                <w:szCs w:val="18"/>
              </w:rPr>
            </w:pPr>
            <w:r>
              <w:rPr>
                <w:rFonts w:hint="eastAsia" w:ascii="宋体" w:hAnsi="宋体" w:cs="宋体"/>
                <w:bCs/>
                <w:color w:val="000000"/>
                <w:kern w:val="0"/>
                <w:sz w:val="18"/>
                <w:szCs w:val="18"/>
              </w:rPr>
              <w:t>购入电力产生的二氧化碳排放</w:t>
            </w:r>
          </w:p>
        </w:tc>
        <w:tc>
          <w:tcPr>
            <w:tcW w:w="2691" w:type="dxa"/>
            <w:vAlign w:val="center"/>
          </w:tcPr>
          <w:p>
            <w:pPr>
              <w:ind w:left="960"/>
              <w:jc w:val="center"/>
              <w:rPr>
                <w:rFonts w:ascii="宋体" w:hAnsi="宋体" w:cs="宋体"/>
                <w:bCs/>
                <w:color w:val="000000"/>
                <w:kern w:val="0"/>
                <w:sz w:val="18"/>
                <w:szCs w:val="18"/>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6518" w:type="dxa"/>
            <w:gridSpan w:val="3"/>
            <w:vAlign w:val="center"/>
          </w:tcPr>
          <w:p>
            <w:pPr>
              <w:jc w:val="left"/>
              <w:rPr>
                <w:rFonts w:ascii="宋体" w:hAnsi="宋体" w:cs="宋体"/>
                <w:bCs/>
                <w:color w:val="000000"/>
                <w:kern w:val="0"/>
                <w:sz w:val="18"/>
                <w:szCs w:val="18"/>
              </w:rPr>
            </w:pPr>
            <w:r>
              <w:rPr>
                <w:rFonts w:hint="eastAsia" w:ascii="宋体" w:hAnsi="宋体" w:cs="宋体"/>
                <w:bCs/>
                <w:color w:val="000000"/>
                <w:kern w:val="0"/>
                <w:sz w:val="18"/>
                <w:szCs w:val="18"/>
              </w:rPr>
              <w:t>购入热力产生的二氧化碳排放</w:t>
            </w:r>
          </w:p>
        </w:tc>
        <w:tc>
          <w:tcPr>
            <w:tcW w:w="2691" w:type="dxa"/>
            <w:vAlign w:val="center"/>
          </w:tcPr>
          <w:p>
            <w:pPr>
              <w:ind w:left="960"/>
              <w:jc w:val="center"/>
              <w:rPr>
                <w:rFonts w:ascii="宋体" w:hAnsi="宋体" w:cs="宋体"/>
                <w:bCs/>
                <w:color w:val="000000"/>
                <w:kern w:val="0"/>
                <w:sz w:val="18"/>
                <w:szCs w:val="18"/>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6518" w:type="dxa"/>
            <w:gridSpan w:val="3"/>
            <w:vAlign w:val="center"/>
          </w:tcPr>
          <w:p>
            <w:pPr>
              <w:jc w:val="left"/>
              <w:rPr>
                <w:rFonts w:ascii="宋体" w:hAnsi="宋体" w:cs="宋体"/>
                <w:bCs/>
                <w:color w:val="000000"/>
                <w:kern w:val="0"/>
                <w:sz w:val="18"/>
                <w:szCs w:val="18"/>
              </w:rPr>
            </w:pPr>
            <w:r>
              <w:rPr>
                <w:rFonts w:hint="eastAsia" w:ascii="宋体" w:hAnsi="宋体" w:cs="宋体"/>
                <w:bCs/>
                <w:color w:val="000000"/>
                <w:kern w:val="0"/>
                <w:sz w:val="18"/>
                <w:szCs w:val="18"/>
              </w:rPr>
              <w:t>输出电力产生的二氧化碳排放</w:t>
            </w:r>
          </w:p>
        </w:tc>
        <w:tc>
          <w:tcPr>
            <w:tcW w:w="2691" w:type="dxa"/>
            <w:vAlign w:val="center"/>
          </w:tcPr>
          <w:p>
            <w:pPr>
              <w:ind w:left="960"/>
              <w:jc w:val="center"/>
              <w:rPr>
                <w:rFonts w:ascii="宋体" w:hAnsi="宋体" w:cs="宋体"/>
                <w:bCs/>
                <w:color w:val="000000"/>
                <w:kern w:val="0"/>
                <w:sz w:val="18"/>
                <w:szCs w:val="18"/>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6518" w:type="dxa"/>
            <w:gridSpan w:val="3"/>
            <w:vAlign w:val="center"/>
          </w:tcPr>
          <w:p>
            <w:pPr>
              <w:jc w:val="left"/>
              <w:rPr>
                <w:rFonts w:ascii="宋体" w:hAnsi="宋体" w:cs="宋体"/>
                <w:bCs/>
                <w:color w:val="000000"/>
                <w:kern w:val="0"/>
                <w:sz w:val="18"/>
                <w:szCs w:val="18"/>
              </w:rPr>
            </w:pPr>
            <w:r>
              <w:rPr>
                <w:rFonts w:hint="eastAsia" w:ascii="宋体" w:hAnsi="宋体" w:cs="宋体"/>
                <w:bCs/>
                <w:color w:val="000000"/>
                <w:kern w:val="0"/>
                <w:sz w:val="18"/>
                <w:szCs w:val="18"/>
              </w:rPr>
              <w:t>输出热力产生的二氧化碳排放</w:t>
            </w:r>
          </w:p>
        </w:tc>
        <w:tc>
          <w:tcPr>
            <w:tcW w:w="2691" w:type="dxa"/>
            <w:vAlign w:val="center"/>
          </w:tcPr>
          <w:p>
            <w:pPr>
              <w:ind w:left="960"/>
              <w:jc w:val="center"/>
              <w:rPr>
                <w:rFonts w:ascii="宋体" w:hAnsi="宋体" w:cs="宋体"/>
                <w:bCs/>
                <w:color w:val="000000"/>
                <w:kern w:val="0"/>
                <w:sz w:val="18"/>
                <w:szCs w:val="18"/>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24" w:hRule="atLeast"/>
          <w:jc w:val="center"/>
        </w:trPr>
        <w:tc>
          <w:tcPr>
            <w:tcW w:w="1554" w:type="dxa"/>
            <w:vMerge w:val="restart"/>
            <w:vAlign w:val="center"/>
          </w:tcPr>
          <w:p>
            <w:pPr>
              <w:jc w:val="center"/>
              <w:rPr>
                <w:rFonts w:ascii="宋体" w:hAnsi="宋体" w:cs="宋体"/>
                <w:bCs/>
                <w:color w:val="000000"/>
                <w:kern w:val="0"/>
                <w:sz w:val="18"/>
                <w:szCs w:val="18"/>
              </w:rPr>
            </w:pPr>
            <w:r>
              <w:rPr>
                <w:rFonts w:hint="eastAsia" w:ascii="宋体" w:hAnsi="宋体" w:cs="宋体"/>
                <w:bCs/>
                <w:color w:val="000000"/>
                <w:kern w:val="0"/>
                <w:sz w:val="18"/>
                <w:szCs w:val="18"/>
              </w:rPr>
              <w:t>企业温室气体排放总量</w:t>
            </w:r>
          </w:p>
        </w:tc>
        <w:tc>
          <w:tcPr>
            <w:tcW w:w="4964" w:type="dxa"/>
            <w:gridSpan w:val="2"/>
            <w:vAlign w:val="center"/>
          </w:tcPr>
          <w:p>
            <w:pPr>
              <w:jc w:val="center"/>
              <w:rPr>
                <w:rFonts w:ascii="宋体" w:hAnsi="宋体" w:cs="宋体"/>
                <w:bCs/>
                <w:color w:val="000000"/>
                <w:kern w:val="0"/>
                <w:sz w:val="18"/>
                <w:szCs w:val="18"/>
              </w:rPr>
            </w:pPr>
            <w:r>
              <w:rPr>
                <w:rFonts w:hint="eastAsia" w:ascii="宋体" w:hAnsi="宋体" w:cs="宋体"/>
                <w:bCs/>
                <w:color w:val="000000"/>
                <w:kern w:val="0"/>
                <w:sz w:val="18"/>
                <w:szCs w:val="18"/>
              </w:rPr>
              <w:t>不包括购入和输出电力、热力产生的二氧化碳排放</w:t>
            </w:r>
          </w:p>
        </w:tc>
        <w:tc>
          <w:tcPr>
            <w:tcW w:w="2691" w:type="dxa"/>
            <w:vAlign w:val="center"/>
          </w:tcPr>
          <w:p>
            <w:pPr>
              <w:ind w:left="960"/>
              <w:jc w:val="center"/>
              <w:rPr>
                <w:rFonts w:ascii="宋体" w:hAnsi="宋体" w:cs="宋体"/>
                <w:bCs/>
                <w:color w:val="000000"/>
                <w:kern w:val="0"/>
                <w:sz w:val="18"/>
                <w:szCs w:val="18"/>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43" w:hRule="atLeast"/>
          <w:jc w:val="center"/>
        </w:trPr>
        <w:tc>
          <w:tcPr>
            <w:tcW w:w="1554" w:type="dxa"/>
            <w:vMerge w:val="continue"/>
            <w:tcBorders>
              <w:bottom w:val="single" w:color="auto" w:sz="8" w:space="0"/>
            </w:tcBorders>
            <w:vAlign w:val="center"/>
          </w:tcPr>
          <w:p>
            <w:pPr>
              <w:jc w:val="center"/>
              <w:rPr>
                <w:rFonts w:ascii="宋体" w:hAnsi="宋体" w:cs="宋体"/>
                <w:bCs/>
                <w:color w:val="000000"/>
                <w:kern w:val="0"/>
                <w:sz w:val="18"/>
                <w:szCs w:val="18"/>
              </w:rPr>
            </w:pPr>
          </w:p>
        </w:tc>
        <w:tc>
          <w:tcPr>
            <w:tcW w:w="4964" w:type="dxa"/>
            <w:gridSpan w:val="2"/>
            <w:tcBorders>
              <w:bottom w:val="single" w:color="auto" w:sz="8" w:space="0"/>
            </w:tcBorders>
            <w:vAlign w:val="center"/>
          </w:tcPr>
          <w:p>
            <w:pPr>
              <w:jc w:val="center"/>
              <w:rPr>
                <w:rFonts w:ascii="宋体" w:hAnsi="宋体" w:cs="宋体"/>
                <w:bCs/>
                <w:color w:val="000000"/>
                <w:kern w:val="0"/>
                <w:sz w:val="18"/>
                <w:szCs w:val="18"/>
              </w:rPr>
            </w:pPr>
            <w:r>
              <w:rPr>
                <w:rFonts w:hint="eastAsia" w:ascii="宋体" w:hAnsi="宋体" w:cs="宋体"/>
                <w:bCs/>
                <w:color w:val="000000"/>
                <w:kern w:val="0"/>
                <w:sz w:val="18"/>
                <w:szCs w:val="18"/>
                <w:highlight w:val="yellow"/>
              </w:rPr>
              <w:t>包括购入和输出电力、热力产生的二氧化碳排放</w:t>
            </w:r>
          </w:p>
        </w:tc>
        <w:tc>
          <w:tcPr>
            <w:tcW w:w="2691" w:type="dxa"/>
            <w:tcBorders>
              <w:bottom w:val="single" w:color="auto" w:sz="8" w:space="0"/>
            </w:tcBorders>
            <w:vAlign w:val="center"/>
          </w:tcPr>
          <w:p>
            <w:pPr>
              <w:ind w:left="960"/>
              <w:jc w:val="center"/>
              <w:rPr>
                <w:rFonts w:ascii="宋体" w:hAnsi="宋体" w:cs="宋体"/>
                <w:bCs/>
                <w:color w:val="000000"/>
                <w:kern w:val="0"/>
                <w:sz w:val="18"/>
                <w:szCs w:val="18"/>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43" w:hRule="atLeast"/>
          <w:jc w:val="center"/>
        </w:trPr>
        <w:tc>
          <w:tcPr>
            <w:tcW w:w="6518" w:type="dxa"/>
            <w:gridSpan w:val="3"/>
            <w:tcBorders>
              <w:top w:val="single" w:color="auto" w:sz="8" w:space="0"/>
              <w:left w:val="single" w:color="auto" w:sz="8" w:space="0"/>
              <w:bottom w:val="single" w:color="auto" w:sz="8" w:space="0"/>
            </w:tcBorders>
            <w:vAlign w:val="center"/>
          </w:tcPr>
          <w:p>
            <w:pPr>
              <w:jc w:val="center"/>
              <w:rPr>
                <w:rFonts w:hint="default" w:ascii="宋体" w:hAnsi="宋体" w:cs="宋体"/>
                <w:bCs/>
                <w:color w:val="000000"/>
                <w:kern w:val="0"/>
                <w:sz w:val="18"/>
                <w:szCs w:val="18"/>
                <w:vertAlign w:val="subscript"/>
                <w:lang w:val="en-US" w:eastAsia="zh-CN"/>
              </w:rPr>
            </w:pPr>
            <w:r>
              <w:rPr>
                <w:rFonts w:hint="eastAsia" w:ascii="宋体" w:hAnsi="宋体" w:cs="宋体"/>
                <w:bCs/>
                <w:color w:val="000000"/>
                <w:kern w:val="0"/>
                <w:sz w:val="18"/>
                <w:szCs w:val="18"/>
                <w:highlight w:val="yellow"/>
                <w:lang w:val="en-US" w:eastAsia="zh-CN"/>
              </w:rPr>
              <w:t>单位工业硅产品温室气体排放强度(</w:t>
            </w:r>
            <w:r>
              <w:rPr>
                <w:rFonts w:hint="eastAsia" w:ascii="宋体" w:hAnsi="宋体" w:cs="宋体"/>
                <w:bCs/>
                <w:color w:val="000000"/>
                <w:kern w:val="0"/>
                <w:sz w:val="18"/>
                <w:szCs w:val="18"/>
                <w:highlight w:val="yellow"/>
              </w:rPr>
              <w:t>tCO</w:t>
            </w:r>
            <w:r>
              <w:rPr>
                <w:rFonts w:hint="eastAsia" w:ascii="宋体" w:hAnsi="宋体" w:cs="宋体"/>
                <w:bCs/>
                <w:color w:val="000000"/>
                <w:kern w:val="0"/>
                <w:sz w:val="18"/>
                <w:szCs w:val="18"/>
                <w:highlight w:val="yellow"/>
                <w:vertAlign w:val="subscript"/>
              </w:rPr>
              <w:t>2</w:t>
            </w:r>
            <w:r>
              <w:rPr>
                <w:rFonts w:hint="eastAsia" w:ascii="宋体" w:hAnsi="宋体" w:cs="宋体"/>
                <w:bCs/>
                <w:color w:val="000000"/>
                <w:kern w:val="0"/>
                <w:sz w:val="18"/>
                <w:szCs w:val="18"/>
                <w:highlight w:val="yellow"/>
                <w:vertAlign w:val="baseline"/>
                <w:lang w:val="en-US" w:eastAsia="zh-CN"/>
              </w:rPr>
              <w:t>/t)</w:t>
            </w:r>
          </w:p>
        </w:tc>
        <w:tc>
          <w:tcPr>
            <w:tcW w:w="2691" w:type="dxa"/>
            <w:tcBorders>
              <w:top w:val="single" w:color="auto" w:sz="8" w:space="0"/>
              <w:bottom w:val="single" w:color="auto" w:sz="8" w:space="0"/>
              <w:right w:val="single" w:color="auto" w:sz="8" w:space="0"/>
            </w:tcBorders>
            <w:vAlign w:val="center"/>
          </w:tcPr>
          <w:p>
            <w:pPr>
              <w:ind w:left="960"/>
              <w:jc w:val="center"/>
              <w:rPr>
                <w:rFonts w:ascii="宋体" w:hAnsi="宋体" w:cs="宋体"/>
                <w:bCs/>
                <w:color w:val="000000"/>
                <w:kern w:val="0"/>
                <w:sz w:val="18"/>
                <w:szCs w:val="18"/>
              </w:rPr>
            </w:pPr>
          </w:p>
        </w:tc>
      </w:tr>
    </w:tbl>
    <w:p>
      <w:pPr>
        <w:pStyle w:val="104"/>
        <w:numPr>
          <w:ilvl w:val="0"/>
          <w:numId w:val="0"/>
        </w:numPr>
        <w:spacing w:before="120" w:after="120"/>
        <w:rPr>
          <w:rFonts w:ascii="Times New Roman"/>
          <w:color w:val="000000"/>
        </w:rPr>
        <w:sectPr>
          <w:headerReference r:id="rId3" w:type="default"/>
          <w:footerReference r:id="rId4" w:type="default"/>
          <w:pgSz w:w="11906" w:h="16838"/>
          <w:pgMar w:top="1440" w:right="1797" w:bottom="1440" w:left="1797" w:header="851" w:footer="992" w:gutter="0"/>
          <w:pgNumType w:start="1"/>
          <w:cols w:space="720" w:num="1"/>
          <w:docGrid w:linePitch="312" w:charSpace="0"/>
        </w:sectPr>
      </w:pPr>
    </w:p>
    <w:tbl>
      <w:tblPr>
        <w:tblStyle w:val="38"/>
        <w:tblW w:w="5000" w:type="pct"/>
        <w:jc w:val="center"/>
        <w:tblLayout w:type="autofit"/>
        <w:tblCellMar>
          <w:top w:w="0" w:type="dxa"/>
          <w:left w:w="108" w:type="dxa"/>
          <w:bottom w:w="0" w:type="dxa"/>
          <w:right w:w="108" w:type="dxa"/>
        </w:tblCellMar>
      </w:tblPr>
      <w:tblGrid>
        <w:gridCol w:w="2089"/>
        <w:gridCol w:w="1860"/>
        <w:gridCol w:w="1117"/>
        <w:gridCol w:w="2798"/>
        <w:gridCol w:w="2421"/>
        <w:gridCol w:w="930"/>
        <w:gridCol w:w="2928"/>
        <w:gridCol w:w="31"/>
      </w:tblGrid>
      <w:tr>
        <w:tblPrEx>
          <w:tblCellMar>
            <w:top w:w="0" w:type="dxa"/>
            <w:left w:w="108" w:type="dxa"/>
            <w:bottom w:w="0" w:type="dxa"/>
            <w:right w:w="108" w:type="dxa"/>
          </w:tblCellMar>
        </w:tblPrEx>
        <w:trPr>
          <w:trHeight w:val="180" w:hRule="atLeast"/>
          <w:jc w:val="center"/>
        </w:trPr>
        <w:tc>
          <w:tcPr>
            <w:tcW w:w="5000" w:type="pct"/>
            <w:gridSpan w:val="8"/>
            <w:tcBorders>
              <w:bottom w:val="single" w:color="auto" w:sz="4" w:space="0"/>
            </w:tcBorders>
            <w:shd w:val="clear" w:color="000000" w:fill="auto"/>
            <w:vAlign w:val="center"/>
          </w:tcPr>
          <w:p>
            <w:pPr>
              <w:jc w:val="center"/>
              <w:rPr>
                <w:rFonts w:ascii="宋体" w:hAnsi="宋体" w:cs="宋体"/>
                <w:color w:val="000000"/>
                <w:kern w:val="0"/>
                <w:szCs w:val="21"/>
              </w:rPr>
            </w:pPr>
            <w:r>
              <w:rPr>
                <w:rFonts w:hint="eastAsia" w:ascii="黑体" w:hAnsi="黑体" w:eastAsia="黑体" w:cs="黑体"/>
                <w:color w:val="000000"/>
                <w:szCs w:val="21"/>
              </w:rPr>
              <w:t xml:space="preserve">表A.2  </w:t>
            </w:r>
            <w:r>
              <w:rPr>
                <w:rFonts w:hint="eastAsia" w:ascii="黑体" w:hAnsi="黑体" w:eastAsia="黑体" w:cs="黑体"/>
                <w:color w:val="000000"/>
                <w:szCs w:val="21"/>
              </w:rPr>
              <w:softHyphen/>
            </w:r>
            <w:r>
              <w:rPr>
                <w:rFonts w:hint="eastAsia" w:ascii="黑体" w:hAnsi="黑体" w:eastAsia="黑体" w:cs="黑体"/>
                <w:color w:val="000000"/>
                <w:szCs w:val="21"/>
              </w:rPr>
              <w:t>化石燃料燃烧的活动数据和排放因子数据一览表</w:t>
            </w:r>
          </w:p>
        </w:tc>
      </w:tr>
      <w:tr>
        <w:tblPrEx>
          <w:tblCellMar>
            <w:top w:w="0" w:type="dxa"/>
            <w:left w:w="108" w:type="dxa"/>
            <w:bottom w:w="0" w:type="dxa"/>
            <w:right w:w="108" w:type="dxa"/>
          </w:tblCellMar>
        </w:tblPrEx>
        <w:trPr>
          <w:gridAfter w:val="1"/>
          <w:wAfter w:w="10" w:type="pct"/>
          <w:trHeight w:val="270" w:hRule="atLeast"/>
          <w:jc w:val="center"/>
        </w:trPr>
        <w:tc>
          <w:tcPr>
            <w:tcW w:w="737" w:type="pct"/>
            <w:vMerge w:val="restart"/>
            <w:tcBorders>
              <w:top w:val="single" w:color="auto" w:sz="8" w:space="0"/>
              <w:left w:val="single" w:color="auto" w:sz="8" w:space="0"/>
              <w:bottom w:val="single" w:color="auto" w:sz="4" w:space="0"/>
              <w:right w:val="single" w:color="auto" w:sz="4" w:space="0"/>
            </w:tcBorders>
            <w:vAlign w:val="center"/>
          </w:tcPr>
          <w:p>
            <w:pPr>
              <w:jc w:val="center"/>
              <w:rPr>
                <w:color w:val="000000"/>
                <w:kern w:val="0"/>
                <w:sz w:val="18"/>
                <w:szCs w:val="18"/>
              </w:rPr>
            </w:pPr>
            <w:r>
              <w:rPr>
                <w:color w:val="000000"/>
                <w:kern w:val="0"/>
                <w:sz w:val="18"/>
                <w:szCs w:val="18"/>
              </w:rPr>
              <w:t>燃料品种</w:t>
            </w:r>
            <w:r>
              <w:rPr>
                <w:color w:val="000000"/>
                <w:sz w:val="18"/>
                <w:szCs w:val="18"/>
                <w:vertAlign w:val="superscript"/>
              </w:rPr>
              <w:t>a</w:t>
            </w:r>
          </w:p>
        </w:tc>
        <w:tc>
          <w:tcPr>
            <w:tcW w:w="656" w:type="pct"/>
            <w:vMerge w:val="restart"/>
            <w:tcBorders>
              <w:top w:val="single" w:color="auto" w:sz="8" w:space="0"/>
              <w:left w:val="single" w:color="auto" w:sz="4" w:space="0"/>
              <w:bottom w:val="single" w:color="auto" w:sz="4" w:space="0"/>
              <w:right w:val="single" w:color="auto" w:sz="4" w:space="0"/>
            </w:tcBorders>
            <w:vAlign w:val="center"/>
          </w:tcPr>
          <w:p>
            <w:pPr>
              <w:jc w:val="center"/>
              <w:rPr>
                <w:color w:val="000000"/>
                <w:kern w:val="0"/>
                <w:sz w:val="18"/>
                <w:szCs w:val="18"/>
              </w:rPr>
            </w:pPr>
            <w:r>
              <w:rPr>
                <w:color w:val="000000"/>
                <w:kern w:val="0"/>
                <w:sz w:val="18"/>
                <w:szCs w:val="18"/>
              </w:rPr>
              <w:t>消费量</w:t>
            </w:r>
          </w:p>
          <w:p>
            <w:pPr>
              <w:jc w:val="center"/>
              <w:rPr>
                <w:color w:val="000000"/>
                <w:kern w:val="0"/>
                <w:sz w:val="18"/>
                <w:szCs w:val="18"/>
              </w:rPr>
            </w:pPr>
            <w:r>
              <w:rPr>
                <w:color w:val="000000"/>
                <w:kern w:val="0"/>
                <w:sz w:val="18"/>
                <w:szCs w:val="18"/>
              </w:rPr>
              <w:t>t或10</w:t>
            </w:r>
            <w:r>
              <w:rPr>
                <w:color w:val="000000"/>
                <w:kern w:val="0"/>
                <w:sz w:val="18"/>
                <w:szCs w:val="18"/>
                <w:vertAlign w:val="superscript"/>
              </w:rPr>
              <w:t>4</w:t>
            </w:r>
            <w:r>
              <w:rPr>
                <w:color w:val="000000"/>
                <w:kern w:val="0"/>
                <w:sz w:val="18"/>
                <w:szCs w:val="18"/>
              </w:rPr>
              <w:t>m</w:t>
            </w:r>
            <w:r>
              <w:rPr>
                <w:color w:val="000000"/>
                <w:kern w:val="0"/>
                <w:sz w:val="18"/>
                <w:szCs w:val="18"/>
                <w:vertAlign w:val="superscript"/>
              </w:rPr>
              <w:t>3</w:t>
            </w:r>
          </w:p>
        </w:tc>
        <w:tc>
          <w:tcPr>
            <w:tcW w:w="1381" w:type="pct"/>
            <w:gridSpan w:val="2"/>
            <w:tcBorders>
              <w:top w:val="single" w:color="auto" w:sz="8" w:space="0"/>
              <w:left w:val="single" w:color="auto" w:sz="4" w:space="0"/>
              <w:bottom w:val="single" w:color="auto" w:sz="4" w:space="0"/>
              <w:right w:val="single" w:color="auto" w:sz="4" w:space="0"/>
            </w:tcBorders>
            <w:vAlign w:val="center"/>
          </w:tcPr>
          <w:p>
            <w:pPr>
              <w:jc w:val="center"/>
              <w:rPr>
                <w:color w:val="000000"/>
                <w:kern w:val="0"/>
                <w:sz w:val="18"/>
                <w:szCs w:val="18"/>
                <w:vertAlign w:val="superscript"/>
              </w:rPr>
            </w:pPr>
            <w:r>
              <w:rPr>
                <w:color w:val="000000"/>
                <w:kern w:val="0"/>
                <w:sz w:val="18"/>
                <w:szCs w:val="18"/>
              </w:rPr>
              <w:t>低位发热量</w:t>
            </w:r>
            <w:r>
              <w:rPr>
                <w:color w:val="000000"/>
                <w:kern w:val="0"/>
                <w:sz w:val="18"/>
                <w:szCs w:val="18"/>
                <w:vertAlign w:val="superscript"/>
              </w:rPr>
              <w:t>b</w:t>
            </w:r>
          </w:p>
          <w:p>
            <w:pPr>
              <w:jc w:val="center"/>
              <w:rPr>
                <w:color w:val="000000"/>
                <w:kern w:val="0"/>
                <w:sz w:val="18"/>
                <w:szCs w:val="18"/>
              </w:rPr>
            </w:pPr>
            <w:r>
              <w:rPr>
                <w:color w:val="000000"/>
                <w:kern w:val="0"/>
                <w:sz w:val="18"/>
                <w:szCs w:val="18"/>
              </w:rPr>
              <w:t>GJ/t或GJ/10</w:t>
            </w:r>
            <w:r>
              <w:rPr>
                <w:color w:val="000000"/>
                <w:kern w:val="0"/>
                <w:sz w:val="18"/>
                <w:szCs w:val="18"/>
                <w:vertAlign w:val="superscript"/>
              </w:rPr>
              <w:t>4</w:t>
            </w:r>
            <w:r>
              <w:rPr>
                <w:color w:val="000000"/>
                <w:kern w:val="0"/>
                <w:sz w:val="18"/>
                <w:szCs w:val="18"/>
              </w:rPr>
              <w:t>m</w:t>
            </w:r>
            <w:r>
              <w:rPr>
                <w:color w:val="000000"/>
                <w:kern w:val="0"/>
                <w:sz w:val="18"/>
                <w:szCs w:val="18"/>
                <w:vertAlign w:val="superscript"/>
              </w:rPr>
              <w:t>3</w:t>
            </w:r>
          </w:p>
        </w:tc>
        <w:tc>
          <w:tcPr>
            <w:tcW w:w="854" w:type="pct"/>
            <w:vMerge w:val="restart"/>
            <w:tcBorders>
              <w:top w:val="single" w:color="auto" w:sz="8" w:space="0"/>
              <w:left w:val="single" w:color="auto" w:sz="4" w:space="0"/>
              <w:bottom w:val="single" w:color="auto" w:sz="4" w:space="0"/>
              <w:right w:val="single" w:color="auto" w:sz="4" w:space="0"/>
            </w:tcBorders>
            <w:vAlign w:val="center"/>
          </w:tcPr>
          <w:p>
            <w:pPr>
              <w:jc w:val="center"/>
              <w:rPr>
                <w:color w:val="000000"/>
                <w:kern w:val="0"/>
                <w:sz w:val="18"/>
                <w:szCs w:val="18"/>
              </w:rPr>
            </w:pPr>
            <w:r>
              <w:rPr>
                <w:color w:val="000000"/>
                <w:kern w:val="0"/>
                <w:sz w:val="18"/>
                <w:szCs w:val="18"/>
              </w:rPr>
              <w:t>单位热值含碳量</w:t>
            </w:r>
            <w:r>
              <w:rPr>
                <w:color w:val="000000"/>
                <w:kern w:val="0"/>
                <w:sz w:val="18"/>
                <w:szCs w:val="18"/>
                <w:vertAlign w:val="superscript"/>
              </w:rPr>
              <w:t>b</w:t>
            </w:r>
          </w:p>
          <w:p>
            <w:pPr>
              <w:jc w:val="center"/>
              <w:rPr>
                <w:color w:val="000000"/>
                <w:kern w:val="0"/>
                <w:sz w:val="18"/>
                <w:szCs w:val="18"/>
              </w:rPr>
            </w:pPr>
            <w:r>
              <w:rPr>
                <w:color w:val="000000"/>
                <w:kern w:val="0"/>
                <w:sz w:val="18"/>
                <w:szCs w:val="18"/>
              </w:rPr>
              <w:t>tC/GJ</w:t>
            </w:r>
          </w:p>
        </w:tc>
        <w:tc>
          <w:tcPr>
            <w:tcW w:w="1360" w:type="pct"/>
            <w:gridSpan w:val="2"/>
            <w:tcBorders>
              <w:top w:val="single" w:color="auto" w:sz="8" w:space="0"/>
              <w:left w:val="single" w:color="auto" w:sz="4" w:space="0"/>
              <w:bottom w:val="single" w:color="auto" w:sz="4" w:space="0"/>
              <w:right w:val="single" w:color="auto" w:sz="8" w:space="0"/>
            </w:tcBorders>
            <w:vAlign w:val="center"/>
          </w:tcPr>
          <w:p>
            <w:pPr>
              <w:jc w:val="center"/>
              <w:rPr>
                <w:color w:val="000000"/>
                <w:kern w:val="0"/>
                <w:sz w:val="18"/>
                <w:szCs w:val="18"/>
              </w:rPr>
            </w:pPr>
            <w:r>
              <w:rPr>
                <w:color w:val="000000"/>
                <w:kern w:val="0"/>
                <w:sz w:val="18"/>
                <w:szCs w:val="18"/>
              </w:rPr>
              <w:t>碳氧化率</w:t>
            </w:r>
          </w:p>
          <w:p>
            <w:pPr>
              <w:jc w:val="center"/>
              <w:rPr>
                <w:color w:val="000000"/>
                <w:kern w:val="0"/>
                <w:sz w:val="18"/>
                <w:szCs w:val="18"/>
              </w:rPr>
            </w:pPr>
            <w:r>
              <w:rPr>
                <w:color w:val="000000"/>
                <w:kern w:val="0"/>
                <w:sz w:val="18"/>
                <w:szCs w:val="18"/>
              </w:rPr>
              <w:t>%</w:t>
            </w:r>
          </w:p>
        </w:tc>
      </w:tr>
      <w:tr>
        <w:tblPrEx>
          <w:tblCellMar>
            <w:top w:w="0" w:type="dxa"/>
            <w:left w:w="108" w:type="dxa"/>
            <w:bottom w:w="0" w:type="dxa"/>
            <w:right w:w="108" w:type="dxa"/>
          </w:tblCellMar>
        </w:tblPrEx>
        <w:trPr>
          <w:gridAfter w:val="1"/>
          <w:wAfter w:w="10" w:type="pct"/>
          <w:trHeight w:val="270" w:hRule="atLeast"/>
          <w:jc w:val="center"/>
        </w:trPr>
        <w:tc>
          <w:tcPr>
            <w:tcW w:w="737" w:type="pct"/>
            <w:vMerge w:val="continue"/>
            <w:tcBorders>
              <w:top w:val="single" w:color="auto" w:sz="4" w:space="0"/>
              <w:left w:val="single" w:color="auto" w:sz="8" w:space="0"/>
              <w:bottom w:val="single" w:color="auto" w:sz="8" w:space="0"/>
              <w:right w:val="single" w:color="auto" w:sz="4" w:space="0"/>
            </w:tcBorders>
            <w:vAlign w:val="center"/>
          </w:tcPr>
          <w:p>
            <w:pPr>
              <w:jc w:val="center"/>
              <w:rPr>
                <w:color w:val="000000"/>
                <w:kern w:val="0"/>
                <w:sz w:val="18"/>
                <w:szCs w:val="18"/>
              </w:rPr>
            </w:pPr>
          </w:p>
        </w:tc>
        <w:tc>
          <w:tcPr>
            <w:tcW w:w="656" w:type="pct"/>
            <w:vMerge w:val="continue"/>
            <w:tcBorders>
              <w:top w:val="single" w:color="auto" w:sz="4" w:space="0"/>
              <w:left w:val="single" w:color="auto" w:sz="4" w:space="0"/>
              <w:bottom w:val="single" w:color="auto" w:sz="8" w:space="0"/>
              <w:right w:val="single" w:color="auto" w:sz="4" w:space="0"/>
            </w:tcBorders>
            <w:vAlign w:val="center"/>
          </w:tcPr>
          <w:p>
            <w:pPr>
              <w:jc w:val="center"/>
              <w:rPr>
                <w:color w:val="000000"/>
                <w:kern w:val="0"/>
                <w:sz w:val="18"/>
                <w:szCs w:val="18"/>
              </w:rPr>
            </w:pPr>
          </w:p>
        </w:tc>
        <w:tc>
          <w:tcPr>
            <w:tcW w:w="394" w:type="pct"/>
            <w:tcBorders>
              <w:top w:val="single" w:color="auto" w:sz="4" w:space="0"/>
              <w:left w:val="single" w:color="auto" w:sz="4" w:space="0"/>
              <w:bottom w:val="single" w:color="auto" w:sz="8" w:space="0"/>
              <w:right w:val="single" w:color="auto" w:sz="4" w:space="0"/>
            </w:tcBorders>
          </w:tcPr>
          <w:p>
            <w:pPr>
              <w:jc w:val="center"/>
              <w:rPr>
                <w:color w:val="000000"/>
                <w:kern w:val="0"/>
                <w:sz w:val="18"/>
                <w:szCs w:val="18"/>
              </w:rPr>
            </w:pPr>
            <w:r>
              <w:rPr>
                <w:color w:val="000000"/>
                <w:kern w:val="0"/>
                <w:sz w:val="18"/>
                <w:szCs w:val="18"/>
              </w:rPr>
              <w:t>数据</w:t>
            </w:r>
          </w:p>
        </w:tc>
        <w:tc>
          <w:tcPr>
            <w:tcW w:w="987" w:type="pct"/>
            <w:tcBorders>
              <w:top w:val="single" w:color="auto" w:sz="4" w:space="0"/>
              <w:left w:val="single" w:color="auto" w:sz="4" w:space="0"/>
              <w:bottom w:val="single" w:color="auto" w:sz="8" w:space="0"/>
              <w:right w:val="single" w:color="auto" w:sz="4" w:space="0"/>
            </w:tcBorders>
          </w:tcPr>
          <w:p>
            <w:pPr>
              <w:jc w:val="center"/>
              <w:rPr>
                <w:color w:val="000000"/>
                <w:kern w:val="0"/>
                <w:sz w:val="18"/>
                <w:szCs w:val="18"/>
              </w:rPr>
            </w:pPr>
            <w:r>
              <w:rPr>
                <w:color w:val="000000"/>
                <w:kern w:val="0"/>
                <w:sz w:val="18"/>
                <w:szCs w:val="18"/>
              </w:rPr>
              <w:t>数据来源</w:t>
            </w:r>
          </w:p>
        </w:tc>
        <w:tc>
          <w:tcPr>
            <w:tcW w:w="854" w:type="pct"/>
            <w:vMerge w:val="continue"/>
            <w:tcBorders>
              <w:top w:val="single" w:color="auto" w:sz="4" w:space="0"/>
              <w:left w:val="single" w:color="auto" w:sz="4" w:space="0"/>
              <w:bottom w:val="single" w:color="auto" w:sz="8" w:space="0"/>
              <w:right w:val="single" w:color="auto" w:sz="4" w:space="0"/>
            </w:tcBorders>
          </w:tcPr>
          <w:p>
            <w:pPr>
              <w:jc w:val="center"/>
              <w:rPr>
                <w:color w:val="000000"/>
                <w:kern w:val="0"/>
                <w:sz w:val="18"/>
                <w:szCs w:val="18"/>
              </w:rPr>
            </w:pPr>
          </w:p>
        </w:tc>
        <w:tc>
          <w:tcPr>
            <w:tcW w:w="328" w:type="pct"/>
            <w:tcBorders>
              <w:top w:val="single" w:color="auto" w:sz="4" w:space="0"/>
              <w:left w:val="single" w:color="auto" w:sz="4" w:space="0"/>
              <w:bottom w:val="single" w:color="auto" w:sz="8" w:space="0"/>
              <w:right w:val="single" w:color="auto" w:sz="4" w:space="0"/>
            </w:tcBorders>
          </w:tcPr>
          <w:p>
            <w:pPr>
              <w:jc w:val="center"/>
              <w:rPr>
                <w:color w:val="000000"/>
                <w:kern w:val="0"/>
                <w:sz w:val="18"/>
                <w:szCs w:val="18"/>
              </w:rPr>
            </w:pPr>
            <w:r>
              <w:rPr>
                <w:color w:val="000000"/>
                <w:kern w:val="0"/>
                <w:sz w:val="18"/>
                <w:szCs w:val="18"/>
              </w:rPr>
              <w:t>数据</w:t>
            </w:r>
          </w:p>
        </w:tc>
        <w:tc>
          <w:tcPr>
            <w:tcW w:w="1032" w:type="pct"/>
            <w:tcBorders>
              <w:top w:val="single" w:color="auto" w:sz="4" w:space="0"/>
              <w:left w:val="single" w:color="auto" w:sz="4" w:space="0"/>
              <w:bottom w:val="single" w:color="auto" w:sz="8" w:space="0"/>
              <w:right w:val="single" w:color="auto" w:sz="8" w:space="0"/>
            </w:tcBorders>
          </w:tcPr>
          <w:p>
            <w:pPr>
              <w:jc w:val="center"/>
              <w:rPr>
                <w:color w:val="000000"/>
                <w:kern w:val="0"/>
                <w:sz w:val="18"/>
                <w:szCs w:val="18"/>
              </w:rPr>
            </w:pPr>
            <w:r>
              <w:rPr>
                <w:color w:val="000000"/>
                <w:kern w:val="0"/>
                <w:sz w:val="18"/>
                <w:szCs w:val="18"/>
              </w:rPr>
              <w:t>数据来源</w:t>
            </w:r>
          </w:p>
        </w:tc>
      </w:tr>
      <w:tr>
        <w:tblPrEx>
          <w:tblCellMar>
            <w:top w:w="0" w:type="dxa"/>
            <w:left w:w="108" w:type="dxa"/>
            <w:bottom w:w="0" w:type="dxa"/>
            <w:right w:w="108" w:type="dxa"/>
          </w:tblCellMar>
        </w:tblPrEx>
        <w:trPr>
          <w:gridAfter w:val="1"/>
          <w:wAfter w:w="10" w:type="pct"/>
          <w:trHeight w:val="270" w:hRule="atLeast"/>
          <w:jc w:val="center"/>
        </w:trPr>
        <w:tc>
          <w:tcPr>
            <w:tcW w:w="737" w:type="pct"/>
            <w:tcBorders>
              <w:top w:val="single" w:color="auto" w:sz="8" w:space="0"/>
              <w:left w:val="single" w:color="auto" w:sz="8" w:space="0"/>
              <w:bottom w:val="single" w:color="auto" w:sz="4" w:space="0"/>
              <w:right w:val="single" w:color="auto" w:sz="4" w:space="0"/>
            </w:tcBorders>
            <w:vAlign w:val="center"/>
          </w:tcPr>
          <w:p>
            <w:pPr>
              <w:jc w:val="center"/>
              <w:rPr>
                <w:color w:val="000000"/>
                <w:kern w:val="0"/>
                <w:sz w:val="18"/>
                <w:szCs w:val="18"/>
              </w:rPr>
            </w:pPr>
            <w:r>
              <w:rPr>
                <w:color w:val="000000"/>
                <w:kern w:val="0"/>
                <w:sz w:val="18"/>
                <w:szCs w:val="18"/>
              </w:rPr>
              <w:t>无烟煤</w:t>
            </w:r>
          </w:p>
        </w:tc>
        <w:tc>
          <w:tcPr>
            <w:tcW w:w="656" w:type="pct"/>
            <w:tcBorders>
              <w:top w:val="single" w:color="auto" w:sz="8" w:space="0"/>
              <w:left w:val="nil"/>
              <w:bottom w:val="single" w:color="auto" w:sz="4" w:space="0"/>
              <w:right w:val="single" w:color="auto" w:sz="4" w:space="0"/>
            </w:tcBorders>
            <w:vAlign w:val="center"/>
          </w:tcPr>
          <w:p>
            <w:pPr>
              <w:jc w:val="center"/>
              <w:rPr>
                <w:color w:val="000000"/>
                <w:kern w:val="0"/>
                <w:sz w:val="18"/>
                <w:szCs w:val="18"/>
              </w:rPr>
            </w:pPr>
          </w:p>
        </w:tc>
        <w:tc>
          <w:tcPr>
            <w:tcW w:w="394" w:type="pct"/>
            <w:tcBorders>
              <w:top w:val="single" w:color="auto" w:sz="8" w:space="0"/>
              <w:left w:val="single" w:color="auto" w:sz="4" w:space="0"/>
              <w:bottom w:val="single" w:color="auto" w:sz="4" w:space="0"/>
              <w:right w:val="single" w:color="auto" w:sz="4" w:space="0"/>
            </w:tcBorders>
          </w:tcPr>
          <w:p>
            <w:pPr>
              <w:jc w:val="left"/>
              <w:rPr>
                <w:color w:val="000000"/>
                <w:kern w:val="0"/>
                <w:sz w:val="18"/>
                <w:szCs w:val="18"/>
              </w:rPr>
            </w:pPr>
          </w:p>
        </w:tc>
        <w:tc>
          <w:tcPr>
            <w:tcW w:w="987" w:type="pct"/>
            <w:tcBorders>
              <w:top w:val="single" w:color="auto" w:sz="8" w:space="0"/>
              <w:left w:val="nil"/>
              <w:bottom w:val="single" w:color="auto" w:sz="4" w:space="0"/>
              <w:right w:val="single" w:color="auto" w:sz="4"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854" w:type="pct"/>
            <w:tcBorders>
              <w:top w:val="single" w:color="auto" w:sz="8" w:space="0"/>
              <w:left w:val="nil"/>
              <w:bottom w:val="single" w:color="auto" w:sz="4" w:space="0"/>
              <w:right w:val="single" w:color="auto" w:sz="4" w:space="0"/>
            </w:tcBorders>
          </w:tcPr>
          <w:p>
            <w:pPr>
              <w:jc w:val="center"/>
              <w:rPr>
                <w:color w:val="000000"/>
                <w:kern w:val="0"/>
                <w:sz w:val="18"/>
                <w:szCs w:val="18"/>
              </w:rPr>
            </w:pPr>
          </w:p>
        </w:tc>
        <w:tc>
          <w:tcPr>
            <w:tcW w:w="328" w:type="pct"/>
            <w:tcBorders>
              <w:top w:val="single" w:color="auto" w:sz="8" w:space="0"/>
              <w:left w:val="single" w:color="auto" w:sz="4" w:space="0"/>
              <w:bottom w:val="single" w:color="auto" w:sz="4" w:space="0"/>
              <w:right w:val="single" w:color="auto" w:sz="4" w:space="0"/>
            </w:tcBorders>
          </w:tcPr>
          <w:p>
            <w:pPr>
              <w:jc w:val="center"/>
              <w:rPr>
                <w:color w:val="000000"/>
                <w:kern w:val="0"/>
                <w:sz w:val="18"/>
                <w:szCs w:val="18"/>
              </w:rPr>
            </w:pPr>
          </w:p>
        </w:tc>
        <w:tc>
          <w:tcPr>
            <w:tcW w:w="1032" w:type="pct"/>
            <w:tcBorders>
              <w:top w:val="single" w:color="auto" w:sz="8" w:space="0"/>
              <w:left w:val="single" w:color="auto" w:sz="4" w:space="0"/>
              <w:bottom w:val="single" w:color="auto" w:sz="4" w:space="0"/>
              <w:right w:val="single" w:color="auto" w:sz="8"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tblPrEx>
          <w:tblCellMar>
            <w:top w:w="0" w:type="dxa"/>
            <w:left w:w="108" w:type="dxa"/>
            <w:bottom w:w="0" w:type="dxa"/>
            <w:right w:w="108" w:type="dxa"/>
          </w:tblCellMar>
        </w:tblPrEx>
        <w:trPr>
          <w:gridAfter w:val="1"/>
          <w:wAfter w:w="10" w:type="pct"/>
          <w:trHeight w:val="270" w:hRule="atLeast"/>
          <w:jc w:val="center"/>
        </w:trPr>
        <w:tc>
          <w:tcPr>
            <w:tcW w:w="737" w:type="pct"/>
            <w:tcBorders>
              <w:top w:val="nil"/>
              <w:left w:val="single" w:color="auto" w:sz="8" w:space="0"/>
              <w:bottom w:val="single" w:color="auto" w:sz="4" w:space="0"/>
              <w:right w:val="single" w:color="auto" w:sz="4" w:space="0"/>
            </w:tcBorders>
            <w:vAlign w:val="center"/>
          </w:tcPr>
          <w:p>
            <w:pPr>
              <w:jc w:val="center"/>
              <w:rPr>
                <w:color w:val="000000"/>
                <w:kern w:val="0"/>
                <w:sz w:val="18"/>
                <w:szCs w:val="18"/>
              </w:rPr>
            </w:pPr>
            <w:r>
              <w:rPr>
                <w:color w:val="000000"/>
                <w:kern w:val="0"/>
                <w:sz w:val="18"/>
                <w:szCs w:val="18"/>
              </w:rPr>
              <w:t>烟煤</w:t>
            </w:r>
          </w:p>
        </w:tc>
        <w:tc>
          <w:tcPr>
            <w:tcW w:w="656" w:type="pct"/>
            <w:tcBorders>
              <w:top w:val="nil"/>
              <w:left w:val="nil"/>
              <w:bottom w:val="single" w:color="auto" w:sz="4" w:space="0"/>
              <w:right w:val="single" w:color="auto" w:sz="4" w:space="0"/>
            </w:tcBorders>
            <w:vAlign w:val="center"/>
          </w:tcPr>
          <w:p>
            <w:pPr>
              <w:jc w:val="center"/>
              <w:rPr>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left"/>
              <w:rPr>
                <w:color w:val="000000"/>
                <w:kern w:val="0"/>
                <w:sz w:val="18"/>
                <w:szCs w:val="18"/>
              </w:rPr>
            </w:pPr>
          </w:p>
        </w:tc>
        <w:tc>
          <w:tcPr>
            <w:tcW w:w="987" w:type="pct"/>
            <w:tcBorders>
              <w:top w:val="nil"/>
              <w:left w:val="nil"/>
              <w:bottom w:val="single" w:color="auto" w:sz="4" w:space="0"/>
              <w:right w:val="single" w:color="auto" w:sz="4"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854" w:type="pct"/>
            <w:tcBorders>
              <w:top w:val="nil"/>
              <w:left w:val="nil"/>
              <w:bottom w:val="single" w:color="auto" w:sz="4" w:space="0"/>
              <w:right w:val="single" w:color="auto" w:sz="4" w:space="0"/>
            </w:tcBorders>
          </w:tcPr>
          <w:p>
            <w:pPr>
              <w:jc w:val="center"/>
              <w:rPr>
                <w:color w:val="000000"/>
                <w:kern w:val="0"/>
                <w:sz w:val="18"/>
                <w:szCs w:val="18"/>
              </w:rPr>
            </w:pPr>
          </w:p>
        </w:tc>
        <w:tc>
          <w:tcPr>
            <w:tcW w:w="328" w:type="pct"/>
            <w:tcBorders>
              <w:top w:val="nil"/>
              <w:left w:val="single" w:color="auto" w:sz="4" w:space="0"/>
              <w:bottom w:val="single" w:color="auto" w:sz="4" w:space="0"/>
              <w:right w:val="single" w:color="auto" w:sz="4" w:space="0"/>
            </w:tcBorders>
          </w:tcPr>
          <w:p>
            <w:pPr>
              <w:jc w:val="center"/>
              <w:rPr>
                <w:color w:val="000000"/>
                <w:kern w:val="0"/>
                <w:sz w:val="18"/>
                <w:szCs w:val="18"/>
              </w:rPr>
            </w:pPr>
          </w:p>
        </w:tc>
        <w:tc>
          <w:tcPr>
            <w:tcW w:w="1032" w:type="pct"/>
            <w:tcBorders>
              <w:top w:val="nil"/>
              <w:left w:val="single" w:color="auto" w:sz="4" w:space="0"/>
              <w:bottom w:val="single" w:color="auto" w:sz="4" w:space="0"/>
              <w:right w:val="single" w:color="auto" w:sz="8"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tblPrEx>
          <w:tblCellMar>
            <w:top w:w="0" w:type="dxa"/>
            <w:left w:w="108" w:type="dxa"/>
            <w:bottom w:w="0" w:type="dxa"/>
            <w:right w:w="108" w:type="dxa"/>
          </w:tblCellMar>
        </w:tblPrEx>
        <w:trPr>
          <w:gridAfter w:val="1"/>
          <w:wAfter w:w="10" w:type="pct"/>
          <w:trHeight w:val="270" w:hRule="atLeast"/>
          <w:jc w:val="center"/>
        </w:trPr>
        <w:tc>
          <w:tcPr>
            <w:tcW w:w="737" w:type="pct"/>
            <w:tcBorders>
              <w:top w:val="nil"/>
              <w:left w:val="single" w:color="auto" w:sz="8" w:space="0"/>
              <w:bottom w:val="single" w:color="auto" w:sz="4" w:space="0"/>
              <w:right w:val="single" w:color="auto" w:sz="4" w:space="0"/>
            </w:tcBorders>
            <w:vAlign w:val="center"/>
          </w:tcPr>
          <w:p>
            <w:pPr>
              <w:jc w:val="center"/>
              <w:rPr>
                <w:color w:val="000000"/>
                <w:kern w:val="0"/>
                <w:sz w:val="18"/>
                <w:szCs w:val="18"/>
              </w:rPr>
            </w:pPr>
            <w:r>
              <w:rPr>
                <w:color w:val="000000"/>
                <w:kern w:val="0"/>
                <w:sz w:val="18"/>
                <w:szCs w:val="18"/>
              </w:rPr>
              <w:t>褐煤</w:t>
            </w:r>
          </w:p>
        </w:tc>
        <w:tc>
          <w:tcPr>
            <w:tcW w:w="656" w:type="pct"/>
            <w:tcBorders>
              <w:top w:val="nil"/>
              <w:left w:val="nil"/>
              <w:bottom w:val="single" w:color="auto" w:sz="4" w:space="0"/>
              <w:right w:val="single" w:color="auto" w:sz="4" w:space="0"/>
            </w:tcBorders>
            <w:vAlign w:val="center"/>
          </w:tcPr>
          <w:p>
            <w:pPr>
              <w:jc w:val="center"/>
              <w:rPr>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left"/>
              <w:rPr>
                <w:color w:val="000000"/>
                <w:kern w:val="0"/>
                <w:sz w:val="18"/>
                <w:szCs w:val="18"/>
              </w:rPr>
            </w:pPr>
          </w:p>
        </w:tc>
        <w:tc>
          <w:tcPr>
            <w:tcW w:w="987" w:type="pct"/>
            <w:tcBorders>
              <w:top w:val="nil"/>
              <w:left w:val="nil"/>
              <w:bottom w:val="single" w:color="auto" w:sz="4" w:space="0"/>
              <w:right w:val="single" w:color="auto" w:sz="4"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854" w:type="pct"/>
            <w:tcBorders>
              <w:top w:val="nil"/>
              <w:left w:val="nil"/>
              <w:bottom w:val="single" w:color="auto" w:sz="4" w:space="0"/>
              <w:right w:val="single" w:color="auto" w:sz="4" w:space="0"/>
            </w:tcBorders>
          </w:tcPr>
          <w:p>
            <w:pPr>
              <w:jc w:val="center"/>
              <w:rPr>
                <w:color w:val="000000"/>
                <w:kern w:val="0"/>
                <w:sz w:val="18"/>
                <w:szCs w:val="18"/>
              </w:rPr>
            </w:pPr>
          </w:p>
        </w:tc>
        <w:tc>
          <w:tcPr>
            <w:tcW w:w="328" w:type="pct"/>
            <w:tcBorders>
              <w:top w:val="nil"/>
              <w:left w:val="single" w:color="auto" w:sz="4" w:space="0"/>
              <w:bottom w:val="single" w:color="auto" w:sz="4" w:space="0"/>
              <w:right w:val="single" w:color="auto" w:sz="4" w:space="0"/>
            </w:tcBorders>
          </w:tcPr>
          <w:p>
            <w:pPr>
              <w:jc w:val="center"/>
              <w:rPr>
                <w:color w:val="000000"/>
                <w:kern w:val="0"/>
                <w:sz w:val="18"/>
                <w:szCs w:val="18"/>
              </w:rPr>
            </w:pPr>
          </w:p>
        </w:tc>
        <w:tc>
          <w:tcPr>
            <w:tcW w:w="1032" w:type="pct"/>
            <w:tcBorders>
              <w:top w:val="nil"/>
              <w:left w:val="single" w:color="auto" w:sz="4" w:space="0"/>
              <w:bottom w:val="single" w:color="auto" w:sz="4" w:space="0"/>
              <w:right w:val="single" w:color="auto" w:sz="8"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tblPrEx>
          <w:tblCellMar>
            <w:top w:w="0" w:type="dxa"/>
            <w:left w:w="108" w:type="dxa"/>
            <w:bottom w:w="0" w:type="dxa"/>
            <w:right w:w="108" w:type="dxa"/>
          </w:tblCellMar>
        </w:tblPrEx>
        <w:trPr>
          <w:gridAfter w:val="1"/>
          <w:wAfter w:w="10" w:type="pct"/>
          <w:trHeight w:val="270" w:hRule="atLeast"/>
          <w:jc w:val="center"/>
        </w:trPr>
        <w:tc>
          <w:tcPr>
            <w:tcW w:w="737" w:type="pct"/>
            <w:tcBorders>
              <w:top w:val="nil"/>
              <w:left w:val="single" w:color="auto" w:sz="8" w:space="0"/>
              <w:bottom w:val="single" w:color="auto" w:sz="4" w:space="0"/>
              <w:right w:val="single" w:color="auto" w:sz="4" w:space="0"/>
            </w:tcBorders>
            <w:vAlign w:val="center"/>
          </w:tcPr>
          <w:p>
            <w:pPr>
              <w:jc w:val="center"/>
              <w:rPr>
                <w:color w:val="000000"/>
                <w:kern w:val="0"/>
                <w:sz w:val="18"/>
                <w:szCs w:val="18"/>
              </w:rPr>
            </w:pPr>
            <w:r>
              <w:rPr>
                <w:color w:val="000000"/>
                <w:kern w:val="0"/>
                <w:sz w:val="18"/>
                <w:szCs w:val="18"/>
              </w:rPr>
              <w:t>洗精煤</w:t>
            </w:r>
          </w:p>
        </w:tc>
        <w:tc>
          <w:tcPr>
            <w:tcW w:w="656" w:type="pct"/>
            <w:tcBorders>
              <w:top w:val="nil"/>
              <w:left w:val="nil"/>
              <w:bottom w:val="single" w:color="auto" w:sz="4" w:space="0"/>
              <w:right w:val="single" w:color="auto" w:sz="4" w:space="0"/>
            </w:tcBorders>
            <w:vAlign w:val="center"/>
          </w:tcPr>
          <w:p>
            <w:pPr>
              <w:jc w:val="center"/>
              <w:rPr>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left"/>
              <w:rPr>
                <w:color w:val="000000"/>
                <w:kern w:val="0"/>
                <w:sz w:val="18"/>
                <w:szCs w:val="18"/>
              </w:rPr>
            </w:pPr>
          </w:p>
        </w:tc>
        <w:tc>
          <w:tcPr>
            <w:tcW w:w="987" w:type="pct"/>
            <w:tcBorders>
              <w:top w:val="nil"/>
              <w:left w:val="nil"/>
              <w:bottom w:val="single" w:color="auto" w:sz="4" w:space="0"/>
              <w:right w:val="single" w:color="auto" w:sz="4"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854" w:type="pct"/>
            <w:tcBorders>
              <w:top w:val="nil"/>
              <w:left w:val="nil"/>
              <w:bottom w:val="single" w:color="auto" w:sz="4" w:space="0"/>
              <w:right w:val="single" w:color="auto" w:sz="4" w:space="0"/>
            </w:tcBorders>
          </w:tcPr>
          <w:p>
            <w:pPr>
              <w:jc w:val="center"/>
              <w:rPr>
                <w:color w:val="000000"/>
                <w:kern w:val="0"/>
                <w:sz w:val="18"/>
                <w:szCs w:val="18"/>
              </w:rPr>
            </w:pPr>
          </w:p>
        </w:tc>
        <w:tc>
          <w:tcPr>
            <w:tcW w:w="328" w:type="pct"/>
            <w:tcBorders>
              <w:top w:val="nil"/>
              <w:left w:val="single" w:color="auto" w:sz="4" w:space="0"/>
              <w:bottom w:val="single" w:color="auto" w:sz="4" w:space="0"/>
              <w:right w:val="single" w:color="auto" w:sz="4" w:space="0"/>
            </w:tcBorders>
          </w:tcPr>
          <w:p>
            <w:pPr>
              <w:jc w:val="center"/>
              <w:rPr>
                <w:color w:val="000000"/>
                <w:kern w:val="0"/>
                <w:sz w:val="18"/>
                <w:szCs w:val="18"/>
              </w:rPr>
            </w:pPr>
          </w:p>
        </w:tc>
        <w:tc>
          <w:tcPr>
            <w:tcW w:w="1032" w:type="pct"/>
            <w:tcBorders>
              <w:top w:val="nil"/>
              <w:left w:val="single" w:color="auto" w:sz="4" w:space="0"/>
              <w:bottom w:val="single" w:color="auto" w:sz="4" w:space="0"/>
              <w:right w:val="single" w:color="auto" w:sz="8"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tblPrEx>
          <w:tblCellMar>
            <w:top w:w="0" w:type="dxa"/>
            <w:left w:w="108" w:type="dxa"/>
            <w:bottom w:w="0" w:type="dxa"/>
            <w:right w:w="108" w:type="dxa"/>
          </w:tblCellMar>
        </w:tblPrEx>
        <w:trPr>
          <w:gridAfter w:val="1"/>
          <w:wAfter w:w="10" w:type="pct"/>
          <w:trHeight w:val="270" w:hRule="atLeast"/>
          <w:jc w:val="center"/>
        </w:trPr>
        <w:tc>
          <w:tcPr>
            <w:tcW w:w="737" w:type="pct"/>
            <w:tcBorders>
              <w:top w:val="nil"/>
              <w:left w:val="single" w:color="auto" w:sz="8" w:space="0"/>
              <w:bottom w:val="single" w:color="auto" w:sz="4" w:space="0"/>
              <w:right w:val="single" w:color="auto" w:sz="4" w:space="0"/>
            </w:tcBorders>
            <w:vAlign w:val="center"/>
          </w:tcPr>
          <w:p>
            <w:pPr>
              <w:jc w:val="center"/>
              <w:rPr>
                <w:color w:val="000000"/>
                <w:kern w:val="0"/>
                <w:sz w:val="18"/>
                <w:szCs w:val="18"/>
              </w:rPr>
            </w:pPr>
            <w:r>
              <w:rPr>
                <w:color w:val="000000"/>
                <w:kern w:val="0"/>
                <w:sz w:val="18"/>
                <w:szCs w:val="18"/>
              </w:rPr>
              <w:t>其它洗煤</w:t>
            </w:r>
          </w:p>
        </w:tc>
        <w:tc>
          <w:tcPr>
            <w:tcW w:w="656" w:type="pct"/>
            <w:tcBorders>
              <w:top w:val="nil"/>
              <w:left w:val="nil"/>
              <w:bottom w:val="single" w:color="auto" w:sz="4" w:space="0"/>
              <w:right w:val="single" w:color="auto" w:sz="4" w:space="0"/>
            </w:tcBorders>
            <w:vAlign w:val="center"/>
          </w:tcPr>
          <w:p>
            <w:pPr>
              <w:jc w:val="center"/>
              <w:rPr>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left"/>
              <w:rPr>
                <w:color w:val="000000"/>
                <w:kern w:val="0"/>
                <w:sz w:val="18"/>
                <w:szCs w:val="18"/>
              </w:rPr>
            </w:pPr>
          </w:p>
        </w:tc>
        <w:tc>
          <w:tcPr>
            <w:tcW w:w="987" w:type="pct"/>
            <w:tcBorders>
              <w:top w:val="nil"/>
              <w:left w:val="nil"/>
              <w:bottom w:val="single" w:color="auto" w:sz="4" w:space="0"/>
              <w:right w:val="single" w:color="auto" w:sz="4"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854" w:type="pct"/>
            <w:tcBorders>
              <w:top w:val="nil"/>
              <w:left w:val="nil"/>
              <w:bottom w:val="single" w:color="auto" w:sz="4" w:space="0"/>
              <w:right w:val="single" w:color="auto" w:sz="4" w:space="0"/>
            </w:tcBorders>
          </w:tcPr>
          <w:p>
            <w:pPr>
              <w:jc w:val="center"/>
              <w:rPr>
                <w:color w:val="000000"/>
                <w:kern w:val="0"/>
                <w:sz w:val="18"/>
                <w:szCs w:val="18"/>
              </w:rPr>
            </w:pPr>
          </w:p>
        </w:tc>
        <w:tc>
          <w:tcPr>
            <w:tcW w:w="328" w:type="pct"/>
            <w:tcBorders>
              <w:top w:val="nil"/>
              <w:left w:val="single" w:color="auto" w:sz="4" w:space="0"/>
              <w:bottom w:val="single" w:color="auto" w:sz="4" w:space="0"/>
              <w:right w:val="single" w:color="auto" w:sz="4" w:space="0"/>
            </w:tcBorders>
          </w:tcPr>
          <w:p>
            <w:pPr>
              <w:jc w:val="center"/>
              <w:rPr>
                <w:color w:val="000000"/>
                <w:kern w:val="0"/>
                <w:sz w:val="18"/>
                <w:szCs w:val="18"/>
              </w:rPr>
            </w:pPr>
          </w:p>
        </w:tc>
        <w:tc>
          <w:tcPr>
            <w:tcW w:w="1032" w:type="pct"/>
            <w:tcBorders>
              <w:top w:val="nil"/>
              <w:left w:val="single" w:color="auto" w:sz="4" w:space="0"/>
              <w:bottom w:val="single" w:color="auto" w:sz="4" w:space="0"/>
              <w:right w:val="single" w:color="auto" w:sz="8"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tblPrEx>
          <w:tblCellMar>
            <w:top w:w="0" w:type="dxa"/>
            <w:left w:w="108" w:type="dxa"/>
            <w:bottom w:w="0" w:type="dxa"/>
            <w:right w:w="108" w:type="dxa"/>
          </w:tblCellMar>
        </w:tblPrEx>
        <w:trPr>
          <w:gridAfter w:val="1"/>
          <w:wAfter w:w="10" w:type="pct"/>
          <w:trHeight w:val="270" w:hRule="atLeast"/>
          <w:jc w:val="center"/>
        </w:trPr>
        <w:tc>
          <w:tcPr>
            <w:tcW w:w="737" w:type="pct"/>
            <w:tcBorders>
              <w:top w:val="nil"/>
              <w:left w:val="single" w:color="auto" w:sz="8" w:space="0"/>
              <w:bottom w:val="single" w:color="auto" w:sz="4" w:space="0"/>
              <w:right w:val="single" w:color="auto" w:sz="4" w:space="0"/>
            </w:tcBorders>
            <w:vAlign w:val="center"/>
          </w:tcPr>
          <w:p>
            <w:pPr>
              <w:jc w:val="center"/>
              <w:rPr>
                <w:color w:val="000000"/>
                <w:kern w:val="0"/>
                <w:sz w:val="18"/>
                <w:szCs w:val="18"/>
              </w:rPr>
            </w:pPr>
            <w:r>
              <w:rPr>
                <w:color w:val="000000"/>
                <w:kern w:val="0"/>
                <w:sz w:val="18"/>
                <w:szCs w:val="18"/>
              </w:rPr>
              <w:t>型煤</w:t>
            </w:r>
          </w:p>
        </w:tc>
        <w:tc>
          <w:tcPr>
            <w:tcW w:w="656" w:type="pct"/>
            <w:tcBorders>
              <w:top w:val="nil"/>
              <w:left w:val="nil"/>
              <w:bottom w:val="single" w:color="auto" w:sz="4" w:space="0"/>
              <w:right w:val="single" w:color="auto" w:sz="4" w:space="0"/>
            </w:tcBorders>
            <w:vAlign w:val="center"/>
          </w:tcPr>
          <w:p>
            <w:pPr>
              <w:jc w:val="center"/>
              <w:rPr>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left"/>
              <w:rPr>
                <w:color w:val="000000"/>
                <w:kern w:val="0"/>
                <w:sz w:val="18"/>
                <w:szCs w:val="18"/>
              </w:rPr>
            </w:pPr>
          </w:p>
        </w:tc>
        <w:tc>
          <w:tcPr>
            <w:tcW w:w="987" w:type="pct"/>
            <w:tcBorders>
              <w:top w:val="nil"/>
              <w:left w:val="nil"/>
              <w:bottom w:val="single" w:color="auto" w:sz="4" w:space="0"/>
              <w:right w:val="single" w:color="auto" w:sz="4"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854" w:type="pct"/>
            <w:tcBorders>
              <w:top w:val="nil"/>
              <w:left w:val="nil"/>
              <w:bottom w:val="single" w:color="auto" w:sz="4" w:space="0"/>
              <w:right w:val="single" w:color="auto" w:sz="4" w:space="0"/>
            </w:tcBorders>
          </w:tcPr>
          <w:p>
            <w:pPr>
              <w:jc w:val="center"/>
              <w:rPr>
                <w:color w:val="000000"/>
                <w:kern w:val="0"/>
                <w:sz w:val="18"/>
                <w:szCs w:val="18"/>
              </w:rPr>
            </w:pPr>
          </w:p>
        </w:tc>
        <w:tc>
          <w:tcPr>
            <w:tcW w:w="328" w:type="pct"/>
            <w:tcBorders>
              <w:top w:val="nil"/>
              <w:left w:val="single" w:color="auto" w:sz="4" w:space="0"/>
              <w:bottom w:val="single" w:color="auto" w:sz="4" w:space="0"/>
              <w:right w:val="single" w:color="auto" w:sz="4" w:space="0"/>
            </w:tcBorders>
          </w:tcPr>
          <w:p>
            <w:pPr>
              <w:jc w:val="center"/>
              <w:rPr>
                <w:color w:val="000000"/>
                <w:kern w:val="0"/>
                <w:sz w:val="18"/>
                <w:szCs w:val="18"/>
              </w:rPr>
            </w:pPr>
          </w:p>
        </w:tc>
        <w:tc>
          <w:tcPr>
            <w:tcW w:w="1032" w:type="pct"/>
            <w:tcBorders>
              <w:top w:val="nil"/>
              <w:left w:val="single" w:color="auto" w:sz="4" w:space="0"/>
              <w:bottom w:val="single" w:color="auto" w:sz="4" w:space="0"/>
              <w:right w:val="single" w:color="auto" w:sz="8"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tblPrEx>
          <w:tblCellMar>
            <w:top w:w="0" w:type="dxa"/>
            <w:left w:w="108" w:type="dxa"/>
            <w:bottom w:w="0" w:type="dxa"/>
            <w:right w:w="108" w:type="dxa"/>
          </w:tblCellMar>
        </w:tblPrEx>
        <w:trPr>
          <w:gridAfter w:val="1"/>
          <w:wAfter w:w="10" w:type="pct"/>
          <w:trHeight w:val="270" w:hRule="atLeast"/>
          <w:jc w:val="center"/>
        </w:trPr>
        <w:tc>
          <w:tcPr>
            <w:tcW w:w="737" w:type="pct"/>
            <w:tcBorders>
              <w:top w:val="nil"/>
              <w:left w:val="single" w:color="auto" w:sz="8" w:space="0"/>
              <w:bottom w:val="single" w:color="auto" w:sz="4" w:space="0"/>
              <w:right w:val="single" w:color="auto" w:sz="4" w:space="0"/>
            </w:tcBorders>
            <w:vAlign w:val="center"/>
          </w:tcPr>
          <w:p>
            <w:pPr>
              <w:jc w:val="center"/>
              <w:rPr>
                <w:color w:val="000000"/>
                <w:kern w:val="0"/>
                <w:sz w:val="18"/>
                <w:szCs w:val="18"/>
              </w:rPr>
            </w:pPr>
            <w:r>
              <w:rPr>
                <w:color w:val="000000"/>
                <w:kern w:val="0"/>
                <w:sz w:val="18"/>
                <w:szCs w:val="18"/>
              </w:rPr>
              <w:t>焦炭</w:t>
            </w:r>
          </w:p>
        </w:tc>
        <w:tc>
          <w:tcPr>
            <w:tcW w:w="656" w:type="pct"/>
            <w:tcBorders>
              <w:top w:val="nil"/>
              <w:left w:val="nil"/>
              <w:bottom w:val="single" w:color="auto" w:sz="4" w:space="0"/>
              <w:right w:val="single" w:color="auto" w:sz="4" w:space="0"/>
            </w:tcBorders>
            <w:vAlign w:val="center"/>
          </w:tcPr>
          <w:p>
            <w:pPr>
              <w:jc w:val="center"/>
              <w:rPr>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left"/>
              <w:rPr>
                <w:color w:val="000000"/>
                <w:kern w:val="0"/>
                <w:sz w:val="18"/>
                <w:szCs w:val="18"/>
              </w:rPr>
            </w:pPr>
          </w:p>
        </w:tc>
        <w:tc>
          <w:tcPr>
            <w:tcW w:w="987" w:type="pct"/>
            <w:tcBorders>
              <w:top w:val="nil"/>
              <w:left w:val="nil"/>
              <w:bottom w:val="single" w:color="auto" w:sz="4" w:space="0"/>
              <w:right w:val="single" w:color="auto" w:sz="4"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854" w:type="pct"/>
            <w:tcBorders>
              <w:top w:val="nil"/>
              <w:left w:val="nil"/>
              <w:bottom w:val="single" w:color="auto" w:sz="4" w:space="0"/>
              <w:right w:val="single" w:color="auto" w:sz="4" w:space="0"/>
            </w:tcBorders>
          </w:tcPr>
          <w:p>
            <w:pPr>
              <w:jc w:val="center"/>
              <w:rPr>
                <w:color w:val="000000"/>
                <w:kern w:val="0"/>
                <w:sz w:val="18"/>
                <w:szCs w:val="18"/>
              </w:rPr>
            </w:pPr>
          </w:p>
        </w:tc>
        <w:tc>
          <w:tcPr>
            <w:tcW w:w="328" w:type="pct"/>
            <w:tcBorders>
              <w:top w:val="nil"/>
              <w:left w:val="single" w:color="auto" w:sz="4" w:space="0"/>
              <w:bottom w:val="single" w:color="auto" w:sz="4" w:space="0"/>
              <w:right w:val="single" w:color="auto" w:sz="4" w:space="0"/>
            </w:tcBorders>
          </w:tcPr>
          <w:p>
            <w:pPr>
              <w:jc w:val="center"/>
              <w:rPr>
                <w:color w:val="000000"/>
                <w:kern w:val="0"/>
                <w:sz w:val="18"/>
                <w:szCs w:val="18"/>
              </w:rPr>
            </w:pPr>
          </w:p>
        </w:tc>
        <w:tc>
          <w:tcPr>
            <w:tcW w:w="1032" w:type="pct"/>
            <w:tcBorders>
              <w:top w:val="nil"/>
              <w:left w:val="single" w:color="auto" w:sz="4" w:space="0"/>
              <w:bottom w:val="single" w:color="auto" w:sz="4" w:space="0"/>
              <w:right w:val="single" w:color="auto" w:sz="8"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tblPrEx>
          <w:tblCellMar>
            <w:top w:w="0" w:type="dxa"/>
            <w:left w:w="108" w:type="dxa"/>
            <w:bottom w:w="0" w:type="dxa"/>
            <w:right w:w="108" w:type="dxa"/>
          </w:tblCellMar>
        </w:tblPrEx>
        <w:trPr>
          <w:gridAfter w:val="1"/>
          <w:wAfter w:w="10" w:type="pct"/>
          <w:trHeight w:val="270" w:hRule="atLeast"/>
          <w:jc w:val="center"/>
        </w:trPr>
        <w:tc>
          <w:tcPr>
            <w:tcW w:w="737" w:type="pct"/>
            <w:tcBorders>
              <w:top w:val="nil"/>
              <w:left w:val="single" w:color="auto" w:sz="8" w:space="0"/>
              <w:bottom w:val="single" w:color="auto" w:sz="4" w:space="0"/>
              <w:right w:val="single" w:color="auto" w:sz="4" w:space="0"/>
            </w:tcBorders>
            <w:vAlign w:val="center"/>
          </w:tcPr>
          <w:p>
            <w:pPr>
              <w:jc w:val="center"/>
              <w:rPr>
                <w:color w:val="000000"/>
                <w:kern w:val="0"/>
                <w:sz w:val="18"/>
                <w:szCs w:val="18"/>
              </w:rPr>
            </w:pPr>
            <w:r>
              <w:rPr>
                <w:color w:val="000000"/>
                <w:kern w:val="0"/>
                <w:sz w:val="18"/>
                <w:szCs w:val="18"/>
              </w:rPr>
              <w:t>原油</w:t>
            </w:r>
          </w:p>
        </w:tc>
        <w:tc>
          <w:tcPr>
            <w:tcW w:w="656" w:type="pct"/>
            <w:tcBorders>
              <w:top w:val="nil"/>
              <w:left w:val="nil"/>
              <w:bottom w:val="single" w:color="auto" w:sz="4" w:space="0"/>
              <w:right w:val="single" w:color="auto" w:sz="4" w:space="0"/>
            </w:tcBorders>
            <w:vAlign w:val="center"/>
          </w:tcPr>
          <w:p>
            <w:pPr>
              <w:jc w:val="center"/>
              <w:rPr>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left"/>
              <w:rPr>
                <w:color w:val="000000"/>
                <w:kern w:val="0"/>
                <w:sz w:val="18"/>
                <w:szCs w:val="18"/>
              </w:rPr>
            </w:pPr>
          </w:p>
        </w:tc>
        <w:tc>
          <w:tcPr>
            <w:tcW w:w="987" w:type="pct"/>
            <w:tcBorders>
              <w:top w:val="nil"/>
              <w:left w:val="nil"/>
              <w:bottom w:val="single" w:color="auto" w:sz="4" w:space="0"/>
              <w:right w:val="single" w:color="auto" w:sz="4"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854" w:type="pct"/>
            <w:tcBorders>
              <w:top w:val="nil"/>
              <w:left w:val="nil"/>
              <w:bottom w:val="single" w:color="auto" w:sz="4" w:space="0"/>
              <w:right w:val="single" w:color="auto" w:sz="4" w:space="0"/>
            </w:tcBorders>
          </w:tcPr>
          <w:p>
            <w:pPr>
              <w:jc w:val="center"/>
              <w:rPr>
                <w:color w:val="000000"/>
                <w:kern w:val="0"/>
                <w:sz w:val="18"/>
                <w:szCs w:val="18"/>
              </w:rPr>
            </w:pPr>
          </w:p>
        </w:tc>
        <w:tc>
          <w:tcPr>
            <w:tcW w:w="328" w:type="pct"/>
            <w:tcBorders>
              <w:top w:val="nil"/>
              <w:left w:val="single" w:color="auto" w:sz="4" w:space="0"/>
              <w:bottom w:val="single" w:color="auto" w:sz="4" w:space="0"/>
              <w:right w:val="single" w:color="auto" w:sz="4" w:space="0"/>
            </w:tcBorders>
          </w:tcPr>
          <w:p>
            <w:pPr>
              <w:jc w:val="center"/>
              <w:rPr>
                <w:color w:val="000000"/>
                <w:kern w:val="0"/>
                <w:sz w:val="18"/>
                <w:szCs w:val="18"/>
              </w:rPr>
            </w:pPr>
          </w:p>
        </w:tc>
        <w:tc>
          <w:tcPr>
            <w:tcW w:w="1032" w:type="pct"/>
            <w:tcBorders>
              <w:top w:val="nil"/>
              <w:left w:val="single" w:color="auto" w:sz="4" w:space="0"/>
              <w:bottom w:val="single" w:color="auto" w:sz="4" w:space="0"/>
              <w:right w:val="single" w:color="auto" w:sz="8"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tblPrEx>
          <w:tblCellMar>
            <w:top w:w="0" w:type="dxa"/>
            <w:left w:w="108" w:type="dxa"/>
            <w:bottom w:w="0" w:type="dxa"/>
            <w:right w:w="108" w:type="dxa"/>
          </w:tblCellMar>
        </w:tblPrEx>
        <w:trPr>
          <w:gridAfter w:val="1"/>
          <w:wAfter w:w="10" w:type="pct"/>
          <w:trHeight w:val="270" w:hRule="atLeast"/>
          <w:jc w:val="center"/>
        </w:trPr>
        <w:tc>
          <w:tcPr>
            <w:tcW w:w="737" w:type="pct"/>
            <w:tcBorders>
              <w:top w:val="nil"/>
              <w:left w:val="single" w:color="auto" w:sz="8" w:space="0"/>
              <w:bottom w:val="single" w:color="auto" w:sz="4" w:space="0"/>
              <w:right w:val="single" w:color="auto" w:sz="4" w:space="0"/>
            </w:tcBorders>
            <w:vAlign w:val="center"/>
          </w:tcPr>
          <w:p>
            <w:pPr>
              <w:jc w:val="center"/>
              <w:rPr>
                <w:color w:val="000000"/>
                <w:kern w:val="0"/>
                <w:sz w:val="18"/>
                <w:szCs w:val="18"/>
              </w:rPr>
            </w:pPr>
            <w:r>
              <w:rPr>
                <w:color w:val="000000"/>
                <w:kern w:val="0"/>
                <w:sz w:val="18"/>
                <w:szCs w:val="18"/>
              </w:rPr>
              <w:t>燃料油</w:t>
            </w:r>
          </w:p>
        </w:tc>
        <w:tc>
          <w:tcPr>
            <w:tcW w:w="656" w:type="pct"/>
            <w:tcBorders>
              <w:top w:val="nil"/>
              <w:left w:val="nil"/>
              <w:bottom w:val="single" w:color="auto" w:sz="4" w:space="0"/>
              <w:right w:val="single" w:color="auto" w:sz="4" w:space="0"/>
            </w:tcBorders>
            <w:vAlign w:val="center"/>
          </w:tcPr>
          <w:p>
            <w:pPr>
              <w:jc w:val="center"/>
              <w:rPr>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left"/>
              <w:rPr>
                <w:color w:val="000000"/>
                <w:kern w:val="0"/>
                <w:sz w:val="18"/>
                <w:szCs w:val="18"/>
              </w:rPr>
            </w:pPr>
          </w:p>
        </w:tc>
        <w:tc>
          <w:tcPr>
            <w:tcW w:w="987" w:type="pct"/>
            <w:tcBorders>
              <w:top w:val="nil"/>
              <w:left w:val="nil"/>
              <w:bottom w:val="single" w:color="auto" w:sz="4" w:space="0"/>
              <w:right w:val="single" w:color="auto" w:sz="4"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854" w:type="pct"/>
            <w:tcBorders>
              <w:top w:val="nil"/>
              <w:left w:val="nil"/>
              <w:bottom w:val="single" w:color="auto" w:sz="4" w:space="0"/>
              <w:right w:val="single" w:color="auto" w:sz="4" w:space="0"/>
            </w:tcBorders>
          </w:tcPr>
          <w:p>
            <w:pPr>
              <w:jc w:val="center"/>
              <w:rPr>
                <w:color w:val="000000"/>
                <w:kern w:val="0"/>
                <w:sz w:val="18"/>
                <w:szCs w:val="18"/>
              </w:rPr>
            </w:pPr>
          </w:p>
        </w:tc>
        <w:tc>
          <w:tcPr>
            <w:tcW w:w="328" w:type="pct"/>
            <w:tcBorders>
              <w:top w:val="nil"/>
              <w:left w:val="single" w:color="auto" w:sz="4" w:space="0"/>
              <w:bottom w:val="single" w:color="auto" w:sz="4" w:space="0"/>
              <w:right w:val="single" w:color="auto" w:sz="4" w:space="0"/>
            </w:tcBorders>
          </w:tcPr>
          <w:p>
            <w:pPr>
              <w:jc w:val="center"/>
              <w:rPr>
                <w:color w:val="000000"/>
                <w:kern w:val="0"/>
                <w:sz w:val="18"/>
                <w:szCs w:val="18"/>
              </w:rPr>
            </w:pPr>
          </w:p>
        </w:tc>
        <w:tc>
          <w:tcPr>
            <w:tcW w:w="1032" w:type="pct"/>
            <w:tcBorders>
              <w:top w:val="nil"/>
              <w:left w:val="single" w:color="auto" w:sz="4" w:space="0"/>
              <w:bottom w:val="single" w:color="auto" w:sz="4" w:space="0"/>
              <w:right w:val="single" w:color="auto" w:sz="8"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tblPrEx>
          <w:tblCellMar>
            <w:top w:w="0" w:type="dxa"/>
            <w:left w:w="108" w:type="dxa"/>
            <w:bottom w:w="0" w:type="dxa"/>
            <w:right w:w="108" w:type="dxa"/>
          </w:tblCellMar>
        </w:tblPrEx>
        <w:trPr>
          <w:gridAfter w:val="1"/>
          <w:wAfter w:w="10" w:type="pct"/>
          <w:trHeight w:val="270" w:hRule="atLeast"/>
          <w:jc w:val="center"/>
        </w:trPr>
        <w:tc>
          <w:tcPr>
            <w:tcW w:w="737" w:type="pct"/>
            <w:tcBorders>
              <w:top w:val="nil"/>
              <w:left w:val="single" w:color="auto" w:sz="8" w:space="0"/>
              <w:bottom w:val="single" w:color="auto" w:sz="4" w:space="0"/>
              <w:right w:val="single" w:color="auto" w:sz="4" w:space="0"/>
            </w:tcBorders>
            <w:vAlign w:val="center"/>
          </w:tcPr>
          <w:p>
            <w:pPr>
              <w:jc w:val="center"/>
              <w:rPr>
                <w:color w:val="000000"/>
                <w:kern w:val="0"/>
                <w:sz w:val="18"/>
                <w:szCs w:val="18"/>
              </w:rPr>
            </w:pPr>
            <w:r>
              <w:rPr>
                <w:color w:val="000000"/>
                <w:kern w:val="0"/>
                <w:sz w:val="18"/>
                <w:szCs w:val="18"/>
              </w:rPr>
              <w:t>汽油</w:t>
            </w:r>
          </w:p>
        </w:tc>
        <w:tc>
          <w:tcPr>
            <w:tcW w:w="656" w:type="pct"/>
            <w:tcBorders>
              <w:top w:val="nil"/>
              <w:left w:val="nil"/>
              <w:bottom w:val="single" w:color="auto" w:sz="4" w:space="0"/>
              <w:right w:val="single" w:color="auto" w:sz="4" w:space="0"/>
            </w:tcBorders>
            <w:vAlign w:val="center"/>
          </w:tcPr>
          <w:p>
            <w:pPr>
              <w:jc w:val="center"/>
              <w:rPr>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left"/>
              <w:rPr>
                <w:color w:val="000000"/>
                <w:kern w:val="0"/>
                <w:sz w:val="18"/>
                <w:szCs w:val="18"/>
              </w:rPr>
            </w:pPr>
          </w:p>
        </w:tc>
        <w:tc>
          <w:tcPr>
            <w:tcW w:w="987" w:type="pct"/>
            <w:tcBorders>
              <w:top w:val="nil"/>
              <w:left w:val="nil"/>
              <w:bottom w:val="single" w:color="auto" w:sz="4" w:space="0"/>
              <w:right w:val="single" w:color="auto" w:sz="4"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854" w:type="pct"/>
            <w:tcBorders>
              <w:top w:val="nil"/>
              <w:left w:val="nil"/>
              <w:bottom w:val="single" w:color="auto" w:sz="4" w:space="0"/>
              <w:right w:val="single" w:color="auto" w:sz="4" w:space="0"/>
            </w:tcBorders>
          </w:tcPr>
          <w:p>
            <w:pPr>
              <w:jc w:val="center"/>
              <w:rPr>
                <w:color w:val="000000"/>
                <w:kern w:val="0"/>
                <w:sz w:val="18"/>
                <w:szCs w:val="18"/>
              </w:rPr>
            </w:pPr>
          </w:p>
        </w:tc>
        <w:tc>
          <w:tcPr>
            <w:tcW w:w="328" w:type="pct"/>
            <w:tcBorders>
              <w:top w:val="nil"/>
              <w:left w:val="single" w:color="auto" w:sz="4" w:space="0"/>
              <w:bottom w:val="single" w:color="auto" w:sz="4" w:space="0"/>
              <w:right w:val="single" w:color="auto" w:sz="4" w:space="0"/>
            </w:tcBorders>
          </w:tcPr>
          <w:p>
            <w:pPr>
              <w:jc w:val="center"/>
              <w:rPr>
                <w:color w:val="000000"/>
                <w:kern w:val="0"/>
                <w:sz w:val="18"/>
                <w:szCs w:val="18"/>
              </w:rPr>
            </w:pPr>
          </w:p>
        </w:tc>
        <w:tc>
          <w:tcPr>
            <w:tcW w:w="1032" w:type="pct"/>
            <w:tcBorders>
              <w:top w:val="nil"/>
              <w:left w:val="single" w:color="auto" w:sz="4" w:space="0"/>
              <w:bottom w:val="single" w:color="auto" w:sz="4" w:space="0"/>
              <w:right w:val="single" w:color="auto" w:sz="8"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tblPrEx>
          <w:tblCellMar>
            <w:top w:w="0" w:type="dxa"/>
            <w:left w:w="108" w:type="dxa"/>
            <w:bottom w:w="0" w:type="dxa"/>
            <w:right w:w="108" w:type="dxa"/>
          </w:tblCellMar>
        </w:tblPrEx>
        <w:trPr>
          <w:gridAfter w:val="1"/>
          <w:wAfter w:w="10" w:type="pct"/>
          <w:trHeight w:val="270" w:hRule="atLeast"/>
          <w:jc w:val="center"/>
        </w:trPr>
        <w:tc>
          <w:tcPr>
            <w:tcW w:w="737" w:type="pct"/>
            <w:tcBorders>
              <w:top w:val="nil"/>
              <w:left w:val="single" w:color="auto" w:sz="8" w:space="0"/>
              <w:bottom w:val="single" w:color="auto" w:sz="4" w:space="0"/>
              <w:right w:val="single" w:color="auto" w:sz="4" w:space="0"/>
            </w:tcBorders>
            <w:vAlign w:val="center"/>
          </w:tcPr>
          <w:p>
            <w:pPr>
              <w:jc w:val="center"/>
              <w:rPr>
                <w:color w:val="000000"/>
                <w:kern w:val="0"/>
                <w:sz w:val="18"/>
                <w:szCs w:val="18"/>
              </w:rPr>
            </w:pPr>
            <w:r>
              <w:rPr>
                <w:color w:val="000000"/>
                <w:kern w:val="0"/>
                <w:sz w:val="18"/>
                <w:szCs w:val="18"/>
              </w:rPr>
              <w:t>柴油</w:t>
            </w:r>
          </w:p>
        </w:tc>
        <w:tc>
          <w:tcPr>
            <w:tcW w:w="656" w:type="pct"/>
            <w:tcBorders>
              <w:top w:val="nil"/>
              <w:left w:val="nil"/>
              <w:bottom w:val="single" w:color="auto" w:sz="4" w:space="0"/>
              <w:right w:val="single" w:color="auto" w:sz="4" w:space="0"/>
            </w:tcBorders>
            <w:vAlign w:val="center"/>
          </w:tcPr>
          <w:p>
            <w:pPr>
              <w:jc w:val="center"/>
              <w:rPr>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left"/>
              <w:rPr>
                <w:color w:val="000000"/>
                <w:kern w:val="0"/>
                <w:sz w:val="18"/>
                <w:szCs w:val="18"/>
              </w:rPr>
            </w:pPr>
          </w:p>
        </w:tc>
        <w:tc>
          <w:tcPr>
            <w:tcW w:w="987" w:type="pct"/>
            <w:tcBorders>
              <w:top w:val="nil"/>
              <w:left w:val="nil"/>
              <w:bottom w:val="single" w:color="auto" w:sz="4" w:space="0"/>
              <w:right w:val="single" w:color="auto" w:sz="4"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854" w:type="pct"/>
            <w:tcBorders>
              <w:top w:val="nil"/>
              <w:left w:val="nil"/>
              <w:bottom w:val="single" w:color="auto" w:sz="4" w:space="0"/>
              <w:right w:val="single" w:color="auto" w:sz="4" w:space="0"/>
            </w:tcBorders>
          </w:tcPr>
          <w:p>
            <w:pPr>
              <w:jc w:val="center"/>
              <w:rPr>
                <w:color w:val="000000"/>
                <w:kern w:val="0"/>
                <w:sz w:val="18"/>
                <w:szCs w:val="18"/>
              </w:rPr>
            </w:pPr>
          </w:p>
        </w:tc>
        <w:tc>
          <w:tcPr>
            <w:tcW w:w="328" w:type="pct"/>
            <w:tcBorders>
              <w:top w:val="nil"/>
              <w:left w:val="single" w:color="auto" w:sz="4" w:space="0"/>
              <w:bottom w:val="single" w:color="auto" w:sz="4" w:space="0"/>
              <w:right w:val="single" w:color="auto" w:sz="4" w:space="0"/>
            </w:tcBorders>
          </w:tcPr>
          <w:p>
            <w:pPr>
              <w:jc w:val="center"/>
              <w:rPr>
                <w:color w:val="000000"/>
                <w:kern w:val="0"/>
                <w:sz w:val="18"/>
                <w:szCs w:val="18"/>
              </w:rPr>
            </w:pPr>
          </w:p>
        </w:tc>
        <w:tc>
          <w:tcPr>
            <w:tcW w:w="1032" w:type="pct"/>
            <w:tcBorders>
              <w:top w:val="nil"/>
              <w:left w:val="single" w:color="auto" w:sz="4" w:space="0"/>
              <w:bottom w:val="single" w:color="auto" w:sz="4" w:space="0"/>
              <w:right w:val="single" w:color="auto" w:sz="8"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tblPrEx>
          <w:tblCellMar>
            <w:top w:w="0" w:type="dxa"/>
            <w:left w:w="108" w:type="dxa"/>
            <w:bottom w:w="0" w:type="dxa"/>
            <w:right w:w="108" w:type="dxa"/>
          </w:tblCellMar>
        </w:tblPrEx>
        <w:trPr>
          <w:gridAfter w:val="1"/>
          <w:wAfter w:w="10" w:type="pct"/>
          <w:trHeight w:val="270" w:hRule="atLeast"/>
          <w:jc w:val="center"/>
        </w:trPr>
        <w:tc>
          <w:tcPr>
            <w:tcW w:w="737" w:type="pct"/>
            <w:tcBorders>
              <w:top w:val="nil"/>
              <w:left w:val="single" w:color="auto" w:sz="8" w:space="0"/>
              <w:bottom w:val="single" w:color="auto" w:sz="4" w:space="0"/>
              <w:right w:val="single" w:color="auto" w:sz="4" w:space="0"/>
            </w:tcBorders>
            <w:vAlign w:val="center"/>
          </w:tcPr>
          <w:p>
            <w:pPr>
              <w:jc w:val="center"/>
              <w:rPr>
                <w:color w:val="000000"/>
                <w:kern w:val="0"/>
                <w:sz w:val="18"/>
                <w:szCs w:val="18"/>
              </w:rPr>
            </w:pPr>
            <w:r>
              <w:rPr>
                <w:color w:val="000000"/>
                <w:kern w:val="0"/>
                <w:sz w:val="18"/>
                <w:szCs w:val="18"/>
              </w:rPr>
              <w:t>喷气煤油</w:t>
            </w:r>
          </w:p>
        </w:tc>
        <w:tc>
          <w:tcPr>
            <w:tcW w:w="656" w:type="pct"/>
            <w:tcBorders>
              <w:top w:val="nil"/>
              <w:left w:val="nil"/>
              <w:bottom w:val="single" w:color="auto" w:sz="4" w:space="0"/>
              <w:right w:val="single" w:color="auto" w:sz="4" w:space="0"/>
            </w:tcBorders>
            <w:vAlign w:val="center"/>
          </w:tcPr>
          <w:p>
            <w:pPr>
              <w:jc w:val="center"/>
              <w:rPr>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left"/>
              <w:rPr>
                <w:color w:val="000000"/>
                <w:kern w:val="0"/>
                <w:sz w:val="18"/>
                <w:szCs w:val="18"/>
              </w:rPr>
            </w:pPr>
          </w:p>
        </w:tc>
        <w:tc>
          <w:tcPr>
            <w:tcW w:w="987" w:type="pct"/>
            <w:tcBorders>
              <w:top w:val="nil"/>
              <w:left w:val="nil"/>
              <w:bottom w:val="single" w:color="auto" w:sz="4" w:space="0"/>
              <w:right w:val="single" w:color="auto" w:sz="4"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854" w:type="pct"/>
            <w:tcBorders>
              <w:top w:val="nil"/>
              <w:left w:val="nil"/>
              <w:bottom w:val="single" w:color="auto" w:sz="4" w:space="0"/>
              <w:right w:val="single" w:color="auto" w:sz="4" w:space="0"/>
            </w:tcBorders>
          </w:tcPr>
          <w:p>
            <w:pPr>
              <w:jc w:val="center"/>
              <w:rPr>
                <w:color w:val="000000"/>
                <w:kern w:val="0"/>
                <w:sz w:val="18"/>
                <w:szCs w:val="18"/>
              </w:rPr>
            </w:pPr>
          </w:p>
        </w:tc>
        <w:tc>
          <w:tcPr>
            <w:tcW w:w="328" w:type="pct"/>
            <w:tcBorders>
              <w:top w:val="nil"/>
              <w:left w:val="single" w:color="auto" w:sz="4" w:space="0"/>
              <w:bottom w:val="single" w:color="auto" w:sz="4" w:space="0"/>
              <w:right w:val="single" w:color="auto" w:sz="4" w:space="0"/>
            </w:tcBorders>
          </w:tcPr>
          <w:p>
            <w:pPr>
              <w:jc w:val="center"/>
              <w:rPr>
                <w:color w:val="000000"/>
                <w:kern w:val="0"/>
                <w:sz w:val="18"/>
                <w:szCs w:val="18"/>
              </w:rPr>
            </w:pPr>
          </w:p>
        </w:tc>
        <w:tc>
          <w:tcPr>
            <w:tcW w:w="1032" w:type="pct"/>
            <w:tcBorders>
              <w:top w:val="nil"/>
              <w:left w:val="single" w:color="auto" w:sz="4" w:space="0"/>
              <w:bottom w:val="single" w:color="auto" w:sz="4" w:space="0"/>
              <w:right w:val="single" w:color="auto" w:sz="8"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tblPrEx>
          <w:tblCellMar>
            <w:top w:w="0" w:type="dxa"/>
            <w:left w:w="108" w:type="dxa"/>
            <w:bottom w:w="0" w:type="dxa"/>
            <w:right w:w="108" w:type="dxa"/>
          </w:tblCellMar>
        </w:tblPrEx>
        <w:trPr>
          <w:gridAfter w:val="1"/>
          <w:wAfter w:w="10" w:type="pct"/>
          <w:trHeight w:val="270" w:hRule="atLeast"/>
          <w:jc w:val="center"/>
        </w:trPr>
        <w:tc>
          <w:tcPr>
            <w:tcW w:w="737" w:type="pct"/>
            <w:tcBorders>
              <w:top w:val="single" w:color="auto" w:sz="4" w:space="0"/>
              <w:left w:val="single" w:color="auto" w:sz="8" w:space="0"/>
              <w:bottom w:val="single" w:color="auto" w:sz="4" w:space="0"/>
              <w:right w:val="single" w:color="auto" w:sz="4" w:space="0"/>
            </w:tcBorders>
            <w:vAlign w:val="center"/>
          </w:tcPr>
          <w:p>
            <w:pPr>
              <w:jc w:val="center"/>
              <w:rPr>
                <w:color w:val="000000"/>
                <w:kern w:val="0"/>
                <w:sz w:val="18"/>
                <w:szCs w:val="18"/>
              </w:rPr>
            </w:pPr>
            <w:r>
              <w:rPr>
                <w:color w:val="000000"/>
                <w:kern w:val="0"/>
                <w:sz w:val="18"/>
                <w:szCs w:val="18"/>
              </w:rPr>
              <w:t>一般煤油</w:t>
            </w:r>
          </w:p>
        </w:tc>
        <w:tc>
          <w:tcPr>
            <w:tcW w:w="656" w:type="pct"/>
            <w:tcBorders>
              <w:top w:val="single" w:color="auto" w:sz="4" w:space="0"/>
              <w:left w:val="nil"/>
              <w:bottom w:val="single" w:color="auto" w:sz="4" w:space="0"/>
              <w:right w:val="single" w:color="auto" w:sz="4" w:space="0"/>
            </w:tcBorders>
            <w:vAlign w:val="center"/>
          </w:tcPr>
          <w:p>
            <w:pPr>
              <w:jc w:val="center"/>
              <w:rPr>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left"/>
              <w:rPr>
                <w:color w:val="000000"/>
                <w:kern w:val="0"/>
                <w:sz w:val="18"/>
                <w:szCs w:val="18"/>
              </w:rPr>
            </w:pPr>
          </w:p>
        </w:tc>
        <w:tc>
          <w:tcPr>
            <w:tcW w:w="987" w:type="pct"/>
            <w:tcBorders>
              <w:top w:val="single" w:color="auto" w:sz="4" w:space="0"/>
              <w:left w:val="nil"/>
              <w:bottom w:val="single" w:color="auto" w:sz="4" w:space="0"/>
              <w:right w:val="single" w:color="auto" w:sz="4"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854" w:type="pct"/>
            <w:tcBorders>
              <w:top w:val="single" w:color="auto" w:sz="4" w:space="0"/>
              <w:left w:val="nil"/>
              <w:bottom w:val="single" w:color="auto" w:sz="4" w:space="0"/>
              <w:right w:val="single" w:color="auto" w:sz="4" w:space="0"/>
            </w:tcBorders>
          </w:tcPr>
          <w:p>
            <w:pPr>
              <w:jc w:val="center"/>
              <w:rPr>
                <w:color w:val="000000"/>
                <w:kern w:val="0"/>
                <w:sz w:val="18"/>
                <w:szCs w:val="18"/>
              </w:rPr>
            </w:pPr>
          </w:p>
        </w:tc>
        <w:tc>
          <w:tcPr>
            <w:tcW w:w="328" w:type="pct"/>
            <w:tcBorders>
              <w:top w:val="single" w:color="auto" w:sz="4" w:space="0"/>
              <w:left w:val="single" w:color="auto" w:sz="4" w:space="0"/>
              <w:bottom w:val="single" w:color="auto" w:sz="4" w:space="0"/>
              <w:right w:val="single" w:color="auto" w:sz="4" w:space="0"/>
            </w:tcBorders>
          </w:tcPr>
          <w:p>
            <w:pPr>
              <w:jc w:val="center"/>
              <w:rPr>
                <w:color w:val="000000"/>
                <w:kern w:val="0"/>
                <w:sz w:val="18"/>
                <w:szCs w:val="18"/>
              </w:rPr>
            </w:pPr>
          </w:p>
        </w:tc>
        <w:tc>
          <w:tcPr>
            <w:tcW w:w="1032" w:type="pct"/>
            <w:tcBorders>
              <w:top w:val="single" w:color="auto" w:sz="4" w:space="0"/>
              <w:left w:val="single" w:color="auto" w:sz="4" w:space="0"/>
              <w:bottom w:val="single" w:color="auto" w:sz="4" w:space="0"/>
              <w:right w:val="single" w:color="auto" w:sz="8"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tblPrEx>
          <w:tblCellMar>
            <w:top w:w="0" w:type="dxa"/>
            <w:left w:w="108" w:type="dxa"/>
            <w:bottom w:w="0" w:type="dxa"/>
            <w:right w:w="108" w:type="dxa"/>
          </w:tblCellMar>
        </w:tblPrEx>
        <w:trPr>
          <w:gridAfter w:val="1"/>
          <w:wAfter w:w="10" w:type="pct"/>
          <w:trHeight w:val="265" w:hRule="atLeast"/>
          <w:jc w:val="center"/>
        </w:trPr>
        <w:tc>
          <w:tcPr>
            <w:tcW w:w="737" w:type="pct"/>
            <w:tcBorders>
              <w:top w:val="single" w:color="auto" w:sz="4" w:space="0"/>
              <w:left w:val="single" w:color="auto" w:sz="8" w:space="0"/>
              <w:bottom w:val="single" w:color="auto" w:sz="4" w:space="0"/>
              <w:right w:val="single" w:color="auto" w:sz="4" w:space="0"/>
            </w:tcBorders>
            <w:vAlign w:val="center"/>
          </w:tcPr>
          <w:p>
            <w:pPr>
              <w:jc w:val="center"/>
              <w:rPr>
                <w:color w:val="000000"/>
                <w:kern w:val="0"/>
                <w:sz w:val="18"/>
                <w:szCs w:val="18"/>
              </w:rPr>
            </w:pPr>
            <w:r>
              <w:rPr>
                <w:color w:val="000000"/>
                <w:kern w:val="0"/>
                <w:sz w:val="18"/>
                <w:szCs w:val="18"/>
              </w:rPr>
              <w:t>石脑油</w:t>
            </w:r>
          </w:p>
        </w:tc>
        <w:tc>
          <w:tcPr>
            <w:tcW w:w="656" w:type="pct"/>
            <w:tcBorders>
              <w:top w:val="single" w:color="auto" w:sz="4" w:space="0"/>
              <w:left w:val="single" w:color="auto" w:sz="4" w:space="0"/>
              <w:bottom w:val="single" w:color="auto" w:sz="4" w:space="0"/>
              <w:right w:val="single" w:color="auto" w:sz="4" w:space="0"/>
            </w:tcBorders>
            <w:vAlign w:val="center"/>
          </w:tcPr>
          <w:p>
            <w:pPr>
              <w:jc w:val="center"/>
              <w:rPr>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center"/>
              <w:rPr>
                <w:color w:val="000000"/>
                <w:kern w:val="0"/>
                <w:sz w:val="18"/>
                <w:szCs w:val="18"/>
              </w:rPr>
            </w:pPr>
          </w:p>
        </w:tc>
        <w:tc>
          <w:tcPr>
            <w:tcW w:w="987" w:type="pct"/>
            <w:tcBorders>
              <w:top w:val="single" w:color="auto" w:sz="4" w:space="0"/>
              <w:left w:val="single" w:color="auto" w:sz="4" w:space="0"/>
              <w:bottom w:val="single" w:color="auto" w:sz="4" w:space="0"/>
              <w:right w:val="single" w:color="auto" w:sz="4"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854" w:type="pct"/>
            <w:tcBorders>
              <w:top w:val="single" w:color="auto" w:sz="4" w:space="0"/>
              <w:left w:val="single" w:color="auto" w:sz="4" w:space="0"/>
              <w:bottom w:val="single" w:color="auto" w:sz="4" w:space="0"/>
              <w:right w:val="single" w:color="auto" w:sz="4" w:space="0"/>
            </w:tcBorders>
          </w:tcPr>
          <w:p>
            <w:pPr>
              <w:jc w:val="center"/>
              <w:rPr>
                <w:color w:val="000000"/>
                <w:kern w:val="0"/>
                <w:sz w:val="18"/>
                <w:szCs w:val="18"/>
              </w:rPr>
            </w:pPr>
          </w:p>
        </w:tc>
        <w:tc>
          <w:tcPr>
            <w:tcW w:w="328" w:type="pct"/>
            <w:tcBorders>
              <w:top w:val="single" w:color="auto" w:sz="4" w:space="0"/>
              <w:left w:val="single" w:color="auto" w:sz="4" w:space="0"/>
              <w:bottom w:val="single" w:color="auto" w:sz="4" w:space="0"/>
              <w:right w:val="single" w:color="auto" w:sz="4" w:space="0"/>
            </w:tcBorders>
          </w:tcPr>
          <w:p>
            <w:pPr>
              <w:jc w:val="center"/>
              <w:rPr>
                <w:color w:val="000000"/>
                <w:kern w:val="0"/>
                <w:sz w:val="18"/>
                <w:szCs w:val="18"/>
              </w:rPr>
            </w:pPr>
          </w:p>
        </w:tc>
        <w:tc>
          <w:tcPr>
            <w:tcW w:w="1032" w:type="pct"/>
            <w:tcBorders>
              <w:top w:val="single" w:color="auto" w:sz="4" w:space="0"/>
              <w:left w:val="single" w:color="auto" w:sz="4" w:space="0"/>
              <w:bottom w:val="single" w:color="auto" w:sz="4" w:space="0"/>
              <w:right w:val="single" w:color="auto" w:sz="8"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tblPrEx>
          <w:tblCellMar>
            <w:top w:w="0" w:type="dxa"/>
            <w:left w:w="108" w:type="dxa"/>
            <w:bottom w:w="0" w:type="dxa"/>
            <w:right w:w="108" w:type="dxa"/>
          </w:tblCellMar>
        </w:tblPrEx>
        <w:trPr>
          <w:gridAfter w:val="1"/>
          <w:wAfter w:w="10" w:type="pct"/>
          <w:trHeight w:val="260" w:hRule="atLeast"/>
          <w:jc w:val="center"/>
        </w:trPr>
        <w:tc>
          <w:tcPr>
            <w:tcW w:w="737" w:type="pct"/>
            <w:tcBorders>
              <w:top w:val="single" w:color="auto" w:sz="4" w:space="0"/>
              <w:left w:val="single" w:color="auto" w:sz="8" w:space="0"/>
              <w:bottom w:val="single" w:color="auto" w:sz="4" w:space="0"/>
              <w:right w:val="single" w:color="auto" w:sz="4" w:space="0"/>
            </w:tcBorders>
            <w:vAlign w:val="center"/>
          </w:tcPr>
          <w:p>
            <w:pPr>
              <w:jc w:val="center"/>
              <w:rPr>
                <w:color w:val="000000"/>
                <w:kern w:val="0"/>
                <w:sz w:val="18"/>
                <w:szCs w:val="18"/>
              </w:rPr>
            </w:pPr>
            <w:r>
              <w:rPr>
                <w:color w:val="000000"/>
                <w:kern w:val="0"/>
                <w:sz w:val="18"/>
                <w:szCs w:val="18"/>
              </w:rPr>
              <w:t>液化天然气</w:t>
            </w:r>
          </w:p>
        </w:tc>
        <w:tc>
          <w:tcPr>
            <w:tcW w:w="656" w:type="pct"/>
            <w:tcBorders>
              <w:top w:val="single" w:color="auto" w:sz="4" w:space="0"/>
              <w:left w:val="single" w:color="auto" w:sz="4" w:space="0"/>
              <w:bottom w:val="single" w:color="auto" w:sz="4" w:space="0"/>
              <w:right w:val="single" w:color="auto" w:sz="4" w:space="0"/>
            </w:tcBorders>
            <w:vAlign w:val="center"/>
          </w:tcPr>
          <w:p>
            <w:pPr>
              <w:jc w:val="center"/>
              <w:rPr>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center"/>
              <w:rPr>
                <w:color w:val="000000"/>
                <w:kern w:val="0"/>
                <w:sz w:val="18"/>
                <w:szCs w:val="18"/>
              </w:rPr>
            </w:pPr>
          </w:p>
        </w:tc>
        <w:tc>
          <w:tcPr>
            <w:tcW w:w="987" w:type="pct"/>
            <w:tcBorders>
              <w:top w:val="single" w:color="auto" w:sz="4" w:space="0"/>
              <w:left w:val="single" w:color="auto" w:sz="4" w:space="0"/>
              <w:bottom w:val="single" w:color="auto" w:sz="4" w:space="0"/>
              <w:right w:val="single" w:color="auto" w:sz="4"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854" w:type="pct"/>
            <w:tcBorders>
              <w:top w:val="single" w:color="auto" w:sz="4" w:space="0"/>
              <w:left w:val="single" w:color="auto" w:sz="4" w:space="0"/>
              <w:bottom w:val="single" w:color="auto" w:sz="4" w:space="0"/>
              <w:right w:val="single" w:color="auto" w:sz="4" w:space="0"/>
            </w:tcBorders>
            <w:vAlign w:val="center"/>
          </w:tcPr>
          <w:p>
            <w:pPr>
              <w:jc w:val="center"/>
              <w:rPr>
                <w:color w:val="000000"/>
                <w:kern w:val="0"/>
                <w:sz w:val="18"/>
                <w:szCs w:val="18"/>
              </w:rPr>
            </w:pPr>
          </w:p>
        </w:tc>
        <w:tc>
          <w:tcPr>
            <w:tcW w:w="328" w:type="pct"/>
            <w:tcBorders>
              <w:top w:val="single" w:color="auto" w:sz="4" w:space="0"/>
              <w:left w:val="single" w:color="auto" w:sz="4" w:space="0"/>
              <w:bottom w:val="single" w:color="auto" w:sz="4" w:space="0"/>
              <w:right w:val="single" w:color="auto" w:sz="4" w:space="0"/>
            </w:tcBorders>
            <w:vAlign w:val="center"/>
          </w:tcPr>
          <w:p>
            <w:pPr>
              <w:jc w:val="center"/>
              <w:rPr>
                <w:color w:val="000000"/>
                <w:kern w:val="0"/>
                <w:sz w:val="18"/>
                <w:szCs w:val="18"/>
              </w:rPr>
            </w:pPr>
          </w:p>
        </w:tc>
        <w:tc>
          <w:tcPr>
            <w:tcW w:w="1032" w:type="pct"/>
            <w:tcBorders>
              <w:top w:val="single" w:color="auto" w:sz="4" w:space="0"/>
              <w:left w:val="single" w:color="auto" w:sz="4" w:space="0"/>
              <w:bottom w:val="single" w:color="auto" w:sz="4" w:space="0"/>
              <w:right w:val="single" w:color="auto" w:sz="8"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tblPrEx>
          <w:tblCellMar>
            <w:top w:w="0" w:type="dxa"/>
            <w:left w:w="108" w:type="dxa"/>
            <w:bottom w:w="0" w:type="dxa"/>
            <w:right w:w="108" w:type="dxa"/>
          </w:tblCellMar>
        </w:tblPrEx>
        <w:trPr>
          <w:gridAfter w:val="1"/>
          <w:wAfter w:w="10" w:type="pct"/>
          <w:trHeight w:val="260" w:hRule="atLeast"/>
          <w:jc w:val="center"/>
        </w:trPr>
        <w:tc>
          <w:tcPr>
            <w:tcW w:w="737" w:type="pct"/>
            <w:tcBorders>
              <w:top w:val="single" w:color="auto" w:sz="4" w:space="0"/>
              <w:left w:val="single" w:color="auto" w:sz="8" w:space="0"/>
              <w:bottom w:val="single" w:color="auto" w:sz="4" w:space="0"/>
              <w:right w:val="single" w:color="auto" w:sz="4" w:space="0"/>
            </w:tcBorders>
            <w:vAlign w:val="center"/>
          </w:tcPr>
          <w:p>
            <w:pPr>
              <w:jc w:val="center"/>
              <w:rPr>
                <w:color w:val="000000"/>
                <w:kern w:val="0"/>
                <w:sz w:val="18"/>
                <w:szCs w:val="18"/>
              </w:rPr>
            </w:pPr>
            <w:r>
              <w:rPr>
                <w:color w:val="000000"/>
                <w:kern w:val="0"/>
                <w:sz w:val="18"/>
                <w:szCs w:val="18"/>
              </w:rPr>
              <w:t>液化石油气</w:t>
            </w:r>
          </w:p>
        </w:tc>
        <w:tc>
          <w:tcPr>
            <w:tcW w:w="656" w:type="pct"/>
            <w:tcBorders>
              <w:top w:val="single" w:color="auto" w:sz="4" w:space="0"/>
              <w:left w:val="single" w:color="auto" w:sz="4" w:space="0"/>
              <w:bottom w:val="single" w:color="auto" w:sz="4" w:space="0"/>
              <w:right w:val="single" w:color="auto" w:sz="4" w:space="0"/>
            </w:tcBorders>
            <w:vAlign w:val="center"/>
          </w:tcPr>
          <w:p>
            <w:pPr>
              <w:jc w:val="center"/>
              <w:rPr>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center"/>
              <w:rPr>
                <w:color w:val="000000"/>
                <w:kern w:val="0"/>
                <w:sz w:val="18"/>
                <w:szCs w:val="18"/>
              </w:rPr>
            </w:pPr>
          </w:p>
        </w:tc>
        <w:tc>
          <w:tcPr>
            <w:tcW w:w="987" w:type="pct"/>
            <w:tcBorders>
              <w:top w:val="single" w:color="auto" w:sz="4" w:space="0"/>
              <w:left w:val="single" w:color="auto" w:sz="4" w:space="0"/>
              <w:bottom w:val="single" w:color="auto" w:sz="4" w:space="0"/>
              <w:right w:val="single" w:color="auto" w:sz="4"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854" w:type="pct"/>
            <w:tcBorders>
              <w:top w:val="single" w:color="auto" w:sz="4" w:space="0"/>
              <w:left w:val="single" w:color="auto" w:sz="4" w:space="0"/>
              <w:bottom w:val="single" w:color="auto" w:sz="4" w:space="0"/>
              <w:right w:val="single" w:color="auto" w:sz="4" w:space="0"/>
            </w:tcBorders>
            <w:vAlign w:val="center"/>
          </w:tcPr>
          <w:p>
            <w:pPr>
              <w:jc w:val="center"/>
              <w:rPr>
                <w:color w:val="000000"/>
                <w:kern w:val="0"/>
                <w:sz w:val="18"/>
                <w:szCs w:val="18"/>
              </w:rPr>
            </w:pPr>
          </w:p>
        </w:tc>
        <w:tc>
          <w:tcPr>
            <w:tcW w:w="328" w:type="pct"/>
            <w:tcBorders>
              <w:top w:val="single" w:color="auto" w:sz="4" w:space="0"/>
              <w:left w:val="single" w:color="auto" w:sz="4" w:space="0"/>
              <w:bottom w:val="single" w:color="auto" w:sz="4" w:space="0"/>
              <w:right w:val="single" w:color="auto" w:sz="4" w:space="0"/>
            </w:tcBorders>
            <w:vAlign w:val="center"/>
          </w:tcPr>
          <w:p>
            <w:pPr>
              <w:jc w:val="center"/>
              <w:rPr>
                <w:color w:val="000000"/>
                <w:kern w:val="0"/>
                <w:sz w:val="18"/>
                <w:szCs w:val="18"/>
              </w:rPr>
            </w:pPr>
          </w:p>
        </w:tc>
        <w:tc>
          <w:tcPr>
            <w:tcW w:w="1032" w:type="pct"/>
            <w:tcBorders>
              <w:top w:val="single" w:color="auto" w:sz="4" w:space="0"/>
              <w:left w:val="single" w:color="auto" w:sz="4" w:space="0"/>
              <w:bottom w:val="single" w:color="auto" w:sz="4" w:space="0"/>
              <w:right w:val="single" w:color="auto" w:sz="8"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tblPrEx>
          <w:tblCellMar>
            <w:top w:w="0" w:type="dxa"/>
            <w:left w:w="108" w:type="dxa"/>
            <w:bottom w:w="0" w:type="dxa"/>
            <w:right w:w="108" w:type="dxa"/>
          </w:tblCellMar>
        </w:tblPrEx>
        <w:trPr>
          <w:gridAfter w:val="1"/>
          <w:wAfter w:w="10" w:type="pct"/>
          <w:trHeight w:val="260" w:hRule="atLeast"/>
          <w:jc w:val="center"/>
        </w:trPr>
        <w:tc>
          <w:tcPr>
            <w:tcW w:w="737" w:type="pct"/>
            <w:tcBorders>
              <w:top w:val="single" w:color="auto" w:sz="4" w:space="0"/>
              <w:left w:val="single" w:color="auto" w:sz="8" w:space="0"/>
              <w:bottom w:val="single" w:color="auto" w:sz="4" w:space="0"/>
              <w:right w:val="single" w:color="auto" w:sz="4" w:space="0"/>
            </w:tcBorders>
            <w:vAlign w:val="center"/>
          </w:tcPr>
          <w:p>
            <w:pPr>
              <w:jc w:val="center"/>
              <w:rPr>
                <w:color w:val="000000"/>
                <w:kern w:val="0"/>
                <w:sz w:val="18"/>
                <w:szCs w:val="18"/>
              </w:rPr>
            </w:pPr>
            <w:r>
              <w:rPr>
                <w:color w:val="000000"/>
                <w:kern w:val="0"/>
                <w:sz w:val="18"/>
                <w:szCs w:val="18"/>
              </w:rPr>
              <w:t>其它石油制品</w:t>
            </w:r>
          </w:p>
        </w:tc>
        <w:tc>
          <w:tcPr>
            <w:tcW w:w="656" w:type="pct"/>
            <w:tcBorders>
              <w:top w:val="single" w:color="auto" w:sz="4" w:space="0"/>
              <w:left w:val="single" w:color="auto" w:sz="4" w:space="0"/>
              <w:bottom w:val="single" w:color="auto" w:sz="4" w:space="0"/>
              <w:right w:val="single" w:color="auto" w:sz="4" w:space="0"/>
            </w:tcBorders>
            <w:vAlign w:val="center"/>
          </w:tcPr>
          <w:p>
            <w:pPr>
              <w:jc w:val="center"/>
              <w:rPr>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center"/>
              <w:rPr>
                <w:color w:val="000000"/>
                <w:kern w:val="0"/>
                <w:sz w:val="18"/>
                <w:szCs w:val="18"/>
              </w:rPr>
            </w:pPr>
          </w:p>
        </w:tc>
        <w:tc>
          <w:tcPr>
            <w:tcW w:w="987" w:type="pct"/>
            <w:tcBorders>
              <w:top w:val="single" w:color="auto" w:sz="4" w:space="0"/>
              <w:left w:val="single" w:color="auto" w:sz="4" w:space="0"/>
              <w:bottom w:val="single" w:color="auto" w:sz="4" w:space="0"/>
              <w:right w:val="single" w:color="auto" w:sz="4"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854" w:type="pct"/>
            <w:tcBorders>
              <w:top w:val="single" w:color="auto" w:sz="4" w:space="0"/>
              <w:left w:val="single" w:color="auto" w:sz="4" w:space="0"/>
              <w:bottom w:val="single" w:color="auto" w:sz="4" w:space="0"/>
              <w:right w:val="single" w:color="auto" w:sz="4" w:space="0"/>
            </w:tcBorders>
            <w:vAlign w:val="center"/>
          </w:tcPr>
          <w:p>
            <w:pPr>
              <w:jc w:val="center"/>
              <w:rPr>
                <w:color w:val="000000"/>
                <w:kern w:val="0"/>
                <w:sz w:val="18"/>
                <w:szCs w:val="18"/>
              </w:rPr>
            </w:pPr>
          </w:p>
        </w:tc>
        <w:tc>
          <w:tcPr>
            <w:tcW w:w="328" w:type="pct"/>
            <w:tcBorders>
              <w:top w:val="single" w:color="auto" w:sz="4" w:space="0"/>
              <w:left w:val="single" w:color="auto" w:sz="4" w:space="0"/>
              <w:bottom w:val="single" w:color="auto" w:sz="4" w:space="0"/>
              <w:right w:val="single" w:color="auto" w:sz="4" w:space="0"/>
            </w:tcBorders>
            <w:vAlign w:val="center"/>
          </w:tcPr>
          <w:p>
            <w:pPr>
              <w:jc w:val="center"/>
              <w:rPr>
                <w:color w:val="000000"/>
                <w:kern w:val="0"/>
                <w:sz w:val="18"/>
                <w:szCs w:val="18"/>
              </w:rPr>
            </w:pPr>
          </w:p>
        </w:tc>
        <w:tc>
          <w:tcPr>
            <w:tcW w:w="1032" w:type="pct"/>
            <w:tcBorders>
              <w:top w:val="single" w:color="auto" w:sz="4" w:space="0"/>
              <w:left w:val="single" w:color="auto" w:sz="4" w:space="0"/>
              <w:bottom w:val="single" w:color="auto" w:sz="4" w:space="0"/>
              <w:right w:val="single" w:color="auto" w:sz="8" w:space="0"/>
            </w:tcBorders>
          </w:tcPr>
          <w:p>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tblPrEx>
          <w:tblCellMar>
            <w:top w:w="0" w:type="dxa"/>
            <w:left w:w="108" w:type="dxa"/>
            <w:bottom w:w="0" w:type="dxa"/>
            <w:right w:w="108" w:type="dxa"/>
          </w:tblCellMar>
        </w:tblPrEx>
        <w:trPr>
          <w:gridAfter w:val="1"/>
          <w:wAfter w:w="10" w:type="pct"/>
          <w:trHeight w:val="260" w:hRule="atLeast"/>
          <w:jc w:val="center"/>
        </w:trPr>
        <w:tc>
          <w:tcPr>
            <w:tcW w:w="737" w:type="pct"/>
            <w:tcBorders>
              <w:top w:val="single" w:color="auto" w:sz="4" w:space="0"/>
              <w:left w:val="single" w:color="auto" w:sz="8" w:space="0"/>
              <w:bottom w:val="single" w:color="auto" w:sz="4" w:space="0"/>
              <w:right w:val="single" w:color="auto" w:sz="4" w:space="0"/>
            </w:tcBorders>
            <w:vAlign w:val="center"/>
          </w:tcPr>
          <w:p>
            <w:pPr>
              <w:jc w:val="center"/>
              <w:rPr>
                <w:color w:val="000000"/>
                <w:kern w:val="0"/>
                <w:sz w:val="18"/>
                <w:szCs w:val="18"/>
              </w:rPr>
            </w:pPr>
            <w:r>
              <w:rPr>
                <w:rFonts w:hint="eastAsia"/>
                <w:color w:val="000000"/>
                <w:kern w:val="0"/>
                <w:sz w:val="18"/>
                <w:szCs w:val="18"/>
              </w:rPr>
              <w:t>焦炉煤气</w:t>
            </w:r>
          </w:p>
        </w:tc>
        <w:tc>
          <w:tcPr>
            <w:tcW w:w="656" w:type="pct"/>
            <w:tcBorders>
              <w:top w:val="single" w:color="auto" w:sz="4" w:space="0"/>
              <w:left w:val="single" w:color="auto" w:sz="4" w:space="0"/>
              <w:bottom w:val="single" w:color="auto" w:sz="4" w:space="0"/>
              <w:right w:val="single" w:color="auto" w:sz="4" w:space="0"/>
            </w:tcBorders>
            <w:vAlign w:val="center"/>
          </w:tcPr>
          <w:p>
            <w:pPr>
              <w:jc w:val="center"/>
              <w:rPr>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center"/>
              <w:rPr>
                <w:color w:val="000000"/>
                <w:kern w:val="0"/>
                <w:sz w:val="18"/>
                <w:szCs w:val="18"/>
              </w:rPr>
            </w:pPr>
          </w:p>
        </w:tc>
        <w:tc>
          <w:tcPr>
            <w:tcW w:w="987" w:type="pct"/>
            <w:tcBorders>
              <w:top w:val="single" w:color="auto" w:sz="4" w:space="0"/>
              <w:left w:val="single" w:color="auto" w:sz="4" w:space="0"/>
              <w:bottom w:val="single" w:color="auto" w:sz="4" w:space="0"/>
              <w:right w:val="single" w:color="auto" w:sz="4" w:space="0"/>
            </w:tcBorders>
          </w:tcPr>
          <w:p>
            <w:pPr>
              <w:jc w:val="center"/>
              <w:rPr>
                <w:color w:val="000000"/>
                <w:kern w:val="0"/>
                <w:sz w:val="18"/>
                <w:szCs w:val="18"/>
              </w:rPr>
            </w:pPr>
            <w:r>
              <w:rPr>
                <w:rFonts w:hint="eastAsia"/>
                <w:color w:val="000000"/>
                <w:kern w:val="0"/>
                <w:sz w:val="18"/>
                <w:szCs w:val="18"/>
              </w:rPr>
              <w:t>□实测值 □缺省值</w:t>
            </w:r>
          </w:p>
        </w:tc>
        <w:tc>
          <w:tcPr>
            <w:tcW w:w="854" w:type="pct"/>
            <w:tcBorders>
              <w:top w:val="single" w:color="auto" w:sz="4" w:space="0"/>
              <w:left w:val="single" w:color="auto" w:sz="4" w:space="0"/>
              <w:bottom w:val="single" w:color="auto" w:sz="4" w:space="0"/>
              <w:right w:val="single" w:color="auto" w:sz="4" w:space="0"/>
            </w:tcBorders>
            <w:vAlign w:val="center"/>
          </w:tcPr>
          <w:p>
            <w:pPr>
              <w:jc w:val="center"/>
              <w:rPr>
                <w:color w:val="000000"/>
                <w:kern w:val="0"/>
                <w:sz w:val="18"/>
                <w:szCs w:val="18"/>
              </w:rPr>
            </w:pPr>
          </w:p>
        </w:tc>
        <w:tc>
          <w:tcPr>
            <w:tcW w:w="328" w:type="pct"/>
            <w:tcBorders>
              <w:top w:val="single" w:color="auto" w:sz="4" w:space="0"/>
              <w:left w:val="single" w:color="auto" w:sz="4" w:space="0"/>
              <w:bottom w:val="single" w:color="auto" w:sz="4" w:space="0"/>
              <w:right w:val="single" w:color="auto" w:sz="4" w:space="0"/>
            </w:tcBorders>
            <w:vAlign w:val="center"/>
          </w:tcPr>
          <w:p>
            <w:pPr>
              <w:jc w:val="center"/>
              <w:rPr>
                <w:color w:val="000000"/>
                <w:kern w:val="0"/>
                <w:sz w:val="18"/>
                <w:szCs w:val="18"/>
              </w:rPr>
            </w:pPr>
          </w:p>
        </w:tc>
        <w:tc>
          <w:tcPr>
            <w:tcW w:w="1032" w:type="pct"/>
            <w:tcBorders>
              <w:top w:val="single" w:color="auto" w:sz="4" w:space="0"/>
              <w:left w:val="single" w:color="auto" w:sz="4" w:space="0"/>
              <w:bottom w:val="single" w:color="auto" w:sz="4" w:space="0"/>
              <w:right w:val="single" w:color="auto" w:sz="8" w:space="0"/>
            </w:tcBorders>
          </w:tcPr>
          <w:p>
            <w:pPr>
              <w:jc w:val="center"/>
              <w:rPr>
                <w:color w:val="000000"/>
                <w:kern w:val="0"/>
                <w:sz w:val="18"/>
                <w:szCs w:val="18"/>
              </w:rPr>
            </w:pPr>
            <w:r>
              <w:rPr>
                <w:rFonts w:hint="eastAsia"/>
                <w:color w:val="000000"/>
                <w:kern w:val="0"/>
                <w:sz w:val="18"/>
                <w:szCs w:val="18"/>
              </w:rPr>
              <w:t>□实测值 □缺省值</w:t>
            </w:r>
          </w:p>
        </w:tc>
      </w:tr>
      <w:tr>
        <w:tblPrEx>
          <w:tblCellMar>
            <w:top w:w="0" w:type="dxa"/>
            <w:left w:w="108" w:type="dxa"/>
            <w:bottom w:w="0" w:type="dxa"/>
            <w:right w:w="108" w:type="dxa"/>
          </w:tblCellMar>
        </w:tblPrEx>
        <w:trPr>
          <w:gridAfter w:val="1"/>
          <w:wAfter w:w="10" w:type="pct"/>
          <w:trHeight w:val="260" w:hRule="atLeast"/>
          <w:jc w:val="center"/>
        </w:trPr>
        <w:tc>
          <w:tcPr>
            <w:tcW w:w="737" w:type="pct"/>
            <w:tcBorders>
              <w:top w:val="single" w:color="auto" w:sz="4" w:space="0"/>
              <w:left w:val="single" w:color="auto" w:sz="8" w:space="0"/>
              <w:bottom w:val="single" w:color="auto" w:sz="4" w:space="0"/>
              <w:right w:val="single" w:color="auto" w:sz="4" w:space="0"/>
            </w:tcBorders>
            <w:vAlign w:val="center"/>
          </w:tcPr>
          <w:p>
            <w:pPr>
              <w:jc w:val="center"/>
              <w:rPr>
                <w:color w:val="000000"/>
                <w:kern w:val="0"/>
                <w:sz w:val="18"/>
                <w:szCs w:val="18"/>
              </w:rPr>
            </w:pPr>
            <w:r>
              <w:rPr>
                <w:rFonts w:hint="eastAsia"/>
                <w:color w:val="000000"/>
                <w:kern w:val="0"/>
                <w:sz w:val="18"/>
                <w:szCs w:val="18"/>
              </w:rPr>
              <w:t>高炉煤气</w:t>
            </w:r>
          </w:p>
        </w:tc>
        <w:tc>
          <w:tcPr>
            <w:tcW w:w="656" w:type="pct"/>
            <w:tcBorders>
              <w:top w:val="single" w:color="auto" w:sz="4" w:space="0"/>
              <w:left w:val="single" w:color="auto" w:sz="4" w:space="0"/>
              <w:bottom w:val="single" w:color="auto" w:sz="4" w:space="0"/>
              <w:right w:val="single" w:color="auto" w:sz="4" w:space="0"/>
            </w:tcBorders>
            <w:vAlign w:val="center"/>
          </w:tcPr>
          <w:p>
            <w:pPr>
              <w:jc w:val="center"/>
              <w:rPr>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center"/>
              <w:rPr>
                <w:color w:val="000000"/>
                <w:kern w:val="0"/>
                <w:sz w:val="18"/>
                <w:szCs w:val="18"/>
              </w:rPr>
            </w:pPr>
          </w:p>
        </w:tc>
        <w:tc>
          <w:tcPr>
            <w:tcW w:w="987" w:type="pct"/>
            <w:tcBorders>
              <w:top w:val="single" w:color="auto" w:sz="4" w:space="0"/>
              <w:left w:val="single" w:color="auto" w:sz="4" w:space="0"/>
              <w:bottom w:val="single" w:color="auto" w:sz="4" w:space="0"/>
              <w:right w:val="single" w:color="auto" w:sz="4" w:space="0"/>
            </w:tcBorders>
          </w:tcPr>
          <w:p>
            <w:pPr>
              <w:jc w:val="center"/>
              <w:rPr>
                <w:color w:val="000000"/>
                <w:kern w:val="0"/>
                <w:sz w:val="18"/>
                <w:szCs w:val="18"/>
              </w:rPr>
            </w:pPr>
            <w:r>
              <w:rPr>
                <w:rFonts w:hint="eastAsia"/>
                <w:color w:val="000000"/>
                <w:kern w:val="0"/>
                <w:sz w:val="18"/>
                <w:szCs w:val="18"/>
              </w:rPr>
              <w:t>□实测值 □缺省值</w:t>
            </w:r>
          </w:p>
        </w:tc>
        <w:tc>
          <w:tcPr>
            <w:tcW w:w="854" w:type="pct"/>
            <w:tcBorders>
              <w:top w:val="single" w:color="auto" w:sz="4" w:space="0"/>
              <w:left w:val="single" w:color="auto" w:sz="4" w:space="0"/>
              <w:bottom w:val="single" w:color="auto" w:sz="4" w:space="0"/>
              <w:right w:val="single" w:color="auto" w:sz="4" w:space="0"/>
            </w:tcBorders>
            <w:vAlign w:val="center"/>
          </w:tcPr>
          <w:p>
            <w:pPr>
              <w:jc w:val="center"/>
              <w:rPr>
                <w:color w:val="000000"/>
                <w:kern w:val="0"/>
                <w:sz w:val="18"/>
                <w:szCs w:val="18"/>
              </w:rPr>
            </w:pPr>
          </w:p>
        </w:tc>
        <w:tc>
          <w:tcPr>
            <w:tcW w:w="328" w:type="pct"/>
            <w:tcBorders>
              <w:top w:val="single" w:color="auto" w:sz="4" w:space="0"/>
              <w:left w:val="single" w:color="auto" w:sz="4" w:space="0"/>
              <w:bottom w:val="single" w:color="auto" w:sz="4" w:space="0"/>
              <w:right w:val="single" w:color="auto" w:sz="4" w:space="0"/>
            </w:tcBorders>
            <w:vAlign w:val="center"/>
          </w:tcPr>
          <w:p>
            <w:pPr>
              <w:jc w:val="center"/>
              <w:rPr>
                <w:color w:val="000000"/>
                <w:kern w:val="0"/>
                <w:sz w:val="18"/>
                <w:szCs w:val="18"/>
              </w:rPr>
            </w:pPr>
          </w:p>
        </w:tc>
        <w:tc>
          <w:tcPr>
            <w:tcW w:w="1032" w:type="pct"/>
            <w:tcBorders>
              <w:top w:val="single" w:color="auto" w:sz="4" w:space="0"/>
              <w:left w:val="single" w:color="auto" w:sz="4" w:space="0"/>
              <w:bottom w:val="single" w:color="auto" w:sz="4" w:space="0"/>
              <w:right w:val="single" w:color="auto" w:sz="8" w:space="0"/>
            </w:tcBorders>
          </w:tcPr>
          <w:p>
            <w:pPr>
              <w:jc w:val="center"/>
              <w:rPr>
                <w:color w:val="000000"/>
                <w:kern w:val="0"/>
                <w:sz w:val="18"/>
                <w:szCs w:val="18"/>
              </w:rPr>
            </w:pPr>
            <w:r>
              <w:rPr>
                <w:rFonts w:hint="eastAsia"/>
                <w:color w:val="000000"/>
                <w:kern w:val="0"/>
                <w:sz w:val="18"/>
                <w:szCs w:val="18"/>
              </w:rPr>
              <w:t>□实测值 □缺省值</w:t>
            </w:r>
          </w:p>
        </w:tc>
      </w:tr>
      <w:tr>
        <w:tblPrEx>
          <w:tblCellMar>
            <w:top w:w="0" w:type="dxa"/>
            <w:left w:w="108" w:type="dxa"/>
            <w:bottom w:w="0" w:type="dxa"/>
            <w:right w:w="108" w:type="dxa"/>
          </w:tblCellMar>
        </w:tblPrEx>
        <w:trPr>
          <w:gridAfter w:val="1"/>
          <w:wAfter w:w="10" w:type="pct"/>
          <w:trHeight w:val="270" w:hRule="atLeast"/>
          <w:jc w:val="center"/>
        </w:trPr>
        <w:tc>
          <w:tcPr>
            <w:tcW w:w="737" w:type="pct"/>
            <w:tcBorders>
              <w:top w:val="single" w:color="auto" w:sz="4" w:space="0"/>
              <w:left w:val="single" w:color="auto" w:sz="8" w:space="0"/>
              <w:bottom w:val="single" w:color="auto" w:sz="4" w:space="0"/>
              <w:right w:val="single" w:color="auto" w:sz="4" w:space="0"/>
            </w:tcBorders>
            <w:vAlign w:val="center"/>
          </w:tcPr>
          <w:p>
            <w:pPr>
              <w:jc w:val="center"/>
              <w:rPr>
                <w:bCs/>
                <w:color w:val="000000"/>
                <w:kern w:val="0"/>
                <w:sz w:val="18"/>
                <w:szCs w:val="18"/>
              </w:rPr>
            </w:pPr>
            <w:r>
              <w:rPr>
                <w:bCs/>
                <w:color w:val="000000"/>
                <w:kern w:val="0"/>
                <w:sz w:val="18"/>
                <w:szCs w:val="18"/>
              </w:rPr>
              <w:t>转炉煤气</w:t>
            </w:r>
          </w:p>
        </w:tc>
        <w:tc>
          <w:tcPr>
            <w:tcW w:w="656" w:type="pct"/>
            <w:tcBorders>
              <w:top w:val="single" w:color="auto" w:sz="4" w:space="0"/>
              <w:left w:val="nil"/>
              <w:bottom w:val="single" w:color="auto" w:sz="4" w:space="0"/>
              <w:right w:val="single" w:color="auto" w:sz="4" w:space="0"/>
            </w:tcBorders>
            <w:vAlign w:val="center"/>
          </w:tcPr>
          <w:p>
            <w:pPr>
              <w:jc w:val="center"/>
              <w:rPr>
                <w:bCs/>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center"/>
              <w:rPr>
                <w:bCs/>
                <w:color w:val="000000"/>
                <w:kern w:val="0"/>
                <w:sz w:val="18"/>
                <w:szCs w:val="18"/>
              </w:rPr>
            </w:pPr>
          </w:p>
        </w:tc>
        <w:tc>
          <w:tcPr>
            <w:tcW w:w="987" w:type="pct"/>
            <w:tcBorders>
              <w:top w:val="single" w:color="auto" w:sz="4" w:space="0"/>
              <w:left w:val="nil"/>
              <w:bottom w:val="single" w:color="auto" w:sz="4" w:space="0"/>
              <w:right w:val="single" w:color="auto" w:sz="4" w:space="0"/>
            </w:tcBorders>
          </w:tcPr>
          <w:p>
            <w:pPr>
              <w:jc w:val="center"/>
              <w:rPr>
                <w:bCs/>
                <w:color w:val="000000"/>
                <w:kern w:val="0"/>
                <w:sz w:val="18"/>
                <w:szCs w:val="18"/>
              </w:rPr>
            </w:pPr>
            <w:r>
              <w:rPr>
                <w:rFonts w:hint="eastAsia"/>
                <w:bCs/>
                <w:color w:val="000000"/>
                <w:kern w:val="0"/>
                <w:sz w:val="18"/>
                <w:szCs w:val="18"/>
              </w:rPr>
              <w:t>□实测值</w:t>
            </w:r>
            <w:r>
              <w:rPr>
                <w:bCs/>
                <w:color w:val="000000"/>
                <w:kern w:val="0"/>
                <w:sz w:val="18"/>
                <w:szCs w:val="18"/>
              </w:rPr>
              <w:t xml:space="preserve"> </w:t>
            </w:r>
            <w:r>
              <w:rPr>
                <w:rFonts w:hint="eastAsia"/>
                <w:bCs/>
                <w:color w:val="000000"/>
                <w:kern w:val="0"/>
                <w:sz w:val="18"/>
                <w:szCs w:val="18"/>
              </w:rPr>
              <w:t>□</w:t>
            </w:r>
            <w:r>
              <w:rPr>
                <w:bCs/>
                <w:color w:val="000000"/>
                <w:kern w:val="0"/>
                <w:sz w:val="18"/>
                <w:szCs w:val="18"/>
              </w:rPr>
              <w:t>缺省值</w:t>
            </w:r>
          </w:p>
        </w:tc>
        <w:tc>
          <w:tcPr>
            <w:tcW w:w="854" w:type="pct"/>
            <w:tcBorders>
              <w:top w:val="single" w:color="auto" w:sz="4" w:space="0"/>
              <w:left w:val="nil"/>
              <w:bottom w:val="single" w:color="auto" w:sz="4" w:space="0"/>
              <w:right w:val="single" w:color="auto" w:sz="4" w:space="0"/>
            </w:tcBorders>
          </w:tcPr>
          <w:p>
            <w:pPr>
              <w:jc w:val="center"/>
              <w:rPr>
                <w:bCs/>
                <w:color w:val="000000"/>
                <w:kern w:val="0"/>
                <w:sz w:val="18"/>
                <w:szCs w:val="18"/>
              </w:rPr>
            </w:pPr>
          </w:p>
        </w:tc>
        <w:tc>
          <w:tcPr>
            <w:tcW w:w="328" w:type="pct"/>
            <w:tcBorders>
              <w:top w:val="single" w:color="auto" w:sz="4" w:space="0"/>
              <w:left w:val="single" w:color="auto" w:sz="4" w:space="0"/>
              <w:bottom w:val="single" w:color="auto" w:sz="4" w:space="0"/>
              <w:right w:val="single" w:color="auto" w:sz="4" w:space="0"/>
            </w:tcBorders>
          </w:tcPr>
          <w:p>
            <w:pPr>
              <w:jc w:val="center"/>
              <w:rPr>
                <w:bCs/>
                <w:color w:val="000000"/>
                <w:kern w:val="0"/>
                <w:sz w:val="18"/>
                <w:szCs w:val="18"/>
              </w:rPr>
            </w:pPr>
          </w:p>
        </w:tc>
        <w:tc>
          <w:tcPr>
            <w:tcW w:w="1032" w:type="pct"/>
            <w:tcBorders>
              <w:top w:val="single" w:color="auto" w:sz="4" w:space="0"/>
              <w:left w:val="single" w:color="auto" w:sz="4" w:space="0"/>
              <w:bottom w:val="single" w:color="auto" w:sz="4" w:space="0"/>
              <w:right w:val="single" w:color="auto" w:sz="8" w:space="0"/>
            </w:tcBorders>
          </w:tcPr>
          <w:p>
            <w:pPr>
              <w:jc w:val="center"/>
              <w:rPr>
                <w:bCs/>
                <w:color w:val="000000"/>
                <w:kern w:val="0"/>
                <w:sz w:val="18"/>
                <w:szCs w:val="18"/>
              </w:rPr>
            </w:pPr>
            <w:r>
              <w:rPr>
                <w:rFonts w:hint="eastAsia"/>
                <w:bCs/>
                <w:color w:val="000000"/>
                <w:kern w:val="0"/>
                <w:sz w:val="18"/>
                <w:szCs w:val="18"/>
              </w:rPr>
              <w:t>□实测值</w:t>
            </w:r>
            <w:r>
              <w:rPr>
                <w:bCs/>
                <w:color w:val="000000"/>
                <w:kern w:val="0"/>
                <w:sz w:val="18"/>
                <w:szCs w:val="18"/>
              </w:rPr>
              <w:t xml:space="preserve"> </w:t>
            </w:r>
            <w:r>
              <w:rPr>
                <w:rFonts w:hint="eastAsia"/>
                <w:bCs/>
                <w:color w:val="000000"/>
                <w:kern w:val="0"/>
                <w:sz w:val="18"/>
                <w:szCs w:val="18"/>
              </w:rPr>
              <w:t>□</w:t>
            </w:r>
            <w:r>
              <w:rPr>
                <w:bCs/>
                <w:color w:val="000000"/>
                <w:kern w:val="0"/>
                <w:sz w:val="18"/>
                <w:szCs w:val="18"/>
              </w:rPr>
              <w:t>缺省值</w:t>
            </w:r>
          </w:p>
        </w:tc>
      </w:tr>
      <w:tr>
        <w:tblPrEx>
          <w:tblCellMar>
            <w:top w:w="0" w:type="dxa"/>
            <w:left w:w="108" w:type="dxa"/>
            <w:bottom w:w="0" w:type="dxa"/>
            <w:right w:w="108" w:type="dxa"/>
          </w:tblCellMar>
        </w:tblPrEx>
        <w:trPr>
          <w:gridAfter w:val="1"/>
          <w:wAfter w:w="10" w:type="pct"/>
          <w:trHeight w:val="270" w:hRule="atLeast"/>
          <w:jc w:val="center"/>
        </w:trPr>
        <w:tc>
          <w:tcPr>
            <w:tcW w:w="737" w:type="pct"/>
            <w:tcBorders>
              <w:top w:val="single" w:color="auto" w:sz="4" w:space="0"/>
              <w:left w:val="single" w:color="auto" w:sz="8" w:space="0"/>
              <w:bottom w:val="single" w:color="auto" w:sz="4" w:space="0"/>
              <w:right w:val="single" w:color="auto" w:sz="4" w:space="0"/>
            </w:tcBorders>
            <w:vAlign w:val="center"/>
          </w:tcPr>
          <w:p>
            <w:pPr>
              <w:jc w:val="center"/>
              <w:rPr>
                <w:bCs/>
                <w:color w:val="000000"/>
                <w:kern w:val="0"/>
                <w:sz w:val="18"/>
                <w:szCs w:val="18"/>
              </w:rPr>
            </w:pPr>
            <w:r>
              <w:rPr>
                <w:bCs/>
                <w:color w:val="000000"/>
                <w:kern w:val="0"/>
                <w:sz w:val="18"/>
                <w:szCs w:val="18"/>
              </w:rPr>
              <w:t>其它煤气</w:t>
            </w:r>
          </w:p>
        </w:tc>
        <w:tc>
          <w:tcPr>
            <w:tcW w:w="656" w:type="pct"/>
            <w:tcBorders>
              <w:top w:val="single" w:color="auto" w:sz="4" w:space="0"/>
              <w:left w:val="nil"/>
              <w:bottom w:val="single" w:color="auto" w:sz="4" w:space="0"/>
              <w:right w:val="single" w:color="auto" w:sz="4" w:space="0"/>
            </w:tcBorders>
            <w:vAlign w:val="center"/>
          </w:tcPr>
          <w:p>
            <w:pPr>
              <w:jc w:val="center"/>
              <w:rPr>
                <w:bCs/>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center"/>
              <w:rPr>
                <w:bCs/>
                <w:color w:val="000000"/>
                <w:kern w:val="0"/>
                <w:sz w:val="18"/>
                <w:szCs w:val="18"/>
              </w:rPr>
            </w:pPr>
          </w:p>
        </w:tc>
        <w:tc>
          <w:tcPr>
            <w:tcW w:w="987" w:type="pct"/>
            <w:tcBorders>
              <w:top w:val="single" w:color="auto" w:sz="4" w:space="0"/>
              <w:left w:val="nil"/>
              <w:bottom w:val="single" w:color="auto" w:sz="4" w:space="0"/>
              <w:right w:val="single" w:color="auto" w:sz="4" w:space="0"/>
            </w:tcBorders>
          </w:tcPr>
          <w:p>
            <w:pPr>
              <w:jc w:val="center"/>
              <w:rPr>
                <w:bCs/>
                <w:color w:val="000000"/>
                <w:kern w:val="0"/>
                <w:sz w:val="18"/>
                <w:szCs w:val="18"/>
              </w:rPr>
            </w:pPr>
            <w:r>
              <w:rPr>
                <w:rFonts w:hint="eastAsia"/>
                <w:bCs/>
                <w:color w:val="000000"/>
                <w:kern w:val="0"/>
                <w:sz w:val="18"/>
                <w:szCs w:val="18"/>
              </w:rPr>
              <w:t>□实测值</w:t>
            </w:r>
            <w:r>
              <w:rPr>
                <w:bCs/>
                <w:color w:val="000000"/>
                <w:kern w:val="0"/>
                <w:sz w:val="18"/>
                <w:szCs w:val="18"/>
              </w:rPr>
              <w:t xml:space="preserve"> </w:t>
            </w:r>
            <w:r>
              <w:rPr>
                <w:rFonts w:hint="eastAsia"/>
                <w:bCs/>
                <w:color w:val="000000"/>
                <w:kern w:val="0"/>
                <w:sz w:val="18"/>
                <w:szCs w:val="18"/>
              </w:rPr>
              <w:t>□</w:t>
            </w:r>
            <w:r>
              <w:rPr>
                <w:bCs/>
                <w:color w:val="000000"/>
                <w:kern w:val="0"/>
                <w:sz w:val="18"/>
                <w:szCs w:val="18"/>
              </w:rPr>
              <w:t>缺省值</w:t>
            </w:r>
          </w:p>
        </w:tc>
        <w:tc>
          <w:tcPr>
            <w:tcW w:w="854" w:type="pct"/>
            <w:tcBorders>
              <w:top w:val="single" w:color="auto" w:sz="4" w:space="0"/>
              <w:left w:val="nil"/>
              <w:bottom w:val="single" w:color="auto" w:sz="4" w:space="0"/>
              <w:right w:val="single" w:color="auto" w:sz="4" w:space="0"/>
            </w:tcBorders>
          </w:tcPr>
          <w:p>
            <w:pPr>
              <w:jc w:val="center"/>
              <w:rPr>
                <w:bCs/>
                <w:color w:val="000000"/>
                <w:kern w:val="0"/>
                <w:sz w:val="18"/>
                <w:szCs w:val="18"/>
              </w:rPr>
            </w:pPr>
          </w:p>
        </w:tc>
        <w:tc>
          <w:tcPr>
            <w:tcW w:w="328" w:type="pct"/>
            <w:tcBorders>
              <w:top w:val="single" w:color="auto" w:sz="4" w:space="0"/>
              <w:left w:val="single" w:color="auto" w:sz="4" w:space="0"/>
              <w:bottom w:val="single" w:color="auto" w:sz="4" w:space="0"/>
              <w:right w:val="single" w:color="auto" w:sz="4" w:space="0"/>
            </w:tcBorders>
          </w:tcPr>
          <w:p>
            <w:pPr>
              <w:jc w:val="center"/>
              <w:rPr>
                <w:bCs/>
                <w:color w:val="000000"/>
                <w:kern w:val="0"/>
                <w:sz w:val="18"/>
                <w:szCs w:val="18"/>
              </w:rPr>
            </w:pPr>
          </w:p>
        </w:tc>
        <w:tc>
          <w:tcPr>
            <w:tcW w:w="1032" w:type="pct"/>
            <w:tcBorders>
              <w:top w:val="single" w:color="auto" w:sz="4" w:space="0"/>
              <w:left w:val="single" w:color="auto" w:sz="4" w:space="0"/>
              <w:bottom w:val="single" w:color="auto" w:sz="4" w:space="0"/>
              <w:right w:val="single" w:color="auto" w:sz="8" w:space="0"/>
            </w:tcBorders>
          </w:tcPr>
          <w:p>
            <w:pPr>
              <w:jc w:val="center"/>
              <w:rPr>
                <w:bCs/>
                <w:color w:val="000000"/>
                <w:kern w:val="0"/>
                <w:sz w:val="18"/>
                <w:szCs w:val="18"/>
              </w:rPr>
            </w:pPr>
            <w:r>
              <w:rPr>
                <w:rFonts w:hint="eastAsia"/>
                <w:bCs/>
                <w:color w:val="000000"/>
                <w:kern w:val="0"/>
                <w:sz w:val="18"/>
                <w:szCs w:val="18"/>
              </w:rPr>
              <w:t>□实测值</w:t>
            </w:r>
            <w:r>
              <w:rPr>
                <w:bCs/>
                <w:color w:val="000000"/>
                <w:kern w:val="0"/>
                <w:sz w:val="18"/>
                <w:szCs w:val="18"/>
              </w:rPr>
              <w:t xml:space="preserve"> </w:t>
            </w:r>
            <w:r>
              <w:rPr>
                <w:rFonts w:hint="eastAsia"/>
                <w:bCs/>
                <w:color w:val="000000"/>
                <w:kern w:val="0"/>
                <w:sz w:val="18"/>
                <w:szCs w:val="18"/>
              </w:rPr>
              <w:t>□</w:t>
            </w:r>
            <w:r>
              <w:rPr>
                <w:bCs/>
                <w:color w:val="000000"/>
                <w:kern w:val="0"/>
                <w:sz w:val="18"/>
                <w:szCs w:val="18"/>
              </w:rPr>
              <w:t>缺省值</w:t>
            </w:r>
          </w:p>
        </w:tc>
      </w:tr>
      <w:tr>
        <w:tblPrEx>
          <w:tblCellMar>
            <w:top w:w="0" w:type="dxa"/>
            <w:left w:w="108" w:type="dxa"/>
            <w:bottom w:w="0" w:type="dxa"/>
            <w:right w:w="108" w:type="dxa"/>
          </w:tblCellMar>
        </w:tblPrEx>
        <w:trPr>
          <w:gridAfter w:val="1"/>
          <w:wAfter w:w="10" w:type="pct"/>
          <w:trHeight w:val="270" w:hRule="atLeast"/>
          <w:jc w:val="center"/>
        </w:trPr>
        <w:tc>
          <w:tcPr>
            <w:tcW w:w="737" w:type="pct"/>
            <w:tcBorders>
              <w:top w:val="single" w:color="auto" w:sz="4" w:space="0"/>
              <w:left w:val="single" w:color="auto" w:sz="8" w:space="0"/>
              <w:bottom w:val="single" w:color="auto" w:sz="4" w:space="0"/>
              <w:right w:val="single" w:color="auto" w:sz="4" w:space="0"/>
            </w:tcBorders>
            <w:vAlign w:val="center"/>
          </w:tcPr>
          <w:p>
            <w:pPr>
              <w:jc w:val="center"/>
              <w:rPr>
                <w:bCs/>
                <w:color w:val="000000"/>
                <w:kern w:val="0"/>
                <w:sz w:val="18"/>
                <w:szCs w:val="18"/>
              </w:rPr>
            </w:pPr>
            <w:r>
              <w:rPr>
                <w:bCs/>
                <w:color w:val="000000"/>
                <w:kern w:val="0"/>
                <w:sz w:val="18"/>
                <w:szCs w:val="18"/>
              </w:rPr>
              <w:t>天然气</w:t>
            </w:r>
          </w:p>
        </w:tc>
        <w:tc>
          <w:tcPr>
            <w:tcW w:w="656" w:type="pct"/>
            <w:tcBorders>
              <w:top w:val="single" w:color="auto" w:sz="4" w:space="0"/>
              <w:left w:val="nil"/>
              <w:bottom w:val="single" w:color="auto" w:sz="4" w:space="0"/>
              <w:right w:val="single" w:color="auto" w:sz="4" w:space="0"/>
            </w:tcBorders>
            <w:vAlign w:val="center"/>
          </w:tcPr>
          <w:p>
            <w:pPr>
              <w:jc w:val="center"/>
              <w:rPr>
                <w:bCs/>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center"/>
              <w:rPr>
                <w:bCs/>
                <w:color w:val="000000"/>
                <w:kern w:val="0"/>
                <w:sz w:val="18"/>
                <w:szCs w:val="18"/>
              </w:rPr>
            </w:pPr>
          </w:p>
        </w:tc>
        <w:tc>
          <w:tcPr>
            <w:tcW w:w="987" w:type="pct"/>
            <w:tcBorders>
              <w:top w:val="single" w:color="auto" w:sz="4" w:space="0"/>
              <w:left w:val="nil"/>
              <w:bottom w:val="single" w:color="auto" w:sz="4" w:space="0"/>
              <w:right w:val="single" w:color="auto" w:sz="4" w:space="0"/>
            </w:tcBorders>
          </w:tcPr>
          <w:p>
            <w:pPr>
              <w:jc w:val="center"/>
              <w:rPr>
                <w:bCs/>
                <w:color w:val="000000"/>
                <w:kern w:val="0"/>
                <w:sz w:val="18"/>
                <w:szCs w:val="18"/>
              </w:rPr>
            </w:pPr>
            <w:r>
              <w:rPr>
                <w:rFonts w:hint="eastAsia"/>
                <w:bCs/>
                <w:color w:val="000000"/>
                <w:kern w:val="0"/>
                <w:sz w:val="18"/>
                <w:szCs w:val="18"/>
              </w:rPr>
              <w:t>□实测值</w:t>
            </w:r>
            <w:r>
              <w:rPr>
                <w:bCs/>
                <w:color w:val="000000"/>
                <w:kern w:val="0"/>
                <w:sz w:val="18"/>
                <w:szCs w:val="18"/>
              </w:rPr>
              <w:t xml:space="preserve"> </w:t>
            </w:r>
            <w:r>
              <w:rPr>
                <w:rFonts w:hint="eastAsia"/>
                <w:bCs/>
                <w:color w:val="000000"/>
                <w:kern w:val="0"/>
                <w:sz w:val="18"/>
                <w:szCs w:val="18"/>
              </w:rPr>
              <w:t>□</w:t>
            </w:r>
            <w:r>
              <w:rPr>
                <w:bCs/>
                <w:color w:val="000000"/>
                <w:kern w:val="0"/>
                <w:sz w:val="18"/>
                <w:szCs w:val="18"/>
              </w:rPr>
              <w:t>缺省值</w:t>
            </w:r>
          </w:p>
        </w:tc>
        <w:tc>
          <w:tcPr>
            <w:tcW w:w="854" w:type="pct"/>
            <w:tcBorders>
              <w:top w:val="single" w:color="auto" w:sz="4" w:space="0"/>
              <w:left w:val="nil"/>
              <w:bottom w:val="single" w:color="auto" w:sz="4" w:space="0"/>
              <w:right w:val="single" w:color="auto" w:sz="4" w:space="0"/>
            </w:tcBorders>
          </w:tcPr>
          <w:p>
            <w:pPr>
              <w:jc w:val="center"/>
              <w:rPr>
                <w:bCs/>
                <w:color w:val="000000"/>
                <w:kern w:val="0"/>
                <w:sz w:val="18"/>
                <w:szCs w:val="18"/>
              </w:rPr>
            </w:pPr>
          </w:p>
        </w:tc>
        <w:tc>
          <w:tcPr>
            <w:tcW w:w="328" w:type="pct"/>
            <w:tcBorders>
              <w:top w:val="single" w:color="auto" w:sz="4" w:space="0"/>
              <w:left w:val="single" w:color="auto" w:sz="4" w:space="0"/>
              <w:bottom w:val="single" w:color="auto" w:sz="4" w:space="0"/>
              <w:right w:val="single" w:color="auto" w:sz="4" w:space="0"/>
            </w:tcBorders>
          </w:tcPr>
          <w:p>
            <w:pPr>
              <w:jc w:val="center"/>
              <w:rPr>
                <w:bCs/>
                <w:color w:val="000000"/>
                <w:kern w:val="0"/>
                <w:sz w:val="18"/>
                <w:szCs w:val="18"/>
              </w:rPr>
            </w:pPr>
          </w:p>
        </w:tc>
        <w:tc>
          <w:tcPr>
            <w:tcW w:w="1032" w:type="pct"/>
            <w:tcBorders>
              <w:top w:val="single" w:color="auto" w:sz="4" w:space="0"/>
              <w:left w:val="single" w:color="auto" w:sz="4" w:space="0"/>
              <w:bottom w:val="single" w:color="auto" w:sz="4" w:space="0"/>
              <w:right w:val="single" w:color="auto" w:sz="8" w:space="0"/>
            </w:tcBorders>
          </w:tcPr>
          <w:p>
            <w:pPr>
              <w:jc w:val="center"/>
              <w:rPr>
                <w:bCs/>
                <w:color w:val="000000"/>
                <w:kern w:val="0"/>
                <w:sz w:val="18"/>
                <w:szCs w:val="18"/>
              </w:rPr>
            </w:pPr>
            <w:r>
              <w:rPr>
                <w:rFonts w:hint="eastAsia"/>
                <w:bCs/>
                <w:color w:val="000000"/>
                <w:kern w:val="0"/>
                <w:sz w:val="18"/>
                <w:szCs w:val="18"/>
              </w:rPr>
              <w:t>□实测值</w:t>
            </w:r>
            <w:r>
              <w:rPr>
                <w:bCs/>
                <w:color w:val="000000"/>
                <w:kern w:val="0"/>
                <w:sz w:val="18"/>
                <w:szCs w:val="18"/>
              </w:rPr>
              <w:t xml:space="preserve"> </w:t>
            </w:r>
            <w:r>
              <w:rPr>
                <w:rFonts w:hint="eastAsia"/>
                <w:bCs/>
                <w:color w:val="000000"/>
                <w:kern w:val="0"/>
                <w:sz w:val="18"/>
                <w:szCs w:val="18"/>
              </w:rPr>
              <w:t>□</w:t>
            </w:r>
            <w:r>
              <w:rPr>
                <w:bCs/>
                <w:color w:val="000000"/>
                <w:kern w:val="0"/>
                <w:sz w:val="18"/>
                <w:szCs w:val="18"/>
              </w:rPr>
              <w:t>缺省值</w:t>
            </w:r>
          </w:p>
        </w:tc>
      </w:tr>
      <w:tr>
        <w:tblPrEx>
          <w:tblCellMar>
            <w:top w:w="0" w:type="dxa"/>
            <w:left w:w="108" w:type="dxa"/>
            <w:bottom w:w="0" w:type="dxa"/>
            <w:right w:w="108" w:type="dxa"/>
          </w:tblCellMar>
        </w:tblPrEx>
        <w:trPr>
          <w:gridAfter w:val="1"/>
          <w:wAfter w:w="10" w:type="pct"/>
          <w:trHeight w:val="270" w:hRule="atLeast"/>
          <w:jc w:val="center"/>
        </w:trPr>
        <w:tc>
          <w:tcPr>
            <w:tcW w:w="737" w:type="pct"/>
            <w:tcBorders>
              <w:top w:val="single" w:color="auto" w:sz="4" w:space="0"/>
              <w:left w:val="single" w:color="auto" w:sz="8" w:space="0"/>
              <w:bottom w:val="single" w:color="auto" w:sz="4" w:space="0"/>
              <w:right w:val="single" w:color="auto" w:sz="4" w:space="0"/>
            </w:tcBorders>
            <w:vAlign w:val="center"/>
          </w:tcPr>
          <w:p>
            <w:pPr>
              <w:jc w:val="center"/>
              <w:rPr>
                <w:bCs/>
                <w:color w:val="000000"/>
                <w:kern w:val="0"/>
                <w:sz w:val="18"/>
                <w:szCs w:val="18"/>
              </w:rPr>
            </w:pPr>
            <w:r>
              <w:rPr>
                <w:bCs/>
                <w:color w:val="000000"/>
                <w:kern w:val="0"/>
                <w:sz w:val="18"/>
                <w:szCs w:val="18"/>
              </w:rPr>
              <w:t>炼厂干气</w:t>
            </w:r>
          </w:p>
        </w:tc>
        <w:tc>
          <w:tcPr>
            <w:tcW w:w="656" w:type="pct"/>
            <w:tcBorders>
              <w:top w:val="single" w:color="auto" w:sz="4" w:space="0"/>
              <w:left w:val="nil"/>
              <w:bottom w:val="single" w:color="auto" w:sz="4" w:space="0"/>
              <w:right w:val="single" w:color="auto" w:sz="4" w:space="0"/>
            </w:tcBorders>
            <w:vAlign w:val="center"/>
          </w:tcPr>
          <w:p>
            <w:pPr>
              <w:jc w:val="center"/>
              <w:rPr>
                <w:bCs/>
                <w:color w:val="000000"/>
                <w:kern w:val="0"/>
                <w:sz w:val="18"/>
                <w:szCs w:val="18"/>
              </w:rPr>
            </w:pPr>
          </w:p>
        </w:tc>
        <w:tc>
          <w:tcPr>
            <w:tcW w:w="394" w:type="pct"/>
            <w:tcBorders>
              <w:top w:val="single" w:color="auto" w:sz="4" w:space="0"/>
              <w:left w:val="single" w:color="auto" w:sz="4" w:space="0"/>
              <w:bottom w:val="single" w:color="auto" w:sz="4" w:space="0"/>
              <w:right w:val="single" w:color="auto" w:sz="4" w:space="0"/>
            </w:tcBorders>
          </w:tcPr>
          <w:p>
            <w:pPr>
              <w:jc w:val="center"/>
              <w:rPr>
                <w:bCs/>
                <w:color w:val="000000"/>
                <w:kern w:val="0"/>
                <w:sz w:val="18"/>
                <w:szCs w:val="18"/>
              </w:rPr>
            </w:pPr>
          </w:p>
        </w:tc>
        <w:tc>
          <w:tcPr>
            <w:tcW w:w="987" w:type="pct"/>
            <w:tcBorders>
              <w:top w:val="single" w:color="auto" w:sz="4" w:space="0"/>
              <w:left w:val="nil"/>
              <w:bottom w:val="single" w:color="auto" w:sz="4" w:space="0"/>
              <w:right w:val="single" w:color="auto" w:sz="4" w:space="0"/>
            </w:tcBorders>
          </w:tcPr>
          <w:p>
            <w:pPr>
              <w:jc w:val="center"/>
              <w:rPr>
                <w:bCs/>
                <w:color w:val="000000"/>
                <w:kern w:val="0"/>
                <w:sz w:val="18"/>
                <w:szCs w:val="18"/>
              </w:rPr>
            </w:pPr>
            <w:r>
              <w:rPr>
                <w:rFonts w:hint="eastAsia"/>
                <w:bCs/>
                <w:color w:val="000000"/>
                <w:kern w:val="0"/>
                <w:sz w:val="18"/>
                <w:szCs w:val="18"/>
              </w:rPr>
              <w:t>□实测值</w:t>
            </w:r>
            <w:r>
              <w:rPr>
                <w:bCs/>
                <w:color w:val="000000"/>
                <w:kern w:val="0"/>
                <w:sz w:val="18"/>
                <w:szCs w:val="18"/>
              </w:rPr>
              <w:t xml:space="preserve"> </w:t>
            </w:r>
            <w:r>
              <w:rPr>
                <w:rFonts w:hint="eastAsia"/>
                <w:bCs/>
                <w:color w:val="000000"/>
                <w:kern w:val="0"/>
                <w:sz w:val="18"/>
                <w:szCs w:val="18"/>
              </w:rPr>
              <w:t>□</w:t>
            </w:r>
            <w:r>
              <w:rPr>
                <w:bCs/>
                <w:color w:val="000000"/>
                <w:kern w:val="0"/>
                <w:sz w:val="18"/>
                <w:szCs w:val="18"/>
              </w:rPr>
              <w:t>缺省值</w:t>
            </w:r>
          </w:p>
        </w:tc>
        <w:tc>
          <w:tcPr>
            <w:tcW w:w="854" w:type="pct"/>
            <w:tcBorders>
              <w:top w:val="single" w:color="auto" w:sz="4" w:space="0"/>
              <w:left w:val="nil"/>
              <w:bottom w:val="single" w:color="auto" w:sz="4" w:space="0"/>
              <w:right w:val="single" w:color="auto" w:sz="4" w:space="0"/>
            </w:tcBorders>
          </w:tcPr>
          <w:p>
            <w:pPr>
              <w:jc w:val="center"/>
              <w:rPr>
                <w:bCs/>
                <w:color w:val="000000"/>
                <w:kern w:val="0"/>
                <w:sz w:val="18"/>
                <w:szCs w:val="18"/>
              </w:rPr>
            </w:pPr>
          </w:p>
        </w:tc>
        <w:tc>
          <w:tcPr>
            <w:tcW w:w="328" w:type="pct"/>
            <w:tcBorders>
              <w:top w:val="single" w:color="auto" w:sz="4" w:space="0"/>
              <w:left w:val="single" w:color="auto" w:sz="4" w:space="0"/>
              <w:bottom w:val="single" w:color="auto" w:sz="4" w:space="0"/>
              <w:right w:val="single" w:color="auto" w:sz="4" w:space="0"/>
            </w:tcBorders>
          </w:tcPr>
          <w:p>
            <w:pPr>
              <w:jc w:val="center"/>
              <w:rPr>
                <w:bCs/>
                <w:color w:val="000000"/>
                <w:kern w:val="0"/>
                <w:sz w:val="18"/>
                <w:szCs w:val="18"/>
              </w:rPr>
            </w:pPr>
          </w:p>
        </w:tc>
        <w:tc>
          <w:tcPr>
            <w:tcW w:w="1032" w:type="pct"/>
            <w:tcBorders>
              <w:top w:val="single" w:color="auto" w:sz="4" w:space="0"/>
              <w:left w:val="single" w:color="auto" w:sz="4" w:space="0"/>
              <w:bottom w:val="single" w:color="auto" w:sz="4" w:space="0"/>
              <w:right w:val="single" w:color="auto" w:sz="8" w:space="0"/>
            </w:tcBorders>
          </w:tcPr>
          <w:p>
            <w:pPr>
              <w:jc w:val="center"/>
              <w:rPr>
                <w:bCs/>
                <w:color w:val="000000"/>
                <w:kern w:val="0"/>
                <w:sz w:val="18"/>
                <w:szCs w:val="18"/>
              </w:rPr>
            </w:pPr>
            <w:r>
              <w:rPr>
                <w:rFonts w:hint="eastAsia"/>
                <w:bCs/>
                <w:color w:val="000000"/>
                <w:kern w:val="0"/>
                <w:sz w:val="18"/>
                <w:szCs w:val="18"/>
              </w:rPr>
              <w:t>□实测值</w:t>
            </w:r>
            <w:r>
              <w:rPr>
                <w:bCs/>
                <w:color w:val="000000"/>
                <w:kern w:val="0"/>
                <w:sz w:val="18"/>
                <w:szCs w:val="18"/>
              </w:rPr>
              <w:t xml:space="preserve"> </w:t>
            </w:r>
            <w:r>
              <w:rPr>
                <w:rFonts w:hint="eastAsia"/>
                <w:bCs/>
                <w:color w:val="000000"/>
                <w:kern w:val="0"/>
                <w:sz w:val="18"/>
                <w:szCs w:val="18"/>
              </w:rPr>
              <w:t>□</w:t>
            </w:r>
            <w:r>
              <w:rPr>
                <w:bCs/>
                <w:color w:val="000000"/>
                <w:kern w:val="0"/>
                <w:sz w:val="18"/>
                <w:szCs w:val="18"/>
              </w:rPr>
              <w:t>缺省值</w:t>
            </w:r>
          </w:p>
        </w:tc>
      </w:tr>
      <w:tr>
        <w:tblPrEx>
          <w:tblCellMar>
            <w:top w:w="0" w:type="dxa"/>
            <w:left w:w="108" w:type="dxa"/>
            <w:bottom w:w="0" w:type="dxa"/>
            <w:right w:w="108" w:type="dxa"/>
          </w:tblCellMar>
        </w:tblPrEx>
        <w:trPr>
          <w:gridAfter w:val="1"/>
          <w:wAfter w:w="10" w:type="pct"/>
          <w:trHeight w:val="270" w:hRule="atLeast"/>
          <w:jc w:val="center"/>
        </w:trPr>
        <w:tc>
          <w:tcPr>
            <w:tcW w:w="737" w:type="pct"/>
            <w:tcBorders>
              <w:top w:val="single" w:color="auto" w:sz="4" w:space="0"/>
              <w:left w:val="single" w:color="auto" w:sz="8" w:space="0"/>
              <w:bottom w:val="single" w:color="auto" w:sz="8" w:space="0"/>
              <w:right w:val="single" w:color="auto" w:sz="4" w:space="0"/>
            </w:tcBorders>
            <w:vAlign w:val="center"/>
          </w:tcPr>
          <w:p>
            <w:pPr>
              <w:jc w:val="center"/>
              <w:rPr>
                <w:bCs/>
                <w:color w:val="000000"/>
                <w:kern w:val="0"/>
                <w:sz w:val="18"/>
                <w:szCs w:val="18"/>
              </w:rPr>
            </w:pPr>
            <w:r>
              <w:rPr>
                <w:bCs/>
                <w:color w:val="000000"/>
                <w:kern w:val="0"/>
                <w:sz w:val="18"/>
                <w:szCs w:val="18"/>
              </w:rPr>
              <w:t>其它能源品种</w:t>
            </w:r>
            <w:r>
              <w:rPr>
                <w:bCs/>
                <w:color w:val="000000"/>
                <w:kern w:val="0"/>
                <w:sz w:val="18"/>
                <w:szCs w:val="18"/>
                <w:vertAlign w:val="superscript"/>
              </w:rPr>
              <w:t>a</w:t>
            </w:r>
          </w:p>
        </w:tc>
        <w:tc>
          <w:tcPr>
            <w:tcW w:w="656" w:type="pct"/>
            <w:tcBorders>
              <w:top w:val="single" w:color="auto" w:sz="4" w:space="0"/>
              <w:left w:val="nil"/>
              <w:bottom w:val="single" w:color="auto" w:sz="8" w:space="0"/>
              <w:right w:val="single" w:color="auto" w:sz="4" w:space="0"/>
            </w:tcBorders>
            <w:vAlign w:val="center"/>
          </w:tcPr>
          <w:p>
            <w:pPr>
              <w:jc w:val="center"/>
              <w:rPr>
                <w:bCs/>
                <w:color w:val="000000"/>
                <w:kern w:val="0"/>
                <w:sz w:val="18"/>
                <w:szCs w:val="18"/>
              </w:rPr>
            </w:pPr>
          </w:p>
        </w:tc>
        <w:tc>
          <w:tcPr>
            <w:tcW w:w="394" w:type="pct"/>
            <w:tcBorders>
              <w:top w:val="single" w:color="auto" w:sz="4" w:space="0"/>
              <w:left w:val="single" w:color="auto" w:sz="4" w:space="0"/>
              <w:bottom w:val="single" w:color="auto" w:sz="8" w:space="0"/>
              <w:right w:val="single" w:color="auto" w:sz="4" w:space="0"/>
            </w:tcBorders>
          </w:tcPr>
          <w:p>
            <w:pPr>
              <w:jc w:val="center"/>
              <w:rPr>
                <w:bCs/>
                <w:color w:val="000000"/>
                <w:kern w:val="0"/>
                <w:sz w:val="18"/>
                <w:szCs w:val="18"/>
              </w:rPr>
            </w:pPr>
          </w:p>
        </w:tc>
        <w:tc>
          <w:tcPr>
            <w:tcW w:w="987" w:type="pct"/>
            <w:tcBorders>
              <w:top w:val="single" w:color="auto" w:sz="4" w:space="0"/>
              <w:left w:val="nil"/>
              <w:bottom w:val="single" w:color="auto" w:sz="8" w:space="0"/>
              <w:right w:val="single" w:color="auto" w:sz="4" w:space="0"/>
            </w:tcBorders>
          </w:tcPr>
          <w:p>
            <w:pPr>
              <w:jc w:val="center"/>
              <w:rPr>
                <w:bCs/>
                <w:color w:val="000000"/>
                <w:kern w:val="0"/>
                <w:sz w:val="18"/>
                <w:szCs w:val="18"/>
              </w:rPr>
            </w:pPr>
            <w:r>
              <w:rPr>
                <w:rFonts w:hint="eastAsia"/>
                <w:bCs/>
                <w:color w:val="000000"/>
                <w:kern w:val="0"/>
                <w:sz w:val="18"/>
                <w:szCs w:val="18"/>
              </w:rPr>
              <w:t>□实测值</w:t>
            </w:r>
            <w:r>
              <w:rPr>
                <w:bCs/>
                <w:color w:val="000000"/>
                <w:kern w:val="0"/>
                <w:sz w:val="18"/>
                <w:szCs w:val="18"/>
              </w:rPr>
              <w:t xml:space="preserve"> </w:t>
            </w:r>
            <w:r>
              <w:rPr>
                <w:rFonts w:hint="eastAsia"/>
                <w:bCs/>
                <w:color w:val="000000"/>
                <w:kern w:val="0"/>
                <w:sz w:val="18"/>
                <w:szCs w:val="18"/>
              </w:rPr>
              <w:t>□</w:t>
            </w:r>
            <w:r>
              <w:rPr>
                <w:bCs/>
                <w:color w:val="000000"/>
                <w:kern w:val="0"/>
                <w:sz w:val="18"/>
                <w:szCs w:val="18"/>
              </w:rPr>
              <w:t>缺省值</w:t>
            </w:r>
          </w:p>
        </w:tc>
        <w:tc>
          <w:tcPr>
            <w:tcW w:w="854" w:type="pct"/>
            <w:tcBorders>
              <w:top w:val="single" w:color="auto" w:sz="4" w:space="0"/>
              <w:left w:val="nil"/>
              <w:bottom w:val="single" w:color="auto" w:sz="8" w:space="0"/>
              <w:right w:val="single" w:color="auto" w:sz="4" w:space="0"/>
            </w:tcBorders>
          </w:tcPr>
          <w:p>
            <w:pPr>
              <w:jc w:val="center"/>
              <w:rPr>
                <w:bCs/>
                <w:color w:val="000000"/>
                <w:kern w:val="0"/>
                <w:sz w:val="18"/>
                <w:szCs w:val="18"/>
              </w:rPr>
            </w:pPr>
          </w:p>
        </w:tc>
        <w:tc>
          <w:tcPr>
            <w:tcW w:w="328" w:type="pct"/>
            <w:tcBorders>
              <w:top w:val="single" w:color="auto" w:sz="4" w:space="0"/>
              <w:left w:val="single" w:color="auto" w:sz="4" w:space="0"/>
              <w:bottom w:val="single" w:color="auto" w:sz="8" w:space="0"/>
              <w:right w:val="single" w:color="auto" w:sz="4" w:space="0"/>
            </w:tcBorders>
          </w:tcPr>
          <w:p>
            <w:pPr>
              <w:jc w:val="center"/>
              <w:rPr>
                <w:bCs/>
                <w:color w:val="000000"/>
                <w:kern w:val="0"/>
                <w:sz w:val="18"/>
                <w:szCs w:val="18"/>
              </w:rPr>
            </w:pPr>
          </w:p>
        </w:tc>
        <w:tc>
          <w:tcPr>
            <w:tcW w:w="1032" w:type="pct"/>
            <w:tcBorders>
              <w:top w:val="single" w:color="auto" w:sz="4" w:space="0"/>
              <w:left w:val="single" w:color="auto" w:sz="4" w:space="0"/>
              <w:bottom w:val="single" w:color="auto" w:sz="8" w:space="0"/>
              <w:right w:val="single" w:color="auto" w:sz="8" w:space="0"/>
            </w:tcBorders>
          </w:tcPr>
          <w:p>
            <w:pPr>
              <w:jc w:val="center"/>
              <w:rPr>
                <w:bCs/>
                <w:color w:val="000000"/>
                <w:kern w:val="0"/>
                <w:sz w:val="18"/>
                <w:szCs w:val="18"/>
              </w:rPr>
            </w:pPr>
            <w:r>
              <w:rPr>
                <w:rFonts w:hint="eastAsia"/>
                <w:bCs/>
                <w:color w:val="000000"/>
                <w:kern w:val="0"/>
                <w:sz w:val="18"/>
                <w:szCs w:val="18"/>
              </w:rPr>
              <w:t>□实测值</w:t>
            </w:r>
            <w:r>
              <w:rPr>
                <w:bCs/>
                <w:color w:val="000000"/>
                <w:kern w:val="0"/>
                <w:sz w:val="18"/>
                <w:szCs w:val="18"/>
              </w:rPr>
              <w:t xml:space="preserve"> </w:t>
            </w:r>
            <w:r>
              <w:rPr>
                <w:rFonts w:hint="eastAsia"/>
                <w:bCs/>
                <w:color w:val="000000"/>
                <w:kern w:val="0"/>
                <w:sz w:val="18"/>
                <w:szCs w:val="18"/>
              </w:rPr>
              <w:t>□</w:t>
            </w:r>
            <w:r>
              <w:rPr>
                <w:bCs/>
                <w:color w:val="000000"/>
                <w:kern w:val="0"/>
                <w:sz w:val="18"/>
                <w:szCs w:val="18"/>
              </w:rPr>
              <w:t>缺省值</w:t>
            </w:r>
          </w:p>
        </w:tc>
      </w:tr>
      <w:tr>
        <w:tblPrEx>
          <w:tblCellMar>
            <w:top w:w="0" w:type="dxa"/>
            <w:left w:w="108" w:type="dxa"/>
            <w:bottom w:w="0" w:type="dxa"/>
            <w:right w:w="108" w:type="dxa"/>
          </w:tblCellMar>
        </w:tblPrEx>
        <w:trPr>
          <w:gridAfter w:val="1"/>
          <w:wAfter w:w="10" w:type="pct"/>
          <w:trHeight w:val="270" w:hRule="atLeast"/>
          <w:jc w:val="center"/>
        </w:trPr>
        <w:tc>
          <w:tcPr>
            <w:tcW w:w="4989" w:type="pct"/>
            <w:gridSpan w:val="7"/>
            <w:tcBorders>
              <w:top w:val="single" w:color="auto" w:sz="8" w:space="0"/>
              <w:left w:val="single" w:color="auto" w:sz="8" w:space="0"/>
              <w:bottom w:val="single" w:color="auto" w:sz="8" w:space="0"/>
              <w:right w:val="single" w:color="auto" w:sz="8" w:space="0"/>
            </w:tcBorders>
            <w:vAlign w:val="center"/>
          </w:tcPr>
          <w:p>
            <w:pPr>
              <w:ind w:firstLine="360" w:firstLineChars="200"/>
              <w:jc w:val="left"/>
              <w:rPr>
                <w:bCs/>
                <w:color w:val="000000"/>
                <w:sz w:val="18"/>
                <w:szCs w:val="18"/>
                <w:vertAlign w:val="superscript"/>
              </w:rPr>
            </w:pPr>
            <w:r>
              <w:rPr>
                <w:bCs/>
                <w:color w:val="000000"/>
                <w:sz w:val="18"/>
                <w:szCs w:val="18"/>
                <w:vertAlign w:val="superscript"/>
              </w:rPr>
              <w:t>a</w:t>
            </w:r>
            <w:r>
              <w:rPr>
                <w:bCs/>
                <w:color w:val="000000"/>
                <w:sz w:val="18"/>
                <w:szCs w:val="18"/>
              </w:rPr>
              <w:t>报告主体实际燃烧的能源品种如未在表中列出</w:t>
            </w:r>
            <w:r>
              <w:rPr>
                <w:rFonts w:hint="eastAsia"/>
                <w:bCs/>
                <w:color w:val="000000"/>
                <w:sz w:val="18"/>
                <w:szCs w:val="18"/>
              </w:rPr>
              <w:t>的</w:t>
            </w:r>
            <w:r>
              <w:rPr>
                <w:bCs/>
                <w:color w:val="000000"/>
                <w:sz w:val="18"/>
                <w:szCs w:val="18"/>
              </w:rPr>
              <w:t>自行添加。</w:t>
            </w:r>
          </w:p>
          <w:p>
            <w:pPr>
              <w:ind w:firstLine="360" w:firstLineChars="200"/>
              <w:rPr>
                <w:bCs/>
                <w:color w:val="000000"/>
                <w:kern w:val="0"/>
                <w:sz w:val="18"/>
                <w:szCs w:val="18"/>
              </w:rPr>
            </w:pPr>
            <w:r>
              <w:rPr>
                <w:bCs/>
                <w:color w:val="000000"/>
                <w:sz w:val="18"/>
                <w:szCs w:val="18"/>
                <w:vertAlign w:val="superscript"/>
              </w:rPr>
              <w:t>b</w:t>
            </w:r>
            <w:r>
              <w:rPr>
                <w:bCs/>
                <w:color w:val="000000"/>
                <w:sz w:val="18"/>
                <w:szCs w:val="18"/>
              </w:rPr>
              <w:t xml:space="preserve"> 对于通过燃料低位发热量及单位热值含碳量来估算燃料含碳量的情景填报本栏。</w:t>
            </w:r>
          </w:p>
        </w:tc>
      </w:tr>
    </w:tbl>
    <w:p>
      <w:pPr>
        <w:rPr>
          <w:color w:val="000000"/>
        </w:rPr>
      </w:pPr>
      <w:r>
        <w:rPr>
          <w:color w:val="000000"/>
        </w:rPr>
        <w:br w:type="page"/>
      </w:r>
    </w:p>
    <w:p>
      <w:pPr>
        <w:ind w:firstLine="562"/>
        <w:jc w:val="center"/>
        <w:rPr>
          <w:rFonts w:ascii="黑体" w:hAnsi="黑体" w:eastAsia="黑体" w:cs="黑体"/>
          <w:color w:val="000000"/>
          <w:szCs w:val="21"/>
        </w:rPr>
      </w:pPr>
      <w:r>
        <w:rPr>
          <w:rFonts w:hint="eastAsia" w:ascii="黑体" w:hAnsi="黑体" w:eastAsia="黑体" w:cs="黑体"/>
          <w:color w:val="000000"/>
          <w:szCs w:val="21"/>
        </w:rPr>
        <w:t>表A.3  能源作为还原剂用途的排放的活动数据和排放因子一览表</w:t>
      </w:r>
    </w:p>
    <w:tbl>
      <w:tblPr>
        <w:tblStyle w:val="38"/>
        <w:tblW w:w="4996" w:type="pct"/>
        <w:jc w:val="center"/>
        <w:tblBorders>
          <w:top w:val="single" w:color="auto" w:sz="8" w:space="0"/>
          <w:left w:val="single" w:color="auto" w:sz="8" w:space="0"/>
          <w:bottom w:val="single" w:color="auto" w:sz="8" w:space="0"/>
          <w:right w:val="single" w:color="auto" w:sz="8" w:space="0"/>
          <w:insideH w:val="none" w:color="auto" w:sz="4" w:space="0"/>
          <w:insideV w:val="none" w:color="auto" w:sz="4" w:space="0"/>
        </w:tblBorders>
        <w:tblLayout w:type="autofit"/>
        <w:tblCellMar>
          <w:top w:w="0" w:type="dxa"/>
          <w:left w:w="108" w:type="dxa"/>
          <w:bottom w:w="0" w:type="dxa"/>
          <w:right w:w="108" w:type="dxa"/>
        </w:tblCellMar>
      </w:tblPr>
      <w:tblGrid>
        <w:gridCol w:w="4199"/>
        <w:gridCol w:w="3412"/>
        <w:gridCol w:w="4075"/>
        <w:gridCol w:w="2477"/>
      </w:tblGrid>
      <w:tr>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320" w:hRule="atLeast"/>
          <w:jc w:val="center"/>
        </w:trPr>
        <w:tc>
          <w:tcPr>
            <w:tcW w:w="1482" w:type="pct"/>
            <w:vMerge w:val="restart"/>
            <w:tcBorders>
              <w:bottom w:val="single" w:color="auto" w:sz="4" w:space="0"/>
              <w:right w:val="single" w:color="auto" w:sz="4" w:space="0"/>
            </w:tcBorders>
            <w:vAlign w:val="center"/>
          </w:tcPr>
          <w:p>
            <w:pPr>
              <w:pStyle w:val="155"/>
              <w:spacing w:before="120"/>
              <w:ind w:right="198"/>
              <w:jc w:val="center"/>
              <w:rPr>
                <w:rFonts w:ascii="Times New Roman"/>
                <w:bCs/>
                <w:sz w:val="18"/>
                <w:szCs w:val="18"/>
              </w:rPr>
            </w:pPr>
            <w:r>
              <w:rPr>
                <w:rFonts w:ascii="Times New Roman"/>
                <w:bCs/>
                <w:sz w:val="18"/>
                <w:szCs w:val="18"/>
              </w:rPr>
              <w:t>能源作为</w:t>
            </w:r>
            <w:r>
              <w:rPr>
                <w:rFonts w:hint="eastAsia" w:ascii="Times New Roman"/>
                <w:bCs/>
                <w:sz w:val="18"/>
                <w:szCs w:val="18"/>
              </w:rPr>
              <w:t>还原剂</w:t>
            </w:r>
            <w:r>
              <w:rPr>
                <w:rFonts w:ascii="Times New Roman"/>
                <w:bCs/>
                <w:sz w:val="18"/>
                <w:szCs w:val="18"/>
              </w:rPr>
              <w:t>用途的排放</w:t>
            </w:r>
          </w:p>
        </w:tc>
        <w:tc>
          <w:tcPr>
            <w:tcW w:w="1204" w:type="pct"/>
            <w:tcBorders>
              <w:left w:val="single" w:color="auto" w:sz="4" w:space="0"/>
              <w:bottom w:val="single" w:color="auto" w:sz="4" w:space="0"/>
              <w:right w:val="single" w:color="auto" w:sz="4" w:space="0"/>
            </w:tcBorders>
            <w:vAlign w:val="center"/>
          </w:tcPr>
          <w:p>
            <w:pPr>
              <w:pStyle w:val="155"/>
              <w:jc w:val="center"/>
              <w:rPr>
                <w:rFonts w:ascii="Times New Roman"/>
                <w:bCs/>
                <w:sz w:val="18"/>
                <w:szCs w:val="18"/>
              </w:rPr>
            </w:pPr>
            <w:r>
              <w:rPr>
                <w:rFonts w:ascii="Times New Roman"/>
                <w:bCs/>
                <w:sz w:val="18"/>
                <w:szCs w:val="18"/>
              </w:rPr>
              <w:t>参数名称</w:t>
            </w:r>
          </w:p>
        </w:tc>
        <w:tc>
          <w:tcPr>
            <w:tcW w:w="1438" w:type="pct"/>
            <w:tcBorders>
              <w:left w:val="single" w:color="auto" w:sz="4" w:space="0"/>
              <w:bottom w:val="single" w:color="auto" w:sz="4" w:space="0"/>
              <w:right w:val="single" w:color="auto" w:sz="4" w:space="0"/>
            </w:tcBorders>
            <w:vAlign w:val="center"/>
          </w:tcPr>
          <w:p>
            <w:pPr>
              <w:pStyle w:val="155"/>
              <w:jc w:val="center"/>
              <w:rPr>
                <w:rFonts w:ascii="Times New Roman"/>
                <w:bCs/>
                <w:sz w:val="18"/>
                <w:szCs w:val="18"/>
              </w:rPr>
            </w:pPr>
            <w:r>
              <w:rPr>
                <w:rFonts w:ascii="Times New Roman"/>
                <w:bCs/>
                <w:sz w:val="18"/>
                <w:szCs w:val="18"/>
              </w:rPr>
              <w:t>量值</w:t>
            </w:r>
          </w:p>
        </w:tc>
        <w:tc>
          <w:tcPr>
            <w:tcW w:w="874" w:type="pct"/>
            <w:tcBorders>
              <w:left w:val="single" w:color="auto" w:sz="4" w:space="0"/>
              <w:bottom w:val="single" w:color="auto" w:sz="4" w:space="0"/>
            </w:tcBorders>
            <w:vAlign w:val="center"/>
          </w:tcPr>
          <w:p>
            <w:pPr>
              <w:pStyle w:val="155"/>
              <w:spacing w:before="120"/>
              <w:ind w:right="198"/>
              <w:jc w:val="center"/>
              <w:rPr>
                <w:rFonts w:ascii="Times New Roman"/>
                <w:bCs/>
                <w:sz w:val="18"/>
                <w:szCs w:val="18"/>
              </w:rPr>
            </w:pPr>
            <w:r>
              <w:rPr>
                <w:rFonts w:ascii="Times New Roman"/>
                <w:bCs/>
                <w:sz w:val="18"/>
                <w:szCs w:val="18"/>
              </w:rPr>
              <w:t>单位</w:t>
            </w:r>
          </w:p>
        </w:tc>
      </w:tr>
      <w:tr>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320" w:hRule="atLeast"/>
          <w:jc w:val="center"/>
        </w:trPr>
        <w:tc>
          <w:tcPr>
            <w:tcW w:w="1482" w:type="pct"/>
            <w:vMerge w:val="continue"/>
            <w:tcBorders>
              <w:top w:val="single" w:color="auto" w:sz="4" w:space="0"/>
              <w:bottom w:val="single" w:color="auto" w:sz="4" w:space="0"/>
              <w:right w:val="single" w:color="auto" w:sz="4" w:space="0"/>
            </w:tcBorders>
            <w:vAlign w:val="center"/>
          </w:tcPr>
          <w:p>
            <w:pPr>
              <w:pStyle w:val="155"/>
              <w:spacing w:before="120"/>
              <w:ind w:right="198"/>
              <w:jc w:val="center"/>
              <w:rPr>
                <w:rFonts w:ascii="Times New Roman"/>
                <w:bCs/>
                <w:sz w:val="18"/>
                <w:szCs w:val="18"/>
              </w:rPr>
            </w:pPr>
          </w:p>
        </w:tc>
        <w:tc>
          <w:tcPr>
            <w:tcW w:w="1204" w:type="pct"/>
            <w:tcBorders>
              <w:top w:val="single" w:color="auto" w:sz="4" w:space="0"/>
              <w:left w:val="single" w:color="auto" w:sz="4" w:space="0"/>
              <w:bottom w:val="single" w:color="auto" w:sz="4" w:space="0"/>
              <w:right w:val="single" w:color="auto" w:sz="4" w:space="0"/>
            </w:tcBorders>
            <w:vAlign w:val="center"/>
          </w:tcPr>
          <w:p>
            <w:pPr>
              <w:pStyle w:val="155"/>
              <w:jc w:val="center"/>
              <w:rPr>
                <w:rFonts w:ascii="Times New Roman"/>
                <w:bCs/>
                <w:sz w:val="18"/>
                <w:szCs w:val="18"/>
              </w:rPr>
            </w:pPr>
            <w:r>
              <w:rPr>
                <w:rFonts w:hint="eastAsia" w:ascii="Times New Roman"/>
                <w:bCs/>
                <w:sz w:val="18"/>
                <w:szCs w:val="18"/>
              </w:rPr>
              <w:t>石油</w:t>
            </w:r>
            <w:r>
              <w:rPr>
                <w:rFonts w:ascii="Times New Roman"/>
                <w:bCs/>
                <w:sz w:val="18"/>
                <w:szCs w:val="18"/>
              </w:rPr>
              <w:t>焦作还原剂的消耗量</w:t>
            </w:r>
          </w:p>
        </w:tc>
        <w:tc>
          <w:tcPr>
            <w:tcW w:w="1438" w:type="pct"/>
            <w:tcBorders>
              <w:top w:val="single" w:color="auto" w:sz="4" w:space="0"/>
              <w:left w:val="single" w:color="auto" w:sz="4" w:space="0"/>
              <w:bottom w:val="single" w:color="auto" w:sz="4" w:space="0"/>
              <w:right w:val="single" w:color="auto" w:sz="4" w:space="0"/>
            </w:tcBorders>
            <w:vAlign w:val="center"/>
          </w:tcPr>
          <w:p>
            <w:pPr>
              <w:pStyle w:val="155"/>
              <w:jc w:val="center"/>
              <w:rPr>
                <w:rFonts w:ascii="Times New Roman"/>
                <w:bCs/>
                <w:sz w:val="18"/>
                <w:szCs w:val="18"/>
              </w:rPr>
            </w:pPr>
          </w:p>
        </w:tc>
        <w:tc>
          <w:tcPr>
            <w:tcW w:w="874" w:type="pct"/>
            <w:tcBorders>
              <w:top w:val="single" w:color="auto" w:sz="4" w:space="0"/>
              <w:left w:val="single" w:color="auto" w:sz="4" w:space="0"/>
              <w:bottom w:val="single" w:color="auto" w:sz="4" w:space="0"/>
            </w:tcBorders>
            <w:vAlign w:val="center"/>
          </w:tcPr>
          <w:p>
            <w:pPr>
              <w:pStyle w:val="155"/>
              <w:jc w:val="center"/>
              <w:rPr>
                <w:rFonts w:ascii="Times New Roman"/>
                <w:bCs/>
                <w:sz w:val="18"/>
                <w:szCs w:val="18"/>
              </w:rPr>
            </w:pPr>
            <w:r>
              <w:rPr>
                <w:rFonts w:ascii="Times New Roman"/>
                <w:bCs/>
                <w:sz w:val="18"/>
                <w:szCs w:val="18"/>
              </w:rPr>
              <w:t>t</w:t>
            </w:r>
          </w:p>
        </w:tc>
      </w:tr>
      <w:tr>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320" w:hRule="atLeast"/>
          <w:jc w:val="center"/>
        </w:trPr>
        <w:tc>
          <w:tcPr>
            <w:tcW w:w="1482" w:type="pct"/>
            <w:vMerge w:val="continue"/>
            <w:tcBorders>
              <w:top w:val="single" w:color="auto" w:sz="4" w:space="0"/>
              <w:bottom w:val="single" w:color="auto" w:sz="4" w:space="0"/>
              <w:right w:val="single" w:color="auto" w:sz="4" w:space="0"/>
            </w:tcBorders>
            <w:vAlign w:val="center"/>
          </w:tcPr>
          <w:p>
            <w:pPr>
              <w:pStyle w:val="155"/>
              <w:spacing w:before="120"/>
              <w:ind w:right="198"/>
              <w:jc w:val="center"/>
              <w:rPr>
                <w:rFonts w:ascii="Times New Roman"/>
                <w:bCs/>
                <w:sz w:val="18"/>
                <w:szCs w:val="18"/>
              </w:rPr>
            </w:pPr>
          </w:p>
        </w:tc>
        <w:tc>
          <w:tcPr>
            <w:tcW w:w="1204" w:type="pct"/>
            <w:tcBorders>
              <w:top w:val="single" w:color="auto" w:sz="4" w:space="0"/>
              <w:left w:val="single" w:color="auto" w:sz="4" w:space="0"/>
              <w:bottom w:val="single" w:color="auto" w:sz="4" w:space="0"/>
              <w:right w:val="single" w:color="auto" w:sz="4" w:space="0"/>
            </w:tcBorders>
            <w:vAlign w:val="center"/>
          </w:tcPr>
          <w:p>
            <w:pPr>
              <w:pStyle w:val="155"/>
              <w:jc w:val="center"/>
              <w:rPr>
                <w:rFonts w:ascii="Times New Roman"/>
                <w:bCs/>
                <w:sz w:val="18"/>
                <w:szCs w:val="18"/>
                <w:highlight w:val="yellow"/>
              </w:rPr>
            </w:pPr>
            <w:r>
              <w:rPr>
                <w:rFonts w:hint="eastAsia" w:ascii="Times New Roman"/>
                <w:bCs/>
                <w:sz w:val="18"/>
                <w:szCs w:val="18"/>
              </w:rPr>
              <w:t>石油</w:t>
            </w:r>
            <w:r>
              <w:rPr>
                <w:rFonts w:ascii="Times New Roman"/>
                <w:bCs/>
                <w:sz w:val="18"/>
                <w:szCs w:val="18"/>
              </w:rPr>
              <w:t>焦作还原剂排放因子</w:t>
            </w:r>
          </w:p>
        </w:tc>
        <w:tc>
          <w:tcPr>
            <w:tcW w:w="1438" w:type="pct"/>
            <w:tcBorders>
              <w:top w:val="single" w:color="auto" w:sz="4" w:space="0"/>
              <w:left w:val="single" w:color="auto" w:sz="4" w:space="0"/>
              <w:bottom w:val="single" w:color="auto" w:sz="4" w:space="0"/>
              <w:right w:val="single" w:color="auto" w:sz="4" w:space="0"/>
            </w:tcBorders>
            <w:vAlign w:val="center"/>
          </w:tcPr>
          <w:p>
            <w:pPr>
              <w:pStyle w:val="155"/>
              <w:jc w:val="center"/>
              <w:rPr>
                <w:rFonts w:ascii="Times New Roman"/>
                <w:bCs/>
                <w:sz w:val="18"/>
                <w:szCs w:val="18"/>
                <w:highlight w:val="yellow"/>
              </w:rPr>
            </w:pPr>
          </w:p>
        </w:tc>
        <w:tc>
          <w:tcPr>
            <w:tcW w:w="874" w:type="pct"/>
            <w:tcBorders>
              <w:top w:val="single" w:color="auto" w:sz="4" w:space="0"/>
              <w:left w:val="single" w:color="auto" w:sz="4" w:space="0"/>
              <w:bottom w:val="single" w:color="auto" w:sz="4" w:space="0"/>
            </w:tcBorders>
            <w:vAlign w:val="center"/>
          </w:tcPr>
          <w:p>
            <w:pPr>
              <w:pStyle w:val="155"/>
              <w:jc w:val="center"/>
              <w:rPr>
                <w:rFonts w:ascii="Times New Roman"/>
                <w:bCs/>
                <w:sz w:val="18"/>
                <w:szCs w:val="18"/>
                <w:highlight w:val="yellow"/>
              </w:rPr>
            </w:pPr>
            <w:r>
              <w:rPr>
                <w:rFonts w:ascii="Times New Roman"/>
                <w:bCs/>
                <w:color w:val="000000"/>
                <w:sz w:val="18"/>
                <w:szCs w:val="18"/>
              </w:rPr>
              <w:t>tCO</w:t>
            </w:r>
            <w:r>
              <w:rPr>
                <w:rFonts w:ascii="Times New Roman"/>
                <w:bCs/>
                <w:color w:val="000000"/>
                <w:sz w:val="18"/>
                <w:szCs w:val="18"/>
                <w:vertAlign w:val="subscript"/>
              </w:rPr>
              <w:t>2</w:t>
            </w:r>
            <w:r>
              <w:rPr>
                <w:rFonts w:ascii="Times New Roman"/>
                <w:bCs/>
                <w:color w:val="000000"/>
                <w:sz w:val="18"/>
                <w:szCs w:val="18"/>
              </w:rPr>
              <w:t>/t</w:t>
            </w:r>
          </w:p>
        </w:tc>
      </w:tr>
      <w:tr>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320" w:hRule="atLeast"/>
          <w:jc w:val="center"/>
        </w:trPr>
        <w:tc>
          <w:tcPr>
            <w:tcW w:w="1482" w:type="pct"/>
            <w:vMerge w:val="continue"/>
            <w:tcBorders>
              <w:top w:val="single" w:color="auto" w:sz="4" w:space="0"/>
              <w:bottom w:val="single" w:color="auto" w:sz="4" w:space="0"/>
              <w:right w:val="single" w:color="auto" w:sz="4" w:space="0"/>
            </w:tcBorders>
            <w:vAlign w:val="center"/>
          </w:tcPr>
          <w:p>
            <w:pPr>
              <w:pStyle w:val="155"/>
              <w:spacing w:before="120"/>
              <w:ind w:right="198"/>
              <w:jc w:val="center"/>
              <w:rPr>
                <w:rFonts w:ascii="Times New Roman"/>
                <w:bCs/>
                <w:sz w:val="18"/>
                <w:szCs w:val="18"/>
              </w:rPr>
            </w:pPr>
          </w:p>
        </w:tc>
        <w:tc>
          <w:tcPr>
            <w:tcW w:w="1204" w:type="pct"/>
            <w:tcBorders>
              <w:top w:val="single" w:color="auto" w:sz="4" w:space="0"/>
              <w:left w:val="single" w:color="auto" w:sz="4" w:space="0"/>
              <w:bottom w:val="single" w:color="auto" w:sz="4" w:space="0"/>
              <w:right w:val="single" w:color="auto" w:sz="4" w:space="0"/>
            </w:tcBorders>
            <w:vAlign w:val="center"/>
          </w:tcPr>
          <w:p>
            <w:pPr>
              <w:pStyle w:val="155"/>
              <w:jc w:val="center"/>
              <w:rPr>
                <w:rFonts w:ascii="Times New Roman"/>
                <w:bCs/>
                <w:sz w:val="18"/>
                <w:szCs w:val="18"/>
              </w:rPr>
            </w:pPr>
            <w:r>
              <w:rPr>
                <w:rFonts w:hint="eastAsia" w:ascii="Times New Roman"/>
                <w:bCs/>
                <w:sz w:val="18"/>
                <w:szCs w:val="18"/>
              </w:rPr>
              <w:t>洗精煤作还原剂的消耗量</w:t>
            </w:r>
          </w:p>
        </w:tc>
        <w:tc>
          <w:tcPr>
            <w:tcW w:w="1438" w:type="pct"/>
            <w:tcBorders>
              <w:top w:val="single" w:color="auto" w:sz="4" w:space="0"/>
              <w:left w:val="single" w:color="auto" w:sz="4" w:space="0"/>
              <w:bottom w:val="single" w:color="auto" w:sz="4" w:space="0"/>
              <w:right w:val="single" w:color="auto" w:sz="4" w:space="0"/>
            </w:tcBorders>
            <w:vAlign w:val="center"/>
          </w:tcPr>
          <w:p>
            <w:pPr>
              <w:pStyle w:val="155"/>
              <w:jc w:val="center"/>
              <w:rPr>
                <w:rFonts w:ascii="Times New Roman"/>
                <w:bCs/>
                <w:sz w:val="18"/>
                <w:szCs w:val="18"/>
                <w:highlight w:val="yellow"/>
              </w:rPr>
            </w:pPr>
          </w:p>
        </w:tc>
        <w:tc>
          <w:tcPr>
            <w:tcW w:w="874" w:type="pct"/>
            <w:tcBorders>
              <w:top w:val="single" w:color="auto" w:sz="4" w:space="0"/>
              <w:left w:val="single" w:color="auto" w:sz="4" w:space="0"/>
              <w:bottom w:val="single" w:color="auto" w:sz="4" w:space="0"/>
            </w:tcBorders>
            <w:vAlign w:val="center"/>
          </w:tcPr>
          <w:p>
            <w:pPr>
              <w:pStyle w:val="155"/>
              <w:jc w:val="center"/>
              <w:rPr>
                <w:rFonts w:ascii="Times New Roman"/>
                <w:bCs/>
                <w:sz w:val="18"/>
                <w:szCs w:val="18"/>
                <w:highlight w:val="yellow"/>
              </w:rPr>
            </w:pPr>
            <w:r>
              <w:rPr>
                <w:rFonts w:ascii="Times New Roman"/>
                <w:bCs/>
                <w:sz w:val="18"/>
                <w:szCs w:val="18"/>
              </w:rPr>
              <w:t>t</w:t>
            </w:r>
          </w:p>
        </w:tc>
      </w:tr>
      <w:tr>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320" w:hRule="atLeast"/>
          <w:jc w:val="center"/>
        </w:trPr>
        <w:tc>
          <w:tcPr>
            <w:tcW w:w="1482" w:type="pct"/>
            <w:vMerge w:val="continue"/>
            <w:tcBorders>
              <w:top w:val="single" w:color="auto" w:sz="4" w:space="0"/>
              <w:bottom w:val="single" w:color="auto" w:sz="4" w:space="0"/>
              <w:right w:val="single" w:color="auto" w:sz="4" w:space="0"/>
            </w:tcBorders>
            <w:vAlign w:val="center"/>
          </w:tcPr>
          <w:p>
            <w:pPr>
              <w:pStyle w:val="155"/>
              <w:spacing w:before="120"/>
              <w:ind w:right="198"/>
              <w:jc w:val="center"/>
              <w:rPr>
                <w:rFonts w:ascii="Times New Roman"/>
                <w:bCs/>
                <w:sz w:val="18"/>
                <w:szCs w:val="18"/>
              </w:rPr>
            </w:pPr>
          </w:p>
        </w:tc>
        <w:tc>
          <w:tcPr>
            <w:tcW w:w="1204" w:type="pct"/>
            <w:tcBorders>
              <w:top w:val="single" w:color="auto" w:sz="4" w:space="0"/>
              <w:left w:val="single" w:color="auto" w:sz="4" w:space="0"/>
              <w:bottom w:val="single" w:color="auto" w:sz="4" w:space="0"/>
              <w:right w:val="single" w:color="auto" w:sz="4" w:space="0"/>
            </w:tcBorders>
            <w:vAlign w:val="center"/>
          </w:tcPr>
          <w:p>
            <w:pPr>
              <w:pStyle w:val="155"/>
              <w:jc w:val="center"/>
              <w:rPr>
                <w:rFonts w:ascii="Times New Roman"/>
                <w:bCs/>
                <w:sz w:val="18"/>
                <w:szCs w:val="18"/>
              </w:rPr>
            </w:pPr>
            <w:r>
              <w:rPr>
                <w:rFonts w:hint="eastAsia" w:ascii="Times New Roman"/>
                <w:bCs/>
                <w:sz w:val="18"/>
                <w:szCs w:val="18"/>
              </w:rPr>
              <w:t>洗精煤作还原剂的</w:t>
            </w:r>
            <w:r>
              <w:rPr>
                <w:rFonts w:ascii="Times New Roman"/>
                <w:bCs/>
                <w:sz w:val="18"/>
                <w:szCs w:val="18"/>
              </w:rPr>
              <w:t>排放因子</w:t>
            </w:r>
          </w:p>
        </w:tc>
        <w:tc>
          <w:tcPr>
            <w:tcW w:w="1438" w:type="pct"/>
            <w:tcBorders>
              <w:top w:val="single" w:color="auto" w:sz="4" w:space="0"/>
              <w:left w:val="single" w:color="auto" w:sz="4" w:space="0"/>
              <w:bottom w:val="single" w:color="auto" w:sz="4" w:space="0"/>
              <w:right w:val="single" w:color="auto" w:sz="4" w:space="0"/>
            </w:tcBorders>
            <w:vAlign w:val="center"/>
          </w:tcPr>
          <w:p>
            <w:pPr>
              <w:pStyle w:val="155"/>
              <w:jc w:val="center"/>
              <w:rPr>
                <w:rFonts w:ascii="Times New Roman"/>
                <w:bCs/>
                <w:sz w:val="18"/>
                <w:szCs w:val="18"/>
              </w:rPr>
            </w:pPr>
          </w:p>
        </w:tc>
        <w:tc>
          <w:tcPr>
            <w:tcW w:w="874" w:type="pct"/>
            <w:tcBorders>
              <w:top w:val="single" w:color="auto" w:sz="4" w:space="0"/>
              <w:left w:val="single" w:color="auto" w:sz="4" w:space="0"/>
              <w:bottom w:val="single" w:color="auto" w:sz="4" w:space="0"/>
            </w:tcBorders>
            <w:vAlign w:val="center"/>
          </w:tcPr>
          <w:p>
            <w:pPr>
              <w:pStyle w:val="155"/>
              <w:jc w:val="center"/>
              <w:rPr>
                <w:rFonts w:ascii="Times New Roman"/>
                <w:bCs/>
                <w:sz w:val="18"/>
                <w:szCs w:val="18"/>
              </w:rPr>
            </w:pPr>
            <w:r>
              <w:rPr>
                <w:rFonts w:ascii="Times New Roman"/>
                <w:bCs/>
                <w:color w:val="000000"/>
                <w:sz w:val="18"/>
                <w:szCs w:val="18"/>
              </w:rPr>
              <w:t>tCO</w:t>
            </w:r>
            <w:r>
              <w:rPr>
                <w:rFonts w:ascii="Times New Roman"/>
                <w:bCs/>
                <w:color w:val="000000"/>
                <w:sz w:val="18"/>
                <w:szCs w:val="18"/>
                <w:vertAlign w:val="subscript"/>
              </w:rPr>
              <w:t>2</w:t>
            </w:r>
            <w:r>
              <w:rPr>
                <w:rFonts w:ascii="Times New Roman"/>
                <w:bCs/>
                <w:color w:val="000000"/>
                <w:sz w:val="18"/>
                <w:szCs w:val="18"/>
              </w:rPr>
              <w:t>/t</w:t>
            </w:r>
          </w:p>
        </w:tc>
      </w:tr>
      <w:tr>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320" w:hRule="atLeast"/>
          <w:jc w:val="center"/>
        </w:trPr>
        <w:tc>
          <w:tcPr>
            <w:tcW w:w="1482" w:type="pct"/>
            <w:vMerge w:val="continue"/>
            <w:tcBorders>
              <w:top w:val="single" w:color="auto" w:sz="4" w:space="0"/>
              <w:bottom w:val="single" w:color="auto" w:sz="4" w:space="0"/>
              <w:right w:val="single" w:color="auto" w:sz="4" w:space="0"/>
            </w:tcBorders>
            <w:vAlign w:val="center"/>
          </w:tcPr>
          <w:p>
            <w:pPr>
              <w:pStyle w:val="155"/>
              <w:spacing w:before="120"/>
              <w:ind w:right="198"/>
              <w:jc w:val="center"/>
              <w:rPr>
                <w:rFonts w:ascii="Times New Roman"/>
                <w:bCs/>
                <w:sz w:val="18"/>
                <w:szCs w:val="18"/>
              </w:rPr>
            </w:pPr>
          </w:p>
        </w:tc>
        <w:tc>
          <w:tcPr>
            <w:tcW w:w="1204" w:type="pct"/>
            <w:tcBorders>
              <w:top w:val="single" w:color="auto" w:sz="4" w:space="0"/>
              <w:left w:val="single" w:color="auto" w:sz="4" w:space="0"/>
              <w:bottom w:val="single" w:color="auto" w:sz="4" w:space="0"/>
              <w:right w:val="single" w:color="auto" w:sz="4" w:space="0"/>
            </w:tcBorders>
            <w:vAlign w:val="center"/>
          </w:tcPr>
          <w:p>
            <w:pPr>
              <w:pStyle w:val="155"/>
              <w:jc w:val="center"/>
              <w:rPr>
                <w:rFonts w:ascii="Times New Roman"/>
                <w:bCs/>
                <w:sz w:val="18"/>
                <w:szCs w:val="18"/>
              </w:rPr>
            </w:pPr>
            <w:r>
              <w:rPr>
                <w:rFonts w:hint="eastAsia" w:ascii="Times New Roman"/>
                <w:bCs/>
                <w:sz w:val="18"/>
                <w:szCs w:val="18"/>
              </w:rPr>
              <w:t>半焦作还原剂的消耗量</w:t>
            </w:r>
          </w:p>
        </w:tc>
        <w:tc>
          <w:tcPr>
            <w:tcW w:w="1438" w:type="pct"/>
            <w:tcBorders>
              <w:top w:val="single" w:color="auto" w:sz="4" w:space="0"/>
              <w:left w:val="single" w:color="auto" w:sz="4" w:space="0"/>
              <w:bottom w:val="single" w:color="auto" w:sz="4" w:space="0"/>
              <w:right w:val="single" w:color="auto" w:sz="4" w:space="0"/>
            </w:tcBorders>
            <w:vAlign w:val="center"/>
          </w:tcPr>
          <w:p>
            <w:pPr>
              <w:pStyle w:val="155"/>
              <w:jc w:val="center"/>
              <w:rPr>
                <w:rFonts w:ascii="Times New Roman"/>
                <w:bCs/>
                <w:sz w:val="18"/>
                <w:szCs w:val="18"/>
              </w:rPr>
            </w:pPr>
          </w:p>
        </w:tc>
        <w:tc>
          <w:tcPr>
            <w:tcW w:w="874" w:type="pct"/>
            <w:tcBorders>
              <w:top w:val="single" w:color="auto" w:sz="4" w:space="0"/>
              <w:left w:val="single" w:color="auto" w:sz="4" w:space="0"/>
              <w:bottom w:val="single" w:color="auto" w:sz="4" w:space="0"/>
            </w:tcBorders>
            <w:vAlign w:val="center"/>
          </w:tcPr>
          <w:p>
            <w:pPr>
              <w:pStyle w:val="155"/>
              <w:jc w:val="center"/>
              <w:rPr>
                <w:rFonts w:ascii="Times New Roman"/>
                <w:bCs/>
                <w:sz w:val="18"/>
                <w:szCs w:val="18"/>
                <w:highlight w:val="yellow"/>
              </w:rPr>
            </w:pPr>
            <w:r>
              <w:rPr>
                <w:rFonts w:ascii="Times New Roman"/>
                <w:bCs/>
                <w:sz w:val="18"/>
                <w:szCs w:val="18"/>
              </w:rPr>
              <w:t>t</w:t>
            </w:r>
          </w:p>
        </w:tc>
      </w:tr>
      <w:tr>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320" w:hRule="atLeast"/>
          <w:jc w:val="center"/>
        </w:trPr>
        <w:tc>
          <w:tcPr>
            <w:tcW w:w="1482" w:type="pct"/>
            <w:vMerge w:val="continue"/>
            <w:tcBorders>
              <w:top w:val="single" w:color="auto" w:sz="4" w:space="0"/>
              <w:bottom w:val="single" w:color="auto" w:sz="4" w:space="0"/>
              <w:right w:val="single" w:color="auto" w:sz="4" w:space="0"/>
            </w:tcBorders>
            <w:vAlign w:val="center"/>
          </w:tcPr>
          <w:p>
            <w:pPr>
              <w:pStyle w:val="155"/>
              <w:spacing w:before="120"/>
              <w:ind w:right="198"/>
              <w:jc w:val="center"/>
              <w:rPr>
                <w:rFonts w:ascii="Times New Roman"/>
                <w:bCs/>
                <w:sz w:val="18"/>
                <w:szCs w:val="18"/>
              </w:rPr>
            </w:pPr>
          </w:p>
        </w:tc>
        <w:tc>
          <w:tcPr>
            <w:tcW w:w="1204" w:type="pct"/>
            <w:tcBorders>
              <w:top w:val="single" w:color="auto" w:sz="4" w:space="0"/>
              <w:left w:val="single" w:color="auto" w:sz="4" w:space="0"/>
              <w:bottom w:val="single" w:color="auto" w:sz="4" w:space="0"/>
              <w:right w:val="single" w:color="auto" w:sz="4" w:space="0"/>
            </w:tcBorders>
            <w:vAlign w:val="center"/>
          </w:tcPr>
          <w:p>
            <w:pPr>
              <w:pStyle w:val="155"/>
              <w:jc w:val="center"/>
              <w:rPr>
                <w:rFonts w:ascii="Times New Roman"/>
                <w:bCs/>
                <w:sz w:val="18"/>
                <w:szCs w:val="18"/>
              </w:rPr>
            </w:pPr>
            <w:r>
              <w:rPr>
                <w:rFonts w:hint="eastAsia" w:ascii="Times New Roman"/>
                <w:bCs/>
                <w:sz w:val="18"/>
                <w:szCs w:val="18"/>
              </w:rPr>
              <w:t>半焦作还原剂的</w:t>
            </w:r>
            <w:r>
              <w:rPr>
                <w:rFonts w:ascii="Times New Roman"/>
                <w:bCs/>
                <w:sz w:val="18"/>
                <w:szCs w:val="18"/>
              </w:rPr>
              <w:t>排放因子</w:t>
            </w:r>
          </w:p>
        </w:tc>
        <w:tc>
          <w:tcPr>
            <w:tcW w:w="1438" w:type="pct"/>
            <w:tcBorders>
              <w:top w:val="single" w:color="auto" w:sz="4" w:space="0"/>
              <w:left w:val="single" w:color="auto" w:sz="4" w:space="0"/>
              <w:bottom w:val="single" w:color="auto" w:sz="4" w:space="0"/>
              <w:right w:val="single" w:color="auto" w:sz="4" w:space="0"/>
            </w:tcBorders>
            <w:vAlign w:val="center"/>
          </w:tcPr>
          <w:p>
            <w:pPr>
              <w:pStyle w:val="155"/>
              <w:jc w:val="center"/>
              <w:rPr>
                <w:rFonts w:ascii="Times New Roman"/>
                <w:bCs/>
                <w:sz w:val="18"/>
                <w:szCs w:val="18"/>
              </w:rPr>
            </w:pPr>
          </w:p>
        </w:tc>
        <w:tc>
          <w:tcPr>
            <w:tcW w:w="874" w:type="pct"/>
            <w:tcBorders>
              <w:top w:val="single" w:color="auto" w:sz="4" w:space="0"/>
              <w:left w:val="single" w:color="auto" w:sz="4" w:space="0"/>
              <w:bottom w:val="single" w:color="auto" w:sz="4" w:space="0"/>
            </w:tcBorders>
            <w:vAlign w:val="center"/>
          </w:tcPr>
          <w:p>
            <w:pPr>
              <w:pStyle w:val="155"/>
              <w:jc w:val="center"/>
              <w:rPr>
                <w:rFonts w:ascii="Times New Roman"/>
                <w:bCs/>
                <w:sz w:val="18"/>
                <w:szCs w:val="18"/>
              </w:rPr>
            </w:pPr>
            <w:r>
              <w:rPr>
                <w:rFonts w:ascii="Times New Roman"/>
                <w:bCs/>
                <w:color w:val="000000"/>
                <w:sz w:val="18"/>
                <w:szCs w:val="18"/>
              </w:rPr>
              <w:t>tCO</w:t>
            </w:r>
            <w:r>
              <w:rPr>
                <w:rFonts w:ascii="Times New Roman"/>
                <w:bCs/>
                <w:color w:val="000000"/>
                <w:sz w:val="18"/>
                <w:szCs w:val="18"/>
                <w:vertAlign w:val="subscript"/>
              </w:rPr>
              <w:t>2</w:t>
            </w:r>
            <w:r>
              <w:rPr>
                <w:rFonts w:ascii="Times New Roman"/>
                <w:bCs/>
                <w:color w:val="000000"/>
                <w:sz w:val="18"/>
                <w:szCs w:val="18"/>
              </w:rPr>
              <w:t>/t</w:t>
            </w:r>
          </w:p>
        </w:tc>
      </w:tr>
      <w:tr>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320" w:hRule="atLeast"/>
          <w:jc w:val="center"/>
        </w:trPr>
        <w:tc>
          <w:tcPr>
            <w:tcW w:w="1482" w:type="pct"/>
            <w:vMerge w:val="continue"/>
            <w:tcBorders>
              <w:top w:val="single" w:color="auto" w:sz="4" w:space="0"/>
              <w:bottom w:val="single" w:color="auto" w:sz="4" w:space="0"/>
              <w:right w:val="single" w:color="auto" w:sz="4" w:space="0"/>
            </w:tcBorders>
            <w:vAlign w:val="center"/>
          </w:tcPr>
          <w:p>
            <w:pPr>
              <w:pStyle w:val="155"/>
              <w:spacing w:before="120"/>
              <w:ind w:right="198"/>
              <w:jc w:val="center"/>
              <w:rPr>
                <w:rFonts w:ascii="Times New Roman"/>
                <w:bCs/>
                <w:sz w:val="18"/>
                <w:szCs w:val="18"/>
              </w:rPr>
            </w:pPr>
          </w:p>
        </w:tc>
        <w:tc>
          <w:tcPr>
            <w:tcW w:w="1204" w:type="pct"/>
            <w:tcBorders>
              <w:top w:val="single" w:color="auto" w:sz="4" w:space="0"/>
              <w:left w:val="single" w:color="auto" w:sz="4" w:space="0"/>
              <w:bottom w:val="single" w:color="auto" w:sz="4" w:space="0"/>
              <w:right w:val="single" w:color="auto" w:sz="4" w:space="0"/>
            </w:tcBorders>
            <w:vAlign w:val="center"/>
          </w:tcPr>
          <w:p>
            <w:pPr>
              <w:pStyle w:val="155"/>
              <w:jc w:val="center"/>
              <w:rPr>
                <w:rFonts w:ascii="Times New Roman"/>
                <w:bCs/>
                <w:sz w:val="18"/>
                <w:szCs w:val="18"/>
              </w:rPr>
            </w:pPr>
            <w:r>
              <w:rPr>
                <w:rFonts w:hint="eastAsia" w:ascii="Times New Roman"/>
                <w:bCs/>
                <w:sz w:val="18"/>
                <w:szCs w:val="18"/>
              </w:rPr>
              <w:t>木</w:t>
            </w:r>
            <w:r>
              <w:rPr>
                <w:rFonts w:ascii="Times New Roman"/>
                <w:bCs/>
                <w:sz w:val="18"/>
                <w:szCs w:val="18"/>
              </w:rPr>
              <w:t>炭作还原剂的消耗量</w:t>
            </w:r>
          </w:p>
        </w:tc>
        <w:tc>
          <w:tcPr>
            <w:tcW w:w="1438" w:type="pct"/>
            <w:tcBorders>
              <w:top w:val="single" w:color="auto" w:sz="4" w:space="0"/>
              <w:left w:val="single" w:color="auto" w:sz="4" w:space="0"/>
              <w:bottom w:val="single" w:color="auto" w:sz="4" w:space="0"/>
              <w:right w:val="single" w:color="auto" w:sz="4" w:space="0"/>
            </w:tcBorders>
            <w:vAlign w:val="center"/>
          </w:tcPr>
          <w:p>
            <w:pPr>
              <w:pStyle w:val="155"/>
              <w:jc w:val="center"/>
              <w:rPr>
                <w:rFonts w:ascii="Times New Roman"/>
                <w:bCs/>
                <w:sz w:val="18"/>
                <w:szCs w:val="18"/>
              </w:rPr>
            </w:pPr>
          </w:p>
        </w:tc>
        <w:tc>
          <w:tcPr>
            <w:tcW w:w="874" w:type="pct"/>
            <w:tcBorders>
              <w:top w:val="single" w:color="auto" w:sz="4" w:space="0"/>
              <w:left w:val="single" w:color="auto" w:sz="4" w:space="0"/>
              <w:bottom w:val="single" w:color="auto" w:sz="4" w:space="0"/>
            </w:tcBorders>
            <w:vAlign w:val="center"/>
          </w:tcPr>
          <w:p>
            <w:pPr>
              <w:pStyle w:val="155"/>
              <w:jc w:val="center"/>
              <w:rPr>
                <w:rFonts w:ascii="Times New Roman"/>
                <w:bCs/>
                <w:sz w:val="18"/>
                <w:szCs w:val="18"/>
              </w:rPr>
            </w:pPr>
            <w:r>
              <w:rPr>
                <w:rFonts w:ascii="Times New Roman"/>
                <w:bCs/>
                <w:sz w:val="18"/>
                <w:szCs w:val="18"/>
              </w:rPr>
              <w:t>t</w:t>
            </w:r>
          </w:p>
        </w:tc>
      </w:tr>
      <w:tr>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320" w:hRule="atLeast"/>
          <w:jc w:val="center"/>
        </w:trPr>
        <w:tc>
          <w:tcPr>
            <w:tcW w:w="1482" w:type="pct"/>
            <w:vMerge w:val="continue"/>
            <w:tcBorders>
              <w:top w:val="single" w:color="auto" w:sz="4" w:space="0"/>
              <w:bottom w:val="single" w:color="auto" w:sz="8" w:space="0"/>
              <w:right w:val="single" w:color="auto" w:sz="4" w:space="0"/>
            </w:tcBorders>
            <w:vAlign w:val="center"/>
          </w:tcPr>
          <w:p>
            <w:pPr>
              <w:pStyle w:val="155"/>
              <w:spacing w:before="120"/>
              <w:ind w:right="198"/>
              <w:jc w:val="center"/>
              <w:rPr>
                <w:rFonts w:ascii="Times New Roman"/>
                <w:bCs/>
                <w:sz w:val="18"/>
                <w:szCs w:val="18"/>
              </w:rPr>
            </w:pPr>
          </w:p>
        </w:tc>
        <w:tc>
          <w:tcPr>
            <w:tcW w:w="1204" w:type="pct"/>
            <w:tcBorders>
              <w:top w:val="single" w:color="auto" w:sz="4" w:space="0"/>
              <w:left w:val="single" w:color="auto" w:sz="4" w:space="0"/>
              <w:bottom w:val="single" w:color="auto" w:sz="8" w:space="0"/>
              <w:right w:val="single" w:color="auto" w:sz="4" w:space="0"/>
            </w:tcBorders>
            <w:vAlign w:val="center"/>
          </w:tcPr>
          <w:p>
            <w:pPr>
              <w:pStyle w:val="155"/>
              <w:jc w:val="center"/>
              <w:rPr>
                <w:rFonts w:ascii="Times New Roman"/>
                <w:bCs/>
                <w:sz w:val="18"/>
                <w:szCs w:val="18"/>
              </w:rPr>
            </w:pPr>
            <w:r>
              <w:rPr>
                <w:rFonts w:hint="eastAsia" w:ascii="Times New Roman"/>
                <w:bCs/>
                <w:sz w:val="18"/>
                <w:szCs w:val="18"/>
              </w:rPr>
              <w:t>木</w:t>
            </w:r>
            <w:r>
              <w:rPr>
                <w:rFonts w:ascii="Times New Roman"/>
                <w:bCs/>
                <w:sz w:val="18"/>
                <w:szCs w:val="18"/>
              </w:rPr>
              <w:t>炭作还原剂排放因子</w:t>
            </w:r>
          </w:p>
        </w:tc>
        <w:tc>
          <w:tcPr>
            <w:tcW w:w="1438" w:type="pct"/>
            <w:tcBorders>
              <w:top w:val="single" w:color="auto" w:sz="4" w:space="0"/>
              <w:left w:val="single" w:color="auto" w:sz="4" w:space="0"/>
              <w:bottom w:val="single" w:color="auto" w:sz="8" w:space="0"/>
              <w:right w:val="single" w:color="auto" w:sz="4" w:space="0"/>
            </w:tcBorders>
            <w:vAlign w:val="center"/>
          </w:tcPr>
          <w:p>
            <w:pPr>
              <w:pStyle w:val="155"/>
              <w:jc w:val="center"/>
              <w:rPr>
                <w:rFonts w:ascii="Times New Roman"/>
                <w:bCs/>
                <w:sz w:val="18"/>
                <w:szCs w:val="18"/>
              </w:rPr>
            </w:pPr>
          </w:p>
        </w:tc>
        <w:tc>
          <w:tcPr>
            <w:tcW w:w="874" w:type="pct"/>
            <w:tcBorders>
              <w:top w:val="single" w:color="auto" w:sz="4" w:space="0"/>
              <w:left w:val="single" w:color="auto" w:sz="4" w:space="0"/>
              <w:bottom w:val="single" w:color="auto" w:sz="8" w:space="0"/>
            </w:tcBorders>
            <w:vAlign w:val="center"/>
          </w:tcPr>
          <w:p>
            <w:pPr>
              <w:pStyle w:val="155"/>
              <w:jc w:val="center"/>
              <w:rPr>
                <w:rFonts w:ascii="Times New Roman"/>
                <w:bCs/>
                <w:sz w:val="18"/>
                <w:szCs w:val="18"/>
              </w:rPr>
            </w:pPr>
            <w:r>
              <w:rPr>
                <w:rFonts w:ascii="Times New Roman"/>
                <w:bCs/>
                <w:color w:val="000000"/>
                <w:sz w:val="18"/>
                <w:szCs w:val="18"/>
              </w:rPr>
              <w:t>tCO</w:t>
            </w:r>
            <w:r>
              <w:rPr>
                <w:rFonts w:ascii="Times New Roman"/>
                <w:bCs/>
                <w:color w:val="000000"/>
                <w:sz w:val="18"/>
                <w:szCs w:val="18"/>
                <w:vertAlign w:val="subscript"/>
              </w:rPr>
              <w:t>2</w:t>
            </w:r>
            <w:r>
              <w:rPr>
                <w:rFonts w:ascii="Times New Roman"/>
                <w:bCs/>
                <w:color w:val="000000"/>
                <w:sz w:val="18"/>
                <w:szCs w:val="18"/>
              </w:rPr>
              <w:t>/t</w:t>
            </w:r>
          </w:p>
        </w:tc>
      </w:tr>
    </w:tbl>
    <w:p>
      <w:pPr>
        <w:ind w:firstLine="562"/>
        <w:jc w:val="center"/>
        <w:rPr>
          <w:rFonts w:eastAsia="黑体"/>
          <w:color w:val="000000"/>
          <w:szCs w:val="21"/>
        </w:rPr>
      </w:pPr>
      <w:r>
        <w:rPr>
          <w:rFonts w:eastAsia="黑体"/>
          <w:color w:val="000000"/>
          <w:szCs w:val="21"/>
        </w:rPr>
        <w:t>表</w:t>
      </w:r>
      <w:r>
        <w:rPr>
          <w:rFonts w:hint="eastAsia" w:eastAsia="黑体"/>
          <w:color w:val="000000"/>
          <w:szCs w:val="21"/>
        </w:rPr>
        <w:t>A.</w:t>
      </w:r>
      <w:r>
        <w:rPr>
          <w:rFonts w:eastAsia="黑体"/>
          <w:color w:val="000000"/>
          <w:szCs w:val="21"/>
        </w:rPr>
        <w:t xml:space="preserve">4  </w:t>
      </w:r>
      <w:r>
        <w:rPr>
          <w:rFonts w:hint="eastAsia" w:eastAsia="黑体"/>
          <w:color w:val="000000"/>
          <w:szCs w:val="21"/>
        </w:rPr>
        <w:t>其他</w:t>
      </w:r>
      <w:r>
        <w:rPr>
          <w:rFonts w:eastAsia="黑体"/>
          <w:color w:val="000000"/>
          <w:szCs w:val="21"/>
        </w:rPr>
        <w:t>工业过程排放的活动数据和排放因子一览表</w:t>
      </w:r>
    </w:p>
    <w:tbl>
      <w:tblPr>
        <w:tblStyle w:val="38"/>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161"/>
        <w:gridCol w:w="3394"/>
        <w:gridCol w:w="4142"/>
        <w:gridCol w:w="246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69" w:type="pct"/>
            <w:vMerge w:val="restart"/>
            <w:vAlign w:val="center"/>
          </w:tcPr>
          <w:p>
            <w:pPr>
              <w:pStyle w:val="155"/>
              <w:jc w:val="center"/>
              <w:rPr>
                <w:rFonts w:ascii="Times New Roman"/>
                <w:bCs/>
                <w:sz w:val="18"/>
                <w:szCs w:val="18"/>
              </w:rPr>
            </w:pPr>
            <w:r>
              <w:rPr>
                <w:rFonts w:hint="eastAsia" w:ascii="Times New Roman"/>
                <w:bCs/>
                <w:sz w:val="18"/>
                <w:szCs w:val="18"/>
              </w:rPr>
              <w:t>其他</w:t>
            </w:r>
            <w:r>
              <w:rPr>
                <w:rFonts w:ascii="Times New Roman"/>
                <w:bCs/>
                <w:sz w:val="18"/>
                <w:szCs w:val="18"/>
              </w:rPr>
              <w:t>工业过程排放</w:t>
            </w:r>
          </w:p>
        </w:tc>
        <w:tc>
          <w:tcPr>
            <w:tcW w:w="1198" w:type="pct"/>
            <w:vAlign w:val="center"/>
          </w:tcPr>
          <w:p>
            <w:pPr>
              <w:pStyle w:val="155"/>
              <w:jc w:val="center"/>
              <w:rPr>
                <w:rFonts w:ascii="Times New Roman"/>
                <w:bCs/>
                <w:sz w:val="18"/>
                <w:szCs w:val="18"/>
              </w:rPr>
            </w:pPr>
            <w:r>
              <w:rPr>
                <w:rFonts w:ascii="Times New Roman"/>
                <w:bCs/>
                <w:sz w:val="18"/>
                <w:szCs w:val="18"/>
              </w:rPr>
              <w:t>参数名称</w:t>
            </w:r>
          </w:p>
        </w:tc>
        <w:tc>
          <w:tcPr>
            <w:tcW w:w="1462" w:type="pct"/>
            <w:vAlign w:val="center"/>
          </w:tcPr>
          <w:p>
            <w:pPr>
              <w:pStyle w:val="155"/>
              <w:jc w:val="center"/>
              <w:rPr>
                <w:rFonts w:ascii="Times New Roman"/>
                <w:bCs/>
                <w:sz w:val="18"/>
                <w:szCs w:val="18"/>
              </w:rPr>
            </w:pPr>
            <w:r>
              <w:rPr>
                <w:rFonts w:ascii="Times New Roman"/>
                <w:bCs/>
                <w:sz w:val="18"/>
                <w:szCs w:val="18"/>
              </w:rPr>
              <w:t>量值</w:t>
            </w:r>
          </w:p>
        </w:tc>
        <w:tc>
          <w:tcPr>
            <w:tcW w:w="869" w:type="pct"/>
            <w:vAlign w:val="center"/>
          </w:tcPr>
          <w:p>
            <w:pPr>
              <w:pStyle w:val="155"/>
              <w:jc w:val="center"/>
              <w:rPr>
                <w:rFonts w:ascii="Times New Roman"/>
                <w:bCs/>
                <w:sz w:val="18"/>
                <w:szCs w:val="18"/>
              </w:rPr>
            </w:pPr>
            <w:r>
              <w:rPr>
                <w:rFonts w:ascii="Times New Roman"/>
                <w:bCs/>
                <w:sz w:val="18"/>
                <w:szCs w:val="18"/>
              </w:rPr>
              <w:t>单位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69" w:type="pct"/>
            <w:vMerge w:val="continue"/>
            <w:vAlign w:val="center"/>
          </w:tcPr>
          <w:p>
            <w:pPr>
              <w:pStyle w:val="155"/>
              <w:jc w:val="center"/>
              <w:rPr>
                <w:rFonts w:ascii="Times New Roman"/>
                <w:bCs/>
                <w:sz w:val="18"/>
                <w:szCs w:val="18"/>
              </w:rPr>
            </w:pPr>
          </w:p>
        </w:tc>
        <w:tc>
          <w:tcPr>
            <w:tcW w:w="1198" w:type="pct"/>
            <w:vAlign w:val="center"/>
          </w:tcPr>
          <w:p>
            <w:pPr>
              <w:pStyle w:val="155"/>
              <w:jc w:val="center"/>
              <w:rPr>
                <w:rFonts w:ascii="Times New Roman"/>
                <w:bCs/>
                <w:sz w:val="18"/>
                <w:szCs w:val="18"/>
              </w:rPr>
            </w:pPr>
            <w:r>
              <w:rPr>
                <w:rFonts w:hint="eastAsia" w:ascii="Times New Roman"/>
                <w:bCs/>
                <w:sz w:val="18"/>
                <w:szCs w:val="18"/>
              </w:rPr>
              <w:t>碳酸钠</w:t>
            </w:r>
            <w:r>
              <w:rPr>
                <w:rFonts w:ascii="Times New Roman"/>
                <w:bCs/>
                <w:sz w:val="18"/>
                <w:szCs w:val="18"/>
              </w:rPr>
              <w:t>消耗量</w:t>
            </w:r>
          </w:p>
        </w:tc>
        <w:tc>
          <w:tcPr>
            <w:tcW w:w="1462" w:type="pct"/>
            <w:vAlign w:val="center"/>
          </w:tcPr>
          <w:p>
            <w:pPr>
              <w:pStyle w:val="155"/>
              <w:jc w:val="center"/>
              <w:rPr>
                <w:rFonts w:ascii="Times New Roman"/>
                <w:bCs/>
                <w:sz w:val="18"/>
                <w:szCs w:val="18"/>
              </w:rPr>
            </w:pPr>
          </w:p>
        </w:tc>
        <w:tc>
          <w:tcPr>
            <w:tcW w:w="869" w:type="pct"/>
            <w:vAlign w:val="center"/>
          </w:tcPr>
          <w:p>
            <w:pPr>
              <w:pStyle w:val="155"/>
              <w:jc w:val="center"/>
              <w:rPr>
                <w:rFonts w:ascii="Times New Roman"/>
                <w:bCs/>
                <w:sz w:val="18"/>
                <w:szCs w:val="18"/>
              </w:rPr>
            </w:pPr>
            <w:r>
              <w:rPr>
                <w:rFonts w:ascii="Times New Roman"/>
                <w:bCs/>
                <w:sz w:val="18"/>
                <w:szCs w:val="18"/>
              </w:rPr>
              <w:t>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69" w:type="pct"/>
            <w:vMerge w:val="continue"/>
            <w:vAlign w:val="center"/>
          </w:tcPr>
          <w:p>
            <w:pPr>
              <w:pStyle w:val="155"/>
              <w:jc w:val="center"/>
              <w:rPr>
                <w:rFonts w:ascii="Times New Roman"/>
                <w:bCs/>
                <w:sz w:val="18"/>
                <w:szCs w:val="18"/>
              </w:rPr>
            </w:pPr>
          </w:p>
        </w:tc>
        <w:tc>
          <w:tcPr>
            <w:tcW w:w="1198" w:type="pct"/>
            <w:vAlign w:val="center"/>
          </w:tcPr>
          <w:p>
            <w:pPr>
              <w:pStyle w:val="155"/>
              <w:jc w:val="center"/>
              <w:rPr>
                <w:rFonts w:ascii="Times New Roman"/>
                <w:bCs/>
                <w:sz w:val="18"/>
                <w:szCs w:val="18"/>
              </w:rPr>
            </w:pPr>
            <w:r>
              <w:rPr>
                <w:rFonts w:hint="eastAsia" w:ascii="Times New Roman"/>
                <w:bCs/>
                <w:sz w:val="18"/>
                <w:szCs w:val="18"/>
              </w:rPr>
              <w:t>碳酸钠纯度</w:t>
            </w:r>
          </w:p>
        </w:tc>
        <w:tc>
          <w:tcPr>
            <w:tcW w:w="1462" w:type="pct"/>
            <w:vAlign w:val="center"/>
          </w:tcPr>
          <w:p>
            <w:pPr>
              <w:pStyle w:val="155"/>
              <w:jc w:val="center"/>
              <w:rPr>
                <w:rFonts w:ascii="Times New Roman"/>
                <w:bCs/>
                <w:sz w:val="18"/>
                <w:szCs w:val="18"/>
              </w:rPr>
            </w:pPr>
          </w:p>
        </w:tc>
        <w:tc>
          <w:tcPr>
            <w:tcW w:w="869" w:type="pct"/>
            <w:vAlign w:val="center"/>
          </w:tcPr>
          <w:p>
            <w:pPr>
              <w:pStyle w:val="155"/>
              <w:jc w:val="center"/>
              <w:rPr>
                <w:rFonts w:ascii="Times New Roman"/>
                <w:bCs/>
                <w:sz w:val="18"/>
                <w:szCs w:val="18"/>
              </w:rPr>
            </w:pPr>
            <w:r>
              <w:rPr>
                <w:rFonts w:hint="eastAsia" w:ascii="Times New Roman"/>
                <w:bCs/>
                <w:color w:val="000000"/>
                <w:sz w:val="18"/>
                <w:szCs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69" w:type="pct"/>
            <w:vMerge w:val="continue"/>
            <w:vAlign w:val="center"/>
          </w:tcPr>
          <w:p>
            <w:pPr>
              <w:pStyle w:val="155"/>
              <w:jc w:val="center"/>
              <w:rPr>
                <w:rFonts w:ascii="Times New Roman"/>
                <w:bCs/>
                <w:sz w:val="18"/>
                <w:szCs w:val="18"/>
              </w:rPr>
            </w:pPr>
          </w:p>
        </w:tc>
        <w:tc>
          <w:tcPr>
            <w:tcW w:w="1198" w:type="pct"/>
            <w:vAlign w:val="center"/>
          </w:tcPr>
          <w:p>
            <w:pPr>
              <w:pStyle w:val="155"/>
              <w:jc w:val="center"/>
              <w:rPr>
                <w:rFonts w:ascii="Times New Roman"/>
                <w:bCs/>
                <w:sz w:val="18"/>
                <w:szCs w:val="18"/>
              </w:rPr>
            </w:pPr>
            <w:r>
              <w:rPr>
                <w:rFonts w:hint="eastAsia" w:ascii="Times New Roman"/>
                <w:bCs/>
                <w:sz w:val="18"/>
                <w:szCs w:val="18"/>
              </w:rPr>
              <w:t>碳酸钠</w:t>
            </w:r>
            <w:r>
              <w:rPr>
                <w:rFonts w:ascii="Times New Roman"/>
                <w:bCs/>
                <w:sz w:val="18"/>
                <w:szCs w:val="18"/>
              </w:rPr>
              <w:t>分解的排放因子</w:t>
            </w:r>
          </w:p>
        </w:tc>
        <w:tc>
          <w:tcPr>
            <w:tcW w:w="1462" w:type="pct"/>
            <w:vAlign w:val="center"/>
          </w:tcPr>
          <w:p>
            <w:pPr>
              <w:pStyle w:val="155"/>
              <w:jc w:val="center"/>
              <w:rPr>
                <w:rFonts w:ascii="Times New Roman"/>
                <w:bCs/>
                <w:sz w:val="18"/>
                <w:szCs w:val="18"/>
              </w:rPr>
            </w:pPr>
          </w:p>
        </w:tc>
        <w:tc>
          <w:tcPr>
            <w:tcW w:w="869" w:type="pct"/>
            <w:vAlign w:val="center"/>
          </w:tcPr>
          <w:p>
            <w:pPr>
              <w:pStyle w:val="155"/>
              <w:jc w:val="center"/>
              <w:rPr>
                <w:rFonts w:ascii="Times New Roman"/>
                <w:bCs/>
                <w:sz w:val="18"/>
                <w:szCs w:val="18"/>
              </w:rPr>
            </w:pPr>
            <w:r>
              <w:rPr>
                <w:rFonts w:ascii="Times New Roman"/>
                <w:bCs/>
                <w:color w:val="000000"/>
                <w:sz w:val="18"/>
                <w:szCs w:val="18"/>
              </w:rPr>
              <w:t>tCO</w:t>
            </w:r>
            <w:r>
              <w:rPr>
                <w:rFonts w:ascii="Times New Roman"/>
                <w:bCs/>
                <w:color w:val="000000"/>
                <w:sz w:val="18"/>
                <w:szCs w:val="18"/>
                <w:vertAlign w:val="subscript"/>
              </w:rPr>
              <w:t>2</w:t>
            </w:r>
            <w:r>
              <w:rPr>
                <w:rFonts w:ascii="Times New Roman"/>
                <w:bCs/>
                <w:color w:val="000000"/>
                <w:sz w:val="18"/>
                <w:szCs w:val="18"/>
              </w:rPr>
              <w:t>/t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69" w:type="pct"/>
            <w:vMerge w:val="continue"/>
            <w:vAlign w:val="center"/>
          </w:tcPr>
          <w:p>
            <w:pPr>
              <w:pStyle w:val="155"/>
              <w:jc w:val="center"/>
              <w:rPr>
                <w:rFonts w:ascii="Times New Roman"/>
                <w:bCs/>
                <w:sz w:val="18"/>
                <w:szCs w:val="18"/>
              </w:rPr>
            </w:pPr>
          </w:p>
        </w:tc>
        <w:tc>
          <w:tcPr>
            <w:tcW w:w="1198" w:type="pct"/>
            <w:vAlign w:val="center"/>
          </w:tcPr>
          <w:p>
            <w:pPr>
              <w:pStyle w:val="155"/>
              <w:jc w:val="center"/>
              <w:rPr>
                <w:rFonts w:ascii="Times New Roman"/>
                <w:bCs/>
                <w:sz w:val="18"/>
                <w:szCs w:val="18"/>
              </w:rPr>
            </w:pPr>
            <w:r>
              <w:rPr>
                <w:rFonts w:hint="eastAsia" w:ascii="Times New Roman"/>
                <w:bCs/>
                <w:sz w:val="18"/>
                <w:szCs w:val="18"/>
              </w:rPr>
              <w:t>碳酸氢钠消耗量</w:t>
            </w:r>
          </w:p>
        </w:tc>
        <w:tc>
          <w:tcPr>
            <w:tcW w:w="1462" w:type="pct"/>
            <w:vAlign w:val="center"/>
          </w:tcPr>
          <w:p>
            <w:pPr>
              <w:pStyle w:val="155"/>
              <w:jc w:val="center"/>
              <w:rPr>
                <w:rFonts w:ascii="Times New Roman"/>
                <w:bCs/>
                <w:sz w:val="18"/>
                <w:szCs w:val="18"/>
              </w:rPr>
            </w:pPr>
          </w:p>
        </w:tc>
        <w:tc>
          <w:tcPr>
            <w:tcW w:w="869" w:type="pct"/>
            <w:vAlign w:val="center"/>
          </w:tcPr>
          <w:p>
            <w:pPr>
              <w:pStyle w:val="155"/>
              <w:jc w:val="center"/>
              <w:rPr>
                <w:rFonts w:ascii="Times New Roman"/>
                <w:bCs/>
                <w:sz w:val="18"/>
                <w:szCs w:val="18"/>
              </w:rPr>
            </w:pPr>
            <w:r>
              <w:rPr>
                <w:rFonts w:ascii="Times New Roman"/>
                <w:bCs/>
                <w:sz w:val="18"/>
                <w:szCs w:val="18"/>
              </w:rPr>
              <w:t>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69" w:type="pct"/>
            <w:vMerge w:val="continue"/>
            <w:vAlign w:val="center"/>
          </w:tcPr>
          <w:p>
            <w:pPr>
              <w:pStyle w:val="155"/>
              <w:jc w:val="center"/>
              <w:rPr>
                <w:rFonts w:ascii="Times New Roman"/>
                <w:bCs/>
                <w:sz w:val="18"/>
                <w:szCs w:val="18"/>
              </w:rPr>
            </w:pPr>
          </w:p>
        </w:tc>
        <w:tc>
          <w:tcPr>
            <w:tcW w:w="1198" w:type="pct"/>
            <w:vAlign w:val="center"/>
          </w:tcPr>
          <w:p>
            <w:pPr>
              <w:pStyle w:val="155"/>
              <w:jc w:val="center"/>
              <w:rPr>
                <w:rFonts w:ascii="Times New Roman"/>
                <w:bCs/>
                <w:sz w:val="18"/>
                <w:szCs w:val="18"/>
              </w:rPr>
            </w:pPr>
            <w:r>
              <w:rPr>
                <w:rFonts w:hint="eastAsia" w:ascii="Times New Roman"/>
                <w:bCs/>
                <w:sz w:val="18"/>
                <w:szCs w:val="18"/>
              </w:rPr>
              <w:t>碳酸氢钠纯度</w:t>
            </w:r>
          </w:p>
        </w:tc>
        <w:tc>
          <w:tcPr>
            <w:tcW w:w="1462" w:type="pct"/>
            <w:vAlign w:val="center"/>
          </w:tcPr>
          <w:p>
            <w:pPr>
              <w:pStyle w:val="155"/>
              <w:jc w:val="center"/>
              <w:rPr>
                <w:rFonts w:ascii="Times New Roman"/>
                <w:bCs/>
                <w:sz w:val="18"/>
                <w:szCs w:val="18"/>
              </w:rPr>
            </w:pPr>
          </w:p>
        </w:tc>
        <w:tc>
          <w:tcPr>
            <w:tcW w:w="869" w:type="pct"/>
            <w:vAlign w:val="center"/>
          </w:tcPr>
          <w:p>
            <w:pPr>
              <w:pStyle w:val="155"/>
              <w:jc w:val="center"/>
              <w:rPr>
                <w:rFonts w:ascii="Times New Roman"/>
                <w:bCs/>
                <w:sz w:val="18"/>
                <w:szCs w:val="18"/>
              </w:rPr>
            </w:pPr>
            <w:r>
              <w:rPr>
                <w:rFonts w:hint="eastAsia" w:ascii="Times New Roman"/>
                <w:bCs/>
                <w:color w:val="000000"/>
                <w:sz w:val="18"/>
                <w:szCs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69" w:type="pct"/>
            <w:vMerge w:val="continue"/>
            <w:vAlign w:val="center"/>
          </w:tcPr>
          <w:p>
            <w:pPr>
              <w:pStyle w:val="155"/>
              <w:jc w:val="center"/>
              <w:rPr>
                <w:rFonts w:ascii="Times New Roman"/>
                <w:bCs/>
                <w:sz w:val="18"/>
                <w:szCs w:val="18"/>
              </w:rPr>
            </w:pPr>
          </w:p>
        </w:tc>
        <w:tc>
          <w:tcPr>
            <w:tcW w:w="1198" w:type="pct"/>
            <w:vAlign w:val="center"/>
          </w:tcPr>
          <w:p>
            <w:pPr>
              <w:pStyle w:val="155"/>
              <w:jc w:val="center"/>
              <w:rPr>
                <w:rFonts w:ascii="Times New Roman"/>
                <w:bCs/>
                <w:sz w:val="18"/>
                <w:szCs w:val="18"/>
              </w:rPr>
            </w:pPr>
            <w:r>
              <w:rPr>
                <w:rFonts w:hint="eastAsia" w:ascii="Times New Roman"/>
                <w:bCs/>
                <w:sz w:val="18"/>
                <w:szCs w:val="18"/>
              </w:rPr>
              <w:t>碳酸氢钠</w:t>
            </w:r>
            <w:r>
              <w:rPr>
                <w:rFonts w:ascii="Times New Roman"/>
                <w:bCs/>
                <w:sz w:val="18"/>
                <w:szCs w:val="18"/>
              </w:rPr>
              <w:t>分解的排放因子</w:t>
            </w:r>
          </w:p>
        </w:tc>
        <w:tc>
          <w:tcPr>
            <w:tcW w:w="1462" w:type="pct"/>
            <w:vAlign w:val="center"/>
          </w:tcPr>
          <w:p>
            <w:pPr>
              <w:pStyle w:val="155"/>
              <w:jc w:val="center"/>
              <w:rPr>
                <w:rFonts w:ascii="Times New Roman"/>
                <w:bCs/>
                <w:sz w:val="18"/>
                <w:szCs w:val="18"/>
              </w:rPr>
            </w:pPr>
          </w:p>
        </w:tc>
        <w:tc>
          <w:tcPr>
            <w:tcW w:w="869" w:type="pct"/>
            <w:vAlign w:val="center"/>
          </w:tcPr>
          <w:p>
            <w:pPr>
              <w:pStyle w:val="155"/>
              <w:jc w:val="center"/>
              <w:rPr>
                <w:rFonts w:ascii="Times New Roman"/>
                <w:bCs/>
                <w:sz w:val="18"/>
                <w:szCs w:val="18"/>
              </w:rPr>
            </w:pPr>
            <w:r>
              <w:rPr>
                <w:rFonts w:ascii="Times New Roman"/>
                <w:bCs/>
                <w:color w:val="000000"/>
                <w:sz w:val="18"/>
                <w:szCs w:val="18"/>
              </w:rPr>
              <w:t>tCO</w:t>
            </w:r>
            <w:r>
              <w:rPr>
                <w:rFonts w:ascii="Times New Roman"/>
                <w:bCs/>
                <w:color w:val="000000"/>
                <w:sz w:val="18"/>
                <w:szCs w:val="18"/>
                <w:vertAlign w:val="subscript"/>
              </w:rPr>
              <w:t>2</w:t>
            </w:r>
            <w:r>
              <w:rPr>
                <w:rFonts w:ascii="Times New Roman"/>
                <w:bCs/>
                <w:color w:val="000000"/>
                <w:sz w:val="18"/>
                <w:szCs w:val="18"/>
              </w:rPr>
              <w:t>/t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69" w:type="pct"/>
            <w:vMerge w:val="continue"/>
            <w:vAlign w:val="center"/>
          </w:tcPr>
          <w:p>
            <w:pPr>
              <w:pStyle w:val="155"/>
              <w:jc w:val="center"/>
              <w:rPr>
                <w:rFonts w:ascii="Times New Roman"/>
                <w:bCs/>
                <w:sz w:val="18"/>
                <w:szCs w:val="18"/>
              </w:rPr>
            </w:pPr>
          </w:p>
        </w:tc>
        <w:tc>
          <w:tcPr>
            <w:tcW w:w="1198" w:type="pct"/>
            <w:vAlign w:val="center"/>
          </w:tcPr>
          <w:p>
            <w:pPr>
              <w:pStyle w:val="155"/>
              <w:jc w:val="center"/>
              <w:rPr>
                <w:rFonts w:ascii="Times New Roman"/>
                <w:bCs/>
                <w:sz w:val="18"/>
                <w:szCs w:val="18"/>
              </w:rPr>
            </w:pPr>
            <w:r>
              <w:rPr>
                <w:rFonts w:hint="eastAsia" w:ascii="Times New Roman"/>
                <w:bCs/>
                <w:sz w:val="18"/>
                <w:szCs w:val="18"/>
              </w:rPr>
              <w:t>碳酸钙</w:t>
            </w:r>
            <w:r>
              <w:rPr>
                <w:rFonts w:ascii="Times New Roman"/>
                <w:bCs/>
                <w:sz w:val="18"/>
                <w:szCs w:val="18"/>
              </w:rPr>
              <w:t>消耗量</w:t>
            </w:r>
          </w:p>
        </w:tc>
        <w:tc>
          <w:tcPr>
            <w:tcW w:w="1462" w:type="pct"/>
            <w:vAlign w:val="center"/>
          </w:tcPr>
          <w:p>
            <w:pPr>
              <w:pStyle w:val="155"/>
              <w:jc w:val="center"/>
              <w:rPr>
                <w:rFonts w:ascii="Times New Roman"/>
                <w:bCs/>
                <w:sz w:val="18"/>
                <w:szCs w:val="18"/>
              </w:rPr>
            </w:pPr>
          </w:p>
        </w:tc>
        <w:tc>
          <w:tcPr>
            <w:tcW w:w="869" w:type="pct"/>
            <w:vAlign w:val="center"/>
          </w:tcPr>
          <w:p>
            <w:pPr>
              <w:pStyle w:val="155"/>
              <w:jc w:val="center"/>
              <w:rPr>
                <w:rFonts w:ascii="Times New Roman"/>
                <w:bCs/>
                <w:sz w:val="18"/>
                <w:szCs w:val="18"/>
              </w:rPr>
            </w:pPr>
            <w:r>
              <w:rPr>
                <w:rFonts w:ascii="Times New Roman"/>
                <w:bCs/>
                <w:sz w:val="18"/>
                <w:szCs w:val="18"/>
              </w:rPr>
              <w:t>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69" w:type="pct"/>
            <w:vMerge w:val="continue"/>
            <w:vAlign w:val="center"/>
          </w:tcPr>
          <w:p>
            <w:pPr>
              <w:pStyle w:val="155"/>
              <w:jc w:val="center"/>
              <w:rPr>
                <w:rFonts w:ascii="Times New Roman"/>
                <w:bCs/>
                <w:sz w:val="18"/>
                <w:szCs w:val="18"/>
              </w:rPr>
            </w:pPr>
          </w:p>
        </w:tc>
        <w:tc>
          <w:tcPr>
            <w:tcW w:w="1198" w:type="pct"/>
            <w:vAlign w:val="center"/>
          </w:tcPr>
          <w:p>
            <w:pPr>
              <w:pStyle w:val="155"/>
              <w:jc w:val="center"/>
              <w:rPr>
                <w:rFonts w:ascii="Times New Roman"/>
                <w:bCs/>
                <w:sz w:val="18"/>
                <w:szCs w:val="18"/>
              </w:rPr>
            </w:pPr>
            <w:r>
              <w:rPr>
                <w:rFonts w:hint="eastAsia" w:ascii="Times New Roman"/>
                <w:bCs/>
                <w:sz w:val="18"/>
                <w:szCs w:val="18"/>
              </w:rPr>
              <w:t>碳酸钙纯度</w:t>
            </w:r>
          </w:p>
        </w:tc>
        <w:tc>
          <w:tcPr>
            <w:tcW w:w="1462" w:type="pct"/>
            <w:vAlign w:val="center"/>
          </w:tcPr>
          <w:p>
            <w:pPr>
              <w:pStyle w:val="155"/>
              <w:jc w:val="center"/>
              <w:rPr>
                <w:rFonts w:ascii="Times New Roman"/>
                <w:bCs/>
                <w:sz w:val="18"/>
                <w:szCs w:val="18"/>
              </w:rPr>
            </w:pPr>
          </w:p>
        </w:tc>
        <w:tc>
          <w:tcPr>
            <w:tcW w:w="869" w:type="pct"/>
            <w:vAlign w:val="center"/>
          </w:tcPr>
          <w:p>
            <w:pPr>
              <w:pStyle w:val="155"/>
              <w:jc w:val="center"/>
              <w:rPr>
                <w:rFonts w:ascii="Times New Roman"/>
                <w:bCs/>
                <w:sz w:val="18"/>
                <w:szCs w:val="18"/>
              </w:rPr>
            </w:pPr>
            <w:r>
              <w:rPr>
                <w:rFonts w:hint="eastAsia" w:ascii="Times New Roman"/>
                <w:bCs/>
                <w:color w:val="000000"/>
                <w:sz w:val="18"/>
                <w:szCs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69" w:type="pct"/>
            <w:vMerge w:val="continue"/>
            <w:vAlign w:val="center"/>
          </w:tcPr>
          <w:p>
            <w:pPr>
              <w:pStyle w:val="155"/>
              <w:jc w:val="center"/>
              <w:rPr>
                <w:rFonts w:ascii="Times New Roman"/>
                <w:bCs/>
                <w:sz w:val="18"/>
                <w:szCs w:val="18"/>
              </w:rPr>
            </w:pPr>
          </w:p>
        </w:tc>
        <w:tc>
          <w:tcPr>
            <w:tcW w:w="1198" w:type="pct"/>
            <w:vAlign w:val="center"/>
          </w:tcPr>
          <w:p>
            <w:pPr>
              <w:pStyle w:val="155"/>
              <w:jc w:val="center"/>
              <w:rPr>
                <w:rFonts w:ascii="Times New Roman"/>
                <w:bCs/>
                <w:sz w:val="18"/>
                <w:szCs w:val="18"/>
              </w:rPr>
            </w:pPr>
            <w:r>
              <w:rPr>
                <w:rFonts w:hint="eastAsia" w:ascii="Times New Roman"/>
                <w:bCs/>
                <w:sz w:val="18"/>
                <w:szCs w:val="18"/>
              </w:rPr>
              <w:t>碳酸钙</w:t>
            </w:r>
            <w:r>
              <w:rPr>
                <w:rFonts w:ascii="Times New Roman"/>
                <w:bCs/>
                <w:sz w:val="18"/>
                <w:szCs w:val="18"/>
              </w:rPr>
              <w:t>分解的排放因子</w:t>
            </w:r>
          </w:p>
        </w:tc>
        <w:tc>
          <w:tcPr>
            <w:tcW w:w="1462" w:type="pct"/>
            <w:vAlign w:val="center"/>
          </w:tcPr>
          <w:p>
            <w:pPr>
              <w:pStyle w:val="155"/>
              <w:jc w:val="center"/>
              <w:rPr>
                <w:rFonts w:ascii="Times New Roman"/>
                <w:bCs/>
                <w:sz w:val="18"/>
                <w:szCs w:val="18"/>
              </w:rPr>
            </w:pPr>
          </w:p>
        </w:tc>
        <w:tc>
          <w:tcPr>
            <w:tcW w:w="869" w:type="pct"/>
            <w:vAlign w:val="center"/>
          </w:tcPr>
          <w:p>
            <w:pPr>
              <w:pStyle w:val="155"/>
              <w:jc w:val="center"/>
              <w:rPr>
                <w:rFonts w:ascii="Times New Roman"/>
                <w:bCs/>
                <w:sz w:val="18"/>
                <w:szCs w:val="18"/>
              </w:rPr>
            </w:pPr>
            <w:r>
              <w:rPr>
                <w:rFonts w:ascii="Times New Roman"/>
                <w:bCs/>
                <w:color w:val="000000"/>
                <w:sz w:val="18"/>
                <w:szCs w:val="18"/>
              </w:rPr>
              <w:t>tCO</w:t>
            </w:r>
            <w:r>
              <w:rPr>
                <w:rFonts w:ascii="Times New Roman"/>
                <w:bCs/>
                <w:color w:val="000000"/>
                <w:sz w:val="18"/>
                <w:szCs w:val="18"/>
                <w:vertAlign w:val="subscript"/>
              </w:rPr>
              <w:t>2</w:t>
            </w:r>
            <w:r>
              <w:rPr>
                <w:rFonts w:ascii="Times New Roman"/>
                <w:bCs/>
                <w:color w:val="000000"/>
                <w:sz w:val="18"/>
                <w:szCs w:val="18"/>
              </w:rPr>
              <w:t>/t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69" w:type="pct"/>
            <w:vMerge w:val="continue"/>
            <w:vAlign w:val="center"/>
          </w:tcPr>
          <w:p>
            <w:pPr>
              <w:pStyle w:val="155"/>
              <w:jc w:val="center"/>
              <w:rPr>
                <w:rFonts w:ascii="Times New Roman"/>
                <w:bCs/>
                <w:sz w:val="18"/>
                <w:szCs w:val="18"/>
              </w:rPr>
            </w:pPr>
          </w:p>
        </w:tc>
        <w:tc>
          <w:tcPr>
            <w:tcW w:w="1198" w:type="pct"/>
            <w:vAlign w:val="center"/>
          </w:tcPr>
          <w:p>
            <w:pPr>
              <w:pStyle w:val="155"/>
              <w:jc w:val="center"/>
              <w:rPr>
                <w:rFonts w:ascii="Times New Roman"/>
                <w:bCs/>
                <w:sz w:val="18"/>
                <w:szCs w:val="18"/>
              </w:rPr>
            </w:pPr>
            <w:r>
              <w:rPr>
                <w:rFonts w:hint="eastAsia" w:ascii="Times New Roman"/>
                <w:bCs/>
                <w:sz w:val="18"/>
                <w:szCs w:val="18"/>
              </w:rPr>
              <w:t>电极</w:t>
            </w:r>
            <w:r>
              <w:rPr>
                <w:rFonts w:ascii="Times New Roman"/>
                <w:bCs/>
                <w:sz w:val="18"/>
                <w:szCs w:val="18"/>
              </w:rPr>
              <w:t>消耗量</w:t>
            </w:r>
          </w:p>
        </w:tc>
        <w:tc>
          <w:tcPr>
            <w:tcW w:w="1462" w:type="pct"/>
            <w:vAlign w:val="center"/>
          </w:tcPr>
          <w:p>
            <w:pPr>
              <w:pStyle w:val="155"/>
              <w:jc w:val="center"/>
              <w:rPr>
                <w:rFonts w:ascii="Times New Roman"/>
                <w:bCs/>
                <w:sz w:val="18"/>
                <w:szCs w:val="18"/>
              </w:rPr>
            </w:pPr>
          </w:p>
        </w:tc>
        <w:tc>
          <w:tcPr>
            <w:tcW w:w="869" w:type="pct"/>
            <w:vAlign w:val="center"/>
          </w:tcPr>
          <w:p>
            <w:pPr>
              <w:pStyle w:val="155"/>
              <w:jc w:val="center"/>
              <w:rPr>
                <w:rFonts w:ascii="Times New Roman"/>
                <w:bCs/>
                <w:sz w:val="18"/>
                <w:szCs w:val="18"/>
              </w:rPr>
            </w:pPr>
            <w:r>
              <w:rPr>
                <w:rFonts w:ascii="Times New Roman"/>
                <w:bCs/>
                <w:sz w:val="18"/>
                <w:szCs w:val="18"/>
              </w:rPr>
              <w:t>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69" w:type="pct"/>
            <w:vMerge w:val="continue"/>
            <w:vAlign w:val="center"/>
          </w:tcPr>
          <w:p>
            <w:pPr>
              <w:pStyle w:val="155"/>
              <w:jc w:val="center"/>
              <w:rPr>
                <w:rFonts w:ascii="Times New Roman"/>
                <w:bCs/>
                <w:sz w:val="18"/>
                <w:szCs w:val="18"/>
              </w:rPr>
            </w:pPr>
          </w:p>
        </w:tc>
        <w:tc>
          <w:tcPr>
            <w:tcW w:w="1198" w:type="pct"/>
            <w:vAlign w:val="center"/>
          </w:tcPr>
          <w:p>
            <w:pPr>
              <w:pStyle w:val="155"/>
              <w:jc w:val="center"/>
              <w:rPr>
                <w:rFonts w:ascii="Times New Roman"/>
                <w:bCs/>
                <w:sz w:val="18"/>
                <w:szCs w:val="18"/>
              </w:rPr>
            </w:pPr>
            <w:r>
              <w:rPr>
                <w:rFonts w:hint="eastAsia" w:ascii="Times New Roman"/>
                <w:bCs/>
                <w:sz w:val="18"/>
                <w:szCs w:val="18"/>
              </w:rPr>
              <w:t>电极消耗</w:t>
            </w:r>
            <w:r>
              <w:rPr>
                <w:rFonts w:ascii="Times New Roman"/>
                <w:bCs/>
                <w:sz w:val="18"/>
                <w:szCs w:val="18"/>
              </w:rPr>
              <w:t>的排放因子</w:t>
            </w:r>
          </w:p>
        </w:tc>
        <w:tc>
          <w:tcPr>
            <w:tcW w:w="1462" w:type="pct"/>
            <w:vAlign w:val="center"/>
          </w:tcPr>
          <w:p>
            <w:pPr>
              <w:pStyle w:val="155"/>
              <w:jc w:val="center"/>
              <w:rPr>
                <w:rFonts w:ascii="Times New Roman"/>
                <w:bCs/>
                <w:sz w:val="18"/>
                <w:szCs w:val="18"/>
              </w:rPr>
            </w:pPr>
          </w:p>
        </w:tc>
        <w:tc>
          <w:tcPr>
            <w:tcW w:w="869" w:type="pct"/>
            <w:vAlign w:val="center"/>
          </w:tcPr>
          <w:p>
            <w:pPr>
              <w:pStyle w:val="155"/>
              <w:jc w:val="center"/>
              <w:rPr>
                <w:rFonts w:ascii="Times New Roman"/>
                <w:bCs/>
                <w:sz w:val="18"/>
                <w:szCs w:val="18"/>
              </w:rPr>
            </w:pPr>
            <w:r>
              <w:rPr>
                <w:rFonts w:ascii="Times New Roman"/>
                <w:bCs/>
                <w:color w:val="000000"/>
                <w:sz w:val="18"/>
                <w:szCs w:val="18"/>
              </w:rPr>
              <w:t>tCO</w:t>
            </w:r>
            <w:r>
              <w:rPr>
                <w:rFonts w:ascii="Times New Roman"/>
                <w:bCs/>
                <w:color w:val="000000"/>
                <w:sz w:val="18"/>
                <w:szCs w:val="18"/>
                <w:vertAlign w:val="subscript"/>
              </w:rPr>
              <w:t>2</w:t>
            </w:r>
            <w:r>
              <w:rPr>
                <w:rFonts w:ascii="Times New Roman"/>
                <w:bCs/>
                <w:color w:val="000000"/>
                <w:sz w:val="18"/>
                <w:szCs w:val="18"/>
              </w:rPr>
              <w:t>/t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69" w:type="pct"/>
            <w:vMerge w:val="continue"/>
            <w:vAlign w:val="center"/>
          </w:tcPr>
          <w:p>
            <w:pPr>
              <w:pStyle w:val="155"/>
              <w:jc w:val="center"/>
              <w:rPr>
                <w:rFonts w:ascii="Times New Roman"/>
                <w:bCs/>
                <w:sz w:val="18"/>
                <w:szCs w:val="18"/>
              </w:rPr>
            </w:pPr>
          </w:p>
        </w:tc>
        <w:tc>
          <w:tcPr>
            <w:tcW w:w="1198" w:type="pct"/>
            <w:vAlign w:val="center"/>
          </w:tcPr>
          <w:p>
            <w:pPr>
              <w:pStyle w:val="155"/>
              <w:jc w:val="center"/>
              <w:rPr>
                <w:rFonts w:ascii="Times New Roman"/>
                <w:bCs/>
                <w:sz w:val="18"/>
                <w:szCs w:val="18"/>
              </w:rPr>
            </w:pPr>
            <w:r>
              <w:rPr>
                <w:rFonts w:hint="eastAsia" w:ascii="Times New Roman"/>
                <w:bCs/>
                <w:sz w:val="18"/>
                <w:szCs w:val="18"/>
              </w:rPr>
              <w:t>尿素</w:t>
            </w:r>
            <w:r>
              <w:rPr>
                <w:rFonts w:ascii="Times New Roman"/>
                <w:bCs/>
                <w:sz w:val="18"/>
                <w:szCs w:val="18"/>
              </w:rPr>
              <w:t>消耗量</w:t>
            </w:r>
          </w:p>
        </w:tc>
        <w:tc>
          <w:tcPr>
            <w:tcW w:w="1462" w:type="pct"/>
            <w:vAlign w:val="center"/>
          </w:tcPr>
          <w:p>
            <w:pPr>
              <w:pStyle w:val="155"/>
              <w:jc w:val="center"/>
              <w:rPr>
                <w:rFonts w:ascii="Times New Roman"/>
                <w:bCs/>
                <w:sz w:val="18"/>
                <w:szCs w:val="18"/>
              </w:rPr>
            </w:pPr>
          </w:p>
        </w:tc>
        <w:tc>
          <w:tcPr>
            <w:tcW w:w="869" w:type="pct"/>
            <w:vAlign w:val="center"/>
          </w:tcPr>
          <w:p>
            <w:pPr>
              <w:pStyle w:val="155"/>
              <w:jc w:val="center"/>
              <w:rPr>
                <w:rFonts w:ascii="Times New Roman"/>
                <w:bCs/>
                <w:sz w:val="18"/>
                <w:szCs w:val="18"/>
              </w:rPr>
            </w:pPr>
            <w:r>
              <w:rPr>
                <w:rFonts w:ascii="Times New Roman"/>
                <w:bCs/>
                <w:sz w:val="18"/>
                <w:szCs w:val="18"/>
              </w:rPr>
              <w:t>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69" w:type="pct"/>
            <w:vMerge w:val="continue"/>
            <w:vAlign w:val="center"/>
          </w:tcPr>
          <w:p>
            <w:pPr>
              <w:pStyle w:val="155"/>
              <w:jc w:val="center"/>
              <w:rPr>
                <w:rFonts w:ascii="Times New Roman"/>
                <w:bCs/>
                <w:sz w:val="18"/>
                <w:szCs w:val="18"/>
              </w:rPr>
            </w:pPr>
          </w:p>
        </w:tc>
        <w:tc>
          <w:tcPr>
            <w:tcW w:w="1198" w:type="pct"/>
            <w:vAlign w:val="center"/>
          </w:tcPr>
          <w:p>
            <w:pPr>
              <w:pStyle w:val="155"/>
              <w:jc w:val="center"/>
              <w:rPr>
                <w:rFonts w:ascii="Times New Roman"/>
                <w:bCs/>
                <w:sz w:val="18"/>
                <w:szCs w:val="18"/>
              </w:rPr>
            </w:pPr>
            <w:r>
              <w:rPr>
                <w:rFonts w:hint="eastAsia" w:ascii="Times New Roman"/>
                <w:bCs/>
                <w:sz w:val="18"/>
                <w:szCs w:val="18"/>
              </w:rPr>
              <w:t>尿素</w:t>
            </w:r>
            <w:r>
              <w:rPr>
                <w:rFonts w:ascii="Times New Roman"/>
                <w:bCs/>
                <w:sz w:val="18"/>
                <w:szCs w:val="18"/>
              </w:rPr>
              <w:t>的</w:t>
            </w:r>
            <w:r>
              <w:rPr>
                <w:rFonts w:hint="eastAsia" w:ascii="Times New Roman"/>
                <w:bCs/>
                <w:sz w:val="18"/>
                <w:szCs w:val="18"/>
              </w:rPr>
              <w:t>纯度</w:t>
            </w:r>
          </w:p>
        </w:tc>
        <w:tc>
          <w:tcPr>
            <w:tcW w:w="1462" w:type="pct"/>
            <w:vAlign w:val="center"/>
          </w:tcPr>
          <w:p>
            <w:pPr>
              <w:pStyle w:val="155"/>
              <w:jc w:val="center"/>
              <w:rPr>
                <w:rFonts w:ascii="Times New Roman"/>
                <w:bCs/>
                <w:sz w:val="18"/>
                <w:szCs w:val="18"/>
              </w:rPr>
            </w:pPr>
          </w:p>
        </w:tc>
        <w:tc>
          <w:tcPr>
            <w:tcW w:w="869" w:type="pct"/>
            <w:vAlign w:val="center"/>
          </w:tcPr>
          <w:p>
            <w:pPr>
              <w:pStyle w:val="155"/>
              <w:jc w:val="center"/>
              <w:rPr>
                <w:rFonts w:ascii="Times New Roman"/>
                <w:bCs/>
                <w:sz w:val="18"/>
                <w:szCs w:val="18"/>
              </w:rPr>
            </w:pPr>
            <w:r>
              <w:rPr>
                <w:rFonts w:hint="eastAsia" w:ascii="Times New Roman"/>
                <w:bCs/>
                <w:color w:val="000000"/>
                <w:sz w:val="18"/>
                <w:szCs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69" w:type="pct"/>
            <w:vMerge w:val="continue"/>
            <w:tcBorders>
              <w:bottom w:val="single" w:color="auto" w:sz="8" w:space="0"/>
            </w:tcBorders>
            <w:vAlign w:val="center"/>
          </w:tcPr>
          <w:p>
            <w:pPr>
              <w:pStyle w:val="155"/>
              <w:jc w:val="center"/>
              <w:rPr>
                <w:rFonts w:ascii="Times New Roman"/>
                <w:bCs/>
                <w:sz w:val="18"/>
                <w:szCs w:val="18"/>
              </w:rPr>
            </w:pPr>
          </w:p>
        </w:tc>
        <w:tc>
          <w:tcPr>
            <w:tcW w:w="1198" w:type="pct"/>
            <w:tcBorders>
              <w:bottom w:val="single" w:color="auto" w:sz="8" w:space="0"/>
            </w:tcBorders>
            <w:vAlign w:val="center"/>
          </w:tcPr>
          <w:p>
            <w:pPr>
              <w:pStyle w:val="155"/>
              <w:jc w:val="center"/>
              <w:rPr>
                <w:rFonts w:ascii="Times New Roman"/>
                <w:bCs/>
                <w:sz w:val="18"/>
                <w:szCs w:val="18"/>
              </w:rPr>
            </w:pPr>
            <w:r>
              <w:rPr>
                <w:rFonts w:hint="eastAsia" w:ascii="Times New Roman"/>
                <w:bCs/>
                <w:sz w:val="18"/>
                <w:szCs w:val="18"/>
              </w:rPr>
              <w:t>尿素</w:t>
            </w:r>
            <w:r>
              <w:rPr>
                <w:rFonts w:ascii="Times New Roman"/>
                <w:bCs/>
                <w:sz w:val="18"/>
                <w:szCs w:val="18"/>
              </w:rPr>
              <w:t>的排放因子</w:t>
            </w:r>
          </w:p>
        </w:tc>
        <w:tc>
          <w:tcPr>
            <w:tcW w:w="1462" w:type="pct"/>
            <w:tcBorders>
              <w:bottom w:val="single" w:color="auto" w:sz="8" w:space="0"/>
            </w:tcBorders>
            <w:vAlign w:val="center"/>
          </w:tcPr>
          <w:p>
            <w:pPr>
              <w:pStyle w:val="155"/>
              <w:jc w:val="center"/>
              <w:rPr>
                <w:rFonts w:ascii="Times New Roman"/>
                <w:bCs/>
                <w:sz w:val="18"/>
                <w:szCs w:val="18"/>
              </w:rPr>
            </w:pPr>
          </w:p>
        </w:tc>
        <w:tc>
          <w:tcPr>
            <w:tcW w:w="869" w:type="pct"/>
            <w:tcBorders>
              <w:bottom w:val="single" w:color="auto" w:sz="8" w:space="0"/>
            </w:tcBorders>
            <w:vAlign w:val="center"/>
          </w:tcPr>
          <w:p>
            <w:pPr>
              <w:pStyle w:val="155"/>
              <w:jc w:val="center"/>
              <w:rPr>
                <w:rFonts w:ascii="Times New Roman"/>
                <w:bCs/>
                <w:sz w:val="18"/>
                <w:szCs w:val="18"/>
              </w:rPr>
            </w:pPr>
            <w:r>
              <w:rPr>
                <w:rFonts w:ascii="Times New Roman"/>
                <w:bCs/>
                <w:color w:val="000000"/>
                <w:sz w:val="18"/>
                <w:szCs w:val="18"/>
              </w:rPr>
              <w:t>tCO</w:t>
            </w:r>
            <w:r>
              <w:rPr>
                <w:rFonts w:ascii="Times New Roman"/>
                <w:bCs/>
                <w:color w:val="000000"/>
                <w:sz w:val="18"/>
                <w:szCs w:val="18"/>
                <w:vertAlign w:val="subscript"/>
              </w:rPr>
              <w:t>2</w:t>
            </w:r>
            <w:r>
              <w:rPr>
                <w:rFonts w:ascii="Times New Roman"/>
                <w:bCs/>
                <w:color w:val="000000"/>
                <w:sz w:val="18"/>
                <w:szCs w:val="18"/>
              </w:rPr>
              <w:t>/t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4"/>
            <w:tcBorders>
              <w:top w:val="single" w:color="auto" w:sz="8" w:space="0"/>
            </w:tcBorders>
            <w:vAlign w:val="center"/>
          </w:tcPr>
          <w:p>
            <w:pPr>
              <w:pStyle w:val="155"/>
              <w:ind w:firstLine="360" w:firstLineChars="200"/>
              <w:rPr>
                <w:rFonts w:ascii="Times New Roman"/>
                <w:bCs/>
                <w:color w:val="000000"/>
                <w:sz w:val="18"/>
                <w:szCs w:val="18"/>
              </w:rPr>
            </w:pPr>
            <w:r>
              <w:rPr>
                <w:rFonts w:hint="eastAsia" w:ascii="黑体" w:hAnsi="黑体" w:eastAsia="黑体" w:cs="黑体"/>
                <w:bCs/>
                <w:sz w:val="18"/>
                <w:szCs w:val="18"/>
              </w:rPr>
              <w:t>注：</w:t>
            </w:r>
            <w:r>
              <w:rPr>
                <w:rFonts w:ascii="Times New Roman"/>
                <w:bCs/>
                <w:sz w:val="18"/>
                <w:szCs w:val="18"/>
              </w:rPr>
              <w:t>报告主体自行添加未在表中列出但企业实际消耗的其他碳酸盐品种。</w:t>
            </w:r>
          </w:p>
        </w:tc>
      </w:tr>
    </w:tbl>
    <w:p>
      <w:pPr>
        <w:ind w:firstLine="562"/>
        <w:jc w:val="center"/>
        <w:rPr>
          <w:rFonts w:ascii="等线" w:hAnsi="等线" w:eastAsia="等线"/>
          <w:b/>
          <w:bCs/>
          <w:color w:val="000000"/>
          <w:szCs w:val="21"/>
        </w:rPr>
      </w:pPr>
    </w:p>
    <w:p>
      <w:pPr>
        <w:ind w:firstLine="561"/>
        <w:jc w:val="center"/>
        <w:rPr>
          <w:rFonts w:ascii="黑体" w:hAnsi="黑体" w:eastAsia="黑体" w:cs="黑体"/>
          <w:color w:val="000000"/>
          <w:szCs w:val="21"/>
        </w:rPr>
      </w:pPr>
      <w:r>
        <w:rPr>
          <w:rFonts w:hint="eastAsia" w:ascii="黑体" w:hAnsi="黑体" w:eastAsia="黑体" w:cs="黑体"/>
          <w:color w:val="000000"/>
          <w:szCs w:val="21"/>
        </w:rPr>
        <w:t>表A.5 购入和输出的电力对应的活动数据及排放因子数据一览表</w:t>
      </w:r>
    </w:p>
    <w:tbl>
      <w:tblPr>
        <w:tblStyle w:val="38"/>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88"/>
        <w:gridCol w:w="5187"/>
        <w:gridCol w:w="2114"/>
        <w:gridCol w:w="3568"/>
        <w:gridCol w:w="221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214" w:type="pct"/>
            <w:gridSpan w:val="2"/>
            <w:tcBorders>
              <w:bottom w:val="single" w:color="auto" w:sz="8" w:space="0"/>
              <w:right w:val="single" w:color="auto" w:sz="4" w:space="0"/>
            </w:tcBorders>
            <w:vAlign w:val="center"/>
          </w:tcPr>
          <w:p>
            <w:pPr>
              <w:widowControl/>
              <w:spacing w:before="48" w:beforeLines="20" w:after="48" w:afterLines="20"/>
              <w:jc w:val="center"/>
              <w:rPr>
                <w:bCs/>
                <w:color w:val="000000"/>
                <w:kern w:val="0"/>
                <w:sz w:val="18"/>
                <w:szCs w:val="18"/>
              </w:rPr>
            </w:pPr>
            <w:r>
              <w:rPr>
                <w:bCs/>
                <w:color w:val="000000"/>
                <w:kern w:val="0"/>
                <w:sz w:val="18"/>
                <w:szCs w:val="18"/>
              </w:rPr>
              <w:t>项目</w:t>
            </w:r>
            <w:r>
              <w:rPr>
                <w:bCs/>
                <w:color w:val="000000"/>
                <w:sz w:val="18"/>
                <w:szCs w:val="18"/>
                <w:vertAlign w:val="superscript"/>
              </w:rPr>
              <w:t>a</w:t>
            </w:r>
          </w:p>
        </w:tc>
        <w:tc>
          <w:tcPr>
            <w:tcW w:w="746" w:type="pct"/>
            <w:tcBorders>
              <w:left w:val="single" w:color="auto" w:sz="4" w:space="0"/>
              <w:bottom w:val="single" w:color="auto" w:sz="8" w:space="0"/>
              <w:right w:val="single" w:color="auto" w:sz="4" w:space="0"/>
            </w:tcBorders>
            <w:vAlign w:val="center"/>
          </w:tcPr>
          <w:p>
            <w:pPr>
              <w:widowControl/>
              <w:spacing w:before="48" w:beforeLines="20" w:after="48" w:afterLines="20"/>
              <w:jc w:val="center"/>
              <w:rPr>
                <w:bCs/>
                <w:color w:val="000000"/>
                <w:kern w:val="0"/>
                <w:sz w:val="18"/>
                <w:szCs w:val="18"/>
              </w:rPr>
            </w:pPr>
            <w:r>
              <w:rPr>
                <w:bCs/>
                <w:color w:val="000000"/>
                <w:kern w:val="0"/>
                <w:sz w:val="18"/>
                <w:szCs w:val="18"/>
              </w:rPr>
              <w:t>电量</w:t>
            </w:r>
          </w:p>
          <w:p>
            <w:pPr>
              <w:widowControl/>
              <w:spacing w:before="48" w:beforeLines="20" w:after="48" w:afterLines="20"/>
              <w:jc w:val="center"/>
              <w:rPr>
                <w:bCs/>
                <w:color w:val="000000"/>
                <w:kern w:val="0"/>
                <w:sz w:val="18"/>
                <w:szCs w:val="18"/>
              </w:rPr>
            </w:pPr>
            <w:r>
              <w:rPr>
                <w:bCs/>
                <w:color w:val="000000"/>
                <w:kern w:val="0"/>
                <w:sz w:val="18"/>
                <w:szCs w:val="18"/>
              </w:rPr>
              <w:t>MWh</w:t>
            </w:r>
          </w:p>
        </w:tc>
        <w:tc>
          <w:tcPr>
            <w:tcW w:w="1259" w:type="pct"/>
            <w:tcBorders>
              <w:left w:val="single" w:color="auto" w:sz="4" w:space="0"/>
              <w:bottom w:val="single" w:color="auto" w:sz="8" w:space="0"/>
              <w:right w:val="single" w:color="auto" w:sz="4" w:space="0"/>
            </w:tcBorders>
            <w:vAlign w:val="center"/>
          </w:tcPr>
          <w:p>
            <w:pPr>
              <w:widowControl/>
              <w:spacing w:before="48" w:beforeLines="20" w:after="48" w:afterLines="20"/>
              <w:jc w:val="center"/>
              <w:rPr>
                <w:bCs/>
                <w:color w:val="000000"/>
                <w:kern w:val="0"/>
                <w:sz w:val="18"/>
                <w:szCs w:val="18"/>
              </w:rPr>
            </w:pPr>
            <w:r>
              <w:rPr>
                <w:bCs/>
                <w:color w:val="000000"/>
                <w:kern w:val="0"/>
                <w:sz w:val="18"/>
                <w:szCs w:val="18"/>
              </w:rPr>
              <w:t>排放因子</w:t>
            </w:r>
          </w:p>
          <w:p>
            <w:pPr>
              <w:widowControl/>
              <w:spacing w:before="48" w:beforeLines="20" w:after="48" w:afterLines="20"/>
              <w:jc w:val="center"/>
              <w:rPr>
                <w:bCs/>
                <w:color w:val="000000"/>
                <w:kern w:val="0"/>
                <w:sz w:val="18"/>
                <w:szCs w:val="18"/>
              </w:rPr>
            </w:pPr>
            <w:r>
              <w:rPr>
                <w:bCs/>
                <w:color w:val="000000"/>
                <w:kern w:val="0"/>
                <w:sz w:val="18"/>
                <w:szCs w:val="18"/>
              </w:rPr>
              <w:t>tCO</w:t>
            </w:r>
            <w:r>
              <w:rPr>
                <w:bCs/>
                <w:color w:val="000000"/>
                <w:kern w:val="0"/>
                <w:sz w:val="18"/>
                <w:szCs w:val="18"/>
                <w:vertAlign w:val="subscript"/>
              </w:rPr>
              <w:t>2</w:t>
            </w:r>
            <w:r>
              <w:rPr>
                <w:bCs/>
                <w:color w:val="000000"/>
                <w:kern w:val="0"/>
                <w:sz w:val="18"/>
                <w:szCs w:val="18"/>
              </w:rPr>
              <w:t>/MWh</w:t>
            </w:r>
          </w:p>
        </w:tc>
        <w:tc>
          <w:tcPr>
            <w:tcW w:w="780" w:type="pct"/>
            <w:tcBorders>
              <w:left w:val="single" w:color="auto" w:sz="4" w:space="0"/>
              <w:bottom w:val="single" w:color="auto" w:sz="8" w:space="0"/>
            </w:tcBorders>
          </w:tcPr>
          <w:p>
            <w:pPr>
              <w:widowControl/>
              <w:spacing w:before="48" w:beforeLines="20" w:after="48" w:afterLines="20"/>
              <w:jc w:val="center"/>
              <w:rPr>
                <w:bCs/>
                <w:color w:val="000000"/>
                <w:sz w:val="18"/>
                <w:szCs w:val="18"/>
              </w:rPr>
            </w:pPr>
            <w:r>
              <w:rPr>
                <w:bCs/>
                <w:color w:val="000000"/>
                <w:sz w:val="18"/>
                <w:szCs w:val="18"/>
              </w:rPr>
              <w:t>排放量</w:t>
            </w:r>
          </w:p>
          <w:p>
            <w:pPr>
              <w:widowControl/>
              <w:spacing w:before="48" w:beforeLines="20" w:after="48" w:afterLines="20"/>
              <w:jc w:val="center"/>
              <w:rPr>
                <w:bCs/>
                <w:color w:val="000000"/>
                <w:kern w:val="0"/>
                <w:sz w:val="18"/>
                <w:szCs w:val="18"/>
              </w:rPr>
            </w:pPr>
            <w:r>
              <w:rPr>
                <w:rFonts w:hint="eastAsia" w:ascii="宋体" w:hAnsi="宋体" w:cs="宋体"/>
                <w:bCs/>
                <w:color w:val="000000"/>
                <w:kern w:val="0"/>
                <w:sz w:val="18"/>
                <w:szCs w:val="18"/>
              </w:rPr>
              <w:t>tCO</w:t>
            </w:r>
            <w:r>
              <w:rPr>
                <w:rFonts w:hint="eastAsia" w:ascii="宋体" w:hAnsi="宋体" w:cs="宋体"/>
                <w:bCs/>
                <w:color w:val="000000"/>
                <w:kern w:val="0"/>
                <w:sz w:val="18"/>
                <w:szCs w:val="18"/>
                <w:vertAlign w:val="subscript"/>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384" w:type="pct"/>
            <w:vMerge w:val="restart"/>
            <w:tcBorders>
              <w:top w:val="single" w:color="auto" w:sz="8" w:space="0"/>
              <w:right w:val="single" w:color="auto" w:sz="4" w:space="0"/>
            </w:tcBorders>
            <w:vAlign w:val="center"/>
          </w:tcPr>
          <w:p>
            <w:pPr>
              <w:widowControl/>
              <w:spacing w:before="48" w:beforeLines="20" w:after="48" w:afterLines="20"/>
              <w:jc w:val="center"/>
              <w:rPr>
                <w:bCs/>
                <w:color w:val="000000"/>
                <w:kern w:val="0"/>
                <w:sz w:val="18"/>
                <w:szCs w:val="18"/>
              </w:rPr>
            </w:pPr>
            <w:r>
              <w:rPr>
                <w:bCs/>
                <w:color w:val="000000"/>
                <w:kern w:val="0"/>
                <w:sz w:val="18"/>
                <w:szCs w:val="18"/>
              </w:rPr>
              <w:t>购入</w:t>
            </w:r>
          </w:p>
        </w:tc>
        <w:tc>
          <w:tcPr>
            <w:tcW w:w="1829" w:type="pct"/>
            <w:tcBorders>
              <w:top w:val="single" w:color="auto" w:sz="8" w:space="0"/>
              <w:left w:val="single" w:color="auto" w:sz="4" w:space="0"/>
              <w:bottom w:val="single" w:color="auto" w:sz="4" w:space="0"/>
              <w:right w:val="single" w:color="auto" w:sz="4" w:space="0"/>
            </w:tcBorders>
            <w:vAlign w:val="center"/>
          </w:tcPr>
          <w:p>
            <w:pPr>
              <w:pStyle w:val="166"/>
              <w:spacing w:after="0" w:line="240" w:lineRule="auto"/>
              <w:ind w:firstLine="0"/>
              <w:jc w:val="center"/>
              <w:rPr>
                <w:bCs/>
                <w:color w:val="000000"/>
                <w:kern w:val="0"/>
                <w:sz w:val="18"/>
                <w:szCs w:val="18"/>
              </w:rPr>
            </w:pPr>
            <w:r>
              <w:rPr>
                <w:rFonts w:hint="eastAsia" w:ascii="Times New Roman" w:hAnsi="Times New Roman" w:cs="Times New Roman"/>
                <w:color w:val="auto"/>
                <w:sz w:val="18"/>
                <w:szCs w:val="18"/>
                <w:lang w:val="en-US" w:eastAsia="zh-CN"/>
              </w:rPr>
              <w:t>通过市场化交易购入的绿色电力</w:t>
            </w:r>
          </w:p>
        </w:tc>
        <w:tc>
          <w:tcPr>
            <w:tcW w:w="746" w:type="pct"/>
            <w:tcBorders>
              <w:top w:val="single" w:color="auto" w:sz="8" w:space="0"/>
              <w:left w:val="single" w:color="auto" w:sz="4" w:space="0"/>
              <w:right w:val="single" w:color="auto" w:sz="4" w:space="0"/>
            </w:tcBorders>
          </w:tcPr>
          <w:p>
            <w:pPr>
              <w:widowControl/>
              <w:spacing w:before="48" w:beforeLines="20" w:after="48" w:afterLines="20"/>
              <w:jc w:val="center"/>
              <w:rPr>
                <w:bCs/>
                <w:color w:val="000000"/>
                <w:kern w:val="0"/>
                <w:sz w:val="18"/>
                <w:szCs w:val="18"/>
              </w:rPr>
            </w:pPr>
          </w:p>
        </w:tc>
        <w:tc>
          <w:tcPr>
            <w:tcW w:w="1259" w:type="pct"/>
            <w:tcBorders>
              <w:top w:val="single" w:color="auto" w:sz="8" w:space="0"/>
              <w:left w:val="single" w:color="auto" w:sz="4" w:space="0"/>
              <w:right w:val="single" w:color="auto" w:sz="4" w:space="0"/>
            </w:tcBorders>
          </w:tcPr>
          <w:p>
            <w:pPr>
              <w:widowControl/>
              <w:spacing w:before="48" w:beforeLines="20" w:after="48" w:afterLines="20"/>
              <w:jc w:val="center"/>
              <w:rPr>
                <w:bCs/>
                <w:color w:val="000000"/>
                <w:kern w:val="0"/>
                <w:sz w:val="18"/>
                <w:szCs w:val="18"/>
              </w:rPr>
            </w:pPr>
            <w:r>
              <w:rPr>
                <w:rFonts w:hint="eastAsia"/>
                <w:bCs/>
                <w:color w:val="000000"/>
                <w:kern w:val="0"/>
                <w:sz w:val="18"/>
                <w:szCs w:val="18"/>
              </w:rPr>
              <w:t>0</w:t>
            </w:r>
          </w:p>
        </w:tc>
        <w:tc>
          <w:tcPr>
            <w:tcW w:w="780" w:type="pct"/>
            <w:tcBorders>
              <w:top w:val="single" w:color="auto" w:sz="8" w:space="0"/>
              <w:left w:val="single" w:color="auto" w:sz="4" w:space="0"/>
            </w:tcBorders>
          </w:tcPr>
          <w:p>
            <w:pPr>
              <w:widowControl/>
              <w:spacing w:before="48" w:beforeLines="20" w:after="48" w:afterLines="20"/>
              <w:jc w:val="center"/>
              <w:rPr>
                <w:bCs/>
                <w:color w:val="000000"/>
                <w:kern w:val="0"/>
                <w:sz w:val="18"/>
                <w:szCs w:val="18"/>
              </w:rPr>
            </w:pPr>
            <w:r>
              <w:rPr>
                <w:rFonts w:hint="eastAsia"/>
                <w:bCs/>
                <w:color w:val="000000"/>
                <w:kern w:val="0"/>
                <w:sz w:val="18"/>
                <w:szCs w:val="18"/>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84" w:type="pct"/>
            <w:vMerge w:val="continue"/>
            <w:tcBorders>
              <w:bottom w:val="single" w:color="auto" w:sz="4" w:space="0"/>
              <w:right w:val="single" w:color="auto" w:sz="4" w:space="0"/>
            </w:tcBorders>
            <w:vAlign w:val="center"/>
          </w:tcPr>
          <w:p>
            <w:pPr>
              <w:widowControl/>
              <w:spacing w:before="48" w:beforeLines="20" w:after="48" w:afterLines="20"/>
              <w:jc w:val="center"/>
              <w:rPr>
                <w:bCs/>
                <w:color w:val="000000"/>
                <w:kern w:val="0"/>
                <w:sz w:val="18"/>
                <w:szCs w:val="18"/>
              </w:rPr>
            </w:pPr>
          </w:p>
        </w:tc>
        <w:tc>
          <w:tcPr>
            <w:tcW w:w="1829" w:type="pct"/>
            <w:tcBorders>
              <w:top w:val="single" w:color="auto" w:sz="4" w:space="0"/>
              <w:left w:val="single" w:color="auto" w:sz="4" w:space="0"/>
              <w:bottom w:val="single" w:color="auto" w:sz="4" w:space="0"/>
              <w:right w:val="single" w:color="auto" w:sz="4" w:space="0"/>
            </w:tcBorders>
            <w:vAlign w:val="center"/>
          </w:tcPr>
          <w:p>
            <w:pPr>
              <w:pStyle w:val="166"/>
              <w:spacing w:after="0" w:line="240" w:lineRule="auto"/>
              <w:ind w:firstLine="0"/>
              <w:jc w:val="center"/>
              <w:rPr>
                <w:bCs/>
                <w:color w:val="000000"/>
                <w:kern w:val="0"/>
                <w:sz w:val="18"/>
                <w:szCs w:val="18"/>
              </w:rPr>
            </w:pPr>
            <w:r>
              <w:rPr>
                <w:rFonts w:hint="eastAsia" w:ascii="Times New Roman" w:hAnsi="Times New Roman" w:cs="Times New Roman"/>
                <w:color w:val="auto"/>
                <w:sz w:val="18"/>
                <w:szCs w:val="18"/>
                <w:lang w:val="en-US" w:eastAsia="zh-CN"/>
              </w:rPr>
              <w:t>其余外购电力</w:t>
            </w:r>
          </w:p>
        </w:tc>
        <w:tc>
          <w:tcPr>
            <w:tcW w:w="746" w:type="pct"/>
            <w:tcBorders>
              <w:left w:val="single" w:color="auto" w:sz="4" w:space="0"/>
              <w:bottom w:val="single" w:color="auto" w:sz="4" w:space="0"/>
              <w:right w:val="single" w:color="auto" w:sz="4" w:space="0"/>
            </w:tcBorders>
          </w:tcPr>
          <w:p>
            <w:pPr>
              <w:widowControl/>
              <w:spacing w:before="48" w:beforeLines="20" w:after="48" w:afterLines="20"/>
              <w:jc w:val="center"/>
              <w:rPr>
                <w:bCs/>
                <w:color w:val="000000"/>
                <w:kern w:val="0"/>
                <w:sz w:val="18"/>
                <w:szCs w:val="18"/>
              </w:rPr>
            </w:pPr>
          </w:p>
        </w:tc>
        <w:tc>
          <w:tcPr>
            <w:tcW w:w="1259" w:type="pct"/>
            <w:tcBorders>
              <w:left w:val="single" w:color="auto" w:sz="4" w:space="0"/>
              <w:bottom w:val="single" w:color="auto" w:sz="4" w:space="0"/>
              <w:right w:val="single" w:color="auto" w:sz="4" w:space="0"/>
            </w:tcBorders>
          </w:tcPr>
          <w:p>
            <w:pPr>
              <w:widowControl/>
              <w:spacing w:before="48" w:beforeLines="20" w:after="48" w:afterLines="20"/>
              <w:jc w:val="center"/>
              <w:rPr>
                <w:bCs/>
                <w:color w:val="000000"/>
                <w:kern w:val="0"/>
                <w:sz w:val="18"/>
                <w:szCs w:val="18"/>
              </w:rPr>
            </w:pPr>
          </w:p>
        </w:tc>
        <w:tc>
          <w:tcPr>
            <w:tcW w:w="780" w:type="pct"/>
            <w:tcBorders>
              <w:left w:val="single" w:color="auto" w:sz="4" w:space="0"/>
              <w:bottom w:val="single" w:color="auto" w:sz="4" w:space="0"/>
            </w:tcBorders>
          </w:tcPr>
          <w:p>
            <w:pPr>
              <w:widowControl/>
              <w:spacing w:before="48" w:beforeLines="20" w:after="48" w:afterLines="20"/>
              <w:jc w:val="center"/>
              <w:rPr>
                <w:bCs/>
                <w:color w:val="000000"/>
                <w:kern w:val="0"/>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214" w:type="pct"/>
            <w:gridSpan w:val="2"/>
            <w:tcBorders>
              <w:top w:val="single" w:color="auto" w:sz="4" w:space="0"/>
              <w:bottom w:val="single" w:color="auto" w:sz="8" w:space="0"/>
              <w:right w:val="single" w:color="auto" w:sz="4" w:space="0"/>
            </w:tcBorders>
            <w:vAlign w:val="center"/>
          </w:tcPr>
          <w:p>
            <w:pPr>
              <w:widowControl/>
              <w:spacing w:before="48" w:beforeLines="20" w:after="48" w:afterLines="20"/>
              <w:jc w:val="center"/>
              <w:rPr>
                <w:bCs/>
                <w:color w:val="000000"/>
                <w:kern w:val="0"/>
                <w:sz w:val="18"/>
                <w:szCs w:val="18"/>
              </w:rPr>
            </w:pPr>
            <w:r>
              <w:rPr>
                <w:bCs/>
                <w:color w:val="000000"/>
                <w:kern w:val="0"/>
                <w:sz w:val="18"/>
                <w:szCs w:val="18"/>
              </w:rPr>
              <w:t>输出</w:t>
            </w:r>
          </w:p>
        </w:tc>
        <w:tc>
          <w:tcPr>
            <w:tcW w:w="746" w:type="pct"/>
            <w:tcBorders>
              <w:top w:val="single" w:color="auto" w:sz="4" w:space="0"/>
              <w:left w:val="single" w:color="auto" w:sz="4" w:space="0"/>
              <w:bottom w:val="single" w:color="auto" w:sz="8" w:space="0"/>
              <w:right w:val="single" w:color="auto" w:sz="4" w:space="0"/>
            </w:tcBorders>
          </w:tcPr>
          <w:p>
            <w:pPr>
              <w:widowControl/>
              <w:spacing w:before="48" w:beforeLines="20" w:after="48" w:afterLines="20"/>
              <w:jc w:val="center"/>
              <w:rPr>
                <w:bCs/>
                <w:color w:val="000000"/>
                <w:kern w:val="0"/>
                <w:sz w:val="18"/>
                <w:szCs w:val="18"/>
              </w:rPr>
            </w:pPr>
          </w:p>
        </w:tc>
        <w:tc>
          <w:tcPr>
            <w:tcW w:w="1259" w:type="pct"/>
            <w:tcBorders>
              <w:top w:val="single" w:color="auto" w:sz="4" w:space="0"/>
              <w:left w:val="single" w:color="auto" w:sz="4" w:space="0"/>
              <w:bottom w:val="single" w:color="auto" w:sz="8" w:space="0"/>
              <w:right w:val="single" w:color="auto" w:sz="4" w:space="0"/>
            </w:tcBorders>
          </w:tcPr>
          <w:p>
            <w:pPr>
              <w:widowControl/>
              <w:spacing w:before="48" w:beforeLines="20" w:after="48" w:afterLines="20"/>
              <w:jc w:val="center"/>
              <w:rPr>
                <w:bCs/>
                <w:color w:val="000000"/>
                <w:kern w:val="0"/>
                <w:sz w:val="18"/>
                <w:szCs w:val="18"/>
              </w:rPr>
            </w:pPr>
          </w:p>
        </w:tc>
        <w:tc>
          <w:tcPr>
            <w:tcW w:w="780" w:type="pct"/>
            <w:tcBorders>
              <w:top w:val="single" w:color="auto" w:sz="4" w:space="0"/>
              <w:left w:val="single" w:color="auto" w:sz="4" w:space="0"/>
              <w:bottom w:val="single" w:color="auto" w:sz="8" w:space="0"/>
            </w:tcBorders>
          </w:tcPr>
          <w:p>
            <w:pPr>
              <w:widowControl/>
              <w:spacing w:before="48" w:beforeLines="20" w:after="48" w:afterLines="20"/>
              <w:jc w:val="center"/>
              <w:rPr>
                <w:bCs/>
                <w:color w:val="000000"/>
                <w:kern w:val="0"/>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tcBorders>
              <w:top w:val="single" w:color="auto" w:sz="8" w:space="0"/>
            </w:tcBorders>
            <w:vAlign w:val="center"/>
          </w:tcPr>
          <w:p>
            <w:pPr>
              <w:widowControl/>
              <w:spacing w:before="48" w:beforeLines="20" w:after="48" w:afterLines="20"/>
              <w:ind w:firstLine="360" w:firstLineChars="200"/>
              <w:jc w:val="left"/>
              <w:rPr>
                <w:bCs/>
                <w:color w:val="000000"/>
                <w:kern w:val="0"/>
                <w:sz w:val="18"/>
                <w:szCs w:val="18"/>
              </w:rPr>
            </w:pPr>
            <w:r>
              <w:rPr>
                <w:bCs/>
                <w:color w:val="000000"/>
                <w:sz w:val="18"/>
                <w:szCs w:val="18"/>
                <w:vertAlign w:val="superscript"/>
              </w:rPr>
              <w:t xml:space="preserve">a </w:t>
            </w:r>
            <w:r>
              <w:rPr>
                <w:bCs/>
                <w:color w:val="000000"/>
                <w:sz w:val="18"/>
                <w:szCs w:val="18"/>
              </w:rPr>
              <w:t>若购入或输出的电力存在一个以上不同排放因子的电力来源，自行分行一一列明。</w:t>
            </w:r>
          </w:p>
        </w:tc>
      </w:tr>
    </w:tbl>
    <w:p>
      <w:pPr>
        <w:pStyle w:val="104"/>
        <w:numPr>
          <w:ilvl w:val="0"/>
          <w:numId w:val="0"/>
        </w:numPr>
        <w:spacing w:beforeLines="0" w:afterLines="0"/>
        <w:rPr>
          <w:rFonts w:hAnsi="黑体" w:cs="黑体"/>
          <w:color w:val="000000"/>
        </w:rPr>
      </w:pPr>
    </w:p>
    <w:p>
      <w:pPr>
        <w:pStyle w:val="104"/>
        <w:numPr>
          <w:ilvl w:val="0"/>
          <w:numId w:val="0"/>
        </w:numPr>
        <w:spacing w:beforeLines="0" w:afterLines="0"/>
        <w:rPr>
          <w:rFonts w:hAnsi="黑体" w:cs="黑体"/>
          <w:color w:val="000000"/>
        </w:rPr>
      </w:pPr>
      <w:r>
        <w:rPr>
          <w:rFonts w:hint="eastAsia" w:hAnsi="黑体" w:cs="黑体"/>
          <w:color w:val="000000"/>
        </w:rPr>
        <w:t>表A.6 购入和输出的热力对应的活动数据及排放因子数据一览表</w:t>
      </w:r>
    </w:p>
    <w:tbl>
      <w:tblPr>
        <w:tblStyle w:val="38"/>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656"/>
        <w:gridCol w:w="3327"/>
        <w:gridCol w:w="4396"/>
        <w:gridCol w:w="379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37" w:type="pct"/>
            <w:tcBorders>
              <w:bottom w:val="single" w:color="auto" w:sz="8" w:space="0"/>
              <w:right w:val="single" w:color="auto" w:sz="4" w:space="0"/>
            </w:tcBorders>
            <w:vAlign w:val="center"/>
          </w:tcPr>
          <w:p>
            <w:pPr>
              <w:widowControl/>
              <w:spacing w:before="48" w:beforeLines="20" w:after="48" w:afterLines="20"/>
              <w:jc w:val="center"/>
              <w:rPr>
                <w:bCs/>
                <w:color w:val="000000"/>
                <w:kern w:val="0"/>
                <w:sz w:val="18"/>
                <w:szCs w:val="18"/>
              </w:rPr>
            </w:pPr>
            <w:r>
              <w:rPr>
                <w:bCs/>
                <w:color w:val="000000"/>
                <w:kern w:val="0"/>
                <w:sz w:val="18"/>
                <w:szCs w:val="18"/>
              </w:rPr>
              <w:t>项目</w:t>
            </w:r>
            <w:r>
              <w:rPr>
                <w:bCs/>
                <w:color w:val="000000"/>
                <w:sz w:val="18"/>
                <w:szCs w:val="18"/>
                <w:vertAlign w:val="superscript"/>
              </w:rPr>
              <w:t>a</w:t>
            </w:r>
          </w:p>
        </w:tc>
        <w:tc>
          <w:tcPr>
            <w:tcW w:w="1174" w:type="pct"/>
            <w:tcBorders>
              <w:left w:val="single" w:color="auto" w:sz="4" w:space="0"/>
              <w:bottom w:val="single" w:color="auto" w:sz="8" w:space="0"/>
              <w:right w:val="single" w:color="auto" w:sz="4" w:space="0"/>
            </w:tcBorders>
          </w:tcPr>
          <w:p>
            <w:pPr>
              <w:widowControl/>
              <w:spacing w:before="48" w:beforeLines="20" w:after="48" w:afterLines="20"/>
              <w:jc w:val="center"/>
              <w:rPr>
                <w:bCs/>
                <w:color w:val="000000"/>
                <w:kern w:val="0"/>
                <w:sz w:val="18"/>
                <w:szCs w:val="18"/>
              </w:rPr>
            </w:pPr>
            <w:r>
              <w:rPr>
                <w:bCs/>
                <w:color w:val="000000"/>
                <w:kern w:val="0"/>
                <w:sz w:val="18"/>
                <w:szCs w:val="18"/>
              </w:rPr>
              <w:t>热量</w:t>
            </w:r>
          </w:p>
          <w:p>
            <w:pPr>
              <w:widowControl/>
              <w:spacing w:before="48" w:beforeLines="20" w:after="48" w:afterLines="20"/>
              <w:jc w:val="center"/>
              <w:rPr>
                <w:bCs/>
                <w:color w:val="000000"/>
                <w:kern w:val="0"/>
                <w:sz w:val="18"/>
                <w:szCs w:val="18"/>
              </w:rPr>
            </w:pPr>
            <w:r>
              <w:rPr>
                <w:bCs/>
                <w:color w:val="000000"/>
                <w:kern w:val="0"/>
                <w:sz w:val="18"/>
                <w:szCs w:val="18"/>
              </w:rPr>
              <w:t>GJ</w:t>
            </w:r>
          </w:p>
        </w:tc>
        <w:tc>
          <w:tcPr>
            <w:tcW w:w="1551" w:type="pct"/>
            <w:tcBorders>
              <w:left w:val="single" w:color="auto" w:sz="4" w:space="0"/>
              <w:bottom w:val="single" w:color="auto" w:sz="8" w:space="0"/>
              <w:right w:val="single" w:color="auto" w:sz="4" w:space="0"/>
            </w:tcBorders>
          </w:tcPr>
          <w:p>
            <w:pPr>
              <w:widowControl/>
              <w:spacing w:before="48" w:beforeLines="20" w:after="48" w:afterLines="20"/>
              <w:jc w:val="center"/>
              <w:rPr>
                <w:bCs/>
                <w:color w:val="000000"/>
                <w:kern w:val="0"/>
                <w:sz w:val="18"/>
                <w:szCs w:val="18"/>
              </w:rPr>
            </w:pPr>
            <w:r>
              <w:rPr>
                <w:bCs/>
                <w:color w:val="000000"/>
                <w:kern w:val="0"/>
                <w:sz w:val="18"/>
                <w:szCs w:val="18"/>
              </w:rPr>
              <w:t>排放因子</w:t>
            </w:r>
          </w:p>
          <w:p>
            <w:pPr>
              <w:widowControl/>
              <w:spacing w:before="48" w:beforeLines="20" w:after="48" w:afterLines="20"/>
              <w:jc w:val="center"/>
              <w:rPr>
                <w:bCs/>
                <w:color w:val="000000"/>
                <w:kern w:val="0"/>
                <w:sz w:val="18"/>
                <w:szCs w:val="18"/>
              </w:rPr>
            </w:pPr>
            <w:r>
              <w:rPr>
                <w:bCs/>
                <w:color w:val="000000"/>
                <w:kern w:val="0"/>
                <w:sz w:val="18"/>
                <w:szCs w:val="18"/>
              </w:rPr>
              <w:t>tCO</w:t>
            </w:r>
            <w:r>
              <w:rPr>
                <w:bCs/>
                <w:color w:val="000000"/>
                <w:kern w:val="0"/>
                <w:sz w:val="18"/>
                <w:szCs w:val="18"/>
                <w:vertAlign w:val="subscript"/>
              </w:rPr>
              <w:t>2</w:t>
            </w:r>
            <w:r>
              <w:rPr>
                <w:bCs/>
                <w:color w:val="000000"/>
                <w:kern w:val="0"/>
                <w:sz w:val="18"/>
                <w:szCs w:val="18"/>
              </w:rPr>
              <w:t>/GJ</w:t>
            </w:r>
          </w:p>
        </w:tc>
        <w:tc>
          <w:tcPr>
            <w:tcW w:w="1336" w:type="pct"/>
            <w:tcBorders>
              <w:left w:val="single" w:color="auto" w:sz="4" w:space="0"/>
              <w:bottom w:val="single" w:color="auto" w:sz="8" w:space="0"/>
            </w:tcBorders>
          </w:tcPr>
          <w:p>
            <w:pPr>
              <w:widowControl/>
              <w:spacing w:before="48" w:beforeLines="20" w:after="48" w:afterLines="20"/>
              <w:jc w:val="center"/>
              <w:rPr>
                <w:bCs/>
                <w:color w:val="000000"/>
                <w:kern w:val="0"/>
                <w:sz w:val="18"/>
                <w:szCs w:val="18"/>
              </w:rPr>
            </w:pPr>
            <w:r>
              <w:rPr>
                <w:bCs/>
                <w:color w:val="000000"/>
                <w:kern w:val="0"/>
                <w:sz w:val="18"/>
                <w:szCs w:val="18"/>
              </w:rPr>
              <w:t>排放量</w:t>
            </w:r>
          </w:p>
          <w:p>
            <w:pPr>
              <w:widowControl/>
              <w:spacing w:before="48" w:beforeLines="20" w:after="48" w:afterLines="20"/>
              <w:jc w:val="center"/>
              <w:rPr>
                <w:bCs/>
                <w:color w:val="000000"/>
                <w:kern w:val="0"/>
                <w:sz w:val="18"/>
                <w:szCs w:val="18"/>
              </w:rPr>
            </w:pPr>
            <w:r>
              <w:rPr>
                <w:rFonts w:hint="eastAsia" w:ascii="宋体" w:hAnsi="宋体" w:cs="宋体"/>
                <w:bCs/>
                <w:color w:val="000000"/>
                <w:kern w:val="0"/>
                <w:sz w:val="18"/>
                <w:szCs w:val="18"/>
              </w:rPr>
              <w:t>tCO</w:t>
            </w:r>
            <w:r>
              <w:rPr>
                <w:rFonts w:hint="eastAsia" w:ascii="宋体" w:hAnsi="宋体" w:cs="宋体"/>
                <w:bCs/>
                <w:color w:val="000000"/>
                <w:kern w:val="0"/>
                <w:sz w:val="18"/>
                <w:szCs w:val="18"/>
                <w:vertAlign w:val="subscript"/>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37" w:type="pct"/>
            <w:tcBorders>
              <w:top w:val="single" w:color="auto" w:sz="8" w:space="0"/>
              <w:bottom w:val="single" w:color="auto" w:sz="4" w:space="0"/>
              <w:right w:val="single" w:color="auto" w:sz="4" w:space="0"/>
            </w:tcBorders>
            <w:vAlign w:val="center"/>
          </w:tcPr>
          <w:p>
            <w:pPr>
              <w:widowControl/>
              <w:spacing w:before="48" w:beforeLines="20" w:after="48" w:afterLines="20"/>
              <w:jc w:val="center"/>
              <w:rPr>
                <w:bCs/>
                <w:color w:val="000000"/>
                <w:kern w:val="0"/>
                <w:sz w:val="18"/>
                <w:szCs w:val="18"/>
              </w:rPr>
            </w:pPr>
            <w:r>
              <w:rPr>
                <w:bCs/>
                <w:color w:val="000000"/>
                <w:kern w:val="0"/>
                <w:sz w:val="18"/>
                <w:szCs w:val="18"/>
              </w:rPr>
              <w:t>购入</w:t>
            </w:r>
          </w:p>
        </w:tc>
        <w:tc>
          <w:tcPr>
            <w:tcW w:w="1174" w:type="pct"/>
            <w:tcBorders>
              <w:top w:val="single" w:color="auto" w:sz="8" w:space="0"/>
              <w:left w:val="single" w:color="auto" w:sz="4" w:space="0"/>
              <w:bottom w:val="single" w:color="auto" w:sz="4" w:space="0"/>
              <w:right w:val="single" w:color="auto" w:sz="4" w:space="0"/>
            </w:tcBorders>
          </w:tcPr>
          <w:p>
            <w:pPr>
              <w:widowControl/>
              <w:spacing w:before="48" w:beforeLines="20" w:after="48" w:afterLines="20"/>
              <w:jc w:val="center"/>
              <w:rPr>
                <w:bCs/>
                <w:color w:val="000000"/>
                <w:kern w:val="0"/>
                <w:sz w:val="18"/>
                <w:szCs w:val="18"/>
              </w:rPr>
            </w:pPr>
          </w:p>
        </w:tc>
        <w:tc>
          <w:tcPr>
            <w:tcW w:w="1551" w:type="pct"/>
            <w:tcBorders>
              <w:top w:val="single" w:color="auto" w:sz="8" w:space="0"/>
              <w:left w:val="single" w:color="auto" w:sz="4" w:space="0"/>
              <w:bottom w:val="single" w:color="auto" w:sz="4" w:space="0"/>
              <w:right w:val="single" w:color="auto" w:sz="4" w:space="0"/>
            </w:tcBorders>
          </w:tcPr>
          <w:p>
            <w:pPr>
              <w:widowControl/>
              <w:spacing w:before="48" w:beforeLines="20" w:after="48" w:afterLines="20"/>
              <w:jc w:val="center"/>
              <w:rPr>
                <w:bCs/>
                <w:color w:val="000000"/>
                <w:kern w:val="0"/>
                <w:sz w:val="18"/>
                <w:szCs w:val="18"/>
              </w:rPr>
            </w:pPr>
          </w:p>
        </w:tc>
        <w:tc>
          <w:tcPr>
            <w:tcW w:w="1336" w:type="pct"/>
            <w:tcBorders>
              <w:top w:val="single" w:color="auto" w:sz="8" w:space="0"/>
              <w:left w:val="single" w:color="auto" w:sz="4" w:space="0"/>
              <w:bottom w:val="single" w:color="auto" w:sz="4" w:space="0"/>
            </w:tcBorders>
          </w:tcPr>
          <w:p>
            <w:pPr>
              <w:widowControl/>
              <w:spacing w:before="48" w:beforeLines="20" w:after="48" w:afterLines="20"/>
              <w:jc w:val="center"/>
              <w:rPr>
                <w:bCs/>
                <w:color w:val="000000"/>
                <w:kern w:val="0"/>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37" w:type="pct"/>
            <w:tcBorders>
              <w:top w:val="single" w:color="auto" w:sz="4" w:space="0"/>
              <w:bottom w:val="single" w:color="auto" w:sz="8" w:space="0"/>
              <w:right w:val="single" w:color="auto" w:sz="4" w:space="0"/>
            </w:tcBorders>
            <w:vAlign w:val="center"/>
          </w:tcPr>
          <w:p>
            <w:pPr>
              <w:widowControl/>
              <w:spacing w:before="48" w:beforeLines="20" w:after="48" w:afterLines="20"/>
              <w:jc w:val="center"/>
              <w:rPr>
                <w:bCs/>
                <w:color w:val="000000"/>
                <w:kern w:val="0"/>
                <w:sz w:val="18"/>
                <w:szCs w:val="18"/>
              </w:rPr>
            </w:pPr>
            <w:r>
              <w:rPr>
                <w:bCs/>
                <w:color w:val="000000"/>
                <w:kern w:val="0"/>
                <w:sz w:val="18"/>
                <w:szCs w:val="18"/>
              </w:rPr>
              <w:t>输出</w:t>
            </w:r>
          </w:p>
        </w:tc>
        <w:tc>
          <w:tcPr>
            <w:tcW w:w="1174" w:type="pct"/>
            <w:tcBorders>
              <w:top w:val="single" w:color="auto" w:sz="4" w:space="0"/>
              <w:left w:val="single" w:color="auto" w:sz="4" w:space="0"/>
              <w:bottom w:val="single" w:color="auto" w:sz="8" w:space="0"/>
              <w:right w:val="single" w:color="auto" w:sz="4" w:space="0"/>
            </w:tcBorders>
          </w:tcPr>
          <w:p>
            <w:pPr>
              <w:widowControl/>
              <w:spacing w:before="48" w:beforeLines="20" w:after="48" w:afterLines="20"/>
              <w:jc w:val="center"/>
              <w:rPr>
                <w:bCs/>
                <w:color w:val="000000"/>
                <w:kern w:val="0"/>
                <w:sz w:val="18"/>
                <w:szCs w:val="18"/>
              </w:rPr>
            </w:pPr>
          </w:p>
        </w:tc>
        <w:tc>
          <w:tcPr>
            <w:tcW w:w="1551" w:type="pct"/>
            <w:tcBorders>
              <w:top w:val="single" w:color="auto" w:sz="4" w:space="0"/>
              <w:left w:val="single" w:color="auto" w:sz="4" w:space="0"/>
              <w:bottom w:val="single" w:color="auto" w:sz="8" w:space="0"/>
              <w:right w:val="single" w:color="auto" w:sz="4" w:space="0"/>
            </w:tcBorders>
          </w:tcPr>
          <w:p>
            <w:pPr>
              <w:widowControl/>
              <w:spacing w:before="48" w:beforeLines="20" w:after="48" w:afterLines="20"/>
              <w:jc w:val="center"/>
              <w:rPr>
                <w:bCs/>
                <w:color w:val="000000"/>
                <w:kern w:val="0"/>
                <w:sz w:val="18"/>
                <w:szCs w:val="18"/>
              </w:rPr>
            </w:pPr>
          </w:p>
        </w:tc>
        <w:tc>
          <w:tcPr>
            <w:tcW w:w="1336" w:type="pct"/>
            <w:tcBorders>
              <w:top w:val="single" w:color="auto" w:sz="4" w:space="0"/>
              <w:left w:val="single" w:color="auto" w:sz="4" w:space="0"/>
              <w:bottom w:val="single" w:color="auto" w:sz="8" w:space="0"/>
            </w:tcBorders>
          </w:tcPr>
          <w:p>
            <w:pPr>
              <w:widowControl/>
              <w:spacing w:before="48" w:beforeLines="20" w:after="48" w:afterLines="20"/>
              <w:jc w:val="center"/>
              <w:rPr>
                <w:bCs/>
                <w:color w:val="000000"/>
                <w:kern w:val="0"/>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8" w:space="0"/>
            </w:tcBorders>
            <w:vAlign w:val="center"/>
          </w:tcPr>
          <w:p>
            <w:pPr>
              <w:widowControl/>
              <w:spacing w:before="48" w:beforeLines="20" w:after="48" w:afterLines="20"/>
              <w:ind w:firstLine="360" w:firstLineChars="200"/>
              <w:jc w:val="left"/>
              <w:rPr>
                <w:bCs/>
                <w:color w:val="000000"/>
                <w:kern w:val="0"/>
                <w:sz w:val="18"/>
                <w:szCs w:val="18"/>
              </w:rPr>
            </w:pPr>
            <w:r>
              <w:rPr>
                <w:bCs/>
                <w:color w:val="000000"/>
                <w:sz w:val="18"/>
                <w:szCs w:val="18"/>
                <w:vertAlign w:val="superscript"/>
              </w:rPr>
              <w:t xml:space="preserve">a </w:t>
            </w:r>
            <w:r>
              <w:rPr>
                <w:bCs/>
                <w:color w:val="000000"/>
                <w:sz w:val="18"/>
                <w:szCs w:val="18"/>
              </w:rPr>
              <w:t>若购入或输出的热力存在一个以上不同排放因子的热力来源，自行分行一一列明。</w:t>
            </w:r>
          </w:p>
        </w:tc>
      </w:tr>
    </w:tbl>
    <w:p>
      <w:pPr>
        <w:pStyle w:val="28"/>
        <w:rPr>
          <w:color w:val="000000"/>
        </w:rPr>
        <w:sectPr>
          <w:pgSz w:w="16838" w:h="11906" w:orient="landscape"/>
          <w:pgMar w:top="1797" w:right="1440" w:bottom="1797" w:left="1440" w:header="851" w:footer="992" w:gutter="0"/>
          <w:cols w:space="720" w:num="1"/>
          <w:docGrid w:linePitch="312" w:charSpace="0"/>
        </w:sectPr>
      </w:pPr>
    </w:p>
    <w:p>
      <w:pPr>
        <w:pStyle w:val="101"/>
      </w:pPr>
      <w:bookmarkStart w:id="0" w:name="_Toc26510"/>
      <w:bookmarkStart w:id="1" w:name="_Toc26637"/>
      <w:bookmarkStart w:id="2" w:name="_Toc424544607"/>
      <w:r>
        <w:br w:type="textWrapping"/>
      </w:r>
      <w:r>
        <w:t>（资料性）</w:t>
      </w:r>
      <w:r>
        <w:br w:type="textWrapping"/>
      </w:r>
      <w:r>
        <w:rPr>
          <w:rFonts w:hint="eastAsia"/>
        </w:rPr>
        <w:t>相关参数缺省值</w:t>
      </w:r>
      <w:bookmarkEnd w:id="0"/>
      <w:bookmarkEnd w:id="1"/>
    </w:p>
    <w:bookmarkEnd w:id="2"/>
    <w:p>
      <w:pPr>
        <w:pStyle w:val="104"/>
        <w:numPr>
          <w:ilvl w:val="0"/>
          <w:numId w:val="0"/>
        </w:numPr>
        <w:spacing w:before="120" w:after="120"/>
        <w:ind w:firstLine="426"/>
        <w:jc w:val="both"/>
        <w:rPr>
          <w:rFonts w:ascii="Times New Roman" w:eastAsia="宋体"/>
          <w:color w:val="000000"/>
        </w:rPr>
      </w:pPr>
      <w:bookmarkStart w:id="3" w:name="_Toc401664594"/>
      <w:bookmarkEnd w:id="3"/>
      <w:bookmarkStart w:id="4" w:name="_Toc401665210"/>
      <w:bookmarkEnd w:id="4"/>
      <w:bookmarkStart w:id="5" w:name="_Toc401655462"/>
      <w:bookmarkEnd w:id="5"/>
      <w:bookmarkStart w:id="6" w:name="_Toc401654690"/>
      <w:bookmarkEnd w:id="6"/>
      <w:bookmarkStart w:id="7" w:name="_Toc401654687"/>
      <w:bookmarkEnd w:id="7"/>
      <w:bookmarkStart w:id="8" w:name="_Toc401655456"/>
      <w:bookmarkEnd w:id="8"/>
      <w:bookmarkStart w:id="9" w:name="_Toc401664600"/>
      <w:bookmarkEnd w:id="9"/>
      <w:bookmarkStart w:id="10" w:name="_Toc401655449"/>
      <w:bookmarkEnd w:id="10"/>
      <w:bookmarkStart w:id="11" w:name="_Toc401655574"/>
      <w:bookmarkEnd w:id="11"/>
      <w:bookmarkStart w:id="12" w:name="_Toc401655454"/>
      <w:bookmarkEnd w:id="12"/>
      <w:bookmarkStart w:id="13" w:name="_Toc401655580"/>
      <w:bookmarkEnd w:id="13"/>
      <w:bookmarkStart w:id="14" w:name="_Toc401664448"/>
      <w:bookmarkEnd w:id="14"/>
      <w:bookmarkStart w:id="15" w:name="_Toc401664586"/>
      <w:bookmarkEnd w:id="15"/>
      <w:bookmarkStart w:id="16" w:name="_Toc401654681"/>
      <w:bookmarkEnd w:id="16"/>
      <w:bookmarkStart w:id="17" w:name="_Toc401669971"/>
      <w:bookmarkEnd w:id="17"/>
      <w:bookmarkStart w:id="18" w:name="_Toc401669967"/>
      <w:bookmarkEnd w:id="18"/>
      <w:bookmarkStart w:id="19" w:name="_Toc401655570"/>
      <w:bookmarkEnd w:id="19"/>
      <w:bookmarkStart w:id="20" w:name="_Toc401655583"/>
      <w:bookmarkEnd w:id="20"/>
      <w:bookmarkStart w:id="21" w:name="_Toc401655467"/>
      <w:bookmarkEnd w:id="21"/>
      <w:bookmarkStart w:id="22" w:name="_Toc401669964"/>
      <w:bookmarkEnd w:id="22"/>
      <w:bookmarkStart w:id="23" w:name="_Toc401664446"/>
      <w:bookmarkEnd w:id="23"/>
      <w:bookmarkStart w:id="24" w:name="_Toc401664592"/>
      <w:bookmarkEnd w:id="24"/>
      <w:bookmarkStart w:id="25" w:name="_Toc401655468"/>
      <w:bookmarkEnd w:id="25"/>
      <w:bookmarkStart w:id="26" w:name="_Toc401669979"/>
      <w:bookmarkEnd w:id="26"/>
      <w:bookmarkStart w:id="27" w:name="_Toc401654682"/>
      <w:bookmarkEnd w:id="27"/>
      <w:bookmarkStart w:id="28" w:name="_Toc401655569"/>
      <w:bookmarkEnd w:id="28"/>
      <w:bookmarkStart w:id="29" w:name="_Toc401669974"/>
      <w:bookmarkEnd w:id="29"/>
      <w:bookmarkStart w:id="30" w:name="_Toc401664603"/>
      <w:bookmarkEnd w:id="30"/>
      <w:bookmarkStart w:id="31" w:name="_Toc401654699"/>
      <w:bookmarkEnd w:id="31"/>
      <w:bookmarkStart w:id="32" w:name="_Toc401664445"/>
      <w:bookmarkEnd w:id="32"/>
      <w:bookmarkStart w:id="33" w:name="_Toc401664463"/>
      <w:bookmarkEnd w:id="33"/>
      <w:bookmarkStart w:id="34" w:name="_Toc401665207"/>
      <w:bookmarkEnd w:id="34"/>
      <w:bookmarkStart w:id="35" w:name="_Toc401669958"/>
      <w:bookmarkEnd w:id="35"/>
      <w:bookmarkStart w:id="36" w:name="_Toc401664593"/>
      <w:bookmarkEnd w:id="36"/>
      <w:bookmarkStart w:id="37" w:name="_Toc401669963"/>
      <w:bookmarkEnd w:id="37"/>
      <w:bookmarkStart w:id="38" w:name="_Toc401664595"/>
      <w:bookmarkEnd w:id="38"/>
      <w:bookmarkStart w:id="39" w:name="_Toc401655578"/>
      <w:bookmarkEnd w:id="39"/>
      <w:bookmarkStart w:id="40" w:name="_Toc401664585"/>
      <w:bookmarkEnd w:id="40"/>
      <w:bookmarkStart w:id="41" w:name="_Toc401664588"/>
      <w:bookmarkEnd w:id="41"/>
      <w:bookmarkStart w:id="42" w:name="_Toc401655466"/>
      <w:bookmarkEnd w:id="42"/>
      <w:bookmarkStart w:id="43" w:name="_Toc401654688"/>
      <w:bookmarkEnd w:id="43"/>
      <w:bookmarkStart w:id="44" w:name="_Toc401655575"/>
      <w:bookmarkEnd w:id="44"/>
      <w:bookmarkStart w:id="45" w:name="_Toc401669980"/>
      <w:bookmarkEnd w:id="45"/>
      <w:bookmarkStart w:id="46" w:name="_Toc401664601"/>
      <w:bookmarkEnd w:id="46"/>
      <w:bookmarkStart w:id="47" w:name="_Toc401669962"/>
      <w:bookmarkEnd w:id="47"/>
      <w:bookmarkStart w:id="48" w:name="_Toc401664441"/>
      <w:bookmarkEnd w:id="48"/>
      <w:bookmarkStart w:id="49" w:name="_Toc401655453"/>
      <w:bookmarkEnd w:id="49"/>
      <w:bookmarkStart w:id="50" w:name="_Toc401655448"/>
      <w:bookmarkEnd w:id="50"/>
      <w:bookmarkStart w:id="51" w:name="_Toc401655450"/>
      <w:bookmarkEnd w:id="51"/>
      <w:bookmarkStart w:id="52" w:name="_Toc401664455"/>
      <w:bookmarkEnd w:id="52"/>
      <w:bookmarkStart w:id="53" w:name="_Toc401655465"/>
      <w:bookmarkEnd w:id="53"/>
      <w:bookmarkStart w:id="54" w:name="_Toc401669977"/>
      <w:bookmarkEnd w:id="54"/>
      <w:bookmarkStart w:id="55" w:name="_Toc401654685"/>
      <w:bookmarkEnd w:id="55"/>
      <w:bookmarkStart w:id="56" w:name="_Toc401669976"/>
      <w:bookmarkEnd w:id="56"/>
      <w:bookmarkStart w:id="57" w:name="_Toc401664582"/>
      <w:bookmarkEnd w:id="57"/>
      <w:bookmarkStart w:id="58" w:name="_Toc401655579"/>
      <w:bookmarkEnd w:id="58"/>
      <w:bookmarkStart w:id="59" w:name="_Toc401655461"/>
      <w:bookmarkEnd w:id="59"/>
      <w:bookmarkStart w:id="60" w:name="_Toc401655584"/>
      <w:bookmarkEnd w:id="60"/>
      <w:bookmarkStart w:id="61" w:name="_Toc401664452"/>
      <w:bookmarkEnd w:id="61"/>
      <w:bookmarkStart w:id="62" w:name="_Toc401665202"/>
      <w:bookmarkEnd w:id="62"/>
      <w:bookmarkStart w:id="63" w:name="_Toc401655457"/>
      <w:bookmarkEnd w:id="63"/>
      <w:bookmarkStart w:id="64" w:name="_Toc401654686"/>
      <w:bookmarkEnd w:id="64"/>
      <w:bookmarkStart w:id="65" w:name="_Toc401655571"/>
      <w:bookmarkEnd w:id="65"/>
      <w:bookmarkStart w:id="66" w:name="_Toc401664443"/>
      <w:bookmarkEnd w:id="66"/>
      <w:bookmarkStart w:id="67" w:name="_Toc401654696"/>
      <w:bookmarkEnd w:id="67"/>
      <w:bookmarkStart w:id="68" w:name="_Toc401665190"/>
      <w:bookmarkEnd w:id="68"/>
      <w:bookmarkStart w:id="69" w:name="_Toc401664581"/>
      <w:bookmarkEnd w:id="69"/>
      <w:bookmarkStart w:id="70" w:name="_Toc401664457"/>
      <w:bookmarkEnd w:id="70"/>
      <w:bookmarkStart w:id="71" w:name="_Toc401669968"/>
      <w:bookmarkEnd w:id="71"/>
      <w:bookmarkStart w:id="72" w:name="_Toc401654691"/>
      <w:bookmarkEnd w:id="72"/>
      <w:bookmarkStart w:id="73" w:name="_Toc401664461"/>
      <w:bookmarkEnd w:id="73"/>
      <w:bookmarkStart w:id="74" w:name="_Toc401655455"/>
      <w:bookmarkEnd w:id="74"/>
      <w:bookmarkStart w:id="75" w:name="_Toc401655581"/>
      <w:bookmarkEnd w:id="75"/>
      <w:bookmarkStart w:id="76" w:name="_Toc401665211"/>
      <w:bookmarkEnd w:id="76"/>
      <w:bookmarkStart w:id="77" w:name="_Toc401655582"/>
      <w:bookmarkEnd w:id="77"/>
      <w:bookmarkStart w:id="78" w:name="_Toc401664460"/>
      <w:bookmarkEnd w:id="78"/>
      <w:bookmarkStart w:id="79" w:name="_Toc401654684"/>
      <w:bookmarkEnd w:id="79"/>
      <w:bookmarkStart w:id="80" w:name="_Toc401654694"/>
      <w:bookmarkEnd w:id="80"/>
      <w:bookmarkStart w:id="81" w:name="_Toc401654680"/>
      <w:bookmarkEnd w:id="81"/>
      <w:bookmarkStart w:id="82" w:name="_Toc401665193"/>
      <w:bookmarkEnd w:id="82"/>
      <w:bookmarkStart w:id="83" w:name="_Toc401669975"/>
      <w:bookmarkEnd w:id="83"/>
      <w:bookmarkStart w:id="84" w:name="_Toc401655577"/>
      <w:bookmarkEnd w:id="84"/>
      <w:bookmarkStart w:id="85" w:name="_Toc401665209"/>
      <w:bookmarkEnd w:id="85"/>
      <w:bookmarkStart w:id="86" w:name="_Toc401655463"/>
      <w:bookmarkEnd w:id="86"/>
      <w:bookmarkStart w:id="87" w:name="_Toc401665191"/>
      <w:bookmarkEnd w:id="87"/>
      <w:bookmarkStart w:id="88" w:name="_Toc401664583"/>
      <w:bookmarkEnd w:id="88"/>
      <w:bookmarkStart w:id="89" w:name="_Toc401664442"/>
      <w:bookmarkEnd w:id="89"/>
      <w:bookmarkStart w:id="90" w:name="_Toc401665199"/>
      <w:bookmarkEnd w:id="90"/>
      <w:bookmarkStart w:id="91" w:name="_Toc401665206"/>
      <w:bookmarkEnd w:id="91"/>
      <w:bookmarkStart w:id="92" w:name="_Toc401655567"/>
      <w:bookmarkEnd w:id="92"/>
      <w:bookmarkStart w:id="93" w:name="_Toc401655576"/>
      <w:bookmarkEnd w:id="93"/>
      <w:bookmarkStart w:id="94" w:name="_Toc401669961"/>
      <w:bookmarkEnd w:id="94"/>
      <w:bookmarkStart w:id="95" w:name="_Toc401664458"/>
      <w:bookmarkEnd w:id="95"/>
      <w:bookmarkStart w:id="96" w:name="_Toc401665208"/>
      <w:bookmarkEnd w:id="96"/>
      <w:bookmarkStart w:id="97" w:name="_Toc401665205"/>
      <w:bookmarkEnd w:id="97"/>
      <w:bookmarkStart w:id="98" w:name="_Toc401655460"/>
      <w:bookmarkEnd w:id="98"/>
      <w:bookmarkStart w:id="99" w:name="_Toc401669965"/>
      <w:bookmarkEnd w:id="99"/>
      <w:bookmarkStart w:id="100" w:name="_Toc401664599"/>
      <w:bookmarkEnd w:id="100"/>
      <w:bookmarkStart w:id="101" w:name="_Toc401654697"/>
      <w:bookmarkEnd w:id="101"/>
      <w:bookmarkStart w:id="102" w:name="_Toc401655573"/>
      <w:bookmarkEnd w:id="102"/>
      <w:bookmarkStart w:id="103" w:name="_Toc401665203"/>
      <w:bookmarkEnd w:id="103"/>
      <w:bookmarkStart w:id="104" w:name="_Toc401665201"/>
      <w:bookmarkEnd w:id="104"/>
      <w:bookmarkStart w:id="105" w:name="_Toc420503959"/>
      <w:bookmarkEnd w:id="105"/>
      <w:bookmarkStart w:id="106" w:name="_Toc401669970"/>
      <w:bookmarkEnd w:id="106"/>
      <w:bookmarkStart w:id="107" w:name="_Toc401669969"/>
      <w:bookmarkEnd w:id="107"/>
      <w:bookmarkStart w:id="108" w:name="_Toc401655585"/>
      <w:bookmarkEnd w:id="108"/>
      <w:bookmarkStart w:id="109" w:name="_Toc401664598"/>
      <w:bookmarkEnd w:id="109"/>
      <w:bookmarkStart w:id="110" w:name="_Toc401655563"/>
      <w:bookmarkEnd w:id="110"/>
      <w:bookmarkStart w:id="111" w:name="_Toc401664590"/>
      <w:bookmarkEnd w:id="111"/>
      <w:bookmarkStart w:id="112" w:name="_Toc401669959"/>
      <w:bookmarkEnd w:id="112"/>
      <w:bookmarkStart w:id="113" w:name="_Toc401665194"/>
      <w:bookmarkEnd w:id="113"/>
      <w:bookmarkStart w:id="114" w:name="_Toc401654698"/>
      <w:bookmarkEnd w:id="114"/>
      <w:bookmarkStart w:id="115" w:name="_Toc401664456"/>
      <w:bookmarkEnd w:id="115"/>
      <w:bookmarkStart w:id="116" w:name="_Toc401669972"/>
      <w:bookmarkEnd w:id="116"/>
      <w:bookmarkStart w:id="117" w:name="_Toc401665197"/>
      <w:bookmarkEnd w:id="117"/>
      <w:bookmarkStart w:id="118" w:name="_Toc401664584"/>
      <w:bookmarkEnd w:id="118"/>
      <w:bookmarkStart w:id="119" w:name="_Toc401655459"/>
      <w:bookmarkEnd w:id="119"/>
      <w:bookmarkStart w:id="120" w:name="_Toc401665200"/>
      <w:bookmarkEnd w:id="120"/>
      <w:bookmarkStart w:id="121" w:name="_Toc401664602"/>
      <w:bookmarkEnd w:id="121"/>
      <w:bookmarkStart w:id="122" w:name="_Toc401655458"/>
      <w:bookmarkEnd w:id="122"/>
      <w:bookmarkStart w:id="123" w:name="_Toc401664450"/>
      <w:bookmarkEnd w:id="123"/>
      <w:bookmarkStart w:id="124" w:name="_Toc401654693"/>
      <w:bookmarkEnd w:id="124"/>
      <w:bookmarkStart w:id="125" w:name="_Toc401664459"/>
      <w:bookmarkEnd w:id="125"/>
      <w:bookmarkStart w:id="126" w:name="_Toc401655447"/>
      <w:bookmarkEnd w:id="126"/>
      <w:bookmarkStart w:id="127" w:name="_Toc401669978"/>
      <w:bookmarkEnd w:id="127"/>
      <w:bookmarkStart w:id="128" w:name="_Toc401665198"/>
      <w:bookmarkEnd w:id="128"/>
      <w:bookmarkStart w:id="129" w:name="_Toc401664449"/>
      <w:bookmarkEnd w:id="129"/>
      <w:bookmarkStart w:id="130" w:name="_Toc401654700"/>
      <w:bookmarkEnd w:id="130"/>
      <w:bookmarkStart w:id="131" w:name="_Toc401654692"/>
      <w:bookmarkEnd w:id="131"/>
      <w:bookmarkStart w:id="132" w:name="_Toc401669973"/>
      <w:bookmarkEnd w:id="132"/>
      <w:bookmarkStart w:id="133" w:name="_Toc401664596"/>
      <w:bookmarkEnd w:id="133"/>
      <w:bookmarkStart w:id="134" w:name="_Toc401655446"/>
      <w:bookmarkEnd w:id="134"/>
      <w:bookmarkStart w:id="135" w:name="_Toc401655464"/>
      <w:bookmarkEnd w:id="135"/>
      <w:bookmarkStart w:id="136" w:name="_Toc401664587"/>
      <w:bookmarkEnd w:id="136"/>
      <w:bookmarkStart w:id="137" w:name="_Toc401669966"/>
      <w:bookmarkEnd w:id="137"/>
      <w:bookmarkStart w:id="138" w:name="_Toc401654701"/>
      <w:bookmarkEnd w:id="138"/>
      <w:bookmarkStart w:id="139" w:name="_Toc401655452"/>
      <w:bookmarkEnd w:id="139"/>
      <w:bookmarkStart w:id="140" w:name="_Toc401654683"/>
      <w:bookmarkEnd w:id="140"/>
      <w:bookmarkStart w:id="141" w:name="_Toc401664453"/>
      <w:bookmarkEnd w:id="141"/>
      <w:bookmarkStart w:id="142" w:name="_Toc401664591"/>
      <w:bookmarkEnd w:id="142"/>
      <w:bookmarkStart w:id="143" w:name="_Toc401664462"/>
      <w:bookmarkEnd w:id="143"/>
      <w:bookmarkStart w:id="144" w:name="_Toc401654702"/>
      <w:bookmarkEnd w:id="144"/>
      <w:bookmarkStart w:id="145" w:name="_Toc401654695"/>
      <w:bookmarkEnd w:id="145"/>
      <w:bookmarkStart w:id="146" w:name="_Toc401665195"/>
      <w:bookmarkEnd w:id="146"/>
      <w:bookmarkStart w:id="147" w:name="_Toc401664444"/>
      <w:bookmarkEnd w:id="147"/>
      <w:bookmarkStart w:id="148" w:name="_Toc401665204"/>
      <w:bookmarkEnd w:id="148"/>
      <w:bookmarkStart w:id="149" w:name="_Toc401665196"/>
      <w:bookmarkEnd w:id="149"/>
      <w:bookmarkStart w:id="150" w:name="_Toc401664589"/>
      <w:bookmarkEnd w:id="150"/>
      <w:bookmarkStart w:id="151" w:name="_Toc401655568"/>
      <w:bookmarkEnd w:id="151"/>
      <w:bookmarkStart w:id="152" w:name="_Toc401655572"/>
      <w:bookmarkEnd w:id="152"/>
      <w:bookmarkStart w:id="153" w:name="_Toc401669960"/>
      <w:bookmarkEnd w:id="153"/>
      <w:bookmarkStart w:id="154" w:name="_Toc401655564"/>
      <w:bookmarkEnd w:id="154"/>
      <w:bookmarkStart w:id="155" w:name="_Toc401654689"/>
      <w:bookmarkEnd w:id="155"/>
      <w:bookmarkStart w:id="156" w:name="_Toc401664451"/>
      <w:bookmarkEnd w:id="156"/>
      <w:bookmarkStart w:id="157" w:name="_Toc401664454"/>
      <w:bookmarkEnd w:id="157"/>
      <w:bookmarkStart w:id="158" w:name="_Toc401655566"/>
      <w:bookmarkEnd w:id="158"/>
      <w:bookmarkStart w:id="159" w:name="_Toc401655451"/>
      <w:bookmarkEnd w:id="159"/>
      <w:bookmarkStart w:id="160" w:name="_Toc401665189"/>
      <w:bookmarkEnd w:id="160"/>
      <w:bookmarkStart w:id="161" w:name="_Toc401655565"/>
      <w:bookmarkEnd w:id="161"/>
      <w:bookmarkStart w:id="162" w:name="_Toc401664447"/>
      <w:bookmarkEnd w:id="162"/>
      <w:bookmarkStart w:id="163" w:name="_Toc401664597"/>
      <w:bookmarkEnd w:id="163"/>
      <w:bookmarkStart w:id="164" w:name="_Toc401665192"/>
      <w:bookmarkEnd w:id="164"/>
      <w:r>
        <w:rPr>
          <w:rFonts w:ascii="Times New Roman" w:eastAsia="宋体"/>
          <w:color w:val="000000"/>
        </w:rPr>
        <w:t>相关参数</w:t>
      </w:r>
      <w:r>
        <w:rPr>
          <w:rFonts w:hint="eastAsia" w:ascii="Times New Roman" w:eastAsia="宋体"/>
          <w:color w:val="000000"/>
        </w:rPr>
        <w:t>缺省值</w:t>
      </w:r>
      <w:r>
        <w:rPr>
          <w:rFonts w:ascii="Times New Roman" w:eastAsia="宋体"/>
          <w:color w:val="000000"/>
        </w:rPr>
        <w:t>见表</w:t>
      </w:r>
      <w:r>
        <w:rPr>
          <w:rFonts w:hint="eastAsia" w:ascii="Times New Roman" w:eastAsia="宋体"/>
          <w:color w:val="000000"/>
        </w:rPr>
        <w:t>B</w:t>
      </w:r>
      <w:r>
        <w:rPr>
          <w:rFonts w:ascii="Times New Roman" w:eastAsia="宋体"/>
          <w:color w:val="000000"/>
        </w:rPr>
        <w:t>.1</w:t>
      </w:r>
      <w:r>
        <w:rPr>
          <w:rFonts w:hint="eastAsia" w:ascii="宋体" w:hAnsi="宋体" w:eastAsia="宋体" w:cs="宋体"/>
          <w:color w:val="000000"/>
        </w:rPr>
        <w:t>～</w:t>
      </w:r>
      <w:r>
        <w:rPr>
          <w:rFonts w:ascii="Times New Roman" w:eastAsia="宋体"/>
          <w:color w:val="000000"/>
        </w:rPr>
        <w:t>表</w:t>
      </w:r>
      <w:r>
        <w:rPr>
          <w:rFonts w:hint="eastAsia" w:ascii="Times New Roman" w:eastAsia="宋体"/>
          <w:color w:val="000000"/>
        </w:rPr>
        <w:t>B</w:t>
      </w:r>
      <w:r>
        <w:rPr>
          <w:rFonts w:ascii="Times New Roman" w:eastAsia="宋体"/>
          <w:color w:val="000000"/>
        </w:rPr>
        <w:t>.3。</w:t>
      </w:r>
    </w:p>
    <w:p>
      <w:pPr>
        <w:pStyle w:val="104"/>
        <w:numPr>
          <w:ilvl w:val="0"/>
          <w:numId w:val="0"/>
        </w:numPr>
        <w:spacing w:before="120" w:after="120"/>
        <w:ind w:left="567" w:hanging="567"/>
        <w:rPr>
          <w:rFonts w:hAnsi="黑体" w:cs="黑体"/>
          <w:color w:val="000000"/>
        </w:rPr>
      </w:pPr>
      <w:r>
        <w:rPr>
          <w:rFonts w:hint="eastAsia" w:hAnsi="黑体" w:cs="黑体"/>
          <w:color w:val="000000"/>
        </w:rPr>
        <w:t>表B.1 常用化石燃料相关参数的缺省值</w:t>
      </w:r>
    </w:p>
    <w:tbl>
      <w:tblPr>
        <w:tblStyle w:val="38"/>
        <w:tblW w:w="928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50"/>
        <w:gridCol w:w="1833"/>
        <w:gridCol w:w="1188"/>
        <w:gridCol w:w="2446"/>
        <w:gridCol w:w="1800"/>
        <w:gridCol w:w="146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83" w:type="dxa"/>
            <w:gridSpan w:val="2"/>
            <w:tcBorders>
              <w:bottom w:val="single" w:color="auto" w:sz="8" w:space="0"/>
            </w:tcBorders>
            <w:shd w:val="clear" w:color="000000" w:fill="auto"/>
            <w:noWrap/>
            <w:vAlign w:val="center"/>
          </w:tcPr>
          <w:p>
            <w:pPr>
              <w:widowControl/>
              <w:jc w:val="center"/>
              <w:rPr>
                <w:bCs/>
                <w:color w:val="000000"/>
                <w:kern w:val="0"/>
                <w:sz w:val="18"/>
                <w:szCs w:val="18"/>
              </w:rPr>
            </w:pPr>
            <w:r>
              <w:rPr>
                <w:bCs/>
                <w:color w:val="000000"/>
                <w:kern w:val="0"/>
                <w:sz w:val="18"/>
                <w:szCs w:val="18"/>
              </w:rPr>
              <w:t>燃料品种</w:t>
            </w:r>
          </w:p>
        </w:tc>
        <w:tc>
          <w:tcPr>
            <w:tcW w:w="1188" w:type="dxa"/>
            <w:tcBorders>
              <w:bottom w:val="single" w:color="auto" w:sz="8" w:space="0"/>
            </w:tcBorders>
            <w:shd w:val="clear" w:color="000000" w:fill="auto"/>
            <w:vAlign w:val="center"/>
          </w:tcPr>
          <w:p>
            <w:pPr>
              <w:widowControl/>
              <w:jc w:val="center"/>
              <w:rPr>
                <w:bCs/>
                <w:color w:val="000000"/>
                <w:kern w:val="0"/>
                <w:sz w:val="18"/>
                <w:szCs w:val="18"/>
              </w:rPr>
            </w:pPr>
            <w:r>
              <w:rPr>
                <w:bCs/>
                <w:color w:val="000000"/>
                <w:kern w:val="0"/>
                <w:sz w:val="18"/>
                <w:szCs w:val="18"/>
              </w:rPr>
              <w:t>计量单位</w:t>
            </w:r>
          </w:p>
        </w:tc>
        <w:tc>
          <w:tcPr>
            <w:tcW w:w="2446" w:type="dxa"/>
            <w:tcBorders>
              <w:bottom w:val="single" w:color="auto" w:sz="8" w:space="0"/>
            </w:tcBorders>
            <w:shd w:val="clear" w:color="000000" w:fill="auto"/>
            <w:vAlign w:val="center"/>
          </w:tcPr>
          <w:p>
            <w:pPr>
              <w:widowControl/>
              <w:jc w:val="center"/>
              <w:rPr>
                <w:bCs/>
                <w:sz w:val="18"/>
                <w:szCs w:val="18"/>
              </w:rPr>
            </w:pPr>
            <w:r>
              <w:rPr>
                <w:bCs/>
                <w:color w:val="000000"/>
                <w:kern w:val="0"/>
                <w:sz w:val="18"/>
                <w:szCs w:val="18"/>
              </w:rPr>
              <w:t>低位发热量</w:t>
            </w:r>
          </w:p>
          <w:p>
            <w:pPr>
              <w:widowControl/>
              <w:jc w:val="center"/>
              <w:rPr>
                <w:bCs/>
                <w:color w:val="000000"/>
                <w:kern w:val="0"/>
                <w:sz w:val="18"/>
                <w:szCs w:val="18"/>
              </w:rPr>
            </w:pPr>
            <w:r>
              <w:rPr>
                <w:bCs/>
                <w:sz w:val="18"/>
                <w:szCs w:val="18"/>
              </w:rPr>
              <w:t>GJ/t</w:t>
            </w:r>
            <w:r>
              <w:rPr>
                <w:rFonts w:hint="eastAsia"/>
                <w:bCs/>
                <w:sz w:val="18"/>
                <w:szCs w:val="18"/>
              </w:rPr>
              <w:t>或</w:t>
            </w:r>
            <w:r>
              <w:rPr>
                <w:bCs/>
                <w:sz w:val="18"/>
                <w:szCs w:val="18"/>
              </w:rPr>
              <w:t>GJ/×10</w:t>
            </w:r>
            <w:r>
              <w:rPr>
                <w:bCs/>
                <w:sz w:val="18"/>
                <w:szCs w:val="18"/>
                <w:vertAlign w:val="superscript"/>
              </w:rPr>
              <w:t>4</w:t>
            </w:r>
            <w:r>
              <w:rPr>
                <w:bCs/>
                <w:sz w:val="18"/>
                <w:szCs w:val="18"/>
              </w:rPr>
              <w:t>Nm</w:t>
            </w:r>
            <w:r>
              <w:rPr>
                <w:bCs/>
                <w:sz w:val="18"/>
                <w:szCs w:val="18"/>
                <w:vertAlign w:val="superscript"/>
              </w:rPr>
              <w:t>3</w:t>
            </w:r>
          </w:p>
        </w:tc>
        <w:tc>
          <w:tcPr>
            <w:tcW w:w="1800" w:type="dxa"/>
            <w:tcBorders>
              <w:bottom w:val="single" w:color="auto" w:sz="8" w:space="0"/>
            </w:tcBorders>
            <w:shd w:val="clear" w:color="000000" w:fill="auto"/>
            <w:vAlign w:val="center"/>
          </w:tcPr>
          <w:p>
            <w:pPr>
              <w:widowControl/>
              <w:jc w:val="center"/>
              <w:rPr>
                <w:bCs/>
                <w:sz w:val="18"/>
                <w:szCs w:val="18"/>
              </w:rPr>
            </w:pPr>
            <w:r>
              <w:rPr>
                <w:bCs/>
                <w:color w:val="000000"/>
                <w:kern w:val="0"/>
                <w:sz w:val="18"/>
                <w:szCs w:val="18"/>
              </w:rPr>
              <w:t>单位热值含碳量</w:t>
            </w:r>
          </w:p>
          <w:p>
            <w:pPr>
              <w:widowControl/>
              <w:jc w:val="center"/>
              <w:rPr>
                <w:bCs/>
                <w:color w:val="000000"/>
                <w:kern w:val="0"/>
                <w:sz w:val="18"/>
                <w:szCs w:val="18"/>
              </w:rPr>
            </w:pPr>
            <w:r>
              <w:rPr>
                <w:bCs/>
                <w:sz w:val="18"/>
                <w:szCs w:val="18"/>
              </w:rPr>
              <w:t>tC/GJ</w:t>
            </w:r>
          </w:p>
        </w:tc>
        <w:tc>
          <w:tcPr>
            <w:tcW w:w="1465" w:type="dxa"/>
            <w:tcBorders>
              <w:bottom w:val="single" w:color="auto" w:sz="8" w:space="0"/>
            </w:tcBorders>
            <w:shd w:val="clear" w:color="000000" w:fill="auto"/>
            <w:noWrap/>
            <w:vAlign w:val="center"/>
          </w:tcPr>
          <w:p>
            <w:pPr>
              <w:widowControl/>
              <w:jc w:val="center"/>
              <w:rPr>
                <w:bCs/>
                <w:color w:val="000000"/>
                <w:kern w:val="0"/>
                <w:sz w:val="18"/>
                <w:szCs w:val="18"/>
              </w:rPr>
            </w:pPr>
            <w:r>
              <w:rPr>
                <w:bCs/>
                <w:color w:val="000000"/>
                <w:kern w:val="0"/>
                <w:sz w:val="18"/>
                <w:szCs w:val="18"/>
              </w:rPr>
              <w:t>燃料碳氧化率</w:t>
            </w:r>
          </w:p>
          <w:p>
            <w:pPr>
              <w:widowControl/>
              <w:jc w:val="center"/>
              <w:rPr>
                <w:bCs/>
                <w:color w:val="000000"/>
                <w:kern w:val="0"/>
                <w:sz w:val="18"/>
                <w:szCs w:val="18"/>
              </w:rPr>
            </w:pPr>
            <w:r>
              <w:rPr>
                <w:bCs/>
                <w:color w:val="000000"/>
                <w:kern w:val="0"/>
                <w:sz w:val="18"/>
                <w:szCs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restart"/>
            <w:tcBorders>
              <w:top w:val="single" w:color="auto" w:sz="8" w:space="0"/>
            </w:tcBorders>
            <w:vAlign w:val="center"/>
          </w:tcPr>
          <w:p>
            <w:pPr>
              <w:widowControl/>
              <w:jc w:val="center"/>
              <w:rPr>
                <w:bCs/>
                <w:sz w:val="18"/>
                <w:szCs w:val="18"/>
              </w:rPr>
            </w:pPr>
            <w:r>
              <w:rPr>
                <w:bCs/>
                <w:sz w:val="18"/>
                <w:szCs w:val="18"/>
              </w:rPr>
              <w:t>固体燃料</w:t>
            </w:r>
          </w:p>
        </w:tc>
        <w:tc>
          <w:tcPr>
            <w:tcW w:w="1833" w:type="dxa"/>
            <w:tcBorders>
              <w:top w:val="single" w:color="auto" w:sz="8" w:space="0"/>
            </w:tcBorders>
            <w:noWrap/>
            <w:vAlign w:val="center"/>
          </w:tcPr>
          <w:p>
            <w:pPr>
              <w:widowControl/>
              <w:jc w:val="center"/>
              <w:rPr>
                <w:bCs/>
                <w:color w:val="000000"/>
                <w:kern w:val="0"/>
                <w:sz w:val="18"/>
                <w:szCs w:val="18"/>
              </w:rPr>
            </w:pPr>
            <w:r>
              <w:rPr>
                <w:bCs/>
                <w:color w:val="000000"/>
                <w:kern w:val="0"/>
                <w:sz w:val="18"/>
                <w:szCs w:val="18"/>
              </w:rPr>
              <w:t>无烟煤</w:t>
            </w:r>
          </w:p>
        </w:tc>
        <w:tc>
          <w:tcPr>
            <w:tcW w:w="1188" w:type="dxa"/>
            <w:tcBorders>
              <w:top w:val="single" w:color="auto" w:sz="8" w:space="0"/>
            </w:tcBorders>
            <w:vAlign w:val="center"/>
          </w:tcPr>
          <w:p>
            <w:pPr>
              <w:widowControl/>
              <w:jc w:val="center"/>
              <w:rPr>
                <w:bCs/>
                <w:color w:val="000000"/>
                <w:kern w:val="0"/>
                <w:sz w:val="18"/>
                <w:szCs w:val="18"/>
              </w:rPr>
            </w:pPr>
            <w:r>
              <w:rPr>
                <w:bCs/>
                <w:color w:val="000000"/>
                <w:kern w:val="0"/>
                <w:sz w:val="18"/>
                <w:szCs w:val="18"/>
              </w:rPr>
              <w:t>t</w:t>
            </w:r>
          </w:p>
        </w:tc>
        <w:tc>
          <w:tcPr>
            <w:tcW w:w="2446" w:type="dxa"/>
            <w:tcBorders>
              <w:top w:val="single" w:color="auto" w:sz="8" w:space="0"/>
            </w:tcBorders>
            <w:vAlign w:val="center"/>
          </w:tcPr>
          <w:p>
            <w:pPr>
              <w:widowControl/>
              <w:jc w:val="center"/>
              <w:rPr>
                <w:bCs/>
                <w:sz w:val="18"/>
                <w:szCs w:val="18"/>
              </w:rPr>
            </w:pPr>
            <w:r>
              <w:rPr>
                <w:bCs/>
                <w:sz w:val="18"/>
                <w:szCs w:val="18"/>
              </w:rPr>
              <w:t>26.7</w:t>
            </w:r>
            <w:r>
              <w:rPr>
                <w:bCs/>
                <w:sz w:val="18"/>
                <w:szCs w:val="18"/>
                <w:vertAlign w:val="superscript"/>
              </w:rPr>
              <w:t>c</w:t>
            </w:r>
          </w:p>
        </w:tc>
        <w:tc>
          <w:tcPr>
            <w:tcW w:w="1800" w:type="dxa"/>
            <w:tcBorders>
              <w:top w:val="single" w:color="auto" w:sz="8" w:space="0"/>
            </w:tcBorders>
            <w:vAlign w:val="center"/>
          </w:tcPr>
          <w:p>
            <w:pPr>
              <w:widowControl/>
              <w:jc w:val="center"/>
              <w:rPr>
                <w:bCs/>
                <w:sz w:val="18"/>
                <w:szCs w:val="18"/>
              </w:rPr>
            </w:pPr>
            <w:r>
              <w:rPr>
                <w:bCs/>
                <w:sz w:val="18"/>
                <w:szCs w:val="18"/>
              </w:rPr>
              <w:t>27.4</w:t>
            </w:r>
            <w:r>
              <w:rPr>
                <w:bCs/>
                <w:sz w:val="18"/>
                <w:szCs w:val="18"/>
                <w:vertAlign w:val="superscript"/>
              </w:rPr>
              <w:t>b</w:t>
            </w:r>
            <w:r>
              <w:rPr>
                <w:bCs/>
                <w:sz w:val="18"/>
                <w:szCs w:val="18"/>
              </w:rPr>
              <w:t>×10</w:t>
            </w:r>
            <w:r>
              <w:rPr>
                <w:bCs/>
                <w:sz w:val="18"/>
                <w:szCs w:val="18"/>
                <w:vertAlign w:val="superscript"/>
              </w:rPr>
              <w:t>-3</w:t>
            </w:r>
          </w:p>
        </w:tc>
        <w:tc>
          <w:tcPr>
            <w:tcW w:w="1465" w:type="dxa"/>
            <w:tcBorders>
              <w:top w:val="single" w:color="auto" w:sz="8" w:space="0"/>
            </w:tcBorders>
            <w:vAlign w:val="center"/>
          </w:tcPr>
          <w:p>
            <w:pPr>
              <w:widowControl/>
              <w:jc w:val="center"/>
              <w:rPr>
                <w:bCs/>
                <w:color w:val="000000"/>
                <w:kern w:val="0"/>
                <w:sz w:val="18"/>
                <w:szCs w:val="18"/>
              </w:rPr>
            </w:pPr>
            <w:r>
              <w:rPr>
                <w:bCs/>
                <w:color w:val="000000"/>
                <w:kern w:val="0"/>
                <w:sz w:val="18"/>
                <w:szCs w:val="18"/>
              </w:rPr>
              <w:t>94</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pPr>
              <w:widowControl/>
              <w:jc w:val="center"/>
              <w:rPr>
                <w:bCs/>
                <w:sz w:val="18"/>
                <w:szCs w:val="18"/>
              </w:rPr>
            </w:pPr>
          </w:p>
        </w:tc>
        <w:tc>
          <w:tcPr>
            <w:tcW w:w="1833" w:type="dxa"/>
            <w:noWrap/>
            <w:vAlign w:val="center"/>
          </w:tcPr>
          <w:p>
            <w:pPr>
              <w:widowControl/>
              <w:jc w:val="center"/>
              <w:rPr>
                <w:bCs/>
                <w:color w:val="000000"/>
                <w:kern w:val="0"/>
                <w:sz w:val="18"/>
                <w:szCs w:val="18"/>
              </w:rPr>
            </w:pPr>
            <w:r>
              <w:rPr>
                <w:bCs/>
                <w:color w:val="000000"/>
                <w:kern w:val="0"/>
                <w:sz w:val="18"/>
                <w:szCs w:val="18"/>
              </w:rPr>
              <w:t>烟煤</w:t>
            </w:r>
          </w:p>
        </w:tc>
        <w:tc>
          <w:tcPr>
            <w:tcW w:w="1188" w:type="dxa"/>
            <w:vAlign w:val="center"/>
          </w:tcPr>
          <w:p>
            <w:pPr>
              <w:jc w:val="center"/>
              <w:rPr>
                <w:bCs/>
                <w:color w:val="000000"/>
                <w:kern w:val="0"/>
                <w:sz w:val="18"/>
                <w:szCs w:val="18"/>
              </w:rPr>
            </w:pPr>
            <w:r>
              <w:rPr>
                <w:bCs/>
                <w:color w:val="000000"/>
                <w:kern w:val="0"/>
                <w:sz w:val="18"/>
                <w:szCs w:val="18"/>
              </w:rPr>
              <w:t>t</w:t>
            </w:r>
          </w:p>
        </w:tc>
        <w:tc>
          <w:tcPr>
            <w:tcW w:w="2446" w:type="dxa"/>
            <w:vAlign w:val="center"/>
          </w:tcPr>
          <w:p>
            <w:pPr>
              <w:widowControl/>
              <w:jc w:val="center"/>
              <w:rPr>
                <w:bCs/>
                <w:sz w:val="18"/>
                <w:szCs w:val="18"/>
              </w:rPr>
            </w:pPr>
            <w:r>
              <w:rPr>
                <w:bCs/>
                <w:sz w:val="18"/>
                <w:szCs w:val="18"/>
              </w:rPr>
              <w:t>19.570</w:t>
            </w:r>
            <w:r>
              <w:rPr>
                <w:bCs/>
                <w:sz w:val="18"/>
                <w:szCs w:val="18"/>
                <w:vertAlign w:val="superscript"/>
              </w:rPr>
              <w:t>d</w:t>
            </w:r>
          </w:p>
        </w:tc>
        <w:tc>
          <w:tcPr>
            <w:tcW w:w="1800" w:type="dxa"/>
            <w:vAlign w:val="center"/>
          </w:tcPr>
          <w:p>
            <w:pPr>
              <w:widowControl/>
              <w:jc w:val="center"/>
              <w:rPr>
                <w:bCs/>
                <w:sz w:val="18"/>
                <w:szCs w:val="18"/>
              </w:rPr>
            </w:pPr>
            <w:r>
              <w:rPr>
                <w:bCs/>
                <w:sz w:val="18"/>
                <w:szCs w:val="18"/>
              </w:rPr>
              <w:t>26.1</w:t>
            </w:r>
            <w:r>
              <w:rPr>
                <w:bCs/>
                <w:sz w:val="18"/>
                <w:szCs w:val="18"/>
                <w:vertAlign w:val="superscript"/>
              </w:rPr>
              <w:t>b</w:t>
            </w:r>
            <w:r>
              <w:rPr>
                <w:bCs/>
                <w:sz w:val="18"/>
                <w:szCs w:val="18"/>
              </w:rPr>
              <w:t>×10</w:t>
            </w:r>
            <w:r>
              <w:rPr>
                <w:bCs/>
                <w:sz w:val="18"/>
                <w:szCs w:val="18"/>
                <w:vertAlign w:val="superscript"/>
              </w:rPr>
              <w:t>-3</w:t>
            </w:r>
          </w:p>
        </w:tc>
        <w:tc>
          <w:tcPr>
            <w:tcW w:w="1465" w:type="dxa"/>
            <w:vAlign w:val="center"/>
          </w:tcPr>
          <w:p>
            <w:pPr>
              <w:widowControl/>
              <w:jc w:val="center"/>
              <w:rPr>
                <w:bCs/>
                <w:color w:val="000000"/>
                <w:kern w:val="0"/>
                <w:sz w:val="18"/>
                <w:szCs w:val="18"/>
              </w:rPr>
            </w:pPr>
            <w:r>
              <w:rPr>
                <w:bCs/>
                <w:color w:val="000000"/>
                <w:kern w:val="0"/>
                <w:sz w:val="18"/>
                <w:szCs w:val="18"/>
              </w:rPr>
              <w:t>93</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pPr>
              <w:widowControl/>
              <w:jc w:val="center"/>
              <w:rPr>
                <w:bCs/>
                <w:sz w:val="18"/>
                <w:szCs w:val="18"/>
              </w:rPr>
            </w:pPr>
          </w:p>
        </w:tc>
        <w:tc>
          <w:tcPr>
            <w:tcW w:w="1833" w:type="dxa"/>
            <w:noWrap/>
            <w:vAlign w:val="center"/>
          </w:tcPr>
          <w:p>
            <w:pPr>
              <w:widowControl/>
              <w:jc w:val="center"/>
              <w:rPr>
                <w:bCs/>
                <w:color w:val="000000"/>
                <w:kern w:val="0"/>
                <w:sz w:val="18"/>
                <w:szCs w:val="18"/>
              </w:rPr>
            </w:pPr>
            <w:r>
              <w:rPr>
                <w:bCs/>
                <w:color w:val="000000"/>
                <w:kern w:val="0"/>
                <w:sz w:val="18"/>
                <w:szCs w:val="18"/>
              </w:rPr>
              <w:t>褐煤</w:t>
            </w:r>
          </w:p>
        </w:tc>
        <w:tc>
          <w:tcPr>
            <w:tcW w:w="1188" w:type="dxa"/>
            <w:vAlign w:val="center"/>
          </w:tcPr>
          <w:p>
            <w:pPr>
              <w:jc w:val="center"/>
              <w:rPr>
                <w:bCs/>
                <w:color w:val="000000"/>
                <w:kern w:val="0"/>
                <w:sz w:val="18"/>
                <w:szCs w:val="18"/>
              </w:rPr>
            </w:pPr>
            <w:r>
              <w:rPr>
                <w:bCs/>
                <w:color w:val="000000"/>
                <w:kern w:val="0"/>
                <w:sz w:val="18"/>
                <w:szCs w:val="18"/>
              </w:rPr>
              <w:t>t</w:t>
            </w:r>
          </w:p>
        </w:tc>
        <w:tc>
          <w:tcPr>
            <w:tcW w:w="2446" w:type="dxa"/>
            <w:vAlign w:val="center"/>
          </w:tcPr>
          <w:p>
            <w:pPr>
              <w:widowControl/>
              <w:jc w:val="center"/>
              <w:rPr>
                <w:bCs/>
                <w:sz w:val="18"/>
                <w:szCs w:val="18"/>
              </w:rPr>
            </w:pPr>
            <w:r>
              <w:rPr>
                <w:bCs/>
                <w:sz w:val="18"/>
                <w:szCs w:val="18"/>
              </w:rPr>
              <w:t>11.9</w:t>
            </w:r>
            <w:r>
              <w:rPr>
                <w:bCs/>
                <w:sz w:val="18"/>
                <w:szCs w:val="18"/>
                <w:vertAlign w:val="superscript"/>
              </w:rPr>
              <w:t xml:space="preserve"> c</w:t>
            </w:r>
          </w:p>
        </w:tc>
        <w:tc>
          <w:tcPr>
            <w:tcW w:w="1800" w:type="dxa"/>
            <w:vAlign w:val="center"/>
          </w:tcPr>
          <w:p>
            <w:pPr>
              <w:widowControl/>
              <w:jc w:val="center"/>
              <w:rPr>
                <w:bCs/>
                <w:sz w:val="18"/>
                <w:szCs w:val="18"/>
              </w:rPr>
            </w:pPr>
            <w:r>
              <w:rPr>
                <w:bCs/>
                <w:sz w:val="18"/>
                <w:szCs w:val="18"/>
              </w:rPr>
              <w:t>28</w:t>
            </w:r>
            <w:r>
              <w:rPr>
                <w:bCs/>
                <w:sz w:val="18"/>
                <w:szCs w:val="18"/>
                <w:vertAlign w:val="superscript"/>
              </w:rPr>
              <w:t>b</w:t>
            </w:r>
            <w:r>
              <w:rPr>
                <w:bCs/>
                <w:sz w:val="18"/>
                <w:szCs w:val="18"/>
              </w:rPr>
              <w:t>×10</w:t>
            </w:r>
            <w:r>
              <w:rPr>
                <w:bCs/>
                <w:sz w:val="18"/>
                <w:szCs w:val="18"/>
                <w:vertAlign w:val="superscript"/>
              </w:rPr>
              <w:t>-3</w:t>
            </w:r>
          </w:p>
        </w:tc>
        <w:tc>
          <w:tcPr>
            <w:tcW w:w="1465" w:type="dxa"/>
            <w:vAlign w:val="center"/>
          </w:tcPr>
          <w:p>
            <w:pPr>
              <w:widowControl/>
              <w:jc w:val="center"/>
              <w:rPr>
                <w:bCs/>
                <w:color w:val="000000"/>
                <w:kern w:val="0"/>
                <w:sz w:val="18"/>
                <w:szCs w:val="18"/>
              </w:rPr>
            </w:pPr>
            <w:r>
              <w:rPr>
                <w:bCs/>
                <w:color w:val="000000"/>
                <w:kern w:val="0"/>
                <w:sz w:val="18"/>
                <w:szCs w:val="18"/>
              </w:rPr>
              <w:t>96</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pPr>
              <w:widowControl/>
              <w:jc w:val="center"/>
              <w:rPr>
                <w:bCs/>
                <w:sz w:val="18"/>
                <w:szCs w:val="18"/>
              </w:rPr>
            </w:pPr>
          </w:p>
        </w:tc>
        <w:tc>
          <w:tcPr>
            <w:tcW w:w="1833" w:type="dxa"/>
            <w:noWrap/>
            <w:vAlign w:val="center"/>
          </w:tcPr>
          <w:p>
            <w:pPr>
              <w:widowControl/>
              <w:jc w:val="center"/>
              <w:rPr>
                <w:bCs/>
                <w:color w:val="000000"/>
                <w:kern w:val="0"/>
                <w:sz w:val="18"/>
                <w:szCs w:val="18"/>
              </w:rPr>
            </w:pPr>
            <w:r>
              <w:rPr>
                <w:bCs/>
                <w:color w:val="000000"/>
                <w:kern w:val="0"/>
                <w:sz w:val="18"/>
                <w:szCs w:val="18"/>
              </w:rPr>
              <w:t>洗精煤</w:t>
            </w:r>
          </w:p>
        </w:tc>
        <w:tc>
          <w:tcPr>
            <w:tcW w:w="1188" w:type="dxa"/>
            <w:vAlign w:val="center"/>
          </w:tcPr>
          <w:p>
            <w:pPr>
              <w:jc w:val="center"/>
              <w:rPr>
                <w:bCs/>
                <w:color w:val="000000"/>
                <w:kern w:val="0"/>
                <w:sz w:val="18"/>
                <w:szCs w:val="18"/>
              </w:rPr>
            </w:pPr>
            <w:r>
              <w:rPr>
                <w:bCs/>
                <w:color w:val="000000"/>
                <w:kern w:val="0"/>
                <w:sz w:val="18"/>
                <w:szCs w:val="18"/>
              </w:rPr>
              <w:t>t</w:t>
            </w:r>
          </w:p>
        </w:tc>
        <w:tc>
          <w:tcPr>
            <w:tcW w:w="2446" w:type="dxa"/>
            <w:vAlign w:val="center"/>
          </w:tcPr>
          <w:p>
            <w:pPr>
              <w:widowControl/>
              <w:jc w:val="center"/>
              <w:rPr>
                <w:bCs/>
                <w:sz w:val="18"/>
                <w:szCs w:val="18"/>
              </w:rPr>
            </w:pPr>
            <w:r>
              <w:rPr>
                <w:bCs/>
                <w:sz w:val="18"/>
                <w:szCs w:val="18"/>
              </w:rPr>
              <w:t>26.334</w:t>
            </w:r>
            <w:r>
              <w:rPr>
                <w:bCs/>
                <w:sz w:val="18"/>
                <w:szCs w:val="18"/>
                <w:vertAlign w:val="superscript"/>
              </w:rPr>
              <w:t>a</w:t>
            </w:r>
          </w:p>
        </w:tc>
        <w:tc>
          <w:tcPr>
            <w:tcW w:w="1800" w:type="dxa"/>
            <w:vAlign w:val="center"/>
          </w:tcPr>
          <w:p>
            <w:pPr>
              <w:widowControl/>
              <w:jc w:val="center"/>
              <w:rPr>
                <w:bCs/>
                <w:kern w:val="0"/>
                <w:sz w:val="18"/>
                <w:szCs w:val="18"/>
              </w:rPr>
            </w:pPr>
            <w:r>
              <w:rPr>
                <w:bCs/>
                <w:sz w:val="18"/>
                <w:szCs w:val="18"/>
              </w:rPr>
              <w:t>25.41</w:t>
            </w:r>
            <w:r>
              <w:rPr>
                <w:bCs/>
                <w:sz w:val="18"/>
                <w:szCs w:val="18"/>
                <w:vertAlign w:val="superscript"/>
              </w:rPr>
              <w:t>b</w:t>
            </w:r>
            <w:r>
              <w:rPr>
                <w:bCs/>
                <w:sz w:val="18"/>
                <w:szCs w:val="18"/>
              </w:rPr>
              <w:t>×10</w:t>
            </w:r>
            <w:r>
              <w:rPr>
                <w:bCs/>
                <w:sz w:val="18"/>
                <w:szCs w:val="18"/>
                <w:vertAlign w:val="superscript"/>
              </w:rPr>
              <w:t>-3</w:t>
            </w:r>
          </w:p>
        </w:tc>
        <w:tc>
          <w:tcPr>
            <w:tcW w:w="1465" w:type="dxa"/>
            <w:vAlign w:val="center"/>
          </w:tcPr>
          <w:p>
            <w:pPr>
              <w:widowControl/>
              <w:jc w:val="center"/>
              <w:rPr>
                <w:bCs/>
                <w:color w:val="000000"/>
                <w:kern w:val="0"/>
                <w:sz w:val="18"/>
                <w:szCs w:val="18"/>
              </w:rPr>
            </w:pPr>
            <w:r>
              <w:rPr>
                <w:bCs/>
                <w:color w:val="000000"/>
                <w:kern w:val="0"/>
                <w:sz w:val="18"/>
                <w:szCs w:val="18"/>
              </w:rPr>
              <w:t>90</w:t>
            </w:r>
            <w:r>
              <w:rPr>
                <w:bCs/>
                <w:sz w:val="18"/>
                <w:szCs w:val="18"/>
                <w:vertAlign w:val="superscript"/>
              </w:rPr>
              <w:t xml:space="preserve"> d</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pPr>
              <w:widowControl/>
              <w:jc w:val="center"/>
              <w:rPr>
                <w:bCs/>
                <w:sz w:val="18"/>
                <w:szCs w:val="18"/>
              </w:rPr>
            </w:pPr>
          </w:p>
        </w:tc>
        <w:tc>
          <w:tcPr>
            <w:tcW w:w="1833" w:type="dxa"/>
            <w:vAlign w:val="center"/>
          </w:tcPr>
          <w:p>
            <w:pPr>
              <w:widowControl/>
              <w:jc w:val="center"/>
              <w:rPr>
                <w:bCs/>
                <w:color w:val="000000"/>
                <w:kern w:val="0"/>
                <w:sz w:val="18"/>
                <w:szCs w:val="18"/>
              </w:rPr>
            </w:pPr>
            <w:r>
              <w:rPr>
                <w:bCs/>
                <w:color w:val="000000"/>
                <w:kern w:val="0"/>
                <w:sz w:val="18"/>
                <w:szCs w:val="18"/>
              </w:rPr>
              <w:t>其它洗煤</w:t>
            </w:r>
          </w:p>
        </w:tc>
        <w:tc>
          <w:tcPr>
            <w:tcW w:w="1188" w:type="dxa"/>
            <w:vAlign w:val="center"/>
          </w:tcPr>
          <w:p>
            <w:pPr>
              <w:jc w:val="center"/>
              <w:rPr>
                <w:bCs/>
                <w:color w:val="000000"/>
                <w:kern w:val="0"/>
                <w:sz w:val="18"/>
                <w:szCs w:val="18"/>
              </w:rPr>
            </w:pPr>
            <w:r>
              <w:rPr>
                <w:bCs/>
                <w:color w:val="000000"/>
                <w:kern w:val="0"/>
                <w:sz w:val="18"/>
                <w:szCs w:val="18"/>
              </w:rPr>
              <w:t>t</w:t>
            </w:r>
          </w:p>
        </w:tc>
        <w:tc>
          <w:tcPr>
            <w:tcW w:w="2446" w:type="dxa"/>
            <w:vAlign w:val="center"/>
          </w:tcPr>
          <w:p>
            <w:pPr>
              <w:pStyle w:val="155"/>
              <w:jc w:val="center"/>
              <w:rPr>
                <w:rFonts w:ascii="Times New Roman"/>
                <w:bCs/>
                <w:sz w:val="18"/>
                <w:szCs w:val="18"/>
              </w:rPr>
            </w:pPr>
            <w:r>
              <w:rPr>
                <w:rFonts w:ascii="Times New Roman"/>
                <w:bCs/>
                <w:sz w:val="18"/>
                <w:szCs w:val="18"/>
              </w:rPr>
              <w:t>12.545</w:t>
            </w:r>
            <w:r>
              <w:rPr>
                <w:rFonts w:ascii="Times New Roman"/>
                <w:bCs/>
                <w:sz w:val="18"/>
                <w:szCs w:val="18"/>
                <w:vertAlign w:val="superscript"/>
              </w:rPr>
              <w:t xml:space="preserve"> a</w:t>
            </w:r>
          </w:p>
        </w:tc>
        <w:tc>
          <w:tcPr>
            <w:tcW w:w="1800" w:type="dxa"/>
            <w:vAlign w:val="center"/>
          </w:tcPr>
          <w:p>
            <w:pPr>
              <w:widowControl/>
              <w:jc w:val="center"/>
              <w:rPr>
                <w:bCs/>
                <w:kern w:val="0"/>
                <w:sz w:val="18"/>
                <w:szCs w:val="18"/>
              </w:rPr>
            </w:pPr>
            <w:r>
              <w:rPr>
                <w:bCs/>
                <w:sz w:val="18"/>
                <w:szCs w:val="18"/>
              </w:rPr>
              <w:t>25.41</w:t>
            </w:r>
            <w:r>
              <w:rPr>
                <w:bCs/>
                <w:sz w:val="18"/>
                <w:szCs w:val="18"/>
                <w:vertAlign w:val="superscript"/>
              </w:rPr>
              <w:t>b</w:t>
            </w:r>
            <w:r>
              <w:rPr>
                <w:bCs/>
                <w:sz w:val="18"/>
                <w:szCs w:val="18"/>
              </w:rPr>
              <w:t>×10</w:t>
            </w:r>
            <w:r>
              <w:rPr>
                <w:bCs/>
                <w:sz w:val="18"/>
                <w:szCs w:val="18"/>
                <w:vertAlign w:val="superscript"/>
              </w:rPr>
              <w:t>-3</w:t>
            </w:r>
          </w:p>
        </w:tc>
        <w:tc>
          <w:tcPr>
            <w:tcW w:w="1465" w:type="dxa"/>
            <w:vAlign w:val="center"/>
          </w:tcPr>
          <w:p>
            <w:pPr>
              <w:widowControl/>
              <w:jc w:val="center"/>
              <w:rPr>
                <w:bCs/>
                <w:color w:val="000000"/>
                <w:kern w:val="0"/>
                <w:sz w:val="18"/>
                <w:szCs w:val="18"/>
              </w:rPr>
            </w:pPr>
            <w:r>
              <w:rPr>
                <w:bCs/>
                <w:color w:val="000000"/>
                <w:kern w:val="0"/>
                <w:sz w:val="18"/>
                <w:szCs w:val="18"/>
              </w:rPr>
              <w:t>90</w:t>
            </w:r>
            <w:r>
              <w:rPr>
                <w:bCs/>
                <w:sz w:val="18"/>
                <w:szCs w:val="18"/>
                <w:vertAlign w:val="superscript"/>
              </w:rPr>
              <w:t xml:space="preserve"> d</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pPr>
              <w:widowControl/>
              <w:jc w:val="center"/>
              <w:rPr>
                <w:bCs/>
                <w:sz w:val="18"/>
                <w:szCs w:val="18"/>
              </w:rPr>
            </w:pPr>
          </w:p>
        </w:tc>
        <w:tc>
          <w:tcPr>
            <w:tcW w:w="1833" w:type="dxa"/>
            <w:vAlign w:val="center"/>
          </w:tcPr>
          <w:p>
            <w:pPr>
              <w:widowControl/>
              <w:jc w:val="center"/>
              <w:rPr>
                <w:bCs/>
                <w:sz w:val="18"/>
                <w:szCs w:val="18"/>
              </w:rPr>
            </w:pPr>
            <w:r>
              <w:rPr>
                <w:bCs/>
                <w:sz w:val="18"/>
                <w:szCs w:val="18"/>
              </w:rPr>
              <w:t>型煤</w:t>
            </w:r>
          </w:p>
        </w:tc>
        <w:tc>
          <w:tcPr>
            <w:tcW w:w="1188" w:type="dxa"/>
            <w:vAlign w:val="center"/>
          </w:tcPr>
          <w:p>
            <w:pPr>
              <w:jc w:val="center"/>
              <w:rPr>
                <w:bCs/>
                <w:sz w:val="18"/>
                <w:szCs w:val="18"/>
              </w:rPr>
            </w:pPr>
            <w:r>
              <w:rPr>
                <w:bCs/>
                <w:sz w:val="18"/>
                <w:szCs w:val="18"/>
              </w:rPr>
              <w:t>t</w:t>
            </w:r>
          </w:p>
        </w:tc>
        <w:tc>
          <w:tcPr>
            <w:tcW w:w="2446" w:type="dxa"/>
            <w:vAlign w:val="center"/>
          </w:tcPr>
          <w:p>
            <w:pPr>
              <w:pStyle w:val="155"/>
              <w:jc w:val="center"/>
              <w:rPr>
                <w:rFonts w:ascii="Times New Roman"/>
                <w:bCs/>
                <w:sz w:val="18"/>
                <w:szCs w:val="18"/>
              </w:rPr>
            </w:pPr>
            <w:r>
              <w:rPr>
                <w:rFonts w:ascii="Times New Roman"/>
                <w:bCs/>
                <w:sz w:val="18"/>
                <w:szCs w:val="18"/>
              </w:rPr>
              <w:t>17.460</w:t>
            </w:r>
            <w:r>
              <w:rPr>
                <w:rFonts w:ascii="Times New Roman"/>
                <w:bCs/>
                <w:sz w:val="18"/>
                <w:szCs w:val="18"/>
                <w:vertAlign w:val="superscript"/>
              </w:rPr>
              <w:t xml:space="preserve"> d</w:t>
            </w:r>
          </w:p>
        </w:tc>
        <w:tc>
          <w:tcPr>
            <w:tcW w:w="1800" w:type="dxa"/>
            <w:vAlign w:val="center"/>
          </w:tcPr>
          <w:p>
            <w:pPr>
              <w:widowControl/>
              <w:jc w:val="center"/>
              <w:rPr>
                <w:bCs/>
                <w:sz w:val="18"/>
                <w:szCs w:val="18"/>
              </w:rPr>
            </w:pPr>
            <w:r>
              <w:rPr>
                <w:bCs/>
                <w:sz w:val="18"/>
                <w:szCs w:val="18"/>
              </w:rPr>
              <w:t>33.6</w:t>
            </w:r>
            <w:r>
              <w:rPr>
                <w:bCs/>
                <w:sz w:val="18"/>
                <w:szCs w:val="18"/>
                <w:vertAlign w:val="superscript"/>
              </w:rPr>
              <w:t>b</w:t>
            </w:r>
            <w:r>
              <w:rPr>
                <w:bCs/>
                <w:sz w:val="18"/>
                <w:szCs w:val="18"/>
              </w:rPr>
              <w:t>×10</w:t>
            </w:r>
            <w:r>
              <w:rPr>
                <w:bCs/>
                <w:sz w:val="18"/>
                <w:szCs w:val="18"/>
                <w:vertAlign w:val="superscript"/>
              </w:rPr>
              <w:t>-3</w:t>
            </w:r>
          </w:p>
        </w:tc>
        <w:tc>
          <w:tcPr>
            <w:tcW w:w="1465" w:type="dxa"/>
            <w:vAlign w:val="center"/>
          </w:tcPr>
          <w:p>
            <w:pPr>
              <w:widowControl/>
              <w:jc w:val="center"/>
              <w:rPr>
                <w:bCs/>
                <w:sz w:val="18"/>
                <w:szCs w:val="18"/>
              </w:rPr>
            </w:pPr>
            <w:r>
              <w:rPr>
                <w:bCs/>
                <w:sz w:val="18"/>
                <w:szCs w:val="18"/>
              </w:rPr>
              <w:t>90</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pPr>
              <w:widowControl/>
              <w:jc w:val="center"/>
              <w:rPr>
                <w:bCs/>
                <w:sz w:val="18"/>
                <w:szCs w:val="18"/>
              </w:rPr>
            </w:pPr>
          </w:p>
        </w:tc>
        <w:tc>
          <w:tcPr>
            <w:tcW w:w="1833" w:type="dxa"/>
            <w:vAlign w:val="center"/>
          </w:tcPr>
          <w:p>
            <w:pPr>
              <w:widowControl/>
              <w:jc w:val="center"/>
              <w:rPr>
                <w:bCs/>
                <w:sz w:val="18"/>
                <w:szCs w:val="18"/>
              </w:rPr>
            </w:pPr>
            <w:r>
              <w:rPr>
                <w:bCs/>
                <w:sz w:val="18"/>
                <w:szCs w:val="18"/>
              </w:rPr>
              <w:t>其他煤制品</w:t>
            </w:r>
          </w:p>
        </w:tc>
        <w:tc>
          <w:tcPr>
            <w:tcW w:w="1188" w:type="dxa"/>
            <w:vAlign w:val="center"/>
          </w:tcPr>
          <w:p>
            <w:pPr>
              <w:jc w:val="center"/>
              <w:rPr>
                <w:bCs/>
                <w:sz w:val="18"/>
                <w:szCs w:val="18"/>
              </w:rPr>
            </w:pPr>
            <w:r>
              <w:rPr>
                <w:bCs/>
                <w:sz w:val="18"/>
                <w:szCs w:val="18"/>
              </w:rPr>
              <w:t>t</w:t>
            </w:r>
          </w:p>
        </w:tc>
        <w:tc>
          <w:tcPr>
            <w:tcW w:w="2446" w:type="dxa"/>
            <w:vAlign w:val="center"/>
          </w:tcPr>
          <w:p>
            <w:pPr>
              <w:pStyle w:val="155"/>
              <w:jc w:val="center"/>
              <w:rPr>
                <w:rFonts w:ascii="Times New Roman"/>
                <w:bCs/>
                <w:sz w:val="18"/>
                <w:szCs w:val="18"/>
              </w:rPr>
            </w:pPr>
            <w:r>
              <w:rPr>
                <w:rFonts w:ascii="Times New Roman"/>
                <w:bCs/>
                <w:sz w:val="18"/>
                <w:szCs w:val="18"/>
              </w:rPr>
              <w:t>17.460</w:t>
            </w:r>
            <w:r>
              <w:rPr>
                <w:rFonts w:ascii="Times New Roman"/>
                <w:bCs/>
                <w:sz w:val="18"/>
                <w:szCs w:val="18"/>
                <w:vertAlign w:val="superscript"/>
              </w:rPr>
              <w:t xml:space="preserve"> d</w:t>
            </w:r>
          </w:p>
        </w:tc>
        <w:tc>
          <w:tcPr>
            <w:tcW w:w="1800" w:type="dxa"/>
            <w:vAlign w:val="center"/>
          </w:tcPr>
          <w:p>
            <w:pPr>
              <w:widowControl/>
              <w:jc w:val="center"/>
              <w:rPr>
                <w:bCs/>
                <w:sz w:val="18"/>
                <w:szCs w:val="18"/>
              </w:rPr>
            </w:pPr>
            <w:r>
              <w:rPr>
                <w:bCs/>
                <w:sz w:val="18"/>
                <w:szCs w:val="18"/>
              </w:rPr>
              <w:t>33.6</w:t>
            </w:r>
            <w:r>
              <w:rPr>
                <w:bCs/>
                <w:sz w:val="18"/>
                <w:szCs w:val="18"/>
                <w:vertAlign w:val="superscript"/>
              </w:rPr>
              <w:t>b</w:t>
            </w:r>
            <w:r>
              <w:rPr>
                <w:bCs/>
                <w:sz w:val="18"/>
                <w:szCs w:val="18"/>
              </w:rPr>
              <w:t>×10</w:t>
            </w:r>
            <w:r>
              <w:rPr>
                <w:bCs/>
                <w:sz w:val="18"/>
                <w:szCs w:val="18"/>
                <w:vertAlign w:val="superscript"/>
              </w:rPr>
              <w:t>-3</w:t>
            </w:r>
          </w:p>
        </w:tc>
        <w:tc>
          <w:tcPr>
            <w:tcW w:w="1465" w:type="dxa"/>
            <w:vAlign w:val="center"/>
          </w:tcPr>
          <w:p>
            <w:pPr>
              <w:widowControl/>
              <w:jc w:val="center"/>
              <w:rPr>
                <w:bCs/>
                <w:sz w:val="18"/>
                <w:szCs w:val="18"/>
              </w:rPr>
            </w:pPr>
            <w:r>
              <w:rPr>
                <w:bCs/>
                <w:sz w:val="18"/>
                <w:szCs w:val="18"/>
              </w:rPr>
              <w:t>98</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pPr>
              <w:widowControl/>
              <w:jc w:val="center"/>
              <w:rPr>
                <w:bCs/>
                <w:sz w:val="18"/>
                <w:szCs w:val="18"/>
              </w:rPr>
            </w:pPr>
          </w:p>
        </w:tc>
        <w:tc>
          <w:tcPr>
            <w:tcW w:w="1833" w:type="dxa"/>
            <w:noWrap/>
            <w:vAlign w:val="center"/>
          </w:tcPr>
          <w:p>
            <w:pPr>
              <w:widowControl/>
              <w:jc w:val="center"/>
              <w:rPr>
                <w:bCs/>
                <w:sz w:val="18"/>
                <w:szCs w:val="18"/>
              </w:rPr>
            </w:pPr>
            <w:r>
              <w:rPr>
                <w:bCs/>
                <w:sz w:val="18"/>
                <w:szCs w:val="18"/>
              </w:rPr>
              <w:t>焦炭</w:t>
            </w:r>
          </w:p>
        </w:tc>
        <w:tc>
          <w:tcPr>
            <w:tcW w:w="1188" w:type="dxa"/>
            <w:vAlign w:val="center"/>
          </w:tcPr>
          <w:p>
            <w:pPr>
              <w:jc w:val="center"/>
              <w:rPr>
                <w:bCs/>
                <w:sz w:val="18"/>
                <w:szCs w:val="18"/>
              </w:rPr>
            </w:pPr>
            <w:r>
              <w:rPr>
                <w:bCs/>
                <w:sz w:val="18"/>
                <w:szCs w:val="18"/>
              </w:rPr>
              <w:t>t</w:t>
            </w:r>
          </w:p>
        </w:tc>
        <w:tc>
          <w:tcPr>
            <w:tcW w:w="2446" w:type="dxa"/>
            <w:vAlign w:val="center"/>
          </w:tcPr>
          <w:p>
            <w:pPr>
              <w:widowControl/>
              <w:jc w:val="center"/>
              <w:rPr>
                <w:bCs/>
                <w:sz w:val="18"/>
                <w:szCs w:val="18"/>
              </w:rPr>
            </w:pPr>
            <w:r>
              <w:rPr>
                <w:bCs/>
                <w:sz w:val="18"/>
                <w:szCs w:val="18"/>
              </w:rPr>
              <w:t>28.435</w:t>
            </w:r>
            <w:r>
              <w:rPr>
                <w:bCs/>
                <w:sz w:val="18"/>
                <w:szCs w:val="18"/>
                <w:vertAlign w:val="superscript"/>
              </w:rPr>
              <w:t xml:space="preserve"> a</w:t>
            </w:r>
          </w:p>
        </w:tc>
        <w:tc>
          <w:tcPr>
            <w:tcW w:w="1800" w:type="dxa"/>
            <w:vAlign w:val="center"/>
          </w:tcPr>
          <w:p>
            <w:pPr>
              <w:widowControl/>
              <w:jc w:val="center"/>
              <w:rPr>
                <w:bCs/>
                <w:sz w:val="18"/>
                <w:szCs w:val="18"/>
              </w:rPr>
            </w:pPr>
            <w:r>
              <w:rPr>
                <w:bCs/>
                <w:sz w:val="18"/>
                <w:szCs w:val="18"/>
              </w:rPr>
              <w:t>29.5</w:t>
            </w:r>
            <w:r>
              <w:rPr>
                <w:bCs/>
                <w:sz w:val="18"/>
                <w:szCs w:val="18"/>
                <w:vertAlign w:val="superscript"/>
              </w:rPr>
              <w:t>b</w:t>
            </w:r>
            <w:r>
              <w:rPr>
                <w:bCs/>
                <w:sz w:val="18"/>
                <w:szCs w:val="18"/>
              </w:rPr>
              <w:t>×10</w:t>
            </w:r>
            <w:r>
              <w:rPr>
                <w:bCs/>
                <w:sz w:val="18"/>
                <w:szCs w:val="18"/>
                <w:vertAlign w:val="superscript"/>
              </w:rPr>
              <w:t>-3</w:t>
            </w:r>
          </w:p>
        </w:tc>
        <w:tc>
          <w:tcPr>
            <w:tcW w:w="1465" w:type="dxa"/>
            <w:vAlign w:val="center"/>
          </w:tcPr>
          <w:p>
            <w:pPr>
              <w:widowControl/>
              <w:jc w:val="center"/>
              <w:rPr>
                <w:bCs/>
                <w:sz w:val="18"/>
                <w:szCs w:val="18"/>
              </w:rPr>
            </w:pPr>
            <w:r>
              <w:rPr>
                <w:bCs/>
                <w:sz w:val="18"/>
                <w:szCs w:val="18"/>
              </w:rPr>
              <w:t>93</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restart"/>
            <w:noWrap/>
            <w:vAlign w:val="center"/>
          </w:tcPr>
          <w:p>
            <w:pPr>
              <w:widowControl/>
              <w:jc w:val="center"/>
              <w:rPr>
                <w:bCs/>
                <w:sz w:val="18"/>
                <w:szCs w:val="18"/>
              </w:rPr>
            </w:pPr>
            <w:r>
              <w:rPr>
                <w:bCs/>
                <w:sz w:val="18"/>
                <w:szCs w:val="18"/>
              </w:rPr>
              <w:t>液体燃料</w:t>
            </w:r>
          </w:p>
        </w:tc>
        <w:tc>
          <w:tcPr>
            <w:tcW w:w="1833" w:type="dxa"/>
            <w:noWrap/>
            <w:vAlign w:val="center"/>
          </w:tcPr>
          <w:p>
            <w:pPr>
              <w:widowControl/>
              <w:jc w:val="center"/>
              <w:rPr>
                <w:bCs/>
                <w:sz w:val="18"/>
                <w:szCs w:val="18"/>
              </w:rPr>
            </w:pPr>
            <w:r>
              <w:rPr>
                <w:bCs/>
                <w:sz w:val="18"/>
                <w:szCs w:val="18"/>
              </w:rPr>
              <w:t>原油</w:t>
            </w:r>
          </w:p>
        </w:tc>
        <w:tc>
          <w:tcPr>
            <w:tcW w:w="1188" w:type="dxa"/>
            <w:vAlign w:val="center"/>
          </w:tcPr>
          <w:p>
            <w:pPr>
              <w:jc w:val="center"/>
              <w:rPr>
                <w:bCs/>
                <w:sz w:val="18"/>
                <w:szCs w:val="18"/>
              </w:rPr>
            </w:pPr>
            <w:r>
              <w:rPr>
                <w:bCs/>
                <w:sz w:val="18"/>
                <w:szCs w:val="18"/>
              </w:rPr>
              <w:t>t</w:t>
            </w:r>
          </w:p>
        </w:tc>
        <w:tc>
          <w:tcPr>
            <w:tcW w:w="2446" w:type="dxa"/>
            <w:vAlign w:val="center"/>
          </w:tcPr>
          <w:p>
            <w:pPr>
              <w:pStyle w:val="155"/>
              <w:jc w:val="center"/>
              <w:rPr>
                <w:rFonts w:ascii="Times New Roman"/>
                <w:bCs/>
                <w:sz w:val="18"/>
                <w:szCs w:val="18"/>
              </w:rPr>
            </w:pPr>
            <w:r>
              <w:rPr>
                <w:rFonts w:ascii="Times New Roman"/>
                <w:bCs/>
                <w:sz w:val="18"/>
                <w:szCs w:val="18"/>
              </w:rPr>
              <w:t>41.816</w:t>
            </w:r>
            <w:r>
              <w:rPr>
                <w:rFonts w:ascii="Times New Roman"/>
                <w:bCs/>
                <w:sz w:val="18"/>
                <w:szCs w:val="18"/>
                <w:vertAlign w:val="superscript"/>
              </w:rPr>
              <w:t xml:space="preserve"> a</w:t>
            </w:r>
          </w:p>
        </w:tc>
        <w:tc>
          <w:tcPr>
            <w:tcW w:w="1800" w:type="dxa"/>
            <w:vAlign w:val="center"/>
          </w:tcPr>
          <w:p>
            <w:pPr>
              <w:widowControl/>
              <w:jc w:val="center"/>
              <w:rPr>
                <w:bCs/>
                <w:sz w:val="18"/>
                <w:szCs w:val="18"/>
              </w:rPr>
            </w:pPr>
            <w:r>
              <w:rPr>
                <w:bCs/>
                <w:sz w:val="18"/>
                <w:szCs w:val="18"/>
              </w:rPr>
              <w:t>20.1</w:t>
            </w:r>
            <w:r>
              <w:rPr>
                <w:bCs/>
                <w:sz w:val="18"/>
                <w:szCs w:val="18"/>
                <w:vertAlign w:val="superscript"/>
              </w:rPr>
              <w:t>b</w:t>
            </w:r>
            <w:r>
              <w:rPr>
                <w:bCs/>
                <w:sz w:val="18"/>
                <w:szCs w:val="18"/>
              </w:rPr>
              <w:t>×10</w:t>
            </w:r>
            <w:r>
              <w:rPr>
                <w:bCs/>
                <w:sz w:val="18"/>
                <w:szCs w:val="18"/>
                <w:vertAlign w:val="superscript"/>
              </w:rPr>
              <w:t>-3</w:t>
            </w:r>
          </w:p>
        </w:tc>
        <w:tc>
          <w:tcPr>
            <w:tcW w:w="1465" w:type="dxa"/>
            <w:vAlign w:val="center"/>
          </w:tcPr>
          <w:p>
            <w:pPr>
              <w:widowControl/>
              <w:jc w:val="center"/>
              <w:rPr>
                <w:bCs/>
                <w:sz w:val="18"/>
                <w:szCs w:val="18"/>
              </w:rPr>
            </w:pPr>
            <w:r>
              <w:rPr>
                <w:bCs/>
                <w:sz w:val="18"/>
                <w:szCs w:val="18"/>
              </w:rPr>
              <w:t>98</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pPr>
              <w:widowControl/>
              <w:jc w:val="center"/>
              <w:rPr>
                <w:bCs/>
                <w:sz w:val="18"/>
                <w:szCs w:val="18"/>
              </w:rPr>
            </w:pPr>
          </w:p>
        </w:tc>
        <w:tc>
          <w:tcPr>
            <w:tcW w:w="1833" w:type="dxa"/>
            <w:vAlign w:val="center"/>
          </w:tcPr>
          <w:p>
            <w:pPr>
              <w:widowControl/>
              <w:jc w:val="center"/>
              <w:rPr>
                <w:bCs/>
                <w:sz w:val="18"/>
                <w:szCs w:val="18"/>
              </w:rPr>
            </w:pPr>
            <w:r>
              <w:rPr>
                <w:bCs/>
                <w:sz w:val="18"/>
                <w:szCs w:val="18"/>
              </w:rPr>
              <w:t>燃料油</w:t>
            </w:r>
          </w:p>
        </w:tc>
        <w:tc>
          <w:tcPr>
            <w:tcW w:w="1188" w:type="dxa"/>
            <w:vAlign w:val="center"/>
          </w:tcPr>
          <w:p>
            <w:pPr>
              <w:jc w:val="center"/>
              <w:rPr>
                <w:bCs/>
                <w:sz w:val="18"/>
                <w:szCs w:val="18"/>
              </w:rPr>
            </w:pPr>
            <w:r>
              <w:rPr>
                <w:bCs/>
                <w:sz w:val="18"/>
                <w:szCs w:val="18"/>
              </w:rPr>
              <w:t>t</w:t>
            </w:r>
          </w:p>
        </w:tc>
        <w:tc>
          <w:tcPr>
            <w:tcW w:w="2446" w:type="dxa"/>
            <w:vAlign w:val="center"/>
          </w:tcPr>
          <w:p>
            <w:pPr>
              <w:pStyle w:val="155"/>
              <w:jc w:val="center"/>
              <w:rPr>
                <w:rFonts w:ascii="Times New Roman"/>
                <w:bCs/>
                <w:sz w:val="18"/>
                <w:szCs w:val="18"/>
              </w:rPr>
            </w:pPr>
            <w:r>
              <w:rPr>
                <w:rFonts w:ascii="Times New Roman"/>
                <w:bCs/>
                <w:sz w:val="18"/>
                <w:szCs w:val="18"/>
              </w:rPr>
              <w:t>41.816</w:t>
            </w:r>
            <w:r>
              <w:rPr>
                <w:rFonts w:ascii="Times New Roman"/>
                <w:bCs/>
                <w:sz w:val="18"/>
                <w:szCs w:val="18"/>
                <w:vertAlign w:val="superscript"/>
              </w:rPr>
              <w:t xml:space="preserve"> a</w:t>
            </w:r>
          </w:p>
        </w:tc>
        <w:tc>
          <w:tcPr>
            <w:tcW w:w="1800" w:type="dxa"/>
            <w:vAlign w:val="center"/>
          </w:tcPr>
          <w:p>
            <w:pPr>
              <w:widowControl/>
              <w:jc w:val="center"/>
              <w:rPr>
                <w:bCs/>
                <w:sz w:val="18"/>
                <w:szCs w:val="18"/>
              </w:rPr>
            </w:pPr>
            <w:r>
              <w:rPr>
                <w:bCs/>
                <w:sz w:val="18"/>
                <w:szCs w:val="18"/>
              </w:rPr>
              <w:t>21.1</w:t>
            </w:r>
            <w:r>
              <w:rPr>
                <w:bCs/>
                <w:sz w:val="18"/>
                <w:szCs w:val="18"/>
                <w:vertAlign w:val="superscript"/>
              </w:rPr>
              <w:t>b</w:t>
            </w:r>
            <w:r>
              <w:rPr>
                <w:bCs/>
                <w:sz w:val="18"/>
                <w:szCs w:val="18"/>
              </w:rPr>
              <w:t>×10</w:t>
            </w:r>
            <w:r>
              <w:rPr>
                <w:bCs/>
                <w:sz w:val="18"/>
                <w:szCs w:val="18"/>
                <w:vertAlign w:val="superscript"/>
              </w:rPr>
              <w:t>-3</w:t>
            </w:r>
          </w:p>
        </w:tc>
        <w:tc>
          <w:tcPr>
            <w:tcW w:w="1465" w:type="dxa"/>
            <w:vAlign w:val="center"/>
          </w:tcPr>
          <w:p>
            <w:pPr>
              <w:widowControl/>
              <w:jc w:val="center"/>
              <w:rPr>
                <w:bCs/>
                <w:sz w:val="18"/>
                <w:szCs w:val="18"/>
              </w:rPr>
            </w:pPr>
            <w:r>
              <w:rPr>
                <w:bCs/>
                <w:sz w:val="18"/>
                <w:szCs w:val="18"/>
              </w:rPr>
              <w:t>98</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pPr>
              <w:widowControl/>
              <w:jc w:val="center"/>
              <w:rPr>
                <w:bCs/>
                <w:sz w:val="18"/>
                <w:szCs w:val="18"/>
              </w:rPr>
            </w:pPr>
          </w:p>
        </w:tc>
        <w:tc>
          <w:tcPr>
            <w:tcW w:w="1833" w:type="dxa"/>
            <w:vAlign w:val="center"/>
          </w:tcPr>
          <w:p>
            <w:pPr>
              <w:widowControl/>
              <w:jc w:val="center"/>
              <w:rPr>
                <w:bCs/>
                <w:sz w:val="18"/>
                <w:szCs w:val="18"/>
              </w:rPr>
            </w:pPr>
            <w:r>
              <w:rPr>
                <w:bCs/>
                <w:sz w:val="18"/>
                <w:szCs w:val="18"/>
              </w:rPr>
              <w:t>汽油</w:t>
            </w:r>
          </w:p>
        </w:tc>
        <w:tc>
          <w:tcPr>
            <w:tcW w:w="1188" w:type="dxa"/>
            <w:vAlign w:val="center"/>
          </w:tcPr>
          <w:p>
            <w:pPr>
              <w:jc w:val="center"/>
              <w:rPr>
                <w:bCs/>
                <w:sz w:val="18"/>
                <w:szCs w:val="18"/>
              </w:rPr>
            </w:pPr>
            <w:r>
              <w:rPr>
                <w:bCs/>
                <w:sz w:val="18"/>
                <w:szCs w:val="18"/>
              </w:rPr>
              <w:t>t</w:t>
            </w:r>
          </w:p>
        </w:tc>
        <w:tc>
          <w:tcPr>
            <w:tcW w:w="2446" w:type="dxa"/>
            <w:vAlign w:val="center"/>
          </w:tcPr>
          <w:p>
            <w:pPr>
              <w:pStyle w:val="155"/>
              <w:jc w:val="center"/>
              <w:rPr>
                <w:rFonts w:ascii="Times New Roman"/>
                <w:bCs/>
                <w:sz w:val="18"/>
                <w:szCs w:val="18"/>
              </w:rPr>
            </w:pPr>
            <w:r>
              <w:rPr>
                <w:rFonts w:ascii="Times New Roman"/>
                <w:bCs/>
                <w:sz w:val="18"/>
                <w:szCs w:val="18"/>
              </w:rPr>
              <w:t>43.070</w:t>
            </w:r>
            <w:r>
              <w:rPr>
                <w:rFonts w:ascii="Times New Roman"/>
                <w:bCs/>
                <w:sz w:val="18"/>
                <w:szCs w:val="18"/>
                <w:vertAlign w:val="superscript"/>
              </w:rPr>
              <w:t xml:space="preserve"> a</w:t>
            </w:r>
          </w:p>
        </w:tc>
        <w:tc>
          <w:tcPr>
            <w:tcW w:w="1800" w:type="dxa"/>
            <w:vAlign w:val="center"/>
          </w:tcPr>
          <w:p>
            <w:pPr>
              <w:widowControl/>
              <w:jc w:val="center"/>
              <w:rPr>
                <w:bCs/>
                <w:sz w:val="18"/>
                <w:szCs w:val="18"/>
              </w:rPr>
            </w:pPr>
            <w:r>
              <w:rPr>
                <w:bCs/>
                <w:sz w:val="18"/>
                <w:szCs w:val="18"/>
              </w:rPr>
              <w:t>18.9</w:t>
            </w:r>
            <w:r>
              <w:rPr>
                <w:bCs/>
                <w:sz w:val="18"/>
                <w:szCs w:val="18"/>
                <w:vertAlign w:val="superscript"/>
              </w:rPr>
              <w:t>b</w:t>
            </w:r>
            <w:r>
              <w:rPr>
                <w:bCs/>
                <w:sz w:val="18"/>
                <w:szCs w:val="18"/>
              </w:rPr>
              <w:t>×10</w:t>
            </w:r>
            <w:r>
              <w:rPr>
                <w:bCs/>
                <w:sz w:val="18"/>
                <w:szCs w:val="18"/>
                <w:vertAlign w:val="superscript"/>
              </w:rPr>
              <w:t>-3</w:t>
            </w:r>
          </w:p>
        </w:tc>
        <w:tc>
          <w:tcPr>
            <w:tcW w:w="1465" w:type="dxa"/>
            <w:vAlign w:val="center"/>
          </w:tcPr>
          <w:p>
            <w:pPr>
              <w:widowControl/>
              <w:jc w:val="center"/>
              <w:rPr>
                <w:bCs/>
                <w:sz w:val="18"/>
                <w:szCs w:val="18"/>
              </w:rPr>
            </w:pPr>
            <w:r>
              <w:rPr>
                <w:bCs/>
                <w:sz w:val="18"/>
                <w:szCs w:val="18"/>
              </w:rPr>
              <w:t>98</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pPr>
              <w:widowControl/>
              <w:jc w:val="center"/>
              <w:rPr>
                <w:bCs/>
                <w:sz w:val="18"/>
                <w:szCs w:val="18"/>
              </w:rPr>
            </w:pPr>
          </w:p>
        </w:tc>
        <w:tc>
          <w:tcPr>
            <w:tcW w:w="1833" w:type="dxa"/>
            <w:vAlign w:val="center"/>
          </w:tcPr>
          <w:p>
            <w:pPr>
              <w:widowControl/>
              <w:jc w:val="center"/>
              <w:rPr>
                <w:bCs/>
                <w:sz w:val="18"/>
                <w:szCs w:val="18"/>
              </w:rPr>
            </w:pPr>
            <w:r>
              <w:rPr>
                <w:bCs/>
                <w:sz w:val="18"/>
                <w:szCs w:val="18"/>
              </w:rPr>
              <w:t>柴油</w:t>
            </w:r>
          </w:p>
        </w:tc>
        <w:tc>
          <w:tcPr>
            <w:tcW w:w="1188" w:type="dxa"/>
            <w:vAlign w:val="center"/>
          </w:tcPr>
          <w:p>
            <w:pPr>
              <w:jc w:val="center"/>
              <w:rPr>
                <w:bCs/>
                <w:sz w:val="18"/>
                <w:szCs w:val="18"/>
              </w:rPr>
            </w:pPr>
            <w:r>
              <w:rPr>
                <w:bCs/>
                <w:sz w:val="18"/>
                <w:szCs w:val="18"/>
              </w:rPr>
              <w:t>t</w:t>
            </w:r>
          </w:p>
        </w:tc>
        <w:tc>
          <w:tcPr>
            <w:tcW w:w="2446" w:type="dxa"/>
            <w:vAlign w:val="center"/>
          </w:tcPr>
          <w:p>
            <w:pPr>
              <w:pStyle w:val="155"/>
              <w:jc w:val="center"/>
              <w:rPr>
                <w:rFonts w:ascii="Times New Roman"/>
                <w:bCs/>
                <w:sz w:val="18"/>
                <w:szCs w:val="18"/>
              </w:rPr>
            </w:pPr>
            <w:r>
              <w:rPr>
                <w:rFonts w:ascii="Times New Roman"/>
                <w:bCs/>
                <w:sz w:val="18"/>
                <w:szCs w:val="18"/>
              </w:rPr>
              <w:t>42.652</w:t>
            </w:r>
            <w:r>
              <w:rPr>
                <w:rFonts w:ascii="Times New Roman"/>
                <w:bCs/>
                <w:sz w:val="18"/>
                <w:szCs w:val="18"/>
                <w:vertAlign w:val="superscript"/>
              </w:rPr>
              <w:t xml:space="preserve"> a</w:t>
            </w:r>
          </w:p>
        </w:tc>
        <w:tc>
          <w:tcPr>
            <w:tcW w:w="1800" w:type="dxa"/>
            <w:vAlign w:val="center"/>
          </w:tcPr>
          <w:p>
            <w:pPr>
              <w:widowControl/>
              <w:jc w:val="center"/>
              <w:rPr>
                <w:bCs/>
                <w:sz w:val="18"/>
                <w:szCs w:val="18"/>
              </w:rPr>
            </w:pPr>
            <w:r>
              <w:rPr>
                <w:bCs/>
                <w:sz w:val="18"/>
                <w:szCs w:val="18"/>
              </w:rPr>
              <w:t>20.2</w:t>
            </w:r>
            <w:r>
              <w:rPr>
                <w:bCs/>
                <w:sz w:val="18"/>
                <w:szCs w:val="18"/>
                <w:vertAlign w:val="superscript"/>
              </w:rPr>
              <w:t>b</w:t>
            </w:r>
            <w:r>
              <w:rPr>
                <w:bCs/>
                <w:sz w:val="18"/>
                <w:szCs w:val="18"/>
              </w:rPr>
              <w:t>×10</w:t>
            </w:r>
            <w:r>
              <w:rPr>
                <w:bCs/>
                <w:sz w:val="18"/>
                <w:szCs w:val="18"/>
                <w:vertAlign w:val="superscript"/>
              </w:rPr>
              <w:t>-3</w:t>
            </w:r>
          </w:p>
        </w:tc>
        <w:tc>
          <w:tcPr>
            <w:tcW w:w="1465" w:type="dxa"/>
            <w:vAlign w:val="center"/>
          </w:tcPr>
          <w:p>
            <w:pPr>
              <w:widowControl/>
              <w:jc w:val="center"/>
              <w:rPr>
                <w:bCs/>
                <w:sz w:val="18"/>
                <w:szCs w:val="18"/>
              </w:rPr>
            </w:pPr>
            <w:r>
              <w:rPr>
                <w:bCs/>
                <w:sz w:val="18"/>
                <w:szCs w:val="18"/>
              </w:rPr>
              <w:t>98</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pPr>
              <w:widowControl/>
              <w:jc w:val="center"/>
              <w:rPr>
                <w:bCs/>
                <w:sz w:val="18"/>
                <w:szCs w:val="18"/>
              </w:rPr>
            </w:pPr>
          </w:p>
        </w:tc>
        <w:tc>
          <w:tcPr>
            <w:tcW w:w="1833" w:type="dxa"/>
            <w:vAlign w:val="center"/>
          </w:tcPr>
          <w:p>
            <w:pPr>
              <w:widowControl/>
              <w:jc w:val="center"/>
              <w:rPr>
                <w:bCs/>
                <w:sz w:val="18"/>
                <w:szCs w:val="18"/>
              </w:rPr>
            </w:pPr>
            <w:r>
              <w:rPr>
                <w:bCs/>
                <w:sz w:val="18"/>
                <w:szCs w:val="18"/>
              </w:rPr>
              <w:t>一般煤油</w:t>
            </w:r>
          </w:p>
        </w:tc>
        <w:tc>
          <w:tcPr>
            <w:tcW w:w="1188" w:type="dxa"/>
            <w:vAlign w:val="center"/>
          </w:tcPr>
          <w:p>
            <w:pPr>
              <w:jc w:val="center"/>
              <w:rPr>
                <w:bCs/>
                <w:sz w:val="18"/>
                <w:szCs w:val="18"/>
              </w:rPr>
            </w:pPr>
            <w:r>
              <w:rPr>
                <w:bCs/>
                <w:sz w:val="18"/>
                <w:szCs w:val="18"/>
              </w:rPr>
              <w:t>t</w:t>
            </w:r>
          </w:p>
        </w:tc>
        <w:tc>
          <w:tcPr>
            <w:tcW w:w="2446" w:type="dxa"/>
            <w:vAlign w:val="center"/>
          </w:tcPr>
          <w:p>
            <w:pPr>
              <w:widowControl/>
              <w:jc w:val="center"/>
              <w:rPr>
                <w:bCs/>
                <w:sz w:val="18"/>
                <w:szCs w:val="18"/>
              </w:rPr>
            </w:pPr>
            <w:r>
              <w:rPr>
                <w:bCs/>
                <w:sz w:val="18"/>
                <w:szCs w:val="18"/>
              </w:rPr>
              <w:t>43.070</w:t>
            </w:r>
            <w:r>
              <w:rPr>
                <w:bCs/>
                <w:sz w:val="18"/>
                <w:szCs w:val="18"/>
                <w:vertAlign w:val="superscript"/>
              </w:rPr>
              <w:t xml:space="preserve"> a</w:t>
            </w:r>
          </w:p>
        </w:tc>
        <w:tc>
          <w:tcPr>
            <w:tcW w:w="1800" w:type="dxa"/>
            <w:vAlign w:val="center"/>
          </w:tcPr>
          <w:p>
            <w:pPr>
              <w:pStyle w:val="155"/>
              <w:jc w:val="center"/>
              <w:rPr>
                <w:rFonts w:ascii="Times New Roman"/>
                <w:bCs/>
                <w:sz w:val="18"/>
                <w:szCs w:val="18"/>
              </w:rPr>
            </w:pPr>
            <w:r>
              <w:rPr>
                <w:rFonts w:ascii="Times New Roman"/>
                <w:bCs/>
                <w:sz w:val="18"/>
                <w:szCs w:val="18"/>
              </w:rPr>
              <w:t>19.6</w:t>
            </w:r>
            <w:r>
              <w:rPr>
                <w:rFonts w:ascii="Times New Roman"/>
                <w:bCs/>
                <w:sz w:val="18"/>
                <w:szCs w:val="18"/>
                <w:vertAlign w:val="superscript"/>
              </w:rPr>
              <w:t>b</w:t>
            </w:r>
            <w:r>
              <w:rPr>
                <w:rFonts w:ascii="Times New Roman"/>
                <w:bCs/>
                <w:sz w:val="18"/>
                <w:szCs w:val="18"/>
              </w:rPr>
              <w:t>×10</w:t>
            </w:r>
            <w:r>
              <w:rPr>
                <w:rFonts w:ascii="Times New Roman"/>
                <w:bCs/>
                <w:sz w:val="18"/>
                <w:szCs w:val="18"/>
                <w:vertAlign w:val="superscript"/>
              </w:rPr>
              <w:t>-3</w:t>
            </w:r>
          </w:p>
        </w:tc>
        <w:tc>
          <w:tcPr>
            <w:tcW w:w="1465" w:type="dxa"/>
            <w:vAlign w:val="center"/>
          </w:tcPr>
          <w:p>
            <w:pPr>
              <w:widowControl/>
              <w:jc w:val="center"/>
              <w:rPr>
                <w:bCs/>
                <w:sz w:val="18"/>
                <w:szCs w:val="18"/>
              </w:rPr>
            </w:pPr>
            <w:r>
              <w:rPr>
                <w:bCs/>
                <w:sz w:val="18"/>
                <w:szCs w:val="18"/>
              </w:rPr>
              <w:t>98</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pPr>
              <w:widowControl/>
              <w:jc w:val="center"/>
              <w:rPr>
                <w:bCs/>
                <w:sz w:val="18"/>
                <w:szCs w:val="18"/>
              </w:rPr>
            </w:pPr>
          </w:p>
        </w:tc>
        <w:tc>
          <w:tcPr>
            <w:tcW w:w="1833" w:type="dxa"/>
            <w:noWrap/>
            <w:vAlign w:val="center"/>
          </w:tcPr>
          <w:p>
            <w:pPr>
              <w:widowControl/>
              <w:jc w:val="center"/>
              <w:rPr>
                <w:bCs/>
                <w:sz w:val="18"/>
                <w:szCs w:val="18"/>
              </w:rPr>
            </w:pPr>
            <w:r>
              <w:rPr>
                <w:bCs/>
                <w:sz w:val="18"/>
                <w:szCs w:val="18"/>
              </w:rPr>
              <w:t>液化天然气</w:t>
            </w:r>
          </w:p>
        </w:tc>
        <w:tc>
          <w:tcPr>
            <w:tcW w:w="1188" w:type="dxa"/>
            <w:vAlign w:val="center"/>
          </w:tcPr>
          <w:p>
            <w:pPr>
              <w:jc w:val="center"/>
              <w:rPr>
                <w:bCs/>
                <w:sz w:val="18"/>
                <w:szCs w:val="18"/>
              </w:rPr>
            </w:pPr>
            <w:r>
              <w:rPr>
                <w:bCs/>
                <w:sz w:val="18"/>
                <w:szCs w:val="18"/>
              </w:rPr>
              <w:t>t</w:t>
            </w:r>
          </w:p>
        </w:tc>
        <w:tc>
          <w:tcPr>
            <w:tcW w:w="2446" w:type="dxa"/>
            <w:vAlign w:val="center"/>
          </w:tcPr>
          <w:p>
            <w:pPr>
              <w:pStyle w:val="155"/>
              <w:jc w:val="center"/>
              <w:rPr>
                <w:rFonts w:ascii="Times New Roman"/>
                <w:bCs/>
                <w:sz w:val="18"/>
                <w:szCs w:val="18"/>
              </w:rPr>
            </w:pPr>
            <w:r>
              <w:rPr>
                <w:rFonts w:ascii="Times New Roman"/>
                <w:bCs/>
                <w:color w:val="000000"/>
                <w:sz w:val="18"/>
                <w:szCs w:val="18"/>
              </w:rPr>
              <w:t>51.498</w:t>
            </w:r>
            <w:r>
              <w:rPr>
                <w:rFonts w:ascii="Times New Roman"/>
                <w:bCs/>
                <w:color w:val="000000"/>
                <w:sz w:val="18"/>
                <w:szCs w:val="18"/>
                <w:vertAlign w:val="superscript"/>
              </w:rPr>
              <w:t>e</w:t>
            </w:r>
          </w:p>
        </w:tc>
        <w:tc>
          <w:tcPr>
            <w:tcW w:w="1800" w:type="dxa"/>
            <w:vAlign w:val="center"/>
          </w:tcPr>
          <w:p>
            <w:pPr>
              <w:pStyle w:val="155"/>
              <w:jc w:val="center"/>
              <w:rPr>
                <w:rFonts w:ascii="Times New Roman"/>
                <w:bCs/>
                <w:sz w:val="18"/>
                <w:szCs w:val="18"/>
              </w:rPr>
            </w:pPr>
            <w:r>
              <w:rPr>
                <w:rFonts w:ascii="Times New Roman"/>
                <w:bCs/>
                <w:sz w:val="18"/>
                <w:szCs w:val="18"/>
              </w:rPr>
              <w:t>15.3</w:t>
            </w:r>
            <w:r>
              <w:rPr>
                <w:rFonts w:ascii="Times New Roman"/>
                <w:bCs/>
                <w:sz w:val="18"/>
                <w:szCs w:val="18"/>
                <w:vertAlign w:val="superscript"/>
              </w:rPr>
              <w:t>b</w:t>
            </w:r>
            <w:r>
              <w:rPr>
                <w:rFonts w:ascii="Times New Roman"/>
                <w:bCs/>
                <w:sz w:val="18"/>
                <w:szCs w:val="18"/>
              </w:rPr>
              <w:t>×10</w:t>
            </w:r>
            <w:r>
              <w:rPr>
                <w:rFonts w:ascii="Times New Roman"/>
                <w:bCs/>
                <w:sz w:val="18"/>
                <w:szCs w:val="18"/>
                <w:vertAlign w:val="superscript"/>
              </w:rPr>
              <w:t>-3</w:t>
            </w:r>
          </w:p>
        </w:tc>
        <w:tc>
          <w:tcPr>
            <w:tcW w:w="1465" w:type="dxa"/>
            <w:vAlign w:val="center"/>
          </w:tcPr>
          <w:p>
            <w:pPr>
              <w:widowControl/>
              <w:jc w:val="center"/>
              <w:rPr>
                <w:bCs/>
                <w:sz w:val="18"/>
                <w:szCs w:val="18"/>
              </w:rPr>
            </w:pPr>
            <w:r>
              <w:rPr>
                <w:bCs/>
                <w:sz w:val="18"/>
                <w:szCs w:val="18"/>
              </w:rPr>
              <w:t>98</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pPr>
              <w:widowControl/>
              <w:jc w:val="center"/>
              <w:rPr>
                <w:bCs/>
                <w:sz w:val="18"/>
                <w:szCs w:val="18"/>
              </w:rPr>
            </w:pPr>
          </w:p>
        </w:tc>
        <w:tc>
          <w:tcPr>
            <w:tcW w:w="1833" w:type="dxa"/>
            <w:noWrap/>
            <w:vAlign w:val="center"/>
          </w:tcPr>
          <w:p>
            <w:pPr>
              <w:widowControl/>
              <w:jc w:val="center"/>
              <w:rPr>
                <w:bCs/>
                <w:sz w:val="18"/>
                <w:szCs w:val="18"/>
              </w:rPr>
            </w:pPr>
            <w:r>
              <w:rPr>
                <w:bCs/>
                <w:sz w:val="18"/>
                <w:szCs w:val="18"/>
              </w:rPr>
              <w:t>液化石油气</w:t>
            </w:r>
          </w:p>
        </w:tc>
        <w:tc>
          <w:tcPr>
            <w:tcW w:w="1188" w:type="dxa"/>
            <w:vAlign w:val="center"/>
          </w:tcPr>
          <w:p>
            <w:pPr>
              <w:jc w:val="center"/>
              <w:rPr>
                <w:bCs/>
                <w:sz w:val="18"/>
                <w:szCs w:val="18"/>
              </w:rPr>
            </w:pPr>
            <w:r>
              <w:rPr>
                <w:bCs/>
                <w:sz w:val="18"/>
                <w:szCs w:val="18"/>
              </w:rPr>
              <w:t>t</w:t>
            </w:r>
          </w:p>
        </w:tc>
        <w:tc>
          <w:tcPr>
            <w:tcW w:w="2446" w:type="dxa"/>
            <w:vAlign w:val="center"/>
          </w:tcPr>
          <w:p>
            <w:pPr>
              <w:pStyle w:val="155"/>
              <w:jc w:val="center"/>
              <w:rPr>
                <w:rFonts w:ascii="Times New Roman"/>
                <w:bCs/>
                <w:sz w:val="18"/>
                <w:szCs w:val="18"/>
              </w:rPr>
            </w:pPr>
            <w:r>
              <w:rPr>
                <w:rFonts w:ascii="Times New Roman"/>
                <w:bCs/>
                <w:sz w:val="18"/>
                <w:szCs w:val="18"/>
              </w:rPr>
              <w:t>50.179</w:t>
            </w:r>
            <w:r>
              <w:rPr>
                <w:rFonts w:ascii="Times New Roman"/>
                <w:bCs/>
                <w:sz w:val="18"/>
                <w:szCs w:val="18"/>
                <w:vertAlign w:val="superscript"/>
              </w:rPr>
              <w:t xml:space="preserve"> a</w:t>
            </w:r>
          </w:p>
        </w:tc>
        <w:tc>
          <w:tcPr>
            <w:tcW w:w="1800" w:type="dxa"/>
            <w:vAlign w:val="center"/>
          </w:tcPr>
          <w:p>
            <w:pPr>
              <w:pStyle w:val="155"/>
              <w:jc w:val="center"/>
              <w:rPr>
                <w:rFonts w:ascii="Times New Roman"/>
                <w:bCs/>
                <w:sz w:val="18"/>
                <w:szCs w:val="18"/>
              </w:rPr>
            </w:pPr>
            <w:r>
              <w:rPr>
                <w:rFonts w:ascii="Times New Roman"/>
                <w:bCs/>
                <w:sz w:val="18"/>
                <w:szCs w:val="18"/>
              </w:rPr>
              <w:t>17.2</w:t>
            </w:r>
            <w:r>
              <w:rPr>
                <w:rFonts w:ascii="Times New Roman"/>
                <w:bCs/>
                <w:sz w:val="18"/>
                <w:szCs w:val="18"/>
                <w:vertAlign w:val="superscript"/>
              </w:rPr>
              <w:t>b</w:t>
            </w:r>
            <w:r>
              <w:rPr>
                <w:rFonts w:ascii="Times New Roman"/>
                <w:bCs/>
                <w:sz w:val="18"/>
                <w:szCs w:val="18"/>
              </w:rPr>
              <w:t>×10</w:t>
            </w:r>
            <w:r>
              <w:rPr>
                <w:rFonts w:ascii="Times New Roman"/>
                <w:bCs/>
                <w:sz w:val="18"/>
                <w:szCs w:val="18"/>
                <w:vertAlign w:val="superscript"/>
              </w:rPr>
              <w:t>-3</w:t>
            </w:r>
          </w:p>
        </w:tc>
        <w:tc>
          <w:tcPr>
            <w:tcW w:w="1465" w:type="dxa"/>
            <w:vAlign w:val="center"/>
          </w:tcPr>
          <w:p>
            <w:pPr>
              <w:widowControl/>
              <w:jc w:val="center"/>
              <w:rPr>
                <w:bCs/>
                <w:sz w:val="18"/>
                <w:szCs w:val="18"/>
              </w:rPr>
            </w:pPr>
            <w:r>
              <w:rPr>
                <w:bCs/>
                <w:sz w:val="18"/>
                <w:szCs w:val="18"/>
              </w:rPr>
              <w:t>98</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pPr>
              <w:widowControl/>
              <w:jc w:val="center"/>
              <w:rPr>
                <w:bCs/>
                <w:sz w:val="18"/>
                <w:szCs w:val="18"/>
              </w:rPr>
            </w:pPr>
          </w:p>
        </w:tc>
        <w:tc>
          <w:tcPr>
            <w:tcW w:w="1833" w:type="dxa"/>
            <w:noWrap/>
            <w:vAlign w:val="center"/>
          </w:tcPr>
          <w:p>
            <w:pPr>
              <w:widowControl/>
              <w:jc w:val="center"/>
              <w:rPr>
                <w:bCs/>
                <w:sz w:val="18"/>
                <w:szCs w:val="18"/>
              </w:rPr>
            </w:pPr>
            <w:r>
              <w:rPr>
                <w:bCs/>
                <w:sz w:val="18"/>
                <w:szCs w:val="18"/>
              </w:rPr>
              <w:t>石脑油</w:t>
            </w:r>
          </w:p>
        </w:tc>
        <w:tc>
          <w:tcPr>
            <w:tcW w:w="1188" w:type="dxa"/>
            <w:vAlign w:val="center"/>
          </w:tcPr>
          <w:p>
            <w:pPr>
              <w:jc w:val="center"/>
              <w:rPr>
                <w:bCs/>
                <w:sz w:val="18"/>
                <w:szCs w:val="18"/>
              </w:rPr>
            </w:pPr>
            <w:r>
              <w:rPr>
                <w:bCs/>
                <w:sz w:val="18"/>
                <w:szCs w:val="18"/>
              </w:rPr>
              <w:t>t</w:t>
            </w:r>
          </w:p>
        </w:tc>
        <w:tc>
          <w:tcPr>
            <w:tcW w:w="2446" w:type="dxa"/>
            <w:vAlign w:val="center"/>
          </w:tcPr>
          <w:p>
            <w:pPr>
              <w:widowControl/>
              <w:jc w:val="center"/>
              <w:rPr>
                <w:bCs/>
                <w:sz w:val="18"/>
                <w:szCs w:val="18"/>
              </w:rPr>
            </w:pPr>
            <w:r>
              <w:rPr>
                <w:bCs/>
                <w:sz w:val="18"/>
                <w:szCs w:val="18"/>
              </w:rPr>
              <w:t>44.5</w:t>
            </w:r>
            <w:r>
              <w:rPr>
                <w:bCs/>
                <w:sz w:val="18"/>
                <w:szCs w:val="18"/>
                <w:vertAlign w:val="superscript"/>
              </w:rPr>
              <w:t xml:space="preserve"> c</w:t>
            </w:r>
          </w:p>
        </w:tc>
        <w:tc>
          <w:tcPr>
            <w:tcW w:w="1800" w:type="dxa"/>
            <w:vAlign w:val="center"/>
          </w:tcPr>
          <w:p>
            <w:pPr>
              <w:widowControl/>
              <w:jc w:val="center"/>
              <w:rPr>
                <w:bCs/>
                <w:sz w:val="18"/>
                <w:szCs w:val="18"/>
              </w:rPr>
            </w:pPr>
            <w:r>
              <w:rPr>
                <w:bCs/>
                <w:sz w:val="18"/>
                <w:szCs w:val="18"/>
              </w:rPr>
              <w:t>20.0</w:t>
            </w:r>
            <w:r>
              <w:rPr>
                <w:bCs/>
                <w:sz w:val="18"/>
                <w:szCs w:val="18"/>
                <w:vertAlign w:val="superscript"/>
              </w:rPr>
              <w:t>b</w:t>
            </w:r>
            <w:r>
              <w:rPr>
                <w:bCs/>
                <w:sz w:val="18"/>
                <w:szCs w:val="18"/>
              </w:rPr>
              <w:t>×10</w:t>
            </w:r>
            <w:r>
              <w:rPr>
                <w:bCs/>
                <w:sz w:val="18"/>
                <w:szCs w:val="18"/>
                <w:vertAlign w:val="superscript"/>
              </w:rPr>
              <w:t>-3</w:t>
            </w:r>
          </w:p>
        </w:tc>
        <w:tc>
          <w:tcPr>
            <w:tcW w:w="1465" w:type="dxa"/>
            <w:vAlign w:val="center"/>
          </w:tcPr>
          <w:p>
            <w:pPr>
              <w:widowControl/>
              <w:jc w:val="center"/>
              <w:rPr>
                <w:bCs/>
                <w:sz w:val="18"/>
                <w:szCs w:val="18"/>
              </w:rPr>
            </w:pPr>
            <w:r>
              <w:rPr>
                <w:bCs/>
                <w:sz w:val="18"/>
                <w:szCs w:val="18"/>
              </w:rPr>
              <w:t>98</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pPr>
              <w:widowControl/>
              <w:jc w:val="center"/>
              <w:rPr>
                <w:bCs/>
                <w:sz w:val="18"/>
                <w:szCs w:val="18"/>
              </w:rPr>
            </w:pPr>
          </w:p>
        </w:tc>
        <w:tc>
          <w:tcPr>
            <w:tcW w:w="1833" w:type="dxa"/>
            <w:noWrap/>
            <w:vAlign w:val="center"/>
          </w:tcPr>
          <w:p>
            <w:pPr>
              <w:widowControl/>
              <w:jc w:val="center"/>
              <w:rPr>
                <w:bCs/>
                <w:sz w:val="18"/>
                <w:szCs w:val="18"/>
              </w:rPr>
            </w:pPr>
            <w:r>
              <w:rPr>
                <w:bCs/>
                <w:sz w:val="18"/>
                <w:szCs w:val="18"/>
              </w:rPr>
              <w:t>焦油</w:t>
            </w:r>
          </w:p>
        </w:tc>
        <w:tc>
          <w:tcPr>
            <w:tcW w:w="1188" w:type="dxa"/>
            <w:vAlign w:val="center"/>
          </w:tcPr>
          <w:p>
            <w:pPr>
              <w:jc w:val="center"/>
              <w:rPr>
                <w:bCs/>
                <w:sz w:val="18"/>
                <w:szCs w:val="18"/>
              </w:rPr>
            </w:pPr>
            <w:r>
              <w:rPr>
                <w:bCs/>
                <w:sz w:val="18"/>
                <w:szCs w:val="18"/>
              </w:rPr>
              <w:t>t</w:t>
            </w:r>
          </w:p>
        </w:tc>
        <w:tc>
          <w:tcPr>
            <w:tcW w:w="2446" w:type="dxa"/>
            <w:vAlign w:val="center"/>
          </w:tcPr>
          <w:p>
            <w:pPr>
              <w:widowControl/>
              <w:jc w:val="center"/>
              <w:rPr>
                <w:bCs/>
                <w:sz w:val="18"/>
                <w:szCs w:val="18"/>
              </w:rPr>
            </w:pPr>
            <w:r>
              <w:rPr>
                <w:bCs/>
                <w:sz w:val="18"/>
                <w:szCs w:val="18"/>
              </w:rPr>
              <w:t>33.453</w:t>
            </w:r>
            <w:r>
              <w:rPr>
                <w:bCs/>
                <w:sz w:val="18"/>
                <w:szCs w:val="18"/>
                <w:vertAlign w:val="superscript"/>
              </w:rPr>
              <w:t>a</w:t>
            </w:r>
          </w:p>
        </w:tc>
        <w:tc>
          <w:tcPr>
            <w:tcW w:w="1800" w:type="dxa"/>
            <w:vAlign w:val="center"/>
          </w:tcPr>
          <w:p>
            <w:pPr>
              <w:widowControl/>
              <w:jc w:val="center"/>
              <w:rPr>
                <w:bCs/>
                <w:sz w:val="18"/>
                <w:szCs w:val="18"/>
              </w:rPr>
            </w:pPr>
            <w:r>
              <w:rPr>
                <w:bCs/>
                <w:sz w:val="18"/>
                <w:szCs w:val="18"/>
              </w:rPr>
              <w:t>22.0</w:t>
            </w:r>
            <w:r>
              <w:rPr>
                <w:bCs/>
                <w:sz w:val="18"/>
                <w:szCs w:val="18"/>
                <w:vertAlign w:val="superscript"/>
              </w:rPr>
              <w:t>c</w:t>
            </w:r>
            <w:r>
              <w:rPr>
                <w:bCs/>
                <w:sz w:val="18"/>
                <w:szCs w:val="18"/>
              </w:rPr>
              <w:t>×10</w:t>
            </w:r>
            <w:r>
              <w:rPr>
                <w:bCs/>
                <w:sz w:val="18"/>
                <w:szCs w:val="18"/>
                <w:vertAlign w:val="superscript"/>
              </w:rPr>
              <w:t>-3</w:t>
            </w:r>
          </w:p>
        </w:tc>
        <w:tc>
          <w:tcPr>
            <w:tcW w:w="1465" w:type="dxa"/>
            <w:vAlign w:val="center"/>
          </w:tcPr>
          <w:p>
            <w:pPr>
              <w:widowControl/>
              <w:jc w:val="center"/>
              <w:rPr>
                <w:bCs/>
                <w:sz w:val="18"/>
                <w:szCs w:val="18"/>
              </w:rPr>
            </w:pPr>
            <w:r>
              <w:rPr>
                <w:bCs/>
                <w:sz w:val="18"/>
                <w:szCs w:val="18"/>
              </w:rPr>
              <w:t>98</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pPr>
              <w:widowControl/>
              <w:jc w:val="center"/>
              <w:rPr>
                <w:bCs/>
                <w:sz w:val="18"/>
                <w:szCs w:val="18"/>
              </w:rPr>
            </w:pPr>
          </w:p>
        </w:tc>
        <w:tc>
          <w:tcPr>
            <w:tcW w:w="1833" w:type="dxa"/>
            <w:noWrap/>
            <w:vAlign w:val="center"/>
          </w:tcPr>
          <w:p>
            <w:pPr>
              <w:widowControl/>
              <w:jc w:val="center"/>
              <w:rPr>
                <w:bCs/>
                <w:sz w:val="18"/>
                <w:szCs w:val="18"/>
              </w:rPr>
            </w:pPr>
            <w:r>
              <w:rPr>
                <w:bCs/>
                <w:sz w:val="18"/>
                <w:szCs w:val="18"/>
              </w:rPr>
              <w:t>粗苯</w:t>
            </w:r>
          </w:p>
        </w:tc>
        <w:tc>
          <w:tcPr>
            <w:tcW w:w="1188" w:type="dxa"/>
            <w:vAlign w:val="center"/>
          </w:tcPr>
          <w:p>
            <w:pPr>
              <w:jc w:val="center"/>
              <w:rPr>
                <w:bCs/>
                <w:sz w:val="18"/>
                <w:szCs w:val="18"/>
              </w:rPr>
            </w:pPr>
            <w:r>
              <w:rPr>
                <w:bCs/>
                <w:sz w:val="18"/>
                <w:szCs w:val="18"/>
              </w:rPr>
              <w:t>t</w:t>
            </w:r>
          </w:p>
        </w:tc>
        <w:tc>
          <w:tcPr>
            <w:tcW w:w="2446" w:type="dxa"/>
            <w:vAlign w:val="center"/>
          </w:tcPr>
          <w:p>
            <w:pPr>
              <w:widowControl/>
              <w:jc w:val="center"/>
              <w:rPr>
                <w:bCs/>
                <w:sz w:val="18"/>
                <w:szCs w:val="18"/>
              </w:rPr>
            </w:pPr>
            <w:r>
              <w:rPr>
                <w:bCs/>
                <w:sz w:val="18"/>
                <w:szCs w:val="18"/>
              </w:rPr>
              <w:t>41.816</w:t>
            </w:r>
            <w:r>
              <w:rPr>
                <w:bCs/>
                <w:sz w:val="18"/>
                <w:szCs w:val="18"/>
                <w:vertAlign w:val="superscript"/>
              </w:rPr>
              <w:t xml:space="preserve"> a</w:t>
            </w:r>
          </w:p>
        </w:tc>
        <w:tc>
          <w:tcPr>
            <w:tcW w:w="1800" w:type="dxa"/>
            <w:vAlign w:val="center"/>
          </w:tcPr>
          <w:p>
            <w:pPr>
              <w:widowControl/>
              <w:jc w:val="center"/>
              <w:rPr>
                <w:bCs/>
                <w:sz w:val="18"/>
                <w:szCs w:val="18"/>
              </w:rPr>
            </w:pPr>
            <w:r>
              <w:rPr>
                <w:bCs/>
                <w:sz w:val="18"/>
                <w:szCs w:val="18"/>
              </w:rPr>
              <w:t>22.7</w:t>
            </w:r>
            <w:r>
              <w:rPr>
                <w:bCs/>
                <w:sz w:val="18"/>
                <w:szCs w:val="18"/>
                <w:vertAlign w:val="superscript"/>
              </w:rPr>
              <w:t>d</w:t>
            </w:r>
            <w:r>
              <w:rPr>
                <w:bCs/>
                <w:sz w:val="18"/>
                <w:szCs w:val="18"/>
              </w:rPr>
              <w:t>×10</w:t>
            </w:r>
            <w:r>
              <w:rPr>
                <w:bCs/>
                <w:sz w:val="18"/>
                <w:szCs w:val="18"/>
                <w:vertAlign w:val="superscript"/>
              </w:rPr>
              <w:t>-3</w:t>
            </w:r>
          </w:p>
        </w:tc>
        <w:tc>
          <w:tcPr>
            <w:tcW w:w="1465" w:type="dxa"/>
            <w:vAlign w:val="center"/>
          </w:tcPr>
          <w:p>
            <w:pPr>
              <w:widowControl/>
              <w:jc w:val="center"/>
              <w:rPr>
                <w:bCs/>
                <w:sz w:val="18"/>
                <w:szCs w:val="18"/>
              </w:rPr>
            </w:pPr>
            <w:r>
              <w:rPr>
                <w:bCs/>
                <w:sz w:val="18"/>
                <w:szCs w:val="18"/>
              </w:rPr>
              <w:t>98</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pPr>
              <w:widowControl/>
              <w:jc w:val="center"/>
              <w:rPr>
                <w:bCs/>
                <w:sz w:val="18"/>
                <w:szCs w:val="18"/>
              </w:rPr>
            </w:pPr>
          </w:p>
        </w:tc>
        <w:tc>
          <w:tcPr>
            <w:tcW w:w="1833" w:type="dxa"/>
            <w:noWrap/>
            <w:vAlign w:val="center"/>
          </w:tcPr>
          <w:p>
            <w:pPr>
              <w:widowControl/>
              <w:jc w:val="center"/>
              <w:rPr>
                <w:bCs/>
                <w:sz w:val="18"/>
                <w:szCs w:val="18"/>
              </w:rPr>
            </w:pPr>
            <w:r>
              <w:rPr>
                <w:bCs/>
                <w:sz w:val="18"/>
                <w:szCs w:val="18"/>
              </w:rPr>
              <w:t>其它石油制品</w:t>
            </w:r>
          </w:p>
        </w:tc>
        <w:tc>
          <w:tcPr>
            <w:tcW w:w="1188" w:type="dxa"/>
            <w:vAlign w:val="center"/>
          </w:tcPr>
          <w:p>
            <w:pPr>
              <w:jc w:val="center"/>
              <w:rPr>
                <w:bCs/>
                <w:sz w:val="18"/>
                <w:szCs w:val="18"/>
              </w:rPr>
            </w:pPr>
            <w:r>
              <w:rPr>
                <w:bCs/>
                <w:sz w:val="18"/>
                <w:szCs w:val="18"/>
              </w:rPr>
              <w:t>t</w:t>
            </w:r>
          </w:p>
        </w:tc>
        <w:tc>
          <w:tcPr>
            <w:tcW w:w="2446" w:type="dxa"/>
            <w:vAlign w:val="center"/>
          </w:tcPr>
          <w:p>
            <w:pPr>
              <w:widowControl/>
              <w:jc w:val="center"/>
              <w:rPr>
                <w:bCs/>
                <w:sz w:val="18"/>
                <w:szCs w:val="18"/>
              </w:rPr>
            </w:pPr>
            <w:r>
              <w:rPr>
                <w:bCs/>
                <w:sz w:val="18"/>
                <w:szCs w:val="18"/>
              </w:rPr>
              <w:t>41.031</w:t>
            </w:r>
            <w:r>
              <w:rPr>
                <w:bCs/>
                <w:sz w:val="18"/>
                <w:szCs w:val="18"/>
                <w:vertAlign w:val="superscript"/>
              </w:rPr>
              <w:t xml:space="preserve"> d</w:t>
            </w:r>
          </w:p>
        </w:tc>
        <w:tc>
          <w:tcPr>
            <w:tcW w:w="1800" w:type="dxa"/>
            <w:vAlign w:val="center"/>
          </w:tcPr>
          <w:p>
            <w:pPr>
              <w:widowControl/>
              <w:jc w:val="center"/>
              <w:rPr>
                <w:bCs/>
                <w:sz w:val="18"/>
                <w:szCs w:val="18"/>
              </w:rPr>
            </w:pPr>
            <w:r>
              <w:rPr>
                <w:bCs/>
                <w:sz w:val="18"/>
                <w:szCs w:val="18"/>
              </w:rPr>
              <w:t>20.0</w:t>
            </w:r>
            <w:r>
              <w:rPr>
                <w:bCs/>
                <w:sz w:val="18"/>
                <w:szCs w:val="18"/>
                <w:vertAlign w:val="superscript"/>
              </w:rPr>
              <w:t>b</w:t>
            </w:r>
            <w:r>
              <w:rPr>
                <w:bCs/>
                <w:sz w:val="18"/>
                <w:szCs w:val="18"/>
              </w:rPr>
              <w:t>×10</w:t>
            </w:r>
            <w:r>
              <w:rPr>
                <w:bCs/>
                <w:sz w:val="18"/>
                <w:szCs w:val="18"/>
                <w:vertAlign w:val="superscript"/>
              </w:rPr>
              <w:t>-3</w:t>
            </w:r>
          </w:p>
        </w:tc>
        <w:tc>
          <w:tcPr>
            <w:tcW w:w="1465" w:type="dxa"/>
            <w:vAlign w:val="center"/>
          </w:tcPr>
          <w:p>
            <w:pPr>
              <w:widowControl/>
              <w:jc w:val="center"/>
              <w:rPr>
                <w:bCs/>
                <w:sz w:val="18"/>
                <w:szCs w:val="18"/>
              </w:rPr>
            </w:pPr>
            <w:r>
              <w:rPr>
                <w:bCs/>
                <w:sz w:val="18"/>
                <w:szCs w:val="18"/>
              </w:rPr>
              <w:t>98</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restart"/>
            <w:noWrap/>
            <w:vAlign w:val="center"/>
          </w:tcPr>
          <w:p>
            <w:pPr>
              <w:jc w:val="center"/>
              <w:rPr>
                <w:bCs/>
                <w:sz w:val="18"/>
                <w:szCs w:val="18"/>
              </w:rPr>
            </w:pPr>
            <w:r>
              <w:rPr>
                <w:bCs/>
                <w:sz w:val="18"/>
                <w:szCs w:val="18"/>
              </w:rPr>
              <w:t>气体燃料</w:t>
            </w:r>
          </w:p>
        </w:tc>
        <w:tc>
          <w:tcPr>
            <w:tcW w:w="1833" w:type="dxa"/>
            <w:noWrap/>
            <w:vAlign w:val="center"/>
          </w:tcPr>
          <w:p>
            <w:pPr>
              <w:widowControl/>
              <w:jc w:val="center"/>
              <w:rPr>
                <w:bCs/>
                <w:sz w:val="18"/>
                <w:szCs w:val="18"/>
              </w:rPr>
            </w:pPr>
            <w:r>
              <w:rPr>
                <w:bCs/>
                <w:sz w:val="18"/>
                <w:szCs w:val="18"/>
              </w:rPr>
              <w:t>天然气</w:t>
            </w:r>
          </w:p>
        </w:tc>
        <w:tc>
          <w:tcPr>
            <w:tcW w:w="1188" w:type="dxa"/>
            <w:vAlign w:val="center"/>
          </w:tcPr>
          <w:p>
            <w:pPr>
              <w:jc w:val="center"/>
              <w:rPr>
                <w:bCs/>
                <w:sz w:val="18"/>
                <w:szCs w:val="18"/>
              </w:rPr>
            </w:pPr>
            <w:r>
              <w:rPr>
                <w:bCs/>
                <w:sz w:val="18"/>
                <w:szCs w:val="18"/>
              </w:rPr>
              <w:t>10</w:t>
            </w:r>
            <w:r>
              <w:rPr>
                <w:bCs/>
                <w:sz w:val="18"/>
                <w:szCs w:val="18"/>
                <w:vertAlign w:val="superscript"/>
              </w:rPr>
              <w:t>4</w:t>
            </w:r>
            <w:r>
              <w:rPr>
                <w:bCs/>
                <w:sz w:val="18"/>
                <w:szCs w:val="18"/>
              </w:rPr>
              <w:t>Nm</w:t>
            </w:r>
            <w:r>
              <w:rPr>
                <w:bCs/>
                <w:sz w:val="18"/>
                <w:szCs w:val="18"/>
                <w:vertAlign w:val="superscript"/>
              </w:rPr>
              <w:t>3</w:t>
            </w:r>
          </w:p>
        </w:tc>
        <w:tc>
          <w:tcPr>
            <w:tcW w:w="2446" w:type="dxa"/>
            <w:vAlign w:val="center"/>
          </w:tcPr>
          <w:p>
            <w:pPr>
              <w:widowControl/>
              <w:jc w:val="center"/>
              <w:rPr>
                <w:bCs/>
                <w:sz w:val="18"/>
                <w:szCs w:val="18"/>
              </w:rPr>
            </w:pPr>
            <w:r>
              <w:rPr>
                <w:bCs/>
                <w:sz w:val="18"/>
                <w:szCs w:val="18"/>
              </w:rPr>
              <w:t>389.31</w:t>
            </w:r>
            <w:r>
              <w:rPr>
                <w:bCs/>
                <w:sz w:val="18"/>
                <w:szCs w:val="18"/>
                <w:vertAlign w:val="superscript"/>
              </w:rPr>
              <w:t>a</w:t>
            </w:r>
          </w:p>
        </w:tc>
        <w:tc>
          <w:tcPr>
            <w:tcW w:w="1800" w:type="dxa"/>
            <w:vAlign w:val="center"/>
          </w:tcPr>
          <w:p>
            <w:pPr>
              <w:pStyle w:val="155"/>
              <w:jc w:val="center"/>
              <w:rPr>
                <w:rFonts w:ascii="Times New Roman"/>
                <w:bCs/>
                <w:sz w:val="18"/>
                <w:szCs w:val="18"/>
              </w:rPr>
            </w:pPr>
            <w:r>
              <w:rPr>
                <w:rFonts w:ascii="Times New Roman"/>
                <w:bCs/>
                <w:sz w:val="18"/>
                <w:szCs w:val="18"/>
              </w:rPr>
              <w:t>15.3</w:t>
            </w:r>
            <w:r>
              <w:rPr>
                <w:rFonts w:ascii="Times New Roman"/>
                <w:bCs/>
                <w:sz w:val="18"/>
                <w:szCs w:val="18"/>
                <w:vertAlign w:val="superscript"/>
              </w:rPr>
              <w:t>b</w:t>
            </w:r>
            <w:r>
              <w:rPr>
                <w:rFonts w:ascii="Times New Roman"/>
                <w:bCs/>
                <w:sz w:val="18"/>
                <w:szCs w:val="18"/>
              </w:rPr>
              <w:t>×10</w:t>
            </w:r>
            <w:r>
              <w:rPr>
                <w:rFonts w:ascii="Times New Roman"/>
                <w:bCs/>
                <w:sz w:val="18"/>
                <w:szCs w:val="18"/>
                <w:vertAlign w:val="superscript"/>
              </w:rPr>
              <w:t>-3</w:t>
            </w:r>
          </w:p>
        </w:tc>
        <w:tc>
          <w:tcPr>
            <w:tcW w:w="1465" w:type="dxa"/>
            <w:vAlign w:val="center"/>
          </w:tcPr>
          <w:p>
            <w:pPr>
              <w:widowControl/>
              <w:jc w:val="center"/>
              <w:rPr>
                <w:bCs/>
                <w:sz w:val="18"/>
                <w:szCs w:val="18"/>
              </w:rPr>
            </w:pPr>
            <w:r>
              <w:rPr>
                <w:bCs/>
                <w:sz w:val="18"/>
                <w:szCs w:val="18"/>
              </w:rPr>
              <w:t>99</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noWrap/>
            <w:vAlign w:val="center"/>
          </w:tcPr>
          <w:p>
            <w:pPr>
              <w:jc w:val="center"/>
              <w:rPr>
                <w:bCs/>
                <w:sz w:val="18"/>
                <w:szCs w:val="18"/>
              </w:rPr>
            </w:pPr>
          </w:p>
        </w:tc>
        <w:tc>
          <w:tcPr>
            <w:tcW w:w="1833" w:type="dxa"/>
            <w:noWrap/>
            <w:vAlign w:val="center"/>
          </w:tcPr>
          <w:p>
            <w:pPr>
              <w:widowControl/>
              <w:jc w:val="center"/>
              <w:rPr>
                <w:bCs/>
                <w:sz w:val="18"/>
                <w:szCs w:val="18"/>
              </w:rPr>
            </w:pPr>
            <w:r>
              <w:rPr>
                <w:bCs/>
                <w:sz w:val="18"/>
                <w:szCs w:val="18"/>
              </w:rPr>
              <w:t>高炉煤气</w:t>
            </w:r>
          </w:p>
        </w:tc>
        <w:tc>
          <w:tcPr>
            <w:tcW w:w="1188" w:type="dxa"/>
            <w:vAlign w:val="center"/>
          </w:tcPr>
          <w:p>
            <w:pPr>
              <w:jc w:val="center"/>
              <w:rPr>
                <w:bCs/>
                <w:sz w:val="18"/>
                <w:szCs w:val="18"/>
              </w:rPr>
            </w:pPr>
            <w:r>
              <w:rPr>
                <w:bCs/>
                <w:sz w:val="18"/>
                <w:szCs w:val="18"/>
              </w:rPr>
              <w:t>10</w:t>
            </w:r>
            <w:r>
              <w:rPr>
                <w:bCs/>
                <w:sz w:val="18"/>
                <w:szCs w:val="18"/>
                <w:vertAlign w:val="superscript"/>
              </w:rPr>
              <w:t>4</w:t>
            </w:r>
            <w:r>
              <w:rPr>
                <w:bCs/>
                <w:sz w:val="18"/>
                <w:szCs w:val="18"/>
              </w:rPr>
              <w:t>Nm</w:t>
            </w:r>
            <w:r>
              <w:rPr>
                <w:bCs/>
                <w:sz w:val="18"/>
                <w:szCs w:val="18"/>
                <w:vertAlign w:val="superscript"/>
              </w:rPr>
              <w:t>3</w:t>
            </w:r>
          </w:p>
        </w:tc>
        <w:tc>
          <w:tcPr>
            <w:tcW w:w="2446" w:type="dxa"/>
            <w:vAlign w:val="center"/>
          </w:tcPr>
          <w:p>
            <w:pPr>
              <w:widowControl/>
              <w:jc w:val="center"/>
              <w:rPr>
                <w:bCs/>
                <w:sz w:val="18"/>
                <w:szCs w:val="18"/>
              </w:rPr>
            </w:pPr>
            <w:r>
              <w:rPr>
                <w:bCs/>
                <w:sz w:val="18"/>
                <w:szCs w:val="18"/>
              </w:rPr>
              <w:t>33.00</w:t>
            </w:r>
            <w:r>
              <w:rPr>
                <w:bCs/>
                <w:sz w:val="18"/>
                <w:szCs w:val="18"/>
                <w:vertAlign w:val="superscript"/>
              </w:rPr>
              <w:t xml:space="preserve"> d</w:t>
            </w:r>
          </w:p>
        </w:tc>
        <w:tc>
          <w:tcPr>
            <w:tcW w:w="1800" w:type="dxa"/>
            <w:vAlign w:val="center"/>
          </w:tcPr>
          <w:p>
            <w:pPr>
              <w:pStyle w:val="155"/>
              <w:jc w:val="center"/>
              <w:rPr>
                <w:rFonts w:ascii="Times New Roman"/>
                <w:bCs/>
                <w:sz w:val="18"/>
                <w:szCs w:val="18"/>
              </w:rPr>
            </w:pPr>
            <w:r>
              <w:rPr>
                <w:rFonts w:ascii="Times New Roman"/>
                <w:bCs/>
                <w:sz w:val="18"/>
                <w:szCs w:val="18"/>
              </w:rPr>
              <w:t>70.80</w:t>
            </w:r>
            <w:r>
              <w:rPr>
                <w:rFonts w:ascii="Times New Roman"/>
                <w:bCs/>
                <w:sz w:val="18"/>
                <w:szCs w:val="18"/>
                <w:vertAlign w:val="superscript"/>
              </w:rPr>
              <w:t>c</w:t>
            </w:r>
            <w:r>
              <w:rPr>
                <w:rFonts w:ascii="Times New Roman"/>
                <w:bCs/>
                <w:sz w:val="18"/>
                <w:szCs w:val="18"/>
              </w:rPr>
              <w:t>×10</w:t>
            </w:r>
            <w:r>
              <w:rPr>
                <w:rFonts w:ascii="Times New Roman"/>
                <w:bCs/>
                <w:sz w:val="18"/>
                <w:szCs w:val="18"/>
                <w:vertAlign w:val="superscript"/>
              </w:rPr>
              <w:t>-3</w:t>
            </w:r>
          </w:p>
        </w:tc>
        <w:tc>
          <w:tcPr>
            <w:tcW w:w="1465" w:type="dxa"/>
            <w:vAlign w:val="center"/>
          </w:tcPr>
          <w:p>
            <w:pPr>
              <w:widowControl/>
              <w:jc w:val="center"/>
              <w:rPr>
                <w:bCs/>
                <w:sz w:val="18"/>
                <w:szCs w:val="18"/>
              </w:rPr>
            </w:pPr>
            <w:r>
              <w:rPr>
                <w:bCs/>
                <w:sz w:val="18"/>
                <w:szCs w:val="18"/>
              </w:rPr>
              <w:t>99</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noWrap/>
            <w:vAlign w:val="center"/>
          </w:tcPr>
          <w:p>
            <w:pPr>
              <w:jc w:val="center"/>
              <w:rPr>
                <w:bCs/>
                <w:sz w:val="18"/>
                <w:szCs w:val="18"/>
              </w:rPr>
            </w:pPr>
          </w:p>
        </w:tc>
        <w:tc>
          <w:tcPr>
            <w:tcW w:w="1833" w:type="dxa"/>
            <w:noWrap/>
            <w:vAlign w:val="center"/>
          </w:tcPr>
          <w:p>
            <w:pPr>
              <w:widowControl/>
              <w:jc w:val="center"/>
              <w:rPr>
                <w:bCs/>
                <w:sz w:val="18"/>
                <w:szCs w:val="18"/>
              </w:rPr>
            </w:pPr>
            <w:r>
              <w:rPr>
                <w:bCs/>
                <w:sz w:val="18"/>
                <w:szCs w:val="18"/>
              </w:rPr>
              <w:t>转炉煤气</w:t>
            </w:r>
          </w:p>
        </w:tc>
        <w:tc>
          <w:tcPr>
            <w:tcW w:w="1188" w:type="dxa"/>
            <w:vAlign w:val="center"/>
          </w:tcPr>
          <w:p>
            <w:pPr>
              <w:jc w:val="center"/>
              <w:rPr>
                <w:bCs/>
                <w:sz w:val="18"/>
                <w:szCs w:val="18"/>
              </w:rPr>
            </w:pPr>
            <w:r>
              <w:rPr>
                <w:bCs/>
                <w:sz w:val="18"/>
                <w:szCs w:val="18"/>
              </w:rPr>
              <w:t>10</w:t>
            </w:r>
            <w:r>
              <w:rPr>
                <w:bCs/>
                <w:sz w:val="18"/>
                <w:szCs w:val="18"/>
                <w:vertAlign w:val="superscript"/>
              </w:rPr>
              <w:t>4</w:t>
            </w:r>
            <w:r>
              <w:rPr>
                <w:bCs/>
                <w:sz w:val="18"/>
                <w:szCs w:val="18"/>
              </w:rPr>
              <w:t>Nm</w:t>
            </w:r>
            <w:r>
              <w:rPr>
                <w:bCs/>
                <w:sz w:val="18"/>
                <w:szCs w:val="18"/>
                <w:vertAlign w:val="superscript"/>
              </w:rPr>
              <w:t>3</w:t>
            </w:r>
          </w:p>
        </w:tc>
        <w:tc>
          <w:tcPr>
            <w:tcW w:w="2446" w:type="dxa"/>
            <w:vAlign w:val="center"/>
          </w:tcPr>
          <w:p>
            <w:pPr>
              <w:widowControl/>
              <w:jc w:val="center"/>
              <w:rPr>
                <w:bCs/>
                <w:sz w:val="18"/>
                <w:szCs w:val="18"/>
              </w:rPr>
            </w:pPr>
            <w:r>
              <w:rPr>
                <w:bCs/>
                <w:sz w:val="18"/>
                <w:szCs w:val="18"/>
              </w:rPr>
              <w:t>84.00</w:t>
            </w:r>
            <w:r>
              <w:rPr>
                <w:bCs/>
                <w:sz w:val="18"/>
                <w:szCs w:val="18"/>
                <w:vertAlign w:val="superscript"/>
              </w:rPr>
              <w:t xml:space="preserve"> d</w:t>
            </w:r>
          </w:p>
        </w:tc>
        <w:tc>
          <w:tcPr>
            <w:tcW w:w="1800" w:type="dxa"/>
            <w:vAlign w:val="center"/>
          </w:tcPr>
          <w:p>
            <w:pPr>
              <w:pStyle w:val="155"/>
              <w:jc w:val="center"/>
              <w:rPr>
                <w:rFonts w:ascii="Times New Roman"/>
                <w:bCs/>
                <w:sz w:val="18"/>
                <w:szCs w:val="18"/>
              </w:rPr>
            </w:pPr>
            <w:r>
              <w:rPr>
                <w:rFonts w:ascii="Times New Roman"/>
                <w:bCs/>
                <w:sz w:val="18"/>
                <w:szCs w:val="18"/>
              </w:rPr>
              <w:t>49.60</w:t>
            </w:r>
            <w:r>
              <w:rPr>
                <w:rFonts w:ascii="Times New Roman"/>
                <w:bCs/>
                <w:sz w:val="18"/>
                <w:szCs w:val="18"/>
                <w:vertAlign w:val="superscript"/>
              </w:rPr>
              <w:t>d</w:t>
            </w:r>
            <w:r>
              <w:rPr>
                <w:rFonts w:ascii="Times New Roman"/>
                <w:bCs/>
                <w:sz w:val="18"/>
                <w:szCs w:val="18"/>
              </w:rPr>
              <w:t>×10</w:t>
            </w:r>
            <w:r>
              <w:rPr>
                <w:rFonts w:ascii="Times New Roman"/>
                <w:bCs/>
                <w:sz w:val="18"/>
                <w:szCs w:val="18"/>
                <w:vertAlign w:val="superscript"/>
              </w:rPr>
              <w:t>-3</w:t>
            </w:r>
          </w:p>
        </w:tc>
        <w:tc>
          <w:tcPr>
            <w:tcW w:w="1465" w:type="dxa"/>
            <w:vAlign w:val="center"/>
          </w:tcPr>
          <w:p>
            <w:pPr>
              <w:widowControl/>
              <w:jc w:val="center"/>
              <w:rPr>
                <w:bCs/>
                <w:sz w:val="18"/>
                <w:szCs w:val="18"/>
              </w:rPr>
            </w:pPr>
            <w:r>
              <w:rPr>
                <w:bCs/>
                <w:sz w:val="18"/>
                <w:szCs w:val="18"/>
              </w:rPr>
              <w:t>99</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noWrap/>
            <w:vAlign w:val="center"/>
          </w:tcPr>
          <w:p>
            <w:pPr>
              <w:widowControl/>
              <w:jc w:val="center"/>
              <w:rPr>
                <w:bCs/>
                <w:sz w:val="18"/>
                <w:szCs w:val="18"/>
              </w:rPr>
            </w:pPr>
          </w:p>
        </w:tc>
        <w:tc>
          <w:tcPr>
            <w:tcW w:w="1833" w:type="dxa"/>
            <w:noWrap/>
            <w:vAlign w:val="center"/>
          </w:tcPr>
          <w:p>
            <w:pPr>
              <w:widowControl/>
              <w:jc w:val="center"/>
              <w:rPr>
                <w:bCs/>
                <w:sz w:val="18"/>
                <w:szCs w:val="18"/>
              </w:rPr>
            </w:pPr>
            <w:r>
              <w:rPr>
                <w:bCs/>
                <w:sz w:val="18"/>
                <w:szCs w:val="18"/>
              </w:rPr>
              <w:t>焦炉煤气</w:t>
            </w:r>
          </w:p>
        </w:tc>
        <w:tc>
          <w:tcPr>
            <w:tcW w:w="1188" w:type="dxa"/>
            <w:vAlign w:val="center"/>
          </w:tcPr>
          <w:p>
            <w:pPr>
              <w:jc w:val="center"/>
              <w:rPr>
                <w:bCs/>
                <w:sz w:val="18"/>
                <w:szCs w:val="18"/>
              </w:rPr>
            </w:pPr>
            <w:r>
              <w:rPr>
                <w:bCs/>
                <w:sz w:val="18"/>
                <w:szCs w:val="18"/>
              </w:rPr>
              <w:t>10</w:t>
            </w:r>
            <w:r>
              <w:rPr>
                <w:bCs/>
                <w:sz w:val="18"/>
                <w:szCs w:val="18"/>
                <w:vertAlign w:val="superscript"/>
              </w:rPr>
              <w:t>4</w:t>
            </w:r>
            <w:r>
              <w:rPr>
                <w:bCs/>
                <w:sz w:val="18"/>
                <w:szCs w:val="18"/>
              </w:rPr>
              <w:t>Nm</w:t>
            </w:r>
            <w:r>
              <w:rPr>
                <w:bCs/>
                <w:sz w:val="18"/>
                <w:szCs w:val="18"/>
                <w:vertAlign w:val="superscript"/>
              </w:rPr>
              <w:t>3</w:t>
            </w:r>
          </w:p>
        </w:tc>
        <w:tc>
          <w:tcPr>
            <w:tcW w:w="2446" w:type="dxa"/>
            <w:vAlign w:val="center"/>
          </w:tcPr>
          <w:p>
            <w:pPr>
              <w:widowControl/>
              <w:jc w:val="center"/>
              <w:rPr>
                <w:bCs/>
                <w:sz w:val="18"/>
                <w:szCs w:val="18"/>
              </w:rPr>
            </w:pPr>
            <w:r>
              <w:rPr>
                <w:rFonts w:hint="eastAsia"/>
                <w:sz w:val="18"/>
                <w:szCs w:val="18"/>
              </w:rPr>
              <w:t>179.81</w:t>
            </w:r>
            <w:r>
              <w:rPr>
                <w:position w:val="6"/>
                <w:sz w:val="11"/>
                <w:szCs w:val="11"/>
              </w:rPr>
              <w:t>a</w:t>
            </w:r>
          </w:p>
        </w:tc>
        <w:tc>
          <w:tcPr>
            <w:tcW w:w="1800" w:type="dxa"/>
            <w:vAlign w:val="center"/>
          </w:tcPr>
          <w:p>
            <w:pPr>
              <w:pStyle w:val="155"/>
              <w:jc w:val="center"/>
              <w:rPr>
                <w:rFonts w:ascii="Times New Roman"/>
                <w:bCs/>
                <w:sz w:val="18"/>
                <w:szCs w:val="18"/>
              </w:rPr>
            </w:pPr>
            <w:r>
              <w:rPr>
                <w:rFonts w:ascii="Times New Roman"/>
                <w:bCs/>
                <w:sz w:val="18"/>
                <w:szCs w:val="18"/>
              </w:rPr>
              <w:t>13.58</w:t>
            </w:r>
            <w:r>
              <w:rPr>
                <w:rFonts w:ascii="Times New Roman"/>
                <w:bCs/>
                <w:sz w:val="18"/>
                <w:szCs w:val="18"/>
                <w:vertAlign w:val="superscript"/>
              </w:rPr>
              <w:t>b</w:t>
            </w:r>
            <w:r>
              <w:rPr>
                <w:rFonts w:ascii="Times New Roman"/>
                <w:bCs/>
                <w:sz w:val="18"/>
                <w:szCs w:val="18"/>
              </w:rPr>
              <w:t>×10</w:t>
            </w:r>
            <w:r>
              <w:rPr>
                <w:rFonts w:ascii="Times New Roman"/>
                <w:bCs/>
                <w:sz w:val="18"/>
                <w:szCs w:val="18"/>
                <w:vertAlign w:val="superscript"/>
              </w:rPr>
              <w:t>-3</w:t>
            </w:r>
          </w:p>
        </w:tc>
        <w:tc>
          <w:tcPr>
            <w:tcW w:w="1465" w:type="dxa"/>
            <w:vAlign w:val="center"/>
          </w:tcPr>
          <w:p>
            <w:pPr>
              <w:widowControl/>
              <w:jc w:val="center"/>
              <w:rPr>
                <w:bCs/>
                <w:sz w:val="18"/>
                <w:szCs w:val="18"/>
              </w:rPr>
            </w:pPr>
            <w:r>
              <w:rPr>
                <w:bCs/>
                <w:sz w:val="18"/>
                <w:szCs w:val="18"/>
              </w:rPr>
              <w:t>99</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noWrap/>
            <w:vAlign w:val="center"/>
          </w:tcPr>
          <w:p>
            <w:pPr>
              <w:widowControl/>
              <w:jc w:val="center"/>
              <w:rPr>
                <w:bCs/>
                <w:sz w:val="18"/>
                <w:szCs w:val="18"/>
              </w:rPr>
            </w:pPr>
          </w:p>
        </w:tc>
        <w:tc>
          <w:tcPr>
            <w:tcW w:w="1833" w:type="dxa"/>
            <w:noWrap/>
            <w:vAlign w:val="center"/>
          </w:tcPr>
          <w:p>
            <w:pPr>
              <w:widowControl/>
              <w:jc w:val="center"/>
              <w:rPr>
                <w:bCs/>
                <w:sz w:val="18"/>
                <w:szCs w:val="18"/>
              </w:rPr>
            </w:pPr>
            <w:r>
              <w:rPr>
                <w:bCs/>
                <w:sz w:val="18"/>
                <w:szCs w:val="18"/>
              </w:rPr>
              <w:t>炼厂干气</w:t>
            </w:r>
          </w:p>
        </w:tc>
        <w:tc>
          <w:tcPr>
            <w:tcW w:w="1188" w:type="dxa"/>
            <w:vAlign w:val="center"/>
          </w:tcPr>
          <w:p>
            <w:pPr>
              <w:jc w:val="center"/>
              <w:rPr>
                <w:bCs/>
                <w:sz w:val="18"/>
                <w:szCs w:val="18"/>
              </w:rPr>
            </w:pPr>
            <w:r>
              <w:rPr>
                <w:bCs/>
                <w:sz w:val="18"/>
                <w:szCs w:val="18"/>
              </w:rPr>
              <w:t>t</w:t>
            </w:r>
          </w:p>
        </w:tc>
        <w:tc>
          <w:tcPr>
            <w:tcW w:w="2446" w:type="dxa"/>
            <w:vAlign w:val="center"/>
          </w:tcPr>
          <w:p>
            <w:pPr>
              <w:widowControl/>
              <w:jc w:val="center"/>
              <w:rPr>
                <w:bCs/>
                <w:sz w:val="18"/>
                <w:szCs w:val="18"/>
              </w:rPr>
            </w:pPr>
            <w:r>
              <w:rPr>
                <w:bCs/>
                <w:sz w:val="18"/>
                <w:szCs w:val="18"/>
              </w:rPr>
              <w:t>45.998</w:t>
            </w:r>
            <w:r>
              <w:rPr>
                <w:bCs/>
                <w:sz w:val="18"/>
                <w:szCs w:val="18"/>
                <w:vertAlign w:val="superscript"/>
              </w:rPr>
              <w:t xml:space="preserve"> a</w:t>
            </w:r>
          </w:p>
        </w:tc>
        <w:tc>
          <w:tcPr>
            <w:tcW w:w="1800" w:type="dxa"/>
            <w:vAlign w:val="center"/>
          </w:tcPr>
          <w:p>
            <w:pPr>
              <w:pStyle w:val="155"/>
              <w:jc w:val="center"/>
              <w:rPr>
                <w:rFonts w:ascii="Times New Roman"/>
                <w:bCs/>
                <w:sz w:val="18"/>
                <w:szCs w:val="18"/>
              </w:rPr>
            </w:pPr>
            <w:r>
              <w:rPr>
                <w:rFonts w:ascii="Times New Roman"/>
                <w:bCs/>
                <w:sz w:val="18"/>
                <w:szCs w:val="18"/>
              </w:rPr>
              <w:t>18.2</w:t>
            </w:r>
            <w:r>
              <w:rPr>
                <w:rFonts w:ascii="Times New Roman"/>
                <w:bCs/>
                <w:sz w:val="18"/>
                <w:szCs w:val="18"/>
                <w:vertAlign w:val="superscript"/>
              </w:rPr>
              <w:t>b</w:t>
            </w:r>
            <w:r>
              <w:rPr>
                <w:rFonts w:ascii="Times New Roman"/>
                <w:bCs/>
                <w:sz w:val="18"/>
                <w:szCs w:val="18"/>
              </w:rPr>
              <w:t>×10</w:t>
            </w:r>
            <w:r>
              <w:rPr>
                <w:rFonts w:ascii="Times New Roman"/>
                <w:bCs/>
                <w:sz w:val="18"/>
                <w:szCs w:val="18"/>
                <w:vertAlign w:val="superscript"/>
              </w:rPr>
              <w:t>-3</w:t>
            </w:r>
          </w:p>
        </w:tc>
        <w:tc>
          <w:tcPr>
            <w:tcW w:w="1465" w:type="dxa"/>
            <w:vAlign w:val="center"/>
          </w:tcPr>
          <w:p>
            <w:pPr>
              <w:widowControl/>
              <w:jc w:val="center"/>
              <w:rPr>
                <w:bCs/>
                <w:sz w:val="18"/>
                <w:szCs w:val="18"/>
              </w:rPr>
            </w:pPr>
            <w:r>
              <w:rPr>
                <w:bCs/>
                <w:sz w:val="18"/>
                <w:szCs w:val="18"/>
              </w:rPr>
              <w:t>99</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7" w:hRule="exact"/>
          <w:jc w:val="center"/>
        </w:trPr>
        <w:tc>
          <w:tcPr>
            <w:tcW w:w="550" w:type="dxa"/>
            <w:vMerge w:val="continue"/>
            <w:tcBorders>
              <w:bottom w:val="single" w:color="auto" w:sz="8" w:space="0"/>
            </w:tcBorders>
            <w:vAlign w:val="center"/>
          </w:tcPr>
          <w:p>
            <w:pPr>
              <w:widowControl/>
              <w:jc w:val="center"/>
              <w:rPr>
                <w:bCs/>
                <w:sz w:val="18"/>
                <w:szCs w:val="18"/>
              </w:rPr>
            </w:pPr>
          </w:p>
        </w:tc>
        <w:tc>
          <w:tcPr>
            <w:tcW w:w="1833" w:type="dxa"/>
            <w:tcBorders>
              <w:bottom w:val="single" w:color="auto" w:sz="8" w:space="0"/>
            </w:tcBorders>
            <w:noWrap/>
            <w:vAlign w:val="center"/>
          </w:tcPr>
          <w:p>
            <w:pPr>
              <w:widowControl/>
              <w:jc w:val="center"/>
              <w:rPr>
                <w:bCs/>
                <w:sz w:val="18"/>
                <w:szCs w:val="18"/>
              </w:rPr>
            </w:pPr>
            <w:r>
              <w:rPr>
                <w:bCs/>
                <w:sz w:val="18"/>
                <w:szCs w:val="18"/>
              </w:rPr>
              <w:t>其它煤气</w:t>
            </w:r>
          </w:p>
        </w:tc>
        <w:tc>
          <w:tcPr>
            <w:tcW w:w="1188" w:type="dxa"/>
            <w:tcBorders>
              <w:bottom w:val="single" w:color="auto" w:sz="8" w:space="0"/>
            </w:tcBorders>
            <w:vAlign w:val="center"/>
          </w:tcPr>
          <w:p>
            <w:pPr>
              <w:jc w:val="center"/>
              <w:rPr>
                <w:bCs/>
                <w:sz w:val="18"/>
                <w:szCs w:val="18"/>
              </w:rPr>
            </w:pPr>
            <w:r>
              <w:rPr>
                <w:bCs/>
                <w:sz w:val="18"/>
                <w:szCs w:val="18"/>
              </w:rPr>
              <w:t>10</w:t>
            </w:r>
            <w:r>
              <w:rPr>
                <w:bCs/>
                <w:sz w:val="18"/>
                <w:szCs w:val="18"/>
                <w:vertAlign w:val="superscript"/>
              </w:rPr>
              <w:t>4</w:t>
            </w:r>
            <w:r>
              <w:rPr>
                <w:bCs/>
                <w:sz w:val="18"/>
                <w:szCs w:val="18"/>
              </w:rPr>
              <w:t>Nm</w:t>
            </w:r>
            <w:r>
              <w:rPr>
                <w:bCs/>
                <w:sz w:val="18"/>
                <w:szCs w:val="18"/>
                <w:vertAlign w:val="superscript"/>
              </w:rPr>
              <w:t>3</w:t>
            </w:r>
          </w:p>
        </w:tc>
        <w:tc>
          <w:tcPr>
            <w:tcW w:w="2446" w:type="dxa"/>
            <w:tcBorders>
              <w:bottom w:val="single" w:color="auto" w:sz="8" w:space="0"/>
            </w:tcBorders>
            <w:vAlign w:val="center"/>
          </w:tcPr>
          <w:p>
            <w:pPr>
              <w:widowControl/>
              <w:jc w:val="center"/>
              <w:rPr>
                <w:bCs/>
                <w:sz w:val="18"/>
                <w:szCs w:val="18"/>
              </w:rPr>
            </w:pPr>
            <w:r>
              <w:rPr>
                <w:bCs/>
                <w:sz w:val="18"/>
                <w:szCs w:val="18"/>
              </w:rPr>
              <w:t>52.270</w:t>
            </w:r>
            <w:r>
              <w:rPr>
                <w:bCs/>
                <w:sz w:val="18"/>
                <w:szCs w:val="18"/>
                <w:vertAlign w:val="superscript"/>
              </w:rPr>
              <w:t xml:space="preserve"> a</w:t>
            </w:r>
          </w:p>
        </w:tc>
        <w:tc>
          <w:tcPr>
            <w:tcW w:w="1800" w:type="dxa"/>
            <w:tcBorders>
              <w:bottom w:val="single" w:color="auto" w:sz="8" w:space="0"/>
            </w:tcBorders>
            <w:vAlign w:val="center"/>
          </w:tcPr>
          <w:p>
            <w:pPr>
              <w:widowControl/>
              <w:jc w:val="center"/>
              <w:rPr>
                <w:bCs/>
                <w:sz w:val="18"/>
                <w:szCs w:val="18"/>
              </w:rPr>
            </w:pPr>
            <w:r>
              <w:rPr>
                <w:bCs/>
                <w:sz w:val="18"/>
                <w:szCs w:val="18"/>
              </w:rPr>
              <w:t>12.2</w:t>
            </w:r>
            <w:r>
              <w:rPr>
                <w:bCs/>
                <w:sz w:val="18"/>
                <w:szCs w:val="18"/>
                <w:vertAlign w:val="superscript"/>
              </w:rPr>
              <w:t>b</w:t>
            </w:r>
            <w:r>
              <w:rPr>
                <w:bCs/>
                <w:sz w:val="18"/>
                <w:szCs w:val="18"/>
              </w:rPr>
              <w:t>×10</w:t>
            </w:r>
            <w:r>
              <w:rPr>
                <w:bCs/>
                <w:sz w:val="18"/>
                <w:szCs w:val="18"/>
                <w:vertAlign w:val="superscript"/>
              </w:rPr>
              <w:t>-3</w:t>
            </w:r>
          </w:p>
        </w:tc>
        <w:tc>
          <w:tcPr>
            <w:tcW w:w="1465" w:type="dxa"/>
            <w:tcBorders>
              <w:bottom w:val="single" w:color="auto" w:sz="8" w:space="0"/>
            </w:tcBorders>
            <w:vAlign w:val="center"/>
          </w:tcPr>
          <w:p>
            <w:pPr>
              <w:widowControl/>
              <w:jc w:val="center"/>
              <w:rPr>
                <w:bCs/>
                <w:sz w:val="18"/>
                <w:szCs w:val="18"/>
              </w:rPr>
            </w:pPr>
            <w:r>
              <w:rPr>
                <w:bCs/>
                <w:sz w:val="18"/>
                <w:szCs w:val="18"/>
              </w:rPr>
              <w:t>99</w:t>
            </w:r>
            <w:r>
              <w:rPr>
                <w:bCs/>
                <w:sz w:val="18"/>
                <w:szCs w:val="18"/>
                <w:vertAlign w:val="superscript"/>
              </w:rPr>
              <w:t xml:space="preserve"> 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84" w:hRule="exact"/>
          <w:jc w:val="center"/>
        </w:trPr>
        <w:tc>
          <w:tcPr>
            <w:tcW w:w="9282" w:type="dxa"/>
            <w:gridSpan w:val="6"/>
            <w:tcBorders>
              <w:top w:val="single" w:color="auto" w:sz="8" w:space="0"/>
            </w:tcBorders>
            <w:vAlign w:val="center"/>
          </w:tcPr>
          <w:p>
            <w:pPr>
              <w:ind w:left="218" w:leftChars="104"/>
              <w:rPr>
                <w:bCs/>
                <w:sz w:val="18"/>
                <w:szCs w:val="18"/>
              </w:rPr>
            </w:pPr>
            <w:r>
              <w:rPr>
                <w:bCs/>
                <w:sz w:val="18"/>
                <w:szCs w:val="18"/>
                <w:vertAlign w:val="superscript"/>
              </w:rPr>
              <w:t>a</w:t>
            </w:r>
            <w:r>
              <w:rPr>
                <w:sz w:val="18"/>
                <w:szCs w:val="18"/>
              </w:rPr>
              <w:t>数据取值来源为《中国能源统计年鉴 202</w:t>
            </w:r>
            <w:r>
              <w:rPr>
                <w:rFonts w:hint="eastAsia"/>
                <w:sz w:val="18"/>
                <w:szCs w:val="18"/>
              </w:rPr>
              <w:t>1</w:t>
            </w:r>
            <w:r>
              <w:rPr>
                <w:sz w:val="18"/>
                <w:szCs w:val="18"/>
              </w:rPr>
              <w:t>》（统计年鉴有更新时，使用其最新数值）</w:t>
            </w:r>
            <w:r>
              <w:rPr>
                <w:rFonts w:hint="eastAsia"/>
                <w:sz w:val="18"/>
                <w:szCs w:val="18"/>
              </w:rPr>
              <w:t>。</w:t>
            </w:r>
          </w:p>
          <w:p>
            <w:pPr>
              <w:ind w:left="218" w:leftChars="104"/>
              <w:rPr>
                <w:bCs/>
                <w:sz w:val="18"/>
                <w:szCs w:val="18"/>
              </w:rPr>
            </w:pPr>
            <w:r>
              <w:rPr>
                <w:bCs/>
                <w:sz w:val="18"/>
                <w:szCs w:val="18"/>
                <w:vertAlign w:val="superscript"/>
              </w:rPr>
              <w:t>b</w:t>
            </w:r>
            <w:r>
              <w:rPr>
                <w:bCs/>
                <w:sz w:val="18"/>
                <w:szCs w:val="18"/>
              </w:rPr>
              <w:t>数据取值来源为《省级温室气体清单指南（试行）》</w:t>
            </w:r>
            <w:r>
              <w:rPr>
                <w:rFonts w:hint="eastAsia"/>
                <w:bCs/>
                <w:sz w:val="18"/>
                <w:szCs w:val="18"/>
              </w:rPr>
              <w:t>。</w:t>
            </w:r>
          </w:p>
          <w:p>
            <w:pPr>
              <w:ind w:left="218" w:leftChars="104"/>
              <w:rPr>
                <w:bCs/>
                <w:sz w:val="18"/>
                <w:szCs w:val="18"/>
              </w:rPr>
            </w:pPr>
            <w:r>
              <w:rPr>
                <w:bCs/>
                <w:sz w:val="18"/>
                <w:szCs w:val="18"/>
                <w:vertAlign w:val="superscript"/>
              </w:rPr>
              <w:t>c</w:t>
            </w:r>
            <w:r>
              <w:rPr>
                <w:bCs/>
                <w:sz w:val="18"/>
                <w:szCs w:val="18"/>
              </w:rPr>
              <w:t>数据取值来源为《2006年 IPCC 国家温室气体清单指南》及2019修订版</w:t>
            </w:r>
            <w:r>
              <w:rPr>
                <w:rFonts w:hint="eastAsia"/>
                <w:bCs/>
                <w:sz w:val="18"/>
                <w:szCs w:val="18"/>
              </w:rPr>
              <w:t>。</w:t>
            </w:r>
          </w:p>
          <w:p>
            <w:pPr>
              <w:ind w:left="218" w:leftChars="104"/>
              <w:rPr>
                <w:bCs/>
                <w:sz w:val="18"/>
                <w:szCs w:val="18"/>
              </w:rPr>
            </w:pPr>
            <w:r>
              <w:rPr>
                <w:bCs/>
                <w:sz w:val="18"/>
                <w:szCs w:val="18"/>
                <w:vertAlign w:val="superscript"/>
              </w:rPr>
              <w:t>d</w:t>
            </w:r>
            <w:r>
              <w:rPr>
                <w:bCs/>
                <w:sz w:val="18"/>
                <w:szCs w:val="18"/>
              </w:rPr>
              <w:t>数据取值来源为《中国温室气体清单研究》</w:t>
            </w:r>
            <w:r>
              <w:rPr>
                <w:rFonts w:hint="eastAsia"/>
                <w:bCs/>
                <w:sz w:val="18"/>
                <w:szCs w:val="18"/>
              </w:rPr>
              <w:t>。</w:t>
            </w:r>
          </w:p>
          <w:p>
            <w:pPr>
              <w:ind w:left="218" w:leftChars="104"/>
              <w:rPr>
                <w:bCs/>
                <w:sz w:val="18"/>
                <w:szCs w:val="18"/>
              </w:rPr>
            </w:pPr>
            <w:r>
              <w:rPr>
                <w:bCs/>
                <w:sz w:val="18"/>
                <w:szCs w:val="18"/>
                <w:vertAlign w:val="superscript"/>
              </w:rPr>
              <w:t>e</w:t>
            </w:r>
            <w:r>
              <w:rPr>
                <w:bCs/>
                <w:sz w:val="18"/>
                <w:szCs w:val="18"/>
              </w:rPr>
              <w:t>数据取值来源为GB/T 2589。</w:t>
            </w:r>
          </w:p>
        </w:tc>
      </w:tr>
    </w:tbl>
    <w:p>
      <w:pPr>
        <w:pStyle w:val="28"/>
      </w:pPr>
    </w:p>
    <w:p>
      <w:pPr>
        <w:pStyle w:val="28"/>
      </w:pPr>
    </w:p>
    <w:p>
      <w:pPr>
        <w:pStyle w:val="104"/>
        <w:numPr>
          <w:ilvl w:val="0"/>
          <w:numId w:val="0"/>
        </w:numPr>
        <w:spacing w:before="120" w:after="120"/>
        <w:rPr>
          <w:rFonts w:hAnsi="黑体" w:cs="黑体"/>
          <w:color w:val="000000"/>
        </w:rPr>
      </w:pPr>
      <w:r>
        <w:rPr>
          <w:rFonts w:hint="eastAsia" w:hAnsi="黑体" w:cs="黑体"/>
          <w:color w:val="000000"/>
        </w:rPr>
        <w:t>表B.2 能源作为还原剂用途的排放因子相关缺省值</w:t>
      </w:r>
    </w:p>
    <w:tbl>
      <w:tblPr>
        <w:tblStyle w:val="38"/>
        <w:tblW w:w="9086" w:type="dxa"/>
        <w:jc w:val="center"/>
        <w:tblBorders>
          <w:top w:val="single" w:color="auto" w:sz="8" w:space="0"/>
          <w:left w:val="single" w:color="auto" w:sz="8" w:space="0"/>
          <w:bottom w:val="single" w:color="auto" w:sz="8" w:space="0"/>
          <w:right w:val="single" w:color="auto" w:sz="8" w:space="0"/>
          <w:insideH w:val="none" w:color="auto" w:sz="4" w:space="0"/>
          <w:insideV w:val="none" w:color="auto" w:sz="4" w:space="0"/>
        </w:tblBorders>
        <w:tblLayout w:type="autofit"/>
        <w:tblCellMar>
          <w:top w:w="0" w:type="dxa"/>
          <w:left w:w="108" w:type="dxa"/>
          <w:bottom w:w="0" w:type="dxa"/>
          <w:right w:w="108" w:type="dxa"/>
        </w:tblCellMar>
      </w:tblPr>
      <w:tblGrid>
        <w:gridCol w:w="3028"/>
        <w:gridCol w:w="3028"/>
        <w:gridCol w:w="3030"/>
      </w:tblGrid>
      <w:tr>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340" w:hRule="atLeast"/>
          <w:jc w:val="center"/>
        </w:trPr>
        <w:tc>
          <w:tcPr>
            <w:tcW w:w="3028" w:type="dxa"/>
            <w:tcBorders>
              <w:bottom w:val="single" w:color="auto" w:sz="8" w:space="0"/>
              <w:right w:val="single" w:color="auto" w:sz="4" w:space="0"/>
            </w:tcBorders>
            <w:vAlign w:val="center"/>
          </w:tcPr>
          <w:p>
            <w:pPr>
              <w:pStyle w:val="155"/>
              <w:jc w:val="center"/>
              <w:rPr>
                <w:rFonts w:ascii="Times New Roman"/>
                <w:bCs/>
                <w:color w:val="000000"/>
                <w:kern w:val="2"/>
                <w:sz w:val="18"/>
                <w:szCs w:val="18"/>
              </w:rPr>
            </w:pPr>
            <w:r>
              <w:rPr>
                <w:rFonts w:ascii="Times New Roman"/>
                <w:bCs/>
                <w:color w:val="000000"/>
                <w:sz w:val="18"/>
                <w:szCs w:val="18"/>
              </w:rPr>
              <w:t>参数名称</w:t>
            </w:r>
          </w:p>
        </w:tc>
        <w:tc>
          <w:tcPr>
            <w:tcW w:w="3028" w:type="dxa"/>
            <w:tcBorders>
              <w:left w:val="single" w:color="auto" w:sz="4" w:space="0"/>
              <w:bottom w:val="single" w:color="auto" w:sz="8" w:space="0"/>
              <w:right w:val="single" w:color="auto" w:sz="4" w:space="0"/>
            </w:tcBorders>
            <w:vAlign w:val="center"/>
          </w:tcPr>
          <w:p>
            <w:pPr>
              <w:pStyle w:val="155"/>
              <w:jc w:val="center"/>
              <w:rPr>
                <w:rFonts w:ascii="Times New Roman"/>
                <w:bCs/>
                <w:color w:val="000000"/>
                <w:kern w:val="2"/>
                <w:sz w:val="18"/>
                <w:szCs w:val="18"/>
              </w:rPr>
            </w:pPr>
            <w:r>
              <w:rPr>
                <w:rFonts w:ascii="Times New Roman"/>
                <w:bCs/>
                <w:color w:val="000000"/>
                <w:sz w:val="18"/>
                <w:szCs w:val="18"/>
              </w:rPr>
              <w:t>单位</w:t>
            </w:r>
          </w:p>
        </w:tc>
        <w:tc>
          <w:tcPr>
            <w:tcW w:w="3030" w:type="dxa"/>
            <w:tcBorders>
              <w:left w:val="single" w:color="auto" w:sz="4" w:space="0"/>
              <w:bottom w:val="single" w:color="auto" w:sz="8" w:space="0"/>
            </w:tcBorders>
            <w:vAlign w:val="center"/>
          </w:tcPr>
          <w:p>
            <w:pPr>
              <w:pStyle w:val="155"/>
              <w:jc w:val="center"/>
              <w:rPr>
                <w:rFonts w:ascii="Times New Roman"/>
                <w:bCs/>
                <w:color w:val="000000"/>
                <w:kern w:val="2"/>
                <w:sz w:val="18"/>
                <w:szCs w:val="18"/>
              </w:rPr>
            </w:pPr>
            <w:r>
              <w:rPr>
                <w:rFonts w:ascii="Times New Roman"/>
                <w:bCs/>
                <w:color w:val="000000"/>
                <w:sz w:val="18"/>
                <w:szCs w:val="18"/>
              </w:rPr>
              <w:t>量值</w:t>
            </w:r>
          </w:p>
        </w:tc>
      </w:tr>
      <w:tr>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340" w:hRule="atLeast"/>
          <w:jc w:val="center"/>
        </w:trPr>
        <w:tc>
          <w:tcPr>
            <w:tcW w:w="3028" w:type="dxa"/>
            <w:tcBorders>
              <w:top w:val="single" w:color="auto" w:sz="4" w:space="0"/>
              <w:bottom w:val="single" w:color="auto" w:sz="4" w:space="0"/>
              <w:right w:val="single" w:color="auto" w:sz="4" w:space="0"/>
            </w:tcBorders>
            <w:vAlign w:val="center"/>
          </w:tcPr>
          <w:p>
            <w:pPr>
              <w:widowControl/>
              <w:jc w:val="center"/>
              <w:rPr>
                <w:bCs/>
                <w:kern w:val="0"/>
                <w:sz w:val="18"/>
                <w:szCs w:val="18"/>
              </w:rPr>
            </w:pPr>
            <w:r>
              <w:rPr>
                <w:rFonts w:hint="eastAsia"/>
                <w:bCs/>
                <w:kern w:val="0"/>
                <w:sz w:val="18"/>
                <w:szCs w:val="18"/>
              </w:rPr>
              <w:t>石油焦</w:t>
            </w:r>
            <w:r>
              <w:rPr>
                <w:bCs/>
                <w:kern w:val="0"/>
                <w:sz w:val="18"/>
                <w:szCs w:val="18"/>
              </w:rPr>
              <w:t>作还原剂的排放因子</w:t>
            </w:r>
          </w:p>
        </w:tc>
        <w:tc>
          <w:tcPr>
            <w:tcW w:w="3028" w:type="dxa"/>
            <w:tcBorders>
              <w:top w:val="single" w:color="auto" w:sz="4" w:space="0"/>
              <w:left w:val="single" w:color="auto" w:sz="4" w:space="0"/>
              <w:bottom w:val="single" w:color="auto" w:sz="4" w:space="0"/>
              <w:right w:val="single" w:color="auto" w:sz="4" w:space="0"/>
            </w:tcBorders>
            <w:vAlign w:val="center"/>
          </w:tcPr>
          <w:p>
            <w:pPr>
              <w:widowControl/>
              <w:jc w:val="center"/>
              <w:rPr>
                <w:bCs/>
                <w:sz w:val="18"/>
                <w:szCs w:val="18"/>
                <w:lang w:val="it-IT"/>
              </w:rPr>
            </w:pPr>
            <w:r>
              <w:rPr>
                <w:bCs/>
                <w:sz w:val="18"/>
                <w:szCs w:val="18"/>
              </w:rPr>
              <w:t>tCO</w:t>
            </w:r>
            <w:r>
              <w:rPr>
                <w:bCs/>
                <w:sz w:val="18"/>
                <w:szCs w:val="18"/>
                <w:vertAlign w:val="subscript"/>
              </w:rPr>
              <w:t>2</w:t>
            </w:r>
            <w:r>
              <w:rPr>
                <w:bCs/>
                <w:sz w:val="18"/>
                <w:szCs w:val="18"/>
              </w:rPr>
              <w:t>/t</w:t>
            </w:r>
          </w:p>
        </w:tc>
        <w:tc>
          <w:tcPr>
            <w:tcW w:w="3030" w:type="dxa"/>
            <w:tcBorders>
              <w:top w:val="single" w:color="auto" w:sz="4" w:space="0"/>
              <w:left w:val="single" w:color="auto" w:sz="4" w:space="0"/>
              <w:bottom w:val="single" w:color="auto" w:sz="4" w:space="0"/>
            </w:tcBorders>
            <w:vAlign w:val="center"/>
          </w:tcPr>
          <w:p>
            <w:pPr>
              <w:widowControl/>
              <w:jc w:val="center"/>
              <w:rPr>
                <w:bCs/>
                <w:sz w:val="18"/>
                <w:szCs w:val="18"/>
              </w:rPr>
            </w:pPr>
            <w:r>
              <w:rPr>
                <w:rFonts w:hint="eastAsia"/>
                <w:bCs/>
                <w:sz w:val="18"/>
                <w:szCs w:val="18"/>
              </w:rPr>
              <w:t>3.12</w:t>
            </w:r>
          </w:p>
        </w:tc>
      </w:tr>
      <w:tr>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340" w:hRule="atLeast"/>
          <w:jc w:val="center"/>
        </w:trPr>
        <w:tc>
          <w:tcPr>
            <w:tcW w:w="3028" w:type="dxa"/>
            <w:tcBorders>
              <w:top w:val="single" w:color="auto" w:sz="4" w:space="0"/>
              <w:bottom w:val="single" w:color="auto" w:sz="4" w:space="0"/>
              <w:right w:val="single" w:color="auto" w:sz="4" w:space="0"/>
            </w:tcBorders>
            <w:vAlign w:val="center"/>
          </w:tcPr>
          <w:p>
            <w:pPr>
              <w:widowControl/>
              <w:jc w:val="center"/>
              <w:rPr>
                <w:bCs/>
                <w:kern w:val="0"/>
                <w:sz w:val="18"/>
                <w:szCs w:val="18"/>
              </w:rPr>
            </w:pPr>
            <w:r>
              <w:rPr>
                <w:rFonts w:hint="eastAsia"/>
                <w:bCs/>
                <w:kern w:val="0"/>
                <w:sz w:val="18"/>
                <w:szCs w:val="18"/>
              </w:rPr>
              <w:t>洗精煤作还原剂的排放因子</w:t>
            </w:r>
          </w:p>
        </w:tc>
        <w:tc>
          <w:tcPr>
            <w:tcW w:w="3028" w:type="dxa"/>
            <w:tcBorders>
              <w:top w:val="single" w:color="auto" w:sz="4" w:space="0"/>
              <w:left w:val="single" w:color="auto" w:sz="4" w:space="0"/>
              <w:bottom w:val="single" w:color="auto" w:sz="4" w:space="0"/>
              <w:right w:val="single" w:color="auto" w:sz="4" w:space="0"/>
            </w:tcBorders>
            <w:vAlign w:val="center"/>
          </w:tcPr>
          <w:p>
            <w:pPr>
              <w:widowControl/>
              <w:jc w:val="center"/>
              <w:rPr>
                <w:bCs/>
                <w:sz w:val="18"/>
                <w:szCs w:val="18"/>
                <w:lang w:val="it-IT"/>
              </w:rPr>
            </w:pPr>
            <w:r>
              <w:rPr>
                <w:bCs/>
                <w:sz w:val="18"/>
                <w:szCs w:val="18"/>
              </w:rPr>
              <w:t>tCO</w:t>
            </w:r>
            <w:r>
              <w:rPr>
                <w:bCs/>
                <w:sz w:val="18"/>
                <w:szCs w:val="18"/>
                <w:vertAlign w:val="subscript"/>
              </w:rPr>
              <w:t>2</w:t>
            </w:r>
            <w:r>
              <w:rPr>
                <w:bCs/>
                <w:sz w:val="18"/>
                <w:szCs w:val="18"/>
              </w:rPr>
              <w:t>/t</w:t>
            </w:r>
          </w:p>
        </w:tc>
        <w:tc>
          <w:tcPr>
            <w:tcW w:w="3030" w:type="dxa"/>
            <w:tcBorders>
              <w:top w:val="single" w:color="auto" w:sz="4" w:space="0"/>
              <w:left w:val="single" w:color="auto" w:sz="4" w:space="0"/>
              <w:bottom w:val="single" w:color="auto" w:sz="4" w:space="0"/>
            </w:tcBorders>
            <w:vAlign w:val="center"/>
          </w:tcPr>
          <w:p>
            <w:pPr>
              <w:widowControl/>
              <w:jc w:val="center"/>
              <w:rPr>
                <w:bCs/>
                <w:sz w:val="18"/>
                <w:szCs w:val="18"/>
              </w:rPr>
            </w:pPr>
            <w:r>
              <w:rPr>
                <w:rFonts w:hint="eastAsia"/>
                <w:bCs/>
                <w:sz w:val="18"/>
                <w:szCs w:val="18"/>
              </w:rPr>
              <w:t>2.45</w:t>
            </w:r>
          </w:p>
        </w:tc>
      </w:tr>
      <w:tr>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340" w:hRule="atLeast"/>
          <w:jc w:val="center"/>
        </w:trPr>
        <w:tc>
          <w:tcPr>
            <w:tcW w:w="3028" w:type="dxa"/>
            <w:tcBorders>
              <w:top w:val="single" w:color="auto" w:sz="4" w:space="0"/>
              <w:right w:val="single" w:color="auto" w:sz="4" w:space="0"/>
            </w:tcBorders>
            <w:vAlign w:val="center"/>
          </w:tcPr>
          <w:p>
            <w:pPr>
              <w:widowControl/>
              <w:jc w:val="center"/>
              <w:rPr>
                <w:bCs/>
                <w:kern w:val="0"/>
                <w:sz w:val="18"/>
                <w:szCs w:val="18"/>
              </w:rPr>
            </w:pPr>
            <w:r>
              <w:rPr>
                <w:rFonts w:hint="eastAsia"/>
                <w:bCs/>
                <w:kern w:val="0"/>
                <w:sz w:val="18"/>
                <w:szCs w:val="18"/>
              </w:rPr>
              <w:t>半焦作还原剂的排放因子</w:t>
            </w:r>
          </w:p>
        </w:tc>
        <w:tc>
          <w:tcPr>
            <w:tcW w:w="3028" w:type="dxa"/>
            <w:tcBorders>
              <w:top w:val="single" w:color="auto" w:sz="4" w:space="0"/>
              <w:left w:val="single" w:color="auto" w:sz="4" w:space="0"/>
              <w:right w:val="single" w:color="auto" w:sz="4" w:space="0"/>
            </w:tcBorders>
            <w:vAlign w:val="center"/>
          </w:tcPr>
          <w:p>
            <w:pPr>
              <w:widowControl/>
              <w:jc w:val="center"/>
              <w:rPr>
                <w:bCs/>
                <w:sz w:val="18"/>
                <w:szCs w:val="18"/>
                <w:lang w:val="it-IT"/>
              </w:rPr>
            </w:pPr>
            <w:r>
              <w:rPr>
                <w:bCs/>
                <w:sz w:val="18"/>
                <w:szCs w:val="18"/>
              </w:rPr>
              <w:t>tCO</w:t>
            </w:r>
            <w:r>
              <w:rPr>
                <w:bCs/>
                <w:sz w:val="18"/>
                <w:szCs w:val="18"/>
                <w:vertAlign w:val="subscript"/>
              </w:rPr>
              <w:t>2</w:t>
            </w:r>
            <w:r>
              <w:rPr>
                <w:bCs/>
                <w:sz w:val="18"/>
                <w:szCs w:val="18"/>
              </w:rPr>
              <w:t>/t</w:t>
            </w:r>
          </w:p>
        </w:tc>
        <w:tc>
          <w:tcPr>
            <w:tcW w:w="3030" w:type="dxa"/>
            <w:tcBorders>
              <w:top w:val="single" w:color="auto" w:sz="4" w:space="0"/>
              <w:left w:val="single" w:color="auto" w:sz="4" w:space="0"/>
            </w:tcBorders>
            <w:vAlign w:val="center"/>
          </w:tcPr>
          <w:p>
            <w:pPr>
              <w:widowControl/>
              <w:jc w:val="center"/>
              <w:rPr>
                <w:bCs/>
                <w:sz w:val="18"/>
                <w:szCs w:val="18"/>
              </w:rPr>
            </w:pPr>
            <w:r>
              <w:rPr>
                <w:rFonts w:hint="eastAsia"/>
                <w:bCs/>
                <w:sz w:val="18"/>
                <w:szCs w:val="18"/>
              </w:rPr>
              <w:t>2.853</w:t>
            </w:r>
          </w:p>
        </w:tc>
      </w:tr>
      <w:tr>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340" w:hRule="atLeast"/>
          <w:jc w:val="center"/>
        </w:trPr>
        <w:tc>
          <w:tcPr>
            <w:tcW w:w="3028" w:type="dxa"/>
            <w:tcBorders>
              <w:top w:val="single" w:color="auto" w:sz="4" w:space="0"/>
              <w:bottom w:val="single" w:color="auto" w:sz="4" w:space="0"/>
              <w:right w:val="single" w:color="auto" w:sz="4" w:space="0"/>
            </w:tcBorders>
            <w:shd w:val="clear" w:color="auto" w:fill="auto"/>
            <w:vAlign w:val="center"/>
          </w:tcPr>
          <w:p>
            <w:pPr>
              <w:widowControl/>
              <w:jc w:val="center"/>
              <w:rPr>
                <w:bCs/>
                <w:kern w:val="0"/>
                <w:sz w:val="18"/>
                <w:szCs w:val="18"/>
              </w:rPr>
            </w:pPr>
            <w:r>
              <w:rPr>
                <w:rFonts w:hint="eastAsia"/>
                <w:bCs/>
                <w:kern w:val="0"/>
                <w:sz w:val="18"/>
                <w:szCs w:val="18"/>
              </w:rPr>
              <w:t>木炭</w:t>
            </w:r>
            <w:r>
              <w:rPr>
                <w:bCs/>
                <w:kern w:val="0"/>
                <w:sz w:val="18"/>
                <w:szCs w:val="18"/>
              </w:rPr>
              <w:t>作还原剂的排放因子</w:t>
            </w:r>
          </w:p>
        </w:tc>
        <w:tc>
          <w:tcPr>
            <w:tcW w:w="30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bCs/>
                <w:sz w:val="18"/>
                <w:szCs w:val="18"/>
              </w:rPr>
            </w:pPr>
            <w:r>
              <w:rPr>
                <w:bCs/>
                <w:sz w:val="18"/>
                <w:szCs w:val="18"/>
              </w:rPr>
              <w:t>tCO</w:t>
            </w:r>
            <w:r>
              <w:rPr>
                <w:bCs/>
                <w:sz w:val="18"/>
                <w:szCs w:val="18"/>
                <w:vertAlign w:val="subscript"/>
              </w:rPr>
              <w:t>2</w:t>
            </w:r>
            <w:r>
              <w:rPr>
                <w:bCs/>
                <w:sz w:val="18"/>
                <w:szCs w:val="18"/>
              </w:rPr>
              <w:t>/t</w:t>
            </w:r>
          </w:p>
        </w:tc>
        <w:tc>
          <w:tcPr>
            <w:tcW w:w="3030" w:type="dxa"/>
            <w:tcBorders>
              <w:top w:val="single" w:color="auto" w:sz="4" w:space="0"/>
              <w:left w:val="single" w:color="auto" w:sz="4" w:space="0"/>
              <w:bottom w:val="single" w:color="auto" w:sz="4" w:space="0"/>
            </w:tcBorders>
            <w:shd w:val="clear" w:color="auto" w:fill="auto"/>
            <w:vAlign w:val="center"/>
          </w:tcPr>
          <w:p>
            <w:pPr>
              <w:widowControl/>
              <w:jc w:val="center"/>
              <w:rPr>
                <w:bCs/>
                <w:sz w:val="18"/>
                <w:szCs w:val="18"/>
              </w:rPr>
            </w:pPr>
            <w:r>
              <w:rPr>
                <w:rFonts w:hint="eastAsia"/>
                <w:bCs/>
                <w:sz w:val="18"/>
                <w:szCs w:val="18"/>
              </w:rPr>
              <w:t>0</w:t>
            </w:r>
          </w:p>
        </w:tc>
      </w:tr>
      <w:tr>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340" w:hRule="atLeast"/>
          <w:jc w:val="center"/>
        </w:trPr>
        <w:tc>
          <w:tcPr>
            <w:tcW w:w="3028" w:type="dxa"/>
            <w:tcBorders>
              <w:top w:val="single" w:color="auto" w:sz="4" w:space="0"/>
              <w:bottom w:val="single" w:color="auto" w:sz="8" w:space="0"/>
              <w:right w:val="single" w:color="auto" w:sz="4" w:space="0"/>
            </w:tcBorders>
            <w:vAlign w:val="center"/>
          </w:tcPr>
          <w:p>
            <w:pPr>
              <w:widowControl/>
              <w:jc w:val="center"/>
              <w:rPr>
                <w:bCs/>
                <w:kern w:val="0"/>
                <w:sz w:val="18"/>
                <w:szCs w:val="18"/>
              </w:rPr>
            </w:pPr>
            <w:r>
              <w:rPr>
                <w:rFonts w:hint="eastAsia"/>
                <w:bCs/>
                <w:kern w:val="0"/>
                <w:sz w:val="18"/>
                <w:szCs w:val="18"/>
              </w:rPr>
              <w:t>木片等其他生物质原料的排放因子</w:t>
            </w:r>
          </w:p>
        </w:tc>
        <w:tc>
          <w:tcPr>
            <w:tcW w:w="3028" w:type="dxa"/>
            <w:tcBorders>
              <w:top w:val="single" w:color="auto" w:sz="4" w:space="0"/>
              <w:left w:val="single" w:color="auto" w:sz="4" w:space="0"/>
              <w:bottom w:val="single" w:color="auto" w:sz="8" w:space="0"/>
              <w:right w:val="single" w:color="auto" w:sz="4" w:space="0"/>
            </w:tcBorders>
            <w:vAlign w:val="center"/>
          </w:tcPr>
          <w:p>
            <w:pPr>
              <w:widowControl/>
              <w:jc w:val="center"/>
              <w:rPr>
                <w:bCs/>
                <w:sz w:val="18"/>
                <w:szCs w:val="18"/>
              </w:rPr>
            </w:pPr>
            <w:r>
              <w:rPr>
                <w:bCs/>
                <w:sz w:val="18"/>
                <w:szCs w:val="18"/>
              </w:rPr>
              <w:t>tCO</w:t>
            </w:r>
            <w:r>
              <w:rPr>
                <w:bCs/>
                <w:sz w:val="18"/>
                <w:szCs w:val="18"/>
                <w:vertAlign w:val="subscript"/>
              </w:rPr>
              <w:t>2</w:t>
            </w:r>
            <w:r>
              <w:rPr>
                <w:bCs/>
                <w:sz w:val="18"/>
                <w:szCs w:val="18"/>
              </w:rPr>
              <w:t>/t</w:t>
            </w:r>
          </w:p>
        </w:tc>
        <w:tc>
          <w:tcPr>
            <w:tcW w:w="3030" w:type="dxa"/>
            <w:tcBorders>
              <w:top w:val="single" w:color="auto" w:sz="4" w:space="0"/>
              <w:left w:val="single" w:color="auto" w:sz="4" w:space="0"/>
              <w:bottom w:val="single" w:color="auto" w:sz="8" w:space="0"/>
            </w:tcBorders>
            <w:vAlign w:val="center"/>
          </w:tcPr>
          <w:p>
            <w:pPr>
              <w:widowControl/>
              <w:jc w:val="center"/>
              <w:rPr>
                <w:bCs/>
                <w:sz w:val="18"/>
                <w:szCs w:val="18"/>
              </w:rPr>
            </w:pPr>
            <w:r>
              <w:rPr>
                <w:rFonts w:hint="eastAsia"/>
                <w:bCs/>
                <w:sz w:val="18"/>
                <w:szCs w:val="18"/>
              </w:rPr>
              <w:t>0</w:t>
            </w:r>
          </w:p>
        </w:tc>
      </w:tr>
    </w:tbl>
    <w:p>
      <w:pPr>
        <w:pStyle w:val="104"/>
        <w:numPr>
          <w:ilvl w:val="0"/>
          <w:numId w:val="0"/>
        </w:numPr>
        <w:spacing w:before="120" w:after="120"/>
        <w:rPr>
          <w:rFonts w:hAnsi="黑体" w:cs="黑体"/>
        </w:rPr>
      </w:pPr>
      <w:r>
        <w:rPr>
          <w:rFonts w:hint="eastAsia" w:hAnsi="黑体" w:cs="黑体"/>
        </w:rPr>
        <w:t>表B.3其他过程排放因子缺省值</w:t>
      </w:r>
    </w:p>
    <w:tbl>
      <w:tblPr>
        <w:tblStyle w:val="38"/>
        <w:tblW w:w="902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008"/>
        <w:gridCol w:w="3008"/>
        <w:gridCol w:w="300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3008" w:type="dxa"/>
            <w:tcBorders>
              <w:bottom w:val="single" w:color="auto" w:sz="8" w:space="0"/>
            </w:tcBorders>
            <w:vAlign w:val="center"/>
          </w:tcPr>
          <w:p>
            <w:pPr>
              <w:pStyle w:val="155"/>
              <w:jc w:val="center"/>
              <w:rPr>
                <w:rFonts w:ascii="Times New Roman"/>
                <w:bCs/>
                <w:kern w:val="2"/>
                <w:sz w:val="18"/>
                <w:szCs w:val="18"/>
              </w:rPr>
            </w:pPr>
            <w:r>
              <w:rPr>
                <w:rFonts w:ascii="Times New Roman"/>
                <w:bCs/>
                <w:sz w:val="18"/>
                <w:szCs w:val="18"/>
              </w:rPr>
              <w:t>参数名称</w:t>
            </w:r>
          </w:p>
        </w:tc>
        <w:tc>
          <w:tcPr>
            <w:tcW w:w="3008" w:type="dxa"/>
            <w:tcBorders>
              <w:bottom w:val="single" w:color="auto" w:sz="8" w:space="0"/>
            </w:tcBorders>
            <w:vAlign w:val="center"/>
          </w:tcPr>
          <w:p>
            <w:pPr>
              <w:pStyle w:val="155"/>
              <w:jc w:val="center"/>
              <w:rPr>
                <w:rFonts w:ascii="Times New Roman"/>
                <w:bCs/>
                <w:kern w:val="2"/>
                <w:sz w:val="18"/>
                <w:szCs w:val="18"/>
              </w:rPr>
            </w:pPr>
            <w:r>
              <w:rPr>
                <w:rFonts w:ascii="Times New Roman"/>
                <w:bCs/>
                <w:sz w:val="18"/>
                <w:szCs w:val="18"/>
              </w:rPr>
              <w:t>单位</w:t>
            </w:r>
          </w:p>
        </w:tc>
        <w:tc>
          <w:tcPr>
            <w:tcW w:w="3008" w:type="dxa"/>
            <w:tcBorders>
              <w:bottom w:val="single" w:color="auto" w:sz="8" w:space="0"/>
            </w:tcBorders>
            <w:vAlign w:val="center"/>
          </w:tcPr>
          <w:p>
            <w:pPr>
              <w:pStyle w:val="155"/>
              <w:jc w:val="center"/>
              <w:rPr>
                <w:rFonts w:ascii="Times New Roman"/>
                <w:bCs/>
                <w:kern w:val="2"/>
                <w:sz w:val="18"/>
                <w:szCs w:val="18"/>
              </w:rPr>
            </w:pPr>
            <w:r>
              <w:rPr>
                <w:rFonts w:ascii="Times New Roman"/>
                <w:bCs/>
                <w:sz w:val="18"/>
                <w:szCs w:val="18"/>
              </w:rPr>
              <w:t>量值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8" w:type="dxa"/>
            <w:tcBorders>
              <w:top w:val="single" w:color="auto" w:sz="8" w:space="0"/>
            </w:tcBorders>
            <w:vAlign w:val="center"/>
          </w:tcPr>
          <w:p>
            <w:pPr>
              <w:pStyle w:val="155"/>
              <w:jc w:val="center"/>
              <w:rPr>
                <w:rFonts w:ascii="Times New Roman"/>
                <w:sz w:val="18"/>
                <w:szCs w:val="18"/>
              </w:rPr>
            </w:pPr>
            <w:r>
              <w:rPr>
                <w:rFonts w:hint="eastAsia" w:ascii="Times New Roman"/>
                <w:sz w:val="18"/>
                <w:szCs w:val="18"/>
              </w:rPr>
              <w:t>碳酸钠</w:t>
            </w:r>
            <w:r>
              <w:rPr>
                <w:rFonts w:ascii="Times New Roman"/>
                <w:sz w:val="18"/>
                <w:szCs w:val="18"/>
              </w:rPr>
              <w:t>分解的排放因子</w:t>
            </w:r>
          </w:p>
        </w:tc>
        <w:tc>
          <w:tcPr>
            <w:tcW w:w="3008" w:type="dxa"/>
            <w:tcBorders>
              <w:top w:val="single" w:color="auto" w:sz="8" w:space="0"/>
            </w:tcBorders>
            <w:vAlign w:val="center"/>
          </w:tcPr>
          <w:p>
            <w:pPr>
              <w:pStyle w:val="155"/>
              <w:jc w:val="center"/>
              <w:rPr>
                <w:rFonts w:ascii="Times New Roman"/>
                <w:sz w:val="18"/>
                <w:szCs w:val="18"/>
              </w:rPr>
            </w:pPr>
            <w:r>
              <w:rPr>
                <w:rFonts w:ascii="Times New Roman"/>
                <w:sz w:val="18"/>
                <w:szCs w:val="18"/>
              </w:rPr>
              <w:t>tCO</w:t>
            </w:r>
            <w:r>
              <w:rPr>
                <w:rFonts w:ascii="Times New Roman"/>
                <w:sz w:val="18"/>
                <w:szCs w:val="18"/>
                <w:vertAlign w:val="subscript"/>
              </w:rPr>
              <w:t>2</w:t>
            </w:r>
            <w:r>
              <w:rPr>
                <w:rFonts w:ascii="Times New Roman"/>
                <w:sz w:val="18"/>
                <w:szCs w:val="18"/>
              </w:rPr>
              <w:t>/t</w:t>
            </w:r>
          </w:p>
        </w:tc>
        <w:tc>
          <w:tcPr>
            <w:tcW w:w="3008" w:type="dxa"/>
            <w:tcBorders>
              <w:top w:val="single" w:color="auto" w:sz="8" w:space="0"/>
            </w:tcBorders>
            <w:vAlign w:val="center"/>
          </w:tcPr>
          <w:p>
            <w:pPr>
              <w:pStyle w:val="155"/>
              <w:jc w:val="center"/>
              <w:rPr>
                <w:rFonts w:ascii="Times New Roman"/>
                <w:sz w:val="18"/>
                <w:szCs w:val="18"/>
              </w:rPr>
            </w:pPr>
            <w:r>
              <w:rPr>
                <w:rFonts w:ascii="Times New Roman"/>
                <w:sz w:val="18"/>
                <w:szCs w:val="18"/>
              </w:rPr>
              <w:t>0.41</w:t>
            </w:r>
            <w:r>
              <w:rPr>
                <w:rFonts w:hint="eastAsia" w:ascii="Times New Roman"/>
                <w:sz w:val="18"/>
                <w:szCs w:val="18"/>
              </w:rPr>
              <w:t>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8" w:type="dxa"/>
            <w:vAlign w:val="center"/>
          </w:tcPr>
          <w:p>
            <w:pPr>
              <w:pStyle w:val="155"/>
              <w:jc w:val="center"/>
              <w:rPr>
                <w:rFonts w:ascii="Times New Roman"/>
                <w:sz w:val="18"/>
                <w:szCs w:val="18"/>
              </w:rPr>
            </w:pPr>
            <w:r>
              <w:rPr>
                <w:rFonts w:hint="eastAsia" w:ascii="Times New Roman"/>
                <w:sz w:val="18"/>
                <w:szCs w:val="18"/>
              </w:rPr>
              <w:t>碳酸氢钠分解的排放因子</w:t>
            </w:r>
          </w:p>
        </w:tc>
        <w:tc>
          <w:tcPr>
            <w:tcW w:w="3008" w:type="dxa"/>
            <w:vAlign w:val="center"/>
          </w:tcPr>
          <w:p>
            <w:pPr>
              <w:pStyle w:val="155"/>
              <w:jc w:val="center"/>
              <w:rPr>
                <w:rFonts w:ascii="Times New Roman"/>
                <w:sz w:val="18"/>
                <w:szCs w:val="18"/>
              </w:rPr>
            </w:pPr>
            <w:r>
              <w:rPr>
                <w:rFonts w:ascii="Times New Roman"/>
                <w:sz w:val="18"/>
                <w:szCs w:val="18"/>
              </w:rPr>
              <w:t>tCO</w:t>
            </w:r>
            <w:r>
              <w:rPr>
                <w:rFonts w:ascii="Times New Roman"/>
                <w:sz w:val="18"/>
                <w:szCs w:val="18"/>
                <w:vertAlign w:val="subscript"/>
              </w:rPr>
              <w:t>2</w:t>
            </w:r>
            <w:r>
              <w:rPr>
                <w:rFonts w:ascii="Times New Roman"/>
                <w:sz w:val="18"/>
                <w:szCs w:val="18"/>
              </w:rPr>
              <w:t>/t</w:t>
            </w:r>
          </w:p>
        </w:tc>
        <w:tc>
          <w:tcPr>
            <w:tcW w:w="3008" w:type="dxa"/>
            <w:vAlign w:val="center"/>
          </w:tcPr>
          <w:p>
            <w:pPr>
              <w:pStyle w:val="155"/>
              <w:jc w:val="center"/>
              <w:rPr>
                <w:rFonts w:ascii="Times New Roman"/>
                <w:sz w:val="18"/>
                <w:szCs w:val="18"/>
              </w:rPr>
            </w:pPr>
            <w:r>
              <w:rPr>
                <w:rFonts w:ascii="Times New Roman"/>
                <w:sz w:val="18"/>
                <w:szCs w:val="18"/>
              </w:rPr>
              <w:t>0.524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8" w:type="dxa"/>
            <w:vAlign w:val="center"/>
          </w:tcPr>
          <w:p>
            <w:pPr>
              <w:pStyle w:val="155"/>
              <w:jc w:val="center"/>
              <w:rPr>
                <w:rFonts w:ascii="Times New Roman"/>
                <w:sz w:val="18"/>
                <w:szCs w:val="18"/>
              </w:rPr>
            </w:pPr>
            <w:r>
              <w:rPr>
                <w:rFonts w:hint="eastAsia" w:ascii="Times New Roman"/>
                <w:sz w:val="18"/>
                <w:szCs w:val="18"/>
              </w:rPr>
              <w:t>碳酸钙</w:t>
            </w:r>
            <w:r>
              <w:rPr>
                <w:rFonts w:ascii="Times New Roman"/>
                <w:sz w:val="18"/>
                <w:szCs w:val="18"/>
              </w:rPr>
              <w:t>分解的排放因子</w:t>
            </w:r>
          </w:p>
        </w:tc>
        <w:tc>
          <w:tcPr>
            <w:tcW w:w="3008" w:type="dxa"/>
            <w:vAlign w:val="center"/>
          </w:tcPr>
          <w:p>
            <w:pPr>
              <w:pStyle w:val="155"/>
              <w:jc w:val="center"/>
              <w:rPr>
                <w:rFonts w:ascii="Times New Roman"/>
                <w:sz w:val="18"/>
                <w:szCs w:val="18"/>
              </w:rPr>
            </w:pPr>
            <w:r>
              <w:rPr>
                <w:rFonts w:ascii="Times New Roman"/>
                <w:sz w:val="18"/>
                <w:szCs w:val="18"/>
              </w:rPr>
              <w:t>tCO</w:t>
            </w:r>
            <w:r>
              <w:rPr>
                <w:rFonts w:ascii="Times New Roman"/>
                <w:sz w:val="18"/>
                <w:szCs w:val="18"/>
                <w:vertAlign w:val="subscript"/>
              </w:rPr>
              <w:t>2</w:t>
            </w:r>
            <w:r>
              <w:rPr>
                <w:rFonts w:ascii="Times New Roman"/>
                <w:sz w:val="18"/>
                <w:szCs w:val="18"/>
              </w:rPr>
              <w:t>/t</w:t>
            </w:r>
          </w:p>
        </w:tc>
        <w:tc>
          <w:tcPr>
            <w:tcW w:w="3008" w:type="dxa"/>
            <w:vAlign w:val="center"/>
          </w:tcPr>
          <w:p>
            <w:pPr>
              <w:pStyle w:val="155"/>
              <w:jc w:val="center"/>
              <w:rPr>
                <w:rFonts w:ascii="Times New Roman"/>
                <w:sz w:val="18"/>
                <w:szCs w:val="18"/>
              </w:rPr>
            </w:pPr>
            <w:r>
              <w:rPr>
                <w:rFonts w:ascii="Times New Roman"/>
                <w:sz w:val="18"/>
                <w:szCs w:val="18"/>
              </w:rPr>
              <w:t>0.4</w:t>
            </w:r>
            <w:r>
              <w:rPr>
                <w:rFonts w:hint="eastAsia" w:ascii="Times New Roman"/>
                <w:sz w:val="18"/>
                <w:szCs w:val="18"/>
              </w:rPr>
              <w:t>40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8" w:type="dxa"/>
            <w:vAlign w:val="center"/>
          </w:tcPr>
          <w:p>
            <w:pPr>
              <w:pStyle w:val="155"/>
              <w:jc w:val="center"/>
              <w:rPr>
                <w:rFonts w:ascii="Times New Roman"/>
                <w:sz w:val="18"/>
                <w:szCs w:val="18"/>
              </w:rPr>
            </w:pPr>
            <w:r>
              <w:rPr>
                <w:rFonts w:hint="eastAsia" w:ascii="Times New Roman"/>
                <w:sz w:val="18"/>
                <w:szCs w:val="18"/>
              </w:rPr>
              <w:t>电极</w:t>
            </w:r>
          </w:p>
        </w:tc>
        <w:tc>
          <w:tcPr>
            <w:tcW w:w="3008" w:type="dxa"/>
            <w:vAlign w:val="center"/>
          </w:tcPr>
          <w:p>
            <w:pPr>
              <w:pStyle w:val="155"/>
              <w:jc w:val="center"/>
              <w:rPr>
                <w:rFonts w:ascii="Times New Roman"/>
                <w:sz w:val="18"/>
                <w:szCs w:val="18"/>
              </w:rPr>
            </w:pPr>
            <w:r>
              <w:rPr>
                <w:rFonts w:ascii="Times New Roman"/>
                <w:sz w:val="18"/>
                <w:szCs w:val="18"/>
              </w:rPr>
              <w:t>tCO</w:t>
            </w:r>
            <w:r>
              <w:rPr>
                <w:rFonts w:ascii="Times New Roman"/>
                <w:sz w:val="18"/>
                <w:szCs w:val="18"/>
                <w:vertAlign w:val="subscript"/>
              </w:rPr>
              <w:t>2</w:t>
            </w:r>
            <w:r>
              <w:rPr>
                <w:rFonts w:ascii="Times New Roman"/>
                <w:sz w:val="18"/>
                <w:szCs w:val="18"/>
              </w:rPr>
              <w:t>/t</w:t>
            </w:r>
          </w:p>
        </w:tc>
        <w:tc>
          <w:tcPr>
            <w:tcW w:w="3008" w:type="dxa"/>
            <w:vAlign w:val="center"/>
          </w:tcPr>
          <w:p>
            <w:pPr>
              <w:pStyle w:val="155"/>
              <w:jc w:val="center"/>
              <w:rPr>
                <w:rFonts w:ascii="Times New Roman"/>
                <w:sz w:val="18"/>
                <w:szCs w:val="18"/>
              </w:rPr>
            </w:pPr>
            <w:r>
              <w:rPr>
                <w:rFonts w:hint="eastAsia" w:ascii="Times New Roman"/>
                <w:sz w:val="18"/>
                <w:szCs w:val="18"/>
              </w:rPr>
              <w:t>3.663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8" w:type="dxa"/>
            <w:vAlign w:val="center"/>
          </w:tcPr>
          <w:p>
            <w:pPr>
              <w:pStyle w:val="155"/>
              <w:jc w:val="center"/>
              <w:rPr>
                <w:rFonts w:ascii="Times New Roman"/>
                <w:sz w:val="18"/>
                <w:szCs w:val="18"/>
              </w:rPr>
            </w:pPr>
            <w:r>
              <w:rPr>
                <w:rFonts w:hint="eastAsia" w:ascii="Times New Roman"/>
                <w:sz w:val="18"/>
                <w:szCs w:val="18"/>
              </w:rPr>
              <w:t>尿素纯度</w:t>
            </w:r>
          </w:p>
        </w:tc>
        <w:tc>
          <w:tcPr>
            <w:tcW w:w="3008" w:type="dxa"/>
            <w:vAlign w:val="center"/>
          </w:tcPr>
          <w:p>
            <w:pPr>
              <w:pStyle w:val="155"/>
              <w:jc w:val="center"/>
              <w:rPr>
                <w:rFonts w:ascii="Times New Roman"/>
                <w:sz w:val="18"/>
                <w:szCs w:val="18"/>
              </w:rPr>
            </w:pPr>
            <w:r>
              <w:rPr>
                <w:rFonts w:hint="eastAsia" w:ascii="Times New Roman"/>
                <w:sz w:val="18"/>
                <w:szCs w:val="18"/>
              </w:rPr>
              <w:t>-</w:t>
            </w:r>
          </w:p>
        </w:tc>
        <w:tc>
          <w:tcPr>
            <w:tcW w:w="3008" w:type="dxa"/>
            <w:vAlign w:val="center"/>
          </w:tcPr>
          <w:p>
            <w:pPr>
              <w:pStyle w:val="155"/>
              <w:jc w:val="center"/>
              <w:rPr>
                <w:rFonts w:ascii="Times New Roman"/>
                <w:sz w:val="18"/>
                <w:szCs w:val="18"/>
              </w:rPr>
            </w:pPr>
            <w:r>
              <w:rPr>
                <w:rFonts w:hint="eastAsia" w:ascii="Times New Roman"/>
                <w:sz w:val="18"/>
                <w:szCs w:val="18"/>
              </w:rPr>
              <w:t>98.5%</w:t>
            </w:r>
          </w:p>
        </w:tc>
      </w:tr>
    </w:tbl>
    <w:p>
      <w:pPr>
        <w:pStyle w:val="155"/>
        <w:jc w:val="center"/>
        <w:rPr>
          <w:rFonts w:hAnsi="宋体" w:cs="仿宋_GB2312"/>
          <w:color w:val="000000"/>
          <w:sz w:val="21"/>
          <w:szCs w:val="21"/>
        </w:rPr>
      </w:pPr>
    </w:p>
    <w:sectPr>
      <w:footerReference r:id="rId5" w:type="default"/>
      <w:pgSz w:w="11906" w:h="16838"/>
      <w:pgMar w:top="1440" w:right="1797" w:bottom="1440" w:left="1797" w:header="851" w:footer="992" w:gutter="0"/>
      <w:cols w:space="720" w:num="1"/>
      <w:docGrid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spacing w:before="120" w:after="120"/>
      <w:jc w:val="both"/>
    </w:pPr>
    <w:r>
      <w:rPr>
        <w:rFonts w:hint="eastAsia"/>
      </w:rPr>
      <w:t>16</w:t>
    </w:r>
  </w:p>
  <w:p>
    <w:pPr>
      <w:pStyle w:val="22"/>
      <w:spacing w:before="120" w:after="1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t>GB/T 32151.</w:t>
    </w:r>
    <w:r>
      <w:rPr>
        <w:rFonts w:hint="eastAsia"/>
      </w:rPr>
      <w:t>XX</w:t>
    </w:r>
    <w:r>
      <w:t>—XXXX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75"/>
      <w:suff w:val="nothing"/>
      <w:lvlText w:val="注%1："/>
      <w:lvlJc w:val="left"/>
      <w:pPr>
        <w:ind w:left="811" w:hanging="448"/>
      </w:pPr>
      <w:rPr>
        <w:rFonts w:hint="eastAsia" w:ascii="黑体" w:eastAsia="黑体"/>
        <w:b w:val="0"/>
        <w:i w:val="0"/>
        <w:sz w:val="18"/>
        <w:lang w:val="en-US"/>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
    <w:nsid w:val="093C6778"/>
    <w:multiLevelType w:val="multilevel"/>
    <w:tmpl w:val="093C6778"/>
    <w:lvl w:ilvl="0" w:tentative="0">
      <w:start w:val="1"/>
      <w:numFmt w:val="decimal"/>
      <w:pStyle w:val="133"/>
      <w:suff w:val="nothing"/>
      <w:lvlText w:val="示例%1："/>
      <w:lvlJc w:val="left"/>
      <w:pPr>
        <w:ind w:left="0" w:firstLine="397"/>
      </w:pPr>
      <w:rPr>
        <w:rFonts w:hint="eastAsia" w:ascii="黑体" w:eastAsia="黑体"/>
        <w:sz w:val="1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
    <w:nsid w:val="0AE367E9"/>
    <w:multiLevelType w:val="multilevel"/>
    <w:tmpl w:val="0AE367E9"/>
    <w:lvl w:ilvl="0" w:tentative="0">
      <w:start w:val="1"/>
      <w:numFmt w:val="none"/>
      <w:pStyle w:val="69"/>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3">
    <w:nsid w:val="0DDE2B46"/>
    <w:multiLevelType w:val="multilevel"/>
    <w:tmpl w:val="0DDE2B46"/>
    <w:lvl w:ilvl="0" w:tentative="0">
      <w:start w:val="1"/>
      <w:numFmt w:val="lowerLetter"/>
      <w:pStyle w:val="138"/>
      <w:suff w:val="nothing"/>
      <w:lvlText w:val="%1   "/>
      <w:lvlJc w:val="left"/>
      <w:pPr>
        <w:ind w:left="544" w:hanging="181"/>
      </w:pPr>
      <w:rPr>
        <w:rFonts w:hint="eastAsia" w:asci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4">
    <w:nsid w:val="15800476"/>
    <w:multiLevelType w:val="multilevel"/>
    <w:tmpl w:val="15800476"/>
    <w:lvl w:ilvl="0" w:tentative="0">
      <w:start w:val="1"/>
      <w:numFmt w:val="lowerLetter"/>
      <w:pStyle w:val="76"/>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pStyle w:val="71"/>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78"/>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5">
    <w:nsid w:val="1DBF583A"/>
    <w:multiLevelType w:val="multilevel"/>
    <w:tmpl w:val="1DBF583A"/>
    <w:lvl w:ilvl="0" w:tentative="0">
      <w:start w:val="1"/>
      <w:numFmt w:val="decimal"/>
      <w:pStyle w:val="82"/>
      <w:suff w:val="nothing"/>
      <w:lvlText w:val="注%1："/>
      <w:lvlJc w:val="left"/>
      <w:pPr>
        <w:ind w:left="811" w:hanging="448"/>
      </w:pPr>
      <w:rPr>
        <w:rFonts w:hint="eastAsia" w:ascii="黑体" w:hAnsi="宋体" w:eastAsia="黑体"/>
        <w:b w:val="0"/>
        <w:bCs w:val="0"/>
        <w:i w:val="0"/>
        <w:iCs w:val="0"/>
        <w:sz w:val="18"/>
        <w:szCs w:val="21"/>
        <w:vertAlign w:val="baseline"/>
      </w:rPr>
    </w:lvl>
    <w:lvl w:ilvl="1" w:tentative="0">
      <w:start w:val="1"/>
      <w:numFmt w:val="lowerLetter"/>
      <w:lvlText w:val="%2)"/>
      <w:lvlJc w:val="left"/>
      <w:pPr>
        <w:tabs>
          <w:tab w:val="left" w:pos="181"/>
        </w:tabs>
        <w:ind w:left="1174" w:hanging="630"/>
      </w:pPr>
      <w:rPr>
        <w:rFonts w:hint="eastAsia" w:ascii="宋体" w:hAnsi="宋体" w:eastAsia="宋体"/>
        <w:b w:val="0"/>
        <w:bCs w:val="0"/>
        <w:i w:val="0"/>
        <w:iCs w:val="0"/>
        <w:sz w:val="20"/>
        <w:szCs w:val="20"/>
        <w:vertAlign w:val="baseline"/>
      </w:rPr>
    </w:lvl>
    <w:lvl w:ilvl="2" w:tentative="0">
      <w:start w:val="1"/>
      <w:numFmt w:val="lowerRoman"/>
      <w:lvlText w:val="%3."/>
      <w:lvlJc w:val="right"/>
      <w:pPr>
        <w:tabs>
          <w:tab w:val="left" w:pos="181"/>
        </w:tabs>
        <w:ind w:left="1174" w:hanging="630"/>
      </w:pPr>
      <w:rPr>
        <w:rFonts w:hint="eastAsia" w:ascii="宋体" w:hAnsi="宋体" w:eastAsia="宋体"/>
        <w:b w:val="0"/>
        <w:bCs w:val="0"/>
        <w:i w:val="0"/>
        <w:iCs w:val="0"/>
        <w:sz w:val="21"/>
        <w:szCs w:val="21"/>
        <w:vertAlign w:val="baseline"/>
      </w:rPr>
    </w:lvl>
    <w:lvl w:ilvl="3" w:tentative="0">
      <w:start w:val="1"/>
      <w:numFmt w:val="decimal"/>
      <w:lvlText w:val="%4."/>
      <w:lvlJc w:val="left"/>
      <w:pPr>
        <w:tabs>
          <w:tab w:val="left" w:pos="181"/>
        </w:tabs>
        <w:ind w:left="1174" w:hanging="630"/>
      </w:pPr>
      <w:rPr>
        <w:rFonts w:hint="default"/>
        <w:vertAlign w:val="baseline"/>
      </w:rPr>
    </w:lvl>
    <w:lvl w:ilvl="4" w:tentative="0">
      <w:start w:val="1"/>
      <w:numFmt w:val="lowerLetter"/>
      <w:lvlText w:val="%5)"/>
      <w:lvlJc w:val="left"/>
      <w:pPr>
        <w:tabs>
          <w:tab w:val="left" w:pos="181"/>
        </w:tabs>
        <w:ind w:left="1174" w:hanging="630"/>
      </w:pPr>
      <w:rPr>
        <w:rFonts w:hint="default"/>
        <w:vertAlign w:val="baseline"/>
      </w:rPr>
    </w:lvl>
    <w:lvl w:ilvl="5" w:tentative="0">
      <w:start w:val="1"/>
      <w:numFmt w:val="lowerRoman"/>
      <w:lvlText w:val="%6."/>
      <w:lvlJc w:val="right"/>
      <w:pPr>
        <w:tabs>
          <w:tab w:val="left" w:pos="181"/>
        </w:tabs>
        <w:ind w:left="1174" w:hanging="630"/>
      </w:pPr>
      <w:rPr>
        <w:rFonts w:hint="default"/>
        <w:vertAlign w:val="baseline"/>
      </w:rPr>
    </w:lvl>
    <w:lvl w:ilvl="6" w:tentative="0">
      <w:start w:val="1"/>
      <w:numFmt w:val="decimal"/>
      <w:lvlText w:val="%7."/>
      <w:lvlJc w:val="left"/>
      <w:pPr>
        <w:tabs>
          <w:tab w:val="left" w:pos="181"/>
        </w:tabs>
        <w:ind w:left="1174" w:hanging="630"/>
      </w:pPr>
      <w:rPr>
        <w:rFonts w:hint="default"/>
        <w:vertAlign w:val="baseline"/>
      </w:rPr>
    </w:lvl>
    <w:lvl w:ilvl="7" w:tentative="0">
      <w:start w:val="1"/>
      <w:numFmt w:val="lowerLetter"/>
      <w:lvlText w:val="%8)"/>
      <w:lvlJc w:val="left"/>
      <w:pPr>
        <w:tabs>
          <w:tab w:val="left" w:pos="181"/>
        </w:tabs>
        <w:ind w:left="1174" w:hanging="630"/>
      </w:pPr>
      <w:rPr>
        <w:rFonts w:hint="default"/>
        <w:vertAlign w:val="baseline"/>
      </w:rPr>
    </w:lvl>
    <w:lvl w:ilvl="8" w:tentative="0">
      <w:start w:val="1"/>
      <w:numFmt w:val="lowerRoman"/>
      <w:lvlText w:val="%9."/>
      <w:lvlJc w:val="right"/>
      <w:pPr>
        <w:tabs>
          <w:tab w:val="left" w:pos="181"/>
        </w:tabs>
        <w:ind w:left="1174" w:hanging="630"/>
      </w:pPr>
      <w:rPr>
        <w:rFonts w:hint="default"/>
        <w:vertAlign w:val="baseline"/>
      </w:rPr>
    </w:lvl>
  </w:abstractNum>
  <w:abstractNum w:abstractNumId="6">
    <w:nsid w:val="1FC91163"/>
    <w:multiLevelType w:val="multilevel"/>
    <w:tmpl w:val="1FC91163"/>
    <w:lvl w:ilvl="0" w:tentative="0">
      <w:start w:val="1"/>
      <w:numFmt w:val="decimal"/>
      <w:pStyle w:val="62"/>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9"/>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tentative="0">
      <w:start w:val="1"/>
      <w:numFmt w:val="decimal"/>
      <w:pStyle w:val="63"/>
      <w:suff w:val="nothing"/>
      <w:lvlText w:val="%1.%2.%3　"/>
      <w:lvlJc w:val="left"/>
      <w:pPr>
        <w:ind w:left="0" w:firstLine="0"/>
      </w:pPr>
      <w:rPr>
        <w:rFonts w:hint="eastAsia" w:ascii="黑体" w:hAnsi="Times New Roman" w:eastAsia="黑体"/>
        <w:b w:val="0"/>
        <w:i w:val="0"/>
        <w:sz w:val="21"/>
      </w:rPr>
    </w:lvl>
    <w:lvl w:ilvl="3" w:tentative="0">
      <w:start w:val="1"/>
      <w:numFmt w:val="decimal"/>
      <w:pStyle w:val="68"/>
      <w:suff w:val="nothing"/>
      <w:lvlText w:val="%1.%2.%3.%4　"/>
      <w:lvlJc w:val="left"/>
      <w:pPr>
        <w:ind w:left="1985" w:firstLine="0"/>
      </w:pPr>
      <w:rPr>
        <w:rFonts w:hint="eastAsia" w:ascii="黑体" w:hAnsi="Times New Roman" w:eastAsia="黑体"/>
        <w:b w:val="0"/>
        <w:i w:val="0"/>
        <w:sz w:val="21"/>
      </w:rPr>
    </w:lvl>
    <w:lvl w:ilvl="4" w:tentative="0">
      <w:start w:val="1"/>
      <w:numFmt w:val="decimal"/>
      <w:pStyle w:val="72"/>
      <w:suff w:val="nothing"/>
      <w:lvlText w:val="%1.%2.%3.%4.%5　"/>
      <w:lvlJc w:val="left"/>
      <w:pPr>
        <w:ind w:left="284" w:firstLine="0"/>
      </w:pPr>
      <w:rPr>
        <w:rFonts w:hint="eastAsia" w:ascii="黑体" w:hAnsi="Times New Roman" w:eastAsia="黑体"/>
        <w:b w:val="0"/>
        <w:i w:val="0"/>
        <w:sz w:val="21"/>
      </w:rPr>
    </w:lvl>
    <w:lvl w:ilvl="5" w:tentative="0">
      <w:start w:val="1"/>
      <w:numFmt w:val="decimal"/>
      <w:pStyle w:val="73"/>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7">
    <w:nsid w:val="2A8F7113"/>
    <w:multiLevelType w:val="multilevel"/>
    <w:tmpl w:val="2A8F7113"/>
    <w:lvl w:ilvl="0" w:tentative="0">
      <w:start w:val="1"/>
      <w:numFmt w:val="upperLetter"/>
      <w:pStyle w:val="115"/>
      <w:suff w:val="space"/>
      <w:lvlText w:val="%1"/>
      <w:lvlJc w:val="left"/>
      <w:pPr>
        <w:ind w:left="623" w:hanging="425"/>
      </w:pPr>
      <w:rPr>
        <w:rFonts w:hint="eastAsia"/>
      </w:rPr>
    </w:lvl>
    <w:lvl w:ilvl="1" w:tentative="0">
      <w:start w:val="1"/>
      <w:numFmt w:val="decimal"/>
      <w:pStyle w:val="116"/>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8">
    <w:nsid w:val="2C5917C3"/>
    <w:multiLevelType w:val="multilevel"/>
    <w:tmpl w:val="2C5917C3"/>
    <w:lvl w:ilvl="0" w:tentative="0">
      <w:start w:val="1"/>
      <w:numFmt w:val="none"/>
      <w:pStyle w:val="65"/>
      <w:suff w:val="nothing"/>
      <w:lvlText w:val="%1——"/>
      <w:lvlJc w:val="left"/>
      <w:pPr>
        <w:ind w:left="834" w:hanging="408"/>
      </w:pPr>
      <w:rPr>
        <w:rFonts w:hint="eastAsia"/>
        <w:lang w:val="en-US"/>
      </w:rPr>
    </w:lvl>
    <w:lvl w:ilvl="1" w:tentative="0">
      <w:start w:val="1"/>
      <w:numFmt w:val="bullet"/>
      <w:pStyle w:val="66"/>
      <w:lvlText w:val=""/>
      <w:lvlJc w:val="left"/>
      <w:pPr>
        <w:tabs>
          <w:tab w:val="left" w:pos="761"/>
        </w:tabs>
        <w:ind w:left="1265" w:hanging="413"/>
      </w:pPr>
      <w:rPr>
        <w:rFonts w:hint="default" w:ascii="Symbol" w:hAnsi="Symbol"/>
        <w:color w:val="auto"/>
      </w:rPr>
    </w:lvl>
    <w:lvl w:ilvl="2" w:tentative="0">
      <w:start w:val="1"/>
      <w:numFmt w:val="bullet"/>
      <w:pStyle w:val="77"/>
      <w:lvlText w:val=""/>
      <w:lvlJc w:val="left"/>
      <w:pPr>
        <w:tabs>
          <w:tab w:val="left" w:pos="1679"/>
        </w:tabs>
        <w:ind w:left="1679" w:hanging="414"/>
      </w:pPr>
      <w:rPr>
        <w:rFonts w:hint="default" w:ascii="Symbol" w:hAnsi="Symbol"/>
        <w:color w:val="auto"/>
      </w:rPr>
    </w:lvl>
    <w:lvl w:ilvl="3" w:tentative="0">
      <w:start w:val="1"/>
      <w:numFmt w:val="decimal"/>
      <w:lvlText w:val="%4."/>
      <w:lvlJc w:val="left"/>
      <w:pPr>
        <w:tabs>
          <w:tab w:val="left" w:pos="2072"/>
        </w:tabs>
        <w:ind w:left="1885" w:hanging="528"/>
      </w:pPr>
      <w:rPr>
        <w:rFonts w:hint="eastAsia"/>
      </w:rPr>
    </w:lvl>
    <w:lvl w:ilvl="4" w:tentative="0">
      <w:start w:val="1"/>
      <w:numFmt w:val="lowerLetter"/>
      <w:lvlText w:val="%5)"/>
      <w:lvlJc w:val="left"/>
      <w:pPr>
        <w:tabs>
          <w:tab w:val="left" w:pos="2384"/>
        </w:tabs>
        <w:ind w:left="2197" w:hanging="528"/>
      </w:pPr>
      <w:rPr>
        <w:rFonts w:hint="eastAsia"/>
      </w:rPr>
    </w:lvl>
    <w:lvl w:ilvl="5" w:tentative="0">
      <w:start w:val="1"/>
      <w:numFmt w:val="lowerRoman"/>
      <w:lvlText w:val="%6."/>
      <w:lvlJc w:val="right"/>
      <w:pPr>
        <w:tabs>
          <w:tab w:val="left" w:pos="2696"/>
        </w:tabs>
        <w:ind w:left="2509" w:hanging="528"/>
      </w:pPr>
      <w:rPr>
        <w:rFonts w:hint="eastAsia"/>
      </w:rPr>
    </w:lvl>
    <w:lvl w:ilvl="6" w:tentative="0">
      <w:start w:val="1"/>
      <w:numFmt w:val="decimal"/>
      <w:lvlText w:val="%7."/>
      <w:lvlJc w:val="left"/>
      <w:pPr>
        <w:tabs>
          <w:tab w:val="left" w:pos="3008"/>
        </w:tabs>
        <w:ind w:left="2821" w:hanging="528"/>
      </w:pPr>
      <w:rPr>
        <w:rFonts w:hint="eastAsia"/>
      </w:rPr>
    </w:lvl>
    <w:lvl w:ilvl="7" w:tentative="0">
      <w:start w:val="1"/>
      <w:numFmt w:val="lowerLetter"/>
      <w:lvlText w:val="%8)"/>
      <w:lvlJc w:val="left"/>
      <w:pPr>
        <w:tabs>
          <w:tab w:val="left" w:pos="3320"/>
        </w:tabs>
        <w:ind w:left="3133" w:hanging="528"/>
      </w:pPr>
      <w:rPr>
        <w:rFonts w:hint="eastAsia"/>
      </w:rPr>
    </w:lvl>
    <w:lvl w:ilvl="8" w:tentative="0">
      <w:start w:val="1"/>
      <w:numFmt w:val="lowerRoman"/>
      <w:lvlText w:val="%9."/>
      <w:lvlJc w:val="right"/>
      <w:pPr>
        <w:tabs>
          <w:tab w:val="left" w:pos="3632"/>
        </w:tabs>
        <w:ind w:left="3445" w:hanging="528"/>
      </w:pPr>
      <w:rPr>
        <w:rFonts w:hint="eastAsia"/>
      </w:rPr>
    </w:lvl>
  </w:abstractNum>
  <w:abstractNum w:abstractNumId="9">
    <w:nsid w:val="3D733618"/>
    <w:multiLevelType w:val="multilevel"/>
    <w:tmpl w:val="3D733618"/>
    <w:lvl w:ilvl="0" w:tentative="0">
      <w:start w:val="1"/>
      <w:numFmt w:val="decimal"/>
      <w:pStyle w:val="29"/>
      <w:lvlText w:val="%1)"/>
      <w:lvlJc w:val="left"/>
      <w:pPr>
        <w:tabs>
          <w:tab w:val="left" w:pos="0"/>
        </w:tabs>
        <w:ind w:left="720" w:hanging="357"/>
      </w:pPr>
      <w:rPr>
        <w:rFonts w:hint="default" w:ascii="宋体" w:hAnsi="宋体" w:eastAsia="宋体" w:cs="宋体"/>
        <w:sz w:val="18"/>
        <w:szCs w:val="18"/>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10">
    <w:nsid w:val="4B733A5F"/>
    <w:multiLevelType w:val="multilevel"/>
    <w:tmpl w:val="4B733A5F"/>
    <w:lvl w:ilvl="0" w:tentative="0">
      <w:start w:val="1"/>
      <w:numFmt w:val="decimal"/>
      <w:pStyle w:val="79"/>
      <w:suff w:val="nothing"/>
      <w:lvlText w:val="示例%1："/>
      <w:lvlJc w:val="left"/>
      <w:pPr>
        <w:ind w:left="0"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0" w:firstLine="0"/>
      </w:pPr>
      <w:rPr>
        <w:rFonts w:hint="eastAsia"/>
        <w:vertAlign w:val="baseline"/>
      </w:rPr>
    </w:lvl>
    <w:lvl w:ilvl="2" w:tentative="0">
      <w:start w:val="1"/>
      <w:numFmt w:val="decimal"/>
      <w:suff w:val="space"/>
      <w:lvlText w:val="2.2.%3"/>
      <w:lvlJc w:val="left"/>
      <w:pPr>
        <w:ind w:left="0" w:firstLine="0"/>
      </w:pPr>
      <w:rPr>
        <w:rFonts w:hint="eastAsia"/>
        <w:vertAlign w:val="baseline"/>
      </w:rPr>
    </w:lvl>
    <w:lvl w:ilvl="3" w:tentative="0">
      <w:start w:val="1"/>
      <w:numFmt w:val="decimal"/>
      <w:lvlText w:val="%4."/>
      <w:lvlJc w:val="left"/>
      <w:pPr>
        <w:tabs>
          <w:tab w:val="left" w:pos="0"/>
        </w:tabs>
        <w:ind w:left="992" w:hanging="629"/>
      </w:pPr>
      <w:rPr>
        <w:rFonts w:hint="eastAsia"/>
        <w:vertAlign w:val="baseline"/>
      </w:rPr>
    </w:lvl>
    <w:lvl w:ilvl="4" w:tentative="0">
      <w:start w:val="1"/>
      <w:numFmt w:val="lowerLetter"/>
      <w:lvlText w:val="%5)"/>
      <w:lvlJc w:val="left"/>
      <w:pPr>
        <w:tabs>
          <w:tab w:val="left" w:pos="0"/>
        </w:tabs>
        <w:ind w:left="992" w:hanging="629"/>
      </w:pPr>
      <w:rPr>
        <w:rFonts w:hint="eastAsia"/>
        <w:vertAlign w:val="baseline"/>
      </w:rPr>
    </w:lvl>
    <w:lvl w:ilvl="5" w:tentative="0">
      <w:start w:val="1"/>
      <w:numFmt w:val="lowerRoman"/>
      <w:lvlText w:val="%6."/>
      <w:lvlJc w:val="right"/>
      <w:pPr>
        <w:tabs>
          <w:tab w:val="left" w:pos="0"/>
        </w:tabs>
        <w:ind w:left="992" w:hanging="629"/>
      </w:pPr>
      <w:rPr>
        <w:rFonts w:hint="eastAsia"/>
        <w:vertAlign w:val="baseline"/>
      </w:rPr>
    </w:lvl>
    <w:lvl w:ilvl="6" w:tentative="0">
      <w:start w:val="1"/>
      <w:numFmt w:val="decimal"/>
      <w:lvlText w:val="%7."/>
      <w:lvlJc w:val="left"/>
      <w:pPr>
        <w:tabs>
          <w:tab w:val="left" w:pos="0"/>
        </w:tabs>
        <w:ind w:left="992" w:hanging="629"/>
      </w:pPr>
      <w:rPr>
        <w:rFonts w:hint="eastAsia"/>
        <w:vertAlign w:val="baseline"/>
      </w:rPr>
    </w:lvl>
    <w:lvl w:ilvl="7" w:tentative="0">
      <w:start w:val="1"/>
      <w:numFmt w:val="lowerLetter"/>
      <w:lvlText w:val="%8)"/>
      <w:lvlJc w:val="left"/>
      <w:pPr>
        <w:tabs>
          <w:tab w:val="left" w:pos="0"/>
        </w:tabs>
        <w:ind w:left="992" w:hanging="629"/>
      </w:pPr>
      <w:rPr>
        <w:rFonts w:hint="eastAsia"/>
        <w:vertAlign w:val="baseline"/>
      </w:rPr>
    </w:lvl>
    <w:lvl w:ilvl="8" w:tentative="0">
      <w:start w:val="1"/>
      <w:numFmt w:val="lowerRoman"/>
      <w:lvlText w:val="%9."/>
      <w:lvlJc w:val="right"/>
      <w:pPr>
        <w:tabs>
          <w:tab w:val="left" w:pos="0"/>
        </w:tabs>
        <w:ind w:left="992" w:hanging="629"/>
      </w:pPr>
      <w:rPr>
        <w:rFonts w:hint="eastAsia"/>
        <w:vertAlign w:val="baseline"/>
      </w:rPr>
    </w:lvl>
  </w:abstractNum>
  <w:abstractNum w:abstractNumId="11">
    <w:nsid w:val="557C2AF5"/>
    <w:multiLevelType w:val="multilevel"/>
    <w:tmpl w:val="557C2AF5"/>
    <w:lvl w:ilvl="0" w:tentative="0">
      <w:start w:val="1"/>
      <w:numFmt w:val="decimal"/>
      <w:pStyle w:val="146"/>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2">
    <w:nsid w:val="60B55DC2"/>
    <w:multiLevelType w:val="multilevel"/>
    <w:tmpl w:val="60B55DC2"/>
    <w:lvl w:ilvl="0" w:tentative="0">
      <w:start w:val="1"/>
      <w:numFmt w:val="upperLetter"/>
      <w:pStyle w:val="103"/>
      <w:lvlText w:val="%1"/>
      <w:lvlJc w:val="left"/>
      <w:pPr>
        <w:tabs>
          <w:tab w:val="left" w:pos="0"/>
        </w:tabs>
        <w:ind w:left="0" w:hanging="425"/>
      </w:pPr>
      <w:rPr>
        <w:rFonts w:hint="eastAsia"/>
      </w:rPr>
    </w:lvl>
    <w:lvl w:ilvl="1" w:tentative="0">
      <w:start w:val="1"/>
      <w:numFmt w:val="decimal"/>
      <w:pStyle w:val="104"/>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3">
    <w:nsid w:val="646260FA"/>
    <w:multiLevelType w:val="multilevel"/>
    <w:tmpl w:val="646260FA"/>
    <w:lvl w:ilvl="0" w:tentative="0">
      <w:start w:val="1"/>
      <w:numFmt w:val="decimal"/>
      <w:pStyle w:val="144"/>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4">
    <w:nsid w:val="657D3FBC"/>
    <w:multiLevelType w:val="multilevel"/>
    <w:tmpl w:val="657D3FBC"/>
    <w:lvl w:ilvl="0" w:tentative="0">
      <w:start w:val="1"/>
      <w:numFmt w:val="upperLetter"/>
      <w:pStyle w:val="101"/>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119"/>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20"/>
      <w:suff w:val="nothing"/>
      <w:lvlText w:val="%1.%2.%3　"/>
      <w:lvlJc w:val="left"/>
      <w:pPr>
        <w:ind w:left="0" w:firstLine="0"/>
      </w:pPr>
      <w:rPr>
        <w:rFonts w:hint="eastAsia" w:ascii="黑体" w:hAnsi="Times New Roman" w:eastAsia="黑体"/>
        <w:b w:val="0"/>
        <w:i w:val="0"/>
        <w:sz w:val="21"/>
      </w:rPr>
    </w:lvl>
    <w:lvl w:ilvl="3" w:tentative="0">
      <w:start w:val="1"/>
      <w:numFmt w:val="decimal"/>
      <w:pStyle w:val="105"/>
      <w:suff w:val="nothing"/>
      <w:lvlText w:val="%1.%2.%3.%4　"/>
      <w:lvlJc w:val="left"/>
      <w:pPr>
        <w:ind w:left="0" w:firstLine="0"/>
      </w:pPr>
      <w:rPr>
        <w:rFonts w:hint="eastAsia" w:ascii="黑体" w:hAnsi="Times New Roman" w:eastAsia="黑体"/>
        <w:b w:val="0"/>
        <w:i w:val="0"/>
        <w:sz w:val="21"/>
      </w:rPr>
    </w:lvl>
    <w:lvl w:ilvl="4" w:tentative="0">
      <w:start w:val="1"/>
      <w:numFmt w:val="decimal"/>
      <w:pStyle w:val="110"/>
      <w:suff w:val="nothing"/>
      <w:lvlText w:val="%1.%2.%3.%4.%5　"/>
      <w:lvlJc w:val="left"/>
      <w:pPr>
        <w:ind w:left="0" w:firstLine="0"/>
      </w:pPr>
      <w:rPr>
        <w:rFonts w:hint="eastAsia" w:ascii="黑体" w:hAnsi="Times New Roman" w:eastAsia="黑体"/>
        <w:b w:val="0"/>
        <w:i w:val="0"/>
        <w:sz w:val="21"/>
      </w:rPr>
    </w:lvl>
    <w:lvl w:ilvl="5" w:tentative="0">
      <w:start w:val="1"/>
      <w:numFmt w:val="decimal"/>
      <w:pStyle w:val="113"/>
      <w:suff w:val="nothing"/>
      <w:lvlText w:val="%1.%2.%3.%4.%5.%6　"/>
      <w:lvlJc w:val="left"/>
      <w:pPr>
        <w:ind w:left="0" w:firstLine="0"/>
      </w:pPr>
      <w:rPr>
        <w:rFonts w:hint="eastAsia" w:ascii="黑体" w:hAnsi="Times New Roman" w:eastAsia="黑体"/>
        <w:b w:val="0"/>
        <w:i w:val="0"/>
        <w:sz w:val="21"/>
      </w:rPr>
    </w:lvl>
    <w:lvl w:ilvl="6" w:tentative="0">
      <w:start w:val="1"/>
      <w:numFmt w:val="decimal"/>
      <w:pStyle w:val="117"/>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5">
    <w:nsid w:val="6D6C07CD"/>
    <w:multiLevelType w:val="multilevel"/>
    <w:tmpl w:val="6D6C07CD"/>
    <w:lvl w:ilvl="0" w:tentative="0">
      <w:start w:val="1"/>
      <w:numFmt w:val="lowerLetter"/>
      <w:pStyle w:val="122"/>
      <w:lvlText w:val="%1)"/>
      <w:lvlJc w:val="left"/>
      <w:pPr>
        <w:tabs>
          <w:tab w:val="left" w:pos="839"/>
        </w:tabs>
        <w:ind w:left="839" w:hanging="419"/>
      </w:pPr>
      <w:rPr>
        <w:rFonts w:hint="eastAsia" w:ascii="宋体" w:eastAsia="宋体"/>
        <w:b w:val="0"/>
        <w:i w:val="0"/>
        <w:sz w:val="21"/>
      </w:rPr>
    </w:lvl>
    <w:lvl w:ilvl="1" w:tentative="0">
      <w:start w:val="1"/>
      <w:numFmt w:val="decimal"/>
      <w:pStyle w:val="112"/>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16">
    <w:nsid w:val="6DBF04F4"/>
    <w:multiLevelType w:val="multilevel"/>
    <w:tmpl w:val="6DBF04F4"/>
    <w:lvl w:ilvl="0" w:tentative="0">
      <w:start w:val="1"/>
      <w:numFmt w:val="none"/>
      <w:pStyle w:val="74"/>
      <w:suff w:val="nothing"/>
      <w:lvlText w:val="%1注："/>
      <w:lvlJc w:val="left"/>
      <w:pPr>
        <w:ind w:left="1214" w:hanging="363"/>
      </w:pPr>
      <w:rPr>
        <w:rFonts w:hint="eastAsia" w:ascii="黑体" w:hAnsi="Times New Roman" w:eastAsia="黑体"/>
        <w:b w:val="0"/>
        <w:i w:val="0"/>
        <w:sz w:val="18"/>
      </w:rPr>
    </w:lvl>
    <w:lvl w:ilvl="1" w:tentative="0">
      <w:start w:val="1"/>
      <w:numFmt w:val="lowerLetter"/>
      <w:lvlText w:val="%2)"/>
      <w:lvlJc w:val="left"/>
      <w:pPr>
        <w:tabs>
          <w:tab w:val="left" w:pos="777"/>
        </w:tabs>
        <w:ind w:left="363" w:hanging="363"/>
      </w:pPr>
      <w:rPr>
        <w:rFonts w:hint="eastAsia"/>
      </w:rPr>
    </w:lvl>
    <w:lvl w:ilvl="2" w:tentative="0">
      <w:start w:val="1"/>
      <w:numFmt w:val="lowerRoman"/>
      <w:lvlText w:val="%3."/>
      <w:lvlJc w:val="right"/>
      <w:pPr>
        <w:tabs>
          <w:tab w:val="left" w:pos="777"/>
        </w:tabs>
        <w:ind w:left="363" w:hanging="363"/>
      </w:pPr>
      <w:rPr>
        <w:rFonts w:hint="eastAsia"/>
      </w:rPr>
    </w:lvl>
    <w:lvl w:ilvl="3" w:tentative="0">
      <w:start w:val="1"/>
      <w:numFmt w:val="decimal"/>
      <w:lvlText w:val="%4."/>
      <w:lvlJc w:val="left"/>
      <w:pPr>
        <w:tabs>
          <w:tab w:val="left" w:pos="777"/>
        </w:tabs>
        <w:ind w:left="363" w:hanging="363"/>
      </w:pPr>
      <w:rPr>
        <w:rFonts w:hint="eastAsia"/>
      </w:rPr>
    </w:lvl>
    <w:lvl w:ilvl="4" w:tentative="0">
      <w:start w:val="1"/>
      <w:numFmt w:val="lowerLetter"/>
      <w:lvlText w:val="%5)"/>
      <w:lvlJc w:val="left"/>
      <w:pPr>
        <w:tabs>
          <w:tab w:val="left" w:pos="777"/>
        </w:tabs>
        <w:ind w:left="363" w:hanging="363"/>
      </w:pPr>
      <w:rPr>
        <w:rFonts w:hint="eastAsia"/>
      </w:rPr>
    </w:lvl>
    <w:lvl w:ilvl="5" w:tentative="0">
      <w:start w:val="1"/>
      <w:numFmt w:val="lowerRoman"/>
      <w:lvlText w:val="%6."/>
      <w:lvlJc w:val="right"/>
      <w:pPr>
        <w:tabs>
          <w:tab w:val="left" w:pos="777"/>
        </w:tabs>
        <w:ind w:left="363" w:hanging="363"/>
      </w:pPr>
      <w:rPr>
        <w:rFonts w:hint="eastAsia"/>
      </w:rPr>
    </w:lvl>
    <w:lvl w:ilvl="6" w:tentative="0">
      <w:start w:val="1"/>
      <w:numFmt w:val="decimal"/>
      <w:lvlText w:val="%7."/>
      <w:lvlJc w:val="left"/>
      <w:pPr>
        <w:tabs>
          <w:tab w:val="left" w:pos="777"/>
        </w:tabs>
        <w:ind w:left="363" w:hanging="363"/>
      </w:pPr>
      <w:rPr>
        <w:rFonts w:hint="eastAsia"/>
      </w:rPr>
    </w:lvl>
    <w:lvl w:ilvl="7" w:tentative="0">
      <w:start w:val="1"/>
      <w:numFmt w:val="lowerLetter"/>
      <w:lvlText w:val="%8)"/>
      <w:lvlJc w:val="left"/>
      <w:pPr>
        <w:tabs>
          <w:tab w:val="left" w:pos="777"/>
        </w:tabs>
        <w:ind w:left="363" w:hanging="363"/>
      </w:pPr>
      <w:rPr>
        <w:rFonts w:hint="eastAsia"/>
      </w:rPr>
    </w:lvl>
    <w:lvl w:ilvl="8" w:tentative="0">
      <w:start w:val="1"/>
      <w:numFmt w:val="lowerRoman"/>
      <w:lvlText w:val="%9."/>
      <w:lvlJc w:val="right"/>
      <w:pPr>
        <w:tabs>
          <w:tab w:val="left" w:pos="777"/>
        </w:tabs>
        <w:ind w:left="363" w:hanging="363"/>
      </w:pPr>
      <w:rPr>
        <w:rFonts w:hint="eastAsia"/>
      </w:rPr>
    </w:lvl>
  </w:abstractNum>
  <w:num w:numId="1">
    <w:abstractNumId w:val="9"/>
  </w:num>
  <w:num w:numId="2">
    <w:abstractNumId w:val="6"/>
  </w:num>
  <w:num w:numId="3">
    <w:abstractNumId w:val="8"/>
  </w:num>
  <w:num w:numId="4">
    <w:abstractNumId w:val="2"/>
  </w:num>
  <w:num w:numId="5">
    <w:abstractNumId w:val="4"/>
  </w:num>
  <w:num w:numId="6">
    <w:abstractNumId w:val="16"/>
  </w:num>
  <w:num w:numId="7">
    <w:abstractNumId w:val="0"/>
  </w:num>
  <w:num w:numId="8">
    <w:abstractNumId w:val="10"/>
  </w:num>
  <w:num w:numId="9">
    <w:abstractNumId w:val="5"/>
  </w:num>
  <w:num w:numId="10">
    <w:abstractNumId w:val="14"/>
  </w:num>
  <w:num w:numId="11">
    <w:abstractNumId w:val="12"/>
  </w:num>
  <w:num w:numId="12">
    <w:abstractNumId w:val="15"/>
  </w:num>
  <w:num w:numId="13">
    <w:abstractNumId w:val="7"/>
  </w:num>
  <w:num w:numId="14">
    <w:abstractNumId w:val="1"/>
  </w:num>
  <w:num w:numId="15">
    <w:abstractNumId w:val="3"/>
  </w:num>
  <w:num w:numId="16">
    <w:abstractNumId w:val="1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jYWZjMDFiOGI0MDU2ZDc2ZTFjZGMwNzY0OWVjMDYifQ=="/>
  </w:docVars>
  <w:rsids>
    <w:rsidRoot w:val="00035925"/>
    <w:rsid w:val="00000244"/>
    <w:rsid w:val="0000185F"/>
    <w:rsid w:val="00003C3D"/>
    <w:rsid w:val="000048F5"/>
    <w:rsid w:val="00005588"/>
    <w:rsid w:val="0000586F"/>
    <w:rsid w:val="00007D3E"/>
    <w:rsid w:val="00011E59"/>
    <w:rsid w:val="000123FD"/>
    <w:rsid w:val="000125DC"/>
    <w:rsid w:val="00012D6A"/>
    <w:rsid w:val="00013D86"/>
    <w:rsid w:val="00013E02"/>
    <w:rsid w:val="00014072"/>
    <w:rsid w:val="000140D3"/>
    <w:rsid w:val="000159ED"/>
    <w:rsid w:val="000166A3"/>
    <w:rsid w:val="0001728A"/>
    <w:rsid w:val="00020806"/>
    <w:rsid w:val="0002143C"/>
    <w:rsid w:val="000215EF"/>
    <w:rsid w:val="00021D36"/>
    <w:rsid w:val="000231D2"/>
    <w:rsid w:val="00023526"/>
    <w:rsid w:val="0002589B"/>
    <w:rsid w:val="00025A65"/>
    <w:rsid w:val="00026C31"/>
    <w:rsid w:val="0002718C"/>
    <w:rsid w:val="00027280"/>
    <w:rsid w:val="00030403"/>
    <w:rsid w:val="000320A7"/>
    <w:rsid w:val="0003267E"/>
    <w:rsid w:val="00033019"/>
    <w:rsid w:val="00033379"/>
    <w:rsid w:val="00035925"/>
    <w:rsid w:val="000360E9"/>
    <w:rsid w:val="00036A27"/>
    <w:rsid w:val="00036FDE"/>
    <w:rsid w:val="0003761E"/>
    <w:rsid w:val="00037DA2"/>
    <w:rsid w:val="000413C9"/>
    <w:rsid w:val="0004170C"/>
    <w:rsid w:val="0004286E"/>
    <w:rsid w:val="0004467E"/>
    <w:rsid w:val="00046278"/>
    <w:rsid w:val="0004634D"/>
    <w:rsid w:val="00046957"/>
    <w:rsid w:val="00047E65"/>
    <w:rsid w:val="00050168"/>
    <w:rsid w:val="0005213A"/>
    <w:rsid w:val="00052BE6"/>
    <w:rsid w:val="0005382C"/>
    <w:rsid w:val="00053F18"/>
    <w:rsid w:val="00056C83"/>
    <w:rsid w:val="00056F87"/>
    <w:rsid w:val="0006167B"/>
    <w:rsid w:val="00062178"/>
    <w:rsid w:val="000637AC"/>
    <w:rsid w:val="00064F96"/>
    <w:rsid w:val="00065DF3"/>
    <w:rsid w:val="000678E4"/>
    <w:rsid w:val="00067CDF"/>
    <w:rsid w:val="0007082A"/>
    <w:rsid w:val="00072F85"/>
    <w:rsid w:val="00074FBE"/>
    <w:rsid w:val="0007509A"/>
    <w:rsid w:val="000761AB"/>
    <w:rsid w:val="000770A8"/>
    <w:rsid w:val="0008077A"/>
    <w:rsid w:val="00081E60"/>
    <w:rsid w:val="000824B7"/>
    <w:rsid w:val="00082958"/>
    <w:rsid w:val="00082FD3"/>
    <w:rsid w:val="00083A09"/>
    <w:rsid w:val="00083FCE"/>
    <w:rsid w:val="00084580"/>
    <w:rsid w:val="000849D3"/>
    <w:rsid w:val="00084F65"/>
    <w:rsid w:val="00087067"/>
    <w:rsid w:val="0009005E"/>
    <w:rsid w:val="0009091F"/>
    <w:rsid w:val="000914D7"/>
    <w:rsid w:val="0009273F"/>
    <w:rsid w:val="00092764"/>
    <w:rsid w:val="00092857"/>
    <w:rsid w:val="00092E91"/>
    <w:rsid w:val="000948AA"/>
    <w:rsid w:val="000A0435"/>
    <w:rsid w:val="000A0816"/>
    <w:rsid w:val="000A20A9"/>
    <w:rsid w:val="000A416F"/>
    <w:rsid w:val="000A48A2"/>
    <w:rsid w:val="000A48B1"/>
    <w:rsid w:val="000A495B"/>
    <w:rsid w:val="000A4EC3"/>
    <w:rsid w:val="000A5230"/>
    <w:rsid w:val="000A5E0A"/>
    <w:rsid w:val="000A617C"/>
    <w:rsid w:val="000A64E3"/>
    <w:rsid w:val="000A7E69"/>
    <w:rsid w:val="000A7F9B"/>
    <w:rsid w:val="000B003C"/>
    <w:rsid w:val="000B1885"/>
    <w:rsid w:val="000B1C3F"/>
    <w:rsid w:val="000B1EB2"/>
    <w:rsid w:val="000B2933"/>
    <w:rsid w:val="000B3143"/>
    <w:rsid w:val="000B3D52"/>
    <w:rsid w:val="000B3E35"/>
    <w:rsid w:val="000B4B26"/>
    <w:rsid w:val="000B5F65"/>
    <w:rsid w:val="000C1875"/>
    <w:rsid w:val="000C22FA"/>
    <w:rsid w:val="000C525D"/>
    <w:rsid w:val="000C59FA"/>
    <w:rsid w:val="000C6B05"/>
    <w:rsid w:val="000C6DD6"/>
    <w:rsid w:val="000C73D4"/>
    <w:rsid w:val="000D07B3"/>
    <w:rsid w:val="000D1D0C"/>
    <w:rsid w:val="000D1EAD"/>
    <w:rsid w:val="000D3A42"/>
    <w:rsid w:val="000D3D4C"/>
    <w:rsid w:val="000D462B"/>
    <w:rsid w:val="000D4662"/>
    <w:rsid w:val="000D4F51"/>
    <w:rsid w:val="000D5A62"/>
    <w:rsid w:val="000D718B"/>
    <w:rsid w:val="000E071D"/>
    <w:rsid w:val="000E0C46"/>
    <w:rsid w:val="000E0CEF"/>
    <w:rsid w:val="000E5BCD"/>
    <w:rsid w:val="000E7596"/>
    <w:rsid w:val="000E7895"/>
    <w:rsid w:val="000F01FC"/>
    <w:rsid w:val="000F030C"/>
    <w:rsid w:val="000F0AED"/>
    <w:rsid w:val="000F129C"/>
    <w:rsid w:val="000F1666"/>
    <w:rsid w:val="000F3DBB"/>
    <w:rsid w:val="000F5048"/>
    <w:rsid w:val="000F6D4B"/>
    <w:rsid w:val="000F70DA"/>
    <w:rsid w:val="0010070C"/>
    <w:rsid w:val="001039DA"/>
    <w:rsid w:val="00103DAF"/>
    <w:rsid w:val="00104942"/>
    <w:rsid w:val="0010512B"/>
    <w:rsid w:val="00105331"/>
    <w:rsid w:val="001056DE"/>
    <w:rsid w:val="0010592D"/>
    <w:rsid w:val="0010652A"/>
    <w:rsid w:val="0010694D"/>
    <w:rsid w:val="00106C87"/>
    <w:rsid w:val="00110EAF"/>
    <w:rsid w:val="001124C0"/>
    <w:rsid w:val="00112B9D"/>
    <w:rsid w:val="00112E80"/>
    <w:rsid w:val="00114165"/>
    <w:rsid w:val="00114744"/>
    <w:rsid w:val="00116655"/>
    <w:rsid w:val="00120A09"/>
    <w:rsid w:val="00120DE6"/>
    <w:rsid w:val="00124F7E"/>
    <w:rsid w:val="001255AF"/>
    <w:rsid w:val="00130148"/>
    <w:rsid w:val="00130A01"/>
    <w:rsid w:val="00130E0A"/>
    <w:rsid w:val="00130E50"/>
    <w:rsid w:val="0013175F"/>
    <w:rsid w:val="00131DB2"/>
    <w:rsid w:val="00132498"/>
    <w:rsid w:val="0013310E"/>
    <w:rsid w:val="00134C90"/>
    <w:rsid w:val="0013545B"/>
    <w:rsid w:val="00143CAD"/>
    <w:rsid w:val="00144000"/>
    <w:rsid w:val="001443F0"/>
    <w:rsid w:val="0014466E"/>
    <w:rsid w:val="001454C1"/>
    <w:rsid w:val="0014595A"/>
    <w:rsid w:val="00146FB3"/>
    <w:rsid w:val="00147ACE"/>
    <w:rsid w:val="001512B4"/>
    <w:rsid w:val="001519AA"/>
    <w:rsid w:val="00153BBE"/>
    <w:rsid w:val="001548B6"/>
    <w:rsid w:val="00157907"/>
    <w:rsid w:val="00157F90"/>
    <w:rsid w:val="00160E14"/>
    <w:rsid w:val="00160FF7"/>
    <w:rsid w:val="00161082"/>
    <w:rsid w:val="001613CC"/>
    <w:rsid w:val="001618B2"/>
    <w:rsid w:val="001620A5"/>
    <w:rsid w:val="001635BA"/>
    <w:rsid w:val="00163B19"/>
    <w:rsid w:val="0016431B"/>
    <w:rsid w:val="00164E53"/>
    <w:rsid w:val="001657F1"/>
    <w:rsid w:val="0016699D"/>
    <w:rsid w:val="00167793"/>
    <w:rsid w:val="00167AFD"/>
    <w:rsid w:val="00167FAD"/>
    <w:rsid w:val="00170574"/>
    <w:rsid w:val="00172BCC"/>
    <w:rsid w:val="0017348C"/>
    <w:rsid w:val="00173EC0"/>
    <w:rsid w:val="001740D8"/>
    <w:rsid w:val="00174682"/>
    <w:rsid w:val="00175159"/>
    <w:rsid w:val="00175409"/>
    <w:rsid w:val="001755AC"/>
    <w:rsid w:val="0017601D"/>
    <w:rsid w:val="00176130"/>
    <w:rsid w:val="00176208"/>
    <w:rsid w:val="00176AA6"/>
    <w:rsid w:val="001774EE"/>
    <w:rsid w:val="0017765F"/>
    <w:rsid w:val="00177DE0"/>
    <w:rsid w:val="00180CA9"/>
    <w:rsid w:val="001812CB"/>
    <w:rsid w:val="0018211B"/>
    <w:rsid w:val="00183582"/>
    <w:rsid w:val="0018379B"/>
    <w:rsid w:val="001840D3"/>
    <w:rsid w:val="00185673"/>
    <w:rsid w:val="0018628B"/>
    <w:rsid w:val="00186978"/>
    <w:rsid w:val="00186DAA"/>
    <w:rsid w:val="001900F8"/>
    <w:rsid w:val="00191258"/>
    <w:rsid w:val="001912D6"/>
    <w:rsid w:val="00191F26"/>
    <w:rsid w:val="00192680"/>
    <w:rsid w:val="00192F1B"/>
    <w:rsid w:val="00193037"/>
    <w:rsid w:val="001936B5"/>
    <w:rsid w:val="001936BE"/>
    <w:rsid w:val="001939B7"/>
    <w:rsid w:val="00193A2C"/>
    <w:rsid w:val="00194EF7"/>
    <w:rsid w:val="00196DA3"/>
    <w:rsid w:val="00196F91"/>
    <w:rsid w:val="001A0C78"/>
    <w:rsid w:val="001A11BF"/>
    <w:rsid w:val="001A1B6D"/>
    <w:rsid w:val="001A24CF"/>
    <w:rsid w:val="001A288E"/>
    <w:rsid w:val="001A53FD"/>
    <w:rsid w:val="001A5469"/>
    <w:rsid w:val="001A5C7B"/>
    <w:rsid w:val="001A69D3"/>
    <w:rsid w:val="001A6B65"/>
    <w:rsid w:val="001A6C51"/>
    <w:rsid w:val="001A7010"/>
    <w:rsid w:val="001B078C"/>
    <w:rsid w:val="001B2E9F"/>
    <w:rsid w:val="001B2FEB"/>
    <w:rsid w:val="001B599D"/>
    <w:rsid w:val="001B6DC2"/>
    <w:rsid w:val="001C0D44"/>
    <w:rsid w:val="001C149C"/>
    <w:rsid w:val="001C1770"/>
    <w:rsid w:val="001C19FC"/>
    <w:rsid w:val="001C21AC"/>
    <w:rsid w:val="001C2791"/>
    <w:rsid w:val="001C2AC2"/>
    <w:rsid w:val="001C40CB"/>
    <w:rsid w:val="001C47BA"/>
    <w:rsid w:val="001C59EA"/>
    <w:rsid w:val="001C6620"/>
    <w:rsid w:val="001C74A6"/>
    <w:rsid w:val="001C78E1"/>
    <w:rsid w:val="001D040A"/>
    <w:rsid w:val="001D0485"/>
    <w:rsid w:val="001D1341"/>
    <w:rsid w:val="001D406C"/>
    <w:rsid w:val="001D41EE"/>
    <w:rsid w:val="001D4DAF"/>
    <w:rsid w:val="001D50FC"/>
    <w:rsid w:val="001D51DE"/>
    <w:rsid w:val="001D64CD"/>
    <w:rsid w:val="001D6A8C"/>
    <w:rsid w:val="001D6FFC"/>
    <w:rsid w:val="001D75B7"/>
    <w:rsid w:val="001E0380"/>
    <w:rsid w:val="001E13B1"/>
    <w:rsid w:val="001E1BB4"/>
    <w:rsid w:val="001E20EB"/>
    <w:rsid w:val="001E2B38"/>
    <w:rsid w:val="001E539E"/>
    <w:rsid w:val="001E53AF"/>
    <w:rsid w:val="001E5861"/>
    <w:rsid w:val="001E5DB2"/>
    <w:rsid w:val="001E7607"/>
    <w:rsid w:val="001F091C"/>
    <w:rsid w:val="001F2AD4"/>
    <w:rsid w:val="001F33B6"/>
    <w:rsid w:val="001F3A19"/>
    <w:rsid w:val="001F4C73"/>
    <w:rsid w:val="001F5175"/>
    <w:rsid w:val="001F58B2"/>
    <w:rsid w:val="001F690F"/>
    <w:rsid w:val="00200A73"/>
    <w:rsid w:val="002015D8"/>
    <w:rsid w:val="00201D1E"/>
    <w:rsid w:val="0020401D"/>
    <w:rsid w:val="00204182"/>
    <w:rsid w:val="00204598"/>
    <w:rsid w:val="002048CA"/>
    <w:rsid w:val="0020581D"/>
    <w:rsid w:val="00206D1B"/>
    <w:rsid w:val="00206DA4"/>
    <w:rsid w:val="002070BD"/>
    <w:rsid w:val="0021017F"/>
    <w:rsid w:val="00210A6B"/>
    <w:rsid w:val="00212992"/>
    <w:rsid w:val="00214649"/>
    <w:rsid w:val="002156A0"/>
    <w:rsid w:val="002156E2"/>
    <w:rsid w:val="00217228"/>
    <w:rsid w:val="0022026E"/>
    <w:rsid w:val="0022062C"/>
    <w:rsid w:val="00221B54"/>
    <w:rsid w:val="002234F5"/>
    <w:rsid w:val="002237E0"/>
    <w:rsid w:val="00223E46"/>
    <w:rsid w:val="00224782"/>
    <w:rsid w:val="002250D9"/>
    <w:rsid w:val="0022657A"/>
    <w:rsid w:val="00227000"/>
    <w:rsid w:val="00231269"/>
    <w:rsid w:val="002324CF"/>
    <w:rsid w:val="0023281B"/>
    <w:rsid w:val="00233F21"/>
    <w:rsid w:val="00234467"/>
    <w:rsid w:val="00234883"/>
    <w:rsid w:val="00234C35"/>
    <w:rsid w:val="0023560C"/>
    <w:rsid w:val="002371C0"/>
    <w:rsid w:val="00237D8D"/>
    <w:rsid w:val="00241DA2"/>
    <w:rsid w:val="002429D6"/>
    <w:rsid w:val="00242BB6"/>
    <w:rsid w:val="0024314E"/>
    <w:rsid w:val="00243164"/>
    <w:rsid w:val="002445D2"/>
    <w:rsid w:val="00245941"/>
    <w:rsid w:val="00247FEE"/>
    <w:rsid w:val="00250E7D"/>
    <w:rsid w:val="002523B6"/>
    <w:rsid w:val="00252419"/>
    <w:rsid w:val="002527A6"/>
    <w:rsid w:val="002538B7"/>
    <w:rsid w:val="002565D5"/>
    <w:rsid w:val="00256704"/>
    <w:rsid w:val="002567C7"/>
    <w:rsid w:val="00256D6F"/>
    <w:rsid w:val="00257549"/>
    <w:rsid w:val="00260E1E"/>
    <w:rsid w:val="00261FCB"/>
    <w:rsid w:val="002622C0"/>
    <w:rsid w:val="002632CE"/>
    <w:rsid w:val="00265934"/>
    <w:rsid w:val="00266900"/>
    <w:rsid w:val="0027082B"/>
    <w:rsid w:val="00270A5C"/>
    <w:rsid w:val="00270AF3"/>
    <w:rsid w:val="00270F16"/>
    <w:rsid w:val="002713CE"/>
    <w:rsid w:val="00272169"/>
    <w:rsid w:val="00274125"/>
    <w:rsid w:val="00274740"/>
    <w:rsid w:val="00274A0B"/>
    <w:rsid w:val="00274C9B"/>
    <w:rsid w:val="00274D04"/>
    <w:rsid w:val="002778AE"/>
    <w:rsid w:val="00280131"/>
    <w:rsid w:val="00280C9B"/>
    <w:rsid w:val="0028103E"/>
    <w:rsid w:val="0028269A"/>
    <w:rsid w:val="00283193"/>
    <w:rsid w:val="00283590"/>
    <w:rsid w:val="002839F8"/>
    <w:rsid w:val="00283A78"/>
    <w:rsid w:val="00284A97"/>
    <w:rsid w:val="00286973"/>
    <w:rsid w:val="00286C5B"/>
    <w:rsid w:val="0029148C"/>
    <w:rsid w:val="002916CA"/>
    <w:rsid w:val="00291C91"/>
    <w:rsid w:val="002942E9"/>
    <w:rsid w:val="00294800"/>
    <w:rsid w:val="00294E70"/>
    <w:rsid w:val="00295345"/>
    <w:rsid w:val="00295D68"/>
    <w:rsid w:val="002961B7"/>
    <w:rsid w:val="002A0746"/>
    <w:rsid w:val="002A1924"/>
    <w:rsid w:val="002A1F38"/>
    <w:rsid w:val="002A5C68"/>
    <w:rsid w:val="002A7210"/>
    <w:rsid w:val="002A7420"/>
    <w:rsid w:val="002A7F79"/>
    <w:rsid w:val="002B0F12"/>
    <w:rsid w:val="002B1308"/>
    <w:rsid w:val="002B33FF"/>
    <w:rsid w:val="002B37CF"/>
    <w:rsid w:val="002B4554"/>
    <w:rsid w:val="002B492B"/>
    <w:rsid w:val="002B509C"/>
    <w:rsid w:val="002B630E"/>
    <w:rsid w:val="002C1821"/>
    <w:rsid w:val="002C332F"/>
    <w:rsid w:val="002C35FC"/>
    <w:rsid w:val="002C3E06"/>
    <w:rsid w:val="002C4222"/>
    <w:rsid w:val="002C541A"/>
    <w:rsid w:val="002C574C"/>
    <w:rsid w:val="002C6307"/>
    <w:rsid w:val="002C71A3"/>
    <w:rsid w:val="002C72D8"/>
    <w:rsid w:val="002C76D4"/>
    <w:rsid w:val="002D026B"/>
    <w:rsid w:val="002D11FA"/>
    <w:rsid w:val="002D1994"/>
    <w:rsid w:val="002D2A8F"/>
    <w:rsid w:val="002D4648"/>
    <w:rsid w:val="002D60B4"/>
    <w:rsid w:val="002D69C3"/>
    <w:rsid w:val="002E0005"/>
    <w:rsid w:val="002E0413"/>
    <w:rsid w:val="002E0DDF"/>
    <w:rsid w:val="002E0E24"/>
    <w:rsid w:val="002E1B3C"/>
    <w:rsid w:val="002E250A"/>
    <w:rsid w:val="002E2906"/>
    <w:rsid w:val="002E2D32"/>
    <w:rsid w:val="002E2D44"/>
    <w:rsid w:val="002E3B2F"/>
    <w:rsid w:val="002E5635"/>
    <w:rsid w:val="002E5BB0"/>
    <w:rsid w:val="002E61AB"/>
    <w:rsid w:val="002E64C3"/>
    <w:rsid w:val="002E6A2C"/>
    <w:rsid w:val="002E74C0"/>
    <w:rsid w:val="002E7ABF"/>
    <w:rsid w:val="002F014A"/>
    <w:rsid w:val="002F0352"/>
    <w:rsid w:val="002F09D3"/>
    <w:rsid w:val="002F1646"/>
    <w:rsid w:val="002F1D8C"/>
    <w:rsid w:val="002F21DA"/>
    <w:rsid w:val="002F2FF3"/>
    <w:rsid w:val="002F4D9D"/>
    <w:rsid w:val="002F54A1"/>
    <w:rsid w:val="002F55F5"/>
    <w:rsid w:val="002F5978"/>
    <w:rsid w:val="002F689B"/>
    <w:rsid w:val="002F7B9F"/>
    <w:rsid w:val="002F7F63"/>
    <w:rsid w:val="00300A00"/>
    <w:rsid w:val="00301233"/>
    <w:rsid w:val="00301F39"/>
    <w:rsid w:val="003028DE"/>
    <w:rsid w:val="00303116"/>
    <w:rsid w:val="00304F7F"/>
    <w:rsid w:val="00306A97"/>
    <w:rsid w:val="00307E23"/>
    <w:rsid w:val="003101CC"/>
    <w:rsid w:val="0031133B"/>
    <w:rsid w:val="00312064"/>
    <w:rsid w:val="003130D3"/>
    <w:rsid w:val="00313B3F"/>
    <w:rsid w:val="00315576"/>
    <w:rsid w:val="003158AC"/>
    <w:rsid w:val="0031638E"/>
    <w:rsid w:val="00320668"/>
    <w:rsid w:val="00325926"/>
    <w:rsid w:val="00326081"/>
    <w:rsid w:val="003266A0"/>
    <w:rsid w:val="00327A8A"/>
    <w:rsid w:val="003316E5"/>
    <w:rsid w:val="00331B1B"/>
    <w:rsid w:val="00331BC3"/>
    <w:rsid w:val="00331F5B"/>
    <w:rsid w:val="003343B8"/>
    <w:rsid w:val="003352C6"/>
    <w:rsid w:val="00335A7D"/>
    <w:rsid w:val="00336610"/>
    <w:rsid w:val="00337DE2"/>
    <w:rsid w:val="0034039D"/>
    <w:rsid w:val="0034106B"/>
    <w:rsid w:val="00341610"/>
    <w:rsid w:val="00341B65"/>
    <w:rsid w:val="0034286C"/>
    <w:rsid w:val="003428DB"/>
    <w:rsid w:val="00342E87"/>
    <w:rsid w:val="00343F73"/>
    <w:rsid w:val="00345060"/>
    <w:rsid w:val="003450ED"/>
    <w:rsid w:val="0035323B"/>
    <w:rsid w:val="003536EA"/>
    <w:rsid w:val="0035420F"/>
    <w:rsid w:val="003549A8"/>
    <w:rsid w:val="00357A6F"/>
    <w:rsid w:val="003609D2"/>
    <w:rsid w:val="00361630"/>
    <w:rsid w:val="00362CE0"/>
    <w:rsid w:val="00363F22"/>
    <w:rsid w:val="0036412B"/>
    <w:rsid w:val="00364F52"/>
    <w:rsid w:val="0036565E"/>
    <w:rsid w:val="00365A4B"/>
    <w:rsid w:val="00371214"/>
    <w:rsid w:val="00371547"/>
    <w:rsid w:val="0037216C"/>
    <w:rsid w:val="00374BFE"/>
    <w:rsid w:val="00374C6A"/>
    <w:rsid w:val="00375339"/>
    <w:rsid w:val="00375564"/>
    <w:rsid w:val="003809CD"/>
    <w:rsid w:val="00380EF5"/>
    <w:rsid w:val="003824F2"/>
    <w:rsid w:val="003827B4"/>
    <w:rsid w:val="00383191"/>
    <w:rsid w:val="003834EB"/>
    <w:rsid w:val="00383E82"/>
    <w:rsid w:val="00384F5F"/>
    <w:rsid w:val="00384F8F"/>
    <w:rsid w:val="003853A4"/>
    <w:rsid w:val="00385DC7"/>
    <w:rsid w:val="00386DED"/>
    <w:rsid w:val="00390788"/>
    <w:rsid w:val="00391200"/>
    <w:rsid w:val="003912E7"/>
    <w:rsid w:val="00393151"/>
    <w:rsid w:val="00393947"/>
    <w:rsid w:val="00394602"/>
    <w:rsid w:val="003A0D3A"/>
    <w:rsid w:val="003A16E8"/>
    <w:rsid w:val="003A1B24"/>
    <w:rsid w:val="003A2275"/>
    <w:rsid w:val="003A37EB"/>
    <w:rsid w:val="003A4049"/>
    <w:rsid w:val="003A4DDD"/>
    <w:rsid w:val="003A503F"/>
    <w:rsid w:val="003A6A4F"/>
    <w:rsid w:val="003A7082"/>
    <w:rsid w:val="003A7088"/>
    <w:rsid w:val="003B00DF"/>
    <w:rsid w:val="003B076A"/>
    <w:rsid w:val="003B0CDF"/>
    <w:rsid w:val="003B1275"/>
    <w:rsid w:val="003B1778"/>
    <w:rsid w:val="003B1E4A"/>
    <w:rsid w:val="003B2ECD"/>
    <w:rsid w:val="003B41FE"/>
    <w:rsid w:val="003B4F2D"/>
    <w:rsid w:val="003B5847"/>
    <w:rsid w:val="003B5B55"/>
    <w:rsid w:val="003B6808"/>
    <w:rsid w:val="003B718E"/>
    <w:rsid w:val="003C0F9D"/>
    <w:rsid w:val="003C11CB"/>
    <w:rsid w:val="003C1D7F"/>
    <w:rsid w:val="003C2CD8"/>
    <w:rsid w:val="003C3F92"/>
    <w:rsid w:val="003C40B5"/>
    <w:rsid w:val="003C4FD6"/>
    <w:rsid w:val="003C75F3"/>
    <w:rsid w:val="003C773C"/>
    <w:rsid w:val="003C78A3"/>
    <w:rsid w:val="003D0532"/>
    <w:rsid w:val="003D1A3F"/>
    <w:rsid w:val="003D1D97"/>
    <w:rsid w:val="003D5685"/>
    <w:rsid w:val="003D5C65"/>
    <w:rsid w:val="003D5F03"/>
    <w:rsid w:val="003D68D4"/>
    <w:rsid w:val="003D6B52"/>
    <w:rsid w:val="003D7D0C"/>
    <w:rsid w:val="003E0004"/>
    <w:rsid w:val="003E02DC"/>
    <w:rsid w:val="003E08ED"/>
    <w:rsid w:val="003E164B"/>
    <w:rsid w:val="003E1867"/>
    <w:rsid w:val="003E2C51"/>
    <w:rsid w:val="003E37AC"/>
    <w:rsid w:val="003E3D26"/>
    <w:rsid w:val="003E56D8"/>
    <w:rsid w:val="003E5729"/>
    <w:rsid w:val="003E7CD0"/>
    <w:rsid w:val="003F0B6F"/>
    <w:rsid w:val="003F2381"/>
    <w:rsid w:val="003F318B"/>
    <w:rsid w:val="003F3E05"/>
    <w:rsid w:val="003F4EE0"/>
    <w:rsid w:val="003F58E2"/>
    <w:rsid w:val="003F7A89"/>
    <w:rsid w:val="003F7FCA"/>
    <w:rsid w:val="004001CB"/>
    <w:rsid w:val="00401453"/>
    <w:rsid w:val="0040184D"/>
    <w:rsid w:val="00402153"/>
    <w:rsid w:val="00402756"/>
    <w:rsid w:val="00402FC1"/>
    <w:rsid w:val="00403DB2"/>
    <w:rsid w:val="0040435B"/>
    <w:rsid w:val="004045B3"/>
    <w:rsid w:val="00407385"/>
    <w:rsid w:val="00407972"/>
    <w:rsid w:val="0041045E"/>
    <w:rsid w:val="004149A8"/>
    <w:rsid w:val="00414C4F"/>
    <w:rsid w:val="00423205"/>
    <w:rsid w:val="004249C1"/>
    <w:rsid w:val="00425082"/>
    <w:rsid w:val="004269CC"/>
    <w:rsid w:val="00426F83"/>
    <w:rsid w:val="00427DD5"/>
    <w:rsid w:val="00427E75"/>
    <w:rsid w:val="0043034A"/>
    <w:rsid w:val="00430BEA"/>
    <w:rsid w:val="00431DEB"/>
    <w:rsid w:val="004341A2"/>
    <w:rsid w:val="00434B03"/>
    <w:rsid w:val="004354C1"/>
    <w:rsid w:val="00435868"/>
    <w:rsid w:val="00436477"/>
    <w:rsid w:val="00437EC0"/>
    <w:rsid w:val="004421C4"/>
    <w:rsid w:val="004435E4"/>
    <w:rsid w:val="00444417"/>
    <w:rsid w:val="00446497"/>
    <w:rsid w:val="0044650F"/>
    <w:rsid w:val="00446B29"/>
    <w:rsid w:val="0044746A"/>
    <w:rsid w:val="00447908"/>
    <w:rsid w:val="00451249"/>
    <w:rsid w:val="00453D52"/>
    <w:rsid w:val="00453DD9"/>
    <w:rsid w:val="00453F9A"/>
    <w:rsid w:val="004543F8"/>
    <w:rsid w:val="0045789B"/>
    <w:rsid w:val="00457E82"/>
    <w:rsid w:val="0046312B"/>
    <w:rsid w:val="004671B8"/>
    <w:rsid w:val="00470163"/>
    <w:rsid w:val="00470916"/>
    <w:rsid w:val="00471E91"/>
    <w:rsid w:val="00472C9C"/>
    <w:rsid w:val="00472E31"/>
    <w:rsid w:val="00473F9B"/>
    <w:rsid w:val="004742C9"/>
    <w:rsid w:val="00474675"/>
    <w:rsid w:val="004746FE"/>
    <w:rsid w:val="0047470C"/>
    <w:rsid w:val="00475583"/>
    <w:rsid w:val="00475752"/>
    <w:rsid w:val="0047604F"/>
    <w:rsid w:val="00477B4A"/>
    <w:rsid w:val="004806C9"/>
    <w:rsid w:val="004807FC"/>
    <w:rsid w:val="00481A7C"/>
    <w:rsid w:val="00481FA6"/>
    <w:rsid w:val="00484583"/>
    <w:rsid w:val="00484D93"/>
    <w:rsid w:val="00486916"/>
    <w:rsid w:val="00486F10"/>
    <w:rsid w:val="0049138E"/>
    <w:rsid w:val="0049163E"/>
    <w:rsid w:val="00491F13"/>
    <w:rsid w:val="004923DF"/>
    <w:rsid w:val="0049319D"/>
    <w:rsid w:val="0049408C"/>
    <w:rsid w:val="00494D6E"/>
    <w:rsid w:val="00495D57"/>
    <w:rsid w:val="0049626C"/>
    <w:rsid w:val="004A098D"/>
    <w:rsid w:val="004A09D1"/>
    <w:rsid w:val="004A1569"/>
    <w:rsid w:val="004A2371"/>
    <w:rsid w:val="004A32F6"/>
    <w:rsid w:val="004A35F9"/>
    <w:rsid w:val="004A4285"/>
    <w:rsid w:val="004A7097"/>
    <w:rsid w:val="004B07A9"/>
    <w:rsid w:val="004B07FF"/>
    <w:rsid w:val="004B0821"/>
    <w:rsid w:val="004B1088"/>
    <w:rsid w:val="004B10F1"/>
    <w:rsid w:val="004B1305"/>
    <w:rsid w:val="004B24C1"/>
    <w:rsid w:val="004B2777"/>
    <w:rsid w:val="004B3C30"/>
    <w:rsid w:val="004B4872"/>
    <w:rsid w:val="004B49C2"/>
    <w:rsid w:val="004B5003"/>
    <w:rsid w:val="004B63A7"/>
    <w:rsid w:val="004B7918"/>
    <w:rsid w:val="004B7ED3"/>
    <w:rsid w:val="004C0163"/>
    <w:rsid w:val="004C0470"/>
    <w:rsid w:val="004C1E32"/>
    <w:rsid w:val="004C2779"/>
    <w:rsid w:val="004C27E9"/>
    <w:rsid w:val="004C292F"/>
    <w:rsid w:val="004C301C"/>
    <w:rsid w:val="004C4100"/>
    <w:rsid w:val="004C4563"/>
    <w:rsid w:val="004C5635"/>
    <w:rsid w:val="004C57B8"/>
    <w:rsid w:val="004C6BAD"/>
    <w:rsid w:val="004D4851"/>
    <w:rsid w:val="004D4E3A"/>
    <w:rsid w:val="004D6E86"/>
    <w:rsid w:val="004D7833"/>
    <w:rsid w:val="004E0829"/>
    <w:rsid w:val="004E398D"/>
    <w:rsid w:val="004E4B68"/>
    <w:rsid w:val="004E7418"/>
    <w:rsid w:val="004F0594"/>
    <w:rsid w:val="004F09AC"/>
    <w:rsid w:val="004F19B3"/>
    <w:rsid w:val="004F20A4"/>
    <w:rsid w:val="004F408C"/>
    <w:rsid w:val="004F59AD"/>
    <w:rsid w:val="004F6D8D"/>
    <w:rsid w:val="004F76C1"/>
    <w:rsid w:val="004F7E2A"/>
    <w:rsid w:val="005003BE"/>
    <w:rsid w:val="00500DD4"/>
    <w:rsid w:val="0050141C"/>
    <w:rsid w:val="0050186C"/>
    <w:rsid w:val="0050282D"/>
    <w:rsid w:val="00503866"/>
    <w:rsid w:val="00503F5E"/>
    <w:rsid w:val="005042B4"/>
    <w:rsid w:val="00507CF2"/>
    <w:rsid w:val="00507E7B"/>
    <w:rsid w:val="00510280"/>
    <w:rsid w:val="00510291"/>
    <w:rsid w:val="0051191C"/>
    <w:rsid w:val="005128BF"/>
    <w:rsid w:val="00513B0F"/>
    <w:rsid w:val="00513D73"/>
    <w:rsid w:val="00514A43"/>
    <w:rsid w:val="00514B0F"/>
    <w:rsid w:val="005158B4"/>
    <w:rsid w:val="00515DE5"/>
    <w:rsid w:val="00515F9B"/>
    <w:rsid w:val="0051610A"/>
    <w:rsid w:val="005174E5"/>
    <w:rsid w:val="00522393"/>
    <w:rsid w:val="00522620"/>
    <w:rsid w:val="00524221"/>
    <w:rsid w:val="00524BB6"/>
    <w:rsid w:val="00525656"/>
    <w:rsid w:val="00525C2A"/>
    <w:rsid w:val="00526131"/>
    <w:rsid w:val="0052734C"/>
    <w:rsid w:val="0053136F"/>
    <w:rsid w:val="00531A11"/>
    <w:rsid w:val="00531B05"/>
    <w:rsid w:val="00532783"/>
    <w:rsid w:val="005335F0"/>
    <w:rsid w:val="005341CC"/>
    <w:rsid w:val="00534915"/>
    <w:rsid w:val="00534C02"/>
    <w:rsid w:val="00534F4E"/>
    <w:rsid w:val="0053509A"/>
    <w:rsid w:val="00535278"/>
    <w:rsid w:val="00535395"/>
    <w:rsid w:val="005353E5"/>
    <w:rsid w:val="0053642F"/>
    <w:rsid w:val="0053720B"/>
    <w:rsid w:val="005411D0"/>
    <w:rsid w:val="0054264B"/>
    <w:rsid w:val="00543786"/>
    <w:rsid w:val="00544615"/>
    <w:rsid w:val="00546579"/>
    <w:rsid w:val="00546BE7"/>
    <w:rsid w:val="0054718A"/>
    <w:rsid w:val="00552EBF"/>
    <w:rsid w:val="005533D7"/>
    <w:rsid w:val="005551FB"/>
    <w:rsid w:val="00555915"/>
    <w:rsid w:val="005561ED"/>
    <w:rsid w:val="0056080D"/>
    <w:rsid w:val="00562AFC"/>
    <w:rsid w:val="005651E2"/>
    <w:rsid w:val="00565242"/>
    <w:rsid w:val="00565F52"/>
    <w:rsid w:val="00567A13"/>
    <w:rsid w:val="005703DE"/>
    <w:rsid w:val="00572377"/>
    <w:rsid w:val="00572769"/>
    <w:rsid w:val="0057285E"/>
    <w:rsid w:val="00575A24"/>
    <w:rsid w:val="005774D2"/>
    <w:rsid w:val="00577802"/>
    <w:rsid w:val="00581385"/>
    <w:rsid w:val="0058358E"/>
    <w:rsid w:val="0058464E"/>
    <w:rsid w:val="00587225"/>
    <w:rsid w:val="0059052D"/>
    <w:rsid w:val="00591633"/>
    <w:rsid w:val="005935A2"/>
    <w:rsid w:val="00594A9E"/>
    <w:rsid w:val="00594D63"/>
    <w:rsid w:val="00595BEC"/>
    <w:rsid w:val="00596080"/>
    <w:rsid w:val="005A01CB"/>
    <w:rsid w:val="005A0BF1"/>
    <w:rsid w:val="005A0DF3"/>
    <w:rsid w:val="005A24D4"/>
    <w:rsid w:val="005A29D8"/>
    <w:rsid w:val="005A5854"/>
    <w:rsid w:val="005A58FF"/>
    <w:rsid w:val="005A59E0"/>
    <w:rsid w:val="005A5EAF"/>
    <w:rsid w:val="005A5F4F"/>
    <w:rsid w:val="005A64C0"/>
    <w:rsid w:val="005A7F30"/>
    <w:rsid w:val="005B0AE0"/>
    <w:rsid w:val="005B0F04"/>
    <w:rsid w:val="005B1E57"/>
    <w:rsid w:val="005B27D2"/>
    <w:rsid w:val="005B2E54"/>
    <w:rsid w:val="005B2EEE"/>
    <w:rsid w:val="005B3982"/>
    <w:rsid w:val="005B3C11"/>
    <w:rsid w:val="005B54FA"/>
    <w:rsid w:val="005B6275"/>
    <w:rsid w:val="005B673C"/>
    <w:rsid w:val="005B7A76"/>
    <w:rsid w:val="005B7CBF"/>
    <w:rsid w:val="005C01F1"/>
    <w:rsid w:val="005C121E"/>
    <w:rsid w:val="005C1A9A"/>
    <w:rsid w:val="005C1C28"/>
    <w:rsid w:val="005C247C"/>
    <w:rsid w:val="005C3FD5"/>
    <w:rsid w:val="005C44B7"/>
    <w:rsid w:val="005C49CE"/>
    <w:rsid w:val="005C6DB5"/>
    <w:rsid w:val="005C735C"/>
    <w:rsid w:val="005D23E9"/>
    <w:rsid w:val="005D6A8C"/>
    <w:rsid w:val="005E0004"/>
    <w:rsid w:val="005E066C"/>
    <w:rsid w:val="005E067F"/>
    <w:rsid w:val="005E0F9C"/>
    <w:rsid w:val="005E19E7"/>
    <w:rsid w:val="005E271D"/>
    <w:rsid w:val="005E32D2"/>
    <w:rsid w:val="005E6346"/>
    <w:rsid w:val="005E6B40"/>
    <w:rsid w:val="005E7AC5"/>
    <w:rsid w:val="005E7E55"/>
    <w:rsid w:val="005F06A1"/>
    <w:rsid w:val="005F2A35"/>
    <w:rsid w:val="005F57D4"/>
    <w:rsid w:val="005F5915"/>
    <w:rsid w:val="005F62EF"/>
    <w:rsid w:val="005F730D"/>
    <w:rsid w:val="005F73BA"/>
    <w:rsid w:val="00600C0E"/>
    <w:rsid w:val="00600D5A"/>
    <w:rsid w:val="00600D65"/>
    <w:rsid w:val="00601721"/>
    <w:rsid w:val="006018CF"/>
    <w:rsid w:val="00601DC8"/>
    <w:rsid w:val="00602B5D"/>
    <w:rsid w:val="006032AC"/>
    <w:rsid w:val="00604174"/>
    <w:rsid w:val="006045C8"/>
    <w:rsid w:val="0060505A"/>
    <w:rsid w:val="0060673F"/>
    <w:rsid w:val="00607D72"/>
    <w:rsid w:val="006102E6"/>
    <w:rsid w:val="00610FAE"/>
    <w:rsid w:val="00611129"/>
    <w:rsid w:val="00611CD9"/>
    <w:rsid w:val="00611F5C"/>
    <w:rsid w:val="0061273A"/>
    <w:rsid w:val="006130EB"/>
    <w:rsid w:val="00614DC4"/>
    <w:rsid w:val="00614ED6"/>
    <w:rsid w:val="0061512D"/>
    <w:rsid w:val="00615B2B"/>
    <w:rsid w:val="00616774"/>
    <w:rsid w:val="0061716C"/>
    <w:rsid w:val="00617BD9"/>
    <w:rsid w:val="00621796"/>
    <w:rsid w:val="00621ACB"/>
    <w:rsid w:val="00622B77"/>
    <w:rsid w:val="006242F1"/>
    <w:rsid w:val="006243A1"/>
    <w:rsid w:val="00624768"/>
    <w:rsid w:val="00624835"/>
    <w:rsid w:val="0062637A"/>
    <w:rsid w:val="006269EA"/>
    <w:rsid w:val="00630493"/>
    <w:rsid w:val="0063277A"/>
    <w:rsid w:val="00632823"/>
    <w:rsid w:val="0063285C"/>
    <w:rsid w:val="00632E56"/>
    <w:rsid w:val="00635842"/>
    <w:rsid w:val="00635CBA"/>
    <w:rsid w:val="0063620D"/>
    <w:rsid w:val="00640007"/>
    <w:rsid w:val="00640169"/>
    <w:rsid w:val="0064300A"/>
    <w:rsid w:val="0064338B"/>
    <w:rsid w:val="006434E8"/>
    <w:rsid w:val="006439A6"/>
    <w:rsid w:val="00643D8B"/>
    <w:rsid w:val="00643EFC"/>
    <w:rsid w:val="006441C4"/>
    <w:rsid w:val="00644E33"/>
    <w:rsid w:val="0064546F"/>
    <w:rsid w:val="00646542"/>
    <w:rsid w:val="0064672E"/>
    <w:rsid w:val="00647181"/>
    <w:rsid w:val="006504F4"/>
    <w:rsid w:val="00652BBA"/>
    <w:rsid w:val="00652EE4"/>
    <w:rsid w:val="00653382"/>
    <w:rsid w:val="00653489"/>
    <w:rsid w:val="0065438A"/>
    <w:rsid w:val="00654BC9"/>
    <w:rsid w:val="00654EC5"/>
    <w:rsid w:val="006552FD"/>
    <w:rsid w:val="00655EF7"/>
    <w:rsid w:val="0065602A"/>
    <w:rsid w:val="00656747"/>
    <w:rsid w:val="0065782B"/>
    <w:rsid w:val="006578DD"/>
    <w:rsid w:val="00663AF3"/>
    <w:rsid w:val="006643D0"/>
    <w:rsid w:val="00664F89"/>
    <w:rsid w:val="00664FC1"/>
    <w:rsid w:val="00665BCE"/>
    <w:rsid w:val="00665D88"/>
    <w:rsid w:val="0066677A"/>
    <w:rsid w:val="00666ACE"/>
    <w:rsid w:val="00666B6C"/>
    <w:rsid w:val="0066788D"/>
    <w:rsid w:val="00670719"/>
    <w:rsid w:val="00671244"/>
    <w:rsid w:val="00671917"/>
    <w:rsid w:val="006719C3"/>
    <w:rsid w:val="00674465"/>
    <w:rsid w:val="00674E37"/>
    <w:rsid w:val="00675244"/>
    <w:rsid w:val="00675613"/>
    <w:rsid w:val="006766A3"/>
    <w:rsid w:val="00676772"/>
    <w:rsid w:val="00676F24"/>
    <w:rsid w:val="006776B2"/>
    <w:rsid w:val="006801AB"/>
    <w:rsid w:val="006803D0"/>
    <w:rsid w:val="006822B8"/>
    <w:rsid w:val="00682682"/>
    <w:rsid w:val="00682702"/>
    <w:rsid w:val="00682B00"/>
    <w:rsid w:val="00683CE5"/>
    <w:rsid w:val="00684A22"/>
    <w:rsid w:val="00684D36"/>
    <w:rsid w:val="00684F71"/>
    <w:rsid w:val="0068560B"/>
    <w:rsid w:val="006857BB"/>
    <w:rsid w:val="006905F8"/>
    <w:rsid w:val="00690DE0"/>
    <w:rsid w:val="0069170D"/>
    <w:rsid w:val="00692368"/>
    <w:rsid w:val="00693139"/>
    <w:rsid w:val="0069415A"/>
    <w:rsid w:val="00694A56"/>
    <w:rsid w:val="00694B81"/>
    <w:rsid w:val="00697722"/>
    <w:rsid w:val="006A00C3"/>
    <w:rsid w:val="006A104D"/>
    <w:rsid w:val="006A24AF"/>
    <w:rsid w:val="006A2EBC"/>
    <w:rsid w:val="006A2F97"/>
    <w:rsid w:val="006A3058"/>
    <w:rsid w:val="006A32F0"/>
    <w:rsid w:val="006A3619"/>
    <w:rsid w:val="006A5EA0"/>
    <w:rsid w:val="006A783B"/>
    <w:rsid w:val="006A7B33"/>
    <w:rsid w:val="006A7D08"/>
    <w:rsid w:val="006B0EC3"/>
    <w:rsid w:val="006B2BA3"/>
    <w:rsid w:val="006B4E13"/>
    <w:rsid w:val="006B5C99"/>
    <w:rsid w:val="006B5F1E"/>
    <w:rsid w:val="006B60D6"/>
    <w:rsid w:val="006B75DD"/>
    <w:rsid w:val="006B7744"/>
    <w:rsid w:val="006C0511"/>
    <w:rsid w:val="006C0DCD"/>
    <w:rsid w:val="006C1B1F"/>
    <w:rsid w:val="006C1D97"/>
    <w:rsid w:val="006C24B8"/>
    <w:rsid w:val="006C41A8"/>
    <w:rsid w:val="006C4800"/>
    <w:rsid w:val="006C4874"/>
    <w:rsid w:val="006C5285"/>
    <w:rsid w:val="006C67E0"/>
    <w:rsid w:val="006C7154"/>
    <w:rsid w:val="006C71F6"/>
    <w:rsid w:val="006C7ABA"/>
    <w:rsid w:val="006D0D60"/>
    <w:rsid w:val="006D1122"/>
    <w:rsid w:val="006D1292"/>
    <w:rsid w:val="006D1DC1"/>
    <w:rsid w:val="006D1FFA"/>
    <w:rsid w:val="006D2132"/>
    <w:rsid w:val="006D3547"/>
    <w:rsid w:val="006D3AC1"/>
    <w:rsid w:val="006D3BFC"/>
    <w:rsid w:val="006D3C00"/>
    <w:rsid w:val="006D3E0A"/>
    <w:rsid w:val="006D41CF"/>
    <w:rsid w:val="006D43F1"/>
    <w:rsid w:val="006D6A78"/>
    <w:rsid w:val="006D7DD5"/>
    <w:rsid w:val="006E0F47"/>
    <w:rsid w:val="006E21AE"/>
    <w:rsid w:val="006E2463"/>
    <w:rsid w:val="006E3000"/>
    <w:rsid w:val="006E3675"/>
    <w:rsid w:val="006E49D3"/>
    <w:rsid w:val="006E4A7F"/>
    <w:rsid w:val="006E5299"/>
    <w:rsid w:val="006E63A2"/>
    <w:rsid w:val="006E6CA8"/>
    <w:rsid w:val="006E6F6D"/>
    <w:rsid w:val="006E7591"/>
    <w:rsid w:val="006E792C"/>
    <w:rsid w:val="006F1005"/>
    <w:rsid w:val="006F15BD"/>
    <w:rsid w:val="006F2305"/>
    <w:rsid w:val="006F2404"/>
    <w:rsid w:val="006F2562"/>
    <w:rsid w:val="006F2BD7"/>
    <w:rsid w:val="006F4980"/>
    <w:rsid w:val="00701821"/>
    <w:rsid w:val="00701854"/>
    <w:rsid w:val="00701CE6"/>
    <w:rsid w:val="007046C1"/>
    <w:rsid w:val="00704DF6"/>
    <w:rsid w:val="00705DDA"/>
    <w:rsid w:val="0070651C"/>
    <w:rsid w:val="00710E94"/>
    <w:rsid w:val="007122E0"/>
    <w:rsid w:val="00712CD6"/>
    <w:rsid w:val="007132A3"/>
    <w:rsid w:val="00713518"/>
    <w:rsid w:val="00714135"/>
    <w:rsid w:val="00714973"/>
    <w:rsid w:val="00716421"/>
    <w:rsid w:val="00717392"/>
    <w:rsid w:val="00721997"/>
    <w:rsid w:val="007229F4"/>
    <w:rsid w:val="00724EFB"/>
    <w:rsid w:val="007259DA"/>
    <w:rsid w:val="00732C70"/>
    <w:rsid w:val="00733169"/>
    <w:rsid w:val="007339AC"/>
    <w:rsid w:val="00735951"/>
    <w:rsid w:val="00735C23"/>
    <w:rsid w:val="00735D14"/>
    <w:rsid w:val="007368D2"/>
    <w:rsid w:val="007374A5"/>
    <w:rsid w:val="007404A7"/>
    <w:rsid w:val="0074081F"/>
    <w:rsid w:val="00740ED3"/>
    <w:rsid w:val="007419C3"/>
    <w:rsid w:val="00741D84"/>
    <w:rsid w:val="007428CE"/>
    <w:rsid w:val="00745093"/>
    <w:rsid w:val="00745331"/>
    <w:rsid w:val="00745436"/>
    <w:rsid w:val="00745AD5"/>
    <w:rsid w:val="00745E77"/>
    <w:rsid w:val="007467A7"/>
    <w:rsid w:val="007467EA"/>
    <w:rsid w:val="007469DD"/>
    <w:rsid w:val="0074741B"/>
    <w:rsid w:val="0074759E"/>
    <w:rsid w:val="007478EA"/>
    <w:rsid w:val="00747C7B"/>
    <w:rsid w:val="0075039D"/>
    <w:rsid w:val="00750FAA"/>
    <w:rsid w:val="00751F24"/>
    <w:rsid w:val="007521A7"/>
    <w:rsid w:val="00752F78"/>
    <w:rsid w:val="007535CF"/>
    <w:rsid w:val="00753A5A"/>
    <w:rsid w:val="0075415C"/>
    <w:rsid w:val="007562F0"/>
    <w:rsid w:val="00757458"/>
    <w:rsid w:val="00757D6C"/>
    <w:rsid w:val="00761387"/>
    <w:rsid w:val="00762F50"/>
    <w:rsid w:val="00763502"/>
    <w:rsid w:val="007638DB"/>
    <w:rsid w:val="007668C5"/>
    <w:rsid w:val="00770198"/>
    <w:rsid w:val="00770504"/>
    <w:rsid w:val="00770CAE"/>
    <w:rsid w:val="00773227"/>
    <w:rsid w:val="00774F37"/>
    <w:rsid w:val="00775439"/>
    <w:rsid w:val="00775D9B"/>
    <w:rsid w:val="00780844"/>
    <w:rsid w:val="00780CD7"/>
    <w:rsid w:val="0078460E"/>
    <w:rsid w:val="00784EB2"/>
    <w:rsid w:val="00785ED4"/>
    <w:rsid w:val="00786709"/>
    <w:rsid w:val="00786D93"/>
    <w:rsid w:val="00787C45"/>
    <w:rsid w:val="00790854"/>
    <w:rsid w:val="007912BB"/>
    <w:rsid w:val="007913AB"/>
    <w:rsid w:val="007914F7"/>
    <w:rsid w:val="007915B0"/>
    <w:rsid w:val="007927C8"/>
    <w:rsid w:val="00792D47"/>
    <w:rsid w:val="007934AC"/>
    <w:rsid w:val="00793516"/>
    <w:rsid w:val="007940E5"/>
    <w:rsid w:val="00795355"/>
    <w:rsid w:val="00796FF0"/>
    <w:rsid w:val="007A091A"/>
    <w:rsid w:val="007A0A67"/>
    <w:rsid w:val="007A1B78"/>
    <w:rsid w:val="007A3ACA"/>
    <w:rsid w:val="007A43B6"/>
    <w:rsid w:val="007A5972"/>
    <w:rsid w:val="007B0069"/>
    <w:rsid w:val="007B067C"/>
    <w:rsid w:val="007B12C4"/>
    <w:rsid w:val="007B1625"/>
    <w:rsid w:val="007B1EB7"/>
    <w:rsid w:val="007B2349"/>
    <w:rsid w:val="007B2AB0"/>
    <w:rsid w:val="007B4602"/>
    <w:rsid w:val="007B706E"/>
    <w:rsid w:val="007B71EB"/>
    <w:rsid w:val="007B733A"/>
    <w:rsid w:val="007B7613"/>
    <w:rsid w:val="007C0785"/>
    <w:rsid w:val="007C10EC"/>
    <w:rsid w:val="007C2BAD"/>
    <w:rsid w:val="007C2E35"/>
    <w:rsid w:val="007C32C3"/>
    <w:rsid w:val="007C3D06"/>
    <w:rsid w:val="007C6205"/>
    <w:rsid w:val="007C6800"/>
    <w:rsid w:val="007C686A"/>
    <w:rsid w:val="007C6CA3"/>
    <w:rsid w:val="007C6EF2"/>
    <w:rsid w:val="007C71D7"/>
    <w:rsid w:val="007C728E"/>
    <w:rsid w:val="007D05D1"/>
    <w:rsid w:val="007D19E7"/>
    <w:rsid w:val="007D27E6"/>
    <w:rsid w:val="007D2C53"/>
    <w:rsid w:val="007D3D60"/>
    <w:rsid w:val="007D453B"/>
    <w:rsid w:val="007D4FD5"/>
    <w:rsid w:val="007D5249"/>
    <w:rsid w:val="007D72A6"/>
    <w:rsid w:val="007D7D47"/>
    <w:rsid w:val="007E1980"/>
    <w:rsid w:val="007E20F6"/>
    <w:rsid w:val="007E30CD"/>
    <w:rsid w:val="007E3A00"/>
    <w:rsid w:val="007E3CDC"/>
    <w:rsid w:val="007E4223"/>
    <w:rsid w:val="007E4994"/>
    <w:rsid w:val="007E499D"/>
    <w:rsid w:val="007E4B76"/>
    <w:rsid w:val="007E5482"/>
    <w:rsid w:val="007E55BE"/>
    <w:rsid w:val="007E562D"/>
    <w:rsid w:val="007E5B29"/>
    <w:rsid w:val="007E5EA8"/>
    <w:rsid w:val="007F05B0"/>
    <w:rsid w:val="007F061C"/>
    <w:rsid w:val="007F0CF1"/>
    <w:rsid w:val="007F1193"/>
    <w:rsid w:val="007F12A5"/>
    <w:rsid w:val="007F14D4"/>
    <w:rsid w:val="007F1D57"/>
    <w:rsid w:val="007F3028"/>
    <w:rsid w:val="007F410E"/>
    <w:rsid w:val="007F4CF1"/>
    <w:rsid w:val="007F5AF7"/>
    <w:rsid w:val="007F64FC"/>
    <w:rsid w:val="007F6EEC"/>
    <w:rsid w:val="007F7006"/>
    <w:rsid w:val="007F758D"/>
    <w:rsid w:val="007F7D52"/>
    <w:rsid w:val="00801AA1"/>
    <w:rsid w:val="008032AA"/>
    <w:rsid w:val="0080454C"/>
    <w:rsid w:val="00804A52"/>
    <w:rsid w:val="0080654C"/>
    <w:rsid w:val="00807067"/>
    <w:rsid w:val="008071C6"/>
    <w:rsid w:val="008102E0"/>
    <w:rsid w:val="008105D2"/>
    <w:rsid w:val="00813B19"/>
    <w:rsid w:val="00814580"/>
    <w:rsid w:val="00814C8A"/>
    <w:rsid w:val="00815F29"/>
    <w:rsid w:val="00816461"/>
    <w:rsid w:val="0081693D"/>
    <w:rsid w:val="00816CA7"/>
    <w:rsid w:val="00817A00"/>
    <w:rsid w:val="008209E4"/>
    <w:rsid w:val="00820FDA"/>
    <w:rsid w:val="00821021"/>
    <w:rsid w:val="00821575"/>
    <w:rsid w:val="00821888"/>
    <w:rsid w:val="008233FA"/>
    <w:rsid w:val="00824AD1"/>
    <w:rsid w:val="008252AD"/>
    <w:rsid w:val="00825959"/>
    <w:rsid w:val="00825C1D"/>
    <w:rsid w:val="00826003"/>
    <w:rsid w:val="00826C4E"/>
    <w:rsid w:val="008272A7"/>
    <w:rsid w:val="0083034A"/>
    <w:rsid w:val="0083207A"/>
    <w:rsid w:val="00832AB3"/>
    <w:rsid w:val="008338B1"/>
    <w:rsid w:val="00833D2B"/>
    <w:rsid w:val="00835726"/>
    <w:rsid w:val="00835D71"/>
    <w:rsid w:val="00835DB3"/>
    <w:rsid w:val="0083608F"/>
    <w:rsid w:val="0083617B"/>
    <w:rsid w:val="008371BD"/>
    <w:rsid w:val="00840495"/>
    <w:rsid w:val="0084229E"/>
    <w:rsid w:val="00843332"/>
    <w:rsid w:val="008442F7"/>
    <w:rsid w:val="008443C0"/>
    <w:rsid w:val="00846E91"/>
    <w:rsid w:val="0084798E"/>
    <w:rsid w:val="008504A8"/>
    <w:rsid w:val="00851171"/>
    <w:rsid w:val="00851A21"/>
    <w:rsid w:val="0085282E"/>
    <w:rsid w:val="008529AB"/>
    <w:rsid w:val="00852BBB"/>
    <w:rsid w:val="00852DE5"/>
    <w:rsid w:val="0085376D"/>
    <w:rsid w:val="00855359"/>
    <w:rsid w:val="00856688"/>
    <w:rsid w:val="008574F6"/>
    <w:rsid w:val="00857E1F"/>
    <w:rsid w:val="00861541"/>
    <w:rsid w:val="00861F54"/>
    <w:rsid w:val="008628D1"/>
    <w:rsid w:val="00863E0D"/>
    <w:rsid w:val="008657D2"/>
    <w:rsid w:val="008703E4"/>
    <w:rsid w:val="0087198C"/>
    <w:rsid w:val="008726F2"/>
    <w:rsid w:val="00872BDC"/>
    <w:rsid w:val="00872C1F"/>
    <w:rsid w:val="00873B42"/>
    <w:rsid w:val="00873D3F"/>
    <w:rsid w:val="00876C88"/>
    <w:rsid w:val="00877193"/>
    <w:rsid w:val="008773F1"/>
    <w:rsid w:val="0088128E"/>
    <w:rsid w:val="008814C2"/>
    <w:rsid w:val="008821E7"/>
    <w:rsid w:val="008824B5"/>
    <w:rsid w:val="0088321D"/>
    <w:rsid w:val="008856D8"/>
    <w:rsid w:val="00885868"/>
    <w:rsid w:val="00886027"/>
    <w:rsid w:val="00886BEC"/>
    <w:rsid w:val="00887C7B"/>
    <w:rsid w:val="00890C88"/>
    <w:rsid w:val="0089106C"/>
    <w:rsid w:val="008910EC"/>
    <w:rsid w:val="008912A1"/>
    <w:rsid w:val="0089295C"/>
    <w:rsid w:val="00892D1D"/>
    <w:rsid w:val="00892E82"/>
    <w:rsid w:val="008944EE"/>
    <w:rsid w:val="00896EE4"/>
    <w:rsid w:val="00897EA2"/>
    <w:rsid w:val="008A0914"/>
    <w:rsid w:val="008A09FA"/>
    <w:rsid w:val="008A0C83"/>
    <w:rsid w:val="008A0D8D"/>
    <w:rsid w:val="008A320F"/>
    <w:rsid w:val="008A37CD"/>
    <w:rsid w:val="008A4769"/>
    <w:rsid w:val="008A4B66"/>
    <w:rsid w:val="008A4E93"/>
    <w:rsid w:val="008A5AB0"/>
    <w:rsid w:val="008A6EB7"/>
    <w:rsid w:val="008B4E2A"/>
    <w:rsid w:val="008C04B4"/>
    <w:rsid w:val="008C05A0"/>
    <w:rsid w:val="008C06D3"/>
    <w:rsid w:val="008C1B58"/>
    <w:rsid w:val="008C24FE"/>
    <w:rsid w:val="008C2A25"/>
    <w:rsid w:val="008C39AE"/>
    <w:rsid w:val="008C590D"/>
    <w:rsid w:val="008C5EFA"/>
    <w:rsid w:val="008C6643"/>
    <w:rsid w:val="008C6C98"/>
    <w:rsid w:val="008D07F4"/>
    <w:rsid w:val="008D11B7"/>
    <w:rsid w:val="008D1748"/>
    <w:rsid w:val="008D26F5"/>
    <w:rsid w:val="008D3899"/>
    <w:rsid w:val="008D52C2"/>
    <w:rsid w:val="008D5692"/>
    <w:rsid w:val="008E031B"/>
    <w:rsid w:val="008E11F6"/>
    <w:rsid w:val="008E29CA"/>
    <w:rsid w:val="008E3A37"/>
    <w:rsid w:val="008E3EE8"/>
    <w:rsid w:val="008E547C"/>
    <w:rsid w:val="008E55C7"/>
    <w:rsid w:val="008E5D48"/>
    <w:rsid w:val="008E67B5"/>
    <w:rsid w:val="008E7029"/>
    <w:rsid w:val="008E78A5"/>
    <w:rsid w:val="008E7EF6"/>
    <w:rsid w:val="008F0A45"/>
    <w:rsid w:val="008F14D7"/>
    <w:rsid w:val="008F1F13"/>
    <w:rsid w:val="008F1F98"/>
    <w:rsid w:val="008F4CA6"/>
    <w:rsid w:val="008F65D9"/>
    <w:rsid w:val="008F6758"/>
    <w:rsid w:val="008F687C"/>
    <w:rsid w:val="008F7457"/>
    <w:rsid w:val="009007EC"/>
    <w:rsid w:val="00902381"/>
    <w:rsid w:val="0090273C"/>
    <w:rsid w:val="0090297A"/>
    <w:rsid w:val="00902CD7"/>
    <w:rsid w:val="009040DD"/>
    <w:rsid w:val="00904ED1"/>
    <w:rsid w:val="00905B47"/>
    <w:rsid w:val="009066ED"/>
    <w:rsid w:val="00906C21"/>
    <w:rsid w:val="00906E89"/>
    <w:rsid w:val="00907BF6"/>
    <w:rsid w:val="00907DC6"/>
    <w:rsid w:val="00911002"/>
    <w:rsid w:val="009129C6"/>
    <w:rsid w:val="00912E7E"/>
    <w:rsid w:val="0091331C"/>
    <w:rsid w:val="00913494"/>
    <w:rsid w:val="009139A5"/>
    <w:rsid w:val="00913BE7"/>
    <w:rsid w:val="0091512F"/>
    <w:rsid w:val="00915BC2"/>
    <w:rsid w:val="00916EDF"/>
    <w:rsid w:val="009173B6"/>
    <w:rsid w:val="009204D8"/>
    <w:rsid w:val="00920DD4"/>
    <w:rsid w:val="00921256"/>
    <w:rsid w:val="0092194F"/>
    <w:rsid w:val="00921BAA"/>
    <w:rsid w:val="00922ED1"/>
    <w:rsid w:val="009237DB"/>
    <w:rsid w:val="00923B56"/>
    <w:rsid w:val="00926017"/>
    <w:rsid w:val="009260B7"/>
    <w:rsid w:val="009279C0"/>
    <w:rsid w:val="009279DE"/>
    <w:rsid w:val="00930116"/>
    <w:rsid w:val="00934D4B"/>
    <w:rsid w:val="009411BC"/>
    <w:rsid w:val="00941797"/>
    <w:rsid w:val="0094212C"/>
    <w:rsid w:val="00942312"/>
    <w:rsid w:val="009429D2"/>
    <w:rsid w:val="00944F91"/>
    <w:rsid w:val="009452AA"/>
    <w:rsid w:val="009458CD"/>
    <w:rsid w:val="0094644C"/>
    <w:rsid w:val="00950079"/>
    <w:rsid w:val="00950478"/>
    <w:rsid w:val="00950BD4"/>
    <w:rsid w:val="009518D5"/>
    <w:rsid w:val="009535D5"/>
    <w:rsid w:val="00954689"/>
    <w:rsid w:val="00954D69"/>
    <w:rsid w:val="0095663B"/>
    <w:rsid w:val="00957311"/>
    <w:rsid w:val="009573DC"/>
    <w:rsid w:val="00960727"/>
    <w:rsid w:val="009609C6"/>
    <w:rsid w:val="009614AE"/>
    <w:rsid w:val="00961606"/>
    <w:rsid w:val="009617C9"/>
    <w:rsid w:val="00961C93"/>
    <w:rsid w:val="00962731"/>
    <w:rsid w:val="00963CF5"/>
    <w:rsid w:val="00965324"/>
    <w:rsid w:val="00965777"/>
    <w:rsid w:val="00965FF0"/>
    <w:rsid w:val="00966B00"/>
    <w:rsid w:val="00967322"/>
    <w:rsid w:val="00970333"/>
    <w:rsid w:val="0097091E"/>
    <w:rsid w:val="00971002"/>
    <w:rsid w:val="00973691"/>
    <w:rsid w:val="00973CB2"/>
    <w:rsid w:val="00974977"/>
    <w:rsid w:val="00974ABB"/>
    <w:rsid w:val="009760D3"/>
    <w:rsid w:val="009760F0"/>
    <w:rsid w:val="0097628D"/>
    <w:rsid w:val="00976727"/>
    <w:rsid w:val="00977132"/>
    <w:rsid w:val="00977C35"/>
    <w:rsid w:val="00980959"/>
    <w:rsid w:val="0098189E"/>
    <w:rsid w:val="00981A4B"/>
    <w:rsid w:val="00981ACE"/>
    <w:rsid w:val="00982501"/>
    <w:rsid w:val="00982D04"/>
    <w:rsid w:val="00983216"/>
    <w:rsid w:val="009834B6"/>
    <w:rsid w:val="00986BCA"/>
    <w:rsid w:val="00987490"/>
    <w:rsid w:val="009877D3"/>
    <w:rsid w:val="00991034"/>
    <w:rsid w:val="009918D0"/>
    <w:rsid w:val="009928C7"/>
    <w:rsid w:val="00992A5C"/>
    <w:rsid w:val="00992B24"/>
    <w:rsid w:val="00994010"/>
    <w:rsid w:val="009944D5"/>
    <w:rsid w:val="00994E8F"/>
    <w:rsid w:val="009951DC"/>
    <w:rsid w:val="009959BB"/>
    <w:rsid w:val="009959FC"/>
    <w:rsid w:val="00995F28"/>
    <w:rsid w:val="00996406"/>
    <w:rsid w:val="00997158"/>
    <w:rsid w:val="009A16BC"/>
    <w:rsid w:val="009A2BFA"/>
    <w:rsid w:val="009A31E0"/>
    <w:rsid w:val="009A39FB"/>
    <w:rsid w:val="009A3A7C"/>
    <w:rsid w:val="009A4216"/>
    <w:rsid w:val="009A4D9B"/>
    <w:rsid w:val="009A5B00"/>
    <w:rsid w:val="009A644B"/>
    <w:rsid w:val="009A6D99"/>
    <w:rsid w:val="009B05C0"/>
    <w:rsid w:val="009B0FC5"/>
    <w:rsid w:val="009B115F"/>
    <w:rsid w:val="009B2034"/>
    <w:rsid w:val="009B2ADB"/>
    <w:rsid w:val="009B4042"/>
    <w:rsid w:val="009B603A"/>
    <w:rsid w:val="009B7496"/>
    <w:rsid w:val="009C0760"/>
    <w:rsid w:val="009C0791"/>
    <w:rsid w:val="009C1147"/>
    <w:rsid w:val="009C1921"/>
    <w:rsid w:val="009C1A03"/>
    <w:rsid w:val="009C2D0E"/>
    <w:rsid w:val="009C2D6A"/>
    <w:rsid w:val="009C3DAC"/>
    <w:rsid w:val="009C42E0"/>
    <w:rsid w:val="009C540E"/>
    <w:rsid w:val="009C5988"/>
    <w:rsid w:val="009C6BE8"/>
    <w:rsid w:val="009D0A62"/>
    <w:rsid w:val="009D13E6"/>
    <w:rsid w:val="009D2242"/>
    <w:rsid w:val="009D360A"/>
    <w:rsid w:val="009D39C9"/>
    <w:rsid w:val="009D4057"/>
    <w:rsid w:val="009D410F"/>
    <w:rsid w:val="009D5362"/>
    <w:rsid w:val="009D55B9"/>
    <w:rsid w:val="009D6EF5"/>
    <w:rsid w:val="009E011D"/>
    <w:rsid w:val="009E0C97"/>
    <w:rsid w:val="009E1415"/>
    <w:rsid w:val="009E1FA7"/>
    <w:rsid w:val="009E3783"/>
    <w:rsid w:val="009E4367"/>
    <w:rsid w:val="009E462A"/>
    <w:rsid w:val="009E52DE"/>
    <w:rsid w:val="009E6116"/>
    <w:rsid w:val="009E6A5A"/>
    <w:rsid w:val="009E7516"/>
    <w:rsid w:val="009F0D16"/>
    <w:rsid w:val="009F1CF5"/>
    <w:rsid w:val="009F2137"/>
    <w:rsid w:val="009F38E5"/>
    <w:rsid w:val="009F536A"/>
    <w:rsid w:val="009F5CF9"/>
    <w:rsid w:val="009F5DE2"/>
    <w:rsid w:val="009F6E08"/>
    <w:rsid w:val="009F763D"/>
    <w:rsid w:val="00A01FA4"/>
    <w:rsid w:val="00A02E43"/>
    <w:rsid w:val="00A048EE"/>
    <w:rsid w:val="00A050AC"/>
    <w:rsid w:val="00A05701"/>
    <w:rsid w:val="00A05D88"/>
    <w:rsid w:val="00A065F9"/>
    <w:rsid w:val="00A0722F"/>
    <w:rsid w:val="00A07484"/>
    <w:rsid w:val="00A07868"/>
    <w:rsid w:val="00A07F34"/>
    <w:rsid w:val="00A14282"/>
    <w:rsid w:val="00A15613"/>
    <w:rsid w:val="00A16928"/>
    <w:rsid w:val="00A20A93"/>
    <w:rsid w:val="00A20F98"/>
    <w:rsid w:val="00A2128A"/>
    <w:rsid w:val="00A21294"/>
    <w:rsid w:val="00A21540"/>
    <w:rsid w:val="00A21D10"/>
    <w:rsid w:val="00A22154"/>
    <w:rsid w:val="00A230E1"/>
    <w:rsid w:val="00A24E84"/>
    <w:rsid w:val="00A25C38"/>
    <w:rsid w:val="00A25F59"/>
    <w:rsid w:val="00A27882"/>
    <w:rsid w:val="00A30B19"/>
    <w:rsid w:val="00A32F76"/>
    <w:rsid w:val="00A33E1B"/>
    <w:rsid w:val="00A33E8D"/>
    <w:rsid w:val="00A3500D"/>
    <w:rsid w:val="00A350F0"/>
    <w:rsid w:val="00A351EE"/>
    <w:rsid w:val="00A36BBE"/>
    <w:rsid w:val="00A40A2E"/>
    <w:rsid w:val="00A42392"/>
    <w:rsid w:val="00A4307A"/>
    <w:rsid w:val="00A4463E"/>
    <w:rsid w:val="00A45287"/>
    <w:rsid w:val="00A45BA4"/>
    <w:rsid w:val="00A47B89"/>
    <w:rsid w:val="00A47EA8"/>
    <w:rsid w:val="00A47EBB"/>
    <w:rsid w:val="00A51CDD"/>
    <w:rsid w:val="00A52B92"/>
    <w:rsid w:val="00A54CDB"/>
    <w:rsid w:val="00A5532B"/>
    <w:rsid w:val="00A567FD"/>
    <w:rsid w:val="00A56A38"/>
    <w:rsid w:val="00A56A8C"/>
    <w:rsid w:val="00A57EBD"/>
    <w:rsid w:val="00A616E3"/>
    <w:rsid w:val="00A61F5B"/>
    <w:rsid w:val="00A627EE"/>
    <w:rsid w:val="00A64381"/>
    <w:rsid w:val="00A647B2"/>
    <w:rsid w:val="00A649D3"/>
    <w:rsid w:val="00A64AFA"/>
    <w:rsid w:val="00A662BE"/>
    <w:rsid w:val="00A6730D"/>
    <w:rsid w:val="00A675E8"/>
    <w:rsid w:val="00A71625"/>
    <w:rsid w:val="00A71B9B"/>
    <w:rsid w:val="00A71CBD"/>
    <w:rsid w:val="00A73A25"/>
    <w:rsid w:val="00A749A6"/>
    <w:rsid w:val="00A751C7"/>
    <w:rsid w:val="00A775DE"/>
    <w:rsid w:val="00A8050C"/>
    <w:rsid w:val="00A8183D"/>
    <w:rsid w:val="00A83AC4"/>
    <w:rsid w:val="00A8472D"/>
    <w:rsid w:val="00A85389"/>
    <w:rsid w:val="00A87844"/>
    <w:rsid w:val="00A90039"/>
    <w:rsid w:val="00A920F8"/>
    <w:rsid w:val="00A93FED"/>
    <w:rsid w:val="00A9568A"/>
    <w:rsid w:val="00A97070"/>
    <w:rsid w:val="00A97EB6"/>
    <w:rsid w:val="00AA038C"/>
    <w:rsid w:val="00AA0463"/>
    <w:rsid w:val="00AA0599"/>
    <w:rsid w:val="00AA08E7"/>
    <w:rsid w:val="00AA13FC"/>
    <w:rsid w:val="00AA2EFE"/>
    <w:rsid w:val="00AA3339"/>
    <w:rsid w:val="00AA4558"/>
    <w:rsid w:val="00AA46EE"/>
    <w:rsid w:val="00AA515C"/>
    <w:rsid w:val="00AA5449"/>
    <w:rsid w:val="00AA5B46"/>
    <w:rsid w:val="00AA5E77"/>
    <w:rsid w:val="00AA6D5B"/>
    <w:rsid w:val="00AA7A09"/>
    <w:rsid w:val="00AB0519"/>
    <w:rsid w:val="00AB253F"/>
    <w:rsid w:val="00AB29C5"/>
    <w:rsid w:val="00AB3B50"/>
    <w:rsid w:val="00AB4A48"/>
    <w:rsid w:val="00AC05B1"/>
    <w:rsid w:val="00AC20CC"/>
    <w:rsid w:val="00AC2265"/>
    <w:rsid w:val="00AC3092"/>
    <w:rsid w:val="00AC3F25"/>
    <w:rsid w:val="00AC4F3C"/>
    <w:rsid w:val="00AC7160"/>
    <w:rsid w:val="00AC7188"/>
    <w:rsid w:val="00AC7A37"/>
    <w:rsid w:val="00AD2FC7"/>
    <w:rsid w:val="00AD356C"/>
    <w:rsid w:val="00AD457A"/>
    <w:rsid w:val="00AD46E8"/>
    <w:rsid w:val="00AD6EFA"/>
    <w:rsid w:val="00AD7853"/>
    <w:rsid w:val="00AE1410"/>
    <w:rsid w:val="00AE151F"/>
    <w:rsid w:val="00AE1963"/>
    <w:rsid w:val="00AE2914"/>
    <w:rsid w:val="00AE3454"/>
    <w:rsid w:val="00AE45B0"/>
    <w:rsid w:val="00AE6666"/>
    <w:rsid w:val="00AE6D15"/>
    <w:rsid w:val="00AE76E7"/>
    <w:rsid w:val="00AF0A76"/>
    <w:rsid w:val="00AF4701"/>
    <w:rsid w:val="00AF719D"/>
    <w:rsid w:val="00AF71CE"/>
    <w:rsid w:val="00AF774B"/>
    <w:rsid w:val="00AF77B7"/>
    <w:rsid w:val="00B005FA"/>
    <w:rsid w:val="00B0134E"/>
    <w:rsid w:val="00B01E79"/>
    <w:rsid w:val="00B0365C"/>
    <w:rsid w:val="00B04182"/>
    <w:rsid w:val="00B04BDF"/>
    <w:rsid w:val="00B06912"/>
    <w:rsid w:val="00B06F08"/>
    <w:rsid w:val="00B0709B"/>
    <w:rsid w:val="00B07AE3"/>
    <w:rsid w:val="00B10AC5"/>
    <w:rsid w:val="00B10C2F"/>
    <w:rsid w:val="00B11430"/>
    <w:rsid w:val="00B1280C"/>
    <w:rsid w:val="00B13671"/>
    <w:rsid w:val="00B13B8F"/>
    <w:rsid w:val="00B1416D"/>
    <w:rsid w:val="00B15DC8"/>
    <w:rsid w:val="00B16BE0"/>
    <w:rsid w:val="00B21354"/>
    <w:rsid w:val="00B21D33"/>
    <w:rsid w:val="00B255AB"/>
    <w:rsid w:val="00B272D9"/>
    <w:rsid w:val="00B308F8"/>
    <w:rsid w:val="00B30BC4"/>
    <w:rsid w:val="00B32E52"/>
    <w:rsid w:val="00B353EB"/>
    <w:rsid w:val="00B35A21"/>
    <w:rsid w:val="00B35D0D"/>
    <w:rsid w:val="00B36702"/>
    <w:rsid w:val="00B371E4"/>
    <w:rsid w:val="00B374A7"/>
    <w:rsid w:val="00B40604"/>
    <w:rsid w:val="00B41920"/>
    <w:rsid w:val="00B424F9"/>
    <w:rsid w:val="00B428E2"/>
    <w:rsid w:val="00B439C4"/>
    <w:rsid w:val="00B44A6F"/>
    <w:rsid w:val="00B4535E"/>
    <w:rsid w:val="00B4573B"/>
    <w:rsid w:val="00B45CEC"/>
    <w:rsid w:val="00B4748B"/>
    <w:rsid w:val="00B5025E"/>
    <w:rsid w:val="00B50B90"/>
    <w:rsid w:val="00B51681"/>
    <w:rsid w:val="00B51A7A"/>
    <w:rsid w:val="00B51C0C"/>
    <w:rsid w:val="00B52124"/>
    <w:rsid w:val="00B52A8C"/>
    <w:rsid w:val="00B52AEC"/>
    <w:rsid w:val="00B52F22"/>
    <w:rsid w:val="00B53D13"/>
    <w:rsid w:val="00B53DF7"/>
    <w:rsid w:val="00B550EB"/>
    <w:rsid w:val="00B55E92"/>
    <w:rsid w:val="00B56C0C"/>
    <w:rsid w:val="00B603E7"/>
    <w:rsid w:val="00B611F2"/>
    <w:rsid w:val="00B6154D"/>
    <w:rsid w:val="00B6219E"/>
    <w:rsid w:val="00B62311"/>
    <w:rsid w:val="00B636A8"/>
    <w:rsid w:val="00B64051"/>
    <w:rsid w:val="00B653E7"/>
    <w:rsid w:val="00B665C6"/>
    <w:rsid w:val="00B70957"/>
    <w:rsid w:val="00B70A2B"/>
    <w:rsid w:val="00B71026"/>
    <w:rsid w:val="00B7169D"/>
    <w:rsid w:val="00B71C52"/>
    <w:rsid w:val="00B71D3A"/>
    <w:rsid w:val="00B72B5C"/>
    <w:rsid w:val="00B72F43"/>
    <w:rsid w:val="00B72F94"/>
    <w:rsid w:val="00B73449"/>
    <w:rsid w:val="00B73E9A"/>
    <w:rsid w:val="00B7579C"/>
    <w:rsid w:val="00B75806"/>
    <w:rsid w:val="00B764F8"/>
    <w:rsid w:val="00B772B1"/>
    <w:rsid w:val="00B77EC8"/>
    <w:rsid w:val="00B805AF"/>
    <w:rsid w:val="00B80F95"/>
    <w:rsid w:val="00B821DC"/>
    <w:rsid w:val="00B82297"/>
    <w:rsid w:val="00B82751"/>
    <w:rsid w:val="00B83924"/>
    <w:rsid w:val="00B83C0E"/>
    <w:rsid w:val="00B84F48"/>
    <w:rsid w:val="00B851D6"/>
    <w:rsid w:val="00B85571"/>
    <w:rsid w:val="00B857EF"/>
    <w:rsid w:val="00B86549"/>
    <w:rsid w:val="00B869EC"/>
    <w:rsid w:val="00B905EF"/>
    <w:rsid w:val="00B91D05"/>
    <w:rsid w:val="00B9397A"/>
    <w:rsid w:val="00B9633D"/>
    <w:rsid w:val="00B97D5F"/>
    <w:rsid w:val="00BA2EBE"/>
    <w:rsid w:val="00BA3A0B"/>
    <w:rsid w:val="00BA3E34"/>
    <w:rsid w:val="00BA4971"/>
    <w:rsid w:val="00BA5CAA"/>
    <w:rsid w:val="00BA5E3A"/>
    <w:rsid w:val="00BA71FB"/>
    <w:rsid w:val="00BA73AE"/>
    <w:rsid w:val="00BB09EC"/>
    <w:rsid w:val="00BB0F28"/>
    <w:rsid w:val="00BB1F1A"/>
    <w:rsid w:val="00BB214C"/>
    <w:rsid w:val="00BB2F25"/>
    <w:rsid w:val="00BB3606"/>
    <w:rsid w:val="00BB3FC5"/>
    <w:rsid w:val="00BB458A"/>
    <w:rsid w:val="00BB51FB"/>
    <w:rsid w:val="00BB6F3F"/>
    <w:rsid w:val="00BC01A7"/>
    <w:rsid w:val="00BC061E"/>
    <w:rsid w:val="00BC1487"/>
    <w:rsid w:val="00BC4125"/>
    <w:rsid w:val="00BC501A"/>
    <w:rsid w:val="00BC67D7"/>
    <w:rsid w:val="00BD00D3"/>
    <w:rsid w:val="00BD1122"/>
    <w:rsid w:val="00BD12FB"/>
    <w:rsid w:val="00BD1659"/>
    <w:rsid w:val="00BD2055"/>
    <w:rsid w:val="00BD2D57"/>
    <w:rsid w:val="00BD32C0"/>
    <w:rsid w:val="00BD3AA9"/>
    <w:rsid w:val="00BD4998"/>
    <w:rsid w:val="00BD4A18"/>
    <w:rsid w:val="00BD5550"/>
    <w:rsid w:val="00BD5F0E"/>
    <w:rsid w:val="00BD6390"/>
    <w:rsid w:val="00BD6DB2"/>
    <w:rsid w:val="00BE1026"/>
    <w:rsid w:val="00BE11CF"/>
    <w:rsid w:val="00BE1C86"/>
    <w:rsid w:val="00BE21AB"/>
    <w:rsid w:val="00BE45FC"/>
    <w:rsid w:val="00BE5028"/>
    <w:rsid w:val="00BE55CB"/>
    <w:rsid w:val="00BE584B"/>
    <w:rsid w:val="00BE6785"/>
    <w:rsid w:val="00BE6CB5"/>
    <w:rsid w:val="00BE701D"/>
    <w:rsid w:val="00BF26AC"/>
    <w:rsid w:val="00BF3738"/>
    <w:rsid w:val="00BF3902"/>
    <w:rsid w:val="00BF45D4"/>
    <w:rsid w:val="00BF4BDF"/>
    <w:rsid w:val="00BF553E"/>
    <w:rsid w:val="00BF617A"/>
    <w:rsid w:val="00BF6870"/>
    <w:rsid w:val="00BF7C8D"/>
    <w:rsid w:val="00C015A0"/>
    <w:rsid w:val="00C019C9"/>
    <w:rsid w:val="00C0208B"/>
    <w:rsid w:val="00C0379D"/>
    <w:rsid w:val="00C03931"/>
    <w:rsid w:val="00C03F04"/>
    <w:rsid w:val="00C041F0"/>
    <w:rsid w:val="00C04286"/>
    <w:rsid w:val="00C044E0"/>
    <w:rsid w:val="00C0513D"/>
    <w:rsid w:val="00C05FE3"/>
    <w:rsid w:val="00C10674"/>
    <w:rsid w:val="00C13412"/>
    <w:rsid w:val="00C14116"/>
    <w:rsid w:val="00C14B9D"/>
    <w:rsid w:val="00C157C2"/>
    <w:rsid w:val="00C15C28"/>
    <w:rsid w:val="00C1611A"/>
    <w:rsid w:val="00C16693"/>
    <w:rsid w:val="00C2136D"/>
    <w:rsid w:val="00C214EE"/>
    <w:rsid w:val="00C22616"/>
    <w:rsid w:val="00C2314B"/>
    <w:rsid w:val="00C2335B"/>
    <w:rsid w:val="00C2398B"/>
    <w:rsid w:val="00C24971"/>
    <w:rsid w:val="00C24995"/>
    <w:rsid w:val="00C260DD"/>
    <w:rsid w:val="00C26BE5"/>
    <w:rsid w:val="00C26C1A"/>
    <w:rsid w:val="00C26E4D"/>
    <w:rsid w:val="00C27909"/>
    <w:rsid w:val="00C27B03"/>
    <w:rsid w:val="00C30F46"/>
    <w:rsid w:val="00C314E1"/>
    <w:rsid w:val="00C31571"/>
    <w:rsid w:val="00C34397"/>
    <w:rsid w:val="00C35243"/>
    <w:rsid w:val="00C359A4"/>
    <w:rsid w:val="00C368EF"/>
    <w:rsid w:val="00C4095D"/>
    <w:rsid w:val="00C41FAA"/>
    <w:rsid w:val="00C458CD"/>
    <w:rsid w:val="00C46647"/>
    <w:rsid w:val="00C468D4"/>
    <w:rsid w:val="00C47758"/>
    <w:rsid w:val="00C47BB8"/>
    <w:rsid w:val="00C508FE"/>
    <w:rsid w:val="00C50B16"/>
    <w:rsid w:val="00C50EE1"/>
    <w:rsid w:val="00C50FED"/>
    <w:rsid w:val="00C51BF3"/>
    <w:rsid w:val="00C52027"/>
    <w:rsid w:val="00C53144"/>
    <w:rsid w:val="00C532DB"/>
    <w:rsid w:val="00C53616"/>
    <w:rsid w:val="00C5518A"/>
    <w:rsid w:val="00C57D01"/>
    <w:rsid w:val="00C601D2"/>
    <w:rsid w:val="00C60CCB"/>
    <w:rsid w:val="00C6107C"/>
    <w:rsid w:val="00C611F0"/>
    <w:rsid w:val="00C61FF1"/>
    <w:rsid w:val="00C62D7D"/>
    <w:rsid w:val="00C637AD"/>
    <w:rsid w:val="00C641F7"/>
    <w:rsid w:val="00C64ECE"/>
    <w:rsid w:val="00C65BCC"/>
    <w:rsid w:val="00C65DF1"/>
    <w:rsid w:val="00C65E94"/>
    <w:rsid w:val="00C66274"/>
    <w:rsid w:val="00C66970"/>
    <w:rsid w:val="00C66C3B"/>
    <w:rsid w:val="00C702E8"/>
    <w:rsid w:val="00C70DFB"/>
    <w:rsid w:val="00C715C3"/>
    <w:rsid w:val="00C7355B"/>
    <w:rsid w:val="00C750CD"/>
    <w:rsid w:val="00C754A3"/>
    <w:rsid w:val="00C777D3"/>
    <w:rsid w:val="00C7792D"/>
    <w:rsid w:val="00C7796E"/>
    <w:rsid w:val="00C803AB"/>
    <w:rsid w:val="00C826D3"/>
    <w:rsid w:val="00C82929"/>
    <w:rsid w:val="00C82AB1"/>
    <w:rsid w:val="00C82C9F"/>
    <w:rsid w:val="00C859C3"/>
    <w:rsid w:val="00C86177"/>
    <w:rsid w:val="00C8691C"/>
    <w:rsid w:val="00C87902"/>
    <w:rsid w:val="00C9098C"/>
    <w:rsid w:val="00C92CF4"/>
    <w:rsid w:val="00C943A2"/>
    <w:rsid w:val="00C94F5A"/>
    <w:rsid w:val="00C9628B"/>
    <w:rsid w:val="00C962A9"/>
    <w:rsid w:val="00C972B8"/>
    <w:rsid w:val="00CA07B2"/>
    <w:rsid w:val="00CA168A"/>
    <w:rsid w:val="00CA3105"/>
    <w:rsid w:val="00CA357E"/>
    <w:rsid w:val="00CA44F9"/>
    <w:rsid w:val="00CA4A69"/>
    <w:rsid w:val="00CA684E"/>
    <w:rsid w:val="00CB04C1"/>
    <w:rsid w:val="00CB2213"/>
    <w:rsid w:val="00CB3F63"/>
    <w:rsid w:val="00CB4579"/>
    <w:rsid w:val="00CB45A5"/>
    <w:rsid w:val="00CB4940"/>
    <w:rsid w:val="00CB78A0"/>
    <w:rsid w:val="00CB7D59"/>
    <w:rsid w:val="00CC021F"/>
    <w:rsid w:val="00CC154A"/>
    <w:rsid w:val="00CC22B0"/>
    <w:rsid w:val="00CC2954"/>
    <w:rsid w:val="00CC3799"/>
    <w:rsid w:val="00CC3E0C"/>
    <w:rsid w:val="00CC4B3D"/>
    <w:rsid w:val="00CC58D3"/>
    <w:rsid w:val="00CC5A69"/>
    <w:rsid w:val="00CC784D"/>
    <w:rsid w:val="00CD14BE"/>
    <w:rsid w:val="00CD651F"/>
    <w:rsid w:val="00CD69AC"/>
    <w:rsid w:val="00CD6ADD"/>
    <w:rsid w:val="00CD6B8C"/>
    <w:rsid w:val="00CD7790"/>
    <w:rsid w:val="00CE00F7"/>
    <w:rsid w:val="00CE01EC"/>
    <w:rsid w:val="00CE11C3"/>
    <w:rsid w:val="00CE1CBD"/>
    <w:rsid w:val="00CE3966"/>
    <w:rsid w:val="00CE41EF"/>
    <w:rsid w:val="00CE5B25"/>
    <w:rsid w:val="00CE65E2"/>
    <w:rsid w:val="00CE65F1"/>
    <w:rsid w:val="00CE71D5"/>
    <w:rsid w:val="00CE77E0"/>
    <w:rsid w:val="00CE7FEB"/>
    <w:rsid w:val="00CF0F6D"/>
    <w:rsid w:val="00CF43D7"/>
    <w:rsid w:val="00CF4C9F"/>
    <w:rsid w:val="00CF512B"/>
    <w:rsid w:val="00CF700C"/>
    <w:rsid w:val="00CF7E0A"/>
    <w:rsid w:val="00D0035F"/>
    <w:rsid w:val="00D01251"/>
    <w:rsid w:val="00D02197"/>
    <w:rsid w:val="00D0337B"/>
    <w:rsid w:val="00D03E8A"/>
    <w:rsid w:val="00D06C87"/>
    <w:rsid w:val="00D0767C"/>
    <w:rsid w:val="00D079B2"/>
    <w:rsid w:val="00D07E2A"/>
    <w:rsid w:val="00D10555"/>
    <w:rsid w:val="00D114E9"/>
    <w:rsid w:val="00D1238E"/>
    <w:rsid w:val="00D13376"/>
    <w:rsid w:val="00D14196"/>
    <w:rsid w:val="00D1480E"/>
    <w:rsid w:val="00D14F3F"/>
    <w:rsid w:val="00D16880"/>
    <w:rsid w:val="00D17662"/>
    <w:rsid w:val="00D205BE"/>
    <w:rsid w:val="00D22B3C"/>
    <w:rsid w:val="00D25DFC"/>
    <w:rsid w:val="00D26156"/>
    <w:rsid w:val="00D27CC4"/>
    <w:rsid w:val="00D27E4C"/>
    <w:rsid w:val="00D317ED"/>
    <w:rsid w:val="00D3260D"/>
    <w:rsid w:val="00D33DA3"/>
    <w:rsid w:val="00D34D3C"/>
    <w:rsid w:val="00D35AD6"/>
    <w:rsid w:val="00D35C4F"/>
    <w:rsid w:val="00D36B3F"/>
    <w:rsid w:val="00D416B7"/>
    <w:rsid w:val="00D42785"/>
    <w:rsid w:val="00D4281C"/>
    <w:rsid w:val="00D429C6"/>
    <w:rsid w:val="00D435C1"/>
    <w:rsid w:val="00D45015"/>
    <w:rsid w:val="00D454BB"/>
    <w:rsid w:val="00D47748"/>
    <w:rsid w:val="00D50DD4"/>
    <w:rsid w:val="00D5116B"/>
    <w:rsid w:val="00D5156D"/>
    <w:rsid w:val="00D53924"/>
    <w:rsid w:val="00D54CC3"/>
    <w:rsid w:val="00D566F2"/>
    <w:rsid w:val="00D56FFC"/>
    <w:rsid w:val="00D57746"/>
    <w:rsid w:val="00D57C19"/>
    <w:rsid w:val="00D6041A"/>
    <w:rsid w:val="00D61638"/>
    <w:rsid w:val="00D61770"/>
    <w:rsid w:val="00D61EA4"/>
    <w:rsid w:val="00D6224C"/>
    <w:rsid w:val="00D62499"/>
    <w:rsid w:val="00D633EB"/>
    <w:rsid w:val="00D65F21"/>
    <w:rsid w:val="00D67D56"/>
    <w:rsid w:val="00D72072"/>
    <w:rsid w:val="00D73D92"/>
    <w:rsid w:val="00D741F4"/>
    <w:rsid w:val="00D74224"/>
    <w:rsid w:val="00D7490B"/>
    <w:rsid w:val="00D74F50"/>
    <w:rsid w:val="00D77AAD"/>
    <w:rsid w:val="00D82FF7"/>
    <w:rsid w:val="00D83183"/>
    <w:rsid w:val="00D84437"/>
    <w:rsid w:val="00D847FE"/>
    <w:rsid w:val="00D85064"/>
    <w:rsid w:val="00D86DD7"/>
    <w:rsid w:val="00D87059"/>
    <w:rsid w:val="00D87CE8"/>
    <w:rsid w:val="00D903A1"/>
    <w:rsid w:val="00D90FA4"/>
    <w:rsid w:val="00D91BAE"/>
    <w:rsid w:val="00D93A83"/>
    <w:rsid w:val="00D946EA"/>
    <w:rsid w:val="00D946EB"/>
    <w:rsid w:val="00D964EA"/>
    <w:rsid w:val="00D966D0"/>
    <w:rsid w:val="00D97F20"/>
    <w:rsid w:val="00DA0C59"/>
    <w:rsid w:val="00DA220D"/>
    <w:rsid w:val="00DA3991"/>
    <w:rsid w:val="00DA49E3"/>
    <w:rsid w:val="00DA507E"/>
    <w:rsid w:val="00DB014B"/>
    <w:rsid w:val="00DB109E"/>
    <w:rsid w:val="00DB1125"/>
    <w:rsid w:val="00DB2094"/>
    <w:rsid w:val="00DB57B4"/>
    <w:rsid w:val="00DB5DFB"/>
    <w:rsid w:val="00DB747F"/>
    <w:rsid w:val="00DB7E6C"/>
    <w:rsid w:val="00DC108C"/>
    <w:rsid w:val="00DC1FB8"/>
    <w:rsid w:val="00DC4758"/>
    <w:rsid w:val="00DC4A5A"/>
    <w:rsid w:val="00DC55EE"/>
    <w:rsid w:val="00DD0358"/>
    <w:rsid w:val="00DD0876"/>
    <w:rsid w:val="00DD0E40"/>
    <w:rsid w:val="00DD3995"/>
    <w:rsid w:val="00DD3B42"/>
    <w:rsid w:val="00DD42E5"/>
    <w:rsid w:val="00DD47DD"/>
    <w:rsid w:val="00DD4902"/>
    <w:rsid w:val="00DD4DBA"/>
    <w:rsid w:val="00DD5A29"/>
    <w:rsid w:val="00DD5D9D"/>
    <w:rsid w:val="00DD6B7C"/>
    <w:rsid w:val="00DD6C93"/>
    <w:rsid w:val="00DE0DCC"/>
    <w:rsid w:val="00DE108E"/>
    <w:rsid w:val="00DE1AE7"/>
    <w:rsid w:val="00DE25F4"/>
    <w:rsid w:val="00DE35CB"/>
    <w:rsid w:val="00DE6157"/>
    <w:rsid w:val="00DE61AE"/>
    <w:rsid w:val="00DE693D"/>
    <w:rsid w:val="00DF0FEF"/>
    <w:rsid w:val="00DF1461"/>
    <w:rsid w:val="00DF170E"/>
    <w:rsid w:val="00DF21E9"/>
    <w:rsid w:val="00DF3E90"/>
    <w:rsid w:val="00DF4417"/>
    <w:rsid w:val="00DF4834"/>
    <w:rsid w:val="00DF54CA"/>
    <w:rsid w:val="00DF5D4A"/>
    <w:rsid w:val="00DF6559"/>
    <w:rsid w:val="00DF6E08"/>
    <w:rsid w:val="00DF7357"/>
    <w:rsid w:val="00DF769F"/>
    <w:rsid w:val="00DF76C3"/>
    <w:rsid w:val="00E0057C"/>
    <w:rsid w:val="00E00F14"/>
    <w:rsid w:val="00E02336"/>
    <w:rsid w:val="00E029E4"/>
    <w:rsid w:val="00E030D4"/>
    <w:rsid w:val="00E04653"/>
    <w:rsid w:val="00E04A9B"/>
    <w:rsid w:val="00E04E9D"/>
    <w:rsid w:val="00E05C19"/>
    <w:rsid w:val="00E05E2D"/>
    <w:rsid w:val="00E06386"/>
    <w:rsid w:val="00E0687C"/>
    <w:rsid w:val="00E06DC6"/>
    <w:rsid w:val="00E07969"/>
    <w:rsid w:val="00E07974"/>
    <w:rsid w:val="00E107CC"/>
    <w:rsid w:val="00E10A2B"/>
    <w:rsid w:val="00E1296C"/>
    <w:rsid w:val="00E12BD2"/>
    <w:rsid w:val="00E12E71"/>
    <w:rsid w:val="00E137F9"/>
    <w:rsid w:val="00E145E8"/>
    <w:rsid w:val="00E14BE7"/>
    <w:rsid w:val="00E16B77"/>
    <w:rsid w:val="00E17415"/>
    <w:rsid w:val="00E20433"/>
    <w:rsid w:val="00E20FAD"/>
    <w:rsid w:val="00E24325"/>
    <w:rsid w:val="00E24371"/>
    <w:rsid w:val="00E24EB4"/>
    <w:rsid w:val="00E261C3"/>
    <w:rsid w:val="00E2753E"/>
    <w:rsid w:val="00E27999"/>
    <w:rsid w:val="00E31BEB"/>
    <w:rsid w:val="00E320ED"/>
    <w:rsid w:val="00E339AF"/>
    <w:rsid w:val="00E33AFB"/>
    <w:rsid w:val="00E33FAC"/>
    <w:rsid w:val="00E34218"/>
    <w:rsid w:val="00E3471D"/>
    <w:rsid w:val="00E34D7F"/>
    <w:rsid w:val="00E35221"/>
    <w:rsid w:val="00E35861"/>
    <w:rsid w:val="00E358D1"/>
    <w:rsid w:val="00E35DDA"/>
    <w:rsid w:val="00E363FC"/>
    <w:rsid w:val="00E367AA"/>
    <w:rsid w:val="00E37DD0"/>
    <w:rsid w:val="00E40261"/>
    <w:rsid w:val="00E40292"/>
    <w:rsid w:val="00E4150A"/>
    <w:rsid w:val="00E42AC0"/>
    <w:rsid w:val="00E45AFD"/>
    <w:rsid w:val="00E46212"/>
    <w:rsid w:val="00E46282"/>
    <w:rsid w:val="00E50286"/>
    <w:rsid w:val="00E50D3E"/>
    <w:rsid w:val="00E51CBA"/>
    <w:rsid w:val="00E51DEE"/>
    <w:rsid w:val="00E5216E"/>
    <w:rsid w:val="00E52A59"/>
    <w:rsid w:val="00E539F8"/>
    <w:rsid w:val="00E6006E"/>
    <w:rsid w:val="00E609F9"/>
    <w:rsid w:val="00E61A3A"/>
    <w:rsid w:val="00E63417"/>
    <w:rsid w:val="00E640C5"/>
    <w:rsid w:val="00E6542A"/>
    <w:rsid w:val="00E65C42"/>
    <w:rsid w:val="00E67E75"/>
    <w:rsid w:val="00E731F0"/>
    <w:rsid w:val="00E74089"/>
    <w:rsid w:val="00E742B2"/>
    <w:rsid w:val="00E7496C"/>
    <w:rsid w:val="00E74F43"/>
    <w:rsid w:val="00E75538"/>
    <w:rsid w:val="00E75608"/>
    <w:rsid w:val="00E75CD5"/>
    <w:rsid w:val="00E75F68"/>
    <w:rsid w:val="00E7694C"/>
    <w:rsid w:val="00E7726A"/>
    <w:rsid w:val="00E774B5"/>
    <w:rsid w:val="00E77A4E"/>
    <w:rsid w:val="00E80D4A"/>
    <w:rsid w:val="00E82135"/>
    <w:rsid w:val="00E82344"/>
    <w:rsid w:val="00E83D11"/>
    <w:rsid w:val="00E84C82"/>
    <w:rsid w:val="00E84D64"/>
    <w:rsid w:val="00E85677"/>
    <w:rsid w:val="00E86481"/>
    <w:rsid w:val="00E868DC"/>
    <w:rsid w:val="00E87408"/>
    <w:rsid w:val="00E875AA"/>
    <w:rsid w:val="00E87E13"/>
    <w:rsid w:val="00E90D08"/>
    <w:rsid w:val="00E914C4"/>
    <w:rsid w:val="00E91A17"/>
    <w:rsid w:val="00E929C9"/>
    <w:rsid w:val="00E934F5"/>
    <w:rsid w:val="00E950D2"/>
    <w:rsid w:val="00E95C03"/>
    <w:rsid w:val="00E96310"/>
    <w:rsid w:val="00E96961"/>
    <w:rsid w:val="00E96A04"/>
    <w:rsid w:val="00E96FFE"/>
    <w:rsid w:val="00E97862"/>
    <w:rsid w:val="00E9787F"/>
    <w:rsid w:val="00E97ABB"/>
    <w:rsid w:val="00EA11B0"/>
    <w:rsid w:val="00EA123B"/>
    <w:rsid w:val="00EA2142"/>
    <w:rsid w:val="00EA3158"/>
    <w:rsid w:val="00EA3AD7"/>
    <w:rsid w:val="00EA4329"/>
    <w:rsid w:val="00EA591E"/>
    <w:rsid w:val="00EA6469"/>
    <w:rsid w:val="00EA72EC"/>
    <w:rsid w:val="00EB11CB"/>
    <w:rsid w:val="00EB12E8"/>
    <w:rsid w:val="00EB1622"/>
    <w:rsid w:val="00EB275A"/>
    <w:rsid w:val="00EB2CED"/>
    <w:rsid w:val="00EB3E08"/>
    <w:rsid w:val="00EB4809"/>
    <w:rsid w:val="00EB5D73"/>
    <w:rsid w:val="00EB6F1B"/>
    <w:rsid w:val="00EB7013"/>
    <w:rsid w:val="00EB7386"/>
    <w:rsid w:val="00EB77E8"/>
    <w:rsid w:val="00EB786A"/>
    <w:rsid w:val="00EC0DEA"/>
    <w:rsid w:val="00EC1578"/>
    <w:rsid w:val="00EC1C72"/>
    <w:rsid w:val="00EC3CC9"/>
    <w:rsid w:val="00EC469F"/>
    <w:rsid w:val="00EC47CE"/>
    <w:rsid w:val="00EC51DD"/>
    <w:rsid w:val="00EC5236"/>
    <w:rsid w:val="00EC5C2B"/>
    <w:rsid w:val="00EC680A"/>
    <w:rsid w:val="00EC71D2"/>
    <w:rsid w:val="00EC7432"/>
    <w:rsid w:val="00EC79F4"/>
    <w:rsid w:val="00EC7CFB"/>
    <w:rsid w:val="00ED0201"/>
    <w:rsid w:val="00ED0C07"/>
    <w:rsid w:val="00ED2615"/>
    <w:rsid w:val="00ED536B"/>
    <w:rsid w:val="00ED648B"/>
    <w:rsid w:val="00ED67E7"/>
    <w:rsid w:val="00ED6821"/>
    <w:rsid w:val="00EE1563"/>
    <w:rsid w:val="00EE20B8"/>
    <w:rsid w:val="00EE2BED"/>
    <w:rsid w:val="00EE36B6"/>
    <w:rsid w:val="00EE374B"/>
    <w:rsid w:val="00EE3C03"/>
    <w:rsid w:val="00EE3C51"/>
    <w:rsid w:val="00EE5146"/>
    <w:rsid w:val="00EE53FC"/>
    <w:rsid w:val="00EE5BAB"/>
    <w:rsid w:val="00EE60EF"/>
    <w:rsid w:val="00EE629B"/>
    <w:rsid w:val="00EE651C"/>
    <w:rsid w:val="00EE65C2"/>
    <w:rsid w:val="00EE6F6F"/>
    <w:rsid w:val="00EE77D0"/>
    <w:rsid w:val="00EF2BC4"/>
    <w:rsid w:val="00EF3340"/>
    <w:rsid w:val="00EF3E9F"/>
    <w:rsid w:val="00EF61EB"/>
    <w:rsid w:val="00EF7969"/>
    <w:rsid w:val="00EF7D6A"/>
    <w:rsid w:val="00F00BD1"/>
    <w:rsid w:val="00F035EF"/>
    <w:rsid w:val="00F0387E"/>
    <w:rsid w:val="00F05CC4"/>
    <w:rsid w:val="00F05DFC"/>
    <w:rsid w:val="00F06509"/>
    <w:rsid w:val="00F067D2"/>
    <w:rsid w:val="00F072E7"/>
    <w:rsid w:val="00F07C1B"/>
    <w:rsid w:val="00F108CB"/>
    <w:rsid w:val="00F11973"/>
    <w:rsid w:val="00F119FA"/>
    <w:rsid w:val="00F11BB5"/>
    <w:rsid w:val="00F13155"/>
    <w:rsid w:val="00F13D7C"/>
    <w:rsid w:val="00F1417B"/>
    <w:rsid w:val="00F143DE"/>
    <w:rsid w:val="00F1499D"/>
    <w:rsid w:val="00F15319"/>
    <w:rsid w:val="00F16D2A"/>
    <w:rsid w:val="00F20346"/>
    <w:rsid w:val="00F2157E"/>
    <w:rsid w:val="00F2178E"/>
    <w:rsid w:val="00F248EF"/>
    <w:rsid w:val="00F25711"/>
    <w:rsid w:val="00F301C0"/>
    <w:rsid w:val="00F3291D"/>
    <w:rsid w:val="00F34B99"/>
    <w:rsid w:val="00F3552C"/>
    <w:rsid w:val="00F3684C"/>
    <w:rsid w:val="00F41AEB"/>
    <w:rsid w:val="00F42397"/>
    <w:rsid w:val="00F44BD7"/>
    <w:rsid w:val="00F44EC7"/>
    <w:rsid w:val="00F453D0"/>
    <w:rsid w:val="00F45649"/>
    <w:rsid w:val="00F46190"/>
    <w:rsid w:val="00F46681"/>
    <w:rsid w:val="00F468F6"/>
    <w:rsid w:val="00F520C0"/>
    <w:rsid w:val="00F52DAB"/>
    <w:rsid w:val="00F536CC"/>
    <w:rsid w:val="00F543F0"/>
    <w:rsid w:val="00F54CB1"/>
    <w:rsid w:val="00F54E47"/>
    <w:rsid w:val="00F55ABF"/>
    <w:rsid w:val="00F564E2"/>
    <w:rsid w:val="00F577ED"/>
    <w:rsid w:val="00F6036B"/>
    <w:rsid w:val="00F6054B"/>
    <w:rsid w:val="00F6140E"/>
    <w:rsid w:val="00F63344"/>
    <w:rsid w:val="00F646A6"/>
    <w:rsid w:val="00F65660"/>
    <w:rsid w:val="00F65F06"/>
    <w:rsid w:val="00F67F08"/>
    <w:rsid w:val="00F717A0"/>
    <w:rsid w:val="00F73AE8"/>
    <w:rsid w:val="00F749F6"/>
    <w:rsid w:val="00F74C2E"/>
    <w:rsid w:val="00F770BC"/>
    <w:rsid w:val="00F77308"/>
    <w:rsid w:val="00F775DB"/>
    <w:rsid w:val="00F8020E"/>
    <w:rsid w:val="00F81028"/>
    <w:rsid w:val="00F811FE"/>
    <w:rsid w:val="00F8176A"/>
    <w:rsid w:val="00F817FC"/>
    <w:rsid w:val="00F819DD"/>
    <w:rsid w:val="00F81D29"/>
    <w:rsid w:val="00F83DF8"/>
    <w:rsid w:val="00F85613"/>
    <w:rsid w:val="00F86B23"/>
    <w:rsid w:val="00F91C4D"/>
    <w:rsid w:val="00F92FD9"/>
    <w:rsid w:val="00F94455"/>
    <w:rsid w:val="00F94466"/>
    <w:rsid w:val="00F96409"/>
    <w:rsid w:val="00F96E12"/>
    <w:rsid w:val="00F97A3B"/>
    <w:rsid w:val="00FA003C"/>
    <w:rsid w:val="00FA07D1"/>
    <w:rsid w:val="00FA0913"/>
    <w:rsid w:val="00FA124A"/>
    <w:rsid w:val="00FA2B3C"/>
    <w:rsid w:val="00FA38A8"/>
    <w:rsid w:val="00FA4E3B"/>
    <w:rsid w:val="00FA61E1"/>
    <w:rsid w:val="00FA6684"/>
    <w:rsid w:val="00FA70C9"/>
    <w:rsid w:val="00FA731E"/>
    <w:rsid w:val="00FA7F0E"/>
    <w:rsid w:val="00FB0687"/>
    <w:rsid w:val="00FB2485"/>
    <w:rsid w:val="00FB2793"/>
    <w:rsid w:val="00FB27E0"/>
    <w:rsid w:val="00FB2B38"/>
    <w:rsid w:val="00FB456D"/>
    <w:rsid w:val="00FB5473"/>
    <w:rsid w:val="00FB55E3"/>
    <w:rsid w:val="00FB6462"/>
    <w:rsid w:val="00FB7917"/>
    <w:rsid w:val="00FC019F"/>
    <w:rsid w:val="00FC039D"/>
    <w:rsid w:val="00FC1DDF"/>
    <w:rsid w:val="00FC2D28"/>
    <w:rsid w:val="00FC50F2"/>
    <w:rsid w:val="00FC53B4"/>
    <w:rsid w:val="00FC6358"/>
    <w:rsid w:val="00FC647A"/>
    <w:rsid w:val="00FD1518"/>
    <w:rsid w:val="00FD2FA0"/>
    <w:rsid w:val="00FD320D"/>
    <w:rsid w:val="00FD59E6"/>
    <w:rsid w:val="00FD6114"/>
    <w:rsid w:val="00FD687A"/>
    <w:rsid w:val="00FD6E69"/>
    <w:rsid w:val="00FD7392"/>
    <w:rsid w:val="00FE10EC"/>
    <w:rsid w:val="00FE1951"/>
    <w:rsid w:val="00FE23DE"/>
    <w:rsid w:val="00FE4816"/>
    <w:rsid w:val="00FE727A"/>
    <w:rsid w:val="00FF124E"/>
    <w:rsid w:val="00FF1C5B"/>
    <w:rsid w:val="00FF5548"/>
    <w:rsid w:val="00FF7999"/>
    <w:rsid w:val="00FF7AE4"/>
    <w:rsid w:val="019A1C5D"/>
    <w:rsid w:val="02C6677C"/>
    <w:rsid w:val="02C75270"/>
    <w:rsid w:val="0487540D"/>
    <w:rsid w:val="0662788D"/>
    <w:rsid w:val="07B4320B"/>
    <w:rsid w:val="0EAF0286"/>
    <w:rsid w:val="10222E0E"/>
    <w:rsid w:val="1545517D"/>
    <w:rsid w:val="16D34F14"/>
    <w:rsid w:val="17166070"/>
    <w:rsid w:val="187E2ED4"/>
    <w:rsid w:val="18A327EE"/>
    <w:rsid w:val="1A966C25"/>
    <w:rsid w:val="1B83678C"/>
    <w:rsid w:val="1C5E0FEF"/>
    <w:rsid w:val="1D732DC3"/>
    <w:rsid w:val="1EEE0DF0"/>
    <w:rsid w:val="1FC930C1"/>
    <w:rsid w:val="22746E93"/>
    <w:rsid w:val="232A6790"/>
    <w:rsid w:val="24DC7FA7"/>
    <w:rsid w:val="2C746305"/>
    <w:rsid w:val="2D7C6875"/>
    <w:rsid w:val="2E1909AE"/>
    <w:rsid w:val="30440EA7"/>
    <w:rsid w:val="31AF11E3"/>
    <w:rsid w:val="34514F0C"/>
    <w:rsid w:val="34C060E3"/>
    <w:rsid w:val="364558E2"/>
    <w:rsid w:val="3854145C"/>
    <w:rsid w:val="3A9B05B1"/>
    <w:rsid w:val="3D1A50F8"/>
    <w:rsid w:val="3D630E60"/>
    <w:rsid w:val="42181449"/>
    <w:rsid w:val="453D61DD"/>
    <w:rsid w:val="48ED1B33"/>
    <w:rsid w:val="490D4BEC"/>
    <w:rsid w:val="4BC352D8"/>
    <w:rsid w:val="4DCB5D3F"/>
    <w:rsid w:val="4FA72889"/>
    <w:rsid w:val="4FAB18F7"/>
    <w:rsid w:val="50762680"/>
    <w:rsid w:val="51283960"/>
    <w:rsid w:val="51D4009A"/>
    <w:rsid w:val="5225518A"/>
    <w:rsid w:val="525E1695"/>
    <w:rsid w:val="528A4BAC"/>
    <w:rsid w:val="53A2777C"/>
    <w:rsid w:val="568B0173"/>
    <w:rsid w:val="58091006"/>
    <w:rsid w:val="59520B00"/>
    <w:rsid w:val="5B0D1D1A"/>
    <w:rsid w:val="5C100CDC"/>
    <w:rsid w:val="5C4B69FC"/>
    <w:rsid w:val="5CFF6AFD"/>
    <w:rsid w:val="5F9E72E4"/>
    <w:rsid w:val="609A4358"/>
    <w:rsid w:val="60A67600"/>
    <w:rsid w:val="64B0145C"/>
    <w:rsid w:val="6517294F"/>
    <w:rsid w:val="661D1CA0"/>
    <w:rsid w:val="66943D7E"/>
    <w:rsid w:val="6E001B2E"/>
    <w:rsid w:val="6E614EA0"/>
    <w:rsid w:val="70F76C5D"/>
    <w:rsid w:val="71445087"/>
    <w:rsid w:val="7181108C"/>
    <w:rsid w:val="76A83D28"/>
    <w:rsid w:val="77620079"/>
    <w:rsid w:val="7776319E"/>
    <w:rsid w:val="79943A55"/>
    <w:rsid w:val="7CB522F6"/>
    <w:rsid w:val="7D667ED8"/>
    <w:rsid w:val="7E4126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7"/>
    <w:qFormat/>
    <w:uiPriority w:val="0"/>
    <w:pPr>
      <w:keepNext/>
      <w:keepLines/>
      <w:spacing w:before="260" w:after="260" w:line="416" w:lineRule="auto"/>
      <w:outlineLvl w:val="1"/>
    </w:pPr>
    <w:rPr>
      <w:rFonts w:ascii="楷体_GB2312" w:hAnsi="宋体" w:eastAsia="楷体_GB2312"/>
      <w:kern w:val="0"/>
      <w:sz w:val="30"/>
      <w:szCs w:val="20"/>
    </w:rPr>
  </w:style>
  <w:style w:type="paragraph" w:styleId="4">
    <w:name w:val="heading 3"/>
    <w:basedOn w:val="1"/>
    <w:next w:val="1"/>
    <w:link w:val="48"/>
    <w:qFormat/>
    <w:uiPriority w:val="0"/>
    <w:pPr>
      <w:keepNext/>
      <w:keepLines/>
      <w:spacing w:before="260" w:after="260" w:line="416" w:lineRule="auto"/>
      <w:outlineLvl w:val="2"/>
    </w:pPr>
    <w:rPr>
      <w:b/>
      <w:bCs/>
      <w:sz w:val="32"/>
      <w:szCs w:val="32"/>
    </w:rPr>
  </w:style>
  <w:style w:type="paragraph" w:styleId="5">
    <w:name w:val="heading 4"/>
    <w:basedOn w:val="1"/>
    <w:next w:val="1"/>
    <w:link w:val="49"/>
    <w:qFormat/>
    <w:uiPriority w:val="0"/>
    <w:pPr>
      <w:keepNext/>
      <w:keepLines/>
      <w:spacing w:before="280" w:after="290" w:line="376" w:lineRule="auto"/>
      <w:outlineLvl w:val="3"/>
    </w:pPr>
    <w:rPr>
      <w:rFonts w:ascii="Cambria" w:hAnsi="Cambria"/>
      <w:b/>
      <w:bCs/>
      <w:sz w:val="28"/>
      <w:szCs w:val="28"/>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semiHidden/>
    <w:qFormat/>
    <w:uiPriority w:val="0"/>
    <w:pPr>
      <w:tabs>
        <w:tab w:val="right" w:leader="dot" w:pos="9241"/>
      </w:tabs>
      <w:ind w:firstLine="500" w:firstLineChars="500"/>
      <w:jc w:val="left"/>
    </w:pPr>
    <w:rPr>
      <w:rFonts w:ascii="宋体"/>
      <w:szCs w:val="21"/>
    </w:rPr>
  </w:style>
  <w:style w:type="paragraph" w:styleId="7">
    <w:name w:val="index 8"/>
    <w:basedOn w:val="1"/>
    <w:next w:val="1"/>
    <w:qFormat/>
    <w:uiPriority w:val="0"/>
    <w:pPr>
      <w:ind w:left="1680" w:hanging="210"/>
      <w:jc w:val="left"/>
    </w:pPr>
    <w:rPr>
      <w:rFonts w:ascii="Calibri" w:hAnsi="Calibri"/>
      <w:sz w:val="20"/>
      <w:szCs w:val="20"/>
    </w:rPr>
  </w:style>
  <w:style w:type="paragraph" w:styleId="8">
    <w:name w:val="caption"/>
    <w:basedOn w:val="1"/>
    <w:next w:val="1"/>
    <w:link w:val="50"/>
    <w:qFormat/>
    <w:uiPriority w:val="0"/>
    <w:pPr>
      <w:spacing w:before="152" w:after="160"/>
    </w:pPr>
    <w:rPr>
      <w:rFonts w:ascii="Arial" w:hAnsi="Arial" w:eastAsia="黑体"/>
      <w:sz w:val="20"/>
      <w:szCs w:val="20"/>
    </w:rPr>
  </w:style>
  <w:style w:type="paragraph" w:styleId="9">
    <w:name w:val="index 5"/>
    <w:basedOn w:val="1"/>
    <w:next w:val="1"/>
    <w:qFormat/>
    <w:uiPriority w:val="0"/>
    <w:pPr>
      <w:ind w:left="1050" w:hanging="210"/>
      <w:jc w:val="left"/>
    </w:pPr>
    <w:rPr>
      <w:rFonts w:ascii="Calibri" w:hAnsi="Calibri"/>
      <w:sz w:val="20"/>
      <w:szCs w:val="20"/>
    </w:rPr>
  </w:style>
  <w:style w:type="paragraph" w:styleId="10">
    <w:name w:val="Document Map"/>
    <w:basedOn w:val="1"/>
    <w:semiHidden/>
    <w:qFormat/>
    <w:uiPriority w:val="0"/>
    <w:pPr>
      <w:shd w:val="clear" w:color="auto" w:fill="000080"/>
    </w:pPr>
  </w:style>
  <w:style w:type="paragraph" w:styleId="11">
    <w:name w:val="annotation text"/>
    <w:basedOn w:val="1"/>
    <w:link w:val="51"/>
    <w:qFormat/>
    <w:uiPriority w:val="0"/>
    <w:pPr>
      <w:jc w:val="left"/>
    </w:pPr>
  </w:style>
  <w:style w:type="paragraph" w:styleId="12">
    <w:name w:val="index 6"/>
    <w:basedOn w:val="1"/>
    <w:next w:val="1"/>
    <w:qFormat/>
    <w:uiPriority w:val="0"/>
    <w:pPr>
      <w:ind w:left="1260" w:hanging="210"/>
      <w:jc w:val="left"/>
    </w:pPr>
    <w:rPr>
      <w:rFonts w:ascii="Calibri" w:hAnsi="Calibri"/>
      <w:sz w:val="20"/>
      <w:szCs w:val="20"/>
    </w:rPr>
  </w:style>
  <w:style w:type="paragraph" w:styleId="13">
    <w:name w:val="Body Text"/>
    <w:basedOn w:val="1"/>
    <w:qFormat/>
    <w:uiPriority w:val="0"/>
    <w:rPr>
      <w:rFonts w:ascii="Arial" w:hAnsi="Arial" w:cs="Arial"/>
      <w:b/>
      <w:bCs/>
    </w:rPr>
  </w:style>
  <w:style w:type="paragraph" w:styleId="14">
    <w:name w:val="Body Text Indent"/>
    <w:basedOn w:val="1"/>
    <w:link w:val="52"/>
    <w:qFormat/>
    <w:uiPriority w:val="0"/>
    <w:pPr>
      <w:spacing w:after="120"/>
      <w:ind w:left="420" w:leftChars="200"/>
    </w:pPr>
  </w:style>
  <w:style w:type="paragraph" w:styleId="15">
    <w:name w:val="index 4"/>
    <w:basedOn w:val="1"/>
    <w:next w:val="1"/>
    <w:qFormat/>
    <w:uiPriority w:val="0"/>
    <w:pPr>
      <w:ind w:left="840" w:hanging="210"/>
      <w:jc w:val="left"/>
    </w:pPr>
    <w:rPr>
      <w:rFonts w:ascii="Calibri" w:hAnsi="Calibri"/>
      <w:sz w:val="20"/>
      <w:szCs w:val="20"/>
    </w:rPr>
  </w:style>
  <w:style w:type="paragraph" w:styleId="16">
    <w:name w:val="toc 5"/>
    <w:basedOn w:val="1"/>
    <w:next w:val="1"/>
    <w:semiHidden/>
    <w:qFormat/>
    <w:uiPriority w:val="0"/>
    <w:pPr>
      <w:tabs>
        <w:tab w:val="right" w:leader="dot" w:pos="9241"/>
      </w:tabs>
      <w:ind w:firstLine="300" w:firstLineChars="300"/>
      <w:jc w:val="left"/>
    </w:pPr>
    <w:rPr>
      <w:rFonts w:ascii="宋体"/>
      <w:szCs w:val="21"/>
    </w:rPr>
  </w:style>
  <w:style w:type="paragraph" w:styleId="17">
    <w:name w:val="toc 3"/>
    <w:basedOn w:val="1"/>
    <w:next w:val="1"/>
    <w:qFormat/>
    <w:uiPriority w:val="39"/>
    <w:pPr>
      <w:tabs>
        <w:tab w:val="right" w:leader="dot" w:pos="9241"/>
      </w:tabs>
      <w:ind w:firstLine="210" w:firstLineChars="100"/>
      <w:jc w:val="left"/>
    </w:pPr>
    <w:rPr>
      <w:rFonts w:ascii="宋体"/>
      <w:szCs w:val="21"/>
    </w:rPr>
  </w:style>
  <w:style w:type="paragraph" w:styleId="18">
    <w:name w:val="toc 8"/>
    <w:basedOn w:val="1"/>
    <w:next w:val="1"/>
    <w:semiHidden/>
    <w:qFormat/>
    <w:uiPriority w:val="0"/>
    <w:pPr>
      <w:tabs>
        <w:tab w:val="right" w:leader="dot" w:pos="9241"/>
      </w:tabs>
      <w:ind w:firstLine="607" w:firstLineChars="600"/>
      <w:jc w:val="left"/>
    </w:pPr>
    <w:rPr>
      <w:rFonts w:ascii="宋体"/>
      <w:szCs w:val="21"/>
    </w:rPr>
  </w:style>
  <w:style w:type="paragraph" w:styleId="19">
    <w:name w:val="index 3"/>
    <w:basedOn w:val="1"/>
    <w:next w:val="1"/>
    <w:qFormat/>
    <w:uiPriority w:val="0"/>
    <w:pPr>
      <w:ind w:left="630" w:hanging="210"/>
      <w:jc w:val="left"/>
    </w:pPr>
    <w:rPr>
      <w:rFonts w:ascii="Calibri" w:hAnsi="Calibri"/>
      <w:sz w:val="20"/>
      <w:szCs w:val="20"/>
    </w:rPr>
  </w:style>
  <w:style w:type="paragraph" w:styleId="20">
    <w:name w:val="endnote text"/>
    <w:basedOn w:val="1"/>
    <w:semiHidden/>
    <w:qFormat/>
    <w:uiPriority w:val="0"/>
    <w:pPr>
      <w:snapToGrid w:val="0"/>
      <w:jc w:val="left"/>
    </w:pPr>
  </w:style>
  <w:style w:type="paragraph" w:styleId="21">
    <w:name w:val="Balloon Text"/>
    <w:basedOn w:val="1"/>
    <w:link w:val="53"/>
    <w:qFormat/>
    <w:uiPriority w:val="0"/>
    <w:rPr>
      <w:sz w:val="18"/>
      <w:szCs w:val="18"/>
    </w:rPr>
  </w:style>
  <w:style w:type="paragraph" w:styleId="22">
    <w:name w:val="footer"/>
    <w:basedOn w:val="1"/>
    <w:link w:val="54"/>
    <w:qFormat/>
    <w:uiPriority w:val="99"/>
    <w:pPr>
      <w:snapToGrid w:val="0"/>
      <w:ind w:right="210" w:rightChars="100"/>
      <w:jc w:val="right"/>
    </w:pPr>
    <w:rPr>
      <w:sz w:val="18"/>
      <w:szCs w:val="18"/>
    </w:rPr>
  </w:style>
  <w:style w:type="paragraph" w:styleId="23">
    <w:name w:val="header"/>
    <w:basedOn w:val="1"/>
    <w:link w:val="55"/>
    <w:qFormat/>
    <w:uiPriority w:val="99"/>
    <w:pPr>
      <w:snapToGrid w:val="0"/>
      <w:jc w:val="left"/>
    </w:pPr>
    <w:rPr>
      <w:sz w:val="18"/>
      <w:szCs w:val="18"/>
    </w:rPr>
  </w:style>
  <w:style w:type="paragraph" w:styleId="24">
    <w:name w:val="toc 1"/>
    <w:basedOn w:val="1"/>
    <w:next w:val="1"/>
    <w:qFormat/>
    <w:uiPriority w:val="39"/>
    <w:pPr>
      <w:tabs>
        <w:tab w:val="right" w:leader="dot" w:pos="9242"/>
      </w:tabs>
      <w:spacing w:before="60" w:beforeLines="25" w:after="60" w:afterLines="25"/>
      <w:jc w:val="center"/>
    </w:pPr>
    <w:rPr>
      <w:rFonts w:ascii="宋体" w:hAnsi="宋体"/>
      <w:szCs w:val="32"/>
    </w:rPr>
  </w:style>
  <w:style w:type="paragraph" w:styleId="25">
    <w:name w:val="toc 4"/>
    <w:basedOn w:val="1"/>
    <w:next w:val="1"/>
    <w:semiHidden/>
    <w:qFormat/>
    <w:uiPriority w:val="0"/>
    <w:pPr>
      <w:tabs>
        <w:tab w:val="right" w:leader="dot" w:pos="9241"/>
      </w:tabs>
      <w:ind w:firstLine="200" w:firstLineChars="200"/>
      <w:jc w:val="left"/>
    </w:pPr>
    <w:rPr>
      <w:rFonts w:ascii="宋体"/>
      <w:szCs w:val="21"/>
    </w:rPr>
  </w:style>
  <w:style w:type="paragraph" w:styleId="26">
    <w:name w:val="index heading"/>
    <w:basedOn w:val="1"/>
    <w:next w:val="27"/>
    <w:qFormat/>
    <w:uiPriority w:val="0"/>
    <w:pPr>
      <w:spacing w:before="120" w:after="120"/>
      <w:jc w:val="center"/>
    </w:pPr>
    <w:rPr>
      <w:rFonts w:ascii="Calibri" w:hAnsi="Calibri"/>
      <w:b/>
      <w:bCs/>
      <w:iCs/>
      <w:szCs w:val="20"/>
    </w:rPr>
  </w:style>
  <w:style w:type="paragraph" w:styleId="27">
    <w:name w:val="index 1"/>
    <w:basedOn w:val="1"/>
    <w:next w:val="28"/>
    <w:qFormat/>
    <w:uiPriority w:val="0"/>
    <w:pPr>
      <w:tabs>
        <w:tab w:val="right" w:leader="dot" w:pos="9299"/>
      </w:tabs>
      <w:jc w:val="left"/>
    </w:pPr>
    <w:rPr>
      <w:rFonts w:ascii="宋体"/>
      <w:szCs w:val="21"/>
    </w:rPr>
  </w:style>
  <w:style w:type="paragraph" w:customStyle="1" w:styleId="28">
    <w:name w:val="段"/>
    <w:link w:val="56"/>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29">
    <w:name w:val="footnote text"/>
    <w:basedOn w:val="1"/>
    <w:qFormat/>
    <w:uiPriority w:val="0"/>
    <w:pPr>
      <w:numPr>
        <w:ilvl w:val="0"/>
        <w:numId w:val="1"/>
      </w:numPr>
      <w:snapToGrid w:val="0"/>
      <w:jc w:val="left"/>
    </w:pPr>
    <w:rPr>
      <w:rFonts w:ascii="宋体"/>
      <w:sz w:val="18"/>
      <w:szCs w:val="18"/>
    </w:rPr>
  </w:style>
  <w:style w:type="paragraph" w:styleId="30">
    <w:name w:val="toc 6"/>
    <w:basedOn w:val="1"/>
    <w:next w:val="1"/>
    <w:semiHidden/>
    <w:qFormat/>
    <w:uiPriority w:val="0"/>
    <w:pPr>
      <w:tabs>
        <w:tab w:val="right" w:leader="dot" w:pos="9241"/>
      </w:tabs>
      <w:ind w:firstLine="400" w:firstLineChars="400"/>
      <w:jc w:val="left"/>
    </w:pPr>
    <w:rPr>
      <w:rFonts w:ascii="宋体"/>
      <w:szCs w:val="21"/>
    </w:rPr>
  </w:style>
  <w:style w:type="paragraph" w:styleId="31">
    <w:name w:val="index 7"/>
    <w:basedOn w:val="1"/>
    <w:next w:val="1"/>
    <w:qFormat/>
    <w:uiPriority w:val="0"/>
    <w:pPr>
      <w:ind w:left="1470" w:hanging="210"/>
      <w:jc w:val="left"/>
    </w:pPr>
    <w:rPr>
      <w:rFonts w:ascii="Calibri" w:hAnsi="Calibri"/>
      <w:sz w:val="20"/>
      <w:szCs w:val="20"/>
    </w:rPr>
  </w:style>
  <w:style w:type="paragraph" w:styleId="32">
    <w:name w:val="index 9"/>
    <w:basedOn w:val="1"/>
    <w:next w:val="1"/>
    <w:qFormat/>
    <w:uiPriority w:val="0"/>
    <w:pPr>
      <w:ind w:left="1890" w:hanging="210"/>
      <w:jc w:val="left"/>
    </w:pPr>
    <w:rPr>
      <w:rFonts w:ascii="Calibri" w:hAnsi="Calibri"/>
      <w:sz w:val="20"/>
      <w:szCs w:val="20"/>
    </w:rPr>
  </w:style>
  <w:style w:type="paragraph" w:styleId="33">
    <w:name w:val="toc 2"/>
    <w:basedOn w:val="1"/>
    <w:next w:val="1"/>
    <w:qFormat/>
    <w:uiPriority w:val="39"/>
    <w:pPr>
      <w:tabs>
        <w:tab w:val="right" w:leader="dot" w:pos="9242"/>
      </w:tabs>
    </w:pPr>
    <w:rPr>
      <w:rFonts w:ascii="宋体"/>
      <w:szCs w:val="21"/>
    </w:rPr>
  </w:style>
  <w:style w:type="paragraph" w:styleId="34">
    <w:name w:val="toc 9"/>
    <w:basedOn w:val="1"/>
    <w:next w:val="1"/>
    <w:semiHidden/>
    <w:qFormat/>
    <w:uiPriority w:val="0"/>
    <w:pPr>
      <w:ind w:left="1470"/>
      <w:jc w:val="left"/>
    </w:pPr>
    <w:rPr>
      <w:sz w:val="20"/>
      <w:szCs w:val="20"/>
    </w:rPr>
  </w:style>
  <w:style w:type="paragraph" w:styleId="35">
    <w:name w:val="index 2"/>
    <w:basedOn w:val="1"/>
    <w:next w:val="1"/>
    <w:qFormat/>
    <w:uiPriority w:val="0"/>
    <w:pPr>
      <w:ind w:left="420" w:hanging="210"/>
      <w:jc w:val="left"/>
    </w:pPr>
    <w:rPr>
      <w:rFonts w:ascii="Calibri" w:hAnsi="Calibri"/>
      <w:sz w:val="20"/>
      <w:szCs w:val="20"/>
    </w:rPr>
  </w:style>
  <w:style w:type="paragraph" w:styleId="36">
    <w:name w:val="Title"/>
    <w:basedOn w:val="1"/>
    <w:next w:val="1"/>
    <w:link w:val="57"/>
    <w:qFormat/>
    <w:uiPriority w:val="0"/>
    <w:pPr>
      <w:spacing w:before="240" w:after="60"/>
      <w:jc w:val="center"/>
      <w:outlineLvl w:val="0"/>
    </w:pPr>
    <w:rPr>
      <w:rFonts w:ascii="Cambria" w:hAnsi="Cambria"/>
      <w:b/>
      <w:bCs/>
      <w:sz w:val="32"/>
      <w:szCs w:val="32"/>
    </w:rPr>
  </w:style>
  <w:style w:type="paragraph" w:styleId="37">
    <w:name w:val="annotation subject"/>
    <w:basedOn w:val="11"/>
    <w:next w:val="11"/>
    <w:link w:val="58"/>
    <w:qFormat/>
    <w:uiPriority w:val="0"/>
    <w:rPr>
      <w:b/>
      <w:bCs/>
    </w:rPr>
  </w:style>
  <w:style w:type="table" w:styleId="39">
    <w:name w:val="Table Grid"/>
    <w:basedOn w:val="38"/>
    <w:qFormat/>
    <w:uiPriority w:val="59"/>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1">
    <w:name w:val="endnote reference"/>
    <w:semiHidden/>
    <w:qFormat/>
    <w:uiPriority w:val="0"/>
    <w:rPr>
      <w:vertAlign w:val="superscript"/>
    </w:rPr>
  </w:style>
  <w:style w:type="character" w:styleId="42">
    <w:name w:val="page number"/>
    <w:qFormat/>
    <w:uiPriority w:val="0"/>
    <w:rPr>
      <w:rFonts w:ascii="Times New Roman" w:hAnsi="Times New Roman" w:eastAsia="宋体"/>
      <w:sz w:val="18"/>
    </w:rPr>
  </w:style>
  <w:style w:type="character" w:styleId="43">
    <w:name w:val="Hyperlink"/>
    <w:qFormat/>
    <w:uiPriority w:val="99"/>
    <w:rPr>
      <w:color w:val="0000FF"/>
      <w:spacing w:val="0"/>
      <w:w w:val="100"/>
      <w:szCs w:val="21"/>
      <w:u w:val="single"/>
    </w:rPr>
  </w:style>
  <w:style w:type="character" w:styleId="44">
    <w:name w:val="annotation reference"/>
    <w:qFormat/>
    <w:uiPriority w:val="0"/>
    <w:rPr>
      <w:sz w:val="21"/>
      <w:szCs w:val="21"/>
    </w:rPr>
  </w:style>
  <w:style w:type="character" w:styleId="45">
    <w:name w:val="footnote reference"/>
    <w:qFormat/>
    <w:uiPriority w:val="99"/>
    <w:rPr>
      <w:vertAlign w:val="superscript"/>
    </w:rPr>
  </w:style>
  <w:style w:type="character" w:customStyle="1" w:styleId="46">
    <w:name w:val="标题 1 Char"/>
    <w:link w:val="2"/>
    <w:qFormat/>
    <w:uiPriority w:val="0"/>
    <w:rPr>
      <w:b/>
      <w:bCs/>
      <w:kern w:val="44"/>
      <w:sz w:val="44"/>
      <w:szCs w:val="44"/>
    </w:rPr>
  </w:style>
  <w:style w:type="character" w:customStyle="1" w:styleId="47">
    <w:name w:val="标题 2 Char"/>
    <w:link w:val="3"/>
    <w:qFormat/>
    <w:uiPriority w:val="0"/>
    <w:rPr>
      <w:rFonts w:ascii="楷体_GB2312" w:hAnsi="宋体" w:eastAsia="楷体_GB2312"/>
      <w:sz w:val="30"/>
    </w:rPr>
  </w:style>
  <w:style w:type="character" w:customStyle="1" w:styleId="48">
    <w:name w:val="标题 3 Char"/>
    <w:link w:val="4"/>
    <w:semiHidden/>
    <w:qFormat/>
    <w:uiPriority w:val="0"/>
    <w:rPr>
      <w:b/>
      <w:bCs/>
      <w:kern w:val="2"/>
      <w:sz w:val="32"/>
      <w:szCs w:val="32"/>
    </w:rPr>
  </w:style>
  <w:style w:type="character" w:customStyle="1" w:styleId="49">
    <w:name w:val="标题 4 Char"/>
    <w:link w:val="5"/>
    <w:semiHidden/>
    <w:qFormat/>
    <w:uiPriority w:val="0"/>
    <w:rPr>
      <w:rFonts w:ascii="Cambria" w:hAnsi="Cambria" w:eastAsia="宋体" w:cs="Times New Roman"/>
      <w:b/>
      <w:bCs/>
      <w:kern w:val="2"/>
      <w:sz w:val="28"/>
      <w:szCs w:val="28"/>
    </w:rPr>
  </w:style>
  <w:style w:type="character" w:customStyle="1" w:styleId="50">
    <w:name w:val="题注 Char"/>
    <w:link w:val="8"/>
    <w:qFormat/>
    <w:locked/>
    <w:uiPriority w:val="0"/>
    <w:rPr>
      <w:rFonts w:ascii="Arial" w:hAnsi="Arial" w:eastAsia="黑体" w:cs="Arial"/>
      <w:kern w:val="2"/>
    </w:rPr>
  </w:style>
  <w:style w:type="character" w:customStyle="1" w:styleId="51">
    <w:name w:val="批注文字 Char"/>
    <w:link w:val="11"/>
    <w:qFormat/>
    <w:uiPriority w:val="0"/>
    <w:rPr>
      <w:kern w:val="2"/>
      <w:sz w:val="21"/>
      <w:szCs w:val="24"/>
    </w:rPr>
  </w:style>
  <w:style w:type="character" w:customStyle="1" w:styleId="52">
    <w:name w:val="正文文本缩进 Char"/>
    <w:link w:val="14"/>
    <w:qFormat/>
    <w:uiPriority w:val="0"/>
    <w:rPr>
      <w:kern w:val="2"/>
      <w:sz w:val="21"/>
      <w:szCs w:val="24"/>
    </w:rPr>
  </w:style>
  <w:style w:type="character" w:customStyle="1" w:styleId="53">
    <w:name w:val="批注框文本 Char"/>
    <w:link w:val="21"/>
    <w:qFormat/>
    <w:uiPriority w:val="0"/>
    <w:rPr>
      <w:kern w:val="2"/>
      <w:sz w:val="18"/>
      <w:szCs w:val="18"/>
    </w:rPr>
  </w:style>
  <w:style w:type="character" w:customStyle="1" w:styleId="54">
    <w:name w:val="页脚 Char"/>
    <w:link w:val="22"/>
    <w:qFormat/>
    <w:uiPriority w:val="99"/>
    <w:rPr>
      <w:kern w:val="2"/>
      <w:sz w:val="18"/>
      <w:szCs w:val="18"/>
    </w:rPr>
  </w:style>
  <w:style w:type="character" w:customStyle="1" w:styleId="55">
    <w:name w:val="页眉 Char"/>
    <w:link w:val="23"/>
    <w:qFormat/>
    <w:uiPriority w:val="99"/>
    <w:rPr>
      <w:kern w:val="2"/>
      <w:sz w:val="18"/>
      <w:szCs w:val="18"/>
    </w:rPr>
  </w:style>
  <w:style w:type="character" w:customStyle="1" w:styleId="56">
    <w:name w:val="段 Char"/>
    <w:link w:val="28"/>
    <w:qFormat/>
    <w:uiPriority w:val="0"/>
    <w:rPr>
      <w:rFonts w:ascii="宋体"/>
      <w:sz w:val="21"/>
      <w:lang w:val="en-US" w:eastAsia="zh-CN" w:bidi="ar-SA"/>
    </w:rPr>
  </w:style>
  <w:style w:type="character" w:customStyle="1" w:styleId="57">
    <w:name w:val="标题 Char"/>
    <w:link w:val="36"/>
    <w:qFormat/>
    <w:uiPriority w:val="0"/>
    <w:rPr>
      <w:rFonts w:ascii="Cambria" w:hAnsi="Cambria" w:cs="Times New Roman"/>
      <w:b/>
      <w:bCs/>
      <w:kern w:val="2"/>
      <w:sz w:val="32"/>
      <w:szCs w:val="32"/>
    </w:rPr>
  </w:style>
  <w:style w:type="character" w:customStyle="1" w:styleId="58">
    <w:name w:val="批注主题 Char"/>
    <w:link w:val="37"/>
    <w:qFormat/>
    <w:uiPriority w:val="0"/>
    <w:rPr>
      <w:b/>
      <w:bCs/>
      <w:kern w:val="2"/>
      <w:sz w:val="21"/>
      <w:szCs w:val="24"/>
    </w:rPr>
  </w:style>
  <w:style w:type="paragraph" w:customStyle="1" w:styleId="59">
    <w:name w:val="一级条标题"/>
    <w:next w:val="28"/>
    <w:qFormat/>
    <w:uiPriority w:val="0"/>
    <w:pPr>
      <w:numPr>
        <w:ilvl w:val="1"/>
        <w:numId w:val="2"/>
      </w:numPr>
      <w:spacing w:beforeLines="50" w:afterLines="50"/>
      <w:outlineLvl w:val="2"/>
    </w:pPr>
    <w:rPr>
      <w:rFonts w:ascii="黑体" w:hAnsi="Times New Roman" w:eastAsia="黑体" w:cs="Times New Roman"/>
      <w:sz w:val="21"/>
      <w:szCs w:val="21"/>
      <w:lang w:val="en-US" w:eastAsia="zh-CN" w:bidi="ar-SA"/>
    </w:rPr>
  </w:style>
  <w:style w:type="paragraph" w:customStyle="1" w:styleId="60">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61">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62">
    <w:name w:val="章标题"/>
    <w:next w:val="28"/>
    <w:qFormat/>
    <w:uiPriority w:val="0"/>
    <w:pPr>
      <w:numPr>
        <w:ilvl w:val="0"/>
        <w:numId w:val="2"/>
      </w:numPr>
      <w:spacing w:beforeLines="100" w:afterLines="100"/>
      <w:jc w:val="both"/>
      <w:outlineLvl w:val="1"/>
    </w:pPr>
    <w:rPr>
      <w:rFonts w:ascii="黑体" w:hAnsi="Times New Roman" w:eastAsia="黑体" w:cs="Times New Roman"/>
      <w:sz w:val="21"/>
      <w:lang w:val="en-US" w:eastAsia="zh-CN" w:bidi="ar-SA"/>
    </w:rPr>
  </w:style>
  <w:style w:type="paragraph" w:customStyle="1" w:styleId="63">
    <w:name w:val="二级条标题"/>
    <w:basedOn w:val="59"/>
    <w:next w:val="28"/>
    <w:qFormat/>
    <w:uiPriority w:val="0"/>
    <w:pPr>
      <w:numPr>
        <w:ilvl w:val="2"/>
      </w:numPr>
      <w:spacing w:before="50" w:after="50"/>
      <w:outlineLvl w:val="3"/>
    </w:pPr>
  </w:style>
  <w:style w:type="paragraph" w:customStyle="1" w:styleId="64">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65">
    <w:name w:val="列项——（一级）"/>
    <w:qFormat/>
    <w:uiPriority w:val="0"/>
    <w:pPr>
      <w:widowControl w:val="0"/>
      <w:numPr>
        <w:ilvl w:val="0"/>
        <w:numId w:val="3"/>
      </w:numPr>
      <w:jc w:val="both"/>
    </w:pPr>
    <w:rPr>
      <w:rFonts w:ascii="宋体" w:hAnsi="Times New Roman" w:eastAsia="宋体" w:cs="Times New Roman"/>
      <w:sz w:val="21"/>
      <w:lang w:val="en-US" w:eastAsia="zh-CN" w:bidi="ar-SA"/>
    </w:rPr>
  </w:style>
  <w:style w:type="paragraph" w:customStyle="1" w:styleId="66">
    <w:name w:val="列项●（二级）"/>
    <w:qFormat/>
    <w:uiPriority w:val="0"/>
    <w:pPr>
      <w:numPr>
        <w:ilvl w:val="1"/>
        <w:numId w:val="3"/>
      </w:numPr>
      <w:tabs>
        <w:tab w:val="left" w:pos="840"/>
      </w:tabs>
      <w:jc w:val="both"/>
    </w:pPr>
    <w:rPr>
      <w:rFonts w:ascii="宋体" w:hAnsi="Times New Roman" w:eastAsia="宋体" w:cs="Times New Roman"/>
      <w:sz w:val="21"/>
      <w:lang w:val="en-US" w:eastAsia="zh-CN" w:bidi="ar-SA"/>
    </w:rPr>
  </w:style>
  <w:style w:type="paragraph" w:customStyle="1" w:styleId="67">
    <w:name w:val="目次、标准名称标题"/>
    <w:basedOn w:val="1"/>
    <w:next w:val="28"/>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68">
    <w:name w:val="三级条标题"/>
    <w:basedOn w:val="63"/>
    <w:next w:val="28"/>
    <w:qFormat/>
    <w:uiPriority w:val="0"/>
    <w:pPr>
      <w:numPr>
        <w:ilvl w:val="3"/>
      </w:numPr>
      <w:outlineLvl w:val="4"/>
    </w:pPr>
  </w:style>
  <w:style w:type="paragraph" w:customStyle="1" w:styleId="69">
    <w:name w:val="示例"/>
    <w:next w:val="70"/>
    <w:qFormat/>
    <w:uiPriority w:val="0"/>
    <w:pPr>
      <w:widowControl w:val="0"/>
      <w:numPr>
        <w:ilvl w:val="0"/>
        <w:numId w:val="4"/>
      </w:numPr>
      <w:jc w:val="both"/>
    </w:pPr>
    <w:rPr>
      <w:rFonts w:ascii="宋体" w:hAnsi="Times New Roman" w:eastAsia="宋体" w:cs="Times New Roman"/>
      <w:sz w:val="18"/>
      <w:szCs w:val="18"/>
      <w:lang w:val="en-US" w:eastAsia="zh-CN" w:bidi="ar-SA"/>
    </w:rPr>
  </w:style>
  <w:style w:type="paragraph" w:customStyle="1" w:styleId="70">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71">
    <w:name w:val="数字编号列项（二级）"/>
    <w:qFormat/>
    <w:uiPriority w:val="0"/>
    <w:pPr>
      <w:numPr>
        <w:ilvl w:val="1"/>
        <w:numId w:val="5"/>
      </w:numPr>
      <w:jc w:val="both"/>
    </w:pPr>
    <w:rPr>
      <w:rFonts w:ascii="宋体" w:hAnsi="Times New Roman" w:eastAsia="宋体" w:cs="Times New Roman"/>
      <w:sz w:val="21"/>
      <w:lang w:val="en-US" w:eastAsia="zh-CN" w:bidi="ar-SA"/>
    </w:rPr>
  </w:style>
  <w:style w:type="paragraph" w:customStyle="1" w:styleId="72">
    <w:name w:val="四级条标题"/>
    <w:basedOn w:val="68"/>
    <w:next w:val="28"/>
    <w:qFormat/>
    <w:uiPriority w:val="0"/>
    <w:pPr>
      <w:numPr>
        <w:ilvl w:val="4"/>
      </w:numPr>
      <w:outlineLvl w:val="5"/>
    </w:pPr>
  </w:style>
  <w:style w:type="paragraph" w:customStyle="1" w:styleId="73">
    <w:name w:val="五级条标题"/>
    <w:basedOn w:val="72"/>
    <w:next w:val="28"/>
    <w:qFormat/>
    <w:uiPriority w:val="0"/>
    <w:pPr>
      <w:numPr>
        <w:ilvl w:val="5"/>
      </w:numPr>
      <w:outlineLvl w:val="6"/>
    </w:pPr>
  </w:style>
  <w:style w:type="paragraph" w:customStyle="1" w:styleId="74">
    <w:name w:val="注："/>
    <w:next w:val="28"/>
    <w:qFormat/>
    <w:uiPriority w:val="0"/>
    <w:pPr>
      <w:widowControl w:val="0"/>
      <w:numPr>
        <w:ilvl w:val="0"/>
        <w:numId w:val="6"/>
      </w:numPr>
      <w:autoSpaceDE w:val="0"/>
      <w:autoSpaceDN w:val="0"/>
      <w:ind w:left="363"/>
      <w:jc w:val="both"/>
    </w:pPr>
    <w:rPr>
      <w:rFonts w:ascii="宋体" w:hAnsi="Times New Roman" w:eastAsia="宋体" w:cs="Times New Roman"/>
      <w:sz w:val="18"/>
      <w:szCs w:val="18"/>
      <w:lang w:val="en-US" w:eastAsia="zh-CN" w:bidi="ar-SA"/>
    </w:rPr>
  </w:style>
  <w:style w:type="paragraph" w:customStyle="1" w:styleId="75">
    <w:name w:val="注×："/>
    <w:qFormat/>
    <w:uiPriority w:val="0"/>
    <w:pPr>
      <w:widowControl w:val="0"/>
      <w:numPr>
        <w:ilvl w:val="0"/>
        <w:numId w:val="7"/>
      </w:numPr>
      <w:autoSpaceDE w:val="0"/>
      <w:autoSpaceDN w:val="0"/>
      <w:jc w:val="both"/>
    </w:pPr>
    <w:rPr>
      <w:rFonts w:ascii="宋体" w:hAnsi="Times New Roman" w:eastAsia="宋体" w:cs="Times New Roman"/>
      <w:sz w:val="18"/>
      <w:szCs w:val="18"/>
      <w:lang w:val="en-US" w:eastAsia="zh-CN" w:bidi="ar-SA"/>
    </w:rPr>
  </w:style>
  <w:style w:type="paragraph" w:customStyle="1" w:styleId="76">
    <w:name w:val="字母编号列项（一级）"/>
    <w:qFormat/>
    <w:uiPriority w:val="0"/>
    <w:pPr>
      <w:numPr>
        <w:ilvl w:val="0"/>
        <w:numId w:val="5"/>
      </w:numPr>
      <w:jc w:val="both"/>
    </w:pPr>
    <w:rPr>
      <w:rFonts w:ascii="宋体" w:hAnsi="Times New Roman" w:eastAsia="宋体" w:cs="Times New Roman"/>
      <w:sz w:val="21"/>
      <w:lang w:val="en-US" w:eastAsia="zh-CN" w:bidi="ar-SA"/>
    </w:rPr>
  </w:style>
  <w:style w:type="paragraph" w:customStyle="1" w:styleId="77">
    <w:name w:val="列项◆（三级）"/>
    <w:basedOn w:val="1"/>
    <w:qFormat/>
    <w:uiPriority w:val="0"/>
    <w:pPr>
      <w:numPr>
        <w:ilvl w:val="2"/>
        <w:numId w:val="3"/>
      </w:numPr>
    </w:pPr>
    <w:rPr>
      <w:rFonts w:ascii="宋体"/>
      <w:szCs w:val="21"/>
    </w:rPr>
  </w:style>
  <w:style w:type="paragraph" w:customStyle="1" w:styleId="78">
    <w:name w:val="编号列项（三级）"/>
    <w:qFormat/>
    <w:uiPriority w:val="0"/>
    <w:pPr>
      <w:numPr>
        <w:ilvl w:val="2"/>
        <w:numId w:val="5"/>
      </w:numPr>
    </w:pPr>
    <w:rPr>
      <w:rFonts w:ascii="宋体" w:hAnsi="Times New Roman" w:eastAsia="宋体" w:cs="Times New Roman"/>
      <w:sz w:val="21"/>
      <w:lang w:val="en-US" w:eastAsia="zh-CN" w:bidi="ar-SA"/>
    </w:rPr>
  </w:style>
  <w:style w:type="paragraph" w:customStyle="1" w:styleId="79">
    <w:name w:val="示例×："/>
    <w:basedOn w:val="62"/>
    <w:qFormat/>
    <w:uiPriority w:val="0"/>
    <w:pPr>
      <w:numPr>
        <w:numId w:val="8"/>
      </w:numPr>
      <w:spacing w:beforeLines="0" w:afterLines="0"/>
      <w:outlineLvl w:val="9"/>
    </w:pPr>
    <w:rPr>
      <w:rFonts w:ascii="宋体" w:eastAsia="宋体"/>
      <w:sz w:val="18"/>
      <w:szCs w:val="18"/>
    </w:rPr>
  </w:style>
  <w:style w:type="paragraph" w:customStyle="1" w:styleId="80">
    <w:name w:val="二级无"/>
    <w:basedOn w:val="63"/>
    <w:qFormat/>
    <w:uiPriority w:val="0"/>
    <w:pPr>
      <w:spacing w:beforeLines="0" w:afterLines="0"/>
    </w:pPr>
    <w:rPr>
      <w:rFonts w:ascii="宋体" w:eastAsia="宋体"/>
    </w:rPr>
  </w:style>
  <w:style w:type="paragraph" w:customStyle="1" w:styleId="81">
    <w:name w:val="注：（正文）"/>
    <w:basedOn w:val="74"/>
    <w:next w:val="28"/>
    <w:qFormat/>
    <w:uiPriority w:val="0"/>
  </w:style>
  <w:style w:type="paragraph" w:customStyle="1" w:styleId="82">
    <w:name w:val="注×：（正文）"/>
    <w:qFormat/>
    <w:uiPriority w:val="0"/>
    <w:pPr>
      <w:numPr>
        <w:ilvl w:val="0"/>
        <w:numId w:val="9"/>
      </w:numPr>
      <w:jc w:val="both"/>
    </w:pPr>
    <w:rPr>
      <w:rFonts w:ascii="宋体" w:hAnsi="Times New Roman" w:eastAsia="宋体" w:cs="Times New Roman"/>
      <w:sz w:val="18"/>
      <w:szCs w:val="18"/>
      <w:lang w:val="en-US" w:eastAsia="zh-CN" w:bidi="ar-SA"/>
    </w:rPr>
  </w:style>
  <w:style w:type="paragraph" w:customStyle="1" w:styleId="83">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84">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85">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86">
    <w:name w:val="标准书眉_偶数页"/>
    <w:basedOn w:val="61"/>
    <w:next w:val="1"/>
    <w:qFormat/>
    <w:uiPriority w:val="0"/>
    <w:pPr>
      <w:jc w:val="left"/>
    </w:pPr>
  </w:style>
  <w:style w:type="paragraph" w:customStyle="1" w:styleId="87">
    <w:name w:val="标准书眉一"/>
    <w:qFormat/>
    <w:uiPriority w:val="0"/>
    <w:pPr>
      <w:jc w:val="both"/>
    </w:pPr>
    <w:rPr>
      <w:rFonts w:ascii="Times New Roman" w:hAnsi="Times New Roman" w:eastAsia="宋体" w:cs="Times New Roman"/>
      <w:lang w:val="en-US" w:eastAsia="zh-CN" w:bidi="ar-SA"/>
    </w:rPr>
  </w:style>
  <w:style w:type="paragraph" w:customStyle="1" w:styleId="88">
    <w:name w:val="参考文献"/>
    <w:basedOn w:val="1"/>
    <w:next w:val="28"/>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89">
    <w:name w:val="参考文献、索引标题"/>
    <w:basedOn w:val="1"/>
    <w:next w:val="28"/>
    <w:qFormat/>
    <w:uiPriority w:val="0"/>
    <w:pPr>
      <w:keepNext/>
      <w:pageBreakBefore/>
      <w:widowControl/>
      <w:shd w:val="clear" w:color="FFFFFF" w:fill="FFFFFF"/>
      <w:spacing w:before="640" w:after="200"/>
      <w:jc w:val="center"/>
      <w:outlineLvl w:val="0"/>
    </w:pPr>
    <w:rPr>
      <w:rFonts w:ascii="黑体" w:eastAsia="黑体"/>
      <w:kern w:val="0"/>
      <w:szCs w:val="20"/>
    </w:rPr>
  </w:style>
  <w:style w:type="character" w:customStyle="1" w:styleId="90">
    <w:name w:val="发布"/>
    <w:qFormat/>
    <w:uiPriority w:val="0"/>
    <w:rPr>
      <w:rFonts w:ascii="黑体" w:eastAsia="黑体"/>
      <w:spacing w:val="85"/>
      <w:w w:val="100"/>
      <w:position w:val="3"/>
      <w:sz w:val="28"/>
      <w:szCs w:val="28"/>
    </w:rPr>
  </w:style>
  <w:style w:type="paragraph" w:customStyle="1" w:styleId="91">
    <w:name w:val="发布部门"/>
    <w:next w:val="28"/>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92">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93">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94">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95">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96">
    <w:name w:val="封面标准英文名称"/>
    <w:basedOn w:val="95"/>
    <w:qFormat/>
    <w:uiPriority w:val="0"/>
    <w:pPr>
      <w:framePr w:wrap="around"/>
      <w:spacing w:before="370" w:line="400" w:lineRule="exact"/>
    </w:pPr>
    <w:rPr>
      <w:rFonts w:ascii="Times New Roman"/>
      <w:sz w:val="28"/>
      <w:szCs w:val="28"/>
    </w:rPr>
  </w:style>
  <w:style w:type="paragraph" w:customStyle="1" w:styleId="97">
    <w:name w:val="封面一致性程度标识"/>
    <w:basedOn w:val="96"/>
    <w:qFormat/>
    <w:uiPriority w:val="0"/>
    <w:pPr>
      <w:framePr w:wrap="around"/>
      <w:spacing w:before="440"/>
    </w:pPr>
    <w:rPr>
      <w:rFonts w:ascii="宋体" w:eastAsia="宋体"/>
    </w:rPr>
  </w:style>
  <w:style w:type="paragraph" w:customStyle="1" w:styleId="98">
    <w:name w:val="封面标准文稿类别"/>
    <w:basedOn w:val="97"/>
    <w:qFormat/>
    <w:uiPriority w:val="0"/>
    <w:pPr>
      <w:framePr w:wrap="around"/>
      <w:spacing w:after="160" w:line="240" w:lineRule="auto"/>
    </w:pPr>
    <w:rPr>
      <w:sz w:val="24"/>
    </w:rPr>
  </w:style>
  <w:style w:type="paragraph" w:customStyle="1" w:styleId="99">
    <w:name w:val="封面标准文稿编辑信息"/>
    <w:basedOn w:val="98"/>
    <w:qFormat/>
    <w:uiPriority w:val="0"/>
    <w:pPr>
      <w:framePr w:wrap="around"/>
      <w:spacing w:before="180" w:line="180" w:lineRule="exact"/>
    </w:pPr>
    <w:rPr>
      <w:sz w:val="21"/>
    </w:rPr>
  </w:style>
  <w:style w:type="paragraph" w:customStyle="1" w:styleId="100">
    <w:name w:val="封面正文"/>
    <w:qFormat/>
    <w:uiPriority w:val="0"/>
    <w:pPr>
      <w:jc w:val="both"/>
    </w:pPr>
    <w:rPr>
      <w:rFonts w:ascii="Times New Roman" w:hAnsi="Times New Roman" w:eastAsia="宋体" w:cs="Times New Roman"/>
      <w:lang w:val="en-US" w:eastAsia="zh-CN" w:bidi="ar-SA"/>
    </w:rPr>
  </w:style>
  <w:style w:type="paragraph" w:customStyle="1" w:styleId="101">
    <w:name w:val="附录标识"/>
    <w:basedOn w:val="1"/>
    <w:next w:val="28"/>
    <w:qFormat/>
    <w:uiPriority w:val="0"/>
    <w:pPr>
      <w:keepNext/>
      <w:widowControl/>
      <w:numPr>
        <w:ilvl w:val="0"/>
        <w:numId w:val="10"/>
      </w:numPr>
      <w:shd w:val="clear" w:color="FFFFFF" w:fill="FFFFFF"/>
      <w:tabs>
        <w:tab w:val="left" w:pos="6405"/>
      </w:tabs>
      <w:spacing w:before="640" w:after="280"/>
      <w:jc w:val="center"/>
      <w:outlineLvl w:val="0"/>
    </w:pPr>
    <w:rPr>
      <w:rFonts w:ascii="黑体" w:eastAsia="黑体"/>
      <w:kern w:val="0"/>
      <w:szCs w:val="20"/>
    </w:rPr>
  </w:style>
  <w:style w:type="paragraph" w:customStyle="1" w:styleId="102">
    <w:name w:val="附录标题"/>
    <w:basedOn w:val="28"/>
    <w:next w:val="28"/>
    <w:qFormat/>
    <w:uiPriority w:val="0"/>
    <w:pPr>
      <w:ind w:firstLine="0" w:firstLineChars="0"/>
      <w:jc w:val="center"/>
    </w:pPr>
    <w:rPr>
      <w:rFonts w:ascii="黑体" w:eastAsia="黑体"/>
    </w:rPr>
  </w:style>
  <w:style w:type="paragraph" w:customStyle="1" w:styleId="103">
    <w:name w:val="附录表标号"/>
    <w:basedOn w:val="1"/>
    <w:next w:val="28"/>
    <w:qFormat/>
    <w:uiPriority w:val="0"/>
    <w:pPr>
      <w:numPr>
        <w:ilvl w:val="0"/>
        <w:numId w:val="11"/>
      </w:numPr>
      <w:spacing w:line="14" w:lineRule="exact"/>
      <w:jc w:val="center"/>
      <w:outlineLvl w:val="0"/>
    </w:pPr>
    <w:rPr>
      <w:color w:val="FFFFFF"/>
    </w:rPr>
  </w:style>
  <w:style w:type="paragraph" w:customStyle="1" w:styleId="104">
    <w:name w:val="附录表标题"/>
    <w:basedOn w:val="1"/>
    <w:next w:val="28"/>
    <w:qFormat/>
    <w:uiPriority w:val="0"/>
    <w:pPr>
      <w:numPr>
        <w:ilvl w:val="1"/>
        <w:numId w:val="11"/>
      </w:numPr>
      <w:spacing w:beforeLines="50" w:afterLines="50"/>
      <w:jc w:val="center"/>
    </w:pPr>
    <w:rPr>
      <w:rFonts w:ascii="黑体" w:eastAsia="黑体"/>
      <w:szCs w:val="21"/>
    </w:rPr>
  </w:style>
  <w:style w:type="paragraph" w:customStyle="1" w:styleId="105">
    <w:name w:val="附录二级条标题"/>
    <w:basedOn w:val="1"/>
    <w:next w:val="28"/>
    <w:qFormat/>
    <w:uiPriority w:val="0"/>
    <w:pPr>
      <w:widowControl/>
      <w:numPr>
        <w:ilvl w:val="3"/>
        <w:numId w:val="10"/>
      </w:numPr>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106">
    <w:name w:val="附录二级无"/>
    <w:basedOn w:val="105"/>
    <w:qFormat/>
    <w:uiPriority w:val="0"/>
    <w:pPr>
      <w:spacing w:beforeLines="0" w:afterLines="0"/>
    </w:pPr>
    <w:rPr>
      <w:rFonts w:ascii="宋体" w:eastAsia="宋体"/>
      <w:szCs w:val="21"/>
    </w:rPr>
  </w:style>
  <w:style w:type="paragraph" w:customStyle="1" w:styleId="107">
    <w:name w:val="附录公式"/>
    <w:basedOn w:val="28"/>
    <w:next w:val="28"/>
    <w:link w:val="108"/>
    <w:qFormat/>
    <w:uiPriority w:val="0"/>
  </w:style>
  <w:style w:type="character" w:customStyle="1" w:styleId="108">
    <w:name w:val="附录公式 Char"/>
    <w:link w:val="107"/>
    <w:qFormat/>
    <w:uiPriority w:val="0"/>
    <w:rPr>
      <w:rFonts w:ascii="宋体"/>
      <w:sz w:val="21"/>
      <w:lang w:val="en-US" w:eastAsia="zh-CN" w:bidi="ar-SA"/>
    </w:rPr>
  </w:style>
  <w:style w:type="paragraph" w:customStyle="1" w:styleId="109">
    <w:name w:val="附录公式编号制表符"/>
    <w:basedOn w:val="1"/>
    <w:next w:val="28"/>
    <w:qFormat/>
    <w:uiPriority w:val="0"/>
    <w:pPr>
      <w:widowControl/>
      <w:tabs>
        <w:tab w:val="center" w:pos="4201"/>
        <w:tab w:val="right" w:leader="dot" w:pos="9298"/>
      </w:tabs>
      <w:autoSpaceDE w:val="0"/>
      <w:autoSpaceDN w:val="0"/>
    </w:pPr>
    <w:rPr>
      <w:rFonts w:ascii="宋体"/>
      <w:kern w:val="0"/>
      <w:szCs w:val="20"/>
    </w:rPr>
  </w:style>
  <w:style w:type="paragraph" w:customStyle="1" w:styleId="110">
    <w:name w:val="附录三级条标题"/>
    <w:basedOn w:val="105"/>
    <w:next w:val="28"/>
    <w:qFormat/>
    <w:uiPriority w:val="0"/>
    <w:pPr>
      <w:numPr>
        <w:ilvl w:val="4"/>
      </w:numPr>
      <w:outlineLvl w:val="4"/>
    </w:pPr>
  </w:style>
  <w:style w:type="paragraph" w:customStyle="1" w:styleId="111">
    <w:name w:val="附录三级无"/>
    <w:basedOn w:val="110"/>
    <w:qFormat/>
    <w:uiPriority w:val="0"/>
    <w:pPr>
      <w:spacing w:beforeLines="0" w:afterLines="0"/>
    </w:pPr>
    <w:rPr>
      <w:rFonts w:ascii="宋体" w:eastAsia="宋体"/>
      <w:szCs w:val="21"/>
    </w:rPr>
  </w:style>
  <w:style w:type="paragraph" w:customStyle="1" w:styleId="112">
    <w:name w:val="附录数字编号列项（二级）"/>
    <w:qFormat/>
    <w:uiPriority w:val="0"/>
    <w:pPr>
      <w:numPr>
        <w:ilvl w:val="1"/>
        <w:numId w:val="12"/>
      </w:numPr>
    </w:pPr>
    <w:rPr>
      <w:rFonts w:ascii="宋体" w:hAnsi="Times New Roman" w:eastAsia="宋体" w:cs="Times New Roman"/>
      <w:sz w:val="21"/>
      <w:lang w:val="en-US" w:eastAsia="zh-CN" w:bidi="ar-SA"/>
    </w:rPr>
  </w:style>
  <w:style w:type="paragraph" w:customStyle="1" w:styleId="113">
    <w:name w:val="附录四级条标题"/>
    <w:basedOn w:val="110"/>
    <w:next w:val="28"/>
    <w:qFormat/>
    <w:uiPriority w:val="0"/>
    <w:pPr>
      <w:numPr>
        <w:ilvl w:val="5"/>
      </w:numPr>
      <w:outlineLvl w:val="5"/>
    </w:pPr>
  </w:style>
  <w:style w:type="paragraph" w:customStyle="1" w:styleId="114">
    <w:name w:val="附录四级无"/>
    <w:basedOn w:val="113"/>
    <w:qFormat/>
    <w:uiPriority w:val="0"/>
    <w:pPr>
      <w:spacing w:beforeLines="0" w:afterLines="0"/>
    </w:pPr>
    <w:rPr>
      <w:rFonts w:ascii="宋体" w:eastAsia="宋体"/>
      <w:szCs w:val="21"/>
    </w:rPr>
  </w:style>
  <w:style w:type="paragraph" w:customStyle="1" w:styleId="115">
    <w:name w:val="附录图标号"/>
    <w:basedOn w:val="1"/>
    <w:qFormat/>
    <w:uiPriority w:val="0"/>
    <w:pPr>
      <w:keepNext/>
      <w:pageBreakBefore/>
      <w:widowControl/>
      <w:numPr>
        <w:ilvl w:val="0"/>
        <w:numId w:val="13"/>
      </w:numPr>
      <w:spacing w:line="14" w:lineRule="exact"/>
      <w:ind w:left="0" w:firstLine="363"/>
      <w:jc w:val="center"/>
      <w:outlineLvl w:val="0"/>
    </w:pPr>
    <w:rPr>
      <w:color w:val="FFFFFF"/>
    </w:rPr>
  </w:style>
  <w:style w:type="paragraph" w:customStyle="1" w:styleId="116">
    <w:name w:val="附录图标题"/>
    <w:basedOn w:val="1"/>
    <w:next w:val="28"/>
    <w:qFormat/>
    <w:uiPriority w:val="0"/>
    <w:pPr>
      <w:numPr>
        <w:ilvl w:val="1"/>
        <w:numId w:val="13"/>
      </w:numPr>
      <w:tabs>
        <w:tab w:val="left" w:pos="363"/>
      </w:tabs>
      <w:spacing w:beforeLines="50" w:afterLines="50"/>
      <w:ind w:left="0" w:firstLine="0"/>
      <w:jc w:val="center"/>
    </w:pPr>
    <w:rPr>
      <w:rFonts w:ascii="黑体" w:eastAsia="黑体"/>
      <w:szCs w:val="21"/>
    </w:rPr>
  </w:style>
  <w:style w:type="paragraph" w:customStyle="1" w:styleId="117">
    <w:name w:val="附录五级条标题"/>
    <w:basedOn w:val="113"/>
    <w:next w:val="28"/>
    <w:qFormat/>
    <w:uiPriority w:val="0"/>
    <w:pPr>
      <w:numPr>
        <w:ilvl w:val="6"/>
      </w:numPr>
      <w:outlineLvl w:val="6"/>
    </w:pPr>
  </w:style>
  <w:style w:type="paragraph" w:customStyle="1" w:styleId="118">
    <w:name w:val="附录五级无"/>
    <w:basedOn w:val="117"/>
    <w:qFormat/>
    <w:uiPriority w:val="0"/>
    <w:pPr>
      <w:spacing w:beforeLines="0" w:afterLines="0"/>
    </w:pPr>
    <w:rPr>
      <w:rFonts w:ascii="宋体" w:eastAsia="宋体"/>
      <w:szCs w:val="21"/>
    </w:rPr>
  </w:style>
  <w:style w:type="paragraph" w:customStyle="1" w:styleId="119">
    <w:name w:val="附录章标题"/>
    <w:next w:val="28"/>
    <w:qFormat/>
    <w:uiPriority w:val="0"/>
    <w:pPr>
      <w:numPr>
        <w:ilvl w:val="1"/>
        <w:numId w:val="10"/>
      </w:numPr>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120">
    <w:name w:val="附录一级条标题"/>
    <w:basedOn w:val="119"/>
    <w:next w:val="28"/>
    <w:qFormat/>
    <w:uiPriority w:val="0"/>
    <w:pPr>
      <w:numPr>
        <w:ilvl w:val="2"/>
      </w:numPr>
      <w:autoSpaceDN w:val="0"/>
      <w:spacing w:beforeLines="50" w:afterLines="50"/>
      <w:outlineLvl w:val="2"/>
    </w:pPr>
  </w:style>
  <w:style w:type="paragraph" w:customStyle="1" w:styleId="121">
    <w:name w:val="附录一级无"/>
    <w:basedOn w:val="120"/>
    <w:qFormat/>
    <w:uiPriority w:val="0"/>
    <w:pPr>
      <w:spacing w:beforeLines="0" w:afterLines="0"/>
    </w:pPr>
    <w:rPr>
      <w:rFonts w:ascii="宋体" w:eastAsia="宋体"/>
      <w:szCs w:val="21"/>
    </w:rPr>
  </w:style>
  <w:style w:type="paragraph" w:customStyle="1" w:styleId="122">
    <w:name w:val="附录字母编号列项（一级）"/>
    <w:qFormat/>
    <w:uiPriority w:val="0"/>
    <w:pPr>
      <w:numPr>
        <w:ilvl w:val="0"/>
        <w:numId w:val="12"/>
      </w:numPr>
    </w:pPr>
    <w:rPr>
      <w:rFonts w:ascii="宋体" w:hAnsi="Times New Roman" w:eastAsia="宋体" w:cs="Times New Roman"/>
      <w:sz w:val="21"/>
      <w:lang w:val="en-US" w:eastAsia="zh-CN" w:bidi="ar-SA"/>
    </w:rPr>
  </w:style>
  <w:style w:type="paragraph" w:customStyle="1" w:styleId="123">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24">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2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26">
    <w:name w:val="其他标准标志"/>
    <w:basedOn w:val="83"/>
    <w:qFormat/>
    <w:uiPriority w:val="0"/>
    <w:pPr>
      <w:framePr w:w="6101" w:wrap="around" w:vAnchor="page" w:hAnchor="page" w:x="4673" w:y="942"/>
    </w:pPr>
    <w:rPr>
      <w:w w:val="130"/>
    </w:rPr>
  </w:style>
  <w:style w:type="paragraph" w:customStyle="1" w:styleId="127">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28">
    <w:name w:val="其他发布部门"/>
    <w:basedOn w:val="91"/>
    <w:qFormat/>
    <w:uiPriority w:val="0"/>
    <w:pPr>
      <w:framePr w:wrap="around" w:y="15310"/>
      <w:spacing w:line="0" w:lineRule="atLeast"/>
    </w:pPr>
    <w:rPr>
      <w:rFonts w:ascii="黑体" w:eastAsia="黑体"/>
      <w:b w:val="0"/>
    </w:rPr>
  </w:style>
  <w:style w:type="paragraph" w:customStyle="1" w:styleId="129">
    <w:name w:val="前言、引言标题"/>
    <w:next w:val="1"/>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30">
    <w:name w:val="三级无"/>
    <w:basedOn w:val="68"/>
    <w:qFormat/>
    <w:uiPriority w:val="0"/>
    <w:pPr>
      <w:spacing w:beforeLines="0" w:afterLines="0"/>
    </w:pPr>
    <w:rPr>
      <w:rFonts w:ascii="宋体" w:eastAsia="宋体"/>
    </w:rPr>
  </w:style>
  <w:style w:type="paragraph" w:customStyle="1" w:styleId="131">
    <w:name w:val="实施日期"/>
    <w:basedOn w:val="92"/>
    <w:qFormat/>
    <w:uiPriority w:val="0"/>
    <w:pPr>
      <w:framePr w:wrap="around" w:vAnchor="page" w:hAnchor="text"/>
      <w:jc w:val="right"/>
    </w:pPr>
  </w:style>
  <w:style w:type="paragraph" w:customStyle="1" w:styleId="132">
    <w:name w:val="示例后文字"/>
    <w:basedOn w:val="28"/>
    <w:next w:val="28"/>
    <w:qFormat/>
    <w:uiPriority w:val="0"/>
    <w:pPr>
      <w:ind w:firstLine="360"/>
    </w:pPr>
    <w:rPr>
      <w:sz w:val="18"/>
    </w:rPr>
  </w:style>
  <w:style w:type="paragraph" w:customStyle="1" w:styleId="133">
    <w:name w:val="首示例"/>
    <w:next w:val="28"/>
    <w:link w:val="134"/>
    <w:qFormat/>
    <w:uiPriority w:val="0"/>
    <w:pPr>
      <w:numPr>
        <w:ilvl w:val="0"/>
        <w:numId w:val="14"/>
      </w:numPr>
      <w:tabs>
        <w:tab w:val="left" w:pos="360"/>
      </w:tabs>
      <w:ind w:firstLine="0"/>
    </w:pPr>
    <w:rPr>
      <w:rFonts w:ascii="宋体" w:hAnsi="宋体" w:eastAsia="宋体" w:cs="Times New Roman"/>
      <w:kern w:val="2"/>
      <w:sz w:val="18"/>
      <w:szCs w:val="18"/>
      <w:lang w:val="en-US" w:eastAsia="zh-CN" w:bidi="ar-SA"/>
    </w:rPr>
  </w:style>
  <w:style w:type="character" w:customStyle="1" w:styleId="134">
    <w:name w:val="首示例 Char"/>
    <w:link w:val="133"/>
    <w:qFormat/>
    <w:uiPriority w:val="0"/>
    <w:rPr>
      <w:rFonts w:ascii="宋体" w:hAnsi="宋体"/>
      <w:kern w:val="2"/>
      <w:sz w:val="18"/>
      <w:szCs w:val="18"/>
      <w:lang w:bidi="ar-SA"/>
    </w:rPr>
  </w:style>
  <w:style w:type="paragraph" w:customStyle="1" w:styleId="135">
    <w:name w:val="四级无"/>
    <w:basedOn w:val="72"/>
    <w:qFormat/>
    <w:uiPriority w:val="0"/>
    <w:pPr>
      <w:spacing w:beforeLines="0" w:afterLines="0"/>
    </w:pPr>
    <w:rPr>
      <w:rFonts w:ascii="宋体" w:eastAsia="宋体"/>
    </w:rPr>
  </w:style>
  <w:style w:type="paragraph" w:customStyle="1" w:styleId="136">
    <w:name w:val="条文脚注"/>
    <w:basedOn w:val="29"/>
    <w:qFormat/>
    <w:uiPriority w:val="0"/>
    <w:pPr>
      <w:numPr>
        <w:numId w:val="0"/>
      </w:numPr>
      <w:tabs>
        <w:tab w:val="clear" w:pos="0"/>
      </w:tabs>
      <w:jc w:val="both"/>
    </w:pPr>
  </w:style>
  <w:style w:type="paragraph" w:customStyle="1" w:styleId="137">
    <w:name w:val="图标脚注说明"/>
    <w:basedOn w:val="28"/>
    <w:qFormat/>
    <w:uiPriority w:val="0"/>
    <w:pPr>
      <w:ind w:left="840" w:hanging="420" w:firstLineChars="0"/>
    </w:pPr>
    <w:rPr>
      <w:sz w:val="18"/>
      <w:szCs w:val="18"/>
    </w:rPr>
  </w:style>
  <w:style w:type="paragraph" w:customStyle="1" w:styleId="138">
    <w:name w:val="图表脚注说明"/>
    <w:basedOn w:val="1"/>
    <w:qFormat/>
    <w:uiPriority w:val="0"/>
    <w:pPr>
      <w:numPr>
        <w:ilvl w:val="0"/>
        <w:numId w:val="15"/>
      </w:numPr>
    </w:pPr>
    <w:rPr>
      <w:rFonts w:ascii="宋体"/>
      <w:sz w:val="18"/>
      <w:szCs w:val="18"/>
    </w:rPr>
  </w:style>
  <w:style w:type="paragraph" w:customStyle="1" w:styleId="139">
    <w:name w:val="图的脚注"/>
    <w:next w:val="28"/>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40">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41">
    <w:name w:val="五级无"/>
    <w:basedOn w:val="73"/>
    <w:qFormat/>
    <w:uiPriority w:val="0"/>
    <w:pPr>
      <w:spacing w:beforeLines="0" w:afterLines="0"/>
    </w:pPr>
    <w:rPr>
      <w:rFonts w:ascii="宋体" w:eastAsia="宋体"/>
    </w:rPr>
  </w:style>
  <w:style w:type="paragraph" w:customStyle="1" w:styleId="142">
    <w:name w:val="一级无"/>
    <w:basedOn w:val="59"/>
    <w:qFormat/>
    <w:uiPriority w:val="0"/>
    <w:pPr>
      <w:spacing w:beforeLines="0" w:afterLines="0"/>
    </w:pPr>
    <w:rPr>
      <w:rFonts w:ascii="宋体" w:eastAsia="宋体"/>
    </w:rPr>
  </w:style>
  <w:style w:type="character" w:customStyle="1" w:styleId="143">
    <w:name w:val="访问过的超链接1"/>
    <w:qFormat/>
    <w:uiPriority w:val="0"/>
    <w:rPr>
      <w:color w:val="800080"/>
      <w:u w:val="single"/>
    </w:rPr>
  </w:style>
  <w:style w:type="paragraph" w:customStyle="1" w:styleId="144">
    <w:name w:val="正文表标题"/>
    <w:next w:val="28"/>
    <w:qFormat/>
    <w:uiPriority w:val="0"/>
    <w:pPr>
      <w:numPr>
        <w:ilvl w:val="0"/>
        <w:numId w:val="16"/>
      </w:num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45">
    <w:name w:val="正文公式编号制表符"/>
    <w:basedOn w:val="28"/>
    <w:next w:val="28"/>
    <w:qFormat/>
    <w:uiPriority w:val="0"/>
    <w:pPr>
      <w:ind w:firstLine="0" w:firstLineChars="0"/>
    </w:pPr>
  </w:style>
  <w:style w:type="paragraph" w:customStyle="1" w:styleId="146">
    <w:name w:val="正文图标题"/>
    <w:next w:val="28"/>
    <w:qFormat/>
    <w:uiPriority w:val="0"/>
    <w:pPr>
      <w:numPr>
        <w:ilvl w:val="0"/>
        <w:numId w:val="17"/>
      </w:num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47">
    <w:name w:val="终结线"/>
    <w:basedOn w:val="1"/>
    <w:qFormat/>
    <w:uiPriority w:val="0"/>
    <w:pPr>
      <w:framePr w:hSpace="181" w:vSpace="181" w:wrap="around" w:vAnchor="text" w:hAnchor="margin" w:xAlign="center" w:y="285"/>
    </w:pPr>
  </w:style>
  <w:style w:type="paragraph" w:customStyle="1" w:styleId="148">
    <w:name w:val="其他发布日期"/>
    <w:basedOn w:val="92"/>
    <w:qFormat/>
    <w:uiPriority w:val="0"/>
    <w:pPr>
      <w:framePr w:wrap="around" w:vAnchor="page" w:hAnchor="text" w:x="1419"/>
    </w:pPr>
  </w:style>
  <w:style w:type="paragraph" w:customStyle="1" w:styleId="149">
    <w:name w:val="其他实施日期"/>
    <w:basedOn w:val="131"/>
    <w:qFormat/>
    <w:uiPriority w:val="0"/>
    <w:pPr>
      <w:framePr w:wrap="around"/>
    </w:pPr>
  </w:style>
  <w:style w:type="paragraph" w:customStyle="1" w:styleId="150">
    <w:name w:val="封面标准名称2"/>
    <w:basedOn w:val="95"/>
    <w:qFormat/>
    <w:uiPriority w:val="0"/>
    <w:pPr>
      <w:framePr w:wrap="around" w:y="4469"/>
      <w:spacing w:beforeLines="630"/>
    </w:pPr>
  </w:style>
  <w:style w:type="paragraph" w:customStyle="1" w:styleId="151">
    <w:name w:val="封面标准英文名称2"/>
    <w:basedOn w:val="96"/>
    <w:qFormat/>
    <w:uiPriority w:val="0"/>
    <w:pPr>
      <w:framePr w:wrap="around" w:y="4469"/>
    </w:pPr>
  </w:style>
  <w:style w:type="paragraph" w:customStyle="1" w:styleId="152">
    <w:name w:val="封面一致性程度标识2"/>
    <w:basedOn w:val="97"/>
    <w:qFormat/>
    <w:uiPriority w:val="0"/>
    <w:pPr>
      <w:framePr w:wrap="around" w:y="4469"/>
    </w:pPr>
  </w:style>
  <w:style w:type="paragraph" w:customStyle="1" w:styleId="153">
    <w:name w:val="封面标准文稿类别2"/>
    <w:basedOn w:val="98"/>
    <w:qFormat/>
    <w:uiPriority w:val="0"/>
    <w:pPr>
      <w:framePr w:wrap="around" w:y="4469"/>
    </w:pPr>
  </w:style>
  <w:style w:type="paragraph" w:customStyle="1" w:styleId="154">
    <w:name w:val="封面标准文稿编辑信息2"/>
    <w:basedOn w:val="99"/>
    <w:qFormat/>
    <w:uiPriority w:val="0"/>
    <w:pPr>
      <w:framePr w:wrap="around" w:y="4469"/>
    </w:pPr>
  </w:style>
  <w:style w:type="paragraph" w:customStyle="1" w:styleId="155">
    <w:name w:val="Default"/>
    <w:qFormat/>
    <w:uiPriority w:val="0"/>
    <w:pPr>
      <w:widowControl w:val="0"/>
      <w:autoSpaceDE w:val="0"/>
      <w:autoSpaceDN w:val="0"/>
      <w:adjustRightInd w:val="0"/>
    </w:pPr>
    <w:rPr>
      <w:rFonts w:ascii="宋体" w:hAnsi="Times New Roman" w:eastAsia="宋体" w:cs="Times New Roman"/>
      <w:lang w:val="en-US" w:eastAsia="zh-CN" w:bidi="ar-SA"/>
    </w:rPr>
  </w:style>
  <w:style w:type="paragraph" w:customStyle="1" w:styleId="156">
    <w:name w:val="_Style 155"/>
    <w:semiHidden/>
    <w:qFormat/>
    <w:uiPriority w:val="99"/>
    <w:rPr>
      <w:rFonts w:ascii="Times New Roman" w:hAnsi="Times New Roman" w:eastAsia="宋体" w:cs="Times New Roman"/>
      <w:kern w:val="2"/>
      <w:sz w:val="21"/>
      <w:szCs w:val="24"/>
      <w:lang w:val="en-US" w:eastAsia="zh-CN" w:bidi="ar-SA"/>
    </w:rPr>
  </w:style>
  <w:style w:type="paragraph" w:customStyle="1" w:styleId="157">
    <w:name w:val="正文1"/>
    <w:semiHidden/>
    <w:qFormat/>
    <w:uiPriority w:val="0"/>
    <w:pPr>
      <w:ind w:firstLine="480"/>
      <w:jc w:val="both"/>
    </w:pPr>
    <w:rPr>
      <w:rFonts w:ascii="Times New Roman" w:hAnsi="Times New Roman" w:eastAsia="宋体" w:cs="Times New Roman"/>
      <w:lang w:val="en-US" w:eastAsia="zh-CN" w:bidi="ar-SA"/>
    </w:rPr>
  </w:style>
  <w:style w:type="character" w:customStyle="1" w:styleId="158">
    <w:name w:val="Heading 1 Char"/>
    <w:qFormat/>
    <w:uiPriority w:val="0"/>
    <w:rPr>
      <w:rFonts w:eastAsia="仿宋" w:cs="Calibri"/>
      <w:b/>
      <w:bCs/>
      <w:kern w:val="44"/>
      <w:sz w:val="44"/>
      <w:szCs w:val="44"/>
    </w:rPr>
  </w:style>
  <w:style w:type="paragraph" w:customStyle="1" w:styleId="159">
    <w:name w:val="_Style 158"/>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character" w:styleId="160">
    <w:name w:val="Placeholder Text"/>
    <w:semiHidden/>
    <w:qFormat/>
    <w:uiPriority w:val="99"/>
    <w:rPr>
      <w:color w:val="808080"/>
    </w:rPr>
  </w:style>
  <w:style w:type="paragraph" w:styleId="161">
    <w:name w:val="List Paragraph"/>
    <w:basedOn w:val="1"/>
    <w:qFormat/>
    <w:uiPriority w:val="34"/>
    <w:pPr>
      <w:ind w:firstLine="420" w:firstLineChars="200"/>
    </w:pPr>
  </w:style>
  <w:style w:type="character" w:customStyle="1" w:styleId="162">
    <w:name w:val="段 Char Char"/>
    <w:qFormat/>
    <w:locked/>
    <w:uiPriority w:val="99"/>
    <w:rPr>
      <w:rFonts w:ascii="宋体" w:hAnsi="Times New Roman" w:cs="宋体"/>
      <w:szCs w:val="21"/>
    </w:rPr>
  </w:style>
  <w:style w:type="character" w:customStyle="1" w:styleId="163">
    <w:name w:val="high-light-bg4"/>
    <w:basedOn w:val="40"/>
    <w:qFormat/>
    <w:uiPriority w:val="0"/>
  </w:style>
  <w:style w:type="character" w:customStyle="1" w:styleId="164">
    <w:name w:val="页脚 字符"/>
    <w:qFormat/>
    <w:uiPriority w:val="99"/>
    <w:rPr>
      <w:kern w:val="2"/>
      <w:sz w:val="18"/>
      <w:szCs w:val="18"/>
    </w:rPr>
  </w:style>
  <w:style w:type="character" w:customStyle="1" w:styleId="165">
    <w:name w:val="fontstyle01"/>
    <w:qFormat/>
    <w:uiPriority w:val="0"/>
    <w:rPr>
      <w:rFonts w:hint="eastAsia" w:ascii="宋体" w:hAnsi="宋体" w:eastAsia="宋体"/>
      <w:color w:val="000000"/>
      <w:sz w:val="22"/>
      <w:szCs w:val="22"/>
    </w:rPr>
  </w:style>
  <w:style w:type="paragraph" w:customStyle="1" w:styleId="166">
    <w:name w:val="Other|1"/>
    <w:basedOn w:val="1"/>
    <w:qFormat/>
    <w:uiPriority w:val="0"/>
    <w:pPr>
      <w:spacing w:after="80" w:line="343" w:lineRule="auto"/>
      <w:ind w:firstLine="400"/>
    </w:pPr>
    <w:rPr>
      <w:rFonts w:ascii="宋体" w:hAnsi="宋体" w:cs="宋体"/>
      <w:color w:val="3D3C3D"/>
      <w:sz w:val="20"/>
      <w:szCs w:val="20"/>
      <w:lang w:val="zh-TW" w:eastAsia="zh-TW" w:bidi="zh-TW"/>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microsoft.com/office/2006/relationships/keyMapCustomizations" Target="customizations.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175</Words>
  <Characters>317</Characters>
  <Lines>107</Lines>
  <Paragraphs>30</Paragraphs>
  <TotalTime>4</TotalTime>
  <ScaleCrop>false</ScaleCrop>
  <LinksUpToDate>false</LinksUpToDate>
  <CharactersWithSpaces>376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2024-04-19T01:37:00Z</dcterms:created>
  <dc:creator>CNIS</dc:creator>
  <cp:lastModifiedBy>李志刚</cp:lastModifiedBy>
  <cp:lastPrinted>2024-08-01T06:57:00Z</cp:lastPrinted>
  <dcterms:modified xsi:type="dcterms:W3CDTF">2026-08-31T05:39:49Z</dcterms:modified>
  <dc:title>标准名称</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2052-12.1.0.15990</vt:lpwstr>
  </property>
  <property fmtid="{D5CDD505-2E9C-101B-9397-08002B2CF9AE}" pid="4" name="ICV">
    <vt:lpwstr>DC18C523C1E5492C917B9EEFB4D743DB_13</vt:lpwstr>
  </property>
  <property fmtid="{D5CDD505-2E9C-101B-9397-08002B2CF9AE}" pid="5" name="KSOTemplateDocerSaveRecord">
    <vt:lpwstr>eyJoZGlkIjoiNzRjODUxMzY4Y2M1ZmVhMjI0YTNjMWM5NjM1ODlkNzEiLCJ1c2VySWQiOiI0MDgwNzIxMTIifQ==</vt:lpwstr>
  </property>
</Properties>
</file>