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W w:w="49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706"/>
        <w:gridCol w:w="3308"/>
        <w:gridCol w:w="1972"/>
        <w:gridCol w:w="1242"/>
        <w:gridCol w:w="1152"/>
      </w:tblGrid>
      <w:tr w14:paraId="04C77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tblHeader/>
        </w:trPr>
        <w:tc>
          <w:tcPr>
            <w:tcW w:w="330" w:type="pct"/>
            <w:vAlign w:val="center"/>
          </w:tcPr>
          <w:p w14:paraId="331854BA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849" w:type="pct"/>
            <w:vAlign w:val="center"/>
          </w:tcPr>
          <w:p w14:paraId="477726A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标准章条编号</w:t>
            </w:r>
          </w:p>
        </w:tc>
        <w:tc>
          <w:tcPr>
            <w:tcW w:w="1646" w:type="pct"/>
            <w:vAlign w:val="center"/>
          </w:tcPr>
          <w:p w14:paraId="4111DE2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意见内容</w:t>
            </w:r>
          </w:p>
        </w:tc>
        <w:tc>
          <w:tcPr>
            <w:tcW w:w="981" w:type="pct"/>
            <w:vAlign w:val="center"/>
          </w:tcPr>
          <w:p w14:paraId="65838A8D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提出单位</w:t>
            </w:r>
          </w:p>
        </w:tc>
        <w:tc>
          <w:tcPr>
            <w:tcW w:w="618" w:type="pct"/>
            <w:vAlign w:val="center"/>
          </w:tcPr>
          <w:p w14:paraId="02673904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处理意见</w:t>
            </w:r>
          </w:p>
        </w:tc>
        <w:tc>
          <w:tcPr>
            <w:tcW w:w="573" w:type="pct"/>
            <w:vAlign w:val="center"/>
          </w:tcPr>
          <w:p w14:paraId="4D02F03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备注</w:t>
            </w:r>
          </w:p>
        </w:tc>
      </w:tr>
      <w:tr w14:paraId="0F2D3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30" w:type="pct"/>
            <w:vAlign w:val="center"/>
          </w:tcPr>
          <w:p w14:paraId="73463F8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49" w:type="pct"/>
            <w:vAlign w:val="center"/>
          </w:tcPr>
          <w:p w14:paraId="6900BDB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1范围</w:t>
            </w:r>
          </w:p>
        </w:tc>
        <w:tc>
          <w:tcPr>
            <w:tcW w:w="1646" w:type="pct"/>
            <w:vAlign w:val="center"/>
          </w:tcPr>
          <w:p w14:paraId="5C7A156D">
            <w:pPr>
              <w:pStyle w:val="1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依据市场、客户需求及标准规范性进行完善</w:t>
            </w:r>
            <w:r>
              <w:rPr>
                <w:rFonts w:hint="eastAsia" w:cs="宋体"/>
                <w:sz w:val="21"/>
                <w:szCs w:val="21"/>
                <w:lang w:eastAsia="zh-CN"/>
              </w:rPr>
              <w:t>。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修改为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“本文件规定了阳极磷铜材的分类和标记、技术要求、试验方法、检验规则及标志、包装、运输、贮存、随行文件和订货单内容。本文件适用于印制电路板、五金件等电镀时阳极使用的球形、粒形、圆柱形、矩形等磷铜材。”</w:t>
            </w:r>
          </w:p>
        </w:tc>
        <w:tc>
          <w:tcPr>
            <w:tcW w:w="981" w:type="pct"/>
            <w:vAlign w:val="center"/>
          </w:tcPr>
          <w:p w14:paraId="5294E6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金昌镍都矿山实业有限公司</w:t>
            </w:r>
          </w:p>
        </w:tc>
        <w:tc>
          <w:tcPr>
            <w:tcW w:w="618" w:type="pct"/>
            <w:vAlign w:val="center"/>
          </w:tcPr>
          <w:p w14:paraId="355D243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26D4EC1B">
            <w:pPr>
              <w:pStyle w:val="10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 w14:paraId="0DABF0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32A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30" w:type="pct"/>
            <w:vAlign w:val="center"/>
          </w:tcPr>
          <w:p w14:paraId="5507B7F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49" w:type="pct"/>
            <w:vAlign w:val="center"/>
          </w:tcPr>
          <w:p w14:paraId="242A461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2规范性引用文件</w:t>
            </w:r>
          </w:p>
        </w:tc>
        <w:tc>
          <w:tcPr>
            <w:tcW w:w="1646" w:type="pct"/>
            <w:vAlign w:val="center"/>
          </w:tcPr>
          <w:p w14:paraId="04CFD0C0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增加GB/T 8170、GB/T 26303.2；将YS/T 336更改为YS/T 448。</w:t>
            </w:r>
          </w:p>
        </w:tc>
        <w:tc>
          <w:tcPr>
            <w:tcW w:w="981" w:type="pct"/>
            <w:vAlign w:val="center"/>
          </w:tcPr>
          <w:p w14:paraId="33881A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鹰潭市检验检测认证院</w:t>
            </w:r>
          </w:p>
        </w:tc>
        <w:tc>
          <w:tcPr>
            <w:tcW w:w="618" w:type="pct"/>
            <w:vAlign w:val="center"/>
          </w:tcPr>
          <w:p w14:paraId="077D29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67A33B9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5D7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330" w:type="pct"/>
            <w:vAlign w:val="center"/>
          </w:tcPr>
          <w:p w14:paraId="3EA0B82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49" w:type="pct"/>
            <w:vAlign w:val="center"/>
          </w:tcPr>
          <w:p w14:paraId="36C4C5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3术语与定义</w:t>
            </w:r>
          </w:p>
        </w:tc>
        <w:tc>
          <w:tcPr>
            <w:tcW w:w="1646" w:type="pct"/>
            <w:vAlign w:val="center"/>
          </w:tcPr>
          <w:p w14:paraId="35E1133C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增加标准规范性内容：本文件没有需要界定的术语和定义。</w:t>
            </w:r>
          </w:p>
        </w:tc>
        <w:tc>
          <w:tcPr>
            <w:tcW w:w="981" w:type="pct"/>
            <w:vAlign w:val="center"/>
          </w:tcPr>
          <w:p w14:paraId="16ABA8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江西保太有色金属集团有限公司</w:t>
            </w:r>
          </w:p>
        </w:tc>
        <w:tc>
          <w:tcPr>
            <w:tcW w:w="618" w:type="pct"/>
            <w:vAlign w:val="center"/>
          </w:tcPr>
          <w:p w14:paraId="527BAA6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6D449D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1CEC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330" w:type="pct"/>
            <w:vAlign w:val="center"/>
          </w:tcPr>
          <w:p w14:paraId="27EA8DE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49" w:type="pct"/>
            <w:vAlign w:val="center"/>
          </w:tcPr>
          <w:p w14:paraId="6C531AD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4分类与标记</w:t>
            </w:r>
          </w:p>
        </w:tc>
        <w:tc>
          <w:tcPr>
            <w:tcW w:w="1646" w:type="pct"/>
            <w:vAlign w:val="center"/>
          </w:tcPr>
          <w:p w14:paraId="6F452EBF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（1）TP4和TPW为原牌号。</w:t>
            </w:r>
          </w:p>
          <w:p w14:paraId="4C1F40AF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（2）依据化学成分等级分类增加TP4-1、TP4-2和TPW-1这几个等级。</w:t>
            </w:r>
          </w:p>
          <w:p w14:paraId="4B3A1D06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（3）修改相应的注释与标记示例。</w:t>
            </w:r>
          </w:p>
        </w:tc>
        <w:tc>
          <w:tcPr>
            <w:tcW w:w="981" w:type="pct"/>
            <w:vAlign w:val="center"/>
          </w:tcPr>
          <w:p w14:paraId="0F78448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铜陵有色股份铜冠电工有限公司</w:t>
            </w:r>
          </w:p>
        </w:tc>
        <w:tc>
          <w:tcPr>
            <w:tcW w:w="618" w:type="pct"/>
            <w:vAlign w:val="center"/>
          </w:tcPr>
          <w:p w14:paraId="13E99E4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0468C1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1CDB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330" w:type="pct"/>
            <w:vAlign w:val="center"/>
          </w:tcPr>
          <w:p w14:paraId="345674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49" w:type="pct"/>
            <w:vAlign w:val="center"/>
          </w:tcPr>
          <w:p w14:paraId="73C58C3F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5.1化学成分</w:t>
            </w:r>
          </w:p>
        </w:tc>
        <w:tc>
          <w:tcPr>
            <w:tcW w:w="1646" w:type="pct"/>
            <w:vAlign w:val="center"/>
          </w:tcPr>
          <w:p w14:paraId="3617AA85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5.1化学成分</w:t>
            </w:r>
          </w:p>
          <w:p w14:paraId="44F5727A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（1）保留原牌号。</w:t>
            </w:r>
          </w:p>
          <w:p w14:paraId="17359B13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（2）新增等级分类，按照化学成分进行分级。</w:t>
            </w:r>
          </w:p>
          <w:p w14:paraId="7E8AD8D4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（3）修改相应的注释。</w:t>
            </w:r>
          </w:p>
          <w:p w14:paraId="7CA23077">
            <w:pPr>
              <w:pStyle w:val="5"/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（4）删除O含量的化学成分相关规定。</w:t>
            </w:r>
          </w:p>
        </w:tc>
        <w:tc>
          <w:tcPr>
            <w:tcW w:w="981" w:type="pct"/>
            <w:vAlign w:val="center"/>
          </w:tcPr>
          <w:p w14:paraId="752A2E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铜陵有色股份铜冠电工有限公司</w:t>
            </w:r>
          </w:p>
        </w:tc>
        <w:tc>
          <w:tcPr>
            <w:tcW w:w="618" w:type="pct"/>
            <w:vAlign w:val="center"/>
          </w:tcPr>
          <w:p w14:paraId="6E46ECA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31F151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9B2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330" w:type="pct"/>
            <w:vAlign w:val="center"/>
          </w:tcPr>
          <w:p w14:paraId="1C7AD2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49" w:type="pct"/>
            <w:vAlign w:val="center"/>
          </w:tcPr>
          <w:p w14:paraId="2EE558DC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5.2外形尺寸及其允许偏差</w:t>
            </w:r>
          </w:p>
        </w:tc>
        <w:tc>
          <w:tcPr>
            <w:tcW w:w="1646" w:type="pct"/>
            <w:vAlign w:val="center"/>
          </w:tcPr>
          <w:p w14:paraId="1B4F87E5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5.2外形尺寸及其允许偏差</w:t>
            </w:r>
          </w:p>
          <w:p w14:paraId="2F8EBB4D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以表格形式表现。</w:t>
            </w:r>
          </w:p>
        </w:tc>
        <w:tc>
          <w:tcPr>
            <w:tcW w:w="981" w:type="pct"/>
            <w:vAlign w:val="center"/>
          </w:tcPr>
          <w:p w14:paraId="11B4487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江西江南新材料科技股份有限公司</w:t>
            </w:r>
          </w:p>
        </w:tc>
        <w:tc>
          <w:tcPr>
            <w:tcW w:w="618" w:type="pct"/>
            <w:vAlign w:val="center"/>
          </w:tcPr>
          <w:p w14:paraId="4C4D19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44C80D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06B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0" w:type="pct"/>
            <w:vAlign w:val="center"/>
          </w:tcPr>
          <w:p w14:paraId="512981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49" w:type="pct"/>
            <w:vAlign w:val="center"/>
          </w:tcPr>
          <w:p w14:paraId="405D4E7B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5.3晶粒度</w:t>
            </w:r>
          </w:p>
        </w:tc>
        <w:tc>
          <w:tcPr>
            <w:tcW w:w="1646" w:type="pct"/>
            <w:vAlign w:val="center"/>
          </w:tcPr>
          <w:p w14:paraId="5698893E">
            <w:pPr>
              <w:pStyle w:val="5"/>
              <w:spacing w:after="0" w:line="28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原标准0.065，更改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0.040mm。</w:t>
            </w:r>
          </w:p>
        </w:tc>
        <w:tc>
          <w:tcPr>
            <w:tcW w:w="981" w:type="pct"/>
            <w:vAlign w:val="center"/>
          </w:tcPr>
          <w:p w14:paraId="34D5F11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佛山市承安集团股份有限公司</w:t>
            </w:r>
          </w:p>
        </w:tc>
        <w:tc>
          <w:tcPr>
            <w:tcW w:w="618" w:type="pct"/>
            <w:vAlign w:val="center"/>
          </w:tcPr>
          <w:p w14:paraId="0E8E792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0ACA0AA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67EC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0" w:type="pct"/>
            <w:vAlign w:val="center"/>
          </w:tcPr>
          <w:p w14:paraId="10B2E5A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49" w:type="pct"/>
            <w:vAlign w:val="center"/>
          </w:tcPr>
          <w:p w14:paraId="2FE49978">
            <w:pPr>
              <w:pStyle w:val="5"/>
              <w:spacing w:after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5.4内部质量</w:t>
            </w:r>
          </w:p>
          <w:p w14:paraId="3A203777">
            <w:pPr>
              <w:pStyle w:val="5"/>
              <w:spacing w:after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5.5外观质量</w:t>
            </w:r>
          </w:p>
        </w:tc>
        <w:tc>
          <w:tcPr>
            <w:tcW w:w="1646" w:type="pct"/>
            <w:vAlign w:val="center"/>
          </w:tcPr>
          <w:p w14:paraId="13C4580C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5.4内部质量</w:t>
            </w:r>
          </w:p>
          <w:p w14:paraId="6E727B21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更改为“产品应无缩孔、无气孔、无夹杂和无分层”。</w:t>
            </w:r>
          </w:p>
          <w:p w14:paraId="38EA98B9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5.5外观质量</w:t>
            </w:r>
          </w:p>
          <w:p w14:paraId="00FCB23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以文字形式表述。</w:t>
            </w:r>
          </w:p>
        </w:tc>
        <w:tc>
          <w:tcPr>
            <w:tcW w:w="981" w:type="pct"/>
            <w:vAlign w:val="center"/>
          </w:tcPr>
          <w:p w14:paraId="794E981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江西江南新材料科技股份有限公司</w:t>
            </w:r>
          </w:p>
        </w:tc>
        <w:tc>
          <w:tcPr>
            <w:tcW w:w="618" w:type="pct"/>
            <w:vAlign w:val="center"/>
          </w:tcPr>
          <w:p w14:paraId="572E75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2C4ECF9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8BD9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0" w:type="pct"/>
            <w:vAlign w:val="center"/>
          </w:tcPr>
          <w:p w14:paraId="284CCFA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849" w:type="pct"/>
            <w:vAlign w:val="center"/>
          </w:tcPr>
          <w:p w14:paraId="0CF88475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6.1化学成分</w:t>
            </w:r>
          </w:p>
          <w:p w14:paraId="15909CC9">
            <w:pPr>
              <w:pStyle w:val="5"/>
              <w:spacing w:after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6.2  外形尺寸及其允许偏差</w:t>
            </w:r>
          </w:p>
          <w:p w14:paraId="25C65411">
            <w:pPr>
              <w:pStyle w:val="5"/>
              <w:spacing w:after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6.3晶粒度</w:t>
            </w:r>
          </w:p>
        </w:tc>
        <w:tc>
          <w:tcPr>
            <w:tcW w:w="1646" w:type="pct"/>
            <w:vAlign w:val="center"/>
          </w:tcPr>
          <w:p w14:paraId="5F2D87CD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6.1化学成分</w:t>
            </w:r>
          </w:p>
          <w:p w14:paraId="70BFA554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增加一种行业内常用的化学成分检测方法，但当结果有争议时，以 GB/T 5121的分析结果为准。</w:t>
            </w:r>
          </w:p>
          <w:p w14:paraId="033669E7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6.2外形尺寸及其允许偏差</w:t>
            </w:r>
          </w:p>
          <w:p w14:paraId="59896310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补充测量按标准GB/T 26303.2进行。</w:t>
            </w:r>
          </w:p>
          <w:p w14:paraId="06AA33BC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6.3晶粒度</w:t>
            </w:r>
          </w:p>
          <w:p w14:paraId="4493DE53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更改为“晶粒度测定按YS/T 347的规定进行”。</w:t>
            </w:r>
          </w:p>
        </w:tc>
        <w:tc>
          <w:tcPr>
            <w:tcW w:w="981" w:type="pct"/>
            <w:vAlign w:val="center"/>
          </w:tcPr>
          <w:p w14:paraId="77C501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鹰潭市检验检测认证院</w:t>
            </w:r>
          </w:p>
        </w:tc>
        <w:tc>
          <w:tcPr>
            <w:tcW w:w="618" w:type="pct"/>
            <w:vAlign w:val="center"/>
          </w:tcPr>
          <w:p w14:paraId="5BCFB71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4AAF0E1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4BA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0" w:type="pct"/>
            <w:vAlign w:val="center"/>
          </w:tcPr>
          <w:p w14:paraId="5CD42F3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49" w:type="pct"/>
            <w:vAlign w:val="center"/>
          </w:tcPr>
          <w:p w14:paraId="79CBC97A">
            <w:pPr>
              <w:pStyle w:val="5"/>
              <w:spacing w:after="0"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6.4内部质量</w:t>
            </w:r>
          </w:p>
          <w:p w14:paraId="53235ABE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6.5外观质量</w:t>
            </w:r>
          </w:p>
        </w:tc>
        <w:tc>
          <w:tcPr>
            <w:tcW w:w="1646" w:type="pct"/>
            <w:vAlign w:val="center"/>
          </w:tcPr>
          <w:p w14:paraId="1BAF15CC">
            <w:pPr>
              <w:pStyle w:val="5"/>
              <w:spacing w:after="0" w:line="28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6.4内部质量</w:t>
            </w:r>
          </w:p>
          <w:p w14:paraId="26E401A3">
            <w:pPr>
              <w:pStyle w:val="5"/>
              <w:spacing w:after="0" w:line="28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YS/T336-2010更改为YS/T 448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。</w:t>
            </w:r>
          </w:p>
          <w:p w14:paraId="141F8B7B"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6.5外观质量</w:t>
            </w:r>
          </w:p>
          <w:p w14:paraId="0E5D131A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产品外观质量检验用目视进行。</w:t>
            </w:r>
          </w:p>
        </w:tc>
        <w:tc>
          <w:tcPr>
            <w:tcW w:w="981" w:type="pct"/>
            <w:vAlign w:val="center"/>
          </w:tcPr>
          <w:p w14:paraId="23B28B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yellow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佛山市承安集团股份有限公司</w:t>
            </w:r>
          </w:p>
        </w:tc>
        <w:tc>
          <w:tcPr>
            <w:tcW w:w="618" w:type="pct"/>
            <w:vAlign w:val="center"/>
          </w:tcPr>
          <w:p w14:paraId="139A1E9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1A95827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16F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330" w:type="pct"/>
            <w:vAlign w:val="center"/>
          </w:tcPr>
          <w:p w14:paraId="202769D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849" w:type="pct"/>
            <w:vAlign w:val="center"/>
          </w:tcPr>
          <w:p w14:paraId="2313AF2D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7.2组批</w:t>
            </w:r>
          </w:p>
        </w:tc>
        <w:tc>
          <w:tcPr>
            <w:tcW w:w="1646" w:type="pct"/>
            <w:vAlign w:val="center"/>
          </w:tcPr>
          <w:p w14:paraId="45341DED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“批重不应超过60000kg”更改为“批重不应超过30000kg”</w:t>
            </w:r>
          </w:p>
        </w:tc>
        <w:tc>
          <w:tcPr>
            <w:tcW w:w="981" w:type="pct"/>
            <w:vAlign w:val="center"/>
          </w:tcPr>
          <w:p w14:paraId="7B6CD8F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江西保太有色金属集团有限公司</w:t>
            </w:r>
          </w:p>
        </w:tc>
        <w:tc>
          <w:tcPr>
            <w:tcW w:w="618" w:type="pct"/>
            <w:vAlign w:val="center"/>
          </w:tcPr>
          <w:p w14:paraId="19CDAE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02BC1F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5CE4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330" w:type="pct"/>
            <w:vAlign w:val="center"/>
          </w:tcPr>
          <w:p w14:paraId="3A4AEE0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849" w:type="pct"/>
            <w:vAlign w:val="center"/>
          </w:tcPr>
          <w:p w14:paraId="2558E9E2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7.4取样</w:t>
            </w:r>
          </w:p>
          <w:p w14:paraId="67997B96"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7.5检验结果的判定</w:t>
            </w:r>
          </w:p>
        </w:tc>
        <w:tc>
          <w:tcPr>
            <w:tcW w:w="1646" w:type="pct"/>
            <w:vAlign w:val="center"/>
          </w:tcPr>
          <w:p w14:paraId="3C7C7E4B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（1）内部质量实际为检验断口。</w:t>
            </w:r>
          </w:p>
          <w:p w14:paraId="0F05C87C">
            <w:pPr>
              <w:spacing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（2）取样规定表述不够准确：每批、取样范围、外观质量逐件取样都需修改。</w:t>
            </w:r>
          </w:p>
          <w:p w14:paraId="6BE8EA3A">
            <w:pPr>
              <w:pStyle w:val="5"/>
              <w:spacing w:after="0" w:line="280" w:lineRule="exact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7.5检验结果的判定</w:t>
            </w:r>
          </w:p>
          <w:p w14:paraId="0627153E">
            <w:pPr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补充检验结果的数值按GB/T 8170的规定进行修约，并采用修约值比较法判定。</w:t>
            </w:r>
          </w:p>
        </w:tc>
        <w:tc>
          <w:tcPr>
            <w:tcW w:w="981" w:type="pct"/>
            <w:vAlign w:val="center"/>
          </w:tcPr>
          <w:p w14:paraId="2466A6A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鹰潭市检验检测认证院</w:t>
            </w:r>
          </w:p>
        </w:tc>
        <w:tc>
          <w:tcPr>
            <w:tcW w:w="618" w:type="pct"/>
            <w:vAlign w:val="center"/>
          </w:tcPr>
          <w:p w14:paraId="1113C77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采纳</w:t>
            </w:r>
          </w:p>
        </w:tc>
        <w:tc>
          <w:tcPr>
            <w:tcW w:w="573" w:type="pct"/>
            <w:vAlign w:val="center"/>
          </w:tcPr>
          <w:p w14:paraId="3ED894B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A1C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</w:trPr>
        <w:tc>
          <w:tcPr>
            <w:tcW w:w="330" w:type="pct"/>
            <w:vAlign w:val="center"/>
          </w:tcPr>
          <w:p w14:paraId="262AED5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849" w:type="pct"/>
            <w:vAlign w:val="center"/>
          </w:tcPr>
          <w:p w14:paraId="57DFD07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404D1F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69AB1E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瀚宇博德科技（江阴）有限公司</w:t>
            </w:r>
          </w:p>
        </w:tc>
        <w:tc>
          <w:tcPr>
            <w:tcW w:w="618" w:type="pct"/>
            <w:vAlign w:val="center"/>
          </w:tcPr>
          <w:p w14:paraId="64C052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413570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67CF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" w:hRule="atLeast"/>
        </w:trPr>
        <w:tc>
          <w:tcPr>
            <w:tcW w:w="330" w:type="pct"/>
            <w:vAlign w:val="center"/>
          </w:tcPr>
          <w:p w14:paraId="0474B4B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849" w:type="pct"/>
            <w:vAlign w:val="center"/>
          </w:tcPr>
          <w:p w14:paraId="0C458EE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6387CC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6BC86D4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金禄电子科技股份有限公司</w:t>
            </w:r>
          </w:p>
        </w:tc>
        <w:tc>
          <w:tcPr>
            <w:tcW w:w="618" w:type="pct"/>
            <w:vAlign w:val="center"/>
          </w:tcPr>
          <w:p w14:paraId="0314F4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60770B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F6B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327F7C8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849" w:type="pct"/>
            <w:vAlign w:val="center"/>
          </w:tcPr>
          <w:p w14:paraId="5FD852F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08F433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1B5B8CC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昆山沪利微电有限公司</w:t>
            </w:r>
          </w:p>
        </w:tc>
        <w:tc>
          <w:tcPr>
            <w:tcW w:w="618" w:type="pct"/>
            <w:vAlign w:val="center"/>
          </w:tcPr>
          <w:p w14:paraId="223482D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38B3B3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5994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6D6A35D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849" w:type="pct"/>
            <w:vAlign w:val="center"/>
          </w:tcPr>
          <w:p w14:paraId="1EA1654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30B666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6078A89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广州美维电子有限公司</w:t>
            </w:r>
          </w:p>
        </w:tc>
        <w:tc>
          <w:tcPr>
            <w:tcW w:w="618" w:type="pct"/>
            <w:vAlign w:val="center"/>
          </w:tcPr>
          <w:p w14:paraId="0FE8E0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73FF56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D81E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0459B76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849" w:type="pct"/>
            <w:vAlign w:val="center"/>
          </w:tcPr>
          <w:p w14:paraId="00DE78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71C5D25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4D23FD8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龙南鼎泰电子科技有限公司</w:t>
            </w:r>
          </w:p>
        </w:tc>
        <w:tc>
          <w:tcPr>
            <w:tcW w:w="618" w:type="pct"/>
            <w:vAlign w:val="center"/>
          </w:tcPr>
          <w:p w14:paraId="78C1C47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3C9BBB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A641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3B3DC5B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849" w:type="pct"/>
            <w:vAlign w:val="center"/>
          </w:tcPr>
          <w:p w14:paraId="4BD6158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6F05C4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4B5F7D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信丰福昌发电子有限公司</w:t>
            </w:r>
          </w:p>
        </w:tc>
        <w:tc>
          <w:tcPr>
            <w:tcW w:w="618" w:type="pct"/>
            <w:vAlign w:val="center"/>
          </w:tcPr>
          <w:p w14:paraId="294B53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49DF664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7F0A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47A5219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849" w:type="pct"/>
            <w:vAlign w:val="center"/>
          </w:tcPr>
          <w:p w14:paraId="25066F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02E8C7D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37469D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江苏苏杭电路板有限公司</w:t>
            </w:r>
          </w:p>
        </w:tc>
        <w:tc>
          <w:tcPr>
            <w:tcW w:w="618" w:type="pct"/>
            <w:vAlign w:val="center"/>
          </w:tcPr>
          <w:p w14:paraId="2B238B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0DA682B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CA85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3861F5B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849" w:type="pct"/>
            <w:vAlign w:val="center"/>
          </w:tcPr>
          <w:p w14:paraId="211D12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7351083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06B636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铜陵安博电路板有限公司</w:t>
            </w:r>
          </w:p>
        </w:tc>
        <w:tc>
          <w:tcPr>
            <w:tcW w:w="618" w:type="pct"/>
            <w:vAlign w:val="center"/>
          </w:tcPr>
          <w:p w14:paraId="1749155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69C599C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F144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530A71E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849" w:type="pct"/>
            <w:vAlign w:val="center"/>
          </w:tcPr>
          <w:p w14:paraId="52BFCB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22FB975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28E929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常州澳弘电子股份有限公司</w:t>
            </w:r>
          </w:p>
        </w:tc>
        <w:tc>
          <w:tcPr>
            <w:tcW w:w="618" w:type="pct"/>
            <w:vAlign w:val="center"/>
          </w:tcPr>
          <w:p w14:paraId="13D82EF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678E74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6E18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400557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849" w:type="pct"/>
            <w:vAlign w:val="center"/>
          </w:tcPr>
          <w:p w14:paraId="27F4CD3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7570C5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0248B97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万奔电子科技有限公司</w:t>
            </w:r>
          </w:p>
        </w:tc>
        <w:tc>
          <w:tcPr>
            <w:tcW w:w="618" w:type="pct"/>
            <w:vAlign w:val="center"/>
          </w:tcPr>
          <w:p w14:paraId="3B0008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0B63989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A1DF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3A470AF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849" w:type="pct"/>
            <w:vAlign w:val="center"/>
          </w:tcPr>
          <w:p w14:paraId="527C668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0976C0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2BD3590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苏州市惠利源科技有限公司</w:t>
            </w:r>
          </w:p>
        </w:tc>
        <w:tc>
          <w:tcPr>
            <w:tcW w:w="618" w:type="pct"/>
            <w:vAlign w:val="center"/>
          </w:tcPr>
          <w:p w14:paraId="660B25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4B335A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DED9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6977C86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849" w:type="pct"/>
            <w:vAlign w:val="center"/>
          </w:tcPr>
          <w:p w14:paraId="3350345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26F3EEE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7720E7D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四川普瑞森电子有限公司</w:t>
            </w:r>
          </w:p>
        </w:tc>
        <w:tc>
          <w:tcPr>
            <w:tcW w:w="618" w:type="pct"/>
            <w:vAlign w:val="center"/>
          </w:tcPr>
          <w:p w14:paraId="446AE75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43AC6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ED94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27382DC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849" w:type="pct"/>
            <w:vAlign w:val="center"/>
          </w:tcPr>
          <w:p w14:paraId="3140AFD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19A78E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4C06F6F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四川宏安兴盛电子科技有限公司</w:t>
            </w:r>
          </w:p>
        </w:tc>
        <w:tc>
          <w:tcPr>
            <w:tcW w:w="618" w:type="pct"/>
            <w:vAlign w:val="center"/>
          </w:tcPr>
          <w:p w14:paraId="423E5E8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6DBCCB8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6F9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5616BAB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849" w:type="pct"/>
            <w:vAlign w:val="center"/>
          </w:tcPr>
          <w:p w14:paraId="410629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248006C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5E8FF84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惠州市联兴达电子有限公司</w:t>
            </w:r>
          </w:p>
        </w:tc>
        <w:tc>
          <w:tcPr>
            <w:tcW w:w="618" w:type="pct"/>
            <w:vAlign w:val="center"/>
          </w:tcPr>
          <w:p w14:paraId="543561D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1EF6391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7791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4D4DF40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27</w:t>
            </w:r>
          </w:p>
        </w:tc>
        <w:tc>
          <w:tcPr>
            <w:tcW w:w="849" w:type="pct"/>
            <w:vAlign w:val="center"/>
          </w:tcPr>
          <w:p w14:paraId="42987E6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6F36DE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26F1C3B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广德东风电子有限公司</w:t>
            </w:r>
          </w:p>
        </w:tc>
        <w:tc>
          <w:tcPr>
            <w:tcW w:w="618" w:type="pct"/>
            <w:vAlign w:val="center"/>
          </w:tcPr>
          <w:p w14:paraId="23EDE4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7853874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32B3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0" w:type="pct"/>
            <w:vAlign w:val="center"/>
          </w:tcPr>
          <w:p w14:paraId="1741EA9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849" w:type="pct"/>
            <w:vAlign w:val="center"/>
          </w:tcPr>
          <w:p w14:paraId="56D1DED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646" w:type="pct"/>
            <w:vAlign w:val="center"/>
          </w:tcPr>
          <w:p w14:paraId="4C5F20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回函无意见</w:t>
            </w:r>
          </w:p>
        </w:tc>
        <w:tc>
          <w:tcPr>
            <w:tcW w:w="981" w:type="pct"/>
            <w:vAlign w:val="center"/>
          </w:tcPr>
          <w:p w14:paraId="787EBB6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深圳市东铭科技发展有限公司</w:t>
            </w:r>
          </w:p>
        </w:tc>
        <w:tc>
          <w:tcPr>
            <w:tcW w:w="618" w:type="pct"/>
            <w:vAlign w:val="center"/>
          </w:tcPr>
          <w:p w14:paraId="30E824B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3" w:type="pct"/>
            <w:vAlign w:val="center"/>
          </w:tcPr>
          <w:p w14:paraId="54D4CF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5021ED10">
      <w:pPr>
        <w:rPr>
          <w:szCs w:val="21"/>
        </w:rPr>
      </w:pPr>
    </w:p>
    <w:p w14:paraId="40906ED5">
      <w:pPr>
        <w:rPr>
          <w:szCs w:val="21"/>
        </w:rPr>
      </w:pPr>
      <w:r>
        <w:rPr>
          <w:rFonts w:hint="eastAsia"/>
          <w:szCs w:val="21"/>
        </w:rPr>
        <w:t>说明（1）发送</w:t>
      </w:r>
      <w:r>
        <w:rPr>
          <w:rFonts w:hint="eastAsia" w:ascii="宋体" w:hAnsi="宋体"/>
          <w:szCs w:val="21"/>
        </w:rPr>
        <w:t>《征求意见稿》的单位数：21个；</w:t>
      </w:r>
    </w:p>
    <w:p w14:paraId="7FF8B871">
      <w:pPr>
        <w:rPr>
          <w:szCs w:val="21"/>
        </w:rPr>
      </w:pPr>
      <w:r>
        <w:rPr>
          <w:rFonts w:hint="eastAsia"/>
          <w:szCs w:val="21"/>
        </w:rPr>
        <w:t xml:space="preserve">    （2）收到</w:t>
      </w:r>
      <w:r>
        <w:rPr>
          <w:rFonts w:hint="eastAsia" w:ascii="宋体" w:hAnsi="宋体"/>
          <w:szCs w:val="21"/>
        </w:rPr>
        <w:t>《征求意见稿》后，回函的单位数：21个；</w:t>
      </w:r>
    </w:p>
    <w:p w14:paraId="03C8C9CE">
      <w:pPr>
        <w:ind w:firstLine="435"/>
        <w:rPr>
          <w:rFonts w:hint="eastAsia" w:ascii="宋体" w:hAnsi="宋体"/>
          <w:szCs w:val="21"/>
        </w:rPr>
      </w:pPr>
      <w:r>
        <w:rPr>
          <w:rFonts w:hint="eastAsia"/>
          <w:szCs w:val="21"/>
        </w:rPr>
        <w:t>（3）收到</w:t>
      </w:r>
      <w:r>
        <w:rPr>
          <w:rFonts w:hint="eastAsia" w:ascii="宋体" w:hAnsi="宋体"/>
          <w:szCs w:val="21"/>
        </w:rPr>
        <w:t>《征求意见稿》后，回函并有建议或意见的单位数：6个；</w:t>
      </w:r>
    </w:p>
    <w:p w14:paraId="48F295F6">
      <w:pPr>
        <w:tabs>
          <w:tab w:val="left" w:pos="3990"/>
        </w:tabs>
        <w:ind w:firstLine="420"/>
        <w:rPr>
          <w:rFonts w:hint="eastAsia" w:ascii="宋体" w:hAnsi="宋体"/>
          <w:szCs w:val="21"/>
        </w:rPr>
      </w:pPr>
      <w:r>
        <w:rPr>
          <w:rFonts w:hint="eastAsia"/>
          <w:szCs w:val="21"/>
        </w:rPr>
        <w:t>（4）没有</w:t>
      </w:r>
      <w:r>
        <w:rPr>
          <w:rFonts w:hint="eastAsia" w:ascii="宋体" w:hAnsi="宋体"/>
          <w:szCs w:val="21"/>
        </w:rPr>
        <w:t>回函的单位数：0个。</w:t>
      </w:r>
      <w:bookmarkStart w:id="0" w:name="_GoBack"/>
      <w:bookmarkEnd w:id="0"/>
      <w:r>
        <w:rPr>
          <w:rFonts w:ascii="宋体" w:hAnsi="宋体"/>
          <w:szCs w:val="21"/>
        </w:rPr>
        <w:tab/>
      </w:r>
    </w:p>
    <w:p w14:paraId="1D6FEC11">
      <w:pPr>
        <w:rPr>
          <w:szCs w:val="21"/>
        </w:rPr>
      </w:pPr>
    </w:p>
    <w:sectPr>
      <w:headerReference r:id="rId3" w:type="default"/>
      <w:footerReference r:id="rId4" w:type="default"/>
      <w:pgSz w:w="11906" w:h="16838"/>
      <w:pgMar w:top="1134" w:right="851" w:bottom="1134" w:left="851" w:header="851" w:footer="992" w:gutter="0"/>
      <w:pgNumType w:start="1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2AAEE">
    <w:pPr>
      <w:pStyle w:val="7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C6A33">
    <w:pPr>
      <w:pageBreakBefore/>
      <w:spacing w:before="240" w:beforeLines="100" w:after="120" w:afterLines="50"/>
      <w:jc w:val="center"/>
      <w:rPr>
        <w:rFonts w:eastAsia="黑体"/>
        <w:sz w:val="28"/>
      </w:rPr>
    </w:pPr>
    <w:r>
      <w:rPr>
        <w:rFonts w:hint="eastAsia" w:eastAsia="黑体"/>
        <w:sz w:val="28"/>
      </w:rPr>
      <w:t>标准征求意见稿意见汇总处理表</w:t>
    </w:r>
  </w:p>
  <w:p w14:paraId="24631F17">
    <w:pPr>
      <w:rPr>
        <w:szCs w:val="21"/>
      </w:rPr>
    </w:pPr>
    <w:r>
      <w:rPr>
        <w:rFonts w:hint="eastAsia"/>
        <w:szCs w:val="21"/>
      </w:rPr>
      <w:t>标准项目名称：《阳极磷铜材》</w:t>
    </w:r>
    <w:r>
      <w:rPr>
        <w:rFonts w:hint="eastAsia" w:ascii="宋体" w:hAnsi="宋体"/>
        <w:szCs w:val="21"/>
      </w:rPr>
      <w:t xml:space="preserve">                            承办人：覃圣林            </w:t>
    </w:r>
  </w:p>
  <w:p w14:paraId="09AC72E0">
    <w:pPr>
      <w:rPr>
        <w:szCs w:val="21"/>
      </w:rPr>
    </w:pPr>
    <w:r>
      <w:rPr>
        <w:rFonts w:hint="eastAsia"/>
        <w:szCs w:val="21"/>
      </w:rPr>
      <w:t>标准项目牵头起草单位：铜陵有色股份铜冠电工有限公司</w:t>
    </w:r>
    <w:r>
      <w:rPr>
        <w:rFonts w:hint="eastAsia" w:ascii="宋体" w:hAnsi="宋体"/>
        <w:szCs w:val="21"/>
      </w:rPr>
      <w:t xml:space="preserve">     </w:t>
    </w:r>
    <w:r>
      <w:rPr>
        <w:rFonts w:hint="eastAsia"/>
        <w:szCs w:val="21"/>
      </w:rPr>
      <w:t>电  话：17754523112</w:t>
    </w:r>
    <w:r>
      <w:rPr>
        <w:rFonts w:hint="eastAsia" w:ascii="宋体" w:hAnsi="宋体"/>
        <w:szCs w:val="21"/>
      </w:rPr>
      <w:t xml:space="preserve">  2026年08月29日</w:t>
    </w:r>
    <w:r>
      <w:rPr>
        <w:rFonts w:hint="eastAsia"/>
        <w:szCs w:val="21"/>
      </w:rPr>
      <w:t>填写</w:t>
    </w:r>
  </w:p>
  <w:p w14:paraId="37BFB3B9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B2B77"/>
    <w:multiLevelType w:val="multilevel"/>
    <w:tmpl w:val="0F6B2B77"/>
    <w:lvl w:ilvl="0" w:tentative="0">
      <w:start w:val="1"/>
      <w:numFmt w:val="lowerLetter"/>
      <w:pStyle w:val="26"/>
      <w:lvlText w:val="%1)"/>
      <w:lvlJc w:val="left"/>
      <w:pPr>
        <w:tabs>
          <w:tab w:val="left" w:pos="945"/>
        </w:tabs>
        <w:ind w:left="944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30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pStyle w:val="29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">
    <w:nsid w:val="1FC91163"/>
    <w:multiLevelType w:val="multilevel"/>
    <w:tmpl w:val="1FC91163"/>
    <w:lvl w:ilvl="0" w:tentative="0">
      <w:start w:val="1"/>
      <w:numFmt w:val="decimal"/>
      <w:pStyle w:val="27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21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24"/>
      <w:suff w:val="nothing"/>
      <w:lvlText w:val="%1.%2.%3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23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2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8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IxMGE4ODcwODYxN2FmYTViMDE2NTk4YzdjODFhYjIifQ=="/>
  </w:docVars>
  <w:rsids>
    <w:rsidRoot w:val="005F0165"/>
    <w:rsid w:val="000503BF"/>
    <w:rsid w:val="000507E4"/>
    <w:rsid w:val="000573A2"/>
    <w:rsid w:val="000616B6"/>
    <w:rsid w:val="00083A10"/>
    <w:rsid w:val="000B415A"/>
    <w:rsid w:val="000B796F"/>
    <w:rsid w:val="00126210"/>
    <w:rsid w:val="0015266A"/>
    <w:rsid w:val="00167C0D"/>
    <w:rsid w:val="00172D71"/>
    <w:rsid w:val="00193045"/>
    <w:rsid w:val="001B16E7"/>
    <w:rsid w:val="001E4761"/>
    <w:rsid w:val="001F114A"/>
    <w:rsid w:val="001F6DCD"/>
    <w:rsid w:val="0021055F"/>
    <w:rsid w:val="00254DC0"/>
    <w:rsid w:val="00255C9F"/>
    <w:rsid w:val="002B410C"/>
    <w:rsid w:val="00304C5C"/>
    <w:rsid w:val="00391BD1"/>
    <w:rsid w:val="00391FAC"/>
    <w:rsid w:val="003A2626"/>
    <w:rsid w:val="003B649B"/>
    <w:rsid w:val="003C100D"/>
    <w:rsid w:val="003C7011"/>
    <w:rsid w:val="003E0AE9"/>
    <w:rsid w:val="003F3173"/>
    <w:rsid w:val="00451C0D"/>
    <w:rsid w:val="00497246"/>
    <w:rsid w:val="004C2FA0"/>
    <w:rsid w:val="004C7AAE"/>
    <w:rsid w:val="004D45D4"/>
    <w:rsid w:val="004E68C5"/>
    <w:rsid w:val="00500D03"/>
    <w:rsid w:val="00532F2F"/>
    <w:rsid w:val="00536652"/>
    <w:rsid w:val="00594ED2"/>
    <w:rsid w:val="005961B8"/>
    <w:rsid w:val="005B0440"/>
    <w:rsid w:val="005B529A"/>
    <w:rsid w:val="005C01AA"/>
    <w:rsid w:val="005C65AD"/>
    <w:rsid w:val="005E07EE"/>
    <w:rsid w:val="005F0165"/>
    <w:rsid w:val="005F37E1"/>
    <w:rsid w:val="005F3EBD"/>
    <w:rsid w:val="00636696"/>
    <w:rsid w:val="006536F2"/>
    <w:rsid w:val="006570A4"/>
    <w:rsid w:val="00657331"/>
    <w:rsid w:val="00660525"/>
    <w:rsid w:val="00674C56"/>
    <w:rsid w:val="006C0DB7"/>
    <w:rsid w:val="006C621C"/>
    <w:rsid w:val="006C79ED"/>
    <w:rsid w:val="00733FA3"/>
    <w:rsid w:val="00735B0D"/>
    <w:rsid w:val="00763F53"/>
    <w:rsid w:val="00783DA2"/>
    <w:rsid w:val="007877A0"/>
    <w:rsid w:val="007E19E4"/>
    <w:rsid w:val="007E353B"/>
    <w:rsid w:val="007F2683"/>
    <w:rsid w:val="00805B6A"/>
    <w:rsid w:val="00813BC9"/>
    <w:rsid w:val="00817219"/>
    <w:rsid w:val="00870819"/>
    <w:rsid w:val="00883A07"/>
    <w:rsid w:val="00885150"/>
    <w:rsid w:val="00900195"/>
    <w:rsid w:val="0091611B"/>
    <w:rsid w:val="00963206"/>
    <w:rsid w:val="009B2A16"/>
    <w:rsid w:val="009E159B"/>
    <w:rsid w:val="00A05240"/>
    <w:rsid w:val="00A15F88"/>
    <w:rsid w:val="00AC4FAA"/>
    <w:rsid w:val="00AE0670"/>
    <w:rsid w:val="00AE19EB"/>
    <w:rsid w:val="00B02D46"/>
    <w:rsid w:val="00B24BB0"/>
    <w:rsid w:val="00B41F6D"/>
    <w:rsid w:val="00B42478"/>
    <w:rsid w:val="00B9474A"/>
    <w:rsid w:val="00BE4B49"/>
    <w:rsid w:val="00BF3CEB"/>
    <w:rsid w:val="00C51D64"/>
    <w:rsid w:val="00C57F00"/>
    <w:rsid w:val="00C97C15"/>
    <w:rsid w:val="00CC5D36"/>
    <w:rsid w:val="00CD5942"/>
    <w:rsid w:val="00CD770C"/>
    <w:rsid w:val="00D05662"/>
    <w:rsid w:val="00D42A73"/>
    <w:rsid w:val="00D8023F"/>
    <w:rsid w:val="00D86F72"/>
    <w:rsid w:val="00D93AE1"/>
    <w:rsid w:val="00DC3CAB"/>
    <w:rsid w:val="00DC6796"/>
    <w:rsid w:val="00DD050A"/>
    <w:rsid w:val="00DD6336"/>
    <w:rsid w:val="00DE4F7F"/>
    <w:rsid w:val="00DE6131"/>
    <w:rsid w:val="00E06E52"/>
    <w:rsid w:val="00E15437"/>
    <w:rsid w:val="00E81486"/>
    <w:rsid w:val="00EA091F"/>
    <w:rsid w:val="00ED3FC1"/>
    <w:rsid w:val="00ED706D"/>
    <w:rsid w:val="00EF0494"/>
    <w:rsid w:val="00EF7F95"/>
    <w:rsid w:val="00F0157C"/>
    <w:rsid w:val="00F32807"/>
    <w:rsid w:val="00F369EB"/>
    <w:rsid w:val="00F44384"/>
    <w:rsid w:val="00F8602C"/>
    <w:rsid w:val="00FB6F4C"/>
    <w:rsid w:val="07955749"/>
    <w:rsid w:val="0D2F332F"/>
    <w:rsid w:val="18AB4B46"/>
    <w:rsid w:val="1E6252BF"/>
    <w:rsid w:val="208439C5"/>
    <w:rsid w:val="2266421F"/>
    <w:rsid w:val="2472298D"/>
    <w:rsid w:val="2CFD287B"/>
    <w:rsid w:val="2F56394E"/>
    <w:rsid w:val="30F71054"/>
    <w:rsid w:val="40172C17"/>
    <w:rsid w:val="42D2162D"/>
    <w:rsid w:val="46BA3777"/>
    <w:rsid w:val="4933126E"/>
    <w:rsid w:val="4FB85557"/>
    <w:rsid w:val="505950D9"/>
    <w:rsid w:val="54756C7D"/>
    <w:rsid w:val="5CAE5388"/>
    <w:rsid w:val="5D8B722E"/>
    <w:rsid w:val="603B38D0"/>
    <w:rsid w:val="66B42C14"/>
    <w:rsid w:val="6AD4360E"/>
    <w:rsid w:val="6AFD1B01"/>
    <w:rsid w:val="6B6A7C5D"/>
    <w:rsid w:val="6D9E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line="415" w:lineRule="auto"/>
      <w:jc w:val="left"/>
      <w:outlineLvl w:val="1"/>
    </w:pPr>
    <w:rPr>
      <w:rFonts w:ascii="Cambria" w:hAnsi="Cambria" w:eastAsia="黑体"/>
      <w:bCs/>
      <w:szCs w:val="32"/>
    </w:rPr>
  </w:style>
  <w:style w:type="paragraph" w:styleId="3">
    <w:name w:val="heading 3"/>
    <w:basedOn w:val="1"/>
    <w:next w:val="1"/>
    <w:link w:val="3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4"/>
    <w:unhideWhenUsed/>
    <w:qFormat/>
    <w:uiPriority w:val="99"/>
    <w:pPr>
      <w:jc w:val="left"/>
    </w:pPr>
  </w:style>
  <w:style w:type="paragraph" w:styleId="5">
    <w:name w:val="Body Text"/>
    <w:basedOn w:val="1"/>
    <w:link w:val="32"/>
    <w:unhideWhenUsed/>
    <w:qFormat/>
    <w:uiPriority w:val="99"/>
    <w:pPr>
      <w:spacing w:after="120"/>
    </w:pPr>
  </w:style>
  <w:style w:type="paragraph" w:styleId="6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annotation subject"/>
    <w:basedOn w:val="4"/>
    <w:next w:val="4"/>
    <w:link w:val="18"/>
    <w:unhideWhenUsed/>
    <w:qFormat/>
    <w:uiPriority w:val="99"/>
    <w:rPr>
      <w:b/>
      <w:bCs/>
    </w:rPr>
  </w:style>
  <w:style w:type="paragraph" w:styleId="10">
    <w:name w:val="Body Text First Indent"/>
    <w:basedOn w:val="5"/>
    <w:link w:val="33"/>
    <w:qFormat/>
    <w:uiPriority w:val="0"/>
    <w:pPr>
      <w:adjustRightInd w:val="0"/>
      <w:spacing w:after="0"/>
      <w:jc w:val="left"/>
      <w:textAlignment w:val="baseline"/>
    </w:pPr>
    <w:rPr>
      <w:rFonts w:ascii="宋体" w:hAnsi="宋体"/>
      <w:kern w:val="0"/>
      <w:szCs w:val="21"/>
    </w:rPr>
  </w:style>
  <w:style w:type="character" w:styleId="13">
    <w:name w:val="annotation reference"/>
    <w:unhideWhenUsed/>
    <w:qFormat/>
    <w:uiPriority w:val="99"/>
    <w:rPr>
      <w:sz w:val="21"/>
      <w:szCs w:val="21"/>
    </w:rPr>
  </w:style>
  <w:style w:type="character" w:customStyle="1" w:styleId="14">
    <w:name w:val="批注文字 字符"/>
    <w:link w:val="4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5">
    <w:name w:val="批注框文本 字符"/>
    <w:link w:val="6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6">
    <w:name w:val="页脚 字符"/>
    <w:link w:val="7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眉 字符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主题 字符"/>
    <w:link w:val="9"/>
    <w:semiHidden/>
    <w:qFormat/>
    <w:uiPriority w:val="99"/>
    <w:rPr>
      <w:rFonts w:ascii="Times New Roman" w:hAnsi="Times New Roman"/>
      <w:b/>
      <w:bCs/>
      <w:kern w:val="2"/>
      <w:sz w:val="21"/>
      <w:szCs w:val="24"/>
    </w:rPr>
  </w:style>
  <w:style w:type="character" w:customStyle="1" w:styleId="19">
    <w:name w:val="段 Char"/>
    <w:link w:val="20"/>
    <w:qFormat/>
    <w:uiPriority w:val="0"/>
    <w:rPr>
      <w:rFonts w:ascii="宋体" w:hAnsi="Times New Roman"/>
      <w:sz w:val="21"/>
      <w:lang w:val="en-US" w:eastAsia="zh-CN" w:bidi="ar-SA"/>
    </w:rPr>
  </w:style>
  <w:style w:type="paragraph" w:customStyle="1" w:styleId="20">
    <w:name w:val="段"/>
    <w:link w:val="1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1">
    <w:name w:val="一级条标题"/>
    <w:next w:val="20"/>
    <w:qFormat/>
    <w:uiPriority w:val="0"/>
    <w:pPr>
      <w:numPr>
        <w:ilvl w:val="1"/>
        <w:numId w:val="1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2">
    <w:name w:val="四级条标题"/>
    <w:basedOn w:val="23"/>
    <w:next w:val="20"/>
    <w:qFormat/>
    <w:uiPriority w:val="0"/>
    <w:pPr>
      <w:numPr>
        <w:ilvl w:val="4"/>
      </w:numPr>
      <w:outlineLvl w:val="5"/>
    </w:pPr>
  </w:style>
  <w:style w:type="paragraph" w:customStyle="1" w:styleId="23">
    <w:name w:val="三级条标题"/>
    <w:basedOn w:val="24"/>
    <w:next w:val="20"/>
    <w:qFormat/>
    <w:uiPriority w:val="0"/>
    <w:pPr>
      <w:numPr>
        <w:ilvl w:val="3"/>
      </w:numPr>
      <w:outlineLvl w:val="4"/>
    </w:pPr>
  </w:style>
  <w:style w:type="paragraph" w:customStyle="1" w:styleId="24">
    <w:name w:val="二级条标题"/>
    <w:basedOn w:val="21"/>
    <w:next w:val="20"/>
    <w:qFormat/>
    <w:uiPriority w:val="0"/>
    <w:pPr>
      <w:numPr>
        <w:ilvl w:val="2"/>
      </w:numPr>
      <w:spacing w:before="50" w:after="50"/>
      <w:ind w:left="0"/>
      <w:outlineLvl w:val="3"/>
    </w:pPr>
  </w:style>
  <w:style w:type="paragraph" w:customStyle="1" w:styleId="25">
    <w:name w:val="二级无"/>
    <w:basedOn w:val="24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26">
    <w:name w:val="字母编号列项（一级）"/>
    <w:qFormat/>
    <w:uiPriority w:val="0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7">
    <w:name w:val="章标题"/>
    <w:next w:val="20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8">
    <w:name w:val="五级条标题"/>
    <w:basedOn w:val="22"/>
    <w:next w:val="20"/>
    <w:qFormat/>
    <w:uiPriority w:val="0"/>
    <w:pPr>
      <w:numPr>
        <w:ilvl w:val="5"/>
      </w:numPr>
      <w:outlineLvl w:val="6"/>
    </w:pPr>
  </w:style>
  <w:style w:type="paragraph" w:customStyle="1" w:styleId="29">
    <w:name w:val="编号列项（三级）"/>
    <w:qFormat/>
    <w:uiPriority w:val="0"/>
    <w:pPr>
      <w:numPr>
        <w:ilvl w:val="2"/>
        <w:numId w:val="2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0">
    <w:name w:val="数字编号列项（二级）"/>
    <w:qFormat/>
    <w:uiPriority w:val="0"/>
    <w:pPr>
      <w:numPr>
        <w:ilvl w:val="1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1">
    <w:name w:val="标题 3 字符"/>
    <w:link w:val="3"/>
    <w:semiHidden/>
    <w:qFormat/>
    <w:uiPriority w:val="9"/>
    <w:rPr>
      <w:b/>
      <w:bCs/>
      <w:kern w:val="2"/>
      <w:sz w:val="32"/>
      <w:szCs w:val="32"/>
    </w:rPr>
  </w:style>
  <w:style w:type="character" w:customStyle="1" w:styleId="32">
    <w:name w:val="正文文本 字符"/>
    <w:basedOn w:val="12"/>
    <w:link w:val="5"/>
    <w:qFormat/>
    <w:uiPriority w:val="99"/>
    <w:rPr>
      <w:kern w:val="2"/>
      <w:sz w:val="21"/>
      <w:szCs w:val="24"/>
    </w:rPr>
  </w:style>
  <w:style w:type="character" w:customStyle="1" w:styleId="33">
    <w:name w:val="正文文本首行缩进 字符"/>
    <w:basedOn w:val="32"/>
    <w:link w:val="10"/>
    <w:qFormat/>
    <w:uiPriority w:val="0"/>
    <w:rPr>
      <w:rFonts w:ascii="宋体" w:hAnsi="宋体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1256</Words>
  <Characters>1426</Characters>
  <Lines>11</Lines>
  <Paragraphs>3</Paragraphs>
  <TotalTime>2</TotalTime>
  <ScaleCrop>false</ScaleCrop>
  <LinksUpToDate>false</LinksUpToDate>
  <CharactersWithSpaces>1446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2026-08-29T07:29:00Z</dcterms:created>
  <dc:creator>LENOVO</dc:creator>
  <cp:lastModifiedBy>凌风飞扬</cp:lastModifiedBy>
  <cp:lastPrinted>2023-08-22T01:12:00Z</cp:lastPrinted>
  <dcterms:modified xsi:type="dcterms:W3CDTF">2026-08-29T08:20:14Z</dcterms:modified>
  <dc:title>标准征求意见稿意见汇总处理表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F2136BADAECA4E47926F967E1000BD51</vt:lpwstr>
  </property>
  <property fmtid="{D5CDD505-2E9C-101B-9397-08002B2CF9AE}" pid="4" name="KSOTemplateDocerSaveRecord">
    <vt:lpwstr>eyJoZGlkIjoiNWNkNjRhNjc0OTIwNWQxMjVkMGIyMDVjNTgyMzUxM2QiLCJ1c2VySWQiOiI2NDYwNzY4In0=</vt:lpwstr>
  </property>
</Properties>
</file>