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A8FAC5">
      <w:pPr>
        <w:spacing w:after="156" w:afterLines="50" w:line="400" w:lineRule="exact"/>
        <w:ind w:left="-160" w:leftChars="-76" w:firstLine="140" w:firstLineChars="50"/>
        <w:jc w:val="left"/>
        <w:rPr>
          <w:rFonts w:hint="eastAsia" w:ascii="黑体" w:hAnsi="黑体" w:eastAsia="黑体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 w:cs="Times New Roman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黑体" w:hAnsi="黑体" w:eastAsia="黑体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黑体" w:hAnsi="黑体" w:eastAsia="黑体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 xml:space="preserve">                      </w:t>
      </w:r>
    </w:p>
    <w:p w14:paraId="1305926D">
      <w:pPr>
        <w:spacing w:after="156" w:afterLines="50" w:line="400" w:lineRule="exact"/>
        <w:ind w:left="-160" w:leftChars="-76" w:firstLine="140" w:firstLineChars="50"/>
        <w:jc w:val="center"/>
        <w:rPr>
          <w:rFonts w:hint="eastAsia" w:ascii="黑体" w:hAnsi="黑体" w:eastAsia="黑体" w:cs="黑体"/>
          <w:b w:val="0"/>
          <w:bCs w:val="0"/>
          <w:color w:val="000000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  <w:highlight w:val="none"/>
          <w:lang w:val="en-US" w:eastAsia="zh-CN"/>
        </w:rPr>
        <w:t>贵金属分标委会审定、预审和</w:t>
      </w: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  <w:highlight w:val="none"/>
          <w:lang w:val="en-US" w:eastAsia="zh-CN"/>
        </w:rPr>
        <w:t>讨论的</w:t>
      </w:r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  <w:highlight w:val="none"/>
        </w:rPr>
        <w:t>标准项目</w:t>
      </w:r>
    </w:p>
    <w:tbl>
      <w:tblPr>
        <w:tblStyle w:val="4"/>
        <w:tblW w:w="1419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3550"/>
        <w:gridCol w:w="2790"/>
        <w:gridCol w:w="6315"/>
        <w:gridCol w:w="862"/>
      </w:tblGrid>
      <w:tr w14:paraId="279CFB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tblHeader/>
          <w:jc w:val="center"/>
        </w:trPr>
        <w:tc>
          <w:tcPr>
            <w:tcW w:w="674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3F1CFF56">
            <w:pPr>
              <w:keepNext w:val="0"/>
              <w:keepLines w:val="0"/>
              <w:widowControl/>
              <w:suppressLineNumbers w:val="0"/>
              <w:tabs>
                <w:tab w:val="left" w:pos="6840"/>
                <w:tab w:val="left" w:pos="7020"/>
                <w:tab w:val="left" w:pos="10108"/>
              </w:tabs>
              <w:adjustRightInd w:val="0"/>
              <w:snapToGrid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3550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3AFDF21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1"/>
                <w:szCs w:val="21"/>
                <w:highlight w:val="none"/>
              </w:rPr>
              <w:t>标准项目名称</w:t>
            </w:r>
          </w:p>
        </w:tc>
        <w:tc>
          <w:tcPr>
            <w:tcW w:w="2790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4A9B46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1"/>
                <w:szCs w:val="21"/>
                <w:highlight w:val="none"/>
              </w:rPr>
              <w:t>项目计划编号</w:t>
            </w:r>
          </w:p>
        </w:tc>
        <w:tc>
          <w:tcPr>
            <w:tcW w:w="6315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6612849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1"/>
                <w:szCs w:val="21"/>
                <w:highlight w:val="none"/>
              </w:rPr>
              <w:t>起草单位及相关单位</w:t>
            </w:r>
          </w:p>
        </w:tc>
        <w:tc>
          <w:tcPr>
            <w:tcW w:w="862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1430371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 w:val="21"/>
                <w:szCs w:val="21"/>
                <w:highlight w:val="none"/>
              </w:rPr>
              <w:t>备注</w:t>
            </w:r>
          </w:p>
        </w:tc>
      </w:tr>
      <w:tr w14:paraId="60F2CC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4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5B958B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3550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B213E7D">
            <w:pPr>
              <w:widowControl w:val="0"/>
              <w:adjustRightInd w:val="0"/>
              <w:snapToGrid w:val="0"/>
              <w:jc w:val="left"/>
              <w:textAlignment w:val="baseline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粗铂</w:t>
            </w:r>
          </w:p>
        </w:tc>
        <w:tc>
          <w:tcPr>
            <w:tcW w:w="2790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646F410B">
            <w:pPr>
              <w:widowControl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highlight w:val="none"/>
                <w:lang w:val="en-US" w:eastAsia="zh-CN" w:bidi="ar-SA"/>
              </w:rPr>
              <w:t>工信厅科函〔2025〕528号</w:t>
            </w:r>
          </w:p>
          <w:p w14:paraId="32F448D0">
            <w:pPr>
              <w:widowControl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highlight w:val="none"/>
                <w:lang w:val="en-US" w:eastAsia="zh-CN" w:bidi="ar-SA"/>
              </w:rPr>
              <w:t>2025-1376T-YS</w:t>
            </w:r>
          </w:p>
        </w:tc>
        <w:tc>
          <w:tcPr>
            <w:tcW w:w="631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81F67F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江苏北矿金属循环利用科技有限公司、矿冶科技集团有限公司、有色金属技术经济研究院有限责任公司、北矿检测技术股份有限公司、中国石化催化剂有限公司、铁岭贵鑫环保科技股份有限公司、江西省君鑫贵金属科技材料有限公司、金川集团股份有限公司、横峰县凯怡实业有限公司、南京市产品质量监督检验院、陕西瑞科新材料股份有限公司、有研亿金新材料有限公司、成都光明派特贵金属有限公司、深圳市金正龙科技有限公司</w:t>
            </w:r>
          </w:p>
        </w:tc>
        <w:tc>
          <w:tcPr>
            <w:tcW w:w="862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6E7BC3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审定</w:t>
            </w:r>
          </w:p>
        </w:tc>
      </w:tr>
      <w:tr w14:paraId="74F31E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atLeast"/>
          <w:jc w:val="center"/>
        </w:trPr>
        <w:tc>
          <w:tcPr>
            <w:tcW w:w="674" w:type="dxa"/>
            <w:shd w:val="clear" w:color="auto" w:fill="auto"/>
            <w:vAlign w:val="center"/>
          </w:tcPr>
          <w:p w14:paraId="209C133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3550" w:type="dxa"/>
            <w:shd w:val="clear" w:color="auto" w:fill="auto"/>
            <w:vAlign w:val="center"/>
          </w:tcPr>
          <w:p w14:paraId="4B771E6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粗铑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272B1461">
            <w:pPr>
              <w:widowControl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highlight w:val="none"/>
                <w:lang w:val="en-US" w:eastAsia="zh-CN" w:bidi="ar-SA"/>
              </w:rPr>
              <w:t>工信厅科函〔2025〕528号</w:t>
            </w:r>
          </w:p>
          <w:p w14:paraId="434E31F2">
            <w:pPr>
              <w:widowControl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highlight w:val="none"/>
                <w:lang w:val="en-US" w:eastAsia="zh-CN" w:bidi="ar-SA"/>
              </w:rPr>
              <w:t>2025-1377T-YS</w:t>
            </w:r>
          </w:p>
        </w:tc>
        <w:tc>
          <w:tcPr>
            <w:tcW w:w="6315" w:type="dxa"/>
            <w:shd w:val="clear" w:color="auto" w:fill="auto"/>
            <w:vAlign w:val="center"/>
          </w:tcPr>
          <w:p w14:paraId="5E468A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center"/>
              <w:rPr>
                <w:rFonts w:hint="eastAsia" w:ascii="宋体" w:hAnsi="宋体" w:eastAsia="宋体" w:cs="宋体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>徐州浩通新材料科技股份有限公司</w:t>
            </w:r>
            <w:r>
              <w:rPr>
                <w:rFonts w:hint="eastAsia" w:ascii="宋体" w:hAnsi="宋体" w:eastAsia="宋体" w:cs="宋体"/>
                <w:highlight w:val="none"/>
                <w:lang w:val="en-US" w:eastAsia="zh-CN"/>
              </w:rPr>
              <w:t>、荆门市格林美新材料有限公司、有研亿金新材料有限公司、陕西瑞科新材料股份有限公司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highlight w:val="none"/>
                <w:lang w:val="en-US" w:eastAsia="zh-CN"/>
              </w:rPr>
              <w:t>贵研资源（易门）有限公司、江苏北矿金属循环利用科技有限公司、北京高新利华科技股份有限公司、横峰县凯怡实业有限公司、浙江微通催化新材料有限公司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4588A6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审定</w:t>
            </w:r>
          </w:p>
        </w:tc>
      </w:tr>
      <w:tr w14:paraId="351C4F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0" w:hRule="atLeast"/>
          <w:jc w:val="center"/>
        </w:trPr>
        <w:tc>
          <w:tcPr>
            <w:tcW w:w="674" w:type="dxa"/>
            <w:shd w:val="clear" w:color="auto" w:fill="auto"/>
            <w:vAlign w:val="center"/>
          </w:tcPr>
          <w:p w14:paraId="5C3570C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3550" w:type="dxa"/>
            <w:shd w:val="clear" w:color="auto" w:fill="auto"/>
            <w:vAlign w:val="center"/>
          </w:tcPr>
          <w:p w14:paraId="675424B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磁控溅射用铂铁合金靶材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04B7E0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工信厅科函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highlight w:val="none"/>
                <w:lang w:val="en-US" w:eastAsia="zh-CN" w:bidi="ar-SA"/>
              </w:rPr>
              <w:t>〔2025〕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528号</w:t>
            </w:r>
          </w:p>
          <w:p w14:paraId="6A46BC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2025-1744T-YS</w:t>
            </w:r>
          </w:p>
        </w:tc>
        <w:tc>
          <w:tcPr>
            <w:tcW w:w="6315" w:type="dxa"/>
            <w:shd w:val="clear" w:color="auto" w:fill="auto"/>
            <w:vAlign w:val="center"/>
          </w:tcPr>
          <w:p w14:paraId="126B544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贵研先进新材料（上海）有限公司，云南贵金属新材料控股集团股份有限公司，贵研检测科技（云南）有限公司，云南省科学技术院，中国科学院上海微系统与信息技术研究所，紫金矿业集团有限公司，海宁新纳陶科技有限公司，蒂姆新材料科技有限公司，中诺新材（北京）科技有限公司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270F3D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审定</w:t>
            </w:r>
          </w:p>
        </w:tc>
      </w:tr>
      <w:tr w14:paraId="1471B9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0" w:hRule="atLeast"/>
          <w:jc w:val="center"/>
        </w:trPr>
        <w:tc>
          <w:tcPr>
            <w:tcW w:w="674" w:type="dxa"/>
            <w:shd w:val="clear" w:color="auto" w:fill="auto"/>
            <w:vAlign w:val="center"/>
          </w:tcPr>
          <w:p w14:paraId="47804D8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3550" w:type="dxa"/>
            <w:shd w:val="clear" w:color="auto" w:fill="auto"/>
            <w:vAlign w:val="center"/>
          </w:tcPr>
          <w:p w14:paraId="6B8041D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磁控溅射用钌铬合金靶材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00DD97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工信厅科函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highlight w:val="none"/>
                <w:lang w:val="en-US" w:eastAsia="zh-CN" w:bidi="ar-SA"/>
              </w:rPr>
              <w:t>〔2025〕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528号</w:t>
            </w:r>
          </w:p>
          <w:p w14:paraId="7B9B0D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2025-1746T-YS</w:t>
            </w:r>
          </w:p>
        </w:tc>
        <w:tc>
          <w:tcPr>
            <w:tcW w:w="6315" w:type="dxa"/>
            <w:shd w:val="clear" w:color="auto" w:fill="auto"/>
            <w:vAlign w:val="center"/>
          </w:tcPr>
          <w:p w14:paraId="453AD34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贵研先进新材料（上海）有限公司，云南贵金属新材料控股集团股份有限公司，云南贵金属实验室有限公司，贵研检测科技（云南）有限公司，云南省科学技术院，中国科学院上海微系统与信息技术研究所，紫金矿业集团有限公司，海宁新纳陶科技有限公司，蒂姆新材料科技有限公司，中诺新材（北京）科技有限公司等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620F73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审定</w:t>
            </w:r>
          </w:p>
        </w:tc>
      </w:tr>
      <w:tr w14:paraId="1E0CEC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674" w:type="dxa"/>
            <w:shd w:val="clear" w:color="auto" w:fill="auto"/>
            <w:vAlign w:val="center"/>
          </w:tcPr>
          <w:p w14:paraId="64C45EE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3550" w:type="dxa"/>
            <w:shd w:val="clear" w:color="auto" w:fill="auto"/>
            <w:vAlign w:val="center"/>
          </w:tcPr>
          <w:p w14:paraId="7A12E0C8">
            <w:pPr>
              <w:widowControl w:val="0"/>
              <w:adjustRightInd w:val="0"/>
              <w:snapToGrid w:val="0"/>
              <w:jc w:val="left"/>
              <w:textAlignment w:val="baseline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贵金属热电偶丝材的热电动势测量方法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4434D00B">
            <w:pPr>
              <w:widowControl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国标委发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highlight w:val="none"/>
                <w:lang w:val="en-US" w:eastAsia="zh-CN" w:bidi="ar-SA"/>
              </w:rPr>
              <w:t>〔2025〕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]52 号</w:t>
            </w:r>
          </w:p>
          <w:p w14:paraId="4A45D7FF">
            <w:pPr>
              <w:widowControl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20255119-T-610</w:t>
            </w:r>
          </w:p>
        </w:tc>
        <w:tc>
          <w:tcPr>
            <w:tcW w:w="6315" w:type="dxa"/>
            <w:shd w:val="clear" w:color="auto" w:fill="auto"/>
            <w:vAlign w:val="center"/>
          </w:tcPr>
          <w:p w14:paraId="5562A55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云南省贵金属新材料控股集团股份有限公司、贵研功能材料(云南)有限公司、云南大方米特尔实业有限公司、南京市产品质量监督检验院（南京市质量发展与先进技术应用研究院）、英特派铂业股份有限公司、成都光明派特贵金属有限公司等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5C6877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审定</w:t>
            </w:r>
          </w:p>
        </w:tc>
      </w:tr>
      <w:tr w14:paraId="10B426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674" w:type="dxa"/>
            <w:shd w:val="clear" w:color="auto" w:fill="auto"/>
            <w:vAlign w:val="center"/>
          </w:tcPr>
          <w:p w14:paraId="5C5618D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3550" w:type="dxa"/>
            <w:shd w:val="clear" w:color="auto" w:fill="auto"/>
            <w:vAlign w:val="center"/>
          </w:tcPr>
          <w:p w14:paraId="69903A40">
            <w:pPr>
              <w:widowControl w:val="0"/>
              <w:adjustRightInd w:val="0"/>
              <w:snapToGrid w:val="0"/>
              <w:jc w:val="left"/>
              <w:textAlignment w:val="baseline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贵金属及其合金对铂、对铜热电动势的测量方法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1A448E64">
            <w:pPr>
              <w:widowControl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国标委发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highlight w:val="none"/>
                <w:lang w:val="en-US" w:eastAsia="zh-CN" w:bidi="ar-SA"/>
              </w:rPr>
              <w:t>〔2025〕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52 号</w:t>
            </w:r>
          </w:p>
          <w:p w14:paraId="1128AEE6">
            <w:pPr>
              <w:widowControl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20255127-T-610</w:t>
            </w:r>
          </w:p>
        </w:tc>
        <w:tc>
          <w:tcPr>
            <w:tcW w:w="6315" w:type="dxa"/>
            <w:shd w:val="clear" w:color="auto" w:fill="auto"/>
            <w:vAlign w:val="center"/>
          </w:tcPr>
          <w:p w14:paraId="0819D8A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云南省贵金属新材料控股集团股份有限公司、贵研功能材料(云南)有限公司、云南大方米特尔实业有限公司、南京市产品质量监督检验院（南京市质量发展与先进技术应用研究院）、 英特派铂业股份有限公司 、成都光明派特贵金属有限公司等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7C130B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审定</w:t>
            </w:r>
          </w:p>
        </w:tc>
      </w:tr>
      <w:tr w14:paraId="321E8C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674" w:type="dxa"/>
            <w:shd w:val="clear" w:color="auto" w:fill="auto"/>
            <w:vAlign w:val="center"/>
          </w:tcPr>
          <w:p w14:paraId="58E64F6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3550" w:type="dxa"/>
            <w:shd w:val="clear" w:color="auto" w:fill="auto"/>
            <w:vAlign w:val="center"/>
          </w:tcPr>
          <w:p w14:paraId="6E062CFB">
            <w:pPr>
              <w:widowControl w:val="0"/>
              <w:adjustRightInd w:val="0"/>
              <w:snapToGrid w:val="0"/>
              <w:jc w:val="left"/>
              <w:textAlignment w:val="baseline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真空断路器用银及其合金钎料环（外文版）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3953567D">
            <w:pPr>
              <w:widowControl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工信厅科函〔2025〕528号</w:t>
            </w:r>
          </w:p>
          <w:p w14:paraId="48CB7A66">
            <w:pPr>
              <w:widowControl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2025-W019-YS</w:t>
            </w:r>
          </w:p>
        </w:tc>
        <w:tc>
          <w:tcPr>
            <w:tcW w:w="6315" w:type="dxa"/>
            <w:shd w:val="clear" w:color="auto" w:fill="auto"/>
            <w:vAlign w:val="center"/>
          </w:tcPr>
          <w:p w14:paraId="2E208A9E">
            <w:pPr>
              <w:widowControl w:val="0"/>
              <w:adjustRightInd w:val="0"/>
              <w:snapToGrid w:val="0"/>
              <w:jc w:val="left"/>
              <w:textAlignment w:val="baseline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贵研功能材料(云南)有限公司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6186073F">
            <w:pPr>
              <w:widowControl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审定</w:t>
            </w:r>
          </w:p>
        </w:tc>
      </w:tr>
      <w:tr w14:paraId="641081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674" w:type="dxa"/>
            <w:shd w:val="clear" w:color="auto" w:fill="auto"/>
            <w:vAlign w:val="center"/>
          </w:tcPr>
          <w:p w14:paraId="3307B5D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3550" w:type="dxa"/>
            <w:shd w:val="clear" w:color="auto" w:fill="auto"/>
            <w:vAlign w:val="center"/>
          </w:tcPr>
          <w:p w14:paraId="2E3C963D">
            <w:pPr>
              <w:widowControl w:val="0"/>
              <w:adjustRightInd w:val="0"/>
              <w:snapToGrid w:val="0"/>
              <w:jc w:val="left"/>
              <w:textAlignment w:val="baseline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平面显示用银合金靶材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68B80618">
            <w:pPr>
              <w:bidi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国标委发〔2026〕28号20262076-T-610</w:t>
            </w:r>
          </w:p>
        </w:tc>
        <w:tc>
          <w:tcPr>
            <w:tcW w:w="6315" w:type="dxa"/>
            <w:shd w:val="clear" w:color="auto" w:fill="auto"/>
            <w:vAlign w:val="center"/>
          </w:tcPr>
          <w:p w14:paraId="52F3EFA1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w w:val="100"/>
                <w:kern w:val="2"/>
                <w:sz w:val="21"/>
                <w:szCs w:val="21"/>
                <w:highlight w:val="none"/>
                <w:lang w:val="en-US" w:eastAsia="zh-CN" w:bidi="ar-SA"/>
              </w:rPr>
              <w:t>福建阿石创新材料股份有限公司、有研亿金新材料有限公司、维信诺科技股份有限公司、丰联科光电（洛阳）有限公司、中山智隆新材料科技有限公司、常州苏晶电子材料有限公司、郑州大学、福建理工大学等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104180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预审</w:t>
            </w:r>
          </w:p>
        </w:tc>
      </w:tr>
      <w:tr w14:paraId="7977FB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674" w:type="dxa"/>
            <w:shd w:val="clear" w:color="auto" w:fill="auto"/>
            <w:vAlign w:val="center"/>
          </w:tcPr>
          <w:p w14:paraId="75C5F0E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3550" w:type="dxa"/>
            <w:shd w:val="clear" w:color="auto" w:fill="auto"/>
            <w:vAlign w:val="center"/>
          </w:tcPr>
          <w:p w14:paraId="0D9555B8">
            <w:pPr>
              <w:widowControl w:val="0"/>
              <w:adjustRightInd w:val="0"/>
              <w:snapToGrid w:val="0"/>
              <w:jc w:val="left"/>
              <w:textAlignment w:val="baseline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真空封装用活性钎料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323A7360">
            <w:pPr>
              <w:bidi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工信厅科函〔2026〕192号2026-0245T-YS</w:t>
            </w:r>
          </w:p>
        </w:tc>
        <w:tc>
          <w:tcPr>
            <w:tcW w:w="6315" w:type="dxa"/>
            <w:shd w:val="clear" w:color="auto" w:fill="auto"/>
            <w:vAlign w:val="center"/>
          </w:tcPr>
          <w:p w14:paraId="5C7661B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 w:val="0"/>
                <w:bCs w:val="0"/>
                <w:spacing w:val="0"/>
                <w:w w:val="1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w w:val="100"/>
                <w:kern w:val="2"/>
                <w:sz w:val="21"/>
                <w:szCs w:val="21"/>
                <w:highlight w:val="none"/>
                <w:lang w:val="en-US" w:eastAsia="zh-CN" w:bidi="ar-SA"/>
              </w:rPr>
              <w:t>北京有色金属与稀土应用研究所有限公司、北京有冶检测技术有限公司、有色金属技术经济研究院有限责任公司等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3EEE15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预审</w:t>
            </w:r>
          </w:p>
        </w:tc>
      </w:tr>
      <w:tr w14:paraId="6EFF57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674" w:type="dxa"/>
            <w:shd w:val="clear" w:color="auto" w:fill="auto"/>
            <w:vAlign w:val="center"/>
          </w:tcPr>
          <w:p w14:paraId="4BC752D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3550" w:type="dxa"/>
            <w:shd w:val="clear" w:color="auto" w:fill="auto"/>
            <w:vAlign w:val="center"/>
          </w:tcPr>
          <w:p w14:paraId="5FED834F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贵金属基封接合金盖板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7C3DA249">
            <w:pPr>
              <w:widowControl w:val="0"/>
              <w:adjustRightInd w:val="0"/>
              <w:snapToGrid w:val="0"/>
              <w:jc w:val="center"/>
              <w:textAlignment w:val="baseline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工信厅科函〔2026〕249号</w:t>
            </w:r>
          </w:p>
          <w:p w14:paraId="2752DB95"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2026-0498T-YS</w:t>
            </w:r>
          </w:p>
        </w:tc>
        <w:tc>
          <w:tcPr>
            <w:tcW w:w="6315" w:type="dxa"/>
            <w:shd w:val="clear" w:color="auto" w:fill="auto"/>
            <w:vAlign w:val="center"/>
          </w:tcPr>
          <w:p w14:paraId="7A95B86B">
            <w:pPr>
              <w:keepNext w:val="0"/>
              <w:keepLines w:val="0"/>
              <w:widowControl/>
              <w:suppressLineNumbers w:val="0"/>
              <w:shd w:val="clear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北京有色金属与稀土应用研究所有限公司、中国电子科技集团公司第十三研究所、西北有色金属研究院、北京有冶检测技术有限公司、昆明贵研新材料科技有限公司等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2C568E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预审</w:t>
            </w:r>
          </w:p>
        </w:tc>
      </w:tr>
      <w:tr w14:paraId="012CD7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674" w:type="dxa"/>
            <w:shd w:val="clear" w:color="auto" w:fill="auto"/>
            <w:vAlign w:val="center"/>
          </w:tcPr>
          <w:p w14:paraId="4242805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3550" w:type="dxa"/>
            <w:shd w:val="clear" w:color="auto" w:fill="auto"/>
            <w:vAlign w:val="center"/>
          </w:tcPr>
          <w:p w14:paraId="00FA89C8">
            <w:pPr>
              <w:widowControl w:val="0"/>
              <w:adjustRightInd w:val="0"/>
              <w:snapToGrid w:val="0"/>
              <w:jc w:val="left"/>
              <w:textAlignment w:val="baseline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合质银锭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56A97176">
            <w:pPr>
              <w:bidi w:val="0"/>
              <w:jc w:val="center"/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highlight w:val="none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工信厅科函〔2026〕192号2026-0241T-YS</w:t>
            </w:r>
          </w:p>
        </w:tc>
        <w:tc>
          <w:tcPr>
            <w:tcW w:w="6315" w:type="dxa"/>
            <w:shd w:val="clear" w:color="auto" w:fill="auto"/>
            <w:vAlign w:val="center"/>
          </w:tcPr>
          <w:p w14:paraId="763C5AB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 w:val="0"/>
                <w:bCs w:val="0"/>
                <w:spacing w:val="0"/>
                <w:w w:val="1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w w:val="100"/>
                <w:kern w:val="2"/>
                <w:sz w:val="21"/>
                <w:szCs w:val="21"/>
                <w:highlight w:val="none"/>
                <w:lang w:val="en-US" w:eastAsia="zh-CN" w:bidi="ar-SA"/>
              </w:rPr>
              <w:t>金川集团股份有限公司、金川集团铜贵股份有限公司、江西铜业股份有限公司、甘肃红鹭黄金有限公司、金隆铜业有限公司、山东中金岭南铜业有限责任公司、甘肃金川白德金贵金属有限公司、深圳市中金岭南有色金属股份有限公司、大冶有色金属有限责任公司、山东招金金银精炼有限公司、江西铜业铅锌金属有限公司等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289DE2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预审</w:t>
            </w:r>
          </w:p>
        </w:tc>
      </w:tr>
      <w:tr w14:paraId="112213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674" w:type="dxa"/>
            <w:shd w:val="clear" w:color="auto" w:fill="auto"/>
            <w:vAlign w:val="center"/>
          </w:tcPr>
          <w:p w14:paraId="37DC86C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3550" w:type="dxa"/>
            <w:shd w:val="clear" w:color="auto" w:fill="auto"/>
            <w:vAlign w:val="center"/>
          </w:tcPr>
          <w:p w14:paraId="4C623D61">
            <w:pPr>
              <w:widowControl w:val="0"/>
              <w:adjustRightInd w:val="0"/>
              <w:snapToGrid w:val="0"/>
              <w:jc w:val="left"/>
              <w:textAlignment w:val="baseline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贵金属合金化学分析方法 第21部分：钌含量的测定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25F539E0">
            <w:pPr>
              <w:bidi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国标委发〔2026〕28号20262260-T-610</w:t>
            </w:r>
          </w:p>
        </w:tc>
        <w:tc>
          <w:tcPr>
            <w:tcW w:w="6315" w:type="dxa"/>
            <w:shd w:val="clear" w:color="auto" w:fill="auto"/>
            <w:vAlign w:val="center"/>
          </w:tcPr>
          <w:p w14:paraId="308CB820">
            <w:pPr>
              <w:widowControl w:val="0"/>
              <w:spacing w:after="120"/>
              <w:jc w:val="both"/>
              <w:rPr>
                <w:rFonts w:hint="eastAsia" w:ascii="宋体" w:hAnsi="宋体" w:eastAsia="宋体" w:cs="宋体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2"/>
                <w:highlight w:val="none"/>
                <w:lang w:val="en-US" w:eastAsia="zh-CN" w:bidi="ar-SA"/>
              </w:rPr>
              <w:t>贵研检测科技（云南）有限公司、云南省贵金属新材料控股集团股份有限公司、有色金属技术经济研究院有限责任公司、贵研资源（易门）有限公司、南京市产品质量监督检验院、南京大学、深圳市中金岭南有色金属股份有限公司、北矿检测技术股份有限公司、中宝正信金银珠宝首饰检测有限公司、广东省科学院工业分析检测中心、国标（北京）检验认证有限公司、金川集团、紫金矿业集团股份有限公司等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6E4176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讨论</w:t>
            </w:r>
          </w:p>
        </w:tc>
      </w:tr>
      <w:tr w14:paraId="3F4F32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674" w:type="dxa"/>
            <w:shd w:val="clear" w:color="auto" w:fill="auto"/>
            <w:vAlign w:val="center"/>
          </w:tcPr>
          <w:p w14:paraId="66F592B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3550" w:type="dxa"/>
            <w:shd w:val="clear" w:color="auto" w:fill="auto"/>
            <w:vAlign w:val="center"/>
          </w:tcPr>
          <w:p w14:paraId="26A35C94">
            <w:pPr>
              <w:widowControl w:val="0"/>
              <w:adjustRightInd w:val="0"/>
              <w:snapToGrid w:val="0"/>
              <w:jc w:val="left"/>
              <w:textAlignment w:val="baseline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贵金属合金化学分析方法 第22部分：锰含量的测定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7343EDB4">
            <w:pPr>
              <w:bidi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国标委发〔2026〕28号20262261-T-610</w:t>
            </w:r>
          </w:p>
        </w:tc>
        <w:tc>
          <w:tcPr>
            <w:tcW w:w="6315" w:type="dxa"/>
            <w:shd w:val="clear" w:color="auto" w:fill="auto"/>
            <w:vAlign w:val="center"/>
          </w:tcPr>
          <w:p w14:paraId="207624B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w w:val="100"/>
                <w:kern w:val="2"/>
                <w:sz w:val="21"/>
                <w:szCs w:val="21"/>
                <w:highlight w:val="none"/>
                <w:lang w:val="en-US" w:eastAsia="zh-CN" w:bidi="ar-SA"/>
              </w:rPr>
              <w:t>贵研检测科技（云南）有限公司、有色金属技术经济研究院有限责任公司、云南贵金属实验室有限公司、</w:t>
            </w:r>
            <w:r>
              <w:rPr>
                <w:rFonts w:hint="eastAsia" w:ascii="宋体" w:hAnsi="宋体" w:eastAsia="宋体" w:cs="宋体"/>
                <w:highlight w:val="none"/>
                <w:lang w:val="en-US" w:eastAsia="zh-CN"/>
              </w:rPr>
              <w:t>贵研资源（易门）有限公司、广东省科学院工业分析检测中心、郴州市产商品质量监督检验所、深圳市中金岭南有色金属股份有限公司、北矿检测技术股份有限公司、南京大学、云南黄金集团贵金属检测公司、国标（北京）检验认证有限公司、紫金矿业集团股份有限公司、金川集团、中船重工黄冈贵金属有限公司等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070371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讨论</w:t>
            </w:r>
          </w:p>
        </w:tc>
      </w:tr>
      <w:tr w14:paraId="2437F4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674" w:type="dxa"/>
            <w:shd w:val="clear" w:color="auto" w:fill="auto"/>
            <w:vAlign w:val="center"/>
          </w:tcPr>
          <w:p w14:paraId="41FCDBC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3550" w:type="dxa"/>
            <w:shd w:val="clear" w:color="auto" w:fill="auto"/>
            <w:vAlign w:val="center"/>
          </w:tcPr>
          <w:p w14:paraId="03D499AD">
            <w:pPr>
              <w:widowControl w:val="0"/>
              <w:adjustRightInd w:val="0"/>
              <w:snapToGrid w:val="0"/>
              <w:jc w:val="left"/>
              <w:textAlignment w:val="baseline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贵金属合金化学分析方法 第23部分：钴含量的测定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14D68AFD">
            <w:pPr>
              <w:bidi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国标委发〔2026〕28号20262264-T-610</w:t>
            </w:r>
          </w:p>
        </w:tc>
        <w:tc>
          <w:tcPr>
            <w:tcW w:w="6315" w:type="dxa"/>
            <w:shd w:val="clear" w:color="auto" w:fill="auto"/>
            <w:vAlign w:val="center"/>
          </w:tcPr>
          <w:p w14:paraId="2B5BB35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 w:val="0"/>
                <w:bCs w:val="0"/>
                <w:spacing w:val="0"/>
                <w:w w:val="1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w w:val="100"/>
                <w:kern w:val="2"/>
                <w:sz w:val="21"/>
                <w:szCs w:val="21"/>
                <w:highlight w:val="none"/>
                <w:lang w:val="en-US" w:eastAsia="zh-CN" w:bidi="ar-SA"/>
              </w:rPr>
              <w:t>贵研检测科技（云南）有限公司、有色金属技术经济研究院有限责任公司、云南贵金属实验室有限公司、贵研资源（易门）有限公司、北京有色金属与稀土应用研究所有限公司、南京大学、国标（北京）检验认证有限公司、深圳市中金岭南有色金属股份有限公司、北矿检测技术股份有限公司、云南黄金集团贵金属检测公司、广东省科学院工业分析检测中心、紫金矿业集团股份有限公司、金川集团、郴州市产商品质量监督检验所、中船重工黄冈贵金属有限公司等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299564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讨论</w:t>
            </w:r>
          </w:p>
        </w:tc>
      </w:tr>
      <w:tr w14:paraId="3FEF3C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674" w:type="dxa"/>
            <w:shd w:val="clear" w:color="auto" w:fill="auto"/>
            <w:vAlign w:val="center"/>
          </w:tcPr>
          <w:p w14:paraId="6994E63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3550" w:type="dxa"/>
            <w:shd w:val="clear" w:color="auto" w:fill="auto"/>
            <w:vAlign w:val="center"/>
          </w:tcPr>
          <w:p w14:paraId="055AFDA5">
            <w:pPr>
              <w:widowControl w:val="0"/>
              <w:adjustRightInd w:val="0"/>
              <w:snapToGrid w:val="0"/>
              <w:jc w:val="left"/>
              <w:textAlignment w:val="baseline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贵金属合金化学分析方法 第24部分：锡含量的测定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667122AC">
            <w:pPr>
              <w:bidi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国标委发〔2026〕28号20262262-T-610</w:t>
            </w:r>
          </w:p>
        </w:tc>
        <w:tc>
          <w:tcPr>
            <w:tcW w:w="6315" w:type="dxa"/>
            <w:shd w:val="clear" w:color="auto" w:fill="auto"/>
            <w:vAlign w:val="center"/>
          </w:tcPr>
          <w:p w14:paraId="1B44137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 w:val="0"/>
                <w:bCs w:val="0"/>
                <w:spacing w:val="0"/>
                <w:w w:val="1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w w:val="100"/>
                <w:kern w:val="2"/>
                <w:sz w:val="21"/>
                <w:szCs w:val="21"/>
                <w:highlight w:val="none"/>
                <w:lang w:val="en-US" w:eastAsia="zh-CN" w:bidi="ar-SA"/>
              </w:rPr>
              <w:t>贵研检测科技（云南）有限公司、有色金属技术经济研究院有限责任公司、云南贵金属实验室有限公司、广东省科学院工业分析检测中心、南京大学、国标（北京）检验认证有限公司、紫金矿业集团股份有限公司、深圳市中金岭南有色金属股份有限公司、北矿检测技术股份有限公司、云南黄金集团贵金属检测公司、北京有色金属与稀土应用研究所有限公司、郴州市产商品质量监督检验所、贵研资源（易门）有限公司、中船重工黄冈贵金属有限公司等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60286C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讨论</w:t>
            </w:r>
          </w:p>
        </w:tc>
      </w:tr>
      <w:tr w14:paraId="072659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674" w:type="dxa"/>
            <w:shd w:val="clear" w:color="auto" w:fill="auto"/>
            <w:vAlign w:val="center"/>
          </w:tcPr>
          <w:p w14:paraId="146A4EA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 w:val="0"/>
              <w:snapToGrid w:val="0"/>
              <w:spacing w:before="0" w:beforeAutospacing="0" w:after="0" w:afterAutospacing="0" w:line="0" w:lineRule="atLeast"/>
              <w:ind w:left="0" w:right="0" w:firstLine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3550" w:type="dxa"/>
            <w:shd w:val="clear" w:color="auto" w:fill="auto"/>
            <w:vAlign w:val="center"/>
          </w:tcPr>
          <w:p w14:paraId="33FEFCE6">
            <w:pPr>
              <w:widowControl w:val="0"/>
              <w:adjustRightInd w:val="0"/>
              <w:snapToGrid w:val="0"/>
              <w:jc w:val="left"/>
              <w:textAlignment w:val="baseline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贵金属合金化学分析方法 第25部分：铜、锰、锑、镍含量的测定 原子吸收光谱法</w:t>
            </w:r>
          </w:p>
        </w:tc>
        <w:tc>
          <w:tcPr>
            <w:tcW w:w="2790" w:type="dxa"/>
            <w:shd w:val="clear" w:color="auto" w:fill="auto"/>
            <w:vAlign w:val="center"/>
          </w:tcPr>
          <w:p w14:paraId="3F93B4DF">
            <w:pPr>
              <w:bidi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国标委发〔2026〕28号20262258-T-610</w:t>
            </w:r>
          </w:p>
        </w:tc>
        <w:tc>
          <w:tcPr>
            <w:tcW w:w="6315" w:type="dxa"/>
            <w:shd w:val="clear" w:color="auto" w:fill="auto"/>
            <w:vAlign w:val="center"/>
          </w:tcPr>
          <w:p w14:paraId="2A762F4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 w:val="0"/>
                <w:bCs w:val="0"/>
                <w:spacing w:val="0"/>
                <w:w w:val="1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w w:val="100"/>
                <w:kern w:val="2"/>
                <w:sz w:val="21"/>
                <w:szCs w:val="21"/>
                <w:highlight w:val="none"/>
                <w:lang w:val="en-US" w:eastAsia="zh-CN" w:bidi="ar-SA"/>
              </w:rPr>
              <w:t>贵研检测科技（云南）有限公司、有色金属技术经济研究院有限责任公司、云南贵金属实验室有限公司、有研亿金新材料有限公司、北京有色金属与稀土应用研究所有限公司、山东恒邦冶炼股份有限公司、郴州市产商品质量监督检验所、中船重工黄冈贵金属有限公司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w w:val="100"/>
                <w:kern w:val="2"/>
                <w:sz w:val="21"/>
                <w:szCs w:val="21"/>
                <w:highlight w:val="none"/>
                <w:lang w:val="en-US" w:eastAsia="zh-CN" w:bidi="ar-SA"/>
              </w:rPr>
              <w:tab/>
            </w:r>
            <w:r>
              <w:rPr>
                <w:rFonts w:hint="eastAsia" w:ascii="宋体" w:hAnsi="宋体" w:eastAsia="宋体" w:cs="宋体"/>
                <w:b w:val="0"/>
                <w:bCs w:val="0"/>
                <w:spacing w:val="0"/>
                <w:w w:val="100"/>
                <w:kern w:val="2"/>
                <w:sz w:val="21"/>
                <w:szCs w:val="21"/>
                <w:highlight w:val="none"/>
                <w:lang w:val="en-US" w:eastAsia="zh-CN" w:bidi="ar-SA"/>
              </w:rPr>
              <w:t>贵研资源（易门）有限公司、深圳市中金岭南有色金属股份有限公司、北矿检测技术股份有限公司、江西省君鑫贵金属科技材料有限公司、云南黄金集团贵金属检测公司、国标（北京）检验认证有限公司、紫金矿业集团股份有限公司、广东省科学院工业分析检测中心、南京大学等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181441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讨论</w:t>
            </w:r>
          </w:p>
        </w:tc>
      </w:tr>
    </w:tbl>
    <w:p w14:paraId="4829C3A9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C75958"/>
    <w:multiLevelType w:val="multilevel"/>
    <w:tmpl w:val="2CC75958"/>
    <w:lvl w:ilvl="0" w:tentative="0">
      <w:start w:val="1"/>
      <w:numFmt w:val="decimal"/>
      <w:suff w:val="nothing"/>
      <w:lvlText w:val="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EB2A0A"/>
    <w:rsid w:val="02922B27"/>
    <w:rsid w:val="145E2AD3"/>
    <w:rsid w:val="1AD73EB4"/>
    <w:rsid w:val="21FD6859"/>
    <w:rsid w:val="2270384A"/>
    <w:rsid w:val="237D5147"/>
    <w:rsid w:val="239E7120"/>
    <w:rsid w:val="25EA4A1F"/>
    <w:rsid w:val="29613FA7"/>
    <w:rsid w:val="2DB21EF1"/>
    <w:rsid w:val="335A03D8"/>
    <w:rsid w:val="341E62F4"/>
    <w:rsid w:val="36057CF5"/>
    <w:rsid w:val="373E07C4"/>
    <w:rsid w:val="38CD7F38"/>
    <w:rsid w:val="3BCE0EA9"/>
    <w:rsid w:val="3E04462A"/>
    <w:rsid w:val="44D804C7"/>
    <w:rsid w:val="468C0D6B"/>
    <w:rsid w:val="46AB20BA"/>
    <w:rsid w:val="478D798E"/>
    <w:rsid w:val="4A5E2A1E"/>
    <w:rsid w:val="5181369F"/>
    <w:rsid w:val="5A782369"/>
    <w:rsid w:val="5D780730"/>
    <w:rsid w:val="69A47B5D"/>
    <w:rsid w:val="6EDB7BE0"/>
    <w:rsid w:val="6EE449F0"/>
    <w:rsid w:val="70F109F8"/>
    <w:rsid w:val="71EB2A0A"/>
    <w:rsid w:val="7C961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iPriority="99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endnote text"/>
    <w:basedOn w:val="1"/>
    <w:unhideWhenUsed/>
    <w:qFormat/>
    <w:uiPriority w:val="99"/>
    <w:pPr>
      <w:adjustRightInd w:val="0"/>
      <w:snapToGrid w:val="0"/>
      <w:jc w:val="left"/>
      <w:textAlignment w:val="baseline"/>
    </w:pPr>
    <w:rPr>
      <w:rFonts w:ascii="Calibri" w:hAnsi="Calibri" w:eastAsia="Times New Roman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paragraph" w:customStyle="1" w:styleId="7">
    <w:name w:val="Table Text"/>
    <w:basedOn w:val="1"/>
    <w:autoRedefine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character" w:customStyle="1" w:styleId="8">
    <w:name w:val="font71"/>
    <w:basedOn w:val="5"/>
    <w:qFormat/>
    <w:uiPriority w:val="0"/>
    <w:rPr>
      <w:rFonts w:ascii="宋体" w:hAnsi="宋体" w:eastAsia="宋体" w:cs="宋体"/>
      <w:color w:val="000000"/>
      <w:sz w:val="21"/>
      <w:szCs w:val="21"/>
      <w:u w:val="none"/>
    </w:rPr>
  </w:style>
  <w:style w:type="character" w:customStyle="1" w:styleId="9">
    <w:name w:val="font51"/>
    <w:basedOn w:val="5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2666</Words>
  <Characters>2943</Characters>
  <Lines>0</Lines>
  <Paragraphs>0</Paragraphs>
  <TotalTime>0</TotalTime>
  <ScaleCrop>false</ScaleCrop>
  <LinksUpToDate>false</LinksUpToDate>
  <CharactersWithSpaces>2976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2026-02-12T03:04:00Z</dcterms:created>
  <dc:creator>WPS_1747749647</dc:creator>
  <cp:lastModifiedBy>WX</cp:lastModifiedBy>
  <cp:lastPrinted>2026-08-21T06:34:00Z</cp:lastPrinted>
  <dcterms:modified xsi:type="dcterms:W3CDTF">2026-08-31T06:06:58Z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36F21F368B9E4C27871A796902DFA310_13</vt:lpwstr>
  </property>
  <property fmtid="{D5CDD505-2E9C-101B-9397-08002B2CF9AE}" pid="4" name="KSOTemplateDocerSaveRecord">
    <vt:lpwstr>eyJoZGlkIjoiYmQ0NzkyYjhiZjc4MjQ2OThjYjAxYzc2Yjc3NzdhNzciLCJ1c2VySWQiOiIyNjE3MjczOTIifQ==</vt:lpwstr>
  </property>
</Properties>
</file>