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rPr>
      </w:pPr>
    </w:p>
    <w:p>
      <w:pPr>
        <w:rPr>
          <w:sz w:val="28"/>
        </w:rPr>
      </w:pPr>
    </w:p>
    <w:p>
      <w:pPr>
        <w:rPr>
          <w:sz w:val="28"/>
        </w:rPr>
      </w:pPr>
    </w:p>
    <w:p>
      <w:pPr>
        <w:rPr>
          <w:sz w:val="28"/>
        </w:rPr>
      </w:pPr>
    </w:p>
    <w:p>
      <w:pPr>
        <w:rPr>
          <w:sz w:val="28"/>
        </w:rPr>
      </w:pPr>
    </w:p>
    <w:p>
      <w:pPr>
        <w:rPr>
          <w:sz w:val="28"/>
        </w:rPr>
      </w:pPr>
      <w:r>
        <w:rPr>
          <w:sz w:val="20"/>
        </w:rPr>
        <w:pict>
          <v:line id="直线 15" o:spid="_x0000_s1026" o:spt="20" style="position:absolute;left:0pt;margin-left:-2.1pt;margin-top:26.35pt;height:0pt;width:477pt;z-index:251669504;mso-width-relative:page;mso-height-relative:page;" coordsize="21600,21600" o:gfxdata="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htKa51gAAAAgBAAAP&#10;AAAAAAAAAAEAIAAAACIAAABkcnMvZG93bnJldi54bWxQSwECFAAUAAAACACHTuJAJZBlH+EBAADR&#10;AwAADgAAAAAAAAABACAAAAAlAQAAZHJzL2Uyb0RvYy54bWxQSwUGAAAAAAYABgBZAQAAeAUAAAAA&#10;">
            <v:path arrowok="t"/>
            <v:fill focussize="0,0"/>
            <v:stroke/>
            <v:imagedata o:title=""/>
            <o:lock v:ext="edit"/>
          </v:line>
        </w:pict>
      </w:r>
    </w:p>
    <w:p>
      <w:pPr>
        <w:rPr>
          <w:sz w:val="28"/>
        </w:rPr>
      </w:pPr>
    </w:p>
    <w:p>
      <w:pPr>
        <w:rPr>
          <w:sz w:val="28"/>
        </w:rPr>
      </w:pPr>
    </w:p>
    <w:p>
      <w:pPr>
        <w:rPr>
          <w:sz w:val="28"/>
        </w:rPr>
      </w:pPr>
    </w:p>
    <w:p>
      <w:pPr>
        <w:pStyle w:val="34"/>
        <w:sectPr>
          <w:headerReference r:id="rId3" w:type="default"/>
          <w:headerReference r:id="rId4" w:type="even"/>
          <w:footerReference r:id="rId5" w:type="even"/>
          <w:pgSz w:w="11907" w:h="16839"/>
          <w:pgMar w:top="567" w:right="851" w:bottom="1361" w:left="1418" w:header="0" w:footer="0" w:gutter="0"/>
          <w:pgNumType w:fmt="upperRoman" w:start="1"/>
          <w:cols w:space="720" w:num="1"/>
          <w:titlePg/>
          <w:docGrid w:type="lines" w:linePitch="312" w:charSpace="0"/>
        </w:sectPr>
      </w:pPr>
      <w:bookmarkStart w:id="0" w:name="SectionMark0"/>
      <w:r>
        <w:pict>
          <v:line id="直线 9" o:spid="_x0000_s2060" o:spt="20" style="position:absolute;left:0pt;margin-left:3.4pt;margin-top:389.2pt;height:0pt;width:482pt;z-index:251666432;mso-width-relative:page;mso-height-relative:page;" stroked="t" coordsize="21600,21600" o:gfxdata="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z6rv3VAAAACQEAAA8A&#10;AAAAAAAAAQAgAAAAIgAAAGRycy9kb3ducmV2LnhtbFBLAQIUABQAAAAIAIdO4kBh2pbb4QEAANAD&#10;AAAOAAAAAAAAAAEAIAAAACQBAABkcnMvZTJvRG9jLnhtbFBLBQYAAAAABgAGAFkBAAB3BQAAAAA=&#10;">
            <v:path arrowok="t"/>
            <v:fill focussize="0,0"/>
            <v:stroke weight="1pt" color="#800008"/>
            <v:imagedata o:title=""/>
            <o:lock v:ext="edit"/>
          </v:line>
        </w:pict>
      </w:r>
      <w:r>
        <w:pict>
          <v:shape id="fmFrame8" o:spid="_x0000_s2059" o:spt="202" type="#_x0000_t202" style="position:absolute;left:0pt;margin-left:200.75pt;margin-top:8.45pt;height:56.7pt;width:250pt;mso-position-horizontal-relative:margin;mso-position-vertical-relative:margin;z-index:251668480;mso-width-relative:page;mso-height-relative:page;" stroked="f" coordsize="21600,21600" o:gfxdata="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Vk7PNgAAAAKAQAADwAAAAAAAAABACAAAAAiAAAAZHJzL2Rvd25yZXYueG1s&#10;UEsBAhQAFAAAAAgAh07iQInSJs2/AQAAmQMAAA4AAAAAAAAAAQAgAAAAJwEAAGRycy9lMm9Eb2Mu&#10;eG1sUEsFBgAAAAAGAAYAWQEAAFgFAAAAAA==&#10;">
            <v:path/>
            <v:fill focussize="0,0"/>
            <v:stroke on="f" joinstyle="miter"/>
            <v:imagedata o:title=""/>
            <o:lock v:ext="edit"/>
            <v:textbox inset="0mm,0mm,0mm,0mm">
              <w:txbxContent>
                <w:p>
                  <w:pPr>
                    <w:pStyle w:val="21"/>
                  </w:pPr>
                  <w:r>
                    <w:t>YS</w:t>
                  </w:r>
                </w:p>
              </w:txbxContent>
            </v:textbox>
            <w10:anchorlock/>
          </v:shape>
        </w:pict>
      </w:r>
      <w:r>
        <w:pict>
          <v:line id="直线 10" o:spid="_x0000_s2058" o:spt="20" style="position:absolute;left:0pt;margin-left:0pt;margin-top:700pt;height:0pt;width:482pt;z-index:251667456;mso-width-relative:page;mso-height-relative:page;" stroked="t" coordsize="21600,21600" o:gfxdata="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xL5WNIAAAAKAQAADwAAAAAA&#10;AAABACAAAAAiAAAAZHJzL2Rvd25yZXYueG1sUEsBAhQAFAAAAAgAh07iQOKNombgAQAA0QMAAA4A&#10;AAAAAAAAAQAgAAAAIQEAAGRycy9lMm9Eb2MueG1sUEsFBgAAAAAGAAYAWQEAAHMFAAAAAA==&#10;">
            <v:path arrowok="t"/>
            <v:fill focussize="0,0"/>
            <v:stroke weight="1pt" color="#800008"/>
            <v:imagedata o:title=""/>
            <o:lock v:ext="edit"/>
          </v:line>
        </w:pict>
      </w:r>
      <w:r>
        <w:pict>
          <v:shape id="fmFrame7" o:spid="_x0000_s2057" o:spt="202" type="#_x0000_t202" style="position:absolute;left:0pt;margin-left:0pt;margin-top:717.2pt;height:28.6pt;width:481.9pt;mso-position-horizontal-relative:margin;mso-position-vertical-relative:margin;z-index:251665408;mso-width-relative:page;mso-height-relative:page;" stroked="f" coordsize="21600,21600" o:gfxdata="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JVgbr2AAAAAoBAAAPAAAAAAAAAAEAIAAAACIAAABkcnMvZG93bnJldi54bWxQ&#10;SwECFAAUAAAACACHTuJAFuEJ8L4BAACYAwAADgAAAAAAAAABACAAAAAnAQAAZHJzL2Uyb0RvYy54&#10;bWxQSwUGAAAAAAYABgBZAQAAVwUAAAAA&#10;">
            <v:path/>
            <v:fill focussize="0,0"/>
            <v:stroke on="f" joinstyle="miter"/>
            <v:imagedata o:title=""/>
            <o:lock v:ext="edit"/>
            <v:textbox inset="0mm,0mm,0mm,0mm">
              <w:txbxContent>
                <w:p>
                  <w:pPr>
                    <w:pStyle w:val="33"/>
                  </w:pPr>
                  <w:r>
                    <w:rPr>
                      <w:rFonts w:hint="eastAsia" w:ascii="Times New Roman"/>
                    </w:rPr>
                    <w:t>中华人民共和国工业和信息化部</w:t>
                  </w:r>
                  <w:r>
                    <w:rPr>
                      <w:rStyle w:val="17"/>
                      <w:rFonts w:hint="eastAsia"/>
                    </w:rPr>
                    <w:t xml:space="preserve"> 发布</w:t>
                  </w:r>
                </w:p>
              </w:txbxContent>
            </v:textbox>
            <w10:anchorlock/>
          </v:shape>
        </w:pict>
      </w:r>
      <w:r>
        <w:pict>
          <v:shape id="fmFrame6" o:spid="_x0000_s2056" o:spt="202" type="#_x0000_t202" style="position:absolute;left:0pt;margin-left:322.9pt;margin-top:674.3pt;height:24.6pt;width:159pt;mso-position-horizontal-relative:margin;mso-position-vertical-relative:margin;z-index:251664384;mso-width-relative:page;mso-height-relative:page;" stroked="f" coordsize="21600,21600" o:gfxdata="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L9qtfaAAAADQEAAA8AAAAAAAAAAQAgAAAAIgAAAGRycy9kb3ducmV2Lnht&#10;bFBLAQIUABQAAAAIAIdO4kAvMCN4vgEAAJgDAAAOAAAAAAAAAAEAIAAAACkBAABkcnMvZTJvRG9j&#10;LnhtbFBLBQYAAAAABgAGAFkBAABZBQAAAAA=&#10;">
            <v:path/>
            <v:fill focussize="0,0"/>
            <v:stroke on="f" joinstyle="miter"/>
            <v:imagedata o:title=""/>
            <o:lock v:ext="edit"/>
            <v:textbox inset="0mm,0mm,0mm,0mm">
              <w:txbxContent>
                <w:p>
                  <w:pPr>
                    <w:pStyle w:val="18"/>
                  </w:pPr>
                  <w:r>
                    <w:rPr>
                      <w:rFonts w:hint="eastAsia"/>
                    </w:rPr>
                    <w:t>202×-××-××实施</w:t>
                  </w:r>
                </w:p>
              </w:txbxContent>
            </v:textbox>
            <w10:anchorlock/>
          </v:shape>
        </w:pict>
      </w:r>
      <w:r>
        <w:pict>
          <v:shape id="fmFrame5" o:spid="_x0000_s2055" o:spt="202" type="#_x0000_t202" style="position:absolute;left:0pt;margin-left:0pt;margin-top:674.3pt;height:24.6pt;width:159pt;mso-position-horizontal-relative:margin;mso-position-vertical-relative:margin;z-index:251663360;mso-width-relative:page;mso-height-relative:page;" stroked="f" coordsize="21600,21600" o:gfxdata="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fNsqI2AAAAAoBAAAPAAAAAAAAAAEAIAAAACIAAABkcnMvZG93bnJldi54bWxQ&#10;SwECFAAUAAAACACHTuJA+h4SHr4BAACYAwAADgAAAAAAAAABACAAAAAnAQAAZHJzL2Uyb0RvYy54&#10;bWxQSwUGAAAAAAYABgBZAQAAVwUAAAAA&#10;">
            <v:path/>
            <v:fill focussize="0,0"/>
            <v:stroke on="f" joinstyle="miter"/>
            <v:imagedata o:title=""/>
            <o:lock v:ext="edit"/>
            <v:textbox inset="0mm,0mm,0mm,0mm">
              <w:txbxContent>
                <w:p>
                  <w:pPr>
                    <w:pStyle w:val="19"/>
                  </w:pPr>
                  <w:r>
                    <w:rPr>
                      <w:rFonts w:hint="eastAsia"/>
                    </w:rPr>
                    <w:t>202×-××-××发布</w:t>
                  </w:r>
                </w:p>
              </w:txbxContent>
            </v:textbox>
            <w10:anchorlock/>
          </v:shape>
        </w:pict>
      </w:r>
      <w:r>
        <w:pict>
          <v:shape id="fmFrame4" o:spid="_x0000_s2054" o:spt="202" type="#_x0000_t202" style="position:absolute;left:0pt;margin-left:0pt;margin-top:286.25pt;height:368.6pt;width:470pt;mso-position-horizontal-relative:margin;mso-position-vertical-relative:margin;z-index:251662336;mso-width-relative:page;mso-height-relative:page;" stroked="f" coordsize="21600,21600" o:gfxdata="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RXn3HYAAAACQEAAA8AAAAAAAAAAQAgAAAAIgAAAGRycy9kb3ducmV2Lnht&#10;bFBLAQIUABQAAAAIAIdO4kCQVHPswAEAAJkDAAAOAAAAAAAAAAEAIAAAACcBAABkcnMvZTJvRG9j&#10;LnhtbFBLBQYAAAAABgAGAFkBAABZBQAAAAA=&#10;">
            <v:path/>
            <v:fill focussize="0,0"/>
            <v:stroke on="f" joinstyle="miter"/>
            <v:imagedata o:title=""/>
            <o:lock v:ext="edit"/>
            <v:textbox inset="0mm,0mm,0mm,0mm">
              <w:txbxContent>
                <w:p>
                  <w:pPr>
                    <w:pStyle w:val="24"/>
                  </w:pPr>
                  <w:r>
                    <w:rPr>
                      <w:rFonts w:hint="eastAsia"/>
                    </w:rPr>
                    <w:t>锡  精  矿</w:t>
                  </w:r>
                </w:p>
                <w:p>
                  <w:pPr>
                    <w:pStyle w:val="36"/>
                    <w:jc w:val="both"/>
                    <w:rPr>
                      <w:rFonts w:ascii="黑体" w:hAnsi="黑体" w:eastAsia="黑体" w:cs="黑体"/>
                    </w:rPr>
                  </w:pPr>
                  <w:r>
                    <w:rPr>
                      <w:rFonts w:hint="eastAsia" w:ascii="黑体" w:hAnsi="黑体" w:eastAsia="黑体" w:cs="黑体"/>
                    </w:rPr>
                    <w:t xml:space="preserve"> Tin concentrate</w:t>
                  </w:r>
                </w:p>
                <w:p>
                  <w:pPr>
                    <w:pStyle w:val="37"/>
                  </w:pPr>
                  <w:r>
                    <w:rPr>
                      <w:rFonts w:hint="eastAsia"/>
                    </w:rPr>
                    <w:t>(</w:t>
                  </w:r>
                  <w:r>
                    <w:rPr>
                      <w:rFonts w:hint="eastAsia"/>
                      <w:color w:val="000000" w:themeColor="text1"/>
                    </w:rPr>
                    <w:t>草案</w:t>
                  </w:r>
                  <w:r>
                    <w:rPr>
                      <w:rFonts w:hint="eastAsia"/>
                    </w:rPr>
                    <w:t>)</w:t>
                  </w:r>
                </w:p>
                <w:p>
                  <w:pPr>
                    <w:pStyle w:val="35"/>
                  </w:pPr>
                </w:p>
              </w:txbxContent>
            </v:textbox>
            <w10:anchorlock/>
          </v:shape>
        </w:pict>
      </w:r>
      <w:r>
        <w:pict>
          <v:shape id="fmFrame3" o:spid="_x0000_s2053" o:spt="202" type="#_x0000_t202" style="position:absolute;left:0pt;margin-left:2.1pt;margin-top:132.9pt;height:67.75pt;width:456.9pt;mso-position-horizontal-relative:margin;mso-position-vertical-relative:margin;z-index:251661312;mso-width-relative:page;mso-height-relative:page;" stroked="f" coordsize="21600,21600" o:gfxdata="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MRABPYAAAACQEAAA8AAAAAAAAAAQAgAAAAIgAAAGRycy9kb3ducmV2LnhtbFBL&#10;AQIUABQAAAAIAIdO4kCW/58kvQEAAJgDAAAOAAAAAAAAAAEAIAAAACcBAABkcnMvZTJvRG9jLnht&#10;bFBLBQYAAAAABgAGAFkBAABWBQAAAAA=&#10;">
            <v:path/>
            <v:fill focussize="0,0"/>
            <v:stroke on="f" joinstyle="miter"/>
            <v:imagedata o:title=""/>
            <o:lock v:ext="edit"/>
            <v:textbox inset="0mm,0mm,0mm,0mm">
              <w:txbxContent>
                <w:p>
                  <w:pPr>
                    <w:pStyle w:val="32"/>
                    <w:wordWrap w:val="0"/>
                    <w:spacing w:before="0" w:line="240" w:lineRule="auto"/>
                    <w:rPr>
                      <w:rFonts w:ascii="黑体" w:hAnsi="黑体" w:eastAsia="黑体" w:cs="黑体"/>
                      <w:sz w:val="32"/>
                      <w:szCs w:val="32"/>
                    </w:rPr>
                  </w:pPr>
                  <w:r>
                    <w:rPr>
                      <w:rFonts w:hint="eastAsia" w:ascii="黑体" w:hAnsi="黑体" w:eastAsia="黑体" w:cs="黑体"/>
                      <w:sz w:val="32"/>
                      <w:szCs w:val="32"/>
                    </w:rPr>
                    <w:t>YS/T 339—202X</w:t>
                  </w:r>
                </w:p>
                <w:p>
                  <w:pPr>
                    <w:pStyle w:val="32"/>
                    <w:wordWrap w:val="0"/>
                    <w:spacing w:before="0" w:line="240" w:lineRule="auto"/>
                    <w:rPr>
                      <w:rFonts w:ascii="黑体" w:hAnsi="黑体" w:eastAsia="黑体" w:cs="黑体"/>
                      <w:sz w:val="24"/>
                      <w:szCs w:val="24"/>
                    </w:rPr>
                  </w:pPr>
                  <w:r>
                    <w:rPr>
                      <w:rFonts w:hint="eastAsia" w:ascii="黑体" w:hAnsi="黑体" w:eastAsia="黑体" w:cs="黑体"/>
                      <w:sz w:val="24"/>
                      <w:szCs w:val="24"/>
                    </w:rPr>
                    <w:t>代替 YS/T 339-2011</w:t>
                  </w:r>
                </w:p>
              </w:txbxContent>
            </v:textbox>
            <w10:anchorlock/>
          </v:shape>
        </w:pict>
      </w:r>
      <w:r>
        <w:pict>
          <v:shape id="fmFrame2" o:spid="_x0000_s2052" o:spt="202" type="#_x0000_t202" style="position:absolute;left:0pt;margin-left:0pt;margin-top:79.6pt;height:30.8pt;width:481.9pt;mso-position-horizontal-relative:margin;mso-position-vertical-relative:margin;z-index:251660288;mso-width-relative:page;mso-height-relative:page;" stroked="f" coordsize="21600,21600" o:gfxdata="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Rg5HBdcAAAAIAQAADwAAAAAAAAABACAAAAAiAAAAZHJzL2Rvd25yZXYueG1sUEsB&#10;AhQAFAAAAAgAh07iQMxxI/O9AQAAmAMAAA4AAAAAAAAAAQAgAAAAJgEAAGRycy9lMm9Eb2MueG1s&#10;UEsFBgAAAAAGAAYAWQEAAFUFAAAAAA==&#10;">
            <v:path/>
            <v:fill focussize="0,0"/>
            <v:stroke on="f" joinstyle="miter"/>
            <v:imagedata o:title=""/>
            <o:lock v:ext="edit"/>
            <v:textbox inset="0mm,0mm,0mm,0mm">
              <w:txbxContent>
                <w:p>
                  <w:pPr>
                    <w:pStyle w:val="31"/>
                  </w:pPr>
                  <w:r>
                    <w:rPr>
                      <w:rFonts w:hint="eastAsia"/>
                    </w:rPr>
                    <w:t>中华人民共和国有色金属行业标准</w:t>
                  </w:r>
                </w:p>
              </w:txbxContent>
            </v:textbox>
            <w10:anchorlock/>
          </v:shape>
        </w:pict>
      </w:r>
      <w:r>
        <w:pict>
          <v:shape id="fmFrame1" o:spid="_x0000_s2051" o:spt="202" type="#_x0000_t202" style="position:absolute;left:0pt;margin-left:0pt;margin-top:0pt;height:51.8pt;width:200pt;mso-position-horizontal-relative:margin;mso-position-vertical-relative:margin;z-index:251659264;mso-width-relative:page;mso-height-relative:page;" stroked="f" coordsize="21600,21600" o:gfxdata="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xezL4NMAAAAFAQAADwAAAAAAAAABACAAAAAiAAAAZHJzL2Rvd25yZXYueG1sUEsBAhQA&#10;FAAAAAgAh07iQE61g1O+AQAAmAMAAA4AAAAAAAAAAQAgAAAAIgEAAGRycy9lMm9Eb2MueG1sUEsF&#10;BgAAAAAGAAYAWQEAAFIFAAAAAA==&#10;">
            <v:path/>
            <v:fill focussize="0,0"/>
            <v:stroke on="f" joinstyle="miter"/>
            <v:imagedata o:title=""/>
            <o:lock v:ext="edit"/>
            <v:textbox inset="0mm,0mm,0mm,0mm">
              <w:txbxContent>
                <w:p>
                  <w:pPr>
                    <w:pStyle w:val="20"/>
                    <w:rPr>
                      <w:rFonts w:ascii="黑体" w:hAnsi="黑体" w:cs="黑体"/>
                      <w:color w:val="000000"/>
                    </w:rPr>
                  </w:pPr>
                  <w:r>
                    <w:rPr>
                      <w:rFonts w:hint="eastAsia" w:ascii="黑体" w:hAnsi="黑体" w:cs="黑体"/>
                      <w:color w:val="000000"/>
                    </w:rPr>
                    <w:t>ICS 73.060</w:t>
                  </w:r>
                </w:p>
                <w:p>
                  <w:pPr>
                    <w:pStyle w:val="20"/>
                    <w:rPr>
                      <w:rFonts w:ascii="黑体" w:hAnsi="黑体" w:cs="黑体"/>
                      <w:color w:val="000000"/>
                    </w:rPr>
                  </w:pPr>
                  <w:r>
                    <w:rPr>
                      <w:rFonts w:hint="eastAsia" w:ascii="黑体" w:hAnsi="黑体" w:cs="黑体"/>
                      <w:color w:val="000000"/>
                    </w:rPr>
                    <w:t>CCS D42</w:t>
                  </w:r>
                </w:p>
                <w:p/>
              </w:txbxContent>
            </v:textbox>
            <w10:anchorlock/>
          </v:shape>
        </w:pict>
      </w:r>
    </w:p>
    <w:bookmarkEnd w:id="0"/>
    <w:p>
      <w:pPr>
        <w:pStyle w:val="30"/>
        <w:spacing w:before="40" w:after="20" w:line="360" w:lineRule="auto"/>
      </w:pPr>
      <w:bookmarkStart w:id="1" w:name="_Toc37578964"/>
      <w:bookmarkStart w:id="2" w:name="_Toc40326638"/>
      <w:bookmarkStart w:id="3" w:name="_Toc106095307"/>
      <w:bookmarkStart w:id="4" w:name="_Toc40326564"/>
      <w:bookmarkStart w:id="5" w:name="_Toc37578707"/>
      <w:bookmarkStart w:id="6" w:name="SectionMark2"/>
      <w:r>
        <w:rPr>
          <w:rFonts w:hint="eastAsia"/>
        </w:rPr>
        <w:t>前    言</w:t>
      </w:r>
      <w:bookmarkEnd w:id="1"/>
      <w:bookmarkEnd w:id="2"/>
      <w:bookmarkEnd w:id="3"/>
      <w:bookmarkEnd w:id="4"/>
      <w:bookmarkEnd w:id="5"/>
    </w:p>
    <w:p>
      <w:pPr>
        <w:spacing w:before="40" w:after="20" w:line="360" w:lineRule="exact"/>
        <w:ind w:firstLine="420" w:firstLineChars="200"/>
        <w:rPr>
          <w:szCs w:val="18"/>
        </w:rPr>
      </w:pPr>
      <w:r>
        <w:rPr>
          <w:rFonts w:hint="eastAsia"/>
          <w:szCs w:val="18"/>
        </w:rPr>
        <w:t>本文件按照</w:t>
      </w:r>
      <w:r>
        <w:rPr>
          <w:kern w:val="0"/>
          <w:szCs w:val="21"/>
        </w:rPr>
        <w:t>GB/T 1.1</w:t>
      </w:r>
      <w:r>
        <w:rPr>
          <w:szCs w:val="21"/>
        </w:rPr>
        <w:t>-2020</w:t>
      </w:r>
      <w:r>
        <w:rPr>
          <w:rFonts w:hint="eastAsia"/>
          <w:kern w:val="0"/>
          <w:szCs w:val="21"/>
        </w:rPr>
        <w:t>《标准化工作导则</w:t>
      </w:r>
      <w:r>
        <w:rPr>
          <w:kern w:val="0"/>
          <w:szCs w:val="21"/>
        </w:rPr>
        <w:t xml:space="preserve"> </w:t>
      </w:r>
      <w:r>
        <w:rPr>
          <w:rFonts w:hint="eastAsia"/>
          <w:kern w:val="0"/>
          <w:szCs w:val="21"/>
        </w:rPr>
        <w:t>第</w:t>
      </w:r>
      <w:r>
        <w:rPr>
          <w:kern w:val="0"/>
          <w:szCs w:val="21"/>
        </w:rPr>
        <w:t>1部分：标准化文件的结构和起草规则》</w:t>
      </w:r>
      <w:r>
        <w:rPr>
          <w:rFonts w:hint="eastAsia"/>
          <w:szCs w:val="18"/>
        </w:rPr>
        <w:t>的规定起草。</w:t>
      </w:r>
    </w:p>
    <w:p>
      <w:pPr>
        <w:spacing w:before="40" w:after="20" w:line="360" w:lineRule="exact"/>
        <w:ind w:firstLine="420" w:firstLineChars="200"/>
        <w:rPr>
          <w:szCs w:val="18"/>
        </w:rPr>
      </w:pPr>
      <w:r>
        <w:rPr>
          <w:rFonts w:hint="eastAsia"/>
          <w:szCs w:val="18"/>
        </w:rPr>
        <w:t>本文件代替</w:t>
      </w:r>
      <w:r>
        <w:rPr>
          <w:szCs w:val="18"/>
        </w:rPr>
        <w:t>YS/T 339-2011《锡精矿》。与YS/T 339-2011相比，</w:t>
      </w:r>
      <w:r>
        <w:rPr>
          <w:rFonts w:hint="eastAsia"/>
          <w:szCs w:val="21"/>
        </w:rPr>
        <w:t>除结构调整和编辑性改动外，主要技术变化如下</w:t>
      </w:r>
      <w:r>
        <w:rPr>
          <w:rFonts w:hint="eastAsia"/>
          <w:szCs w:val="18"/>
        </w:rPr>
        <w:t>：</w:t>
      </w:r>
    </w:p>
    <w:p>
      <w:pPr>
        <w:numPr>
          <w:ilvl w:val="0"/>
          <w:numId w:val="1"/>
        </w:numPr>
        <w:ind w:left="840" w:hanging="420"/>
        <w:rPr>
          <w:szCs w:val="18"/>
        </w:rPr>
      </w:pPr>
      <w:r>
        <w:rPr>
          <w:rFonts w:hint="eastAsia"/>
          <w:szCs w:val="18"/>
        </w:rPr>
        <w:t>更改了产品分类，取消一类、二类锡精矿分类，“七个品级”更改为“五个品级”（见第</w:t>
      </w:r>
      <w:r>
        <w:rPr>
          <w:szCs w:val="18"/>
        </w:rPr>
        <w:t>4章，2011年版的3.1）；</w:t>
      </w:r>
    </w:p>
    <w:p>
      <w:pPr>
        <w:numPr>
          <w:ilvl w:val="0"/>
          <w:numId w:val="1"/>
        </w:numPr>
        <w:ind w:left="840" w:hanging="420"/>
        <w:rPr>
          <w:szCs w:val="18"/>
        </w:rPr>
      </w:pPr>
      <w:r>
        <w:rPr>
          <w:rFonts w:hint="eastAsia"/>
          <w:szCs w:val="18"/>
        </w:rPr>
        <w:t>更改了化学成分要求，五级品至一级品主品位锡含量分别改为不小于</w:t>
      </w:r>
      <w:r>
        <w:rPr>
          <w:szCs w:val="18"/>
        </w:rPr>
        <w:t>25%、35%、45%、55%、65%；删除了Bi、Zn、Sb、Fe、Cu的要求；更改了S、As、F的要求（见表1，2011年版的表1）；</w:t>
      </w:r>
    </w:p>
    <w:p>
      <w:pPr>
        <w:numPr>
          <w:ilvl w:val="0"/>
          <w:numId w:val="1"/>
        </w:numPr>
        <w:ind w:left="840" w:hanging="420"/>
        <w:rPr>
          <w:szCs w:val="18"/>
        </w:rPr>
      </w:pPr>
      <w:r>
        <w:rPr>
          <w:rFonts w:hint="eastAsia"/>
          <w:szCs w:val="18"/>
        </w:rPr>
        <w:t>增加了锡</w:t>
      </w:r>
      <w:r>
        <w:rPr>
          <w:szCs w:val="18"/>
        </w:rPr>
        <w:t>精矿中有害元素Pb、As、Hg含量应符合GB 20424的规定（见5.1.3）；</w:t>
      </w:r>
    </w:p>
    <w:p>
      <w:pPr>
        <w:numPr>
          <w:ilvl w:val="0"/>
          <w:numId w:val="1"/>
        </w:numPr>
        <w:ind w:left="840" w:hanging="420"/>
        <w:rPr>
          <w:szCs w:val="18"/>
        </w:rPr>
      </w:pPr>
      <w:r>
        <w:rPr>
          <w:rFonts w:hint="eastAsia"/>
          <w:szCs w:val="18"/>
        </w:rPr>
        <w:t>增加了天然放射性限量要求（见</w:t>
      </w:r>
      <w:r>
        <w:rPr>
          <w:szCs w:val="18"/>
        </w:rPr>
        <w:t>5.2）；</w:t>
      </w:r>
    </w:p>
    <w:p>
      <w:pPr>
        <w:numPr>
          <w:ilvl w:val="0"/>
          <w:numId w:val="1"/>
        </w:numPr>
        <w:ind w:left="840" w:hanging="420"/>
        <w:rPr>
          <w:szCs w:val="18"/>
        </w:rPr>
      </w:pPr>
      <w:r>
        <w:rPr>
          <w:rFonts w:hint="eastAsia"/>
          <w:szCs w:val="18"/>
        </w:rPr>
        <w:t>更改了粒度要求，将“锡精矿粒度最大不应大于</w:t>
      </w:r>
      <w:r>
        <w:rPr>
          <w:szCs w:val="18"/>
        </w:rPr>
        <w:t>3mm，小于0.074mm的量不大于30%。注：对浮选作业生产的锡精矿，其粒度小于0.074mm不大于45%”更改为“精矿粒度最大不应大于3mm”（见5.4，2011年版的3.4）；</w:t>
      </w:r>
    </w:p>
    <w:p>
      <w:pPr>
        <w:numPr>
          <w:ilvl w:val="0"/>
          <w:numId w:val="1"/>
        </w:numPr>
        <w:ind w:left="840" w:hanging="420"/>
        <w:rPr>
          <w:szCs w:val="18"/>
        </w:rPr>
      </w:pPr>
      <w:r>
        <w:rPr>
          <w:rFonts w:hint="eastAsia" w:eastAsiaTheme="minorEastAsia"/>
          <w:szCs w:val="21"/>
        </w:rPr>
        <w:t>更改了外观质量要求，增加了颜色均匀的要求</w:t>
      </w:r>
      <w:r>
        <w:rPr>
          <w:rFonts w:hint="eastAsia"/>
          <w:szCs w:val="18"/>
        </w:rPr>
        <w:t>（见</w:t>
      </w:r>
      <w:r>
        <w:rPr>
          <w:szCs w:val="18"/>
        </w:rPr>
        <w:t>5.5，2011年版的3.5）；</w:t>
      </w:r>
    </w:p>
    <w:p>
      <w:pPr>
        <w:numPr>
          <w:ilvl w:val="0"/>
          <w:numId w:val="1"/>
        </w:numPr>
        <w:ind w:left="840" w:hanging="420"/>
        <w:rPr>
          <w:szCs w:val="18"/>
        </w:rPr>
      </w:pPr>
      <w:r>
        <w:rPr>
          <w:rFonts w:hint="eastAsia"/>
          <w:szCs w:val="18"/>
        </w:rPr>
        <w:t>简化了原标准</w:t>
      </w:r>
      <w:r>
        <w:rPr>
          <w:szCs w:val="18"/>
        </w:rPr>
        <w:t>5.3条款（见7.3，2011</w:t>
      </w:r>
      <w:r>
        <w:rPr>
          <w:rFonts w:hint="eastAsia"/>
          <w:szCs w:val="18"/>
        </w:rPr>
        <w:t>年版的</w:t>
      </w:r>
      <w:r>
        <w:rPr>
          <w:szCs w:val="18"/>
        </w:rPr>
        <w:t>5.3）；</w:t>
      </w:r>
    </w:p>
    <w:p>
      <w:pPr>
        <w:numPr>
          <w:ilvl w:val="0"/>
          <w:numId w:val="1"/>
        </w:numPr>
        <w:ind w:left="840" w:hanging="420"/>
        <w:rPr>
          <w:szCs w:val="18"/>
        </w:rPr>
      </w:pPr>
      <w:r>
        <w:rPr>
          <w:rFonts w:hint="eastAsia"/>
          <w:szCs w:val="18"/>
        </w:rPr>
        <w:t>增加了天然放射性限量检测方法（见</w:t>
      </w:r>
      <w:r>
        <w:rPr>
          <w:szCs w:val="18"/>
        </w:rPr>
        <w:t>6.2）；</w:t>
      </w:r>
    </w:p>
    <w:p>
      <w:pPr>
        <w:numPr>
          <w:ilvl w:val="0"/>
          <w:numId w:val="1"/>
        </w:numPr>
        <w:ind w:left="840" w:hanging="420"/>
        <w:rPr>
          <w:szCs w:val="18"/>
        </w:rPr>
      </w:pPr>
      <w:r>
        <w:rPr>
          <w:rFonts w:hint="eastAsia"/>
          <w:szCs w:val="18"/>
        </w:rPr>
        <w:t>更改了取制样要求，将“所取试样制成三份：一份为验收分析试样，一份交供方样，一份由需方保存</w:t>
      </w:r>
      <w:r>
        <w:rPr>
          <w:szCs w:val="18"/>
        </w:rPr>
        <w:t>30天。”更改为“将所制备样品至少分成三份：一份为分析试样，一份交供方，一份为仲裁样品。仲裁样由需方保存，仲裁样品保存期限为3个月”（见7.4.5，2011年版的5.4.2）；</w:t>
      </w:r>
    </w:p>
    <w:p>
      <w:pPr>
        <w:numPr>
          <w:ilvl w:val="0"/>
          <w:numId w:val="1"/>
        </w:numPr>
        <w:ind w:left="840" w:hanging="420"/>
        <w:rPr>
          <w:szCs w:val="18"/>
        </w:rPr>
      </w:pPr>
      <w:r>
        <w:rPr>
          <w:rFonts w:hint="eastAsia"/>
          <w:szCs w:val="18"/>
        </w:rPr>
        <w:t>增加了样品贮存要求（见</w:t>
      </w:r>
      <w:r>
        <w:rPr>
          <w:szCs w:val="18"/>
        </w:rPr>
        <w:t>7.4.6</w:t>
      </w:r>
      <w:r>
        <w:rPr>
          <w:rFonts w:hint="eastAsia"/>
          <w:szCs w:val="18"/>
        </w:rPr>
        <w:t>，</w:t>
      </w:r>
      <w:r>
        <w:rPr>
          <w:szCs w:val="18"/>
        </w:rPr>
        <w:t>2011年版的</w:t>
      </w:r>
      <w:r>
        <w:rPr>
          <w:rFonts w:hint="eastAsia"/>
          <w:szCs w:val="18"/>
        </w:rPr>
        <w:t>X.X）；</w:t>
      </w:r>
    </w:p>
    <w:p>
      <w:pPr>
        <w:numPr>
          <w:ilvl w:val="0"/>
          <w:numId w:val="1"/>
        </w:numPr>
        <w:ind w:left="840" w:hanging="420"/>
        <w:rPr>
          <w:strike/>
          <w:szCs w:val="18"/>
        </w:rPr>
      </w:pPr>
      <w:r>
        <w:rPr>
          <w:rFonts w:hint="eastAsia"/>
          <w:szCs w:val="18"/>
        </w:rPr>
        <w:t>更改了检验结果的判定方法（见</w:t>
      </w:r>
      <w:r>
        <w:rPr>
          <w:szCs w:val="18"/>
        </w:rPr>
        <w:t>7.5.1）；</w:t>
      </w:r>
    </w:p>
    <w:p>
      <w:pPr>
        <w:numPr>
          <w:ilvl w:val="0"/>
          <w:numId w:val="1"/>
        </w:numPr>
        <w:ind w:left="840" w:hanging="420"/>
        <w:rPr>
          <w:szCs w:val="18"/>
        </w:rPr>
      </w:pPr>
      <w:r>
        <w:rPr>
          <w:rFonts w:hint="eastAsia"/>
          <w:szCs w:val="18"/>
        </w:rPr>
        <w:t>增加了外观质量判定不合格的内容（见</w:t>
      </w:r>
      <w:r>
        <w:rPr>
          <w:szCs w:val="18"/>
        </w:rPr>
        <w:t>7.5.3）；</w:t>
      </w:r>
    </w:p>
    <w:p>
      <w:pPr>
        <w:numPr>
          <w:ilvl w:val="0"/>
          <w:numId w:val="1"/>
        </w:numPr>
        <w:ind w:left="840" w:hanging="420"/>
        <w:rPr>
          <w:szCs w:val="18"/>
        </w:rPr>
      </w:pPr>
      <w:r>
        <w:rPr>
          <w:rFonts w:hint="eastAsia"/>
          <w:szCs w:val="18"/>
        </w:rPr>
        <w:t>更改了包装要求，将“锡精矿为袋装或散装。袋装用编织袋或麻袋装包，每袋净重为</w:t>
      </w:r>
      <w:r>
        <w:rPr>
          <w:szCs w:val="18"/>
        </w:rPr>
        <w:t>30±1kg”更改为“锡精矿为散装或袋装，每袋重量应基本一致”（见8.1，2011年版的6.1）。</w:t>
      </w:r>
    </w:p>
    <w:p>
      <w:pPr>
        <w:pStyle w:val="28"/>
        <w:spacing w:line="360" w:lineRule="exact"/>
        <w:ind w:firstLine="420"/>
        <w:rPr>
          <w:rFonts w:ascii="Times New Roman"/>
          <w:szCs w:val="21"/>
        </w:rPr>
      </w:pPr>
      <w:r>
        <w:rPr>
          <w:rFonts w:hint="eastAsia" w:ascii="Times New Roman"/>
          <w:szCs w:val="21"/>
        </w:rPr>
        <w:t>本文件由全国有色金属标准化技术委员会（</w:t>
      </w:r>
      <w:r>
        <w:rPr>
          <w:rFonts w:ascii="Times New Roman"/>
          <w:szCs w:val="21"/>
        </w:rPr>
        <w:t>SAC/TC243）提出并归口。</w:t>
      </w:r>
    </w:p>
    <w:p>
      <w:pPr>
        <w:spacing w:line="360" w:lineRule="exact"/>
        <w:ind w:firstLine="420" w:firstLineChars="200"/>
        <w:rPr>
          <w:rFonts w:hint="eastAsia" w:ascii="宋体" w:hAnsi="宋体" w:cs="宋体"/>
          <w:color w:val="FF0000"/>
        </w:rPr>
      </w:pPr>
      <w:r>
        <w:rPr>
          <w:rFonts w:hint="eastAsia"/>
          <w:color w:val="FF0000"/>
          <w:szCs w:val="21"/>
        </w:rPr>
        <w:t>本文件起草单位：</w:t>
      </w:r>
      <w:r>
        <w:rPr>
          <w:rFonts w:hint="eastAsia" w:ascii="宋体" w:hAnsi="宋体" w:cs="宋体"/>
          <w:bCs/>
          <w:color w:val="FF0000"/>
        </w:rPr>
        <w:t>广西华锡有色金属股份有限公司、</w:t>
      </w:r>
      <w:r>
        <w:rPr>
          <w:rFonts w:hint="eastAsia" w:ascii="宋体" w:hAnsi="宋体" w:cs="宋体"/>
          <w:color w:val="FF0000"/>
          <w:szCs w:val="21"/>
        </w:rPr>
        <w:t>有色金属技术经济研究院有限责任公司、云南锡业股份有限公司、</w:t>
      </w:r>
      <w:r>
        <w:rPr>
          <w:rFonts w:hint="eastAsia" w:ascii="宋体" w:hAnsi="宋体" w:cs="宋体"/>
          <w:color w:val="FF0000"/>
        </w:rPr>
        <w:t>来宾华锡冶炼有限公司、云南锡业股份有限公司锡业分公司、柳州华锡有色设计研究院有限责任公司、广西高峰矿业有限责任公司。</w:t>
      </w:r>
    </w:p>
    <w:p>
      <w:pPr>
        <w:spacing w:line="360" w:lineRule="exact"/>
        <w:ind w:firstLine="420" w:firstLineChars="200"/>
        <w:rPr>
          <w:color w:val="FF0000"/>
          <w:szCs w:val="21"/>
        </w:rPr>
      </w:pPr>
      <w:r>
        <w:rPr>
          <w:rFonts w:hint="eastAsia"/>
          <w:color w:val="FF0000"/>
          <w:szCs w:val="21"/>
        </w:rPr>
        <w:t>本文件主要起草人：</w:t>
      </w:r>
      <w:r>
        <w:rPr>
          <w:rFonts w:hint="eastAsia" w:ascii="宋体" w:hAnsi="宋体"/>
          <w:color w:val="FF0000"/>
          <w:szCs w:val="21"/>
        </w:rPr>
        <w:t>黄旭、刘兆华、吴帅锦、唐都作、李鹏飞、陈登勇、赵小英</w:t>
      </w:r>
      <w:r>
        <w:rPr>
          <w:rFonts w:ascii="宋体" w:hAnsi="宋体"/>
          <w:color w:val="FF0000"/>
          <w:szCs w:val="21"/>
        </w:rPr>
        <w:t>、韦明磊、彭文军、</w:t>
      </w:r>
      <w:r>
        <w:rPr>
          <w:rFonts w:hint="eastAsia" w:ascii="宋体" w:hAnsi="宋体"/>
          <w:color w:val="FF0000"/>
          <w:szCs w:val="21"/>
        </w:rPr>
        <w:t>陈太其、李云、张丕慧、谭雅蕾、吴桂花、余海业</w:t>
      </w:r>
    </w:p>
    <w:p>
      <w:pPr>
        <w:spacing w:line="360" w:lineRule="exact"/>
        <w:ind w:firstLine="420" w:firstLineChars="200"/>
      </w:pPr>
      <w:r>
        <w:rPr>
          <w:rFonts w:hint="eastAsia"/>
          <w:szCs w:val="18"/>
        </w:rPr>
        <w:t>本文件</w:t>
      </w:r>
      <w:r>
        <w:rPr>
          <w:rFonts w:hint="eastAsia"/>
        </w:rPr>
        <w:t>所代替标准的历次版本发布情况为：</w:t>
      </w:r>
    </w:p>
    <w:p>
      <w:pPr>
        <w:spacing w:line="360" w:lineRule="exact"/>
        <w:ind w:firstLine="420" w:firstLineChars="200"/>
        <w:rPr>
          <w:szCs w:val="21"/>
        </w:rPr>
      </w:pPr>
      <w:r>
        <w:rPr>
          <w:rFonts w:hint="eastAsia"/>
          <w:szCs w:val="21"/>
        </w:rPr>
        <w:t>——</w:t>
      </w:r>
      <w:r>
        <w:rPr>
          <w:szCs w:val="21"/>
        </w:rPr>
        <w:t>YS</w:t>
      </w:r>
      <w:r>
        <w:rPr>
          <w:rFonts w:hint="eastAsia"/>
          <w:szCs w:val="21"/>
        </w:rPr>
        <w:t>/</w:t>
      </w:r>
      <w:r>
        <w:rPr>
          <w:szCs w:val="21"/>
        </w:rPr>
        <w:t>T 339</w:t>
      </w:r>
      <w:r>
        <w:rPr>
          <w:rFonts w:hint="eastAsia"/>
          <w:szCs w:val="21"/>
        </w:rPr>
        <w:t>—2</w:t>
      </w:r>
      <w:r>
        <w:rPr>
          <w:szCs w:val="21"/>
        </w:rPr>
        <w:t>011</w:t>
      </w:r>
      <w:r>
        <w:rPr>
          <w:rFonts w:hint="eastAsia"/>
          <w:szCs w:val="21"/>
        </w:rPr>
        <w:t>；</w:t>
      </w:r>
    </w:p>
    <w:p>
      <w:pPr>
        <w:spacing w:line="360" w:lineRule="exact"/>
        <w:ind w:firstLine="420" w:firstLineChars="200"/>
        <w:rPr>
          <w:szCs w:val="21"/>
        </w:rPr>
      </w:pPr>
      <w:r>
        <w:rPr>
          <w:rFonts w:hint="eastAsia"/>
          <w:szCs w:val="21"/>
        </w:rPr>
        <w:t>——</w:t>
      </w:r>
      <w:r>
        <w:rPr>
          <w:szCs w:val="21"/>
        </w:rPr>
        <w:t>YS</w:t>
      </w:r>
      <w:r>
        <w:rPr>
          <w:rFonts w:hint="eastAsia"/>
          <w:szCs w:val="21"/>
        </w:rPr>
        <w:t>/</w:t>
      </w:r>
      <w:r>
        <w:rPr>
          <w:szCs w:val="21"/>
        </w:rPr>
        <w:t>T 339</w:t>
      </w:r>
      <w:r>
        <w:rPr>
          <w:rFonts w:hint="eastAsia"/>
          <w:szCs w:val="21"/>
        </w:rPr>
        <w:t>—</w:t>
      </w:r>
      <w:r>
        <w:rPr>
          <w:szCs w:val="21"/>
        </w:rPr>
        <w:t>2002</w:t>
      </w:r>
      <w:r>
        <w:rPr>
          <w:rFonts w:hint="eastAsia"/>
          <w:szCs w:val="21"/>
        </w:rPr>
        <w:t>；</w:t>
      </w:r>
    </w:p>
    <w:p>
      <w:pPr>
        <w:spacing w:line="360" w:lineRule="exact"/>
        <w:ind w:firstLine="420" w:firstLineChars="200"/>
        <w:rPr>
          <w:szCs w:val="21"/>
        </w:rPr>
      </w:pPr>
      <w:r>
        <w:rPr>
          <w:rFonts w:hint="eastAsia"/>
          <w:szCs w:val="21"/>
        </w:rPr>
        <w:t>——</w:t>
      </w:r>
      <w:r>
        <w:rPr>
          <w:szCs w:val="21"/>
        </w:rPr>
        <w:t>YS</w:t>
      </w:r>
      <w:r>
        <w:rPr>
          <w:rFonts w:hint="eastAsia"/>
          <w:szCs w:val="21"/>
        </w:rPr>
        <w:t>/</w:t>
      </w:r>
      <w:r>
        <w:rPr>
          <w:szCs w:val="21"/>
        </w:rPr>
        <w:t>T 339</w:t>
      </w:r>
      <w:r>
        <w:rPr>
          <w:rFonts w:hint="eastAsia"/>
          <w:szCs w:val="21"/>
        </w:rPr>
        <w:t>—</w:t>
      </w:r>
      <w:r>
        <w:rPr>
          <w:szCs w:val="21"/>
        </w:rPr>
        <w:t>1994</w:t>
      </w:r>
      <w:r>
        <w:rPr>
          <w:rFonts w:hint="eastAsia"/>
          <w:szCs w:val="21"/>
        </w:rPr>
        <w:t>；</w:t>
      </w:r>
    </w:p>
    <w:p>
      <w:pPr>
        <w:spacing w:line="360" w:lineRule="exact"/>
        <w:ind w:firstLine="420" w:firstLineChars="200"/>
        <w:rPr>
          <w:szCs w:val="21"/>
        </w:rPr>
      </w:pPr>
      <w:r>
        <w:rPr>
          <w:rFonts w:hint="eastAsia"/>
          <w:szCs w:val="21"/>
        </w:rPr>
        <w:t>——</w:t>
      </w:r>
      <w:r>
        <w:rPr>
          <w:szCs w:val="21"/>
        </w:rPr>
        <w:t>YS</w:t>
      </w:r>
      <w:r>
        <w:rPr>
          <w:rFonts w:hint="eastAsia"/>
          <w:szCs w:val="21"/>
        </w:rPr>
        <w:t>/</w:t>
      </w:r>
      <w:r>
        <w:rPr>
          <w:szCs w:val="21"/>
        </w:rPr>
        <w:t>T 736</w:t>
      </w:r>
      <w:r>
        <w:rPr>
          <w:rFonts w:hint="eastAsia"/>
          <w:szCs w:val="21"/>
        </w:rPr>
        <w:t>—</w:t>
      </w:r>
      <w:r>
        <w:rPr>
          <w:szCs w:val="21"/>
        </w:rPr>
        <w:t>1982</w:t>
      </w:r>
      <w:r>
        <w:rPr>
          <w:rFonts w:hint="eastAsia"/>
          <w:szCs w:val="21"/>
        </w:rPr>
        <w:t>；</w:t>
      </w:r>
    </w:p>
    <w:p>
      <w:pPr>
        <w:spacing w:line="360" w:lineRule="exact"/>
        <w:ind w:firstLine="420" w:firstLineChars="200"/>
        <w:rPr>
          <w:szCs w:val="21"/>
        </w:rPr>
      </w:pPr>
      <w:r>
        <w:rPr>
          <w:rFonts w:hint="eastAsia"/>
          <w:szCs w:val="21"/>
        </w:rPr>
        <w:t>——</w:t>
      </w:r>
      <w:r>
        <w:rPr>
          <w:szCs w:val="21"/>
        </w:rPr>
        <w:t>YS</w:t>
      </w:r>
      <w:r>
        <w:rPr>
          <w:rFonts w:hint="eastAsia"/>
          <w:szCs w:val="21"/>
        </w:rPr>
        <w:t>/</w:t>
      </w:r>
      <w:r>
        <w:rPr>
          <w:szCs w:val="21"/>
        </w:rPr>
        <w:t>T 736</w:t>
      </w:r>
      <w:r>
        <w:rPr>
          <w:rFonts w:hint="eastAsia"/>
          <w:szCs w:val="21"/>
        </w:rPr>
        <w:t>—</w:t>
      </w:r>
      <w:r>
        <w:rPr>
          <w:szCs w:val="21"/>
        </w:rPr>
        <w:t>1970</w:t>
      </w:r>
      <w:r>
        <w:rPr>
          <w:rFonts w:hint="eastAsia"/>
          <w:szCs w:val="21"/>
        </w:rPr>
        <w:t>；</w:t>
      </w:r>
    </w:p>
    <w:p>
      <w:pPr>
        <w:ind w:firstLine="420" w:firstLineChars="200"/>
      </w:pPr>
    </w:p>
    <w:p>
      <w:pPr>
        <w:pStyle w:val="28"/>
        <w:ind w:firstLine="420"/>
        <w:sectPr>
          <w:headerReference r:id="rId6" w:type="default"/>
          <w:footerReference r:id="rId8" w:type="default"/>
          <w:headerReference r:id="rId7" w:type="even"/>
          <w:footerReference r:id="rId9" w:type="even"/>
          <w:pgSz w:w="11907" w:h="16839"/>
          <w:pgMar w:top="1418" w:right="1134" w:bottom="1134" w:left="1418" w:header="1418" w:footer="851" w:gutter="0"/>
          <w:pgNumType w:fmt="upperRoman"/>
          <w:cols w:space="720" w:num="1"/>
          <w:docGrid w:type="lines" w:linePitch="312" w:charSpace="0"/>
        </w:sectPr>
      </w:pPr>
    </w:p>
    <w:bookmarkEnd w:id="6"/>
    <w:p>
      <w:pPr>
        <w:pStyle w:val="29"/>
        <w:rPr>
          <w:sz w:val="28"/>
        </w:rPr>
      </w:pPr>
      <w:bookmarkStart w:id="7" w:name="SectionMark4"/>
      <w:r>
        <w:rPr>
          <w:rFonts w:hint="eastAsia"/>
          <w:sz w:val="28"/>
        </w:rPr>
        <w:t>锡  精  矿</w:t>
      </w:r>
    </w:p>
    <w:p>
      <w:pPr>
        <w:pStyle w:val="27"/>
        <w:spacing w:before="156" w:after="156"/>
      </w:pPr>
      <w:bookmarkStart w:id="8" w:name="_Toc37578708"/>
      <w:bookmarkStart w:id="9" w:name="_Toc40326565"/>
      <w:bookmarkStart w:id="10" w:name="_Toc106095308"/>
      <w:bookmarkStart w:id="11" w:name="_Toc40326639"/>
      <w:bookmarkStart w:id="12" w:name="_Toc37578965"/>
      <w:r>
        <w:rPr>
          <w:rFonts w:hint="eastAsia"/>
        </w:rPr>
        <w:t>1   范围</w:t>
      </w:r>
      <w:bookmarkEnd w:id="8"/>
      <w:bookmarkEnd w:id="9"/>
      <w:bookmarkEnd w:id="10"/>
      <w:bookmarkEnd w:id="11"/>
      <w:bookmarkEnd w:id="12"/>
    </w:p>
    <w:p>
      <w:pPr>
        <w:ind w:firstLine="420" w:firstLineChars="200"/>
        <w:rPr>
          <w:szCs w:val="18"/>
        </w:rPr>
      </w:pPr>
      <w:r>
        <w:rPr>
          <w:rFonts w:hint="eastAsia"/>
          <w:szCs w:val="18"/>
        </w:rPr>
        <w:t>本文件</w:t>
      </w:r>
      <w:r>
        <w:rPr>
          <w:szCs w:val="18"/>
        </w:rPr>
        <w:t>规定了</w:t>
      </w:r>
      <w:r>
        <w:rPr>
          <w:rFonts w:hint="eastAsia"/>
          <w:szCs w:val="18"/>
        </w:rPr>
        <w:t>锡</w:t>
      </w:r>
      <w:r>
        <w:rPr>
          <w:szCs w:val="18"/>
        </w:rPr>
        <w:t>精矿的</w:t>
      </w:r>
      <w:r>
        <w:rPr>
          <w:rFonts w:hint="eastAsia"/>
          <w:szCs w:val="18"/>
        </w:rPr>
        <w:t>产品分类、技术</w:t>
      </w:r>
      <w:r>
        <w:rPr>
          <w:szCs w:val="18"/>
        </w:rPr>
        <w:t>要求、</w:t>
      </w:r>
      <w:r>
        <w:rPr>
          <w:rFonts w:hint="eastAsia"/>
          <w:szCs w:val="18"/>
        </w:rPr>
        <w:t>试验方法、检验</w:t>
      </w:r>
      <w:r>
        <w:rPr>
          <w:szCs w:val="18"/>
        </w:rPr>
        <w:t>规则</w:t>
      </w:r>
      <w:r>
        <w:rPr>
          <w:rFonts w:hint="eastAsia"/>
          <w:szCs w:val="18"/>
        </w:rPr>
        <w:t>、标志、包装、运输、贮存、</w:t>
      </w:r>
      <w:r>
        <w:rPr>
          <w:rFonts w:hint="eastAsia" w:ascii="宋体" w:hAnsi="宋体"/>
          <w:szCs w:val="21"/>
        </w:rPr>
        <w:t>随行文件和订货单内容</w:t>
      </w:r>
      <w:r>
        <w:rPr>
          <w:rFonts w:hint="eastAsia"/>
          <w:szCs w:val="18"/>
        </w:rPr>
        <w:t>。</w:t>
      </w:r>
    </w:p>
    <w:p>
      <w:pPr>
        <w:ind w:firstLine="420" w:firstLineChars="200"/>
        <w:rPr>
          <w:szCs w:val="18"/>
        </w:rPr>
      </w:pPr>
      <w:r>
        <w:rPr>
          <w:rFonts w:hint="eastAsia"/>
          <w:szCs w:val="18"/>
        </w:rPr>
        <w:t>本文件</w:t>
      </w:r>
      <w:r>
        <w:rPr>
          <w:szCs w:val="18"/>
        </w:rPr>
        <w:t>适用于</w:t>
      </w:r>
      <w:r>
        <w:rPr>
          <w:rFonts w:hint="eastAsia"/>
          <w:szCs w:val="18"/>
        </w:rPr>
        <w:t>原生矿石经</w:t>
      </w:r>
      <w:r>
        <w:rPr>
          <w:szCs w:val="18"/>
        </w:rPr>
        <w:t>选</w:t>
      </w:r>
      <w:r>
        <w:rPr>
          <w:rFonts w:hint="eastAsia"/>
          <w:szCs w:val="18"/>
        </w:rPr>
        <w:t>别、加工产出的锡精矿，</w:t>
      </w:r>
      <w:r>
        <w:rPr>
          <w:szCs w:val="18"/>
        </w:rPr>
        <w:t>供炼</w:t>
      </w:r>
      <w:r>
        <w:rPr>
          <w:rFonts w:hint="eastAsia"/>
          <w:szCs w:val="18"/>
        </w:rPr>
        <w:t>锡</w:t>
      </w:r>
      <w:r>
        <w:rPr>
          <w:szCs w:val="18"/>
        </w:rPr>
        <w:t xml:space="preserve">用。 </w:t>
      </w:r>
    </w:p>
    <w:p>
      <w:pPr>
        <w:pStyle w:val="27"/>
        <w:spacing w:before="156" w:after="156"/>
      </w:pPr>
      <w:bookmarkStart w:id="13" w:name="_Toc37578709"/>
      <w:bookmarkStart w:id="14" w:name="_Toc37578966"/>
      <w:bookmarkStart w:id="15" w:name="_Toc106095309"/>
      <w:bookmarkStart w:id="16" w:name="_Toc40326640"/>
      <w:bookmarkStart w:id="17" w:name="_Toc40326566"/>
      <w:r>
        <w:rPr>
          <w:rFonts w:hint="eastAsia"/>
        </w:rPr>
        <w:t>2   规范性引用文件</w:t>
      </w:r>
      <w:bookmarkEnd w:id="13"/>
      <w:bookmarkEnd w:id="14"/>
      <w:bookmarkEnd w:id="15"/>
      <w:bookmarkEnd w:id="16"/>
      <w:bookmarkEnd w:id="17"/>
    </w:p>
    <w:p>
      <w:pPr>
        <w:pStyle w:val="28"/>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ind w:firstLine="420" w:firstLineChars="200"/>
        <w:rPr>
          <w:rFonts w:eastAsiaTheme="minorEastAsia"/>
        </w:rPr>
      </w:pPr>
      <w:r>
        <w:rPr>
          <w:rFonts w:eastAsiaTheme="minorEastAsia"/>
        </w:rPr>
        <w:t>GB/T 1819（所有部分） 锡精矿化学分析方法</w:t>
      </w:r>
    </w:p>
    <w:p>
      <w:pPr>
        <w:ind w:firstLine="420" w:firstLineChars="200"/>
        <w:rPr>
          <w:rFonts w:eastAsiaTheme="minorEastAsia"/>
        </w:rPr>
      </w:pPr>
      <w:r>
        <w:rPr>
          <w:rFonts w:eastAsiaTheme="minorEastAsia"/>
        </w:rPr>
        <w:t>GB/T 8170  数值修约规则与极限数值的表示和判定</w:t>
      </w:r>
    </w:p>
    <w:p>
      <w:pPr>
        <w:ind w:firstLine="420" w:firstLineChars="200"/>
        <w:rPr>
          <w:rFonts w:eastAsiaTheme="minorEastAsia"/>
        </w:rPr>
      </w:pPr>
      <w:r>
        <w:rPr>
          <w:rFonts w:eastAsiaTheme="minorEastAsia"/>
        </w:rPr>
        <w:t>GB/T 14260  散装重有色金属浮选精矿取样、制样</w:t>
      </w:r>
      <w:r>
        <w:rPr>
          <w:rFonts w:hint="eastAsia" w:eastAsiaTheme="minorEastAsia"/>
        </w:rPr>
        <w:t>方法</w:t>
      </w:r>
    </w:p>
    <w:p>
      <w:pPr>
        <w:pStyle w:val="28"/>
        <w:ind w:firstLine="420"/>
        <w:rPr>
          <w:rFonts w:ascii="Times New Roman"/>
          <w:szCs w:val="21"/>
        </w:rPr>
      </w:pPr>
      <w:r>
        <w:rPr>
          <w:rFonts w:ascii="Times New Roman"/>
          <w:szCs w:val="18"/>
        </w:rPr>
        <w:t>GB/T 20424 重金属精矿产品中有害元素的限量规范</w:t>
      </w:r>
    </w:p>
    <w:p>
      <w:pPr>
        <w:pStyle w:val="28"/>
        <w:ind w:firstLine="420"/>
        <w:rPr>
          <w:rFonts w:ascii="Times New Roman" w:eastAsiaTheme="minorEastAsia"/>
          <w:szCs w:val="21"/>
        </w:rPr>
      </w:pPr>
      <w:r>
        <w:rPr>
          <w:rFonts w:ascii="Times New Roman" w:eastAsiaTheme="minorEastAsia"/>
          <w:szCs w:val="18"/>
        </w:rPr>
        <w:t>GB 20664 有色金属矿产品的</w:t>
      </w:r>
      <w:r>
        <w:rPr>
          <w:rFonts w:ascii="Times New Roman" w:eastAsiaTheme="minorEastAsia"/>
          <w:szCs w:val="21"/>
        </w:rPr>
        <w:t>天然放射性限值</w:t>
      </w:r>
    </w:p>
    <w:p>
      <w:pPr>
        <w:pStyle w:val="28"/>
        <w:ind w:firstLine="420"/>
        <w:rPr>
          <w:rFonts w:ascii="Times New Roman"/>
          <w:szCs w:val="21"/>
        </w:rPr>
      </w:pPr>
      <w:r>
        <w:rPr>
          <w:rFonts w:ascii="Times New Roman"/>
          <w:szCs w:val="21"/>
        </w:rPr>
        <w:t>YS/T 418 有色金属精矿产品包装、标志、运输和贮存</w:t>
      </w:r>
    </w:p>
    <w:p>
      <w:pPr>
        <w:pStyle w:val="28"/>
        <w:spacing w:beforeLines="50"/>
        <w:ind w:firstLine="0" w:firstLineChars="0"/>
        <w:rPr>
          <w:rFonts w:ascii="黑体" w:hAnsi="黑体" w:eastAsia="黑体" w:cs="黑体"/>
          <w:szCs w:val="21"/>
        </w:rPr>
      </w:pPr>
      <w:r>
        <w:rPr>
          <w:rFonts w:hint="eastAsia" w:ascii="黑体" w:hAnsi="黑体" w:eastAsia="黑体" w:cs="黑体"/>
          <w:szCs w:val="21"/>
        </w:rPr>
        <w:t>3  术语和定义</w:t>
      </w:r>
    </w:p>
    <w:p>
      <w:pPr>
        <w:pStyle w:val="28"/>
        <w:spacing w:beforeLines="50"/>
        <w:ind w:firstLine="420"/>
        <w:rPr>
          <w:rFonts w:ascii="黑体" w:hAnsi="黑体" w:eastAsia="黑体" w:cs="黑体"/>
          <w:szCs w:val="21"/>
        </w:rPr>
      </w:pPr>
      <w:r>
        <w:rPr>
          <w:rFonts w:hint="eastAsia" w:hAnsi="黑体" w:cs="黑体"/>
          <w:kern w:val="2"/>
          <w:szCs w:val="21"/>
        </w:rPr>
        <w:t>本文件没有需要界定的术语和定义。</w:t>
      </w:r>
    </w:p>
    <w:bookmarkEnd w:id="7"/>
    <w:p>
      <w:pPr>
        <w:pStyle w:val="27"/>
        <w:spacing w:before="156" w:after="156"/>
      </w:pPr>
      <w:bookmarkStart w:id="18" w:name="_Toc40326569"/>
      <w:bookmarkStart w:id="19" w:name="_Toc106095311"/>
      <w:bookmarkStart w:id="20" w:name="_Toc37578969"/>
      <w:bookmarkStart w:id="21" w:name="_Toc37578712"/>
      <w:bookmarkStart w:id="22" w:name="_Toc40326643"/>
      <w:r>
        <w:rPr>
          <w:rFonts w:hint="eastAsia"/>
        </w:rPr>
        <w:t xml:space="preserve">4  </w:t>
      </w:r>
      <w:bookmarkEnd w:id="18"/>
      <w:bookmarkEnd w:id="19"/>
      <w:bookmarkEnd w:id="20"/>
      <w:bookmarkEnd w:id="21"/>
      <w:bookmarkEnd w:id="22"/>
      <w:r>
        <w:rPr>
          <w:rFonts w:hint="eastAsia"/>
        </w:rPr>
        <w:t>产品分类</w:t>
      </w:r>
    </w:p>
    <w:p>
      <w:pPr>
        <w:pStyle w:val="27"/>
        <w:spacing w:before="156" w:after="156"/>
        <w:ind w:firstLine="420" w:firstLineChars="200"/>
        <w:rPr>
          <w:rFonts w:hAnsi="黑体"/>
          <w:kern w:val="2"/>
          <w:szCs w:val="18"/>
        </w:rPr>
      </w:pPr>
      <w:r>
        <w:rPr>
          <w:rFonts w:hint="eastAsia" w:asciiTheme="minorEastAsia" w:hAnsiTheme="minorEastAsia" w:eastAsiaTheme="minorEastAsia"/>
        </w:rPr>
        <w:t>锡精矿按化学成分分为一级品、二级品、三级品、四级品、五级品。</w:t>
      </w:r>
    </w:p>
    <w:p>
      <w:pPr>
        <w:pStyle w:val="27"/>
        <w:spacing w:before="156" w:after="156"/>
      </w:pPr>
      <w:r>
        <w:rPr>
          <w:rFonts w:hint="eastAsia"/>
        </w:rPr>
        <w:t>5  技术要求</w:t>
      </w:r>
    </w:p>
    <w:p>
      <w:pPr>
        <w:spacing w:beforeLines="50" w:afterLines="50"/>
        <w:rPr>
          <w:rFonts w:ascii="黑体" w:hAnsi="黑体" w:eastAsia="黑体" w:cs="黑体"/>
          <w:szCs w:val="18"/>
        </w:rPr>
      </w:pPr>
      <w:r>
        <w:rPr>
          <w:rFonts w:hint="eastAsia" w:ascii="黑体" w:hAnsi="黑体" w:eastAsia="黑体" w:cs="黑体"/>
          <w:szCs w:val="18"/>
        </w:rPr>
        <w:t>5.1  化学成分</w:t>
      </w:r>
    </w:p>
    <w:p>
      <w:r>
        <w:rPr>
          <w:rFonts w:hint="eastAsia" w:ascii="黑体" w:hAnsi="黑体" w:eastAsia="黑体" w:cs="黑体"/>
        </w:rPr>
        <w:t>5.1.1</w:t>
      </w:r>
      <w:r>
        <w:rPr>
          <w:rFonts w:hint="eastAsia"/>
        </w:rPr>
        <w:t>锡精矿化学成分应符合表1的规定。</w:t>
      </w:r>
    </w:p>
    <w:p>
      <w:pPr>
        <w:ind w:firstLine="2520" w:firstLineChars="1200"/>
      </w:pPr>
      <w:r>
        <w:rPr>
          <w:rFonts w:hint="eastAsia" w:ascii="黑体" w:hAnsi="黑体" w:eastAsia="黑体" w:cs="黑体"/>
        </w:rPr>
        <w:t xml:space="preserve">表1     锡精矿的化学成分    </w:t>
      </w:r>
    </w:p>
    <w:tbl>
      <w:tblPr>
        <w:tblStyle w:val="9"/>
        <w:tblW w:w="79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020"/>
        <w:gridCol w:w="584"/>
        <w:gridCol w:w="774"/>
        <w:gridCol w:w="774"/>
        <w:gridCol w:w="774"/>
        <w:gridCol w:w="774"/>
        <w:gridCol w:w="776"/>
        <w:gridCol w:w="776"/>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vMerge w:val="restart"/>
            <w:vAlign w:val="center"/>
          </w:tcPr>
          <w:p>
            <w:pPr>
              <w:tabs>
                <w:tab w:val="center" w:pos="4153"/>
                <w:tab w:val="right" w:pos="8306"/>
              </w:tabs>
              <w:snapToGrid w:val="0"/>
              <w:jc w:val="center"/>
              <w:rPr>
                <w:sz w:val="18"/>
                <w:szCs w:val="21"/>
              </w:rPr>
            </w:pPr>
            <w:r>
              <w:rPr>
                <w:rFonts w:hint="eastAsia"/>
                <w:sz w:val="18"/>
                <w:szCs w:val="21"/>
              </w:rPr>
              <w:t>品级</w:t>
            </w:r>
          </w:p>
        </w:tc>
        <w:tc>
          <w:tcPr>
            <w:tcW w:w="7028" w:type="dxa"/>
            <w:gridSpan w:val="9"/>
          </w:tcPr>
          <w:p>
            <w:pPr>
              <w:jc w:val="center"/>
              <w:rPr>
                <w:sz w:val="18"/>
                <w:szCs w:val="21"/>
              </w:rPr>
            </w:pPr>
            <w:r>
              <w:rPr>
                <w:rFonts w:hint="eastAsia"/>
                <w:sz w:val="18"/>
                <w:szCs w:val="21"/>
              </w:rPr>
              <w:t>化学成分（质量分数）</w:t>
            </w:r>
          </w:p>
          <w:p>
            <w:pPr>
              <w:jc w:val="center"/>
              <w:rPr>
                <w:sz w:val="18"/>
                <w:szCs w:val="21"/>
              </w:rPr>
            </w:pPr>
            <w:r>
              <w:rPr>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vMerge w:val="continue"/>
          </w:tcPr>
          <w:p>
            <w:pPr>
              <w:jc w:val="center"/>
              <w:rPr>
                <w:sz w:val="18"/>
                <w:szCs w:val="21"/>
              </w:rPr>
            </w:pPr>
          </w:p>
        </w:tc>
        <w:tc>
          <w:tcPr>
            <w:tcW w:w="1020" w:type="dxa"/>
            <w:vMerge w:val="restart"/>
          </w:tcPr>
          <w:p>
            <w:pPr>
              <w:rPr>
                <w:sz w:val="18"/>
                <w:szCs w:val="21"/>
              </w:rPr>
            </w:pPr>
            <w:r>
              <w:rPr>
                <w:sz w:val="18"/>
                <w:szCs w:val="21"/>
              </w:rPr>
              <w:t>Sn</w:t>
            </w:r>
            <w:r>
              <w:rPr>
                <w:rFonts w:hint="eastAsia"/>
                <w:sz w:val="18"/>
                <w:szCs w:val="21"/>
              </w:rPr>
              <w:t>含量，不小于</w:t>
            </w:r>
          </w:p>
        </w:tc>
        <w:tc>
          <w:tcPr>
            <w:tcW w:w="6008" w:type="dxa"/>
            <w:gridSpan w:val="8"/>
          </w:tcPr>
          <w:p>
            <w:pPr>
              <w:jc w:val="center"/>
              <w:rPr>
                <w:sz w:val="18"/>
                <w:szCs w:val="21"/>
              </w:rPr>
            </w:pPr>
            <w:r>
              <w:rPr>
                <w:rFonts w:hint="eastAsia"/>
                <w:sz w:val="18"/>
                <w:szCs w:val="21"/>
              </w:rPr>
              <w:t>杂质含量，不大于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vMerge w:val="continue"/>
          </w:tcPr>
          <w:p>
            <w:pPr>
              <w:jc w:val="center"/>
              <w:rPr>
                <w:sz w:val="18"/>
                <w:szCs w:val="21"/>
              </w:rPr>
            </w:pPr>
          </w:p>
        </w:tc>
        <w:tc>
          <w:tcPr>
            <w:tcW w:w="1020" w:type="dxa"/>
            <w:vMerge w:val="continue"/>
          </w:tcPr>
          <w:p>
            <w:pPr>
              <w:jc w:val="center"/>
              <w:rPr>
                <w:sz w:val="18"/>
                <w:szCs w:val="21"/>
              </w:rPr>
            </w:pPr>
          </w:p>
        </w:tc>
        <w:tc>
          <w:tcPr>
            <w:tcW w:w="584" w:type="dxa"/>
          </w:tcPr>
          <w:p>
            <w:pPr>
              <w:jc w:val="center"/>
              <w:rPr>
                <w:sz w:val="18"/>
                <w:szCs w:val="21"/>
              </w:rPr>
            </w:pPr>
            <w:r>
              <w:rPr>
                <w:sz w:val="18"/>
                <w:szCs w:val="21"/>
              </w:rPr>
              <w:t>S</w:t>
            </w:r>
          </w:p>
        </w:tc>
        <w:tc>
          <w:tcPr>
            <w:tcW w:w="774" w:type="dxa"/>
          </w:tcPr>
          <w:p>
            <w:pPr>
              <w:jc w:val="center"/>
              <w:rPr>
                <w:sz w:val="18"/>
                <w:szCs w:val="21"/>
              </w:rPr>
            </w:pPr>
            <w:r>
              <w:rPr>
                <w:sz w:val="18"/>
                <w:szCs w:val="21"/>
              </w:rPr>
              <w:t>As</w:t>
            </w:r>
          </w:p>
        </w:tc>
        <w:tc>
          <w:tcPr>
            <w:tcW w:w="774" w:type="dxa"/>
          </w:tcPr>
          <w:p>
            <w:pPr>
              <w:jc w:val="center"/>
              <w:rPr>
                <w:sz w:val="18"/>
                <w:szCs w:val="21"/>
              </w:rPr>
            </w:pPr>
            <w:r>
              <w:rPr>
                <w:sz w:val="18"/>
                <w:szCs w:val="21"/>
              </w:rPr>
              <w:t>Bi</w:t>
            </w:r>
          </w:p>
        </w:tc>
        <w:tc>
          <w:tcPr>
            <w:tcW w:w="774" w:type="dxa"/>
          </w:tcPr>
          <w:p>
            <w:pPr>
              <w:jc w:val="center"/>
              <w:rPr>
                <w:sz w:val="18"/>
                <w:szCs w:val="21"/>
              </w:rPr>
            </w:pPr>
            <w:r>
              <w:rPr>
                <w:sz w:val="18"/>
                <w:szCs w:val="21"/>
              </w:rPr>
              <w:t>Zn</w:t>
            </w:r>
          </w:p>
        </w:tc>
        <w:tc>
          <w:tcPr>
            <w:tcW w:w="774" w:type="dxa"/>
          </w:tcPr>
          <w:p>
            <w:pPr>
              <w:jc w:val="center"/>
              <w:rPr>
                <w:sz w:val="18"/>
                <w:szCs w:val="21"/>
              </w:rPr>
            </w:pPr>
            <w:r>
              <w:rPr>
                <w:sz w:val="18"/>
                <w:szCs w:val="21"/>
              </w:rPr>
              <w:t>Sb</w:t>
            </w:r>
          </w:p>
        </w:tc>
        <w:tc>
          <w:tcPr>
            <w:tcW w:w="776" w:type="dxa"/>
          </w:tcPr>
          <w:p>
            <w:pPr>
              <w:jc w:val="center"/>
              <w:rPr>
                <w:sz w:val="18"/>
                <w:szCs w:val="21"/>
              </w:rPr>
            </w:pPr>
            <w:r>
              <w:rPr>
                <w:sz w:val="18"/>
                <w:szCs w:val="21"/>
              </w:rPr>
              <w:t>Fe</w:t>
            </w:r>
          </w:p>
        </w:tc>
        <w:tc>
          <w:tcPr>
            <w:tcW w:w="776" w:type="dxa"/>
          </w:tcPr>
          <w:p>
            <w:pPr>
              <w:jc w:val="center"/>
              <w:rPr>
                <w:sz w:val="18"/>
                <w:szCs w:val="21"/>
              </w:rPr>
            </w:pPr>
            <w:r>
              <w:rPr>
                <w:sz w:val="18"/>
                <w:szCs w:val="21"/>
              </w:rPr>
              <w:t>F</w:t>
            </w:r>
          </w:p>
        </w:tc>
        <w:tc>
          <w:tcPr>
            <w:tcW w:w="776" w:type="dxa"/>
          </w:tcPr>
          <w:p>
            <w:pPr>
              <w:jc w:val="center"/>
              <w:rPr>
                <w:sz w:val="18"/>
                <w:szCs w:val="21"/>
              </w:rPr>
            </w:pPr>
            <w:r>
              <w:rPr>
                <w:sz w:val="18"/>
                <w:szCs w:val="21"/>
              </w:rPr>
              <w:t>Cu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tcPr>
          <w:p>
            <w:pPr>
              <w:rPr>
                <w:sz w:val="18"/>
                <w:szCs w:val="21"/>
              </w:rPr>
            </w:pPr>
            <w:r>
              <w:rPr>
                <w:rFonts w:hint="eastAsia"/>
                <w:sz w:val="18"/>
                <w:szCs w:val="21"/>
              </w:rPr>
              <w:t>一级品</w:t>
            </w:r>
          </w:p>
        </w:tc>
        <w:tc>
          <w:tcPr>
            <w:tcW w:w="1020" w:type="dxa"/>
          </w:tcPr>
          <w:p>
            <w:pPr>
              <w:rPr>
                <w:sz w:val="18"/>
                <w:szCs w:val="21"/>
              </w:rPr>
            </w:pPr>
            <w:r>
              <w:rPr>
                <w:sz w:val="18"/>
                <w:szCs w:val="21"/>
              </w:rPr>
              <w:t>65.00</w:t>
            </w:r>
          </w:p>
        </w:tc>
        <w:tc>
          <w:tcPr>
            <w:tcW w:w="584" w:type="dxa"/>
            <w:vAlign w:val="center"/>
          </w:tcPr>
          <w:p>
            <w:pPr>
              <w:widowControl/>
              <w:jc w:val="left"/>
              <w:rPr>
                <w:sz w:val="18"/>
                <w:szCs w:val="21"/>
              </w:rPr>
            </w:pPr>
            <w:r>
              <w:rPr>
                <w:sz w:val="18"/>
                <w:szCs w:val="21"/>
              </w:rPr>
              <w:t>1.00</w:t>
            </w:r>
          </w:p>
        </w:tc>
        <w:tc>
          <w:tcPr>
            <w:tcW w:w="774" w:type="dxa"/>
            <w:vAlign w:val="center"/>
          </w:tcPr>
          <w:p>
            <w:pPr>
              <w:widowControl/>
              <w:jc w:val="left"/>
              <w:rPr>
                <w:sz w:val="18"/>
                <w:szCs w:val="21"/>
              </w:rPr>
            </w:pPr>
            <w:r>
              <w:rPr>
                <w:sz w:val="18"/>
                <w:szCs w:val="21"/>
              </w:rPr>
              <w:t>0.40</w:t>
            </w:r>
          </w:p>
        </w:tc>
        <w:tc>
          <w:tcPr>
            <w:tcW w:w="774" w:type="dxa"/>
            <w:vAlign w:val="center"/>
          </w:tcPr>
          <w:p>
            <w:pPr>
              <w:widowControl/>
              <w:jc w:val="left"/>
              <w:rPr>
                <w:sz w:val="18"/>
                <w:szCs w:val="21"/>
              </w:rPr>
            </w:pPr>
            <w:r>
              <w:rPr>
                <w:sz w:val="18"/>
                <w:szCs w:val="21"/>
              </w:rPr>
              <w:t>0.40</w:t>
            </w:r>
          </w:p>
        </w:tc>
        <w:tc>
          <w:tcPr>
            <w:tcW w:w="774" w:type="dxa"/>
            <w:vAlign w:val="center"/>
          </w:tcPr>
          <w:p>
            <w:pPr>
              <w:widowControl/>
              <w:jc w:val="left"/>
              <w:rPr>
                <w:sz w:val="18"/>
                <w:szCs w:val="21"/>
              </w:rPr>
            </w:pPr>
            <w:r>
              <w:rPr>
                <w:sz w:val="18"/>
                <w:szCs w:val="21"/>
              </w:rPr>
              <w:t>0.8</w:t>
            </w:r>
          </w:p>
        </w:tc>
        <w:tc>
          <w:tcPr>
            <w:tcW w:w="774" w:type="dxa"/>
            <w:vAlign w:val="center"/>
          </w:tcPr>
          <w:p>
            <w:pPr>
              <w:widowControl/>
              <w:jc w:val="left"/>
              <w:rPr>
                <w:sz w:val="18"/>
                <w:szCs w:val="21"/>
              </w:rPr>
            </w:pPr>
            <w:r>
              <w:rPr>
                <w:sz w:val="18"/>
                <w:szCs w:val="21"/>
              </w:rPr>
              <w:t>0.40</w:t>
            </w:r>
          </w:p>
        </w:tc>
        <w:tc>
          <w:tcPr>
            <w:tcW w:w="776" w:type="dxa"/>
            <w:vAlign w:val="center"/>
          </w:tcPr>
          <w:p>
            <w:pPr>
              <w:widowControl/>
              <w:jc w:val="left"/>
              <w:rPr>
                <w:sz w:val="18"/>
                <w:szCs w:val="21"/>
              </w:rPr>
            </w:pPr>
            <w:r>
              <w:rPr>
                <w:sz w:val="18"/>
                <w:szCs w:val="21"/>
              </w:rPr>
              <w:t>5.00</w:t>
            </w:r>
          </w:p>
        </w:tc>
        <w:tc>
          <w:tcPr>
            <w:tcW w:w="776" w:type="dxa"/>
            <w:vAlign w:val="center"/>
          </w:tcPr>
          <w:p>
            <w:pPr>
              <w:widowControl/>
              <w:jc w:val="left"/>
              <w:rPr>
                <w:sz w:val="18"/>
                <w:szCs w:val="21"/>
              </w:rPr>
            </w:pPr>
            <w:r>
              <w:rPr>
                <w:sz w:val="18"/>
                <w:szCs w:val="21"/>
              </w:rPr>
              <w:t>0.20</w:t>
            </w:r>
          </w:p>
        </w:tc>
        <w:tc>
          <w:tcPr>
            <w:tcW w:w="776" w:type="dxa"/>
            <w:vAlign w:val="center"/>
          </w:tcPr>
          <w:p>
            <w:pPr>
              <w:widowControl/>
              <w:jc w:val="left"/>
              <w:rPr>
                <w:sz w:val="18"/>
                <w:szCs w:val="21"/>
              </w:rPr>
            </w:pPr>
            <w:r>
              <w:rPr>
                <w:sz w:val="18"/>
                <w:szCs w:val="21"/>
              </w:rPr>
              <w:t>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tcPr>
          <w:p>
            <w:pPr>
              <w:rPr>
                <w:sz w:val="18"/>
                <w:szCs w:val="21"/>
              </w:rPr>
            </w:pPr>
            <w:r>
              <w:rPr>
                <w:rFonts w:hint="eastAsia"/>
                <w:sz w:val="18"/>
                <w:szCs w:val="21"/>
              </w:rPr>
              <w:t>二级品</w:t>
            </w:r>
          </w:p>
        </w:tc>
        <w:tc>
          <w:tcPr>
            <w:tcW w:w="1020" w:type="dxa"/>
          </w:tcPr>
          <w:p>
            <w:pPr>
              <w:rPr>
                <w:sz w:val="18"/>
                <w:szCs w:val="21"/>
              </w:rPr>
            </w:pPr>
            <w:r>
              <w:rPr>
                <w:sz w:val="18"/>
                <w:szCs w:val="21"/>
              </w:rPr>
              <w:t>55.00</w:t>
            </w:r>
          </w:p>
        </w:tc>
        <w:tc>
          <w:tcPr>
            <w:tcW w:w="584" w:type="dxa"/>
            <w:vAlign w:val="center"/>
          </w:tcPr>
          <w:p>
            <w:pPr>
              <w:widowControl/>
              <w:jc w:val="left"/>
              <w:rPr>
                <w:sz w:val="18"/>
                <w:szCs w:val="21"/>
              </w:rPr>
            </w:pPr>
            <w:r>
              <w:rPr>
                <w:sz w:val="18"/>
                <w:szCs w:val="21"/>
              </w:rPr>
              <w:t>2.00</w:t>
            </w:r>
          </w:p>
        </w:tc>
        <w:tc>
          <w:tcPr>
            <w:tcW w:w="774" w:type="dxa"/>
            <w:vAlign w:val="center"/>
          </w:tcPr>
          <w:p>
            <w:pPr>
              <w:widowControl/>
              <w:jc w:val="left"/>
              <w:rPr>
                <w:sz w:val="18"/>
                <w:szCs w:val="21"/>
              </w:rPr>
            </w:pPr>
            <w:r>
              <w:rPr>
                <w:sz w:val="18"/>
                <w:szCs w:val="21"/>
              </w:rPr>
              <w:t>1.00</w:t>
            </w:r>
          </w:p>
        </w:tc>
        <w:tc>
          <w:tcPr>
            <w:tcW w:w="774" w:type="dxa"/>
            <w:vAlign w:val="center"/>
          </w:tcPr>
          <w:p>
            <w:pPr>
              <w:widowControl/>
              <w:jc w:val="left"/>
              <w:rPr>
                <w:sz w:val="18"/>
                <w:szCs w:val="21"/>
              </w:rPr>
            </w:pPr>
            <w:r>
              <w:rPr>
                <w:sz w:val="18"/>
                <w:szCs w:val="21"/>
              </w:rPr>
              <w:t>0.60</w:t>
            </w:r>
          </w:p>
        </w:tc>
        <w:tc>
          <w:tcPr>
            <w:tcW w:w="774" w:type="dxa"/>
            <w:vAlign w:val="center"/>
          </w:tcPr>
          <w:p>
            <w:pPr>
              <w:widowControl/>
              <w:jc w:val="left"/>
              <w:rPr>
                <w:sz w:val="18"/>
                <w:szCs w:val="21"/>
              </w:rPr>
            </w:pPr>
            <w:r>
              <w:rPr>
                <w:sz w:val="18"/>
                <w:szCs w:val="21"/>
              </w:rPr>
              <w:t>1.00</w:t>
            </w:r>
          </w:p>
        </w:tc>
        <w:tc>
          <w:tcPr>
            <w:tcW w:w="774" w:type="dxa"/>
            <w:vAlign w:val="center"/>
          </w:tcPr>
          <w:p>
            <w:pPr>
              <w:widowControl/>
              <w:jc w:val="left"/>
              <w:rPr>
                <w:sz w:val="18"/>
                <w:szCs w:val="21"/>
              </w:rPr>
            </w:pPr>
            <w:r>
              <w:rPr>
                <w:sz w:val="18"/>
                <w:szCs w:val="21"/>
              </w:rPr>
              <w:t>0.60</w:t>
            </w:r>
          </w:p>
        </w:tc>
        <w:tc>
          <w:tcPr>
            <w:tcW w:w="776" w:type="dxa"/>
            <w:vAlign w:val="center"/>
          </w:tcPr>
          <w:p>
            <w:pPr>
              <w:widowControl/>
              <w:jc w:val="left"/>
              <w:rPr>
                <w:sz w:val="18"/>
                <w:szCs w:val="21"/>
              </w:rPr>
            </w:pPr>
            <w:r>
              <w:rPr>
                <w:sz w:val="18"/>
                <w:szCs w:val="21"/>
              </w:rPr>
              <w:t>9.00</w:t>
            </w:r>
          </w:p>
        </w:tc>
        <w:tc>
          <w:tcPr>
            <w:tcW w:w="776" w:type="dxa"/>
            <w:vAlign w:val="center"/>
          </w:tcPr>
          <w:p>
            <w:pPr>
              <w:widowControl/>
              <w:jc w:val="left"/>
              <w:rPr>
                <w:sz w:val="18"/>
                <w:szCs w:val="21"/>
              </w:rPr>
            </w:pPr>
            <w:r>
              <w:rPr>
                <w:sz w:val="18"/>
                <w:szCs w:val="21"/>
              </w:rPr>
              <w:t>0.20</w:t>
            </w:r>
          </w:p>
        </w:tc>
        <w:tc>
          <w:tcPr>
            <w:tcW w:w="776" w:type="dxa"/>
            <w:vAlign w:val="center"/>
          </w:tcPr>
          <w:p>
            <w:pPr>
              <w:widowControl/>
              <w:jc w:val="left"/>
              <w:rPr>
                <w:sz w:val="18"/>
                <w:szCs w:val="21"/>
              </w:rPr>
            </w:pPr>
            <w:r>
              <w:rPr>
                <w:sz w:val="18"/>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tcPr>
          <w:p>
            <w:pPr>
              <w:rPr>
                <w:sz w:val="18"/>
                <w:szCs w:val="21"/>
              </w:rPr>
            </w:pPr>
            <w:r>
              <w:rPr>
                <w:rFonts w:hint="eastAsia"/>
                <w:sz w:val="18"/>
                <w:szCs w:val="21"/>
              </w:rPr>
              <w:t>三级品</w:t>
            </w:r>
          </w:p>
        </w:tc>
        <w:tc>
          <w:tcPr>
            <w:tcW w:w="1020" w:type="dxa"/>
          </w:tcPr>
          <w:p>
            <w:pPr>
              <w:rPr>
                <w:sz w:val="18"/>
                <w:szCs w:val="21"/>
              </w:rPr>
            </w:pPr>
            <w:r>
              <w:rPr>
                <w:sz w:val="18"/>
                <w:szCs w:val="21"/>
              </w:rPr>
              <w:t>45.00</w:t>
            </w:r>
          </w:p>
        </w:tc>
        <w:tc>
          <w:tcPr>
            <w:tcW w:w="584" w:type="dxa"/>
            <w:vAlign w:val="center"/>
          </w:tcPr>
          <w:p>
            <w:pPr>
              <w:widowControl/>
              <w:jc w:val="left"/>
              <w:rPr>
                <w:sz w:val="18"/>
                <w:szCs w:val="21"/>
              </w:rPr>
            </w:pPr>
            <w:r>
              <w:rPr>
                <w:sz w:val="18"/>
                <w:szCs w:val="21"/>
              </w:rPr>
              <w:t>3.00</w:t>
            </w:r>
          </w:p>
        </w:tc>
        <w:tc>
          <w:tcPr>
            <w:tcW w:w="774" w:type="dxa"/>
            <w:vAlign w:val="center"/>
          </w:tcPr>
          <w:p>
            <w:pPr>
              <w:widowControl/>
              <w:jc w:val="left"/>
              <w:rPr>
                <w:sz w:val="18"/>
                <w:szCs w:val="21"/>
              </w:rPr>
            </w:pPr>
            <w:r>
              <w:rPr>
                <w:sz w:val="18"/>
                <w:szCs w:val="21"/>
              </w:rPr>
              <w:t>2.00</w:t>
            </w:r>
          </w:p>
        </w:tc>
        <w:tc>
          <w:tcPr>
            <w:tcW w:w="774" w:type="dxa"/>
            <w:vAlign w:val="center"/>
          </w:tcPr>
          <w:p>
            <w:pPr>
              <w:widowControl/>
              <w:jc w:val="left"/>
              <w:rPr>
                <w:sz w:val="18"/>
                <w:szCs w:val="21"/>
              </w:rPr>
            </w:pPr>
            <w:r>
              <w:rPr>
                <w:sz w:val="18"/>
                <w:szCs w:val="21"/>
              </w:rPr>
              <w:t>1.00</w:t>
            </w:r>
          </w:p>
        </w:tc>
        <w:tc>
          <w:tcPr>
            <w:tcW w:w="774" w:type="dxa"/>
            <w:vAlign w:val="center"/>
          </w:tcPr>
          <w:p>
            <w:pPr>
              <w:widowControl/>
              <w:jc w:val="left"/>
              <w:rPr>
                <w:sz w:val="18"/>
                <w:szCs w:val="21"/>
              </w:rPr>
            </w:pPr>
            <w:r>
              <w:rPr>
                <w:sz w:val="18"/>
                <w:szCs w:val="21"/>
              </w:rPr>
              <w:t>1.40</w:t>
            </w:r>
          </w:p>
        </w:tc>
        <w:tc>
          <w:tcPr>
            <w:tcW w:w="774" w:type="dxa"/>
            <w:vAlign w:val="center"/>
          </w:tcPr>
          <w:p>
            <w:pPr>
              <w:widowControl/>
              <w:jc w:val="left"/>
              <w:rPr>
                <w:sz w:val="18"/>
                <w:szCs w:val="21"/>
              </w:rPr>
            </w:pPr>
            <w:r>
              <w:rPr>
                <w:sz w:val="18"/>
                <w:szCs w:val="21"/>
              </w:rPr>
              <w:t>0.80</w:t>
            </w:r>
          </w:p>
        </w:tc>
        <w:tc>
          <w:tcPr>
            <w:tcW w:w="776" w:type="dxa"/>
            <w:vAlign w:val="center"/>
          </w:tcPr>
          <w:p>
            <w:pPr>
              <w:widowControl/>
              <w:jc w:val="left"/>
              <w:rPr>
                <w:sz w:val="18"/>
                <w:szCs w:val="21"/>
              </w:rPr>
            </w:pPr>
            <w:r>
              <w:rPr>
                <w:sz w:val="18"/>
                <w:szCs w:val="21"/>
              </w:rPr>
              <w:t>15.00</w:t>
            </w:r>
          </w:p>
        </w:tc>
        <w:tc>
          <w:tcPr>
            <w:tcW w:w="776" w:type="dxa"/>
            <w:vAlign w:val="center"/>
          </w:tcPr>
          <w:p>
            <w:pPr>
              <w:widowControl/>
              <w:jc w:val="left"/>
              <w:rPr>
                <w:sz w:val="18"/>
                <w:szCs w:val="21"/>
              </w:rPr>
            </w:pPr>
            <w:r>
              <w:rPr>
                <w:sz w:val="18"/>
                <w:szCs w:val="21"/>
              </w:rPr>
              <w:t>0.20</w:t>
            </w:r>
          </w:p>
        </w:tc>
        <w:tc>
          <w:tcPr>
            <w:tcW w:w="776" w:type="dxa"/>
            <w:vAlign w:val="center"/>
          </w:tcPr>
          <w:p>
            <w:pPr>
              <w:widowControl/>
              <w:jc w:val="left"/>
              <w:rPr>
                <w:sz w:val="18"/>
                <w:szCs w:val="21"/>
              </w:rPr>
            </w:pPr>
            <w:r>
              <w:rPr>
                <w:sz w:val="18"/>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tcPr>
          <w:p>
            <w:pPr>
              <w:rPr>
                <w:sz w:val="18"/>
                <w:szCs w:val="21"/>
              </w:rPr>
            </w:pPr>
            <w:r>
              <w:rPr>
                <w:rFonts w:hint="eastAsia"/>
                <w:sz w:val="18"/>
                <w:szCs w:val="21"/>
              </w:rPr>
              <w:t>四级品</w:t>
            </w:r>
          </w:p>
        </w:tc>
        <w:tc>
          <w:tcPr>
            <w:tcW w:w="1020" w:type="dxa"/>
          </w:tcPr>
          <w:p>
            <w:pPr>
              <w:rPr>
                <w:sz w:val="18"/>
                <w:szCs w:val="21"/>
              </w:rPr>
            </w:pPr>
            <w:r>
              <w:rPr>
                <w:sz w:val="18"/>
                <w:szCs w:val="21"/>
              </w:rPr>
              <w:t>35.00</w:t>
            </w:r>
          </w:p>
        </w:tc>
        <w:tc>
          <w:tcPr>
            <w:tcW w:w="584" w:type="dxa"/>
          </w:tcPr>
          <w:p>
            <w:pPr>
              <w:rPr>
                <w:sz w:val="18"/>
                <w:szCs w:val="21"/>
              </w:rPr>
            </w:pPr>
            <w:r>
              <w:rPr>
                <w:sz w:val="18"/>
                <w:szCs w:val="21"/>
              </w:rPr>
              <w:t>3.50</w:t>
            </w:r>
          </w:p>
        </w:tc>
        <w:tc>
          <w:tcPr>
            <w:tcW w:w="774" w:type="dxa"/>
          </w:tcPr>
          <w:p>
            <w:pPr>
              <w:rPr>
                <w:sz w:val="18"/>
                <w:szCs w:val="21"/>
              </w:rPr>
            </w:pPr>
            <w:r>
              <w:rPr>
                <w:sz w:val="18"/>
                <w:szCs w:val="21"/>
              </w:rPr>
              <w:t>2.00</w:t>
            </w:r>
          </w:p>
        </w:tc>
        <w:tc>
          <w:tcPr>
            <w:tcW w:w="774" w:type="dxa"/>
          </w:tcPr>
          <w:p>
            <w:pPr>
              <w:rPr>
                <w:sz w:val="18"/>
                <w:szCs w:val="21"/>
              </w:rPr>
            </w:pPr>
            <w:r>
              <w:rPr>
                <w:sz w:val="18"/>
                <w:szCs w:val="21"/>
              </w:rPr>
              <w:t>1.20</w:t>
            </w:r>
          </w:p>
        </w:tc>
        <w:tc>
          <w:tcPr>
            <w:tcW w:w="774" w:type="dxa"/>
          </w:tcPr>
          <w:p>
            <w:pPr>
              <w:rPr>
                <w:sz w:val="18"/>
                <w:szCs w:val="21"/>
              </w:rPr>
            </w:pPr>
            <w:r>
              <w:rPr>
                <w:sz w:val="18"/>
                <w:szCs w:val="21"/>
              </w:rPr>
              <w:t>1.60</w:t>
            </w:r>
          </w:p>
        </w:tc>
        <w:tc>
          <w:tcPr>
            <w:tcW w:w="774" w:type="dxa"/>
          </w:tcPr>
          <w:p>
            <w:pPr>
              <w:rPr>
                <w:sz w:val="18"/>
                <w:szCs w:val="21"/>
              </w:rPr>
            </w:pPr>
            <w:r>
              <w:rPr>
                <w:sz w:val="18"/>
                <w:szCs w:val="21"/>
              </w:rPr>
              <w:t>0.90</w:t>
            </w:r>
          </w:p>
        </w:tc>
        <w:tc>
          <w:tcPr>
            <w:tcW w:w="776" w:type="dxa"/>
          </w:tcPr>
          <w:p>
            <w:pPr>
              <w:rPr>
                <w:sz w:val="18"/>
                <w:szCs w:val="21"/>
              </w:rPr>
            </w:pPr>
            <w:r>
              <w:rPr>
                <w:sz w:val="18"/>
                <w:szCs w:val="21"/>
              </w:rPr>
              <w:t>16.00</w:t>
            </w:r>
          </w:p>
        </w:tc>
        <w:tc>
          <w:tcPr>
            <w:tcW w:w="776" w:type="dxa"/>
          </w:tcPr>
          <w:p>
            <w:pPr>
              <w:rPr>
                <w:sz w:val="18"/>
                <w:szCs w:val="21"/>
              </w:rPr>
            </w:pPr>
            <w:r>
              <w:rPr>
                <w:sz w:val="18"/>
                <w:szCs w:val="21"/>
              </w:rPr>
              <w:t>0.20</w:t>
            </w:r>
          </w:p>
        </w:tc>
        <w:tc>
          <w:tcPr>
            <w:tcW w:w="776" w:type="dxa"/>
          </w:tcPr>
          <w:p>
            <w:pPr>
              <w:rPr>
                <w:sz w:val="18"/>
                <w:szCs w:val="21"/>
              </w:rPr>
            </w:pPr>
            <w:r>
              <w:rPr>
                <w:sz w:val="18"/>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25" w:type="dxa"/>
          </w:tcPr>
          <w:p>
            <w:pPr>
              <w:rPr>
                <w:sz w:val="18"/>
                <w:szCs w:val="21"/>
              </w:rPr>
            </w:pPr>
            <w:r>
              <w:rPr>
                <w:rFonts w:hint="eastAsia"/>
                <w:sz w:val="18"/>
                <w:szCs w:val="21"/>
              </w:rPr>
              <w:t>五级品</w:t>
            </w:r>
          </w:p>
        </w:tc>
        <w:tc>
          <w:tcPr>
            <w:tcW w:w="1020" w:type="dxa"/>
          </w:tcPr>
          <w:p>
            <w:pPr>
              <w:rPr>
                <w:sz w:val="18"/>
                <w:szCs w:val="21"/>
              </w:rPr>
            </w:pPr>
            <w:r>
              <w:rPr>
                <w:sz w:val="18"/>
                <w:szCs w:val="21"/>
              </w:rPr>
              <w:t>25.00</w:t>
            </w:r>
          </w:p>
        </w:tc>
        <w:tc>
          <w:tcPr>
            <w:tcW w:w="584" w:type="dxa"/>
          </w:tcPr>
          <w:p>
            <w:pPr>
              <w:rPr>
                <w:sz w:val="18"/>
                <w:szCs w:val="21"/>
              </w:rPr>
            </w:pPr>
            <w:r>
              <w:rPr>
                <w:sz w:val="18"/>
                <w:szCs w:val="21"/>
              </w:rPr>
              <w:t>4.00</w:t>
            </w:r>
          </w:p>
        </w:tc>
        <w:tc>
          <w:tcPr>
            <w:tcW w:w="774" w:type="dxa"/>
          </w:tcPr>
          <w:p>
            <w:pPr>
              <w:rPr>
                <w:sz w:val="18"/>
                <w:szCs w:val="21"/>
              </w:rPr>
            </w:pPr>
            <w:r>
              <w:rPr>
                <w:sz w:val="18"/>
                <w:szCs w:val="21"/>
              </w:rPr>
              <w:t>2.00</w:t>
            </w:r>
          </w:p>
        </w:tc>
        <w:tc>
          <w:tcPr>
            <w:tcW w:w="774" w:type="dxa"/>
          </w:tcPr>
          <w:p>
            <w:pPr>
              <w:rPr>
                <w:sz w:val="18"/>
                <w:szCs w:val="21"/>
              </w:rPr>
            </w:pPr>
            <w:r>
              <w:rPr>
                <w:sz w:val="18"/>
                <w:szCs w:val="21"/>
              </w:rPr>
              <w:t>1.40</w:t>
            </w:r>
          </w:p>
        </w:tc>
        <w:tc>
          <w:tcPr>
            <w:tcW w:w="774" w:type="dxa"/>
          </w:tcPr>
          <w:p>
            <w:pPr>
              <w:rPr>
                <w:sz w:val="18"/>
                <w:szCs w:val="21"/>
              </w:rPr>
            </w:pPr>
            <w:r>
              <w:rPr>
                <w:sz w:val="18"/>
                <w:szCs w:val="21"/>
              </w:rPr>
              <w:t>1.80</w:t>
            </w:r>
          </w:p>
        </w:tc>
        <w:tc>
          <w:tcPr>
            <w:tcW w:w="774" w:type="dxa"/>
          </w:tcPr>
          <w:p>
            <w:pPr>
              <w:rPr>
                <w:sz w:val="18"/>
                <w:szCs w:val="21"/>
              </w:rPr>
            </w:pPr>
            <w:r>
              <w:rPr>
                <w:sz w:val="18"/>
                <w:szCs w:val="21"/>
              </w:rPr>
              <w:t>1.00</w:t>
            </w:r>
          </w:p>
        </w:tc>
        <w:tc>
          <w:tcPr>
            <w:tcW w:w="776" w:type="dxa"/>
          </w:tcPr>
          <w:p>
            <w:pPr>
              <w:rPr>
                <w:sz w:val="18"/>
                <w:szCs w:val="21"/>
              </w:rPr>
            </w:pPr>
            <w:r>
              <w:rPr>
                <w:sz w:val="18"/>
                <w:szCs w:val="21"/>
              </w:rPr>
              <w:t>17.00</w:t>
            </w:r>
          </w:p>
        </w:tc>
        <w:tc>
          <w:tcPr>
            <w:tcW w:w="776" w:type="dxa"/>
          </w:tcPr>
          <w:p>
            <w:pPr>
              <w:rPr>
                <w:sz w:val="18"/>
                <w:szCs w:val="21"/>
              </w:rPr>
            </w:pPr>
            <w:r>
              <w:rPr>
                <w:sz w:val="18"/>
                <w:szCs w:val="21"/>
              </w:rPr>
              <w:t>0.20</w:t>
            </w:r>
          </w:p>
        </w:tc>
        <w:tc>
          <w:tcPr>
            <w:tcW w:w="776" w:type="dxa"/>
          </w:tcPr>
          <w:p>
            <w:pPr>
              <w:rPr>
                <w:sz w:val="18"/>
                <w:szCs w:val="21"/>
              </w:rPr>
            </w:pPr>
            <w:r>
              <w:rPr>
                <w:sz w:val="18"/>
                <w:szCs w:val="21"/>
              </w:rPr>
              <w:t>1.80</w:t>
            </w:r>
          </w:p>
        </w:tc>
      </w:tr>
    </w:tbl>
    <w:p>
      <w:pPr>
        <w:ind w:firstLine="3780" w:firstLineChars="1800"/>
      </w:pPr>
    </w:p>
    <w:p>
      <w:r>
        <w:rPr>
          <w:rFonts w:hint="eastAsia" w:ascii="黑体" w:hAnsi="黑体" w:eastAsia="黑体" w:cs="黑体"/>
        </w:rPr>
        <w:t>5.1.</w:t>
      </w:r>
      <w:r>
        <w:rPr>
          <w:rFonts w:ascii="黑体" w:hAnsi="黑体" w:eastAsia="黑体" w:cs="黑体"/>
        </w:rPr>
        <w:t>2</w:t>
      </w:r>
      <w:r>
        <w:rPr>
          <w:rFonts w:hint="eastAsia"/>
        </w:rPr>
        <w:t>需方如对锡精矿杂质含量有特殊要求，由供需双方协商确定。</w:t>
      </w:r>
    </w:p>
    <w:p>
      <w:r>
        <w:rPr>
          <w:rFonts w:hint="eastAsia" w:ascii="黑体" w:hAnsi="黑体" w:eastAsia="黑体" w:cs="黑体"/>
          <w:szCs w:val="18"/>
        </w:rPr>
        <w:t>5.1.3</w:t>
      </w:r>
      <w:r>
        <w:rPr>
          <w:rFonts w:hint="eastAsia" w:ascii="宋体"/>
          <w:szCs w:val="18"/>
        </w:rPr>
        <w:t>锡精矿中有害元</w:t>
      </w:r>
      <w:r>
        <w:rPr>
          <w:szCs w:val="18"/>
        </w:rPr>
        <w:t>素Pb、As、Hg含量应符合GB20424的规定。</w:t>
      </w:r>
    </w:p>
    <w:p>
      <w:pPr>
        <w:spacing w:before="156" w:after="156"/>
        <w:rPr>
          <w:rFonts w:ascii="黑体" w:hAnsi="黑体" w:eastAsia="黑体" w:cs="黑体"/>
          <w:szCs w:val="18"/>
        </w:rPr>
      </w:pPr>
      <w:bookmarkStart w:id="23" w:name="_Toc40326570"/>
      <w:bookmarkStart w:id="24" w:name="_Toc37578970"/>
      <w:bookmarkStart w:id="25" w:name="_Toc37578713"/>
      <w:bookmarkStart w:id="26" w:name="_Toc106095312"/>
      <w:bookmarkStart w:id="27" w:name="_Toc40326644"/>
      <w:r>
        <w:rPr>
          <w:rFonts w:hint="eastAsia" w:ascii="黑体" w:hAnsi="黑体" w:eastAsia="黑体" w:cs="黑体"/>
          <w:szCs w:val="18"/>
        </w:rPr>
        <w:t>5.2 天然放射性</w:t>
      </w:r>
    </w:p>
    <w:p>
      <w:pPr>
        <w:spacing w:before="156" w:after="156"/>
        <w:ind w:firstLine="420" w:firstLineChars="200"/>
        <w:rPr>
          <w:szCs w:val="18"/>
        </w:rPr>
      </w:pPr>
      <w:r>
        <w:rPr>
          <w:szCs w:val="18"/>
        </w:rPr>
        <w:t>锡精矿中天然放射性限值应符合GB20664的规定。</w:t>
      </w:r>
    </w:p>
    <w:p>
      <w:pPr>
        <w:spacing w:before="156" w:after="156"/>
        <w:rPr>
          <w:rFonts w:ascii="黑体" w:hAnsi="黑体" w:eastAsia="黑体" w:cs="黑体"/>
          <w:szCs w:val="18"/>
        </w:rPr>
      </w:pPr>
      <w:r>
        <w:rPr>
          <w:rFonts w:hint="eastAsia" w:ascii="黑体" w:hAnsi="黑体" w:eastAsia="黑体" w:cs="黑体"/>
          <w:szCs w:val="18"/>
        </w:rPr>
        <w:t>5.3 水分</w:t>
      </w:r>
    </w:p>
    <w:p>
      <w:pPr>
        <w:spacing w:before="156" w:after="156"/>
        <w:ind w:firstLine="420" w:firstLineChars="200"/>
        <w:rPr>
          <w:rFonts w:hAnsi="黑体" w:cs="黑体"/>
          <w:szCs w:val="18"/>
        </w:rPr>
      </w:pPr>
      <w:r>
        <w:rPr>
          <w:rFonts w:hint="eastAsia" w:ascii="宋体"/>
          <w:szCs w:val="18"/>
        </w:rPr>
        <w:t>锡精矿中水分应不</w:t>
      </w:r>
      <w:r>
        <w:rPr>
          <w:szCs w:val="18"/>
        </w:rPr>
        <w:t xml:space="preserve">大于10%。 </w:t>
      </w:r>
      <w:r>
        <w:rPr>
          <w:rFonts w:hint="eastAsia" w:hAnsi="黑体" w:cs="黑体"/>
          <w:szCs w:val="18"/>
        </w:rPr>
        <w:cr/>
      </w:r>
      <w:r>
        <w:rPr>
          <w:rFonts w:hint="eastAsia" w:ascii="黑体" w:hAnsi="黑体" w:eastAsia="黑体" w:cs="黑体"/>
          <w:szCs w:val="18"/>
        </w:rPr>
        <w:t>5.4 粒度</w:t>
      </w:r>
    </w:p>
    <w:p>
      <w:pPr>
        <w:spacing w:before="156" w:after="156"/>
        <w:rPr>
          <w:rFonts w:hAnsi="黑体" w:cs="黑体"/>
          <w:szCs w:val="18"/>
        </w:rPr>
      </w:pPr>
      <w:r>
        <w:rPr>
          <w:rFonts w:hint="eastAsia" w:ascii="宋体"/>
          <w:szCs w:val="18"/>
        </w:rPr>
        <w:t>锡精矿粒度最大不应大</w:t>
      </w:r>
      <w:r>
        <w:rPr>
          <w:szCs w:val="18"/>
        </w:rPr>
        <w:t>于3mm，</w:t>
      </w:r>
      <w:r>
        <w:rPr>
          <w:rFonts w:hint="eastAsia" w:ascii="宋体"/>
          <w:szCs w:val="18"/>
        </w:rPr>
        <w:t>需方对锡精矿粒度有特殊要求时，由供需双方协商确定。</w:t>
      </w:r>
      <w:r>
        <w:rPr>
          <w:rFonts w:hint="eastAsia" w:ascii="宋体"/>
          <w:szCs w:val="18"/>
        </w:rPr>
        <w:cr/>
      </w:r>
      <w:r>
        <w:rPr>
          <w:rFonts w:hint="eastAsia" w:ascii="黑体" w:hAnsi="黑体" w:eastAsia="黑体" w:cs="黑体"/>
          <w:szCs w:val="18"/>
        </w:rPr>
        <w:t>5.5 外观质量</w:t>
      </w:r>
    </w:p>
    <w:p>
      <w:pPr>
        <w:spacing w:before="156" w:after="156"/>
        <w:rPr>
          <w:rFonts w:asciiTheme="minorEastAsia" w:hAnsiTheme="minorEastAsia" w:eastAsiaTheme="minorEastAsia"/>
          <w:szCs w:val="21"/>
        </w:rPr>
      </w:pPr>
      <w:r>
        <w:rPr>
          <w:rFonts w:hint="eastAsia" w:ascii="黑体" w:hAnsi="黑体" w:eastAsia="黑体" w:cs="黑体"/>
          <w:szCs w:val="18"/>
        </w:rPr>
        <w:t xml:space="preserve">5.5.1 </w:t>
      </w:r>
      <w:r>
        <w:rPr>
          <w:rFonts w:hint="eastAsia" w:asciiTheme="minorEastAsia" w:hAnsiTheme="minorEastAsia" w:eastAsiaTheme="minorEastAsia"/>
          <w:szCs w:val="21"/>
        </w:rPr>
        <w:t>同批精矿要求混匀。</w:t>
      </w:r>
    </w:p>
    <w:p>
      <w:pPr>
        <w:spacing w:before="156" w:after="156"/>
        <w:rPr>
          <w:rFonts w:ascii="黑体" w:hAnsi="黑体" w:eastAsia="黑体" w:cs="黑体"/>
        </w:rPr>
      </w:pPr>
      <w:r>
        <w:rPr>
          <w:rFonts w:hint="eastAsia" w:ascii="黑体" w:hAnsi="黑体" w:eastAsia="黑体" w:cs="黑体"/>
          <w:szCs w:val="21"/>
        </w:rPr>
        <w:t xml:space="preserve">5.5.2 </w:t>
      </w:r>
      <w:r>
        <w:rPr>
          <w:rFonts w:hint="eastAsia" w:asciiTheme="minorEastAsia" w:hAnsiTheme="minorEastAsia" w:eastAsiaTheme="minorEastAsia"/>
          <w:szCs w:val="21"/>
        </w:rPr>
        <w:t>锡精矿颜色应均匀，不应混入外来夹杂物。</w:t>
      </w:r>
      <w:r>
        <w:rPr>
          <w:rFonts w:hint="eastAsia" w:ascii="宋体"/>
          <w:szCs w:val="18"/>
        </w:rPr>
        <w:cr/>
      </w:r>
      <w:r>
        <w:rPr>
          <w:rFonts w:hint="eastAsia" w:ascii="黑体" w:hAnsi="黑体" w:eastAsia="黑体" w:cs="黑体"/>
        </w:rPr>
        <w:t>6  试验方法</w:t>
      </w:r>
      <w:bookmarkEnd w:id="23"/>
      <w:bookmarkEnd w:id="24"/>
      <w:bookmarkEnd w:id="25"/>
      <w:bookmarkEnd w:id="26"/>
      <w:bookmarkEnd w:id="27"/>
    </w:p>
    <w:p>
      <w:pPr>
        <w:pStyle w:val="28"/>
        <w:ind w:firstLine="0" w:firstLineChars="0"/>
        <w:rPr>
          <w:szCs w:val="18"/>
        </w:rPr>
      </w:pPr>
      <w:r>
        <w:rPr>
          <w:rFonts w:hint="eastAsia" w:ascii="黑体" w:hAnsi="黑体" w:eastAsia="黑体"/>
          <w:szCs w:val="18"/>
        </w:rPr>
        <w:t>6</w:t>
      </w:r>
      <w:r>
        <w:rPr>
          <w:rFonts w:ascii="黑体" w:hAnsi="黑体" w:eastAsia="黑体"/>
          <w:szCs w:val="18"/>
        </w:rPr>
        <w:t>.1</w:t>
      </w:r>
      <w:r>
        <w:rPr>
          <w:rFonts w:hint="eastAsia"/>
          <w:szCs w:val="18"/>
        </w:rPr>
        <w:t>锡</w:t>
      </w:r>
      <w:r>
        <w:rPr>
          <w:szCs w:val="18"/>
        </w:rPr>
        <w:t>精矿化学成分</w:t>
      </w:r>
      <w:r>
        <w:rPr>
          <w:rFonts w:hint="eastAsia"/>
          <w:szCs w:val="18"/>
        </w:rPr>
        <w:t>及水分</w:t>
      </w:r>
      <w:r>
        <w:rPr>
          <w:szCs w:val="18"/>
        </w:rPr>
        <w:t>的</w:t>
      </w:r>
      <w:r>
        <w:rPr>
          <w:rFonts w:ascii="Times New Roman"/>
          <w:szCs w:val="18"/>
        </w:rPr>
        <w:t>测定按 GB/T 1819（所有部分）的规</w:t>
      </w:r>
      <w:r>
        <w:rPr>
          <w:szCs w:val="18"/>
        </w:rPr>
        <w:t>定进行。</w:t>
      </w:r>
    </w:p>
    <w:p>
      <w:pPr>
        <w:pStyle w:val="28"/>
        <w:ind w:firstLine="0" w:firstLineChars="0"/>
        <w:rPr>
          <w:rFonts w:ascii="黑体" w:hAnsi="黑体" w:eastAsia="黑体"/>
          <w:szCs w:val="18"/>
        </w:rPr>
      </w:pPr>
      <w:r>
        <w:rPr>
          <w:rFonts w:hint="eastAsia" w:ascii="黑体" w:hAnsi="黑体" w:eastAsia="黑体"/>
          <w:szCs w:val="18"/>
        </w:rPr>
        <w:t>6</w:t>
      </w:r>
      <w:r>
        <w:rPr>
          <w:rFonts w:ascii="黑体" w:hAnsi="黑体" w:eastAsia="黑体"/>
          <w:szCs w:val="18"/>
        </w:rPr>
        <w:t>.2</w:t>
      </w:r>
      <w:r>
        <w:rPr>
          <w:rFonts w:hint="eastAsia" w:asciiTheme="minorEastAsia" w:hAnsiTheme="minorEastAsia" w:eastAsiaTheme="minorEastAsia"/>
          <w:szCs w:val="18"/>
        </w:rPr>
        <w:t>锡精矿中天然放射性</w:t>
      </w:r>
      <w:r>
        <w:rPr>
          <w:rFonts w:ascii="Times New Roman" w:eastAsiaTheme="minorEastAsia"/>
          <w:szCs w:val="18"/>
        </w:rPr>
        <w:t>的测定按 GB 20664的规定进行</w:t>
      </w:r>
      <w:r>
        <w:rPr>
          <w:rFonts w:asciiTheme="minorEastAsia" w:hAnsiTheme="minorEastAsia" w:eastAsiaTheme="minorEastAsia"/>
          <w:szCs w:val="18"/>
        </w:rPr>
        <w:t>。</w:t>
      </w:r>
    </w:p>
    <w:p>
      <w:pPr>
        <w:pStyle w:val="28"/>
        <w:ind w:firstLine="0" w:firstLineChars="0"/>
        <w:rPr>
          <w:szCs w:val="18"/>
        </w:rPr>
      </w:pPr>
      <w:r>
        <w:rPr>
          <w:rFonts w:hint="eastAsia" w:ascii="黑体" w:hAnsi="黑体" w:eastAsia="黑体"/>
          <w:szCs w:val="18"/>
        </w:rPr>
        <w:t xml:space="preserve">6.3 </w:t>
      </w:r>
      <w:r>
        <w:rPr>
          <w:rFonts w:hint="eastAsia"/>
        </w:rPr>
        <w:t>锡精矿粒度用相应孔径的标准筛测定。</w:t>
      </w:r>
    </w:p>
    <w:p>
      <w:pPr>
        <w:pStyle w:val="28"/>
        <w:ind w:firstLine="0" w:firstLineChars="0"/>
        <w:rPr>
          <w:szCs w:val="18"/>
        </w:rPr>
      </w:pPr>
      <w:r>
        <w:rPr>
          <w:rFonts w:hint="eastAsia" w:ascii="黑体" w:hAnsi="黑体" w:eastAsia="黑体"/>
          <w:szCs w:val="18"/>
        </w:rPr>
        <w:t xml:space="preserve">6.4 </w:t>
      </w:r>
      <w:r>
        <w:rPr>
          <w:rFonts w:hint="eastAsia"/>
          <w:szCs w:val="18"/>
        </w:rPr>
        <w:t>锡精矿</w:t>
      </w:r>
      <w:r>
        <w:rPr>
          <w:rFonts w:hint="eastAsia"/>
        </w:rPr>
        <w:t>的外观质量用目视法检查。</w:t>
      </w:r>
    </w:p>
    <w:p>
      <w:pPr>
        <w:pStyle w:val="28"/>
        <w:spacing w:beforeLines="50" w:afterLines="50"/>
        <w:ind w:firstLine="0" w:firstLineChars="0"/>
        <w:rPr>
          <w:rFonts w:ascii="黑体" w:eastAsia="黑体"/>
          <w:szCs w:val="18"/>
        </w:rPr>
      </w:pPr>
      <w:r>
        <w:rPr>
          <w:rFonts w:hint="eastAsia" w:ascii="黑体" w:eastAsia="黑体"/>
          <w:szCs w:val="18"/>
        </w:rPr>
        <w:t>7  检验规则</w:t>
      </w:r>
    </w:p>
    <w:p>
      <w:pPr>
        <w:pStyle w:val="28"/>
        <w:spacing w:beforeLines="50" w:afterLines="50"/>
        <w:ind w:firstLine="0" w:firstLineChars="0"/>
        <w:rPr>
          <w:rFonts w:ascii="黑体" w:hAnsi="黑体" w:eastAsia="黑体"/>
          <w:szCs w:val="18"/>
        </w:rPr>
      </w:pPr>
      <w:r>
        <w:rPr>
          <w:rFonts w:hint="eastAsia" w:ascii="黑体" w:hAnsi="黑体" w:eastAsia="黑体"/>
          <w:szCs w:val="18"/>
        </w:rPr>
        <w:t>7</w:t>
      </w:r>
      <w:r>
        <w:rPr>
          <w:rFonts w:ascii="黑体" w:hAnsi="黑体" w:eastAsia="黑体"/>
          <w:szCs w:val="18"/>
        </w:rPr>
        <w:t>.1 检查和验收</w:t>
      </w:r>
    </w:p>
    <w:p>
      <w:pPr>
        <w:pStyle w:val="28"/>
        <w:tabs>
          <w:tab w:val="center" w:pos="4201"/>
          <w:tab w:val="right" w:leader="dot" w:pos="9298"/>
        </w:tabs>
        <w:spacing w:line="360" w:lineRule="auto"/>
        <w:ind w:firstLine="0" w:firstLineChars="0"/>
        <w:rPr>
          <w:rFonts w:ascii="Times New Roman"/>
        </w:rPr>
      </w:pPr>
      <w:r>
        <w:rPr>
          <w:rFonts w:hint="eastAsia" w:ascii="黑体" w:hAnsi="黑体" w:eastAsia="黑体" w:cs="黑体"/>
          <w:szCs w:val="18"/>
        </w:rPr>
        <w:t xml:space="preserve">7.1.1 </w:t>
      </w:r>
      <w:r>
        <w:rPr>
          <w:rFonts w:ascii="Times New Roman"/>
        </w:rPr>
        <w:t>产品</w:t>
      </w:r>
      <w:r>
        <w:rPr>
          <w:rFonts w:hint="eastAsia" w:ascii="Times New Roman"/>
        </w:rPr>
        <w:t>应</w:t>
      </w:r>
      <w:r>
        <w:rPr>
          <w:rFonts w:ascii="Times New Roman"/>
        </w:rPr>
        <w:t>由供方</w:t>
      </w:r>
      <w:r>
        <w:rPr>
          <w:rFonts w:hint="eastAsia" w:ascii="Times New Roman"/>
        </w:rPr>
        <w:t>或第三方</w:t>
      </w:r>
      <w:r>
        <w:rPr>
          <w:rFonts w:ascii="Times New Roman"/>
        </w:rPr>
        <w:t>进行检验，保证产品质量符合本</w:t>
      </w:r>
      <w:r>
        <w:rPr>
          <w:rFonts w:hint="eastAsia" w:ascii="Times New Roman"/>
        </w:rPr>
        <w:t>文件及订货单</w:t>
      </w:r>
      <w:r>
        <w:rPr>
          <w:rFonts w:ascii="Times New Roman"/>
        </w:rPr>
        <w:t>的规定。</w:t>
      </w:r>
    </w:p>
    <w:p>
      <w:pPr>
        <w:rPr>
          <w:rFonts w:hint="eastAsia"/>
        </w:rPr>
      </w:pPr>
      <w:r>
        <w:rPr>
          <w:rFonts w:hint="eastAsia" w:ascii="黑体" w:hAnsi="黑体" w:eastAsia="黑体" w:cs="黑体"/>
          <w:szCs w:val="18"/>
        </w:rPr>
        <w:t>7.1.2</w:t>
      </w:r>
      <w:r>
        <w:rPr>
          <w:rFonts w:hint="eastAsia"/>
        </w:rPr>
        <w:t>锡精矿运到需方指定的交货地点后，由需方质量检验部门按本文件及订货单的规定进行验收。</w:t>
      </w:r>
    </w:p>
    <w:p>
      <w:pPr>
        <w:rPr>
          <w:rFonts w:hint="eastAsia"/>
          <w:color w:val="FF0000"/>
        </w:rPr>
      </w:pPr>
      <w:r>
        <w:rPr>
          <w:rFonts w:hint="eastAsia" w:ascii="黑体" w:hAnsi="黑体" w:eastAsia="黑体" w:cs="黑体"/>
          <w:color w:val="FF0000"/>
          <w:szCs w:val="18"/>
        </w:rPr>
        <w:t>7.1.3</w:t>
      </w:r>
      <w:r>
        <w:rPr>
          <w:rFonts w:hint="eastAsia" w:ascii="宋体" w:hAnsi="宋体"/>
          <w:color w:val="FF0000"/>
          <w:szCs w:val="21"/>
        </w:rPr>
        <w:t>如检验结果与本文件或订货单的</w:t>
      </w:r>
      <w:r>
        <w:rPr>
          <w:color w:val="FF0000"/>
          <w:szCs w:val="21"/>
        </w:rPr>
        <w:t>规定不符时，应以书面形式向供方提出，由供需双方协商解决。属于外观质量的异议，应在收到产品之日起15天内向供方提出；其他异议，应在收到产品之日起30天内向供方提出。如需仲裁，应由供需双方在需方共同取样。</w:t>
      </w:r>
    </w:p>
    <w:p>
      <w:pPr>
        <w:rPr>
          <w:rFonts w:ascii="黑体" w:hAnsi="黑体" w:eastAsia="黑体"/>
          <w:szCs w:val="18"/>
        </w:rPr>
      </w:pPr>
      <w:r>
        <w:rPr>
          <w:rFonts w:hint="eastAsia" w:ascii="黑体" w:hAnsi="黑体" w:eastAsia="黑体"/>
          <w:szCs w:val="18"/>
        </w:rPr>
        <w:t>7</w:t>
      </w:r>
      <w:r>
        <w:rPr>
          <w:rFonts w:ascii="黑体" w:hAnsi="黑体" w:eastAsia="黑体"/>
          <w:szCs w:val="18"/>
        </w:rPr>
        <w:t>.2 组批</w:t>
      </w:r>
    </w:p>
    <w:p>
      <w:pPr>
        <w:ind w:firstLine="420" w:firstLineChars="200"/>
      </w:pPr>
      <w:r>
        <w:rPr>
          <w:rFonts w:hint="eastAsia"/>
        </w:rPr>
        <w:t>锡精矿应成批提交检验，每批应由同一品级的锡精矿组成。检验批量应不大于65 t，或由供需双方协商确定检验批，并在订货单中注明。</w:t>
      </w:r>
    </w:p>
    <w:p>
      <w:pPr>
        <w:rPr>
          <w:rFonts w:ascii="黑体" w:hAnsi="黑体" w:eastAsia="黑体"/>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3 检验项目</w:t>
      </w:r>
    </w:p>
    <w:p>
      <w:pPr>
        <w:pStyle w:val="28"/>
        <w:spacing w:beforeLines="50" w:afterLines="50"/>
        <w:ind w:firstLine="420"/>
        <w:rPr>
          <w:rFonts w:ascii="黑体" w:hAnsi="黑体" w:eastAsia="黑体"/>
          <w:szCs w:val="18"/>
        </w:rPr>
      </w:pPr>
      <w:r>
        <w:rPr>
          <w:rFonts w:hint="eastAsia"/>
        </w:rPr>
        <w:t>每批产品均应进行化学成分、水分含量、粒度和外观质量的检验，如需方对放射性有要求，并在订货单中注明时，还应对产品的放射性进行检验。</w:t>
      </w:r>
    </w:p>
    <w:p>
      <w:pPr>
        <w:pStyle w:val="28"/>
        <w:spacing w:beforeLines="50" w:afterLines="50"/>
        <w:ind w:firstLine="0" w:firstLineChars="0"/>
        <w:rPr>
          <w:rFonts w:ascii="黑体" w:hAnsi="黑体" w:eastAsia="黑体"/>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4</w:t>
      </w:r>
      <w:r>
        <w:rPr>
          <w:rFonts w:ascii="黑体" w:hAnsi="黑体" w:eastAsia="黑体"/>
          <w:szCs w:val="18"/>
        </w:rPr>
        <w:t>取样和制样</w:t>
      </w:r>
    </w:p>
    <w:p>
      <w:pPr>
        <w:spacing w:line="440" w:lineRule="exact"/>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4</w:t>
      </w:r>
      <w:r>
        <w:rPr>
          <w:rFonts w:ascii="黑体" w:hAnsi="黑体" w:eastAsia="黑体"/>
          <w:szCs w:val="18"/>
        </w:rPr>
        <w:t>.1</w:t>
      </w:r>
      <w:r>
        <w:rPr>
          <w:rFonts w:hint="eastAsia" w:ascii="宋体"/>
        </w:rPr>
        <w:t>散装锡精矿的取样，将</w:t>
      </w:r>
      <w:r>
        <w:t>混匀的锡精矿，堆成堆高小于50cm的正方</w:t>
      </w:r>
      <w:r>
        <w:rPr>
          <w:rFonts w:hint="eastAsia"/>
        </w:rPr>
        <w:t>体</w:t>
      </w:r>
      <w:r>
        <w:t>或长方</w:t>
      </w:r>
      <w:r>
        <w:rPr>
          <w:rFonts w:hint="eastAsia"/>
        </w:rPr>
        <w:t>体</w:t>
      </w:r>
      <w:r>
        <w:t>，再用</w:t>
      </w:r>
    </w:p>
    <w:p>
      <w:pPr>
        <w:pStyle w:val="28"/>
        <w:ind w:firstLine="0" w:firstLineChars="0"/>
        <w:rPr>
          <w:rFonts w:ascii="Times New Roman"/>
          <w:color w:val="000000" w:themeColor="text1"/>
          <w:szCs w:val="21"/>
        </w:rPr>
      </w:pPr>
      <w:r>
        <w:rPr>
          <w:rFonts w:ascii="Times New Roman"/>
        </w:rPr>
        <w:t>取样钎按样点间距为正方格20cm取样。</w:t>
      </w:r>
      <w:r>
        <w:rPr>
          <w:rFonts w:hint="eastAsia"/>
          <w:color w:val="FF0000"/>
          <w:sz w:val="21"/>
          <w:szCs w:val="21"/>
        </w:rPr>
        <w:t>取样钎应直插底部，旋转一周，弃去第一钎样品，收集第二钎以后的为试样，</w:t>
      </w:r>
      <w:r>
        <w:rPr>
          <w:rFonts w:hint="eastAsia" w:ascii="宋体"/>
          <w:color w:val="FF0000"/>
          <w:sz w:val="21"/>
          <w:szCs w:val="21"/>
        </w:rPr>
        <w:t>并将所取份的样混合均匀。</w:t>
      </w:r>
    </w:p>
    <w:p>
      <w:pPr>
        <w:ind w:firstLine="450" w:firstLineChars="250"/>
        <w:rPr>
          <w:rFonts w:ascii="宋体"/>
          <w:color w:val="FF0000"/>
          <w:sz w:val="18"/>
          <w:szCs w:val="18"/>
        </w:rPr>
      </w:pPr>
      <w:r>
        <w:rPr>
          <w:rFonts w:hint="eastAsia" w:ascii="黑体" w:hAnsi="黑体" w:eastAsia="黑体" w:cs="黑体"/>
          <w:color w:val="FF0000"/>
          <w:sz w:val="18"/>
          <w:szCs w:val="18"/>
        </w:rPr>
        <w:t>注：</w:t>
      </w:r>
      <w:r>
        <w:rPr>
          <w:rFonts w:hint="eastAsia"/>
          <w:color w:val="FF0000"/>
          <w:sz w:val="18"/>
          <w:szCs w:val="18"/>
        </w:rPr>
        <w:t>取样前，用待检物料清洗取样钎及取样桶等取样工具</w:t>
      </w:r>
      <w:r>
        <w:rPr>
          <w:rFonts w:hint="eastAsia"/>
          <w:color w:val="FF0000"/>
          <w:sz w:val="18"/>
          <w:szCs w:val="18"/>
          <w:lang w:eastAsia="zh-CN"/>
        </w:rPr>
        <w:t>。</w:t>
      </w:r>
    </w:p>
    <w:p>
      <w:pPr>
        <w:rPr>
          <w:rFonts w:ascii="宋体"/>
        </w:rPr>
      </w:pPr>
      <w:r>
        <w:rPr>
          <w:rFonts w:hint="eastAsia" w:ascii="黑体" w:hAnsi="黑体" w:eastAsia="黑体" w:cs="黑体"/>
          <w:szCs w:val="18"/>
        </w:rPr>
        <w:t>7.4.2</w:t>
      </w:r>
      <w:r>
        <w:rPr>
          <w:rFonts w:hint="eastAsia"/>
          <w:color w:val="auto"/>
          <w:szCs w:val="18"/>
        </w:rPr>
        <w:t>袋装锡精</w:t>
      </w:r>
      <w:r>
        <w:rPr>
          <w:rFonts w:hint="eastAsia" w:ascii="宋体"/>
          <w:color w:val="auto"/>
        </w:rPr>
        <w:t>矿</w:t>
      </w:r>
      <w:r>
        <w:rPr>
          <w:color w:val="auto"/>
        </w:rPr>
        <w:t>随机</w:t>
      </w:r>
      <w:r>
        <w:rPr>
          <w:rFonts w:hint="eastAsia" w:ascii="宋体"/>
          <w:color w:val="auto"/>
        </w:rPr>
        <w:t>抽取样袋采样或者按</w:t>
      </w:r>
      <w:r>
        <w:rPr>
          <w:rFonts w:hint="eastAsia"/>
          <w:color w:val="auto"/>
          <w:szCs w:val="18"/>
        </w:rPr>
        <w:t>照供需双方的协商约定取样</w:t>
      </w:r>
      <w:r>
        <w:rPr>
          <w:rFonts w:hint="eastAsia" w:ascii="宋体"/>
        </w:rPr>
        <w:t>，用样钎钎取份样时，</w:t>
      </w:r>
      <w:r>
        <w:rPr>
          <w:rFonts w:hint="eastAsia"/>
        </w:rPr>
        <w:t>将样钎插入袋底，</w:t>
      </w:r>
      <w:r>
        <w:rPr>
          <w:rFonts w:hint="eastAsia" w:ascii="宋体"/>
        </w:rPr>
        <w:t>每袋取一钎，并将所取份的样混合均匀。</w:t>
      </w:r>
    </w:p>
    <w:p>
      <w:pPr>
        <w:pStyle w:val="28"/>
        <w:ind w:firstLine="0" w:firstLineChars="0"/>
        <w:rPr>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4</w:t>
      </w:r>
      <w:r>
        <w:rPr>
          <w:rFonts w:ascii="黑体" w:hAnsi="黑体" w:eastAsia="黑体"/>
          <w:szCs w:val="18"/>
        </w:rPr>
        <w:t>.</w:t>
      </w:r>
      <w:r>
        <w:rPr>
          <w:rFonts w:hint="eastAsia" w:ascii="黑体" w:hAnsi="黑体" w:eastAsia="黑体"/>
          <w:szCs w:val="18"/>
        </w:rPr>
        <w:t xml:space="preserve">3 </w:t>
      </w:r>
      <w:r>
        <w:rPr>
          <w:rFonts w:hint="eastAsia"/>
          <w:color w:val="auto"/>
          <w:szCs w:val="18"/>
        </w:rPr>
        <w:t>其他</w:t>
      </w:r>
      <w:r>
        <w:rPr>
          <w:color w:val="auto"/>
          <w:szCs w:val="18"/>
        </w:rPr>
        <w:t>取样方法</w:t>
      </w:r>
      <w:r>
        <w:rPr>
          <w:rFonts w:hint="eastAsia"/>
          <w:color w:val="auto"/>
          <w:szCs w:val="18"/>
        </w:rPr>
        <w:t>，按照供需双方的约定进行，或</w:t>
      </w:r>
      <w:r>
        <w:rPr>
          <w:rFonts w:hint="eastAsia"/>
          <w:szCs w:val="18"/>
        </w:rPr>
        <w:t>参</w:t>
      </w:r>
      <w:r>
        <w:rPr>
          <w:rFonts w:ascii="Times New Roman"/>
          <w:szCs w:val="18"/>
        </w:rPr>
        <w:t>照GB/T 14260的规定进</w:t>
      </w:r>
      <w:r>
        <w:rPr>
          <w:szCs w:val="18"/>
        </w:rPr>
        <w:t>行</w:t>
      </w:r>
      <w:r>
        <w:rPr>
          <w:rFonts w:hint="eastAsia"/>
          <w:szCs w:val="18"/>
        </w:rPr>
        <w:t>。</w:t>
      </w:r>
    </w:p>
    <w:p>
      <w:pPr>
        <w:pStyle w:val="28"/>
        <w:ind w:firstLine="0" w:firstLineChars="0"/>
        <w:rPr>
          <w:rFonts w:ascii="Times New Roman"/>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4</w:t>
      </w:r>
      <w:r>
        <w:rPr>
          <w:rFonts w:ascii="黑体" w:hAnsi="黑体" w:eastAsia="黑体"/>
          <w:szCs w:val="18"/>
        </w:rPr>
        <w:t>.</w:t>
      </w:r>
      <w:r>
        <w:rPr>
          <w:rFonts w:hint="eastAsia" w:ascii="黑体" w:hAnsi="黑体" w:eastAsia="黑体"/>
          <w:szCs w:val="18"/>
        </w:rPr>
        <w:t xml:space="preserve">4 </w:t>
      </w:r>
      <w:r>
        <w:rPr>
          <w:rFonts w:hint="eastAsia"/>
          <w:szCs w:val="18"/>
        </w:rPr>
        <w:t>锡精矿</w:t>
      </w:r>
      <w:r>
        <w:rPr>
          <w:szCs w:val="18"/>
        </w:rPr>
        <w:t>样品的制</w:t>
      </w:r>
      <w:r>
        <w:rPr>
          <w:rFonts w:ascii="Times New Roman"/>
          <w:szCs w:val="18"/>
        </w:rPr>
        <w:t>备按照GB/T 14260的规定进行。</w:t>
      </w:r>
      <w:bookmarkStart w:id="33" w:name="_GoBack"/>
      <w:bookmarkEnd w:id="33"/>
    </w:p>
    <w:p>
      <w:pPr>
        <w:pStyle w:val="28"/>
        <w:ind w:firstLine="0" w:firstLineChars="0"/>
        <w:rPr>
          <w:color w:val="auto"/>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4</w:t>
      </w:r>
      <w:r>
        <w:rPr>
          <w:rFonts w:ascii="黑体" w:hAnsi="黑体" w:eastAsia="黑体"/>
          <w:szCs w:val="18"/>
        </w:rPr>
        <w:t>.</w:t>
      </w:r>
      <w:r>
        <w:rPr>
          <w:rFonts w:hint="eastAsia" w:ascii="黑体" w:hAnsi="黑体" w:eastAsia="黑体"/>
          <w:szCs w:val="18"/>
        </w:rPr>
        <w:t>5</w:t>
      </w:r>
      <w:r>
        <w:rPr>
          <w:szCs w:val="18"/>
        </w:rPr>
        <w:t xml:space="preserve"> 将所制</w:t>
      </w:r>
      <w:r>
        <w:rPr>
          <w:rFonts w:hint="eastAsia"/>
          <w:szCs w:val="18"/>
        </w:rPr>
        <w:t>备</w:t>
      </w:r>
      <w:r>
        <w:rPr>
          <w:szCs w:val="18"/>
        </w:rPr>
        <w:t>样品</w:t>
      </w:r>
      <w:r>
        <w:rPr>
          <w:rFonts w:hint="eastAsia"/>
          <w:szCs w:val="18"/>
        </w:rPr>
        <w:t>至少</w:t>
      </w:r>
      <w:r>
        <w:rPr>
          <w:szCs w:val="18"/>
        </w:rPr>
        <w:t>分成</w:t>
      </w:r>
      <w:r>
        <w:rPr>
          <w:rFonts w:hint="eastAsia"/>
          <w:szCs w:val="18"/>
        </w:rPr>
        <w:t>4</w:t>
      </w:r>
      <w:r>
        <w:rPr>
          <w:szCs w:val="18"/>
        </w:rPr>
        <w:t>份：一份为</w:t>
      </w:r>
      <w:r>
        <w:rPr>
          <w:rFonts w:hint="eastAsia"/>
          <w:szCs w:val="18"/>
        </w:rPr>
        <w:t>验收</w:t>
      </w:r>
      <w:r>
        <w:rPr>
          <w:szCs w:val="18"/>
        </w:rPr>
        <w:t>分析试样</w:t>
      </w:r>
      <w:r>
        <w:rPr>
          <w:rFonts w:hint="eastAsia"/>
          <w:szCs w:val="18"/>
        </w:rPr>
        <w:t>，</w:t>
      </w:r>
      <w:r>
        <w:rPr>
          <w:szCs w:val="18"/>
        </w:rPr>
        <w:t>一份交供方</w:t>
      </w:r>
      <w:r>
        <w:rPr>
          <w:rFonts w:hint="eastAsia"/>
          <w:szCs w:val="18"/>
        </w:rPr>
        <w:t>，</w:t>
      </w:r>
      <w:r>
        <w:rPr>
          <w:szCs w:val="18"/>
        </w:rPr>
        <w:t>一份</w:t>
      </w:r>
      <w:r>
        <w:rPr>
          <w:rFonts w:hint="eastAsia"/>
          <w:szCs w:val="18"/>
        </w:rPr>
        <w:t>为</w:t>
      </w:r>
      <w:r>
        <w:rPr>
          <w:szCs w:val="18"/>
        </w:rPr>
        <w:t>仲裁样品</w:t>
      </w:r>
      <w:r>
        <w:rPr>
          <w:rFonts w:hint="eastAsia"/>
          <w:szCs w:val="18"/>
        </w:rPr>
        <w:t>，一份备用样。仲裁样和备用样由需方保存，仲裁样品</w:t>
      </w:r>
      <w:r>
        <w:rPr>
          <w:szCs w:val="18"/>
        </w:rPr>
        <w:t>保存</w:t>
      </w:r>
      <w:r>
        <w:rPr>
          <w:rFonts w:hint="eastAsia"/>
          <w:szCs w:val="18"/>
        </w:rPr>
        <w:t>期限为3个月，</w:t>
      </w:r>
      <w:r>
        <w:rPr>
          <w:rFonts w:hint="eastAsia"/>
          <w:color w:val="auto"/>
          <w:szCs w:val="18"/>
        </w:rPr>
        <w:t>国际贸易仲裁样保存期限为6个月。</w:t>
      </w:r>
    </w:p>
    <w:p>
      <w:pPr>
        <w:pStyle w:val="28"/>
        <w:ind w:firstLine="0" w:firstLineChars="0"/>
        <w:rPr>
          <w:szCs w:val="18"/>
        </w:rPr>
      </w:pPr>
      <w:r>
        <w:rPr>
          <w:rFonts w:hint="eastAsia" w:ascii="黑体" w:hAnsi="黑体" w:eastAsia="黑体" w:cs="黑体"/>
          <w:szCs w:val="18"/>
        </w:rPr>
        <w:t xml:space="preserve">7.4.6 </w:t>
      </w:r>
      <w:r>
        <w:rPr>
          <w:rFonts w:hint="eastAsia" w:hAnsi="宋体" w:cs="宋体"/>
          <w:szCs w:val="18"/>
        </w:rPr>
        <w:t>制备后的样品应采取防</w:t>
      </w:r>
      <w:r>
        <w:rPr>
          <w:rFonts w:hint="eastAsia" w:hAnsi="宋体" w:cs="宋体"/>
          <w:color w:val="auto"/>
          <w:szCs w:val="18"/>
        </w:rPr>
        <w:t>氧化、受潮、光照、热源等措施，密封贮存，</w:t>
      </w:r>
      <w:r>
        <w:rPr>
          <w:rFonts w:hint="eastAsia" w:hAnsi="宋体" w:cs="宋体"/>
          <w:szCs w:val="18"/>
        </w:rPr>
        <w:t>防止样品变质。</w:t>
      </w:r>
    </w:p>
    <w:p>
      <w:pPr>
        <w:pStyle w:val="28"/>
        <w:spacing w:beforeLines="50" w:afterLines="50"/>
        <w:ind w:firstLine="0" w:firstLineChars="0"/>
        <w:rPr>
          <w:szCs w:val="18"/>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5</w:t>
      </w:r>
      <w:r>
        <w:rPr>
          <w:rFonts w:ascii="黑体" w:hAnsi="黑体" w:eastAsia="黑体"/>
          <w:szCs w:val="18"/>
        </w:rPr>
        <w:t xml:space="preserve"> 检验结果的判定</w:t>
      </w:r>
    </w:p>
    <w:p>
      <w:pPr>
        <w:jc w:val="left"/>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5</w:t>
      </w:r>
      <w:r>
        <w:rPr>
          <w:rFonts w:ascii="黑体" w:hAnsi="黑体" w:eastAsia="黑体"/>
          <w:szCs w:val="18"/>
        </w:rPr>
        <w:t>.1</w:t>
      </w:r>
      <w:r>
        <w:rPr>
          <w:rFonts w:hint="eastAsia"/>
        </w:rPr>
        <w:t>检验结果的数值按GB/T 8170的规定进行修订，并采用修约值比较法进行判定。</w:t>
      </w:r>
    </w:p>
    <w:p>
      <w:pPr>
        <w:jc w:val="left"/>
        <w:rPr>
          <w:color w:val="auto"/>
        </w:rPr>
      </w:pPr>
      <w:r>
        <w:rPr>
          <w:rFonts w:hint="eastAsia" w:ascii="黑体" w:hAnsi="黑体" w:eastAsia="黑体"/>
          <w:color w:val="auto"/>
          <w:szCs w:val="18"/>
        </w:rPr>
        <w:t>7</w:t>
      </w:r>
      <w:r>
        <w:rPr>
          <w:rFonts w:ascii="黑体" w:hAnsi="黑体" w:eastAsia="黑体"/>
          <w:color w:val="auto"/>
          <w:szCs w:val="18"/>
        </w:rPr>
        <w:t>.</w:t>
      </w:r>
      <w:r>
        <w:rPr>
          <w:rFonts w:hint="eastAsia" w:ascii="黑体" w:hAnsi="黑体" w:eastAsia="黑体"/>
          <w:color w:val="auto"/>
          <w:szCs w:val="18"/>
        </w:rPr>
        <w:t>5</w:t>
      </w:r>
      <w:r>
        <w:rPr>
          <w:rFonts w:ascii="黑体" w:hAnsi="黑体" w:eastAsia="黑体"/>
          <w:color w:val="auto"/>
          <w:szCs w:val="18"/>
        </w:rPr>
        <w:t>.</w:t>
      </w:r>
      <w:r>
        <w:rPr>
          <w:rFonts w:hint="eastAsia" w:ascii="黑体" w:hAnsi="黑体" w:eastAsia="黑体"/>
          <w:color w:val="auto"/>
          <w:szCs w:val="18"/>
        </w:rPr>
        <w:t xml:space="preserve">2 </w:t>
      </w:r>
      <w:r>
        <w:rPr>
          <w:rFonts w:hint="eastAsia"/>
          <w:color w:val="auto"/>
        </w:rPr>
        <w:t>化学成分、</w:t>
      </w:r>
      <w:r>
        <w:rPr>
          <w:rFonts w:hint="eastAsia" w:ascii="宋体" w:hAnsi="宋体"/>
          <w:color w:val="auto"/>
          <w:szCs w:val="21"/>
        </w:rPr>
        <w:t>天然放射性、</w:t>
      </w:r>
      <w:r>
        <w:rPr>
          <w:rFonts w:hint="eastAsia"/>
          <w:color w:val="auto"/>
        </w:rPr>
        <w:t>水分、粒度的检验结果与本文件</w:t>
      </w:r>
      <w:r>
        <w:rPr>
          <w:rFonts w:hint="eastAsia" w:ascii="宋体" w:hAnsi="宋体"/>
          <w:color w:val="auto"/>
          <w:szCs w:val="21"/>
        </w:rPr>
        <w:t>或订货单的</w:t>
      </w:r>
      <w:r>
        <w:rPr>
          <w:rFonts w:hint="eastAsia"/>
          <w:color w:val="auto"/>
        </w:rPr>
        <w:t>规定不符时，判该批产品不合格。</w:t>
      </w:r>
    </w:p>
    <w:p>
      <w:pPr>
        <w:pStyle w:val="28"/>
        <w:ind w:firstLine="0" w:firstLineChars="0"/>
        <w:jc w:val="left"/>
        <w:rPr>
          <w:rFonts w:eastAsia="黑体"/>
          <w:color w:val="auto"/>
        </w:rPr>
      </w:pPr>
      <w:r>
        <w:rPr>
          <w:rFonts w:hint="eastAsia" w:ascii="黑体" w:hAnsi="黑体" w:eastAsia="黑体"/>
          <w:color w:val="auto"/>
          <w:szCs w:val="18"/>
        </w:rPr>
        <w:t>7</w:t>
      </w:r>
      <w:r>
        <w:rPr>
          <w:rFonts w:ascii="黑体" w:hAnsi="黑体" w:eastAsia="黑体"/>
          <w:color w:val="auto"/>
          <w:szCs w:val="18"/>
        </w:rPr>
        <w:t>.</w:t>
      </w:r>
      <w:r>
        <w:rPr>
          <w:rFonts w:hint="eastAsia" w:ascii="黑体" w:hAnsi="黑体" w:eastAsia="黑体"/>
          <w:color w:val="auto"/>
          <w:szCs w:val="18"/>
        </w:rPr>
        <w:t>5</w:t>
      </w:r>
      <w:r>
        <w:rPr>
          <w:rFonts w:ascii="黑体" w:hAnsi="黑体" w:eastAsia="黑体"/>
          <w:color w:val="auto"/>
          <w:szCs w:val="18"/>
        </w:rPr>
        <w:t>.</w:t>
      </w:r>
      <w:r>
        <w:rPr>
          <w:rFonts w:hint="eastAsia" w:ascii="黑体" w:hAnsi="黑体" w:eastAsia="黑体"/>
          <w:color w:val="auto"/>
          <w:szCs w:val="18"/>
        </w:rPr>
        <w:t xml:space="preserve">3 </w:t>
      </w:r>
      <w:r>
        <w:rPr>
          <w:rFonts w:hint="eastAsia"/>
          <w:color w:val="auto"/>
          <w:szCs w:val="21"/>
        </w:rPr>
        <w:t>锡精矿颜色明显不一致或混入外来夹杂物等不符合技术要求规定，则判该</w:t>
      </w:r>
      <w:r>
        <w:rPr>
          <w:rFonts w:hint="eastAsia"/>
          <w:color w:val="auto"/>
        </w:rPr>
        <w:t>批产品</w:t>
      </w:r>
      <w:r>
        <w:rPr>
          <w:rFonts w:hint="eastAsia"/>
          <w:color w:val="auto"/>
          <w:szCs w:val="21"/>
        </w:rPr>
        <w:t>不合格</w:t>
      </w:r>
      <w:r>
        <w:rPr>
          <w:rFonts w:hint="eastAsia"/>
          <w:color w:val="auto"/>
          <w:szCs w:val="18"/>
        </w:rPr>
        <w:t>。</w:t>
      </w:r>
    </w:p>
    <w:p>
      <w:pPr>
        <w:jc w:val="left"/>
        <w:rPr>
          <w:szCs w:val="21"/>
        </w:rPr>
      </w:pPr>
      <w:r>
        <w:rPr>
          <w:rFonts w:hint="eastAsia" w:ascii="黑体" w:hAnsi="黑体" w:eastAsia="黑体"/>
          <w:szCs w:val="18"/>
        </w:rPr>
        <w:t>7</w:t>
      </w:r>
      <w:r>
        <w:rPr>
          <w:rFonts w:ascii="黑体" w:hAnsi="黑体" w:eastAsia="黑体"/>
          <w:szCs w:val="18"/>
        </w:rPr>
        <w:t>.</w:t>
      </w:r>
      <w:r>
        <w:rPr>
          <w:rFonts w:hint="eastAsia" w:ascii="黑体" w:hAnsi="黑体" w:eastAsia="黑体"/>
          <w:szCs w:val="18"/>
        </w:rPr>
        <w:t>5</w:t>
      </w:r>
      <w:r>
        <w:rPr>
          <w:rFonts w:ascii="黑体" w:hAnsi="黑体" w:eastAsia="黑体"/>
          <w:szCs w:val="18"/>
        </w:rPr>
        <w:t>.</w:t>
      </w:r>
      <w:r>
        <w:rPr>
          <w:rFonts w:hint="eastAsia" w:ascii="黑体" w:hAnsi="黑体" w:eastAsia="黑体"/>
          <w:szCs w:val="18"/>
        </w:rPr>
        <w:t>4</w:t>
      </w:r>
      <w:r>
        <w:rPr>
          <w:szCs w:val="21"/>
        </w:rPr>
        <w:t>当供需双方对检验结果有争议时，由供需双方协商解决。如需仲裁，必须在需方报出检验结果后10个工作日内提出，由供需双方选择有仲裁资质的第三方机构进行仲裁，当仲裁结果与检验结果（需方检验结果）的误差在国家标准（GB/T 1819）规定的允许误差</w:t>
      </w:r>
      <w:r>
        <w:rPr>
          <w:rFonts w:hint="eastAsia"/>
          <w:color w:val="auto"/>
          <w:szCs w:val="21"/>
        </w:rPr>
        <w:t>范围</w:t>
      </w:r>
      <w:r>
        <w:rPr>
          <w:szCs w:val="21"/>
        </w:rPr>
        <w:t>内，则以检验结果（需方检验结果）为判定依据，当仲裁结果与检验结果（需方检验结果）的误差超出国家标准（GB/T 1819）规定的允许误差范围，则以仲裁结果为判定依据。</w:t>
      </w:r>
    </w:p>
    <w:p>
      <w:pPr>
        <w:pStyle w:val="28"/>
        <w:ind w:firstLine="0" w:firstLineChars="0"/>
        <w:rPr>
          <w:rFonts w:ascii="黑体" w:eastAsia="黑体"/>
          <w:szCs w:val="18"/>
        </w:rPr>
      </w:pPr>
      <w:r>
        <w:rPr>
          <w:rFonts w:hint="eastAsia" w:ascii="黑体" w:eastAsia="黑体"/>
          <w:szCs w:val="18"/>
        </w:rPr>
        <w:t>8   包装、标志、运输、贮存及随行文件</w:t>
      </w:r>
    </w:p>
    <w:p>
      <w:pPr>
        <w:pStyle w:val="28"/>
        <w:ind w:firstLine="0" w:firstLineChars="0"/>
        <w:rPr>
          <w:rFonts w:ascii="黑体" w:eastAsia="黑体"/>
          <w:szCs w:val="18"/>
        </w:rPr>
      </w:pPr>
      <w:r>
        <w:rPr>
          <w:rFonts w:hint="eastAsia" w:ascii="黑体" w:eastAsia="黑体"/>
          <w:szCs w:val="18"/>
        </w:rPr>
        <w:t>8.1 包装、标志、运输、贮存</w:t>
      </w:r>
    </w:p>
    <w:p>
      <w:pPr>
        <w:pStyle w:val="28"/>
        <w:ind w:firstLine="0" w:firstLineChars="0"/>
        <w:rPr>
          <w:rFonts w:ascii="黑体" w:eastAsia="黑体"/>
          <w:szCs w:val="18"/>
        </w:rPr>
      </w:pPr>
      <w:r>
        <w:rPr>
          <w:rFonts w:hint="eastAsia" w:ascii="黑体" w:hAnsi="黑体" w:eastAsia="黑体" w:cs="黑体"/>
          <w:szCs w:val="18"/>
        </w:rPr>
        <w:t xml:space="preserve">8.1.1 </w:t>
      </w:r>
      <w:r>
        <w:rPr>
          <w:rFonts w:hint="eastAsia" w:hAnsi="宋体"/>
          <w:szCs w:val="18"/>
        </w:rPr>
        <w:t>锡</w:t>
      </w:r>
      <w:r>
        <w:rPr>
          <w:rFonts w:hAnsi="宋体"/>
          <w:szCs w:val="18"/>
        </w:rPr>
        <w:t>精矿</w:t>
      </w:r>
      <w:r>
        <w:rPr>
          <w:rFonts w:hint="eastAsia" w:hAnsi="宋体"/>
          <w:szCs w:val="18"/>
        </w:rPr>
        <w:t>为</w:t>
      </w:r>
      <w:r>
        <w:rPr>
          <w:rFonts w:hAnsi="宋体"/>
          <w:szCs w:val="18"/>
        </w:rPr>
        <w:t>散装</w:t>
      </w:r>
      <w:r>
        <w:rPr>
          <w:rFonts w:hint="eastAsia" w:hAnsi="宋体"/>
          <w:szCs w:val="18"/>
        </w:rPr>
        <w:t>或</w:t>
      </w:r>
      <w:r>
        <w:rPr>
          <w:rFonts w:hAnsi="宋体"/>
          <w:szCs w:val="18"/>
        </w:rPr>
        <w:t>袋装，每袋重量应基本一致。</w:t>
      </w:r>
    </w:p>
    <w:p>
      <w:pPr>
        <w:rPr>
          <w:rFonts w:ascii="宋体" w:hAnsi="宋体"/>
          <w:color w:val="auto"/>
          <w:szCs w:val="18"/>
        </w:rPr>
      </w:pPr>
      <w:r>
        <w:rPr>
          <w:rFonts w:hint="eastAsia" w:ascii="黑体" w:hAnsi="黑体" w:eastAsia="黑体"/>
          <w:szCs w:val="18"/>
        </w:rPr>
        <w:t>8.1.2</w:t>
      </w:r>
      <w:r>
        <w:rPr>
          <w:rFonts w:hint="eastAsia" w:cs="Arial"/>
          <w:szCs w:val="21"/>
        </w:rPr>
        <w:t>锡精矿按</w:t>
      </w:r>
      <w:r>
        <w:rPr>
          <w:rFonts w:hint="eastAsia" w:cs="Arial"/>
          <w:color w:val="auto"/>
          <w:szCs w:val="21"/>
        </w:rPr>
        <w:t>双方约定的方式运输，可以用汽车、火车、轮船、飞机、集装箱、吨袋等方式装运，也可采用其他方法装运，</w:t>
      </w:r>
      <w:r>
        <w:rPr>
          <w:rFonts w:ascii="宋体" w:hAnsi="宋体"/>
          <w:color w:val="auto"/>
          <w:szCs w:val="18"/>
        </w:rPr>
        <w:t>装车后，应</w:t>
      </w:r>
      <w:r>
        <w:rPr>
          <w:rFonts w:hint="eastAsia" w:ascii="宋体" w:hAnsi="宋体"/>
          <w:color w:val="auto"/>
          <w:szCs w:val="18"/>
        </w:rPr>
        <w:t>按适载要求将精矿表面</w:t>
      </w:r>
      <w:r>
        <w:rPr>
          <w:rFonts w:ascii="宋体" w:hAnsi="宋体"/>
          <w:color w:val="auto"/>
          <w:szCs w:val="18"/>
        </w:rPr>
        <w:t>扒平。</w:t>
      </w:r>
    </w:p>
    <w:p>
      <w:pPr>
        <w:rPr>
          <w:rFonts w:ascii="宋体" w:hAnsi="宋体"/>
          <w:szCs w:val="18"/>
        </w:rPr>
      </w:pPr>
      <w:r>
        <w:rPr>
          <w:rFonts w:hint="eastAsia" w:ascii="黑体" w:hAnsi="黑体" w:eastAsia="黑体"/>
          <w:szCs w:val="18"/>
        </w:rPr>
        <w:t>8.1.3</w:t>
      </w:r>
      <w:r>
        <w:rPr>
          <w:rFonts w:hint="eastAsia" w:ascii="宋体" w:hAnsi="宋体"/>
          <w:szCs w:val="18"/>
        </w:rPr>
        <w:t>锡精矿在运输过程中应有防水、防散落、防飞扬等措施。</w:t>
      </w:r>
    </w:p>
    <w:p>
      <w:pPr>
        <w:rPr>
          <w:rFonts w:ascii="宋体" w:hAnsi="宋体"/>
          <w:szCs w:val="18"/>
        </w:rPr>
      </w:pPr>
      <w:r>
        <w:rPr>
          <w:rFonts w:hint="eastAsia" w:ascii="黑体" w:hAnsi="黑体" w:eastAsia="黑体"/>
          <w:szCs w:val="18"/>
        </w:rPr>
        <w:t>8.1.4</w:t>
      </w:r>
      <w:r>
        <w:rPr>
          <w:rFonts w:hint="eastAsia" w:ascii="宋体" w:hAnsi="宋体"/>
          <w:szCs w:val="18"/>
        </w:rPr>
        <w:t>锡精矿产品的包装、标志、运输和贮存应</w:t>
      </w:r>
      <w:r>
        <w:rPr>
          <w:szCs w:val="18"/>
        </w:rPr>
        <w:t>符合YS/T 418的有</w:t>
      </w:r>
      <w:r>
        <w:rPr>
          <w:rFonts w:hint="eastAsia" w:ascii="宋体" w:hAnsi="宋体"/>
          <w:szCs w:val="18"/>
        </w:rPr>
        <w:t>关规定。</w:t>
      </w:r>
    </w:p>
    <w:p>
      <w:pPr>
        <w:pStyle w:val="41"/>
        <w:numPr>
          <w:ilvl w:val="255"/>
          <w:numId w:val="0"/>
        </w:numPr>
        <w:jc w:val="left"/>
        <w:rPr>
          <w:rFonts w:ascii="黑体" w:hAnsi="黑体" w:eastAsia="黑体" w:cs="黑体"/>
          <w:szCs w:val="18"/>
        </w:rPr>
      </w:pPr>
      <w:r>
        <w:rPr>
          <w:rFonts w:hint="eastAsia" w:ascii="黑体" w:hAnsi="黑体" w:eastAsia="黑体" w:cs="黑体"/>
          <w:szCs w:val="18"/>
        </w:rPr>
        <w:t>8.2 随行文件</w:t>
      </w:r>
    </w:p>
    <w:p>
      <w:pPr>
        <w:pStyle w:val="41"/>
        <w:numPr>
          <w:ilvl w:val="255"/>
          <w:numId w:val="0"/>
        </w:numPr>
        <w:ind w:firstLine="420" w:firstLineChars="200"/>
        <w:jc w:val="left"/>
      </w:pPr>
      <w:r>
        <w:rPr>
          <w:rFonts w:hint="eastAsia"/>
        </w:rPr>
        <w:t>每批产品应附有随行文件，其中除应包括供方信息、产品信息、本文件编号、出厂日期或包装日期外，还宜包括：</w:t>
      </w:r>
    </w:p>
    <w:p>
      <w:pPr>
        <w:ind w:firstLine="420" w:firstLineChars="200"/>
        <w:rPr>
          <w:rFonts w:ascii="宋体" w:hAnsi="宋体" w:cs="宋体"/>
          <w:szCs w:val="21"/>
        </w:rPr>
      </w:pPr>
      <w:r>
        <w:rPr>
          <w:rFonts w:hint="eastAsia" w:ascii="宋体" w:hAnsi="宋体" w:cs="宋体"/>
          <w:szCs w:val="21"/>
        </w:rPr>
        <w:t>a）产品质量保证书，内容如下：</w:t>
      </w:r>
    </w:p>
    <w:p>
      <w:pPr>
        <w:ind w:firstLine="735" w:firstLineChars="350"/>
        <w:rPr>
          <w:rFonts w:ascii="宋体" w:hAnsi="宋体" w:cs="宋体"/>
          <w:szCs w:val="21"/>
        </w:rPr>
      </w:pPr>
      <w:r>
        <w:rPr>
          <w:rFonts w:hint="eastAsia" w:ascii="宋体" w:hAnsi="宋体" w:cs="宋体"/>
          <w:szCs w:val="21"/>
        </w:rPr>
        <w:t>· 产品的主要性能及技术参数；</w:t>
      </w:r>
    </w:p>
    <w:p>
      <w:pPr>
        <w:ind w:firstLine="735" w:firstLineChars="350"/>
        <w:rPr>
          <w:rFonts w:ascii="宋体" w:hAnsi="宋体" w:cs="宋体"/>
          <w:szCs w:val="21"/>
        </w:rPr>
      </w:pPr>
      <w:r>
        <w:rPr>
          <w:rFonts w:hint="eastAsia" w:ascii="宋体" w:hAnsi="宋体" w:cs="宋体"/>
          <w:szCs w:val="21"/>
        </w:rPr>
        <w:t>· 产品特点（包括制造工艺及原材料的特点）；</w:t>
      </w:r>
    </w:p>
    <w:p>
      <w:pPr>
        <w:ind w:firstLine="735" w:firstLineChars="350"/>
        <w:rPr>
          <w:rFonts w:ascii="宋体" w:hAnsi="宋体" w:cs="宋体"/>
          <w:szCs w:val="21"/>
        </w:rPr>
      </w:pPr>
      <w:r>
        <w:rPr>
          <w:rFonts w:hint="eastAsia" w:ascii="宋体" w:hAnsi="宋体" w:cs="宋体"/>
          <w:szCs w:val="21"/>
        </w:rPr>
        <w:t>· 对产品质量所负的责任；</w:t>
      </w:r>
    </w:p>
    <w:p>
      <w:pPr>
        <w:ind w:firstLine="735" w:firstLineChars="350"/>
        <w:rPr>
          <w:rFonts w:ascii="宋体" w:hAnsi="宋体" w:cs="宋体"/>
          <w:szCs w:val="21"/>
        </w:rPr>
      </w:pPr>
      <w:r>
        <w:rPr>
          <w:rFonts w:hint="eastAsia" w:ascii="宋体" w:hAnsi="宋体" w:cs="宋体"/>
          <w:szCs w:val="21"/>
        </w:rPr>
        <w:t>· 产品获得的质量认证及带供方技术监督部门检印的各项分析检验结果。</w:t>
      </w:r>
    </w:p>
    <w:p>
      <w:pPr>
        <w:ind w:firstLine="420" w:firstLineChars="200"/>
        <w:rPr>
          <w:rFonts w:ascii="宋体" w:hAnsi="宋体" w:cs="宋体"/>
          <w:szCs w:val="21"/>
        </w:rPr>
      </w:pPr>
      <w:r>
        <w:rPr>
          <w:rFonts w:hint="eastAsia" w:ascii="宋体" w:hAnsi="宋体" w:cs="宋体"/>
          <w:szCs w:val="21"/>
        </w:rPr>
        <w:t>b）产品合格证，内容如下：</w:t>
      </w:r>
    </w:p>
    <w:p>
      <w:pPr>
        <w:ind w:firstLine="735" w:firstLineChars="350"/>
        <w:rPr>
          <w:rFonts w:ascii="宋体" w:hAnsi="宋体" w:cs="宋体"/>
          <w:szCs w:val="21"/>
        </w:rPr>
      </w:pPr>
      <w:r>
        <w:rPr>
          <w:rFonts w:hint="eastAsia" w:ascii="宋体" w:hAnsi="宋体" w:cs="宋体"/>
          <w:szCs w:val="21"/>
        </w:rPr>
        <w:t>· 检验项目及其结果或检验结论；</w:t>
      </w:r>
    </w:p>
    <w:p>
      <w:pPr>
        <w:ind w:firstLine="735" w:firstLineChars="350"/>
        <w:rPr>
          <w:rFonts w:ascii="宋体" w:hAnsi="宋体" w:cs="宋体"/>
          <w:szCs w:val="21"/>
        </w:rPr>
      </w:pPr>
      <w:r>
        <w:rPr>
          <w:rFonts w:hint="eastAsia" w:ascii="宋体" w:hAnsi="宋体" w:cs="宋体"/>
          <w:szCs w:val="21"/>
        </w:rPr>
        <w:t>· 批量或批号；</w:t>
      </w:r>
    </w:p>
    <w:p>
      <w:pPr>
        <w:ind w:firstLine="735" w:firstLineChars="350"/>
        <w:rPr>
          <w:rFonts w:ascii="宋体" w:hAnsi="宋体" w:cs="宋体"/>
          <w:szCs w:val="21"/>
        </w:rPr>
      </w:pPr>
      <w:r>
        <w:rPr>
          <w:rFonts w:hint="eastAsia" w:ascii="宋体" w:hAnsi="宋体" w:cs="宋体"/>
          <w:szCs w:val="21"/>
        </w:rPr>
        <w:t>· 检验日期；</w:t>
      </w:r>
    </w:p>
    <w:p>
      <w:pPr>
        <w:ind w:firstLine="735" w:firstLineChars="350"/>
        <w:rPr>
          <w:rFonts w:ascii="宋体" w:hAnsi="宋体" w:cs="宋体"/>
          <w:szCs w:val="21"/>
        </w:rPr>
      </w:pPr>
      <w:r>
        <w:rPr>
          <w:rFonts w:hint="eastAsia" w:ascii="宋体" w:hAnsi="宋体" w:cs="宋体"/>
          <w:szCs w:val="21"/>
        </w:rPr>
        <w:t>· 检验员签名或盖章。</w:t>
      </w:r>
    </w:p>
    <w:p>
      <w:pPr>
        <w:ind w:firstLine="420" w:firstLineChars="200"/>
        <w:rPr>
          <w:rFonts w:ascii="宋体" w:hAnsi="宋体" w:cs="宋体"/>
          <w:szCs w:val="21"/>
        </w:rPr>
      </w:pPr>
      <w:r>
        <w:rPr>
          <w:rFonts w:hint="eastAsia" w:ascii="宋体" w:hAnsi="宋体" w:cs="宋体"/>
          <w:szCs w:val="21"/>
        </w:rPr>
        <w:t>c）产品质量的检验报告。</w:t>
      </w:r>
    </w:p>
    <w:p>
      <w:pPr>
        <w:ind w:firstLine="420" w:firstLineChars="200"/>
        <w:rPr>
          <w:rFonts w:ascii="宋体" w:hAnsi="宋体" w:cs="宋体"/>
          <w:szCs w:val="21"/>
        </w:rPr>
      </w:pPr>
      <w:r>
        <w:rPr>
          <w:rFonts w:hint="eastAsia" w:ascii="宋体" w:hAnsi="宋体" w:cs="宋体"/>
          <w:szCs w:val="21"/>
        </w:rPr>
        <w:t>d）产品使用说明：正确搬运、使用、贮存方法等。</w:t>
      </w:r>
    </w:p>
    <w:p>
      <w:pPr>
        <w:ind w:firstLine="420" w:firstLineChars="200"/>
        <w:rPr>
          <w:rFonts w:ascii="宋体" w:hAnsi="宋体" w:cs="宋体"/>
          <w:szCs w:val="21"/>
        </w:rPr>
      </w:pPr>
      <w:r>
        <w:rPr>
          <w:rFonts w:hint="eastAsia" w:ascii="宋体" w:hAnsi="宋体" w:cs="宋体"/>
          <w:szCs w:val="21"/>
        </w:rPr>
        <w:t>e）其他。</w:t>
      </w:r>
    </w:p>
    <w:p>
      <w:pPr>
        <w:pStyle w:val="27"/>
        <w:spacing w:before="156" w:after="156"/>
      </w:pPr>
      <w:bookmarkStart w:id="28" w:name="_Toc106095313"/>
      <w:bookmarkStart w:id="29" w:name="_Toc40326645"/>
      <w:bookmarkStart w:id="30" w:name="_Toc37578714"/>
      <w:bookmarkStart w:id="31" w:name="_Toc37578971"/>
      <w:bookmarkStart w:id="32" w:name="_Toc40326571"/>
      <w:r>
        <w:rPr>
          <w:rFonts w:hint="eastAsia"/>
        </w:rPr>
        <w:t>9  订货单内容</w:t>
      </w:r>
      <w:bookmarkEnd w:id="28"/>
      <w:bookmarkEnd w:id="29"/>
      <w:bookmarkEnd w:id="30"/>
      <w:bookmarkEnd w:id="31"/>
      <w:bookmarkEnd w:id="32"/>
    </w:p>
    <w:p>
      <w:pPr>
        <w:pStyle w:val="27"/>
        <w:spacing w:beforeLines="0" w:afterLines="0"/>
        <w:ind w:firstLine="420" w:firstLineChars="200"/>
        <w:rPr>
          <w:rFonts w:asciiTheme="minorEastAsia" w:hAnsiTheme="minorEastAsia" w:eastAsiaTheme="minorEastAsia"/>
        </w:rPr>
      </w:pPr>
      <w:r>
        <w:rPr>
          <w:rFonts w:hint="eastAsia" w:asciiTheme="minorEastAsia" w:hAnsiTheme="minorEastAsia" w:eastAsiaTheme="minorEastAsia"/>
          <w:bCs/>
          <w:szCs w:val="21"/>
        </w:rPr>
        <w:t>需方可根据自身的需要，在订购本文件所列产品的订货单内，列出如下内容</w:t>
      </w:r>
      <w:r>
        <w:rPr>
          <w:rFonts w:asciiTheme="minorEastAsia" w:hAnsiTheme="minorEastAsia" w:eastAsiaTheme="minorEastAsia"/>
        </w:rPr>
        <w:t xml:space="preserve">： </w:t>
      </w:r>
    </w:p>
    <w:p>
      <w:pPr>
        <w:pStyle w:val="27"/>
        <w:spacing w:beforeLines="0" w:afterLines="0"/>
        <w:ind w:firstLine="420" w:firstLineChars="200"/>
        <w:rPr>
          <w:rFonts w:ascii="宋体" w:hAnsi="宋体" w:eastAsia="宋体"/>
        </w:rPr>
      </w:pPr>
      <w:r>
        <w:rPr>
          <w:rFonts w:hint="eastAsia" w:ascii="宋体" w:hAnsi="宋体" w:eastAsia="宋体"/>
        </w:rPr>
        <w:t>a)</w:t>
      </w:r>
      <w:r>
        <w:rPr>
          <w:rFonts w:ascii="宋体" w:hAnsi="宋体" w:eastAsia="宋体"/>
        </w:rPr>
        <w:t xml:space="preserve"> 产品名称</w:t>
      </w:r>
      <w:r>
        <w:rPr>
          <w:rFonts w:hint="eastAsia" w:ascii="宋体" w:hAnsi="宋体" w:eastAsia="宋体"/>
        </w:rPr>
        <w:t>；</w:t>
      </w:r>
    </w:p>
    <w:p>
      <w:pPr>
        <w:pStyle w:val="27"/>
        <w:spacing w:beforeLines="0" w:afterLines="0"/>
        <w:ind w:firstLine="420" w:firstLineChars="200"/>
        <w:rPr>
          <w:rFonts w:ascii="宋体" w:hAnsi="宋体" w:eastAsia="宋体"/>
        </w:rPr>
      </w:pPr>
      <w:r>
        <w:rPr>
          <w:rFonts w:hint="eastAsia" w:ascii="宋体" w:hAnsi="宋体" w:eastAsia="宋体"/>
        </w:rPr>
        <w:t>b)</w:t>
      </w:r>
      <w:r>
        <w:rPr>
          <w:rFonts w:ascii="宋体" w:hAnsi="宋体" w:eastAsia="宋体"/>
        </w:rPr>
        <w:t xml:space="preserve"> 品级</w:t>
      </w:r>
      <w:r>
        <w:rPr>
          <w:rFonts w:hint="eastAsia" w:ascii="宋体" w:hAnsi="宋体" w:eastAsia="宋体"/>
        </w:rPr>
        <w:t>；</w:t>
      </w:r>
    </w:p>
    <w:p>
      <w:pPr>
        <w:pStyle w:val="27"/>
        <w:spacing w:beforeLines="0" w:afterLines="0"/>
        <w:ind w:firstLine="420" w:firstLineChars="200"/>
        <w:rPr>
          <w:rFonts w:ascii="宋体" w:hAnsi="宋体" w:eastAsia="宋体"/>
        </w:rPr>
      </w:pPr>
      <w:r>
        <w:rPr>
          <w:rFonts w:hint="eastAsia" w:ascii="宋体" w:hAnsi="宋体" w:eastAsia="宋体"/>
        </w:rPr>
        <w:t>c)</w:t>
      </w:r>
      <w:r>
        <w:rPr>
          <w:rFonts w:ascii="宋体" w:hAnsi="宋体" w:eastAsia="宋体"/>
        </w:rPr>
        <w:t xml:space="preserve"> 杂质含量的特殊要求</w:t>
      </w:r>
      <w:r>
        <w:rPr>
          <w:rFonts w:hint="eastAsia" w:ascii="宋体" w:hAnsi="宋体" w:eastAsia="宋体"/>
        </w:rPr>
        <w:t>；</w:t>
      </w:r>
    </w:p>
    <w:p>
      <w:pPr>
        <w:pStyle w:val="27"/>
        <w:spacing w:beforeLines="0" w:afterLines="0"/>
        <w:ind w:firstLine="420" w:firstLineChars="200"/>
        <w:rPr>
          <w:rFonts w:ascii="宋体" w:hAnsi="宋体" w:eastAsia="宋体"/>
        </w:rPr>
      </w:pPr>
      <w:r>
        <w:rPr>
          <w:rFonts w:hint="eastAsia" w:ascii="宋体" w:hAnsi="宋体" w:eastAsia="宋体"/>
        </w:rPr>
        <w:t>d)</w:t>
      </w:r>
      <w:r>
        <w:rPr>
          <w:rFonts w:ascii="宋体" w:hAnsi="宋体" w:eastAsia="宋体"/>
        </w:rPr>
        <w:t xml:space="preserve"> 净重</w:t>
      </w:r>
      <w:r>
        <w:rPr>
          <w:rFonts w:hint="eastAsia" w:ascii="宋体" w:hAnsi="宋体" w:eastAsia="宋体"/>
        </w:rPr>
        <w:t>；</w:t>
      </w:r>
    </w:p>
    <w:p>
      <w:pPr>
        <w:pStyle w:val="27"/>
        <w:spacing w:beforeLines="0" w:afterLines="0"/>
        <w:ind w:firstLine="420" w:firstLineChars="200"/>
        <w:rPr>
          <w:rFonts w:ascii="宋体" w:hAnsi="宋体" w:eastAsia="宋体"/>
        </w:rPr>
      </w:pPr>
      <w:r>
        <w:rPr>
          <w:rFonts w:hint="eastAsia" w:ascii="宋体" w:hAnsi="宋体" w:eastAsia="宋体"/>
        </w:rPr>
        <w:t>e)</w:t>
      </w:r>
      <w:r>
        <w:rPr>
          <w:rFonts w:ascii="宋体" w:hAnsi="宋体" w:eastAsia="宋体"/>
        </w:rPr>
        <w:t xml:space="preserve"> 本</w:t>
      </w:r>
      <w:r>
        <w:rPr>
          <w:rFonts w:hint="eastAsia" w:ascii="宋体" w:hAnsi="宋体" w:eastAsia="宋体"/>
        </w:rPr>
        <w:t>文件</w:t>
      </w:r>
      <w:r>
        <w:rPr>
          <w:rFonts w:ascii="宋体" w:hAnsi="宋体" w:eastAsia="宋体"/>
        </w:rPr>
        <w:t>编号</w:t>
      </w:r>
      <w:r>
        <w:rPr>
          <w:rFonts w:hint="eastAsia" w:ascii="宋体" w:hAnsi="宋体" w:eastAsia="宋体"/>
        </w:rPr>
        <w:t>；</w:t>
      </w:r>
    </w:p>
    <w:p>
      <w:pPr>
        <w:pStyle w:val="27"/>
        <w:spacing w:beforeLines="0" w:afterLines="0"/>
        <w:ind w:firstLine="420" w:firstLineChars="200"/>
        <w:rPr>
          <w:rFonts w:ascii="宋体" w:hAnsi="宋体" w:eastAsia="宋体"/>
        </w:rPr>
      </w:pPr>
      <w:r>
        <w:rPr>
          <w:rFonts w:hint="eastAsia" w:ascii="宋体" w:hAnsi="宋体" w:eastAsia="宋体"/>
        </w:rPr>
        <w:t>f)</w:t>
      </w:r>
      <w:r>
        <w:rPr>
          <w:rFonts w:ascii="宋体" w:hAnsi="宋体" w:eastAsia="宋体"/>
        </w:rPr>
        <w:t xml:space="preserve"> 其他</w:t>
      </w:r>
      <w:r>
        <w:rPr>
          <w:rFonts w:hint="eastAsia" w:ascii="宋体" w:hAnsi="宋体" w:eastAsia="宋体"/>
        </w:rPr>
        <w:t>。</w:t>
      </w:r>
    </w:p>
    <w:p>
      <w:pPr>
        <w:pStyle w:val="4"/>
        <w:spacing w:after="0"/>
        <w:rPr>
          <w:sz w:val="28"/>
        </w:rPr>
      </w:pPr>
      <w:r>
        <w:rPr>
          <w:rFonts w:ascii="宋体" w:hAnsi="宋体" w:eastAsia="Gungsuh" w:cs="Gungsuh"/>
          <w:b/>
          <w:spacing w:val="20"/>
          <w:sz w:val="18"/>
          <w:szCs w:val="21"/>
        </w:rPr>
        <w:pict>
          <v:shape id="自选图形 66" o:spid="_x0000_s2050" o:spt="32" type="#_x0000_t32" style="position:absolute;left:0pt;flip:y;margin-left:168.95pt;margin-top:5.65pt;height:0pt;width:127.55pt;z-index:251670528;mso-width-relative:page;mso-height-relative:page;" filled="f" coordsize="21600,21600" o:gfxdata="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S5rYvYAAAACQEAAA8AAAAAAAAAAQAgAAAAIgAAAGRycy9kb3ducmV2&#10;LnhtbFBLAQIUABQAAAAIAIdO4kD456+X/AEAAPADAAAOAAAAAAAAAAEAIAAAACcBAABkcnMvZTJv&#10;RG9jLnhtbFBLBQYAAAAABgAGAFkBAACVBQAAAAA=&#10;">
            <v:path arrowok="t"/>
            <v:fill on="f" focussize="0,0"/>
            <v:stroke weight="1.25pt"/>
            <v:imagedata o:title=""/>
            <o:lock v:ext="edit"/>
          </v:shape>
        </w:pict>
      </w:r>
    </w:p>
    <w:p/>
    <w:p/>
    <w:sectPr>
      <w:headerReference r:id="rId10" w:type="default"/>
      <w:footerReference r:id="rId11"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Gungsuh">
    <w:panose1 w:val="02030600000101010101"/>
    <w:charset w:val="81"/>
    <w:family w:val="roman"/>
    <w:pitch w:val="default"/>
    <w:sig w:usb0="B00002AF" w:usb1="69D77CFB" w:usb2="00000030" w:usb3="00000000" w:csb0="4008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rStyle w:val="11"/>
      </w:rPr>
    </w:pPr>
    <w:r>
      <w:fldChar w:fldCharType="begin"/>
    </w:r>
    <w:r>
      <w:rPr>
        <w:rStyle w:val="11"/>
      </w:rPr>
      <w:instrText xml:space="preserve">PAGE  </w:instrText>
    </w:r>
    <w:r>
      <w:fldChar w:fldCharType="separate"/>
    </w:r>
    <w:r>
      <w:rPr>
        <w:rStyle w:val="11"/>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rPr>
        <w:rStyle w:val="11"/>
      </w:rPr>
    </w:pPr>
    <w:r>
      <w:rPr>
        <w:rStyle w:val="11"/>
        <w:rFonts w:hint="eastAsia" w:ascii="宋体" w:hAnsi="宋体"/>
      </w:rPr>
      <w:t>Ι</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rStyle w:val="11"/>
      </w:rPr>
    </w:pPr>
    <w:r>
      <w:rPr>
        <w:rStyle w:val="11"/>
        <w:rFonts w:hint="eastAsia"/>
      </w:rPr>
      <w:t>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rPr>
        <w:rStyle w:val="11"/>
      </w:rPr>
    </w:pPr>
    <w:r>
      <w:rPr>
        <w:kern w:val="2"/>
        <w:szCs w:val="18"/>
      </w:rPr>
      <w:fldChar w:fldCharType="begin"/>
    </w:r>
    <w:r>
      <w:rPr>
        <w:rStyle w:val="11"/>
        <w:kern w:val="2"/>
        <w:szCs w:val="18"/>
      </w:rPr>
      <w:instrText xml:space="preserve"> PAGE </w:instrText>
    </w:r>
    <w:r>
      <w:rPr>
        <w:kern w:val="2"/>
        <w:szCs w:val="18"/>
      </w:rPr>
      <w:fldChar w:fldCharType="separate"/>
    </w:r>
    <w:r>
      <w:rPr>
        <w:rStyle w:val="11"/>
        <w:kern w:val="2"/>
        <w:szCs w:val="18"/>
      </w:rPr>
      <w:t>2</w:t>
    </w:r>
    <w:r>
      <w:rPr>
        <w:kern w:val="2"/>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w:rPr>
        <w:rFonts w:hint="eastAsia"/>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wordWrap w:val="0"/>
    </w:pPr>
    <w:r>
      <w:rPr>
        <w:rFonts w:hint="eastAsia"/>
      </w:rPr>
      <w:t>YS</w:t>
    </w:r>
    <w:r>
      <w:t>/T</w:t>
    </w:r>
    <w:r>
      <w:rPr>
        <w:rFonts w:hint="eastAsia"/>
      </w:rPr>
      <w:t xml:space="preserve"> 339 </w:t>
    </w:r>
    <w:r>
      <w:t>—20</w:t>
    </w:r>
    <w:r>
      <w:rPr>
        <w:rFonts w:hint="eastAsia"/>
      </w:rPr>
      <w:t>2x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wordWrap w:val="0"/>
      <w:jc w:val="right"/>
    </w:pPr>
    <w:r>
      <w:rPr>
        <w:rFonts w:hint="eastAsia"/>
      </w:rPr>
      <w:t>YS</w:t>
    </w:r>
    <w:r>
      <w:t>/T —200</w:t>
    </w:r>
    <w:r>
      <w:rPr>
        <w:rFonts w:hint="eastAsia"/>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wordWrap w:val="0"/>
      <w:rPr>
        <w:rFonts w:ascii="黑体" w:hAnsi="黑体" w:eastAsia="黑体" w:cs="黑体"/>
      </w:rPr>
    </w:pPr>
    <w:r>
      <w:rPr>
        <w:rFonts w:hint="eastAsia" w:ascii="黑体" w:hAnsi="黑体" w:eastAsia="黑体" w:cs="黑体"/>
      </w:rPr>
      <w:t>YS/T 339 —202x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C67AFD"/>
    <w:multiLevelType w:val="singleLevel"/>
    <w:tmpl w:val="D4C67AFD"/>
    <w:lvl w:ilvl="0" w:tentative="0">
      <w:start w:val="1"/>
      <w:numFmt w:val="lowerLetter"/>
      <w:suff w:val="nothing"/>
      <w:lvlText w:val="%1）"/>
      <w:lvlJc w:val="left"/>
      <w:pPr>
        <w:ind w:left="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Dc0NTY5MDljY2FmMTcxNGRiODBhMzM1YThmMGFhM2EifQ=="/>
  </w:docVars>
  <w:rsids>
    <w:rsidRoot w:val="006C2DD6"/>
    <w:rsid w:val="00002DBB"/>
    <w:rsid w:val="00037B17"/>
    <w:rsid w:val="000443A0"/>
    <w:rsid w:val="00054CBD"/>
    <w:rsid w:val="000A1940"/>
    <w:rsid w:val="000F19E7"/>
    <w:rsid w:val="000F42BE"/>
    <w:rsid w:val="001431FE"/>
    <w:rsid w:val="00150733"/>
    <w:rsid w:val="00150999"/>
    <w:rsid w:val="00173B48"/>
    <w:rsid w:val="00187A75"/>
    <w:rsid w:val="0019052E"/>
    <w:rsid w:val="001B23D4"/>
    <w:rsid w:val="0020792E"/>
    <w:rsid w:val="0021046F"/>
    <w:rsid w:val="002139DB"/>
    <w:rsid w:val="002147D3"/>
    <w:rsid w:val="00241A42"/>
    <w:rsid w:val="002442AB"/>
    <w:rsid w:val="00270A51"/>
    <w:rsid w:val="002A451D"/>
    <w:rsid w:val="002E6568"/>
    <w:rsid w:val="00302BAF"/>
    <w:rsid w:val="003149E6"/>
    <w:rsid w:val="003235B3"/>
    <w:rsid w:val="003416FE"/>
    <w:rsid w:val="00385671"/>
    <w:rsid w:val="003D7C49"/>
    <w:rsid w:val="003E7C5D"/>
    <w:rsid w:val="00426FFB"/>
    <w:rsid w:val="00452E6C"/>
    <w:rsid w:val="00465D35"/>
    <w:rsid w:val="00474C0B"/>
    <w:rsid w:val="00476118"/>
    <w:rsid w:val="00480151"/>
    <w:rsid w:val="00493F83"/>
    <w:rsid w:val="0049661D"/>
    <w:rsid w:val="00497CC4"/>
    <w:rsid w:val="004C62AE"/>
    <w:rsid w:val="004D2816"/>
    <w:rsid w:val="004E3511"/>
    <w:rsid w:val="00505228"/>
    <w:rsid w:val="00505C97"/>
    <w:rsid w:val="005370D0"/>
    <w:rsid w:val="0055019D"/>
    <w:rsid w:val="00566874"/>
    <w:rsid w:val="00581BEA"/>
    <w:rsid w:val="005862E7"/>
    <w:rsid w:val="005B06D5"/>
    <w:rsid w:val="005E0160"/>
    <w:rsid w:val="005F30F3"/>
    <w:rsid w:val="005F3C74"/>
    <w:rsid w:val="00601BC0"/>
    <w:rsid w:val="0061180B"/>
    <w:rsid w:val="006204FB"/>
    <w:rsid w:val="0063186E"/>
    <w:rsid w:val="00636056"/>
    <w:rsid w:val="00661ADF"/>
    <w:rsid w:val="0066672E"/>
    <w:rsid w:val="00694A32"/>
    <w:rsid w:val="00697BE1"/>
    <w:rsid w:val="006C25FB"/>
    <w:rsid w:val="006C2DD6"/>
    <w:rsid w:val="006D2FC2"/>
    <w:rsid w:val="00720C10"/>
    <w:rsid w:val="007449E8"/>
    <w:rsid w:val="00754745"/>
    <w:rsid w:val="00766840"/>
    <w:rsid w:val="007A3211"/>
    <w:rsid w:val="007A6BE1"/>
    <w:rsid w:val="007A7B3B"/>
    <w:rsid w:val="007B2703"/>
    <w:rsid w:val="007D1544"/>
    <w:rsid w:val="007D3B84"/>
    <w:rsid w:val="007E1B25"/>
    <w:rsid w:val="007F5226"/>
    <w:rsid w:val="00803AC1"/>
    <w:rsid w:val="008133BC"/>
    <w:rsid w:val="00820FF9"/>
    <w:rsid w:val="008241FD"/>
    <w:rsid w:val="0083786F"/>
    <w:rsid w:val="00841CB5"/>
    <w:rsid w:val="008614EA"/>
    <w:rsid w:val="008725E2"/>
    <w:rsid w:val="00876266"/>
    <w:rsid w:val="00883ECC"/>
    <w:rsid w:val="0089507B"/>
    <w:rsid w:val="008A3947"/>
    <w:rsid w:val="008F4B88"/>
    <w:rsid w:val="0090221B"/>
    <w:rsid w:val="009168B3"/>
    <w:rsid w:val="00926DE7"/>
    <w:rsid w:val="00936076"/>
    <w:rsid w:val="0094325E"/>
    <w:rsid w:val="00945343"/>
    <w:rsid w:val="009A4CDC"/>
    <w:rsid w:val="009C12C7"/>
    <w:rsid w:val="009F403D"/>
    <w:rsid w:val="00A40EBA"/>
    <w:rsid w:val="00A81C96"/>
    <w:rsid w:val="00A83A19"/>
    <w:rsid w:val="00A92543"/>
    <w:rsid w:val="00B04F13"/>
    <w:rsid w:val="00B1466B"/>
    <w:rsid w:val="00B30BE6"/>
    <w:rsid w:val="00B43371"/>
    <w:rsid w:val="00B60F94"/>
    <w:rsid w:val="00B74777"/>
    <w:rsid w:val="00B93E88"/>
    <w:rsid w:val="00BB2A4D"/>
    <w:rsid w:val="00BC5AF1"/>
    <w:rsid w:val="00BE2947"/>
    <w:rsid w:val="00BE4A55"/>
    <w:rsid w:val="00BF1215"/>
    <w:rsid w:val="00C01A0B"/>
    <w:rsid w:val="00C036D2"/>
    <w:rsid w:val="00C06092"/>
    <w:rsid w:val="00C570D4"/>
    <w:rsid w:val="00C6224D"/>
    <w:rsid w:val="00C661A0"/>
    <w:rsid w:val="00C66667"/>
    <w:rsid w:val="00C82A3C"/>
    <w:rsid w:val="00CA20A9"/>
    <w:rsid w:val="00CC18B2"/>
    <w:rsid w:val="00CE38B4"/>
    <w:rsid w:val="00D16511"/>
    <w:rsid w:val="00D24167"/>
    <w:rsid w:val="00D368CB"/>
    <w:rsid w:val="00D4149C"/>
    <w:rsid w:val="00D52C81"/>
    <w:rsid w:val="00D56284"/>
    <w:rsid w:val="00D8690A"/>
    <w:rsid w:val="00D933F9"/>
    <w:rsid w:val="00DA1505"/>
    <w:rsid w:val="00DA64B1"/>
    <w:rsid w:val="00DB7243"/>
    <w:rsid w:val="00DC18FF"/>
    <w:rsid w:val="00DD6F79"/>
    <w:rsid w:val="00DE1B59"/>
    <w:rsid w:val="00DE45FA"/>
    <w:rsid w:val="00E0484D"/>
    <w:rsid w:val="00E07DF7"/>
    <w:rsid w:val="00E6440D"/>
    <w:rsid w:val="00E77E63"/>
    <w:rsid w:val="00E961DE"/>
    <w:rsid w:val="00EC2F59"/>
    <w:rsid w:val="00EE3852"/>
    <w:rsid w:val="00EE4A99"/>
    <w:rsid w:val="00EF509B"/>
    <w:rsid w:val="00EF72AA"/>
    <w:rsid w:val="00F138D7"/>
    <w:rsid w:val="00F1606D"/>
    <w:rsid w:val="00F250C1"/>
    <w:rsid w:val="00F40CDA"/>
    <w:rsid w:val="00F767BB"/>
    <w:rsid w:val="00F91D9F"/>
    <w:rsid w:val="00F95250"/>
    <w:rsid w:val="00FA69AA"/>
    <w:rsid w:val="0DA645C3"/>
    <w:rsid w:val="0FBF48AC"/>
    <w:rsid w:val="10930DC1"/>
    <w:rsid w:val="10A74DCA"/>
    <w:rsid w:val="17A379BB"/>
    <w:rsid w:val="1C31300F"/>
    <w:rsid w:val="23A05F40"/>
    <w:rsid w:val="25BC1738"/>
    <w:rsid w:val="28D11B3D"/>
    <w:rsid w:val="2B0A10AB"/>
    <w:rsid w:val="366A5A44"/>
    <w:rsid w:val="38EC4D56"/>
    <w:rsid w:val="39892216"/>
    <w:rsid w:val="3B1E3F89"/>
    <w:rsid w:val="3F3B180B"/>
    <w:rsid w:val="40B51084"/>
    <w:rsid w:val="41556DAC"/>
    <w:rsid w:val="45CF7392"/>
    <w:rsid w:val="4C203611"/>
    <w:rsid w:val="507A7752"/>
    <w:rsid w:val="51435B97"/>
    <w:rsid w:val="54AA399B"/>
    <w:rsid w:val="54B54386"/>
    <w:rsid w:val="58A0553D"/>
    <w:rsid w:val="59915BFA"/>
    <w:rsid w:val="5C82606D"/>
    <w:rsid w:val="5E1561E8"/>
    <w:rsid w:val="5EC43473"/>
    <w:rsid w:val="6009590B"/>
    <w:rsid w:val="634F796F"/>
    <w:rsid w:val="67160980"/>
    <w:rsid w:val="674E1751"/>
    <w:rsid w:val="6AF67757"/>
    <w:rsid w:val="7B1529EC"/>
    <w:rsid w:val="7B2F1E4E"/>
    <w:rsid w:val="7BF01A82"/>
    <w:rsid w:val="7DDC3259"/>
    <w:rsid w:val="7FDC2A5E"/>
    <w:rsid w:val="9CEF9B89"/>
    <w:rsid w:val="B997D57A"/>
    <w:rsid w:val="DBDB6868"/>
    <w:rsid w:val="F2891D5E"/>
    <w:rsid w:val="FFBE01A6"/>
    <w:rsid w:val="FFCF18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
      <o:rules v:ext="edit">
        <o:r id="V:Rule1" type="connector" idref="#自选图形 6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6"/>
    <w:qFormat/>
    <w:uiPriority w:val="0"/>
    <w:pPr>
      <w:spacing w:after="120"/>
    </w:pPr>
  </w:style>
  <w:style w:type="paragraph" w:styleId="5">
    <w:name w:val="Date"/>
    <w:basedOn w:val="1"/>
    <w:next w:val="1"/>
    <w:link w:val="40"/>
    <w:semiHidden/>
    <w:unhideWhenUsed/>
    <w:qFormat/>
    <w:uiPriority w:val="99"/>
    <w:pPr>
      <w:ind w:left="100" w:leftChars="2500"/>
    </w:pPr>
  </w:style>
  <w:style w:type="paragraph" w:styleId="6">
    <w:name w:val="Balloon Text"/>
    <w:basedOn w:val="1"/>
    <w:link w:val="44"/>
    <w:semiHidden/>
    <w:unhideWhenUsed/>
    <w:uiPriority w:val="99"/>
    <w:rPr>
      <w:sz w:val="18"/>
      <w:szCs w:val="18"/>
    </w:rPr>
  </w:style>
  <w:style w:type="paragraph" w:styleId="7">
    <w:name w:val="footer"/>
    <w:basedOn w:val="1"/>
    <w:link w:val="15"/>
    <w:unhideWhenUsed/>
    <w:qFormat/>
    <w:uiPriority w:val="0"/>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character" w:styleId="11">
    <w:name w:val="page number"/>
    <w:qFormat/>
    <w:uiPriority w:val="0"/>
    <w:rPr>
      <w:rFonts w:ascii="Times New Roman" w:hAnsi="Times New Roman" w:eastAsia="宋体"/>
      <w:sz w:val="18"/>
    </w:rPr>
  </w:style>
  <w:style w:type="character" w:styleId="12">
    <w:name w:val="Emphasis"/>
    <w:basedOn w:val="10"/>
    <w:qFormat/>
    <w:uiPriority w:val="20"/>
    <w:rPr>
      <w:i/>
      <w:iCs/>
    </w:rPr>
  </w:style>
  <w:style w:type="character" w:styleId="13">
    <w:name w:val="annotation reference"/>
    <w:basedOn w:val="10"/>
    <w:semiHidden/>
    <w:unhideWhenUsed/>
    <w:uiPriority w:val="99"/>
    <w:rPr>
      <w:sz w:val="21"/>
      <w:szCs w:val="21"/>
    </w:rPr>
  </w:style>
  <w:style w:type="character" w:customStyle="1" w:styleId="14">
    <w:name w:val="页眉 Char"/>
    <w:basedOn w:val="10"/>
    <w:link w:val="8"/>
    <w:semiHidden/>
    <w:qFormat/>
    <w:uiPriority w:val="99"/>
    <w:rPr>
      <w:sz w:val="18"/>
      <w:szCs w:val="18"/>
    </w:rPr>
  </w:style>
  <w:style w:type="character" w:customStyle="1" w:styleId="15">
    <w:name w:val="页脚 Char"/>
    <w:basedOn w:val="10"/>
    <w:link w:val="7"/>
    <w:semiHidden/>
    <w:qFormat/>
    <w:uiPriority w:val="99"/>
    <w:rPr>
      <w:sz w:val="18"/>
      <w:szCs w:val="18"/>
    </w:rPr>
  </w:style>
  <w:style w:type="character" w:customStyle="1" w:styleId="16">
    <w:name w:val="正文文本 Char"/>
    <w:basedOn w:val="10"/>
    <w:link w:val="4"/>
    <w:qFormat/>
    <w:uiPriority w:val="0"/>
    <w:rPr>
      <w:rFonts w:ascii="Times New Roman" w:hAnsi="Times New Roman" w:eastAsia="宋体" w:cs="Times New Roman"/>
      <w:szCs w:val="24"/>
    </w:rPr>
  </w:style>
  <w:style w:type="character" w:customStyle="1" w:styleId="17">
    <w:name w:val="发布"/>
    <w:qFormat/>
    <w:uiPriority w:val="0"/>
    <w:rPr>
      <w:rFonts w:ascii="黑体" w:eastAsia="黑体"/>
      <w:spacing w:val="22"/>
      <w:w w:val="100"/>
      <w:position w:val="3"/>
      <w:sz w:val="28"/>
    </w:rPr>
  </w:style>
  <w:style w:type="paragraph" w:customStyle="1" w:styleId="18">
    <w:name w:val="实施日期"/>
    <w:basedOn w:val="19"/>
    <w:qFormat/>
    <w:uiPriority w:val="0"/>
    <w:pPr>
      <w:framePr w:hSpace="0" w:xAlign="right"/>
      <w:jc w:val="right"/>
    </w:pPr>
  </w:style>
  <w:style w:type="paragraph" w:customStyle="1" w:styleId="19">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2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22">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23">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5">
    <w:name w:val="标准书眉_偶数页"/>
    <w:basedOn w:val="26"/>
    <w:next w:val="1"/>
    <w:qFormat/>
    <w:uiPriority w:val="0"/>
    <w:pPr>
      <w:tabs>
        <w:tab w:val="center" w:pos="4154"/>
        <w:tab w:val="right" w:pos="8306"/>
      </w:tabs>
      <w:jc w:val="left"/>
    </w:pPr>
  </w:style>
  <w:style w:type="paragraph" w:customStyle="1" w:styleId="26">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7">
    <w:name w:val="章标题"/>
    <w:next w:val="28"/>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2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9">
    <w:name w:val="目次、标准名称标题"/>
    <w:basedOn w:val="30"/>
    <w:next w:val="28"/>
    <w:qFormat/>
    <w:uiPriority w:val="0"/>
    <w:pPr>
      <w:spacing w:line="460" w:lineRule="exact"/>
    </w:pPr>
  </w:style>
  <w:style w:type="paragraph" w:customStyle="1" w:styleId="30">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32">
    <w:name w:val="封面标准号2"/>
    <w:basedOn w:val="1"/>
    <w:qFormat/>
    <w:uiPriority w:val="0"/>
    <w:pPr>
      <w:framePr w:w="9138" w:h="1244" w:hRule="exact" w:wrap="around" w:vAnchor="page" w:hAnchor="margin" w:y="2908"/>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33">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34">
    <w:name w:val="封面正文"/>
    <w:qFormat/>
    <w:uiPriority w:val="0"/>
    <w:pPr>
      <w:jc w:val="both"/>
    </w:pPr>
    <w:rPr>
      <w:rFonts w:ascii="Times New Roman" w:hAnsi="Times New Roman" w:eastAsia="宋体" w:cs="Times New Roman"/>
      <w:lang w:val="en-US" w:eastAsia="zh-CN" w:bidi="ar-SA"/>
    </w:rPr>
  </w:style>
  <w:style w:type="paragraph" w:customStyle="1" w:styleId="3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6">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7">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38">
    <w:name w:val="Char"/>
    <w:basedOn w:val="1"/>
    <w:qFormat/>
    <w:uiPriority w:val="0"/>
    <w:pPr>
      <w:spacing w:line="360" w:lineRule="auto"/>
      <w:ind w:firstLine="200" w:firstLineChars="200"/>
    </w:pPr>
    <w:rPr>
      <w:rFonts w:ascii="宋体" w:hAnsi="宋体" w:cs="宋体"/>
      <w:sz w:val="24"/>
    </w:rPr>
  </w:style>
  <w:style w:type="paragraph" w:customStyle="1" w:styleId="39">
    <w:name w:val="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40">
    <w:name w:val="日期 Char"/>
    <w:basedOn w:val="10"/>
    <w:link w:val="5"/>
    <w:semiHidden/>
    <w:qFormat/>
    <w:uiPriority w:val="99"/>
    <w:rPr>
      <w:rFonts w:ascii="Times New Roman" w:hAnsi="Times New Roman" w:eastAsia="宋体" w:cs="Times New Roman"/>
      <w:szCs w:val="24"/>
    </w:rPr>
  </w:style>
  <w:style w:type="paragraph" w:styleId="41">
    <w:name w:val="List Paragraph"/>
    <w:basedOn w:val="1"/>
    <w:qFormat/>
    <w:uiPriority w:val="34"/>
    <w:pPr>
      <w:ind w:firstLine="420" w:firstLineChars="200"/>
    </w:pPr>
  </w:style>
  <w:style w:type="paragraph" w:customStyle="1" w:styleId="42">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44">
    <w:name w:val="批注框文本 Char"/>
    <w:basedOn w:val="10"/>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414300-0351-4323-9E0E-8A91018B6EF9}">
  <ds:schemaRefs/>
</ds:datastoreItem>
</file>

<file path=docProps/app.xml><?xml version="1.0" encoding="utf-8"?>
<Properties xmlns="http://schemas.openxmlformats.org/officeDocument/2006/extended-properties" xmlns:vt="http://schemas.openxmlformats.org/officeDocument/2006/docPropsVTypes">
  <Template>Normal.dotm</Template>
  <Company>xitmi.com</Company>
  <Pages>6</Pages>
  <Words>612</Words>
  <Characters>3494</Characters>
  <Lines>29</Lines>
  <Paragraphs>8</Paragraphs>
  <TotalTime>38</TotalTime>
  <ScaleCrop>false</ScaleCrop>
  <LinksUpToDate>false</LinksUpToDate>
  <CharactersWithSpaces>4098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2023-01-07T18:56:00Z</dcterms:created>
  <dc:creator>刘永松</dc:creator>
  <cp:lastModifiedBy>LW</cp:lastModifiedBy>
  <dcterms:modified xsi:type="dcterms:W3CDTF">2026-08-22T15:08:57Z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eyJoZGlkIjoiNmJhNjFiYzEyMGYxNjdhN2I2ODlmY2E1MmZjYThkZWYiLCJ1c2VySWQiOiIzOTc1NTY5ODkifQ==</vt:lpwstr>
  </property>
  <property fmtid="{D5CDD505-2E9C-101B-9397-08002B2CF9AE}" pid="3" name="KSOProductBuildVer">
    <vt:lpwstr>2052-11.8.2.8411</vt:lpwstr>
  </property>
  <property fmtid="{D5CDD505-2E9C-101B-9397-08002B2CF9AE}" pid="4" name="ICV">
    <vt:lpwstr>DE49D4A578834319A157984C1F7B5152_13</vt:lpwstr>
  </property>
</Properties>
</file>