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00A994">
      <w:pPr>
        <w:pStyle w:val="7"/>
        <w:rPr>
          <w:rFonts w:ascii="Times New Roman"/>
        </w:rPr>
      </w:pPr>
      <w:r>
        <w:rPr>
          <w:rFonts w:ascii="Times New Roman"/>
        </w:rPr>
        <mc:AlternateContent>
          <mc:Choice Requires="wps">
            <w:drawing>
              <wp:anchor distT="0" distB="0" distL="114300" distR="114300" simplePos="0" relativeHeight="251663360" behindDoc="0" locked="1" layoutInCell="1" allowOverlap="1">
                <wp:simplePos x="0" y="0"/>
                <wp:positionH relativeFrom="margin">
                  <wp:posOffset>-55245</wp:posOffset>
                </wp:positionH>
                <wp:positionV relativeFrom="margin">
                  <wp:posOffset>80010</wp:posOffset>
                </wp:positionV>
                <wp:extent cx="2406650" cy="514350"/>
                <wp:effectExtent l="0" t="0" r="6350" b="6350"/>
                <wp:wrapNone/>
                <wp:docPr id="6" name="fmFrame1"/>
                <wp:cNvGraphicFramePr/>
                <a:graphic xmlns:a="http://schemas.openxmlformats.org/drawingml/2006/main">
                  <a:graphicData uri="http://schemas.microsoft.com/office/word/2010/wordprocessingShape">
                    <wps:wsp>
                      <wps:cNvSpPr txBox="1">
                        <a:spLocks noChangeArrowheads="1"/>
                      </wps:cNvSpPr>
                      <wps:spPr bwMode="auto">
                        <a:xfrm>
                          <a:off x="900430" y="864235"/>
                          <a:ext cx="2406650" cy="514350"/>
                        </a:xfrm>
                        <a:prstGeom prst="rect">
                          <a:avLst/>
                        </a:prstGeom>
                        <a:solidFill>
                          <a:srgbClr val="FFFFFF"/>
                        </a:solidFill>
                        <a:ln>
                          <a:noFill/>
                        </a:ln>
                        <a:effectLst/>
                      </wps:spPr>
                      <wps:txbx>
                        <w:txbxContent>
                          <w:p w14:paraId="19C65105">
                            <w:pPr>
                              <w:pStyle w:val="29"/>
                              <w:rPr>
                                <w:rFonts w:hint="default" w:ascii="黑体" w:hAnsi="黑体" w:eastAsia="黑体"/>
                                <w:szCs w:val="21"/>
                                <w:lang w:val="en-US" w:eastAsia="zh-CN"/>
                              </w:rPr>
                            </w:pPr>
                            <w:r>
                              <w:rPr>
                                <w:rFonts w:hint="eastAsia" w:ascii="黑体" w:hAnsi="黑体"/>
                                <w:szCs w:val="21"/>
                              </w:rPr>
                              <w:t>ICS 7</w:t>
                            </w:r>
                            <w:r>
                              <w:rPr>
                                <w:rFonts w:ascii="黑体" w:hAnsi="黑体"/>
                                <w:szCs w:val="21"/>
                              </w:rPr>
                              <w:t>7</w:t>
                            </w:r>
                            <w:r>
                              <w:rPr>
                                <w:rFonts w:hint="eastAsia" w:ascii="黑体" w:hAnsi="黑体"/>
                                <w:szCs w:val="21"/>
                              </w:rPr>
                              <w:t>.</w:t>
                            </w:r>
                            <w:r>
                              <w:rPr>
                                <w:rFonts w:ascii="黑体" w:hAnsi="黑体"/>
                                <w:szCs w:val="21"/>
                              </w:rPr>
                              <w:t>12</w:t>
                            </w:r>
                            <w:r>
                              <w:rPr>
                                <w:rFonts w:hint="eastAsia" w:ascii="黑体" w:hAnsi="黑体"/>
                                <w:szCs w:val="21"/>
                              </w:rPr>
                              <w:t>0</w:t>
                            </w:r>
                            <w:r>
                              <w:rPr>
                                <w:rFonts w:ascii="黑体" w:hAnsi="黑体"/>
                                <w:szCs w:val="21"/>
                              </w:rPr>
                              <w:t>.</w:t>
                            </w:r>
                            <w:r>
                              <w:rPr>
                                <w:rFonts w:hint="eastAsia" w:ascii="黑体" w:hAnsi="黑体"/>
                                <w:szCs w:val="21"/>
                                <w:lang w:val="en-US" w:eastAsia="zh-CN"/>
                              </w:rPr>
                              <w:t>70</w:t>
                            </w:r>
                          </w:p>
                          <w:p w14:paraId="1080FBC2">
                            <w:pPr>
                              <w:pStyle w:val="29"/>
                              <w:rPr>
                                <w:rFonts w:ascii="黑体" w:hAnsi="黑体"/>
                                <w:szCs w:val="21"/>
                              </w:rPr>
                            </w:pPr>
                            <w:r>
                              <w:rPr>
                                <w:rFonts w:ascii="黑体" w:hAnsi="黑体"/>
                                <w:szCs w:val="21"/>
                              </w:rPr>
                              <w:t>CCS H</w:t>
                            </w:r>
                            <w:r>
                              <w:rPr>
                                <w:rFonts w:hint="eastAsia" w:ascii="黑体" w:hAnsi="黑体"/>
                                <w:szCs w:val="21"/>
                              </w:rPr>
                              <w:t xml:space="preserve"> </w:t>
                            </w:r>
                            <w:r>
                              <w:rPr>
                                <w:rFonts w:ascii="黑体" w:hAnsi="黑体"/>
                                <w:szCs w:val="21"/>
                              </w:rPr>
                              <w:t>13</w:t>
                            </w:r>
                          </w:p>
                          <w:p w14:paraId="1510FAA1">
                            <w:pPr>
                              <w:pStyle w:val="29"/>
                              <w:rPr>
                                <w:szCs w:val="21"/>
                              </w:rPr>
                            </w:pPr>
                            <w:r>
                              <w:rPr>
                                <w:rFonts w:hint="eastAsia"/>
                                <w:szCs w:val="21"/>
                              </w:rPr>
                              <w:t xml:space="preserve"> </w:t>
                            </w:r>
                          </w:p>
                        </w:txbxContent>
                      </wps:txbx>
                      <wps:bodyPr rot="0" vert="horz" wrap="square" lIns="0" tIns="0" rIns="0" bIns="0" anchor="t" anchorCtr="0" upright="1">
                        <a:noAutofit/>
                      </wps:bodyPr>
                    </wps:wsp>
                  </a:graphicData>
                </a:graphic>
              </wp:anchor>
            </w:drawing>
          </mc:Choice>
          <mc:Fallback>
            <w:pict>
              <v:shape id="fmFrame1" o:spid="_x0000_s1026" o:spt="202" type="#_x0000_t202" style="position:absolute;left:0pt;margin-left:-4.35pt;margin-top:6.3pt;height:40.5pt;width:189.5pt;mso-position-horizontal-relative:margin;mso-position-vertical-relative:margin;z-index:251663360;mso-width-relative:page;mso-height-relative:page;" fillcolor="#FFFFFF" filled="t" stroked="f" coordsize="21600,21600" o:gfxdata="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oJ96ttgA&#10;AAAIAQAADwAAAAAAAAABACAAAAAiAAAAZHJzL2Rvd25yZXYueG1sUEsBAhQAFAAAAAgAh07iQDeq&#10;jykfAgAAQwQAAA4AAAAAAAAAAQAgAAAAJwEAAGRycy9lMm9Eb2MueG1sUEsFBgAAAAAGAAYAWQEA&#10;ALgFAAAAAA==&#10;">
                <v:fill on="t" focussize="0,0"/>
                <v:stroke on="f"/>
                <v:imagedata o:title=""/>
                <o:lock v:ext="edit" aspectratio="f"/>
                <v:textbox inset="0mm,0mm,0mm,0mm">
                  <w:txbxContent>
                    <w:p w14:paraId="19C65105">
                      <w:pPr>
                        <w:pStyle w:val="29"/>
                        <w:rPr>
                          <w:rFonts w:hint="default" w:ascii="黑体" w:hAnsi="黑体" w:eastAsia="黑体"/>
                          <w:szCs w:val="21"/>
                          <w:lang w:val="en-US" w:eastAsia="zh-CN"/>
                        </w:rPr>
                      </w:pPr>
                      <w:r>
                        <w:rPr>
                          <w:rFonts w:hint="eastAsia" w:ascii="黑体" w:hAnsi="黑体"/>
                          <w:szCs w:val="21"/>
                        </w:rPr>
                        <w:t>ICS 7</w:t>
                      </w:r>
                      <w:r>
                        <w:rPr>
                          <w:rFonts w:ascii="黑体" w:hAnsi="黑体"/>
                          <w:szCs w:val="21"/>
                        </w:rPr>
                        <w:t>7</w:t>
                      </w:r>
                      <w:r>
                        <w:rPr>
                          <w:rFonts w:hint="eastAsia" w:ascii="黑体" w:hAnsi="黑体"/>
                          <w:szCs w:val="21"/>
                        </w:rPr>
                        <w:t>.</w:t>
                      </w:r>
                      <w:r>
                        <w:rPr>
                          <w:rFonts w:ascii="黑体" w:hAnsi="黑体"/>
                          <w:szCs w:val="21"/>
                        </w:rPr>
                        <w:t>12</w:t>
                      </w:r>
                      <w:r>
                        <w:rPr>
                          <w:rFonts w:hint="eastAsia" w:ascii="黑体" w:hAnsi="黑体"/>
                          <w:szCs w:val="21"/>
                        </w:rPr>
                        <w:t>0</w:t>
                      </w:r>
                      <w:r>
                        <w:rPr>
                          <w:rFonts w:ascii="黑体" w:hAnsi="黑体"/>
                          <w:szCs w:val="21"/>
                        </w:rPr>
                        <w:t>.</w:t>
                      </w:r>
                      <w:r>
                        <w:rPr>
                          <w:rFonts w:hint="eastAsia" w:ascii="黑体" w:hAnsi="黑体"/>
                          <w:szCs w:val="21"/>
                          <w:lang w:val="en-US" w:eastAsia="zh-CN"/>
                        </w:rPr>
                        <w:t>70</w:t>
                      </w:r>
                    </w:p>
                    <w:p w14:paraId="1080FBC2">
                      <w:pPr>
                        <w:pStyle w:val="29"/>
                        <w:rPr>
                          <w:rFonts w:ascii="黑体" w:hAnsi="黑体"/>
                          <w:szCs w:val="21"/>
                        </w:rPr>
                      </w:pPr>
                      <w:r>
                        <w:rPr>
                          <w:rFonts w:ascii="黑体" w:hAnsi="黑体"/>
                          <w:szCs w:val="21"/>
                        </w:rPr>
                        <w:t>CCS H</w:t>
                      </w:r>
                      <w:r>
                        <w:rPr>
                          <w:rFonts w:hint="eastAsia" w:ascii="黑体" w:hAnsi="黑体"/>
                          <w:szCs w:val="21"/>
                        </w:rPr>
                        <w:t xml:space="preserve"> </w:t>
                      </w:r>
                      <w:r>
                        <w:rPr>
                          <w:rFonts w:ascii="黑体" w:hAnsi="黑体"/>
                          <w:szCs w:val="21"/>
                        </w:rPr>
                        <w:t>13</w:t>
                      </w:r>
                    </w:p>
                    <w:p w14:paraId="1510FAA1">
                      <w:pPr>
                        <w:pStyle w:val="29"/>
                        <w:rPr>
                          <w:szCs w:val="21"/>
                        </w:rPr>
                      </w:pPr>
                      <w:r>
                        <w:rPr>
                          <w:rFonts w:hint="eastAsia"/>
                          <w:szCs w:val="21"/>
                        </w:rPr>
                        <w:t xml:space="preserve"> </w:t>
                      </w:r>
                    </w:p>
                  </w:txbxContent>
                </v:textbox>
                <w10:anchorlock/>
              </v:shape>
            </w:pict>
          </mc:Fallback>
        </mc:AlternateContent>
      </w:r>
    </w:p>
    <w:p w14:paraId="31B67F93">
      <w:pPr>
        <w:spacing w:before="156" w:after="156"/>
      </w:pPr>
      <w:bookmarkStart w:id="0" w:name="_Hlk110862261"/>
      <w:bookmarkEnd w:id="0"/>
      <w:r>
        <mc:AlternateContent>
          <mc:Choice Requires="wps">
            <w:drawing>
              <wp:anchor distT="0" distB="0" distL="114300" distR="114300" simplePos="0" relativeHeight="251666432" behindDoc="0" locked="1" layoutInCell="1" allowOverlap="1">
                <wp:simplePos x="0" y="0"/>
                <wp:positionH relativeFrom="margin">
                  <wp:posOffset>-2540</wp:posOffset>
                </wp:positionH>
                <wp:positionV relativeFrom="margin">
                  <wp:posOffset>1389380</wp:posOffset>
                </wp:positionV>
                <wp:extent cx="5802630" cy="834390"/>
                <wp:effectExtent l="0" t="0" r="7620" b="3810"/>
                <wp:wrapNone/>
                <wp:docPr id="2" name="fmFrame3"/>
                <wp:cNvGraphicFramePr/>
                <a:graphic xmlns:a="http://schemas.openxmlformats.org/drawingml/2006/main">
                  <a:graphicData uri="http://schemas.microsoft.com/office/word/2010/wordprocessingShape">
                    <wps:wsp>
                      <wps:cNvSpPr txBox="1"/>
                      <wps:spPr>
                        <a:xfrm>
                          <a:off x="0" y="0"/>
                          <a:ext cx="5802630" cy="834390"/>
                        </a:xfrm>
                        <a:prstGeom prst="rect">
                          <a:avLst/>
                        </a:prstGeom>
                        <a:solidFill>
                          <a:srgbClr val="FFFFFF"/>
                        </a:solidFill>
                        <a:ln>
                          <a:noFill/>
                        </a:ln>
                      </wps:spPr>
                      <wps:txbx>
                        <w:txbxContent>
                          <w:p w14:paraId="19642DA3">
                            <w:pPr>
                              <w:pStyle w:val="26"/>
                              <w:pBdr>
                                <w:top w:val="none" w:color="auto" w:sz="0" w:space="0"/>
                                <w:left w:val="none" w:color="auto" w:sz="0" w:space="0"/>
                                <w:bottom w:val="none" w:color="auto" w:sz="0" w:space="0"/>
                                <w:right w:val="none" w:color="auto" w:sz="0" w:space="0"/>
                              </w:pBdr>
                              <w:jc w:val="right"/>
                              <w:rPr>
                                <w:rFonts w:ascii="黑体" w:hAnsi="黑体" w:eastAsia="黑体" w:cs="黑体"/>
                                <w:b w:val="0"/>
                                <w:bCs w:val="0"/>
                                <w:sz w:val="28"/>
                                <w:szCs w:val="28"/>
                                <w:lang w:val="de-DE"/>
                              </w:rPr>
                            </w:pPr>
                            <w:r>
                              <w:rPr>
                                <w:rFonts w:hint="eastAsia" w:ascii="黑体" w:hAnsi="黑体" w:eastAsia="黑体" w:cs="黑体"/>
                                <w:b w:val="0"/>
                                <w:bCs w:val="0"/>
                                <w:sz w:val="28"/>
                                <w:szCs w:val="28"/>
                                <w:lang w:val="de-DE"/>
                              </w:rPr>
                              <w:t xml:space="preserve">YS/T </w:t>
                            </w:r>
                            <w:r>
                              <w:rPr>
                                <w:rFonts w:hint="eastAsia" w:ascii="黑体" w:hAnsi="黑体" w:eastAsia="黑体" w:cs="黑体"/>
                                <w:b w:val="0"/>
                                <w:bCs w:val="0"/>
                                <w:sz w:val="28"/>
                                <w:szCs w:val="28"/>
                                <w:lang w:val="en-US" w:eastAsia="zh-CN"/>
                              </w:rPr>
                              <w:t>281</w:t>
                            </w:r>
                            <w:r>
                              <w:rPr>
                                <w:rFonts w:hint="eastAsia" w:ascii="黑体" w:hAnsi="黑体" w:eastAsia="黑体" w:cs="黑体"/>
                                <w:b w:val="0"/>
                                <w:bCs w:val="0"/>
                                <w:sz w:val="28"/>
                                <w:szCs w:val="28"/>
                                <w:lang w:val="de-DE"/>
                              </w:rPr>
                              <w:t>.</w:t>
                            </w:r>
                            <w:r>
                              <w:rPr>
                                <w:rFonts w:hint="eastAsia" w:ascii="黑体" w:hAnsi="黑体" w:eastAsia="黑体" w:cs="黑体"/>
                                <w:b w:val="0"/>
                                <w:bCs w:val="0"/>
                                <w:sz w:val="28"/>
                                <w:szCs w:val="28"/>
                                <w:lang w:val="en-US" w:eastAsia="zh-CN"/>
                              </w:rPr>
                              <w:t>13</w:t>
                            </w:r>
                            <w:r>
                              <w:rPr>
                                <w:rFonts w:hint="eastAsia" w:ascii="黑体" w:hAnsi="黑体" w:eastAsia="黑体" w:cs="黑体"/>
                                <w:b w:val="0"/>
                                <w:bCs w:val="0"/>
                                <w:sz w:val="28"/>
                                <w:szCs w:val="28"/>
                                <w:lang w:val="de-DE"/>
                              </w:rPr>
                              <w:t>—20</w:t>
                            </w:r>
                            <w:r>
                              <w:rPr>
                                <w:rFonts w:hint="eastAsia" w:ascii="黑体" w:hAnsi="黑体" w:eastAsia="黑体" w:cs="黑体"/>
                                <w:b w:val="0"/>
                                <w:bCs w:val="0"/>
                                <w:sz w:val="28"/>
                                <w:szCs w:val="28"/>
                              </w:rPr>
                              <w:t>2</w:t>
                            </w:r>
                            <w:r>
                              <w:rPr>
                                <w:rFonts w:hint="eastAsia" w:ascii="黑体" w:hAnsi="黑体" w:eastAsia="黑体" w:cs="黑体"/>
                                <w:b w:val="0"/>
                                <w:bCs w:val="0"/>
                                <w:sz w:val="28"/>
                                <w:szCs w:val="28"/>
                                <w:lang w:val="de-DE"/>
                              </w:rPr>
                              <w:t>X</w:t>
                            </w:r>
                          </w:p>
                          <w:p w14:paraId="7401C7F8">
                            <w:pPr>
                              <w:pStyle w:val="28"/>
                              <w:rPr>
                                <w:rFonts w:ascii="黑体" w:hAnsi="黑体" w:eastAsia="黑体" w:cs="黑体"/>
                                <w:szCs w:val="21"/>
                                <w:lang w:val="de-DE"/>
                              </w:rPr>
                            </w:pPr>
                            <w:r>
                              <w:rPr>
                                <w:rFonts w:hint="eastAsia" w:ascii="黑体" w:hAnsi="黑体" w:eastAsia="黑体" w:cs="黑体"/>
                                <w:szCs w:val="21"/>
                                <w:lang w:val="de-DE"/>
                              </w:rPr>
                              <w:t>代替</w:t>
                            </w:r>
                            <w:r>
                              <w:rPr>
                                <w:rFonts w:hint="eastAsia" w:ascii="黑体" w:hAnsi="黑体" w:eastAsia="黑体" w:cs="黑体"/>
                                <w:szCs w:val="21"/>
                              </w:rPr>
                              <w:t xml:space="preserve">YS/T </w:t>
                            </w:r>
                            <w:r>
                              <w:rPr>
                                <w:rFonts w:hint="eastAsia" w:ascii="黑体" w:hAnsi="黑体" w:eastAsia="黑体" w:cs="黑体"/>
                                <w:szCs w:val="21"/>
                                <w:lang w:val="en-US" w:eastAsia="zh-CN"/>
                              </w:rPr>
                              <w:t>281</w:t>
                            </w:r>
                            <w:r>
                              <w:rPr>
                                <w:rFonts w:hint="eastAsia" w:ascii="黑体" w:hAnsi="黑体" w:eastAsia="黑体" w:cs="黑体"/>
                                <w:szCs w:val="21"/>
                                <w:lang w:val="de-DE"/>
                              </w:rPr>
                              <w:t>.</w:t>
                            </w:r>
                            <w:r>
                              <w:rPr>
                                <w:rFonts w:hint="eastAsia" w:ascii="黑体" w:hAnsi="黑体" w:eastAsia="黑体" w:cs="黑体"/>
                                <w:szCs w:val="21"/>
                              </w:rPr>
                              <w:t>1</w:t>
                            </w:r>
                            <w:r>
                              <w:rPr>
                                <w:rFonts w:hint="eastAsia" w:ascii="黑体" w:hAnsi="黑体" w:eastAsia="黑体" w:cs="黑体"/>
                                <w:szCs w:val="21"/>
                                <w:lang w:val="en-US" w:eastAsia="zh-CN"/>
                              </w:rPr>
                              <w:t>3</w:t>
                            </w:r>
                            <w:r>
                              <w:rPr>
                                <w:rFonts w:hint="eastAsia" w:ascii="黑体" w:hAnsi="黑体" w:eastAsia="黑体" w:cs="黑体"/>
                                <w:szCs w:val="21"/>
                                <w:lang w:val="de-DE"/>
                              </w:rPr>
                              <w:t>—20</w:t>
                            </w:r>
                            <w:r>
                              <w:rPr>
                                <w:rFonts w:hint="eastAsia" w:ascii="黑体" w:hAnsi="黑体" w:eastAsia="黑体" w:cs="黑体"/>
                                <w:szCs w:val="21"/>
                                <w:lang w:val="en-US" w:eastAsia="zh-CN"/>
                              </w:rPr>
                              <w:t>11、</w:t>
                            </w:r>
                            <w:r>
                              <w:rPr>
                                <w:rFonts w:hint="eastAsia" w:ascii="黑体" w:hAnsi="黑体" w:eastAsia="黑体" w:cs="黑体"/>
                                <w:szCs w:val="21"/>
                                <w:lang w:val="de-DE"/>
                              </w:rPr>
                              <w:t>YS/T</w:t>
                            </w:r>
                            <w:r>
                              <w:rPr>
                                <w:rFonts w:hint="eastAsia" w:ascii="黑体" w:hAnsi="黑体" w:eastAsia="黑体" w:cs="黑体"/>
                                <w:szCs w:val="21"/>
                              </w:rPr>
                              <w:t xml:space="preserve"> </w:t>
                            </w:r>
                            <w:r>
                              <w:rPr>
                                <w:rFonts w:hint="eastAsia" w:ascii="黑体" w:hAnsi="黑体" w:eastAsia="黑体" w:cs="黑体"/>
                                <w:szCs w:val="21"/>
                                <w:lang w:val="en-US" w:eastAsia="zh-CN"/>
                              </w:rPr>
                              <w:t>281</w:t>
                            </w:r>
                            <w:r>
                              <w:rPr>
                                <w:rFonts w:hint="eastAsia" w:ascii="黑体" w:hAnsi="黑体" w:eastAsia="黑体" w:cs="黑体"/>
                                <w:szCs w:val="21"/>
                                <w:lang w:val="de-DE"/>
                              </w:rPr>
                              <w:t>.</w:t>
                            </w:r>
                            <w:r>
                              <w:rPr>
                                <w:rFonts w:hint="eastAsia" w:ascii="黑体" w:hAnsi="黑体" w:eastAsia="黑体" w:cs="黑体"/>
                                <w:szCs w:val="21"/>
                              </w:rPr>
                              <w:t>1</w:t>
                            </w:r>
                            <w:r>
                              <w:rPr>
                                <w:rFonts w:hint="eastAsia" w:ascii="黑体" w:hAnsi="黑体" w:eastAsia="黑体" w:cs="黑体"/>
                                <w:szCs w:val="21"/>
                                <w:lang w:val="en-US" w:eastAsia="zh-CN"/>
                              </w:rPr>
                              <w:t>4</w:t>
                            </w:r>
                            <w:r>
                              <w:rPr>
                                <w:rFonts w:hint="eastAsia" w:ascii="黑体" w:hAnsi="黑体" w:eastAsia="黑体" w:cs="黑体"/>
                                <w:szCs w:val="21"/>
                                <w:lang w:val="de-DE"/>
                              </w:rPr>
                              <w:t>—20</w:t>
                            </w:r>
                            <w:r>
                              <w:rPr>
                                <w:rFonts w:hint="eastAsia" w:ascii="黑体" w:hAnsi="黑体" w:eastAsia="黑体" w:cs="黑体"/>
                                <w:szCs w:val="21"/>
                                <w:lang w:val="en-US" w:eastAsia="zh-CN"/>
                              </w:rPr>
                              <w:t>11</w:t>
                            </w:r>
                          </w:p>
                        </w:txbxContent>
                      </wps:txbx>
                      <wps:bodyPr lIns="0" tIns="0" rIns="0" bIns="0" upright="1">
                        <a:noAutofit/>
                      </wps:bodyPr>
                    </wps:wsp>
                  </a:graphicData>
                </a:graphic>
              </wp:anchor>
            </w:drawing>
          </mc:Choice>
          <mc:Fallback>
            <w:pict>
              <v:shape id="fmFrame3" o:spid="_x0000_s1026" o:spt="202" type="#_x0000_t202" style="position:absolute;left:0pt;margin-left:-0.2pt;margin-top:109.4pt;height:65.7pt;width:456.9pt;mso-position-horizontal-relative:margin;mso-position-vertical-relative:margin;z-index:251666432;mso-width-relative:page;mso-height-relative:page;" fillcolor="#FFFFFF" filled="t" stroked="f" coordsize="21600,21600" o:gfxdata="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SLVl52QAAAAkBAAAPAAAAAAAAAAEAIAAAACIAAABk&#10;cnMvZG93bnJldi54bWxQSwECFAAUAAAACACHTuJAFzDNGcwBAACyAwAADgAAAAAAAAABACAAAAAo&#10;AQAAZHJzL2Uyb0RvYy54bWxQSwUGAAAAAAYABgBZAQAAZgUAAAAA&#10;">
                <v:fill on="t" focussize="0,0"/>
                <v:stroke on="f"/>
                <v:imagedata o:title=""/>
                <o:lock v:ext="edit" aspectratio="f"/>
                <v:textbox inset="0mm,0mm,0mm,0mm">
                  <w:txbxContent>
                    <w:p w14:paraId="19642DA3">
                      <w:pPr>
                        <w:pStyle w:val="26"/>
                        <w:pBdr>
                          <w:top w:val="none" w:color="auto" w:sz="0" w:space="0"/>
                          <w:left w:val="none" w:color="auto" w:sz="0" w:space="0"/>
                          <w:bottom w:val="none" w:color="auto" w:sz="0" w:space="0"/>
                          <w:right w:val="none" w:color="auto" w:sz="0" w:space="0"/>
                        </w:pBdr>
                        <w:jc w:val="right"/>
                        <w:rPr>
                          <w:rFonts w:ascii="黑体" w:hAnsi="黑体" w:eastAsia="黑体" w:cs="黑体"/>
                          <w:b w:val="0"/>
                          <w:bCs w:val="0"/>
                          <w:sz w:val="28"/>
                          <w:szCs w:val="28"/>
                          <w:lang w:val="de-DE"/>
                        </w:rPr>
                      </w:pPr>
                      <w:r>
                        <w:rPr>
                          <w:rFonts w:hint="eastAsia" w:ascii="黑体" w:hAnsi="黑体" w:eastAsia="黑体" w:cs="黑体"/>
                          <w:b w:val="0"/>
                          <w:bCs w:val="0"/>
                          <w:sz w:val="28"/>
                          <w:szCs w:val="28"/>
                          <w:lang w:val="de-DE"/>
                        </w:rPr>
                        <w:t xml:space="preserve">YS/T </w:t>
                      </w:r>
                      <w:r>
                        <w:rPr>
                          <w:rFonts w:hint="eastAsia" w:ascii="黑体" w:hAnsi="黑体" w:eastAsia="黑体" w:cs="黑体"/>
                          <w:b w:val="0"/>
                          <w:bCs w:val="0"/>
                          <w:sz w:val="28"/>
                          <w:szCs w:val="28"/>
                          <w:lang w:val="en-US" w:eastAsia="zh-CN"/>
                        </w:rPr>
                        <w:t>281</w:t>
                      </w:r>
                      <w:r>
                        <w:rPr>
                          <w:rFonts w:hint="eastAsia" w:ascii="黑体" w:hAnsi="黑体" w:eastAsia="黑体" w:cs="黑体"/>
                          <w:b w:val="0"/>
                          <w:bCs w:val="0"/>
                          <w:sz w:val="28"/>
                          <w:szCs w:val="28"/>
                          <w:lang w:val="de-DE"/>
                        </w:rPr>
                        <w:t>.</w:t>
                      </w:r>
                      <w:r>
                        <w:rPr>
                          <w:rFonts w:hint="eastAsia" w:ascii="黑体" w:hAnsi="黑体" w:eastAsia="黑体" w:cs="黑体"/>
                          <w:b w:val="0"/>
                          <w:bCs w:val="0"/>
                          <w:sz w:val="28"/>
                          <w:szCs w:val="28"/>
                          <w:lang w:val="en-US" w:eastAsia="zh-CN"/>
                        </w:rPr>
                        <w:t>13</w:t>
                      </w:r>
                      <w:r>
                        <w:rPr>
                          <w:rFonts w:hint="eastAsia" w:ascii="黑体" w:hAnsi="黑体" w:eastAsia="黑体" w:cs="黑体"/>
                          <w:b w:val="0"/>
                          <w:bCs w:val="0"/>
                          <w:sz w:val="28"/>
                          <w:szCs w:val="28"/>
                          <w:lang w:val="de-DE"/>
                        </w:rPr>
                        <w:t>—20</w:t>
                      </w:r>
                      <w:r>
                        <w:rPr>
                          <w:rFonts w:hint="eastAsia" w:ascii="黑体" w:hAnsi="黑体" w:eastAsia="黑体" w:cs="黑体"/>
                          <w:b w:val="0"/>
                          <w:bCs w:val="0"/>
                          <w:sz w:val="28"/>
                          <w:szCs w:val="28"/>
                        </w:rPr>
                        <w:t>2</w:t>
                      </w:r>
                      <w:r>
                        <w:rPr>
                          <w:rFonts w:hint="eastAsia" w:ascii="黑体" w:hAnsi="黑体" w:eastAsia="黑体" w:cs="黑体"/>
                          <w:b w:val="0"/>
                          <w:bCs w:val="0"/>
                          <w:sz w:val="28"/>
                          <w:szCs w:val="28"/>
                          <w:lang w:val="de-DE"/>
                        </w:rPr>
                        <w:t>X</w:t>
                      </w:r>
                    </w:p>
                    <w:p w14:paraId="7401C7F8">
                      <w:pPr>
                        <w:pStyle w:val="28"/>
                        <w:rPr>
                          <w:rFonts w:ascii="黑体" w:hAnsi="黑体" w:eastAsia="黑体" w:cs="黑体"/>
                          <w:szCs w:val="21"/>
                          <w:lang w:val="de-DE"/>
                        </w:rPr>
                      </w:pPr>
                      <w:r>
                        <w:rPr>
                          <w:rFonts w:hint="eastAsia" w:ascii="黑体" w:hAnsi="黑体" w:eastAsia="黑体" w:cs="黑体"/>
                          <w:szCs w:val="21"/>
                          <w:lang w:val="de-DE"/>
                        </w:rPr>
                        <w:t>代替</w:t>
                      </w:r>
                      <w:r>
                        <w:rPr>
                          <w:rFonts w:hint="eastAsia" w:ascii="黑体" w:hAnsi="黑体" w:eastAsia="黑体" w:cs="黑体"/>
                          <w:szCs w:val="21"/>
                        </w:rPr>
                        <w:t xml:space="preserve">YS/T </w:t>
                      </w:r>
                      <w:r>
                        <w:rPr>
                          <w:rFonts w:hint="eastAsia" w:ascii="黑体" w:hAnsi="黑体" w:eastAsia="黑体" w:cs="黑体"/>
                          <w:szCs w:val="21"/>
                          <w:lang w:val="en-US" w:eastAsia="zh-CN"/>
                        </w:rPr>
                        <w:t>281</w:t>
                      </w:r>
                      <w:r>
                        <w:rPr>
                          <w:rFonts w:hint="eastAsia" w:ascii="黑体" w:hAnsi="黑体" w:eastAsia="黑体" w:cs="黑体"/>
                          <w:szCs w:val="21"/>
                          <w:lang w:val="de-DE"/>
                        </w:rPr>
                        <w:t>.</w:t>
                      </w:r>
                      <w:r>
                        <w:rPr>
                          <w:rFonts w:hint="eastAsia" w:ascii="黑体" w:hAnsi="黑体" w:eastAsia="黑体" w:cs="黑体"/>
                          <w:szCs w:val="21"/>
                        </w:rPr>
                        <w:t>1</w:t>
                      </w:r>
                      <w:r>
                        <w:rPr>
                          <w:rFonts w:hint="eastAsia" w:ascii="黑体" w:hAnsi="黑体" w:eastAsia="黑体" w:cs="黑体"/>
                          <w:szCs w:val="21"/>
                          <w:lang w:val="en-US" w:eastAsia="zh-CN"/>
                        </w:rPr>
                        <w:t>3</w:t>
                      </w:r>
                      <w:r>
                        <w:rPr>
                          <w:rFonts w:hint="eastAsia" w:ascii="黑体" w:hAnsi="黑体" w:eastAsia="黑体" w:cs="黑体"/>
                          <w:szCs w:val="21"/>
                          <w:lang w:val="de-DE"/>
                        </w:rPr>
                        <w:t>—20</w:t>
                      </w:r>
                      <w:r>
                        <w:rPr>
                          <w:rFonts w:hint="eastAsia" w:ascii="黑体" w:hAnsi="黑体" w:eastAsia="黑体" w:cs="黑体"/>
                          <w:szCs w:val="21"/>
                          <w:lang w:val="en-US" w:eastAsia="zh-CN"/>
                        </w:rPr>
                        <w:t>11、</w:t>
                      </w:r>
                      <w:r>
                        <w:rPr>
                          <w:rFonts w:hint="eastAsia" w:ascii="黑体" w:hAnsi="黑体" w:eastAsia="黑体" w:cs="黑体"/>
                          <w:szCs w:val="21"/>
                          <w:lang w:val="de-DE"/>
                        </w:rPr>
                        <w:t>YS/T</w:t>
                      </w:r>
                      <w:r>
                        <w:rPr>
                          <w:rFonts w:hint="eastAsia" w:ascii="黑体" w:hAnsi="黑体" w:eastAsia="黑体" w:cs="黑体"/>
                          <w:szCs w:val="21"/>
                        </w:rPr>
                        <w:t xml:space="preserve"> </w:t>
                      </w:r>
                      <w:r>
                        <w:rPr>
                          <w:rFonts w:hint="eastAsia" w:ascii="黑体" w:hAnsi="黑体" w:eastAsia="黑体" w:cs="黑体"/>
                          <w:szCs w:val="21"/>
                          <w:lang w:val="en-US" w:eastAsia="zh-CN"/>
                        </w:rPr>
                        <w:t>281</w:t>
                      </w:r>
                      <w:r>
                        <w:rPr>
                          <w:rFonts w:hint="eastAsia" w:ascii="黑体" w:hAnsi="黑体" w:eastAsia="黑体" w:cs="黑体"/>
                          <w:szCs w:val="21"/>
                          <w:lang w:val="de-DE"/>
                        </w:rPr>
                        <w:t>.</w:t>
                      </w:r>
                      <w:r>
                        <w:rPr>
                          <w:rFonts w:hint="eastAsia" w:ascii="黑体" w:hAnsi="黑体" w:eastAsia="黑体" w:cs="黑体"/>
                          <w:szCs w:val="21"/>
                        </w:rPr>
                        <w:t>1</w:t>
                      </w:r>
                      <w:r>
                        <w:rPr>
                          <w:rFonts w:hint="eastAsia" w:ascii="黑体" w:hAnsi="黑体" w:eastAsia="黑体" w:cs="黑体"/>
                          <w:szCs w:val="21"/>
                          <w:lang w:val="en-US" w:eastAsia="zh-CN"/>
                        </w:rPr>
                        <w:t>4</w:t>
                      </w:r>
                      <w:r>
                        <w:rPr>
                          <w:rFonts w:hint="eastAsia" w:ascii="黑体" w:hAnsi="黑体" w:eastAsia="黑体" w:cs="黑体"/>
                          <w:szCs w:val="21"/>
                          <w:lang w:val="de-DE"/>
                        </w:rPr>
                        <w:t>—20</w:t>
                      </w:r>
                      <w:r>
                        <w:rPr>
                          <w:rFonts w:hint="eastAsia" w:ascii="黑体" w:hAnsi="黑体" w:eastAsia="黑体" w:cs="黑体"/>
                          <w:szCs w:val="21"/>
                          <w:lang w:val="en-US" w:eastAsia="zh-CN"/>
                        </w:rPr>
                        <w:t>11</w:t>
                      </w:r>
                    </w:p>
                  </w:txbxContent>
                </v:textbox>
                <w10:anchorlock/>
              </v:shape>
            </w:pict>
          </mc:Fallback>
        </mc:AlternateContent>
      </w:r>
      <w:r>
        <w:rPr>
          <w:rFonts w:eastAsia="黑体"/>
          <w:sz w:val="28"/>
          <w:szCs w:val="28"/>
        </w:rPr>
        <mc:AlternateContent>
          <mc:Choice Requires="wps">
            <w:drawing>
              <wp:anchor distT="0" distB="0" distL="114300" distR="114300" simplePos="0" relativeHeight="251665408" behindDoc="0" locked="1" layoutInCell="0" allowOverlap="1">
                <wp:simplePos x="0" y="0"/>
                <wp:positionH relativeFrom="margin">
                  <wp:posOffset>-153035</wp:posOffset>
                </wp:positionH>
                <wp:positionV relativeFrom="margin">
                  <wp:posOffset>862965</wp:posOffset>
                </wp:positionV>
                <wp:extent cx="6120130" cy="391160"/>
                <wp:effectExtent l="0" t="0" r="13970" b="8890"/>
                <wp:wrapNone/>
                <wp:docPr id="10" name="文本框 10"/>
                <wp:cNvGraphicFramePr/>
                <a:graphic xmlns:a="http://schemas.openxmlformats.org/drawingml/2006/main">
                  <a:graphicData uri="http://schemas.microsoft.com/office/word/2010/wordprocessingShape">
                    <wps:wsp>
                      <wps:cNvSpPr txBox="1">
                        <a:spLocks noChangeArrowheads="1"/>
                      </wps:cNvSpPr>
                      <wps:spPr bwMode="auto">
                        <a:xfrm>
                          <a:off x="0" y="0"/>
                          <a:ext cx="6120130" cy="391160"/>
                        </a:xfrm>
                        <a:prstGeom prst="rect">
                          <a:avLst/>
                        </a:prstGeom>
                        <a:solidFill>
                          <a:srgbClr val="FFFFFF"/>
                        </a:solidFill>
                        <a:ln>
                          <a:noFill/>
                        </a:ln>
                        <a:effectLst/>
                      </wps:spPr>
                      <wps:txbx>
                        <w:txbxContent>
                          <w:p w14:paraId="0C840019">
                            <w:pPr>
                              <w:pStyle w:val="40"/>
                              <w:rPr>
                                <w:rFonts w:ascii="宋体" w:eastAsia="宋体"/>
                                <w:b/>
                              </w:rPr>
                            </w:pPr>
                            <w:r>
                              <w:rPr>
                                <w:rFonts w:hint="eastAsia" w:ascii="宋体" w:eastAsia="宋体"/>
                                <w:b/>
                              </w:rPr>
                              <w:t>中华人民共和国有色金属行业</w:t>
                            </w:r>
                            <w:r>
                              <w:rPr>
                                <w:rFonts w:ascii="宋体" w:eastAsia="宋体"/>
                                <w:b/>
                              </w:rPr>
                              <w:t>标准</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12.05pt;margin-top:67.95pt;height:30.8pt;width:481.9pt;mso-position-horizontal-relative:margin;mso-position-vertical-relative:margin;z-index:251665408;mso-width-relative:page;mso-height-relative:page;" fillcolor="#FFFFFF" filled="t" stroked="f" coordsize="21600,21600" o:allowincell="f" o:gfxdata="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wTO4i2wAAAAsBAAAPAAAAAAAAAAEAIAAAACIAAABkcnMvZG93bnJldi54bWxQSwECFAAUAAAA&#10;CACHTuJAH+ngUiQCAAA+BAAADgAAAAAAAAABACAAAAAqAQAAZHJzL2Uyb0RvYy54bWxQSwUGAAAA&#10;AAYABgBZAQAAwAUAAAAA&#10;">
                <v:fill on="t" focussize="0,0"/>
                <v:stroke on="f"/>
                <v:imagedata o:title=""/>
                <o:lock v:ext="edit" aspectratio="f"/>
                <v:textbox inset="0mm,0mm,0mm,0mm">
                  <w:txbxContent>
                    <w:p w14:paraId="0C840019">
                      <w:pPr>
                        <w:pStyle w:val="40"/>
                        <w:rPr>
                          <w:rFonts w:ascii="宋体" w:eastAsia="宋体"/>
                          <w:b/>
                        </w:rPr>
                      </w:pPr>
                      <w:r>
                        <w:rPr>
                          <w:rFonts w:hint="eastAsia" w:ascii="宋体" w:eastAsia="宋体"/>
                          <w:b/>
                        </w:rPr>
                        <w:t>中华人民共和国有色金属行业</w:t>
                      </w:r>
                      <w:r>
                        <w:rPr>
                          <w:rFonts w:ascii="宋体" w:eastAsia="宋体"/>
                          <w:b/>
                        </w:rPr>
                        <w:t>标准</w:t>
                      </w:r>
                    </w:p>
                  </w:txbxContent>
                </v:textbox>
                <w10:anchorlock/>
              </v:shape>
            </w:pict>
          </mc:Fallback>
        </mc:AlternateContent>
      </w:r>
      <w:r>
        <w:rPr>
          <w:rFonts w:eastAsia="黑体"/>
          <w:sz w:val="28"/>
          <w:szCs w:val="28"/>
        </w:rPr>
        <mc:AlternateContent>
          <mc:Choice Requires="wps">
            <w:drawing>
              <wp:anchor distT="0" distB="0" distL="114300" distR="114300" simplePos="0" relativeHeight="251664384" behindDoc="0" locked="1" layoutInCell="0" allowOverlap="1">
                <wp:simplePos x="0" y="0"/>
                <wp:positionH relativeFrom="margin">
                  <wp:posOffset>2678430</wp:posOffset>
                </wp:positionH>
                <wp:positionV relativeFrom="margin">
                  <wp:posOffset>8255</wp:posOffset>
                </wp:positionV>
                <wp:extent cx="3175000" cy="720090"/>
                <wp:effectExtent l="0" t="0" r="6350" b="381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3175000" cy="720090"/>
                        </a:xfrm>
                        <a:prstGeom prst="rect">
                          <a:avLst/>
                        </a:prstGeom>
                        <a:solidFill>
                          <a:srgbClr val="FFFFFF"/>
                        </a:solidFill>
                        <a:ln>
                          <a:noFill/>
                        </a:ln>
                        <a:effectLst/>
                      </wps:spPr>
                      <wps:txbx>
                        <w:txbxContent>
                          <w:p w14:paraId="32079D3C">
                            <w:pPr>
                              <w:pStyle w:val="39"/>
                              <w:rPr>
                                <w:w w:val="150"/>
                              </w:rPr>
                            </w:pPr>
                            <w:r>
                              <w:rPr>
                                <w:rFonts w:hint="eastAsia"/>
                                <w:w w:val="150"/>
                              </w:rPr>
                              <w:t>YS</w:t>
                            </w:r>
                          </w:p>
                          <w:p w14:paraId="69573A41"/>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10.9pt;margin-top:0.65pt;height:56.7pt;width:250pt;mso-position-horizontal-relative:margin;mso-position-vertical-relative:margin;z-index:251664384;mso-width-relative:page;mso-height-relative:page;" fillcolor="#FFFFFF" filled="t" stroked="f" coordsize="21600,21600" o:allowincell="f" o:gfxdata="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e4&#10;KM7WAAAACQEAAA8AAAAAAAAAAQAgAAAAIgAAAGRycy9kb3ducmV2LnhtbFBLAQIUABQAAAAIAIdO&#10;4kBLci7qJQIAADwEAAAOAAAAAAAAAAEAIAAAACUBAABkcnMvZTJvRG9jLnhtbFBLBQYAAAAABgAG&#10;AFkBAAC8BQAAAAA=&#10;">
                <v:fill on="t" focussize="0,0"/>
                <v:stroke on="f"/>
                <v:imagedata o:title=""/>
                <o:lock v:ext="edit" aspectratio="f"/>
                <v:textbox inset="0mm,0mm,0mm,0mm">
                  <w:txbxContent>
                    <w:p w14:paraId="32079D3C">
                      <w:pPr>
                        <w:pStyle w:val="39"/>
                        <w:rPr>
                          <w:w w:val="150"/>
                        </w:rPr>
                      </w:pPr>
                      <w:r>
                        <w:rPr>
                          <w:rFonts w:hint="eastAsia"/>
                          <w:w w:val="150"/>
                        </w:rPr>
                        <w:t>YS</w:t>
                      </w:r>
                    </w:p>
                    <w:p w14:paraId="69573A41"/>
                  </w:txbxContent>
                </v:textbox>
                <w10:anchorlock/>
              </v:shape>
            </w:pict>
          </mc:Fallback>
        </mc:AlternateContent>
      </w:r>
    </w:p>
    <w:p w14:paraId="4C1C3838">
      <w:pPr>
        <w:spacing w:before="156" w:after="156"/>
      </w:pPr>
    </w:p>
    <w:p w14:paraId="126405FA">
      <w:pPr>
        <w:spacing w:before="156" w:after="156"/>
      </w:pPr>
    </w:p>
    <w:p w14:paraId="08015B89">
      <w:pPr>
        <w:spacing w:before="156" w:after="156"/>
      </w:pPr>
    </w:p>
    <w:p w14:paraId="3846C282">
      <w:pPr>
        <w:spacing w:before="156" w:after="156"/>
        <w:jc w:val="center"/>
        <w:rPr>
          <w:rFonts w:ascii="黑体" w:hAnsi="黑体" w:eastAsia="黑体" w:cs="黑体"/>
          <w:sz w:val="52"/>
        </w:rPr>
      </w:pPr>
    </w:p>
    <w:p w14:paraId="6185212F">
      <w:r>
        <mc:AlternateContent>
          <mc:Choice Requires="wps">
            <w:drawing>
              <wp:anchor distT="0" distB="0" distL="114300" distR="114300" simplePos="0" relativeHeight="251667456" behindDoc="0" locked="0" layoutInCell="1" allowOverlap="1">
                <wp:simplePos x="0" y="0"/>
                <wp:positionH relativeFrom="column">
                  <wp:posOffset>-10795</wp:posOffset>
                </wp:positionH>
                <wp:positionV relativeFrom="paragraph">
                  <wp:posOffset>159385</wp:posOffset>
                </wp:positionV>
                <wp:extent cx="6121400" cy="0"/>
                <wp:effectExtent l="0" t="0" r="0" b="0"/>
                <wp:wrapNone/>
                <wp:docPr id="7" name="Line 13"/>
                <wp:cNvGraphicFramePr/>
                <a:graphic xmlns:a="http://schemas.openxmlformats.org/drawingml/2006/main">
                  <a:graphicData uri="http://schemas.microsoft.com/office/word/2010/wordprocessingShape">
                    <wps:wsp>
                      <wps:cNvCnPr/>
                      <wps:spPr>
                        <a:xfrm>
                          <a:off x="0" y="0"/>
                          <a:ext cx="6121400" cy="0"/>
                        </a:xfrm>
                        <a:prstGeom prst="line">
                          <a:avLst/>
                        </a:prstGeom>
                        <a:ln w="12700" cap="flat" cmpd="sng">
                          <a:solidFill>
                            <a:srgbClr val="000000"/>
                          </a:solidFill>
                          <a:prstDash val="solid"/>
                          <a:headEnd type="none" w="med" len="med"/>
                          <a:tailEnd type="none" w="med" len="med"/>
                        </a:ln>
                      </wps:spPr>
                      <wps:bodyPr/>
                    </wps:wsp>
                  </a:graphicData>
                </a:graphic>
              </wp:anchor>
            </w:drawing>
          </mc:Choice>
          <mc:Fallback>
            <w:pict>
              <v:line id="Line 13" o:spid="_x0000_s1026" o:spt="20" style="position:absolute;left:0pt;margin-left:-0.85pt;margin-top:12.55pt;height:0pt;width:482pt;z-index:251667456;mso-width-relative:page;mso-height-relative:page;" filled="f" stroked="t" coordsize="21600,21600" o:gfxdata="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9SOAjYAAAACAEAAA8AAAAAAAAAAQAgAAAA&#10;IgAAAGRycy9kb3ducmV2LnhtbFBLAQIUABQAAAAIAIdO4kBv2H120gEAAM8DAAAOAAAAAAAAAAEA&#10;IAAAACcBAABkcnMvZTJvRG9jLnhtbFBLBQYAAAAABgAGAFkBAABrBQAAAAA=&#10;">
                <v:fill on="f" focussize="0,0"/>
                <v:stroke weight="1pt" color="#000000" joinstyle="round"/>
                <v:imagedata o:title=""/>
                <o:lock v:ext="edit" aspectratio="f"/>
              </v:line>
            </w:pict>
          </mc:Fallback>
        </mc:AlternateContent>
      </w:r>
    </w:p>
    <w:p w14:paraId="321C59FA">
      <w:pPr>
        <w:ind w:left="24" w:leftChars="-6" w:hanging="36" w:hangingChars="7"/>
        <w:jc w:val="center"/>
        <w:rPr>
          <w:rFonts w:ascii="黑体" w:eastAsia="黑体"/>
          <w:sz w:val="52"/>
          <w:szCs w:val="52"/>
        </w:rPr>
      </w:pPr>
      <w:r>
        <w:rPr>
          <w:rFonts w:hint="eastAsia" w:ascii="黑体" w:eastAsia="黑体"/>
          <w:sz w:val="52"/>
          <w:szCs w:val="52"/>
          <w:lang w:val="en-US" w:eastAsia="zh-CN"/>
        </w:rPr>
        <w:t>钴</w:t>
      </w:r>
      <w:r>
        <w:rPr>
          <w:rFonts w:hint="eastAsia" w:ascii="黑体" w:eastAsia="黑体"/>
          <w:sz w:val="52"/>
          <w:szCs w:val="52"/>
        </w:rPr>
        <w:t>化学分析方法</w:t>
      </w:r>
    </w:p>
    <w:p w14:paraId="4F456E41">
      <w:pPr>
        <w:ind w:left="24" w:leftChars="-6" w:hanging="36" w:hangingChars="7"/>
        <w:jc w:val="center"/>
        <w:rPr>
          <w:rFonts w:hint="eastAsia" w:ascii="黑体" w:eastAsia="黑体"/>
          <w:sz w:val="52"/>
          <w:szCs w:val="52"/>
        </w:rPr>
      </w:pPr>
      <w:r>
        <w:rPr>
          <w:rFonts w:hint="eastAsia" w:ascii="黑体" w:eastAsia="黑体"/>
          <w:sz w:val="52"/>
          <w:szCs w:val="52"/>
        </w:rPr>
        <w:t>第</w:t>
      </w:r>
      <w:r>
        <w:rPr>
          <w:rFonts w:hint="eastAsia" w:ascii="黑体" w:eastAsia="黑体"/>
          <w:sz w:val="52"/>
          <w:szCs w:val="52"/>
          <w:lang w:val="en-US" w:eastAsia="zh-CN"/>
        </w:rPr>
        <w:t>13</w:t>
      </w:r>
      <w:r>
        <w:rPr>
          <w:rFonts w:hint="eastAsia" w:ascii="黑体" w:eastAsia="黑体"/>
          <w:sz w:val="52"/>
          <w:szCs w:val="52"/>
        </w:rPr>
        <w:t>部分：碳</w:t>
      </w:r>
      <w:r>
        <w:rPr>
          <w:rFonts w:hint="eastAsia" w:ascii="黑体" w:eastAsia="黑体"/>
          <w:sz w:val="52"/>
          <w:szCs w:val="52"/>
          <w:lang w:val="en-US" w:eastAsia="zh-CN"/>
        </w:rPr>
        <w:t>和</w:t>
      </w:r>
      <w:r>
        <w:rPr>
          <w:rFonts w:hint="eastAsia" w:ascii="黑体" w:eastAsia="黑体"/>
          <w:sz w:val="52"/>
          <w:szCs w:val="52"/>
        </w:rPr>
        <w:t xml:space="preserve">硫含量的测定  </w:t>
      </w:r>
    </w:p>
    <w:p w14:paraId="76D350B7">
      <w:pPr>
        <w:pStyle w:val="35"/>
        <w:tabs>
          <w:tab w:val="left" w:pos="7155"/>
        </w:tabs>
        <w:spacing w:before="0" w:line="240" w:lineRule="auto"/>
        <w:rPr>
          <w:rFonts w:ascii="黑体" w:eastAsia="黑体"/>
          <w:kern w:val="2"/>
          <w:sz w:val="52"/>
          <w:szCs w:val="52"/>
        </w:rPr>
      </w:pPr>
      <w:r>
        <w:rPr>
          <w:rFonts w:hint="eastAsia" w:ascii="黑体" w:eastAsia="黑体"/>
          <w:kern w:val="2"/>
          <w:sz w:val="52"/>
          <w:szCs w:val="52"/>
        </w:rPr>
        <w:t>高频感应炉燃烧红外吸收法</w:t>
      </w:r>
    </w:p>
    <w:p w14:paraId="7C035901">
      <w:pPr>
        <w:spacing w:line="360" w:lineRule="auto"/>
        <w:jc w:val="center"/>
        <w:rPr>
          <w:rFonts w:hint="default" w:ascii="Times New Roman" w:hAnsi="Times New Roman" w:eastAsia="黑体" w:cs="Times New Roman"/>
          <w:b w:val="0"/>
          <w:bCs w:val="0"/>
          <w:sz w:val="30"/>
        </w:rPr>
      </w:pPr>
      <w:r>
        <w:rPr>
          <w:rFonts w:hint="default" w:ascii="Times New Roman" w:hAnsi="Times New Roman" w:eastAsia="黑体" w:cs="Times New Roman"/>
          <w:b w:val="0"/>
          <w:bCs w:val="0"/>
          <w:sz w:val="30"/>
        </w:rPr>
        <w:t xml:space="preserve">Methods for chemical analysis of </w:t>
      </w:r>
      <w:r>
        <w:rPr>
          <w:rFonts w:hint="default" w:ascii="Times New Roman" w:hAnsi="Times New Roman" w:eastAsia="黑体" w:cs="Times New Roman"/>
          <w:b w:val="0"/>
          <w:bCs w:val="0"/>
          <w:sz w:val="30"/>
          <w:lang w:val="en-US" w:eastAsia="zh-CN"/>
        </w:rPr>
        <w:t>cobalt</w:t>
      </w:r>
      <w:r>
        <w:rPr>
          <w:rFonts w:hint="default" w:ascii="Times New Roman" w:hAnsi="Times New Roman" w:eastAsia="黑体" w:cs="Times New Roman"/>
          <w:b w:val="0"/>
          <w:bCs w:val="0"/>
          <w:sz w:val="30"/>
        </w:rPr>
        <w:t xml:space="preserve"> —</w:t>
      </w:r>
    </w:p>
    <w:p w14:paraId="668BA3FE">
      <w:pPr>
        <w:spacing w:line="360" w:lineRule="auto"/>
        <w:jc w:val="center"/>
        <w:rPr>
          <w:rFonts w:hint="default" w:ascii="Times New Roman" w:hAnsi="Times New Roman" w:eastAsia="黑体" w:cs="Times New Roman"/>
          <w:b w:val="0"/>
          <w:bCs w:val="0"/>
          <w:sz w:val="30"/>
        </w:rPr>
      </w:pPr>
      <w:r>
        <w:rPr>
          <w:rFonts w:hint="default" w:ascii="Times New Roman" w:hAnsi="Times New Roman" w:eastAsia="黑体" w:cs="Times New Roman"/>
          <w:b w:val="0"/>
          <w:bCs w:val="0"/>
          <w:sz w:val="30"/>
        </w:rPr>
        <w:t xml:space="preserve">Part </w:t>
      </w:r>
      <w:r>
        <w:rPr>
          <w:rFonts w:hint="default" w:ascii="Times New Roman" w:hAnsi="Times New Roman" w:eastAsia="黑体" w:cs="Times New Roman"/>
          <w:b w:val="0"/>
          <w:bCs w:val="0"/>
          <w:sz w:val="30"/>
          <w:lang w:val="en-US" w:eastAsia="zh-CN"/>
        </w:rPr>
        <w:t>13</w:t>
      </w:r>
      <w:r>
        <w:rPr>
          <w:rFonts w:hint="default" w:ascii="Times New Roman" w:hAnsi="Times New Roman" w:eastAsia="黑体" w:cs="Times New Roman"/>
          <w:b w:val="0"/>
          <w:bCs w:val="0"/>
          <w:sz w:val="30"/>
        </w:rPr>
        <w:t>：Determination of carbon</w:t>
      </w:r>
      <w:r>
        <w:rPr>
          <w:rFonts w:hint="default" w:ascii="Times New Roman" w:hAnsi="Times New Roman" w:eastAsia="黑体" w:cs="Times New Roman"/>
          <w:b w:val="0"/>
          <w:bCs w:val="0"/>
          <w:sz w:val="30"/>
          <w:lang w:val="en-US" w:eastAsia="zh-CN"/>
        </w:rPr>
        <w:t xml:space="preserve"> and </w:t>
      </w:r>
      <w:r>
        <w:rPr>
          <w:rFonts w:hint="default" w:ascii="Times New Roman" w:hAnsi="Times New Roman" w:eastAsia="黑体" w:cs="Times New Roman"/>
          <w:b w:val="0"/>
          <w:bCs w:val="0"/>
          <w:sz w:val="30"/>
        </w:rPr>
        <w:t>sulphur contents —</w:t>
      </w:r>
    </w:p>
    <w:p w14:paraId="6ACD9A50">
      <w:pPr>
        <w:spacing w:line="360" w:lineRule="auto"/>
        <w:jc w:val="center"/>
        <w:rPr>
          <w:rFonts w:hint="default" w:ascii="Times New Roman" w:hAnsi="Times New Roman" w:eastAsia="黑体" w:cs="Times New Roman"/>
          <w:b w:val="0"/>
          <w:bCs w:val="0"/>
          <w:sz w:val="30"/>
        </w:rPr>
      </w:pPr>
      <w:r>
        <w:rPr>
          <w:rFonts w:hint="default" w:ascii="Times New Roman" w:hAnsi="Times New Roman" w:eastAsia="黑体" w:cs="Times New Roman"/>
          <w:b w:val="0"/>
          <w:bCs w:val="0"/>
          <w:sz w:val="30"/>
        </w:rPr>
        <w:t>Infra-red absorption method after high frequency induction furnace combustion</w:t>
      </w:r>
    </w:p>
    <w:p w14:paraId="5779335E">
      <w:pPr>
        <w:pStyle w:val="30"/>
        <w:rPr>
          <w:b/>
          <w:sz w:val="30"/>
        </w:rPr>
      </w:pPr>
      <w:r>
        <w:rPr>
          <w:rFonts w:hint="eastAsia" w:ascii="黑体" w:hAnsi="黑体" w:eastAsia="黑体"/>
          <w:spacing w:val="6"/>
          <w:sz w:val="28"/>
          <w:szCs w:val="21"/>
        </w:rPr>
        <w:t xml:space="preserve"> (草案)</w:t>
      </w:r>
    </w:p>
    <w:p w14:paraId="7AC51665">
      <w:pPr>
        <w:spacing w:before="156" w:after="156"/>
        <w:jc w:val="center"/>
        <w:rPr>
          <w:rFonts w:ascii="黑体" w:hAnsi="黑体" w:eastAsia="黑体" w:cs="黑体"/>
        </w:rPr>
      </w:pPr>
      <w:r>
        <w:rPr>
          <w:rFonts w:hint="eastAsia" w:ascii="黑体" w:hAnsi="黑体" w:eastAsia="黑体" w:cs="黑体"/>
          <w:sz w:val="52"/>
        </w:rPr>
        <w:t xml:space="preserve"> </w:t>
      </w:r>
    </w:p>
    <w:p w14:paraId="0977E782">
      <w:pPr>
        <w:spacing w:before="156" w:after="156"/>
        <w:jc w:val="center"/>
        <w:rPr>
          <w:rFonts w:eastAsia="黑体"/>
        </w:rPr>
      </w:pPr>
    </w:p>
    <w:p w14:paraId="214581AA">
      <w:pPr>
        <w:spacing w:before="156" w:after="156"/>
        <w:rPr>
          <w:rFonts w:eastAsia="黑体"/>
        </w:rPr>
      </w:pPr>
    </w:p>
    <w:p w14:paraId="4D017E19">
      <w:pPr>
        <w:spacing w:before="156" w:after="156"/>
        <w:jc w:val="center"/>
        <w:rPr>
          <w:rFonts w:eastAsia="黑体"/>
        </w:rPr>
      </w:pPr>
    </w:p>
    <w:p w14:paraId="773E04D1">
      <w:pPr>
        <w:spacing w:before="156" w:after="156"/>
        <w:jc w:val="center"/>
        <w:rPr>
          <w:rFonts w:eastAsia="黑体"/>
          <w:sz w:val="52"/>
        </w:rPr>
      </w:pPr>
      <w:r>
        <mc:AlternateContent>
          <mc:Choice Requires="wps">
            <w:drawing>
              <wp:anchor distT="0" distB="0" distL="114300" distR="114300" simplePos="0" relativeHeight="251662336" behindDoc="0" locked="0" layoutInCell="1" allowOverlap="1">
                <wp:simplePos x="0" y="0"/>
                <wp:positionH relativeFrom="column">
                  <wp:posOffset>-172085</wp:posOffset>
                </wp:positionH>
                <wp:positionV relativeFrom="paragraph">
                  <wp:posOffset>474980</wp:posOffset>
                </wp:positionV>
                <wp:extent cx="6057900" cy="0"/>
                <wp:effectExtent l="0" t="0" r="0" b="0"/>
                <wp:wrapNone/>
                <wp:docPr id="8" name="Line 68"/>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ln>
                        <a:effectLst/>
                      </wps:spPr>
                      <wps:bodyPr/>
                    </wps:wsp>
                  </a:graphicData>
                </a:graphic>
              </wp:anchor>
            </w:drawing>
          </mc:Choice>
          <mc:Fallback>
            <w:pict>
              <v:line id="Line 68" o:spid="_x0000_s1026" o:spt="20" style="position:absolute;left:0pt;margin-left:-13.55pt;margin-top:37.4pt;height:0pt;width:477pt;z-index:251662336;mso-width-relative:page;mso-height-relative:page;" filled="f" stroked="t" coordsize="21600,21600" o:gfxdata="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o3TcxdcAAAAJAQAADwAAAAAAAAABACAAAAAiAAAA&#10;ZHJzL2Rvd25yZXYueG1sUEsBAhQAFAAAAAgAh07iQGtvjGrPAQAArgMAAA4AAAAAAAAAAQAgAAAA&#10;JgEAAGRycy9lMm9Eb2MueG1sUEsFBgAAAAAGAAYAWQEAAGc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1312" behindDoc="0" locked="1" layoutInCell="1" allowOverlap="1">
                <wp:simplePos x="0" y="0"/>
                <wp:positionH relativeFrom="margin">
                  <wp:posOffset>3823970</wp:posOffset>
                </wp:positionH>
                <wp:positionV relativeFrom="margin">
                  <wp:posOffset>7736840</wp:posOffset>
                </wp:positionV>
                <wp:extent cx="2019300" cy="312420"/>
                <wp:effectExtent l="0" t="0" r="0" b="5080"/>
                <wp:wrapNone/>
                <wp:docPr id="4" name="fmFrame6"/>
                <wp:cNvGraphicFramePr/>
                <a:graphic xmlns:a="http://schemas.openxmlformats.org/drawingml/2006/main">
                  <a:graphicData uri="http://schemas.microsoft.com/office/word/2010/wordprocessingShape">
                    <wps:wsp>
                      <wps:cNvSpPr txBox="1">
                        <a:spLocks noChangeArrowheads="1"/>
                      </wps:cNvSpPr>
                      <wps:spPr bwMode="auto">
                        <a:xfrm>
                          <a:off x="4724400" y="8909050"/>
                          <a:ext cx="2019300" cy="312420"/>
                        </a:xfrm>
                        <a:prstGeom prst="rect">
                          <a:avLst/>
                        </a:prstGeom>
                        <a:solidFill>
                          <a:srgbClr val="FFFFFF"/>
                        </a:solidFill>
                        <a:ln>
                          <a:noFill/>
                        </a:ln>
                        <a:effectLst/>
                      </wps:spPr>
                      <wps:txbx>
                        <w:txbxContent>
                          <w:p w14:paraId="6263E760">
                            <w:pPr>
                              <w:jc w:val="right"/>
                              <w:rPr>
                                <w:rFonts w:ascii="黑体" w:hAnsi="黑体" w:eastAsia="黑体"/>
                                <w:sz w:val="28"/>
                                <w:szCs w:val="28"/>
                              </w:rPr>
                            </w:pPr>
                            <w:r>
                              <w:rPr>
                                <w:rFonts w:hint="eastAsia" w:ascii="黑体" w:hAnsi="黑体" w:eastAsia="黑体"/>
                                <w:sz w:val="28"/>
                                <w:szCs w:val="28"/>
                              </w:rPr>
                              <w:t xml:space="preserve">202X-XX-XX实施   </w:t>
                            </w:r>
                          </w:p>
                        </w:txbxContent>
                      </wps:txbx>
                      <wps:bodyPr rot="0" vert="horz" wrap="square" lIns="0" tIns="0" rIns="0" bIns="0" anchor="t" anchorCtr="0" upright="1">
                        <a:noAutofit/>
                      </wps:bodyPr>
                    </wps:wsp>
                  </a:graphicData>
                </a:graphic>
              </wp:anchor>
            </w:drawing>
          </mc:Choice>
          <mc:Fallback>
            <w:pict>
              <v:shape id="fmFrame6" o:spid="_x0000_s1026" o:spt="202" type="#_x0000_t202" style="position:absolute;left:0pt;margin-left:301.1pt;margin-top:609.2pt;height:24.6pt;width:159pt;mso-position-horizontal-relative:margin;mso-position-vertical-relative:margin;z-index:251661312;mso-width-relative:page;mso-height-relative:page;" fillcolor="#FFFFFF" filled="t" stroked="f" coordsize="21600,21600" o:gfxdata="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VYFXLZ&#10;AAAADQEAAA8AAAAAAAAAAQAgAAAAIgAAAGRycy9kb3ducmV2LnhtbFBLAQIUABQAAAAIAIdO4kBl&#10;X0T1HwIAAEUEAAAOAAAAAAAAAAEAIAAAACgBAABkcnMvZTJvRG9jLnhtbFBLBQYAAAAABgAGAFkB&#10;AAC5BQAAAAA=&#10;">
                <v:fill on="t" focussize="0,0"/>
                <v:stroke on="f"/>
                <v:imagedata o:title=""/>
                <o:lock v:ext="edit" aspectratio="f"/>
                <v:textbox inset="0mm,0mm,0mm,0mm">
                  <w:txbxContent>
                    <w:p w14:paraId="6263E760">
                      <w:pPr>
                        <w:jc w:val="right"/>
                        <w:rPr>
                          <w:rFonts w:ascii="黑体" w:hAnsi="黑体" w:eastAsia="黑体"/>
                          <w:sz w:val="28"/>
                          <w:szCs w:val="28"/>
                        </w:rPr>
                      </w:pPr>
                      <w:r>
                        <w:rPr>
                          <w:rFonts w:hint="eastAsia" w:ascii="黑体" w:hAnsi="黑体" w:eastAsia="黑体"/>
                          <w:sz w:val="28"/>
                          <w:szCs w:val="28"/>
                        </w:rPr>
                        <w:t xml:space="preserve">202X-XX-XX实施   </w:t>
                      </w:r>
                    </w:p>
                  </w:txbxContent>
                </v:textbox>
                <w10:anchorlock/>
              </v:shape>
            </w:pict>
          </mc:Fallback>
        </mc:AlternateContent>
      </w:r>
    </w:p>
    <w:p w14:paraId="3946AA38">
      <w:pPr>
        <w:widowControl/>
        <w:jc w:val="left"/>
      </w:pPr>
      <w:r>
        <mc:AlternateContent>
          <mc:Choice Requires="wps">
            <w:drawing>
              <wp:anchor distT="0" distB="0" distL="114300" distR="114300" simplePos="0" relativeHeight="251660288" behindDoc="0" locked="1" layoutInCell="1" allowOverlap="1">
                <wp:simplePos x="0" y="0"/>
                <wp:positionH relativeFrom="margin">
                  <wp:posOffset>0</wp:posOffset>
                </wp:positionH>
                <wp:positionV relativeFrom="margin">
                  <wp:posOffset>7739380</wp:posOffset>
                </wp:positionV>
                <wp:extent cx="2019300" cy="312420"/>
                <wp:effectExtent l="0" t="0" r="0" b="5080"/>
                <wp:wrapNone/>
                <wp:docPr id="3" name="fmFrame5"/>
                <wp:cNvGraphicFramePr/>
                <a:graphic xmlns:a="http://schemas.openxmlformats.org/drawingml/2006/main">
                  <a:graphicData uri="http://schemas.microsoft.com/office/word/2010/wordprocessingShape">
                    <wps:wsp>
                      <wps:cNvSpPr txBox="1">
                        <a:spLocks noChangeArrowheads="1"/>
                      </wps:cNvSpPr>
                      <wps:spPr bwMode="auto">
                        <a:xfrm>
                          <a:off x="900430" y="8911590"/>
                          <a:ext cx="2019300" cy="312420"/>
                        </a:xfrm>
                        <a:prstGeom prst="rect">
                          <a:avLst/>
                        </a:prstGeom>
                        <a:solidFill>
                          <a:srgbClr val="FFFFFF"/>
                        </a:solidFill>
                        <a:ln>
                          <a:noFill/>
                        </a:ln>
                        <a:effectLst/>
                      </wps:spPr>
                      <wps:txbx>
                        <w:txbxContent>
                          <w:p w14:paraId="4994E0D5">
                            <w:pPr>
                              <w:pStyle w:val="32"/>
                              <w:rPr>
                                <w:rFonts w:ascii="黑体"/>
                              </w:rPr>
                            </w:pPr>
                            <w:r>
                              <w:rPr>
                                <w:rFonts w:hint="eastAsia" w:ascii="黑体"/>
                              </w:rPr>
                              <w:t>202X-XX-XX发布</w:t>
                            </w:r>
                          </w:p>
                          <w:p w14:paraId="6DDF1E2D"/>
                        </w:txbxContent>
                      </wps:txbx>
                      <wps:bodyPr rot="0" vert="horz" wrap="square" lIns="0" tIns="0" rIns="0" bIns="0" anchor="t" anchorCtr="0" upright="1">
                        <a:noAutofit/>
                      </wps:bodyPr>
                    </wps:wsp>
                  </a:graphicData>
                </a:graphic>
              </wp:anchor>
            </w:drawing>
          </mc:Choice>
          <mc:Fallback>
            <w:pict>
              <v:shape id="fmFrame5" o:spid="_x0000_s1026" o:spt="202" type="#_x0000_t202" style="position:absolute;left:0pt;margin-left:0pt;margin-top:609.4pt;height:24.6pt;width:159pt;mso-position-horizontal-relative:margin;mso-position-vertical-relative:margin;z-index:251660288;mso-width-relative:page;mso-height-relative:page;" fillcolor="#FFFFFF" filled="t" stroked="f" coordsize="21600,21600" o:gfxdata="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0C6od1wAA&#10;AAoBAAAPAAAAAAAAAAEAIAAAACIAAABkcnMvZG93bnJldi54bWxQSwECFAAUAAAACACHTuJA36c+&#10;Lx8CAABEBAAADgAAAAAAAAABACAAAAAmAQAAZHJzL2Uyb0RvYy54bWxQSwUGAAAAAAYABgBZAQAA&#10;twUAAAAA&#10;">
                <v:fill on="t" focussize="0,0"/>
                <v:stroke on="f"/>
                <v:imagedata o:title=""/>
                <o:lock v:ext="edit" aspectratio="f"/>
                <v:textbox inset="0mm,0mm,0mm,0mm">
                  <w:txbxContent>
                    <w:p w14:paraId="4994E0D5">
                      <w:pPr>
                        <w:pStyle w:val="32"/>
                        <w:rPr>
                          <w:rFonts w:ascii="黑体"/>
                        </w:rPr>
                      </w:pPr>
                      <w:r>
                        <w:rPr>
                          <w:rFonts w:hint="eastAsia" w:ascii="黑体"/>
                        </w:rPr>
                        <w:t>202X-XX-XX发布</w:t>
                      </w:r>
                    </w:p>
                    <w:p w14:paraId="6DDF1E2D"/>
                  </w:txbxContent>
                </v:textbox>
                <w10:anchorlock/>
              </v:shape>
            </w:pict>
          </mc:Fallback>
        </mc:AlternateContent>
      </w:r>
    </w:p>
    <w:p w14:paraId="390DE08A">
      <w:pPr>
        <w:jc w:val="center"/>
        <w:rPr>
          <w:rFonts w:eastAsia="黑体"/>
          <w:b/>
          <w:bCs/>
          <w:sz w:val="28"/>
        </w:rPr>
      </w:pPr>
      <w:r>
        <mc:AlternateContent>
          <mc:Choice Requires="wps">
            <w:drawing>
              <wp:anchor distT="0" distB="0" distL="114300" distR="114300" simplePos="0" relativeHeight="251659264" behindDoc="0" locked="1" layoutInCell="1" allowOverlap="1">
                <wp:simplePos x="0" y="0"/>
                <wp:positionH relativeFrom="margin">
                  <wp:posOffset>-250190</wp:posOffset>
                </wp:positionH>
                <wp:positionV relativeFrom="margin">
                  <wp:posOffset>8094345</wp:posOffset>
                </wp:positionV>
                <wp:extent cx="6120130" cy="793750"/>
                <wp:effectExtent l="0" t="0" r="1270" b="6350"/>
                <wp:wrapNone/>
                <wp:docPr id="5" name="fmFrame7"/>
                <wp:cNvGraphicFramePr/>
                <a:graphic xmlns:a="http://schemas.openxmlformats.org/drawingml/2006/main">
                  <a:graphicData uri="http://schemas.microsoft.com/office/word/2010/wordprocessingShape">
                    <wps:wsp>
                      <wps:cNvSpPr txBox="1">
                        <a:spLocks noChangeArrowheads="1"/>
                      </wps:cNvSpPr>
                      <wps:spPr bwMode="auto">
                        <a:xfrm>
                          <a:off x="737870" y="9221470"/>
                          <a:ext cx="6120130" cy="793750"/>
                        </a:xfrm>
                        <a:prstGeom prst="rect">
                          <a:avLst/>
                        </a:prstGeom>
                        <a:solidFill>
                          <a:srgbClr val="FFFFFF"/>
                        </a:solidFill>
                        <a:ln>
                          <a:noFill/>
                        </a:ln>
                        <a:effectLst/>
                      </wps:spPr>
                      <wps:txbx>
                        <w:txbxContent>
                          <w:p w14:paraId="1B62D932">
                            <w:pPr>
                              <w:pStyle w:val="31"/>
                              <w:spacing w:line="340" w:lineRule="exact"/>
                              <w:ind w:firstLine="2299" w:firstLineChars="550"/>
                              <w:jc w:val="both"/>
                              <w:rPr>
                                <w:rFonts w:ascii="黑体" w:eastAsia="黑体"/>
                                <w:b w:val="0"/>
                                <w:bCs/>
                                <w:sz w:val="28"/>
                              </w:rPr>
                            </w:pPr>
                          </w:p>
                          <w:p w14:paraId="5F190A50">
                            <w:pPr>
                              <w:pStyle w:val="31"/>
                              <w:spacing w:line="340" w:lineRule="exact"/>
                              <w:rPr>
                                <w:rFonts w:ascii="黑体" w:eastAsia="黑体"/>
                                <w:b w:val="0"/>
                                <w:bCs/>
                                <w:sz w:val="28"/>
                              </w:rPr>
                            </w:pPr>
                          </w:p>
                          <w:p w14:paraId="2B102562">
                            <w:pPr>
                              <w:pStyle w:val="31"/>
                              <w:spacing w:line="340" w:lineRule="exact"/>
                              <w:rPr>
                                <w:rFonts w:ascii="黑体" w:eastAsia="黑体"/>
                                <w:bCs/>
                                <w:sz w:val="28"/>
                              </w:rPr>
                            </w:pPr>
                            <w:r>
                              <w:rPr>
                                <w:rFonts w:hint="eastAsia" w:ascii="黑体" w:eastAsia="黑体"/>
                                <w:bCs/>
                                <w:sz w:val="28"/>
                              </w:rPr>
                              <w:t>中华人民共和国工业和信息化部　发布</w:t>
                            </w:r>
                          </w:p>
                          <w:p w14:paraId="3864B1C6">
                            <w:pPr>
                              <w:pStyle w:val="19"/>
                              <w:ind w:firstLine="420"/>
                            </w:pPr>
                          </w:p>
                          <w:p w14:paraId="45D1471D">
                            <w:pPr>
                              <w:pStyle w:val="19"/>
                              <w:ind w:firstLine="420"/>
                            </w:pPr>
                          </w:p>
                          <w:p w14:paraId="396D8160">
                            <w:pPr>
                              <w:pStyle w:val="19"/>
                              <w:ind w:firstLine="420"/>
                            </w:pPr>
                          </w:p>
                        </w:txbxContent>
                      </wps:txbx>
                      <wps:bodyPr rot="0" vert="horz" wrap="square" lIns="0" tIns="0" rIns="0" bIns="0" anchor="t" anchorCtr="0" upright="1">
                        <a:noAutofit/>
                      </wps:bodyPr>
                    </wps:wsp>
                  </a:graphicData>
                </a:graphic>
              </wp:anchor>
            </w:drawing>
          </mc:Choice>
          <mc:Fallback>
            <w:pict>
              <v:shape id="fmFrame7" o:spid="_x0000_s1026" o:spt="202" type="#_x0000_t202" style="position:absolute;left:0pt;margin-left:-19.7pt;margin-top:637.35pt;height:62.5pt;width:481.9pt;mso-position-horizontal-relative:margin;mso-position-vertical-relative:margin;z-index:251659264;mso-width-relative:page;mso-height-relative:page;" fillcolor="#FFFFFF" filled="t" stroked="f" coordsize="21600,21600" o:gfxdata="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Ib2&#10;syHbAAAADQEAAA8AAAAAAAAAAQAgAAAAIgAAAGRycy9kb3ducmV2LnhtbFBLAQIUABQAAAAIAIdO&#10;4kDFoxDSIAIAAEQEAAAOAAAAAAAAAAEAIAAAACoBAABkcnMvZTJvRG9jLnhtbFBLBQYAAAAABgAG&#10;AFkBAAC8BQAAAAA=&#10;">
                <v:fill on="t" focussize="0,0"/>
                <v:stroke on="f"/>
                <v:imagedata o:title=""/>
                <o:lock v:ext="edit" aspectratio="f"/>
                <v:textbox inset="0mm,0mm,0mm,0mm">
                  <w:txbxContent>
                    <w:p w14:paraId="1B62D932">
                      <w:pPr>
                        <w:pStyle w:val="31"/>
                        <w:spacing w:line="340" w:lineRule="exact"/>
                        <w:ind w:firstLine="2299" w:firstLineChars="550"/>
                        <w:jc w:val="both"/>
                        <w:rPr>
                          <w:rFonts w:ascii="黑体" w:eastAsia="黑体"/>
                          <w:b w:val="0"/>
                          <w:bCs/>
                          <w:sz w:val="28"/>
                        </w:rPr>
                      </w:pPr>
                    </w:p>
                    <w:p w14:paraId="5F190A50">
                      <w:pPr>
                        <w:pStyle w:val="31"/>
                        <w:spacing w:line="340" w:lineRule="exact"/>
                        <w:rPr>
                          <w:rFonts w:ascii="黑体" w:eastAsia="黑体"/>
                          <w:b w:val="0"/>
                          <w:bCs/>
                          <w:sz w:val="28"/>
                        </w:rPr>
                      </w:pPr>
                    </w:p>
                    <w:p w14:paraId="2B102562">
                      <w:pPr>
                        <w:pStyle w:val="31"/>
                        <w:spacing w:line="340" w:lineRule="exact"/>
                        <w:rPr>
                          <w:rFonts w:ascii="黑体" w:eastAsia="黑体"/>
                          <w:bCs/>
                          <w:sz w:val="28"/>
                        </w:rPr>
                      </w:pPr>
                      <w:r>
                        <w:rPr>
                          <w:rFonts w:hint="eastAsia" w:ascii="黑体" w:eastAsia="黑体"/>
                          <w:bCs/>
                          <w:sz w:val="28"/>
                        </w:rPr>
                        <w:t>中华人民共和国工业和信息化部　发布</w:t>
                      </w:r>
                    </w:p>
                    <w:p w14:paraId="3864B1C6">
                      <w:pPr>
                        <w:pStyle w:val="19"/>
                        <w:ind w:firstLine="420"/>
                      </w:pPr>
                    </w:p>
                    <w:p w14:paraId="45D1471D">
                      <w:pPr>
                        <w:pStyle w:val="19"/>
                        <w:ind w:firstLine="420"/>
                      </w:pPr>
                    </w:p>
                    <w:p w14:paraId="396D8160">
                      <w:pPr>
                        <w:pStyle w:val="19"/>
                        <w:ind w:firstLine="420"/>
                      </w:pPr>
                    </w:p>
                  </w:txbxContent>
                </v:textbox>
                <w10:anchorlock/>
              </v:shape>
            </w:pict>
          </mc:Fallback>
        </mc:AlternateContent>
      </w:r>
      <w:r>
        <w:rPr>
          <w:rFonts w:eastAsia="黑体"/>
          <w:b/>
          <w:bCs/>
          <w:sz w:val="28"/>
        </w:rPr>
        <w:br w:type="page"/>
      </w:r>
    </w:p>
    <w:p w14:paraId="4C5BF087">
      <w:pPr>
        <w:pStyle w:val="34"/>
        <w:spacing w:line="340" w:lineRule="exact"/>
        <w:ind w:left="0" w:leftChars="0" w:firstLine="0" w:firstLineChars="0"/>
        <w:jc w:val="center"/>
        <w:rPr>
          <w:rFonts w:ascii="Times New Roman" w:hAnsi="Times New Roman"/>
        </w:rPr>
      </w:pPr>
    </w:p>
    <w:p w14:paraId="443FD056">
      <w:pPr>
        <w:pStyle w:val="34"/>
        <w:spacing w:line="340" w:lineRule="exact"/>
        <w:ind w:left="0" w:leftChars="0" w:firstLine="0" w:firstLineChars="0"/>
        <w:jc w:val="center"/>
        <w:rPr>
          <w:rFonts w:ascii="Times New Roman" w:hAnsi="Times New Roman"/>
        </w:rPr>
      </w:pPr>
      <w:r>
        <w:rPr>
          <w:rFonts w:ascii="Times New Roman" w:hAnsi="Times New Roman"/>
        </w:rPr>
        <w:t>前</w:t>
      </w:r>
      <w:r>
        <w:rPr>
          <w:rFonts w:hint="eastAsia" w:ascii="Times New Roman" w:hAnsi="Times New Roman"/>
        </w:rPr>
        <w:t xml:space="preserve">   </w:t>
      </w:r>
      <w:r>
        <w:rPr>
          <w:rFonts w:ascii="Times New Roman" w:hAnsi="Times New Roman"/>
        </w:rPr>
        <w:t>言</w:t>
      </w:r>
    </w:p>
    <w:p w14:paraId="090B6CA5">
      <w:pPr>
        <w:spacing w:line="340" w:lineRule="exact"/>
        <w:ind w:firstLine="420" w:firstLineChars="200"/>
        <w:rPr>
          <w:rFonts w:ascii="Times New Roman" w:hAnsi="Times New Roman"/>
        </w:rPr>
      </w:pPr>
      <w:r>
        <w:rPr>
          <w:rFonts w:hint="eastAsia" w:ascii="Times New Roman" w:hAnsi="Times New Roman"/>
        </w:rPr>
        <w:t>本文件按照GB/T 1.1-2020《标准化工作导则第1部分：标准化文件的结构和起草规则》的规定起草。</w:t>
      </w:r>
    </w:p>
    <w:p w14:paraId="145B59C3">
      <w:pPr>
        <w:spacing w:line="340" w:lineRule="exact"/>
        <w:ind w:firstLine="420" w:firstLineChars="200"/>
        <w:rPr>
          <w:rFonts w:ascii="Times New Roman" w:hAnsi="Times New Roman"/>
          <w:color w:val="FF0000"/>
        </w:rPr>
      </w:pPr>
      <w:r>
        <w:rPr>
          <w:rFonts w:hint="eastAsia" w:ascii="Times New Roman" w:hAnsi="Times New Roman"/>
        </w:rPr>
        <w:t>本文件是</w:t>
      </w:r>
      <w:r>
        <w:rPr>
          <w:rFonts w:ascii="Times New Roman" w:hAnsi="Times New Roman"/>
        </w:rPr>
        <w:t xml:space="preserve">YS/T </w:t>
      </w:r>
      <w:r>
        <w:rPr>
          <w:rFonts w:hint="eastAsia" w:ascii="Times New Roman" w:hAnsi="Times New Roman"/>
          <w:lang w:val="en-US" w:eastAsia="zh-CN"/>
        </w:rPr>
        <w:t>281</w:t>
      </w:r>
      <w:r>
        <w:rPr>
          <w:rFonts w:hint="eastAsia" w:ascii="Times New Roman" w:hAnsi="Times New Roman"/>
        </w:rPr>
        <w:t>《</w:t>
      </w:r>
      <w:r>
        <w:rPr>
          <w:rFonts w:hint="eastAsia" w:ascii="Times New Roman" w:hAnsi="Times New Roman"/>
          <w:lang w:val="en-US" w:eastAsia="zh-CN"/>
        </w:rPr>
        <w:t>钴</w:t>
      </w:r>
      <w:r>
        <w:rPr>
          <w:rFonts w:hint="eastAsia" w:ascii="Times New Roman" w:hAnsi="Times New Roman"/>
        </w:rPr>
        <w:t>化学分析方法》的第</w:t>
      </w:r>
      <w:r>
        <w:rPr>
          <w:rFonts w:hint="eastAsia" w:ascii="Times New Roman" w:hAnsi="Times New Roman"/>
          <w:lang w:val="en-US" w:eastAsia="zh-CN"/>
        </w:rPr>
        <w:t>13</w:t>
      </w:r>
      <w:r>
        <w:rPr>
          <w:rFonts w:hint="eastAsia" w:ascii="Times New Roman" w:hAnsi="Times New Roman"/>
        </w:rPr>
        <w:t>部分。</w:t>
      </w:r>
      <w:bookmarkStart w:id="1" w:name="OLE_LINK23"/>
      <w:r>
        <w:rPr>
          <w:rFonts w:ascii="Times New Roman" w:hAnsi="Times New Roman"/>
        </w:rPr>
        <w:t xml:space="preserve">YS/T </w:t>
      </w:r>
      <w:r>
        <w:rPr>
          <w:rFonts w:hint="eastAsia" w:ascii="Times New Roman" w:hAnsi="Times New Roman"/>
        </w:rPr>
        <w:t>2</w:t>
      </w:r>
      <w:r>
        <w:rPr>
          <w:rFonts w:hint="eastAsia" w:ascii="Times New Roman" w:hAnsi="Times New Roman"/>
          <w:lang w:val="en-US" w:eastAsia="zh-CN"/>
        </w:rPr>
        <w:t>81</w:t>
      </w:r>
      <w:bookmarkEnd w:id="1"/>
      <w:r>
        <w:rPr>
          <w:rFonts w:hint="eastAsia" w:ascii="Times New Roman" w:hAnsi="Times New Roman"/>
        </w:rPr>
        <w:t>已经发布了以下部分：</w:t>
      </w:r>
    </w:p>
    <w:p w14:paraId="2BD2A93F">
      <w:pPr>
        <w:spacing w:line="340" w:lineRule="exact"/>
        <w:ind w:firstLine="420" w:firstLineChars="200"/>
        <w:rPr>
          <w:rFonts w:hint="eastAsia"/>
          <w:bCs/>
          <w:color w:val="auto"/>
          <w:szCs w:val="21"/>
        </w:rPr>
      </w:pPr>
      <w:r>
        <w:rPr>
          <w:rFonts w:ascii="Times New Roman" w:hAnsi="Times New Roman"/>
        </w:rPr>
        <w:t>——</w:t>
      </w:r>
      <w:r>
        <w:rPr>
          <w:rFonts w:hint="eastAsia"/>
          <w:bCs/>
          <w:color w:val="auto"/>
          <w:szCs w:val="21"/>
        </w:rPr>
        <w:t>第1部分：</w:t>
      </w:r>
      <w:r>
        <w:rPr>
          <w:bCs/>
          <w:color w:val="auto"/>
          <w:szCs w:val="21"/>
        </w:rPr>
        <w:t>铁量的测定</w:t>
      </w:r>
      <w:r>
        <w:rPr>
          <w:rFonts w:hint="eastAsia"/>
          <w:bCs/>
          <w:color w:val="auto"/>
          <w:szCs w:val="21"/>
        </w:rPr>
        <w:t xml:space="preserve"> </w:t>
      </w:r>
      <w:r>
        <w:rPr>
          <w:bCs/>
          <w:color w:val="auto"/>
          <w:szCs w:val="21"/>
        </w:rPr>
        <w:t>磺基水杨酸分光光度法</w:t>
      </w:r>
      <w:r>
        <w:rPr>
          <w:rFonts w:hint="eastAsia"/>
          <w:bCs/>
          <w:color w:val="auto"/>
          <w:szCs w:val="21"/>
        </w:rPr>
        <w:t>；</w:t>
      </w:r>
    </w:p>
    <w:p w14:paraId="2E268E1E">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第2部分：</w:t>
      </w:r>
      <w:r>
        <w:rPr>
          <w:bCs/>
          <w:color w:val="auto"/>
          <w:szCs w:val="21"/>
        </w:rPr>
        <w:t>铝量的测定</w:t>
      </w:r>
      <w:r>
        <w:rPr>
          <w:rFonts w:hint="eastAsia"/>
          <w:bCs/>
          <w:color w:val="auto"/>
          <w:szCs w:val="21"/>
        </w:rPr>
        <w:t xml:space="preserve"> </w:t>
      </w:r>
      <w:r>
        <w:rPr>
          <w:rFonts w:hint="eastAsia"/>
          <w:bCs/>
          <w:color w:val="auto"/>
          <w:szCs w:val="21"/>
          <w:lang w:val="en-US" w:eastAsia="zh-CN"/>
        </w:rPr>
        <w:t>铬天青S分光光度</w:t>
      </w:r>
      <w:r>
        <w:rPr>
          <w:bCs/>
          <w:color w:val="auto"/>
          <w:szCs w:val="21"/>
        </w:rPr>
        <w:t>法</w:t>
      </w:r>
      <w:r>
        <w:rPr>
          <w:rFonts w:hint="eastAsia"/>
          <w:bCs/>
          <w:color w:val="auto"/>
          <w:szCs w:val="21"/>
        </w:rPr>
        <w:t>；</w:t>
      </w:r>
    </w:p>
    <w:p w14:paraId="4794D89A">
      <w:pPr>
        <w:spacing w:line="340" w:lineRule="exact"/>
        <w:ind w:firstLine="420" w:firstLineChars="200"/>
        <w:rPr>
          <w:rFonts w:ascii="Times New Roman" w:hAnsi="Times New Roman"/>
          <w:color w:val="auto"/>
        </w:rPr>
      </w:pPr>
      <w:r>
        <w:rPr>
          <w:rFonts w:ascii="Times New Roman" w:hAnsi="Times New Roman"/>
          <w:color w:val="auto"/>
        </w:rPr>
        <w:t>——</w:t>
      </w:r>
      <w:r>
        <w:rPr>
          <w:rFonts w:hint="eastAsia"/>
          <w:bCs/>
          <w:color w:val="auto"/>
          <w:szCs w:val="21"/>
        </w:rPr>
        <w:t>第3部分：</w:t>
      </w:r>
      <w:r>
        <w:rPr>
          <w:bCs/>
          <w:color w:val="auto"/>
          <w:szCs w:val="21"/>
        </w:rPr>
        <w:t>硅量的测定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2027C737">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第4部分：</w:t>
      </w:r>
      <w:r>
        <w:rPr>
          <w:rFonts w:hint="eastAsia"/>
          <w:bCs/>
          <w:color w:val="auto"/>
          <w:szCs w:val="21"/>
          <w:lang w:val="en-US" w:eastAsia="zh-CN"/>
        </w:rPr>
        <w:t>砷</w:t>
      </w:r>
      <w:r>
        <w:rPr>
          <w:bCs/>
          <w:color w:val="auto"/>
          <w:szCs w:val="21"/>
        </w:rPr>
        <w:t>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1B3932DD">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5</w:t>
      </w:r>
      <w:r>
        <w:rPr>
          <w:rFonts w:hint="eastAsia"/>
          <w:bCs/>
          <w:color w:val="auto"/>
          <w:szCs w:val="21"/>
        </w:rPr>
        <w:t>部分：</w:t>
      </w:r>
      <w:r>
        <w:rPr>
          <w:bCs/>
          <w:color w:val="auto"/>
          <w:szCs w:val="21"/>
        </w:rPr>
        <w:t>磷量的测定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309F8D8E">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6</w:t>
      </w:r>
      <w:r>
        <w:rPr>
          <w:rFonts w:hint="eastAsia"/>
          <w:bCs/>
          <w:color w:val="auto"/>
          <w:szCs w:val="21"/>
        </w:rPr>
        <w:t>部分：</w:t>
      </w:r>
      <w:r>
        <w:rPr>
          <w:bCs/>
          <w:color w:val="auto"/>
          <w:szCs w:val="21"/>
        </w:rPr>
        <w:t>镁</w:t>
      </w:r>
      <w:r>
        <w:rPr>
          <w:rFonts w:hint="eastAsia"/>
          <w:bCs/>
          <w:color w:val="auto"/>
          <w:szCs w:val="21"/>
          <w:lang w:eastAsia="zh-CN"/>
        </w:rPr>
        <w:t>、</w:t>
      </w:r>
      <w:r>
        <w:rPr>
          <w:rFonts w:hint="eastAsia"/>
          <w:bCs/>
          <w:color w:val="auto"/>
          <w:szCs w:val="21"/>
          <w:lang w:val="en-US" w:eastAsia="zh-CN"/>
        </w:rPr>
        <w:t>钠含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0E359160">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7</w:t>
      </w:r>
      <w:r>
        <w:rPr>
          <w:rFonts w:hint="eastAsia"/>
          <w:bCs/>
          <w:color w:val="auto"/>
          <w:szCs w:val="21"/>
        </w:rPr>
        <w:t>部分：</w:t>
      </w:r>
      <w:r>
        <w:rPr>
          <w:rFonts w:hint="eastAsia"/>
          <w:bCs/>
          <w:color w:val="auto"/>
          <w:szCs w:val="21"/>
          <w:lang w:val="en-US" w:eastAsia="zh-CN"/>
        </w:rPr>
        <w:t>锌、</w:t>
      </w:r>
      <w:r>
        <w:rPr>
          <w:bCs/>
          <w:color w:val="auto"/>
          <w:szCs w:val="21"/>
        </w:rPr>
        <w:t>镉</w:t>
      </w:r>
      <w:r>
        <w:rPr>
          <w:rFonts w:hint="eastAsia"/>
          <w:bCs/>
          <w:color w:val="auto"/>
          <w:szCs w:val="21"/>
        </w:rPr>
        <w:t>、</w:t>
      </w:r>
      <w:r>
        <w:rPr>
          <w:bCs/>
          <w:color w:val="auto"/>
          <w:szCs w:val="21"/>
        </w:rPr>
        <w:t>铅</w:t>
      </w:r>
      <w:r>
        <w:rPr>
          <w:rFonts w:hint="eastAsia"/>
          <w:bCs/>
          <w:color w:val="auto"/>
          <w:szCs w:val="21"/>
        </w:rPr>
        <w:t>、</w:t>
      </w:r>
      <w:r>
        <w:rPr>
          <w:bCs/>
          <w:color w:val="auto"/>
          <w:szCs w:val="21"/>
        </w:rPr>
        <w:t>镍</w:t>
      </w:r>
      <w:r>
        <w:rPr>
          <w:rFonts w:hint="eastAsia"/>
          <w:bCs/>
          <w:color w:val="auto"/>
          <w:szCs w:val="21"/>
        </w:rPr>
        <w:t>、</w:t>
      </w:r>
      <w:r>
        <w:rPr>
          <w:bCs/>
          <w:color w:val="auto"/>
          <w:szCs w:val="21"/>
        </w:rPr>
        <w:t>铜、锰</w:t>
      </w:r>
      <w:r>
        <w:rPr>
          <w:rFonts w:hint="eastAsia"/>
          <w:bCs/>
          <w:color w:val="auto"/>
          <w:szCs w:val="21"/>
          <w:lang w:val="en-US" w:eastAsia="zh-CN"/>
        </w:rPr>
        <w:t>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56FF625A">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12</w:t>
      </w:r>
      <w:r>
        <w:rPr>
          <w:rFonts w:hint="eastAsia"/>
          <w:bCs/>
          <w:color w:val="auto"/>
          <w:szCs w:val="21"/>
        </w:rPr>
        <w:t>部分：</w:t>
      </w:r>
      <w:r>
        <w:rPr>
          <w:bCs/>
          <w:color w:val="auto"/>
          <w:szCs w:val="21"/>
        </w:rPr>
        <w:t>砷、锑、铋、锡、铅量的测定</w:t>
      </w:r>
      <w:r>
        <w:rPr>
          <w:rFonts w:hint="eastAsia"/>
          <w:bCs/>
          <w:color w:val="auto"/>
          <w:szCs w:val="21"/>
        </w:rPr>
        <w:t xml:space="preserve"> </w:t>
      </w:r>
      <w:r>
        <w:rPr>
          <w:bCs/>
          <w:color w:val="auto"/>
          <w:szCs w:val="21"/>
        </w:rPr>
        <w:t>电热原子吸收光谱法</w:t>
      </w:r>
      <w:r>
        <w:rPr>
          <w:rFonts w:hint="eastAsia"/>
          <w:bCs/>
          <w:color w:val="auto"/>
          <w:szCs w:val="21"/>
        </w:rPr>
        <w:t xml:space="preserve"> ；</w:t>
      </w:r>
    </w:p>
    <w:p w14:paraId="23A26693">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13</w:t>
      </w:r>
      <w:r>
        <w:rPr>
          <w:rFonts w:hint="eastAsia"/>
          <w:bCs/>
          <w:color w:val="auto"/>
          <w:szCs w:val="21"/>
        </w:rPr>
        <w:t>部分：</w:t>
      </w:r>
      <w:r>
        <w:rPr>
          <w:rFonts w:hint="eastAsia"/>
          <w:bCs/>
          <w:color w:val="auto"/>
          <w:szCs w:val="21"/>
          <w:lang w:val="en-US" w:eastAsia="zh-CN"/>
        </w:rPr>
        <w:t>碳和硫含量</w:t>
      </w:r>
      <w:r>
        <w:rPr>
          <w:bCs/>
          <w:color w:val="auto"/>
          <w:szCs w:val="21"/>
        </w:rPr>
        <w:t>的测定</w:t>
      </w:r>
      <w:r>
        <w:rPr>
          <w:rFonts w:hint="eastAsia"/>
          <w:bCs/>
          <w:color w:val="auto"/>
          <w:szCs w:val="21"/>
          <w:lang w:val="en-US" w:eastAsia="zh-CN"/>
        </w:rPr>
        <w:t xml:space="preserve"> </w:t>
      </w:r>
      <w:r>
        <w:rPr>
          <w:bCs/>
          <w:color w:val="auto"/>
          <w:szCs w:val="21"/>
        </w:rPr>
        <w:t>高频感应炉燃烧红外吸收法</w:t>
      </w:r>
      <w:r>
        <w:rPr>
          <w:rFonts w:hint="eastAsia"/>
          <w:bCs/>
          <w:color w:val="auto"/>
          <w:szCs w:val="21"/>
        </w:rPr>
        <w:t>；</w:t>
      </w:r>
    </w:p>
    <w:p w14:paraId="2AB6590A">
      <w:pPr>
        <w:widowControl/>
        <w:shd w:val="clear" w:color="auto" w:fill="FFFFFF"/>
        <w:ind w:firstLine="420" w:firstLineChars="200"/>
        <w:jc w:val="left"/>
        <w:rPr>
          <w:rFonts w:hint="default" w:eastAsia="宋体"/>
          <w:bCs/>
          <w:color w:val="auto"/>
          <w:szCs w:val="21"/>
          <w:lang w:val="en-US" w:eastAsia="zh-CN"/>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15</w:t>
      </w:r>
      <w:r>
        <w:rPr>
          <w:rFonts w:hint="eastAsia"/>
          <w:bCs/>
          <w:color w:val="auto"/>
          <w:szCs w:val="21"/>
        </w:rPr>
        <w:t>部分：</w:t>
      </w:r>
      <w:r>
        <w:rPr>
          <w:bCs/>
          <w:color w:val="auto"/>
          <w:szCs w:val="21"/>
        </w:rPr>
        <w:t>砷、锑、铋量的测定</w:t>
      </w:r>
      <w:r>
        <w:rPr>
          <w:rFonts w:hint="eastAsia"/>
          <w:bCs/>
          <w:color w:val="auto"/>
          <w:szCs w:val="21"/>
          <w:lang w:val="en-US" w:eastAsia="zh-CN"/>
        </w:rPr>
        <w:t xml:space="preserve"> 氢化物发生-原子荧光光谱法；</w:t>
      </w:r>
    </w:p>
    <w:p w14:paraId="2C2553DC">
      <w:pPr>
        <w:widowControl/>
        <w:shd w:val="clear" w:color="auto" w:fill="FFFFFF"/>
        <w:ind w:firstLine="420" w:firstLineChars="200"/>
        <w:jc w:val="left"/>
        <w:rPr>
          <w:rFonts w:ascii="Times New Roman" w:hAnsi="Times New Roman"/>
          <w:color w:val="auto"/>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16</w:t>
      </w:r>
      <w:r>
        <w:rPr>
          <w:rFonts w:hint="eastAsia"/>
          <w:bCs/>
          <w:color w:val="auto"/>
          <w:szCs w:val="21"/>
        </w:rPr>
        <w:t>部分：</w:t>
      </w:r>
      <w:r>
        <w:rPr>
          <w:bCs/>
          <w:color w:val="auto"/>
          <w:szCs w:val="21"/>
        </w:rPr>
        <w:t>砷、</w:t>
      </w:r>
      <w:r>
        <w:rPr>
          <w:rFonts w:hint="eastAsia"/>
          <w:bCs/>
          <w:color w:val="auto"/>
          <w:szCs w:val="21"/>
          <w:lang w:val="en-US" w:eastAsia="zh-CN"/>
        </w:rPr>
        <w:t>镉、铜、锌、铅、铋、锡、锑、硅、锰、铁、镍、铝、镁</w:t>
      </w:r>
      <w:r>
        <w:rPr>
          <w:bCs/>
          <w:color w:val="auto"/>
          <w:szCs w:val="21"/>
        </w:rPr>
        <w:t>量的测定</w:t>
      </w:r>
      <w:r>
        <w:rPr>
          <w:rFonts w:hint="eastAsia"/>
          <w:bCs/>
          <w:color w:val="auto"/>
          <w:szCs w:val="21"/>
          <w:lang w:val="en-US" w:eastAsia="zh-CN"/>
        </w:rPr>
        <w:t xml:space="preserve"> 直流电弧原子</w:t>
      </w:r>
      <w:r>
        <w:rPr>
          <w:bCs/>
          <w:color w:val="auto"/>
          <w:szCs w:val="21"/>
        </w:rPr>
        <w:t>发射光谱法</w:t>
      </w:r>
      <w:r>
        <w:rPr>
          <w:rFonts w:hint="eastAsia"/>
          <w:bCs/>
          <w:color w:val="auto"/>
          <w:szCs w:val="21"/>
          <w:lang w:eastAsia="zh-CN"/>
        </w:rPr>
        <w:t>；</w:t>
      </w:r>
    </w:p>
    <w:p w14:paraId="17B7121E">
      <w:pPr>
        <w:widowControl/>
        <w:shd w:val="clear" w:color="auto" w:fill="FFFFFF"/>
        <w:ind w:firstLine="420" w:firstLineChars="200"/>
        <w:jc w:val="left"/>
        <w:rPr>
          <w:rFonts w:ascii="Times New Roman" w:hAnsi="Times New Roman"/>
        </w:rPr>
      </w:pPr>
      <w:r>
        <w:rPr>
          <w:rFonts w:ascii="Times New Roman" w:hAnsi="Times New Roman"/>
          <w:color w:val="auto"/>
        </w:rPr>
        <w:t>——</w:t>
      </w:r>
      <w:bookmarkStart w:id="2" w:name="OLE_LINK39"/>
      <w:r>
        <w:rPr>
          <w:rFonts w:hint="eastAsia"/>
          <w:bCs/>
          <w:color w:val="auto"/>
          <w:szCs w:val="21"/>
        </w:rPr>
        <w:t>第</w:t>
      </w:r>
      <w:r>
        <w:rPr>
          <w:rFonts w:hint="eastAsia"/>
          <w:bCs/>
          <w:color w:val="auto"/>
          <w:szCs w:val="21"/>
          <w:lang w:val="en-US" w:eastAsia="zh-CN"/>
        </w:rPr>
        <w:t>17</w:t>
      </w:r>
      <w:r>
        <w:rPr>
          <w:rFonts w:hint="eastAsia"/>
          <w:bCs/>
          <w:color w:val="auto"/>
          <w:szCs w:val="21"/>
        </w:rPr>
        <w:t>部分：</w:t>
      </w:r>
      <w:bookmarkStart w:id="3" w:name="OLE_LINK15"/>
      <w:r>
        <w:rPr>
          <w:rFonts w:hint="eastAsia"/>
          <w:bCs/>
          <w:color w:val="auto"/>
          <w:szCs w:val="21"/>
          <w:lang w:val="en-US" w:eastAsia="zh-CN"/>
        </w:rPr>
        <w:t>镁、</w:t>
      </w:r>
      <w:r>
        <w:rPr>
          <w:bCs/>
          <w:color w:val="auto"/>
          <w:szCs w:val="21"/>
        </w:rPr>
        <w:t>铝、锰、</w:t>
      </w:r>
      <w:r>
        <w:rPr>
          <w:rFonts w:hint="eastAsia"/>
          <w:bCs/>
          <w:color w:val="auto"/>
          <w:szCs w:val="21"/>
          <w:lang w:val="en-US" w:eastAsia="zh-CN"/>
        </w:rPr>
        <w:t>镍</w:t>
      </w:r>
      <w:r>
        <w:rPr>
          <w:bCs/>
          <w:color w:val="auto"/>
          <w:szCs w:val="21"/>
        </w:rPr>
        <w:t>、铜、锌、镉、锡、锑、铅、铋</w:t>
      </w:r>
      <w:r>
        <w:rPr>
          <w:rFonts w:hint="eastAsia"/>
          <w:bCs/>
          <w:color w:val="auto"/>
          <w:szCs w:val="21"/>
          <w:lang w:eastAsia="zh-CN"/>
        </w:rPr>
        <w:t>、</w:t>
      </w:r>
      <w:r>
        <w:rPr>
          <w:rFonts w:hint="eastAsia"/>
          <w:bCs/>
          <w:color w:val="auto"/>
          <w:szCs w:val="21"/>
          <w:lang w:val="en-US" w:eastAsia="zh-CN"/>
        </w:rPr>
        <w:t>砷、磷和铁含</w:t>
      </w:r>
      <w:r>
        <w:rPr>
          <w:bCs/>
          <w:color w:val="auto"/>
          <w:szCs w:val="21"/>
        </w:rPr>
        <w:t>量的测定</w:t>
      </w:r>
      <w:r>
        <w:rPr>
          <w:rFonts w:hint="eastAsia"/>
          <w:bCs/>
          <w:color w:val="auto"/>
          <w:szCs w:val="21"/>
          <w:lang w:val="en-US" w:eastAsia="zh-CN"/>
        </w:rPr>
        <w:t xml:space="preserve"> </w:t>
      </w:r>
      <w:r>
        <w:rPr>
          <w:bCs/>
          <w:color w:val="auto"/>
          <w:szCs w:val="21"/>
        </w:rPr>
        <w:t>电感耦合等离子体质谱法</w:t>
      </w:r>
      <w:bookmarkEnd w:id="3"/>
      <w:r>
        <w:rPr>
          <w:rFonts w:hint="eastAsia"/>
          <w:bCs/>
          <w:color w:val="auto"/>
          <w:szCs w:val="21"/>
          <w:lang w:eastAsia="zh-CN"/>
        </w:rPr>
        <w:t>；</w:t>
      </w:r>
      <w:bookmarkEnd w:id="2"/>
    </w:p>
    <w:p w14:paraId="5D81B6D4">
      <w:pPr>
        <w:widowControl/>
        <w:shd w:val="clear" w:color="auto" w:fill="FFFFFF"/>
        <w:ind w:firstLine="420" w:firstLineChars="200"/>
        <w:jc w:val="left"/>
        <w:rPr>
          <w:rFonts w:hint="eastAsia"/>
          <w:bCs/>
          <w:color w:val="auto"/>
          <w:szCs w:val="21"/>
        </w:rPr>
      </w:pPr>
      <w:r>
        <w:rPr>
          <w:rFonts w:ascii="Times New Roman" w:hAnsi="Times New Roman"/>
        </w:rPr>
        <w:t>——</w:t>
      </w:r>
      <w:r>
        <w:rPr>
          <w:bCs/>
          <w:color w:val="auto"/>
          <w:szCs w:val="21"/>
        </w:rPr>
        <w:t>第1</w:t>
      </w:r>
      <w:r>
        <w:rPr>
          <w:rFonts w:hint="eastAsia"/>
          <w:bCs/>
          <w:color w:val="auto"/>
          <w:szCs w:val="21"/>
          <w:lang w:val="en-US" w:eastAsia="zh-CN"/>
        </w:rPr>
        <w:t>9</w:t>
      </w:r>
      <w:r>
        <w:rPr>
          <w:bCs/>
          <w:color w:val="auto"/>
          <w:szCs w:val="21"/>
        </w:rPr>
        <w:t>部分：</w:t>
      </w:r>
      <w:r>
        <w:rPr>
          <w:rFonts w:hint="eastAsia"/>
          <w:bCs/>
          <w:color w:val="auto"/>
          <w:szCs w:val="21"/>
          <w:lang w:val="en-US" w:eastAsia="zh-CN"/>
        </w:rPr>
        <w:t>钙、</w:t>
      </w:r>
      <w:r>
        <w:rPr>
          <w:bCs/>
          <w:color w:val="auto"/>
          <w:szCs w:val="21"/>
        </w:rPr>
        <w:t>镁、锰、铁</w:t>
      </w:r>
      <w:r>
        <w:rPr>
          <w:rFonts w:hint="eastAsia"/>
          <w:bCs/>
          <w:color w:val="auto"/>
          <w:szCs w:val="21"/>
          <w:lang w:eastAsia="zh-CN"/>
        </w:rPr>
        <w:t>、</w:t>
      </w:r>
      <w:r>
        <w:rPr>
          <w:rFonts w:hint="eastAsia"/>
          <w:bCs/>
          <w:color w:val="auto"/>
          <w:szCs w:val="21"/>
          <w:lang w:val="en-US" w:eastAsia="zh-CN"/>
        </w:rPr>
        <w:t>镉、锌</w:t>
      </w:r>
      <w:r>
        <w:rPr>
          <w:bCs/>
          <w:color w:val="auto"/>
          <w:szCs w:val="21"/>
        </w:rPr>
        <w:t>量的测定 电感耦合等离子体发射光谱法</w:t>
      </w:r>
      <w:r>
        <w:rPr>
          <w:rFonts w:hint="eastAsia"/>
          <w:bCs/>
          <w:color w:val="auto"/>
          <w:szCs w:val="21"/>
        </w:rPr>
        <w:t>；</w:t>
      </w:r>
    </w:p>
    <w:p w14:paraId="1D351EC3">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w:t>
      </w:r>
      <w:r>
        <w:rPr>
          <w:rFonts w:hint="eastAsia"/>
          <w:bCs/>
          <w:color w:val="auto"/>
          <w:szCs w:val="21"/>
          <w:lang w:val="en-US" w:eastAsia="zh-CN"/>
        </w:rPr>
        <w:t>20</w:t>
      </w:r>
      <w:r>
        <w:rPr>
          <w:rFonts w:hint="eastAsia"/>
          <w:bCs/>
          <w:color w:val="auto"/>
          <w:szCs w:val="21"/>
        </w:rPr>
        <w:t>部分：</w:t>
      </w:r>
      <w:r>
        <w:rPr>
          <w:rFonts w:hint="eastAsia"/>
          <w:bCs/>
          <w:color w:val="auto"/>
          <w:szCs w:val="21"/>
          <w:lang w:val="en-US" w:eastAsia="zh-CN"/>
        </w:rPr>
        <w:t>氧</w:t>
      </w:r>
      <w:r>
        <w:rPr>
          <w:bCs/>
          <w:color w:val="auto"/>
          <w:szCs w:val="21"/>
        </w:rPr>
        <w:t xml:space="preserve">量的测定 </w:t>
      </w:r>
      <w:r>
        <w:rPr>
          <w:rFonts w:hint="eastAsia"/>
          <w:bCs/>
          <w:color w:val="auto"/>
          <w:szCs w:val="21"/>
          <w:lang w:val="en-US" w:eastAsia="zh-CN"/>
        </w:rPr>
        <w:t>脉冲-红外吸收</w:t>
      </w:r>
      <w:r>
        <w:rPr>
          <w:bCs/>
          <w:color w:val="auto"/>
          <w:szCs w:val="21"/>
        </w:rPr>
        <w:t>法</w:t>
      </w:r>
      <w:r>
        <w:rPr>
          <w:rFonts w:hint="eastAsia"/>
          <w:bCs/>
          <w:color w:val="auto"/>
          <w:szCs w:val="21"/>
          <w:lang w:eastAsia="zh-CN"/>
        </w:rPr>
        <w:t>。</w:t>
      </w:r>
    </w:p>
    <w:p w14:paraId="0076EE79">
      <w:pPr>
        <w:pStyle w:val="19"/>
        <w:spacing w:line="340" w:lineRule="exact"/>
        <w:ind w:firstLine="420"/>
        <w:rPr>
          <w:rFonts w:hint="eastAsia" w:ascii="Times New Roman"/>
          <w:kern w:val="2"/>
          <w:szCs w:val="21"/>
          <w:lang w:val="pt-BR"/>
        </w:rPr>
      </w:pPr>
      <w:r>
        <w:rPr>
          <w:rFonts w:hint="eastAsia" w:ascii="Times New Roman" w:hAnsi="Times New Roman"/>
          <w:kern w:val="2"/>
        </w:rPr>
        <w:t>本文件代替YS/T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3</w:t>
      </w:r>
      <w:r>
        <w:rPr>
          <w:rFonts w:hint="eastAsia" w:ascii="Times New Roman" w:hAnsi="Times New Roman"/>
          <w:kern w:val="2"/>
        </w:rPr>
        <w:t>-20</w:t>
      </w:r>
      <w:r>
        <w:rPr>
          <w:rFonts w:hint="eastAsia" w:ascii="Times New Roman" w:hAnsi="Times New Roman"/>
          <w:kern w:val="2"/>
          <w:lang w:val="en-US" w:eastAsia="zh-CN"/>
        </w:rPr>
        <w:t>11</w:t>
      </w:r>
      <w:r>
        <w:rPr>
          <w:rFonts w:hint="eastAsia" w:ascii="Times New Roman" w:hAnsi="Times New Roman"/>
          <w:kern w:val="2"/>
        </w:rPr>
        <w:t>《</w:t>
      </w:r>
      <w:r>
        <w:rPr>
          <w:rFonts w:hint="eastAsia" w:ascii="Times New Roman" w:hAnsi="Times New Roman"/>
          <w:kern w:val="2"/>
          <w:lang w:val="en-US" w:eastAsia="zh-CN"/>
        </w:rPr>
        <w:t>钴</w:t>
      </w:r>
      <w:r>
        <w:rPr>
          <w:rFonts w:hint="eastAsia" w:ascii="Times New Roman" w:hAnsi="Times New Roman"/>
          <w:kern w:val="2"/>
        </w:rPr>
        <w:t xml:space="preserve">化学分析方法 </w:t>
      </w:r>
      <w:r>
        <w:rPr>
          <w:rFonts w:hint="eastAsia"/>
          <w:bCs/>
          <w:color w:val="auto"/>
          <w:szCs w:val="21"/>
        </w:rPr>
        <w:t>第</w:t>
      </w:r>
      <w:r>
        <w:rPr>
          <w:rFonts w:hint="eastAsia"/>
          <w:bCs/>
          <w:color w:val="auto"/>
          <w:szCs w:val="21"/>
          <w:lang w:val="en-US" w:eastAsia="zh-CN"/>
        </w:rPr>
        <w:t>13</w:t>
      </w:r>
      <w:r>
        <w:rPr>
          <w:rFonts w:hint="eastAsia"/>
          <w:bCs/>
          <w:color w:val="auto"/>
          <w:szCs w:val="21"/>
        </w:rPr>
        <w:t>部分</w:t>
      </w:r>
      <w:r>
        <w:rPr>
          <w:rFonts w:hint="eastAsia"/>
          <w:bCs/>
          <w:color w:val="auto"/>
          <w:szCs w:val="21"/>
          <w:lang w:eastAsia="zh-CN"/>
        </w:rPr>
        <w:t>：</w:t>
      </w:r>
      <w:r>
        <w:rPr>
          <w:rFonts w:hint="eastAsia" w:ascii="Times New Roman" w:hAnsi="Times New Roman"/>
          <w:kern w:val="2"/>
          <w:lang w:val="en-US" w:eastAsia="zh-CN"/>
        </w:rPr>
        <w:t>硫</w:t>
      </w:r>
      <w:r>
        <w:rPr>
          <w:rFonts w:hint="eastAsia" w:ascii="Times New Roman" w:hAnsi="Times New Roman"/>
          <w:kern w:val="2"/>
        </w:rPr>
        <w:t>量的测定 高频感应炉燃烧红外吸收法》</w:t>
      </w:r>
      <w:r>
        <w:rPr>
          <w:rFonts w:hint="eastAsia" w:ascii="Times New Roman" w:hAnsi="Times New Roman"/>
          <w:kern w:val="2"/>
          <w:lang w:val="en-US" w:eastAsia="zh-CN"/>
        </w:rPr>
        <w:t>及</w:t>
      </w:r>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4</w:t>
      </w:r>
      <w:r>
        <w:rPr>
          <w:rFonts w:hint="eastAsia" w:ascii="Times New Roman" w:hAnsi="Times New Roman"/>
          <w:kern w:val="2"/>
        </w:rPr>
        <w:t>-20</w:t>
      </w:r>
      <w:r>
        <w:rPr>
          <w:rFonts w:hint="eastAsia" w:ascii="Times New Roman" w:hAnsi="Times New Roman"/>
          <w:kern w:val="2"/>
          <w:lang w:val="en-US" w:eastAsia="zh-CN"/>
        </w:rPr>
        <w:t>11</w:t>
      </w:r>
      <w:r>
        <w:rPr>
          <w:rFonts w:hint="eastAsia" w:ascii="Times New Roman" w:hAnsi="Times New Roman"/>
          <w:kern w:val="2"/>
        </w:rPr>
        <w:t>《</w:t>
      </w:r>
      <w:r>
        <w:rPr>
          <w:rFonts w:hint="eastAsia" w:ascii="Times New Roman" w:hAnsi="Times New Roman"/>
          <w:kern w:val="2"/>
          <w:lang w:val="en-US" w:eastAsia="zh-CN"/>
        </w:rPr>
        <w:t>钴</w:t>
      </w:r>
      <w:r>
        <w:rPr>
          <w:rFonts w:hint="eastAsia" w:ascii="Times New Roman" w:hAnsi="Times New Roman"/>
          <w:kern w:val="2"/>
        </w:rPr>
        <w:t>化学分析方法</w:t>
      </w:r>
      <w:r>
        <w:rPr>
          <w:rFonts w:hint="eastAsia" w:ascii="Times New Roman" w:hAnsi="Times New Roman"/>
          <w:kern w:val="2"/>
          <w:lang w:val="en-US" w:eastAsia="zh-CN"/>
        </w:rPr>
        <w:t xml:space="preserve"> </w:t>
      </w:r>
      <w:r>
        <w:rPr>
          <w:rFonts w:hint="eastAsia"/>
          <w:bCs/>
          <w:color w:val="auto"/>
          <w:szCs w:val="21"/>
        </w:rPr>
        <w:t>第</w:t>
      </w:r>
      <w:r>
        <w:rPr>
          <w:rFonts w:hint="eastAsia"/>
          <w:bCs/>
          <w:color w:val="auto"/>
          <w:szCs w:val="21"/>
          <w:lang w:val="en-US" w:eastAsia="zh-CN"/>
        </w:rPr>
        <w:t>14</w:t>
      </w:r>
      <w:r>
        <w:rPr>
          <w:rFonts w:hint="eastAsia"/>
          <w:bCs/>
          <w:color w:val="auto"/>
          <w:szCs w:val="21"/>
        </w:rPr>
        <w:t>部分</w:t>
      </w:r>
      <w:r>
        <w:rPr>
          <w:rFonts w:hint="eastAsia" w:ascii="Times New Roman" w:hAnsi="Times New Roman"/>
          <w:kern w:val="2"/>
          <w:lang w:eastAsia="zh-CN"/>
        </w:rPr>
        <w:t>：</w:t>
      </w:r>
      <w:r>
        <w:rPr>
          <w:rFonts w:hint="eastAsia" w:ascii="Times New Roman" w:hAnsi="Times New Roman"/>
          <w:kern w:val="2"/>
          <w:lang w:val="en-US" w:eastAsia="zh-CN"/>
        </w:rPr>
        <w:t>碳</w:t>
      </w:r>
      <w:r>
        <w:rPr>
          <w:rFonts w:hint="eastAsia" w:ascii="Times New Roman" w:hAnsi="Times New Roman"/>
          <w:kern w:val="2"/>
        </w:rPr>
        <w:t>量的测定 高频感应炉燃烧红外吸收法》，与YS/T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3</w:t>
      </w:r>
      <w:r>
        <w:rPr>
          <w:rFonts w:hint="eastAsia" w:ascii="Times New Roman" w:hAnsi="Times New Roman"/>
          <w:kern w:val="2"/>
        </w:rPr>
        <w:t>-20</w:t>
      </w:r>
      <w:r>
        <w:rPr>
          <w:rFonts w:hint="eastAsia" w:ascii="Times New Roman" w:hAnsi="Times New Roman"/>
          <w:kern w:val="2"/>
          <w:lang w:val="en-US" w:eastAsia="zh-CN"/>
        </w:rPr>
        <w:t>11及</w:t>
      </w:r>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4</w:t>
      </w:r>
      <w:r>
        <w:rPr>
          <w:rFonts w:hint="eastAsia" w:ascii="Times New Roman" w:hAnsi="Times New Roman"/>
          <w:kern w:val="2"/>
        </w:rPr>
        <w:t>-20</w:t>
      </w:r>
      <w:r>
        <w:rPr>
          <w:rFonts w:hint="eastAsia" w:ascii="Times New Roman" w:hAnsi="Times New Roman"/>
          <w:kern w:val="2"/>
          <w:lang w:val="en-US" w:eastAsia="zh-CN"/>
        </w:rPr>
        <w:t>11</w:t>
      </w:r>
      <w:r>
        <w:rPr>
          <w:rFonts w:hint="eastAsia" w:ascii="Times New Roman" w:hAnsi="Times New Roman"/>
          <w:kern w:val="2"/>
        </w:rPr>
        <w:t>相比，除结构调整和编辑性改动外，主要技术变化如下：</w:t>
      </w:r>
    </w:p>
    <w:p w14:paraId="5AF07303">
      <w:pPr>
        <w:pStyle w:val="19"/>
        <w:ind w:firstLine="420"/>
        <w:rPr>
          <w:rFonts w:hint="eastAsia" w:ascii="Times New Roman" w:eastAsia="宋体"/>
          <w:kern w:val="2"/>
          <w:szCs w:val="21"/>
          <w:lang w:val="pt-BR" w:eastAsia="zh-CN"/>
        </w:rPr>
      </w:pPr>
      <w:r>
        <w:rPr>
          <w:rFonts w:hint="eastAsia" w:ascii="Times New Roman"/>
          <w:kern w:val="2"/>
          <w:szCs w:val="21"/>
          <w:lang w:val="en-US" w:eastAsia="zh-CN"/>
        </w:rPr>
        <w:t>a</w:t>
      </w:r>
      <w:r>
        <w:rPr>
          <w:rFonts w:hint="eastAsia" w:ascii="Times New Roman"/>
          <w:kern w:val="2"/>
          <w:szCs w:val="21"/>
          <w:lang w:val="pt-BR"/>
        </w:rPr>
        <w:t>）</w:t>
      </w:r>
      <w:r>
        <w:rPr>
          <w:rFonts w:hint="eastAsia" w:ascii="Times New Roman" w:hAnsi="Times New Roman" w:cs="Times New Roman"/>
          <w:color w:val="auto"/>
          <w:kern w:val="2"/>
          <w:szCs w:val="21"/>
          <w:lang w:val="pt-BR" w:eastAsia="zh-CN"/>
        </w:rPr>
        <w:t>修</w:t>
      </w:r>
      <w:r>
        <w:rPr>
          <w:rFonts w:hint="eastAsia" w:ascii="Times New Roman" w:hAnsi="Times New Roman" w:cs="Times New Roman"/>
          <w:color w:val="auto"/>
          <w:kern w:val="2"/>
          <w:szCs w:val="21"/>
          <w:lang w:val="en-US" w:eastAsia="zh-CN"/>
        </w:rPr>
        <w:t>改碳、硫的测定方式</w:t>
      </w:r>
      <w:r>
        <w:rPr>
          <w:rFonts w:hint="eastAsia" w:ascii="Times New Roman" w:hAnsi="Times New Roman" w:cs="Times New Roman"/>
          <w:color w:val="auto"/>
          <w:kern w:val="2"/>
          <w:szCs w:val="21"/>
          <w:lang w:val="pt-BR" w:eastAsia="zh-CN"/>
        </w:rPr>
        <w:t>，</w:t>
      </w:r>
      <w:r>
        <w:rPr>
          <w:rFonts w:hint="eastAsia" w:ascii="Times New Roman" w:hAnsi="Times New Roman" w:cs="Times New Roman"/>
          <w:color w:val="auto"/>
          <w:kern w:val="2"/>
          <w:szCs w:val="21"/>
          <w:lang w:val="en-US" w:eastAsia="zh-CN"/>
        </w:rPr>
        <w:t>采用碳、硫标准样品，同步校准仪器碳通道和硫通道，实现碳、硫含量由单元素分别测定修改为同时测定</w:t>
      </w:r>
      <w:r>
        <w:rPr>
          <w:rFonts w:hint="eastAsia" w:ascii="Times New Roman"/>
          <w:kern w:val="2"/>
          <w:szCs w:val="21"/>
          <w:lang w:val="pt-BR"/>
        </w:rPr>
        <w:t>（</w:t>
      </w:r>
      <w:r>
        <w:rPr>
          <w:rFonts w:hint="eastAsia" w:ascii="Times New Roman"/>
          <w:kern w:val="2"/>
          <w:szCs w:val="21"/>
          <w:highlight w:val="none"/>
          <w:lang w:val="pt-BR"/>
        </w:rPr>
        <w:t>见</w:t>
      </w:r>
      <w:r>
        <w:rPr>
          <w:rFonts w:hint="eastAsia" w:ascii="Times New Roman"/>
          <w:kern w:val="2"/>
          <w:szCs w:val="21"/>
          <w:highlight w:val="none"/>
          <w:lang w:val="en-US" w:eastAsia="zh-CN"/>
        </w:rPr>
        <w:t>8.3</w:t>
      </w:r>
      <w:r>
        <w:rPr>
          <w:rFonts w:hint="eastAsia" w:ascii="Times New Roman"/>
          <w:kern w:val="2"/>
          <w:szCs w:val="21"/>
          <w:highlight w:val="none"/>
          <w:lang w:val="pt-BR"/>
        </w:rPr>
        <w:t>，</w:t>
      </w:r>
      <w:r>
        <w:rPr>
          <w:rFonts w:hint="eastAsia" w:ascii="Times New Roman"/>
          <w:kern w:val="2"/>
          <w:szCs w:val="21"/>
          <w:highlight w:val="none"/>
          <w:lang w:val="en-US" w:eastAsia="zh-CN"/>
        </w:rPr>
        <w:t>YS</w:t>
      </w:r>
      <w:r>
        <w:rPr>
          <w:rFonts w:hint="eastAsia" w:ascii="Times New Roman"/>
          <w:kern w:val="2"/>
          <w:szCs w:val="21"/>
          <w:highlight w:val="none"/>
          <w:lang w:val="pt-BR"/>
        </w:rPr>
        <w:t xml:space="preserve">/T </w:t>
      </w:r>
      <w:r>
        <w:rPr>
          <w:rFonts w:hint="eastAsia" w:ascii="Times New Roman"/>
          <w:kern w:val="2"/>
          <w:szCs w:val="21"/>
          <w:highlight w:val="none"/>
          <w:lang w:val="en-US" w:eastAsia="zh-CN"/>
        </w:rPr>
        <w:t>281</w:t>
      </w:r>
      <w:r>
        <w:rPr>
          <w:rFonts w:hint="eastAsia" w:ascii="Times New Roman"/>
          <w:kern w:val="2"/>
          <w:szCs w:val="21"/>
          <w:highlight w:val="none"/>
          <w:lang w:val="pt-BR"/>
        </w:rPr>
        <w:t>.</w:t>
      </w:r>
      <w:r>
        <w:rPr>
          <w:rFonts w:hint="eastAsia" w:ascii="Times New Roman"/>
          <w:kern w:val="2"/>
          <w:szCs w:val="21"/>
          <w:highlight w:val="none"/>
          <w:lang w:val="en-US" w:eastAsia="zh-CN"/>
        </w:rPr>
        <w:t>13</w:t>
      </w:r>
      <w:r>
        <w:rPr>
          <w:rFonts w:hint="eastAsia" w:ascii="Times New Roman"/>
          <w:kern w:val="2"/>
          <w:szCs w:val="21"/>
          <w:highlight w:val="none"/>
          <w:lang w:val="pt-BR"/>
        </w:rPr>
        <w:t>-20</w:t>
      </w:r>
      <w:r>
        <w:rPr>
          <w:rFonts w:hint="eastAsia" w:ascii="Times New Roman"/>
          <w:kern w:val="2"/>
          <w:szCs w:val="21"/>
          <w:highlight w:val="none"/>
          <w:lang w:val="en-US" w:eastAsia="zh-CN"/>
        </w:rPr>
        <w:t>11</w:t>
      </w:r>
      <w:r>
        <w:rPr>
          <w:rFonts w:hint="eastAsia" w:ascii="Times New Roman"/>
          <w:kern w:val="2"/>
          <w:szCs w:val="21"/>
          <w:highlight w:val="none"/>
          <w:lang w:val="pt-BR"/>
        </w:rPr>
        <w:t>的</w:t>
      </w:r>
      <w:r>
        <w:rPr>
          <w:rFonts w:hint="eastAsia" w:ascii="Times New Roman"/>
          <w:kern w:val="2"/>
          <w:szCs w:val="21"/>
          <w:highlight w:val="none"/>
          <w:lang w:val="en-US" w:eastAsia="zh-CN"/>
        </w:rPr>
        <w:t>5.3</w:t>
      </w:r>
      <w:r>
        <w:rPr>
          <w:rFonts w:hint="eastAsia" w:ascii="Times New Roman"/>
          <w:kern w:val="2"/>
          <w:szCs w:val="21"/>
          <w:highlight w:val="none"/>
          <w:lang w:val="pt-BR"/>
        </w:rPr>
        <w:t>，</w:t>
      </w:r>
      <w:r>
        <w:rPr>
          <w:rFonts w:hint="eastAsia" w:ascii="Times New Roman"/>
          <w:kern w:val="2"/>
          <w:szCs w:val="21"/>
          <w:highlight w:val="none"/>
          <w:lang w:val="en-US" w:eastAsia="zh-CN"/>
        </w:rPr>
        <w:t>YS</w:t>
      </w:r>
      <w:r>
        <w:rPr>
          <w:rFonts w:hint="eastAsia" w:ascii="Times New Roman"/>
          <w:kern w:val="2"/>
          <w:szCs w:val="21"/>
          <w:highlight w:val="none"/>
          <w:lang w:val="pt-BR"/>
        </w:rPr>
        <w:t xml:space="preserve">/T </w:t>
      </w:r>
      <w:r>
        <w:rPr>
          <w:rFonts w:hint="eastAsia" w:ascii="Times New Roman"/>
          <w:kern w:val="2"/>
          <w:szCs w:val="21"/>
          <w:highlight w:val="none"/>
          <w:lang w:val="en-US" w:eastAsia="zh-CN"/>
        </w:rPr>
        <w:t>281</w:t>
      </w:r>
      <w:r>
        <w:rPr>
          <w:rFonts w:hint="eastAsia" w:ascii="Times New Roman"/>
          <w:kern w:val="2"/>
          <w:szCs w:val="21"/>
          <w:highlight w:val="none"/>
          <w:lang w:val="pt-BR"/>
        </w:rPr>
        <w:t>.</w:t>
      </w:r>
      <w:r>
        <w:rPr>
          <w:rFonts w:hint="eastAsia" w:ascii="Times New Roman"/>
          <w:kern w:val="2"/>
          <w:szCs w:val="21"/>
          <w:highlight w:val="none"/>
          <w:lang w:val="en-US" w:eastAsia="zh-CN"/>
        </w:rPr>
        <w:t>14</w:t>
      </w:r>
      <w:r>
        <w:rPr>
          <w:rFonts w:hint="eastAsia" w:ascii="Times New Roman"/>
          <w:kern w:val="2"/>
          <w:szCs w:val="21"/>
          <w:highlight w:val="none"/>
          <w:lang w:val="pt-BR"/>
        </w:rPr>
        <w:t>-20</w:t>
      </w:r>
      <w:r>
        <w:rPr>
          <w:rFonts w:hint="eastAsia" w:ascii="Times New Roman"/>
          <w:kern w:val="2"/>
          <w:szCs w:val="21"/>
          <w:highlight w:val="none"/>
          <w:lang w:val="en-US" w:eastAsia="zh-CN"/>
        </w:rPr>
        <w:t>11</w:t>
      </w:r>
      <w:r>
        <w:rPr>
          <w:rFonts w:hint="eastAsia" w:ascii="Times New Roman"/>
          <w:kern w:val="2"/>
          <w:szCs w:val="21"/>
          <w:highlight w:val="none"/>
          <w:lang w:val="pt-BR"/>
        </w:rPr>
        <w:t>的</w:t>
      </w:r>
      <w:r>
        <w:rPr>
          <w:rFonts w:hint="eastAsia" w:ascii="Times New Roman"/>
          <w:kern w:val="2"/>
          <w:szCs w:val="21"/>
          <w:highlight w:val="none"/>
          <w:lang w:val="en-US" w:eastAsia="zh-CN"/>
        </w:rPr>
        <w:t>5.3</w:t>
      </w:r>
      <w:r>
        <w:rPr>
          <w:rFonts w:hint="eastAsia" w:ascii="Times New Roman"/>
          <w:kern w:val="2"/>
          <w:szCs w:val="21"/>
          <w:lang w:val="pt-BR"/>
        </w:rPr>
        <w:t>）</w:t>
      </w:r>
      <w:r>
        <w:rPr>
          <w:rFonts w:hint="eastAsia" w:ascii="Times New Roman"/>
          <w:color w:val="FF0000"/>
          <w:kern w:val="2"/>
          <w:szCs w:val="21"/>
          <w:lang w:val="pt-BR" w:eastAsia="zh-CN"/>
        </w:rPr>
        <w:t>；</w:t>
      </w:r>
    </w:p>
    <w:p w14:paraId="5810BDAB">
      <w:pPr>
        <w:pStyle w:val="19"/>
        <w:ind w:firstLine="420"/>
        <w:rPr>
          <w:rFonts w:hint="eastAsia" w:ascii="Times New Roman" w:eastAsia="宋体"/>
          <w:kern w:val="2"/>
          <w:szCs w:val="21"/>
          <w:lang w:val="pt-BR" w:eastAsia="zh-CN"/>
        </w:rPr>
      </w:pPr>
      <w:r>
        <w:rPr>
          <w:rFonts w:hint="eastAsia" w:ascii="Times New Roman"/>
          <w:kern w:val="2"/>
          <w:szCs w:val="21"/>
          <w:lang w:val="en-US" w:eastAsia="zh-CN"/>
        </w:rPr>
        <w:t>b</w:t>
      </w:r>
      <w:r>
        <w:rPr>
          <w:rFonts w:hint="eastAsia" w:ascii="Times New Roman"/>
          <w:kern w:val="2"/>
          <w:szCs w:val="21"/>
          <w:lang w:val="pt-BR"/>
        </w:rPr>
        <w:t>）</w:t>
      </w:r>
      <w:r>
        <w:rPr>
          <w:rFonts w:hint="eastAsia" w:ascii="Times New Roman"/>
          <w:kern w:val="2"/>
          <w:szCs w:val="21"/>
          <w:lang w:val="en-US" w:eastAsia="zh-CN"/>
        </w:rPr>
        <w:t>修改了试料量</w:t>
      </w:r>
      <w:r>
        <w:rPr>
          <w:rFonts w:hint="eastAsia" w:ascii="Times New Roman"/>
          <w:kern w:val="2"/>
          <w:szCs w:val="21"/>
          <w:lang w:val="pt-BR"/>
        </w:rPr>
        <w:t>（见</w:t>
      </w:r>
      <w:r>
        <w:rPr>
          <w:rFonts w:hint="eastAsia" w:ascii="Times New Roman"/>
          <w:kern w:val="2"/>
          <w:szCs w:val="21"/>
          <w:lang w:val="en-US" w:eastAsia="zh-CN"/>
        </w:rPr>
        <w:t>8.4</w:t>
      </w:r>
      <w:r>
        <w:rPr>
          <w:rFonts w:hint="eastAsia" w:ascii="Times New Roman"/>
          <w:kern w:val="2"/>
          <w:szCs w:val="21"/>
          <w:lang w:val="pt-BR"/>
        </w:rPr>
        <w:t>，</w:t>
      </w:r>
      <w:r>
        <w:rPr>
          <w:rFonts w:hint="eastAsia" w:ascii="Times New Roman"/>
          <w:kern w:val="2"/>
          <w:szCs w:val="21"/>
          <w:lang w:val="en-US" w:eastAsia="zh-CN"/>
        </w:rPr>
        <w:t>YS</w:t>
      </w:r>
      <w:r>
        <w:rPr>
          <w:rFonts w:hint="eastAsia" w:ascii="Times New Roman"/>
          <w:kern w:val="2"/>
          <w:szCs w:val="21"/>
          <w:lang w:val="pt-BR"/>
        </w:rPr>
        <w:t xml:space="preserve">/T </w:t>
      </w:r>
      <w:r>
        <w:rPr>
          <w:rFonts w:hint="eastAsia" w:ascii="Times New Roman"/>
          <w:kern w:val="2"/>
          <w:szCs w:val="21"/>
          <w:lang w:val="en-US" w:eastAsia="zh-CN"/>
        </w:rPr>
        <w:t>281</w:t>
      </w:r>
      <w:r>
        <w:rPr>
          <w:rFonts w:hint="eastAsia" w:ascii="Times New Roman"/>
          <w:kern w:val="2"/>
          <w:szCs w:val="21"/>
          <w:lang w:val="pt-BR"/>
        </w:rPr>
        <w:t>.</w:t>
      </w:r>
      <w:r>
        <w:rPr>
          <w:rFonts w:hint="eastAsia" w:ascii="Times New Roman"/>
          <w:kern w:val="2"/>
          <w:szCs w:val="21"/>
          <w:lang w:val="en-US" w:eastAsia="zh-CN"/>
        </w:rPr>
        <w:t>13</w:t>
      </w:r>
      <w:r>
        <w:rPr>
          <w:rFonts w:hint="eastAsia" w:ascii="Times New Roman"/>
          <w:kern w:val="2"/>
          <w:szCs w:val="21"/>
          <w:lang w:val="pt-BR"/>
        </w:rPr>
        <w:t>-20</w:t>
      </w:r>
      <w:r>
        <w:rPr>
          <w:rFonts w:hint="eastAsia" w:ascii="Times New Roman"/>
          <w:kern w:val="2"/>
          <w:szCs w:val="21"/>
          <w:lang w:val="en-US" w:eastAsia="zh-CN"/>
        </w:rPr>
        <w:t>11</w:t>
      </w:r>
      <w:r>
        <w:rPr>
          <w:rFonts w:hint="eastAsia" w:ascii="Times New Roman"/>
          <w:kern w:val="2"/>
          <w:szCs w:val="21"/>
          <w:lang w:val="pt-BR"/>
        </w:rPr>
        <w:t>的</w:t>
      </w:r>
      <w:r>
        <w:rPr>
          <w:rFonts w:hint="eastAsia" w:ascii="Times New Roman"/>
          <w:kern w:val="2"/>
          <w:szCs w:val="21"/>
          <w:lang w:val="en-US" w:eastAsia="zh-CN"/>
        </w:rPr>
        <w:t>5.5.1</w:t>
      </w:r>
      <w:r>
        <w:rPr>
          <w:rFonts w:hint="eastAsia" w:ascii="Times New Roman"/>
          <w:kern w:val="2"/>
          <w:szCs w:val="21"/>
          <w:lang w:val="pt-BR"/>
        </w:rPr>
        <w:t>，</w:t>
      </w:r>
      <w:r>
        <w:rPr>
          <w:rFonts w:hint="eastAsia" w:ascii="Times New Roman"/>
          <w:kern w:val="2"/>
          <w:szCs w:val="21"/>
          <w:lang w:val="en-US" w:eastAsia="zh-CN"/>
        </w:rPr>
        <w:t>YS</w:t>
      </w:r>
      <w:r>
        <w:rPr>
          <w:rFonts w:hint="eastAsia" w:ascii="Times New Roman"/>
          <w:kern w:val="2"/>
          <w:szCs w:val="21"/>
          <w:lang w:val="pt-BR"/>
        </w:rPr>
        <w:t xml:space="preserve">/T </w:t>
      </w:r>
      <w:r>
        <w:rPr>
          <w:rFonts w:hint="eastAsia" w:ascii="Times New Roman"/>
          <w:kern w:val="2"/>
          <w:szCs w:val="21"/>
          <w:lang w:val="en-US" w:eastAsia="zh-CN"/>
        </w:rPr>
        <w:t>281</w:t>
      </w:r>
      <w:r>
        <w:rPr>
          <w:rFonts w:hint="eastAsia" w:ascii="Times New Roman"/>
          <w:kern w:val="2"/>
          <w:szCs w:val="21"/>
          <w:lang w:val="pt-BR"/>
        </w:rPr>
        <w:t>.</w:t>
      </w:r>
      <w:r>
        <w:rPr>
          <w:rFonts w:hint="eastAsia" w:ascii="Times New Roman"/>
          <w:kern w:val="2"/>
          <w:szCs w:val="21"/>
          <w:lang w:val="en-US" w:eastAsia="zh-CN"/>
        </w:rPr>
        <w:t>14</w:t>
      </w:r>
      <w:r>
        <w:rPr>
          <w:rFonts w:hint="eastAsia" w:ascii="Times New Roman"/>
          <w:kern w:val="2"/>
          <w:szCs w:val="21"/>
          <w:lang w:val="pt-BR"/>
        </w:rPr>
        <w:t>-20</w:t>
      </w:r>
      <w:r>
        <w:rPr>
          <w:rFonts w:hint="eastAsia" w:ascii="Times New Roman"/>
          <w:kern w:val="2"/>
          <w:szCs w:val="21"/>
          <w:lang w:val="en-US" w:eastAsia="zh-CN"/>
        </w:rPr>
        <w:t>11</w:t>
      </w:r>
      <w:r>
        <w:rPr>
          <w:rFonts w:hint="eastAsia" w:ascii="Times New Roman"/>
          <w:kern w:val="2"/>
          <w:szCs w:val="21"/>
          <w:lang w:val="pt-BR"/>
        </w:rPr>
        <w:t>的</w:t>
      </w:r>
      <w:r>
        <w:rPr>
          <w:rFonts w:hint="eastAsia" w:ascii="Times New Roman"/>
          <w:kern w:val="2"/>
          <w:szCs w:val="21"/>
          <w:lang w:val="en-US" w:eastAsia="zh-CN"/>
        </w:rPr>
        <w:t>5.5.1</w:t>
      </w:r>
      <w:r>
        <w:rPr>
          <w:rFonts w:hint="eastAsia" w:ascii="Times New Roman"/>
          <w:kern w:val="2"/>
          <w:szCs w:val="21"/>
          <w:lang w:val="pt-BR"/>
        </w:rPr>
        <w:t>）</w:t>
      </w:r>
      <w:r>
        <w:rPr>
          <w:rFonts w:hint="eastAsia" w:ascii="Times New Roman"/>
          <w:kern w:val="2"/>
          <w:szCs w:val="21"/>
          <w:lang w:val="pt-BR" w:eastAsia="zh-CN"/>
        </w:rPr>
        <w:t>；</w:t>
      </w:r>
    </w:p>
    <w:p w14:paraId="5CCCE30E">
      <w:pPr>
        <w:pStyle w:val="19"/>
        <w:ind w:left="0" w:leftChars="0" w:firstLine="420" w:firstLineChars="200"/>
        <w:rPr>
          <w:rFonts w:hint="eastAsia" w:ascii="Times New Roman" w:eastAsia="宋体"/>
          <w:kern w:val="2"/>
          <w:szCs w:val="21"/>
          <w:lang w:val="pt-BR" w:eastAsia="zh-CN"/>
        </w:rPr>
      </w:pPr>
      <w:bookmarkStart w:id="4" w:name="OLE_LINK13"/>
      <w:r>
        <w:rPr>
          <w:rFonts w:hint="eastAsia" w:ascii="Times New Roman"/>
          <w:kern w:val="2"/>
          <w:szCs w:val="21"/>
          <w:lang w:val="en-US" w:eastAsia="zh-CN"/>
        </w:rPr>
        <w:t>c</w:t>
      </w:r>
      <w:r>
        <w:rPr>
          <w:rFonts w:hint="eastAsia" w:ascii="Times New Roman"/>
          <w:kern w:val="2"/>
          <w:szCs w:val="21"/>
          <w:lang w:val="pt-BR"/>
        </w:rPr>
        <w:t>）</w:t>
      </w:r>
      <w:r>
        <w:rPr>
          <w:rFonts w:hint="eastAsia" w:ascii="Times New Roman"/>
          <w:kern w:val="2"/>
          <w:szCs w:val="21"/>
          <w:lang w:val="en-US" w:eastAsia="zh-CN"/>
        </w:rPr>
        <w:t>修改了</w:t>
      </w:r>
      <w:r>
        <w:rPr>
          <w:rFonts w:hint="eastAsia" w:ascii="Times New Roman"/>
          <w:kern w:val="2"/>
          <w:szCs w:val="21"/>
          <w:lang w:val="pt-BR"/>
        </w:rPr>
        <w:t>助熔剂</w:t>
      </w:r>
      <w:r>
        <w:rPr>
          <w:rFonts w:hint="eastAsia" w:ascii="Times New Roman"/>
          <w:kern w:val="2"/>
          <w:szCs w:val="21"/>
          <w:lang w:val="en-US" w:eastAsia="zh-CN"/>
        </w:rPr>
        <w:t>的</w:t>
      </w:r>
      <w:r>
        <w:rPr>
          <w:rFonts w:hint="eastAsia" w:ascii="Times New Roman"/>
          <w:kern w:val="2"/>
          <w:szCs w:val="21"/>
          <w:lang w:val="pt-BR"/>
        </w:rPr>
        <w:t>用量</w:t>
      </w:r>
      <w:bookmarkEnd w:id="4"/>
      <w:r>
        <w:rPr>
          <w:rFonts w:hint="eastAsia" w:ascii="Times New Roman"/>
          <w:kern w:val="2"/>
          <w:szCs w:val="21"/>
          <w:lang w:val="pt-BR"/>
        </w:rPr>
        <w:t>（见</w:t>
      </w:r>
      <w:r>
        <w:rPr>
          <w:rFonts w:hint="eastAsia" w:ascii="Times New Roman"/>
          <w:kern w:val="2"/>
          <w:szCs w:val="21"/>
          <w:lang w:val="en-US" w:eastAsia="zh-CN"/>
        </w:rPr>
        <w:t>8</w:t>
      </w:r>
      <w:r>
        <w:rPr>
          <w:rFonts w:hint="eastAsia" w:ascii="Times New Roman"/>
          <w:kern w:val="2"/>
          <w:szCs w:val="21"/>
          <w:lang w:val="pt-BR"/>
        </w:rPr>
        <w:t>.</w:t>
      </w:r>
      <w:r>
        <w:rPr>
          <w:rFonts w:hint="eastAsia" w:ascii="Times New Roman"/>
          <w:kern w:val="2"/>
          <w:szCs w:val="21"/>
          <w:lang w:val="en-US" w:eastAsia="zh-CN"/>
        </w:rPr>
        <w:t>6</w:t>
      </w:r>
      <w:r>
        <w:rPr>
          <w:rFonts w:hint="eastAsia" w:ascii="Times New Roman"/>
          <w:kern w:val="2"/>
          <w:szCs w:val="21"/>
          <w:lang w:val="pt-BR"/>
        </w:rPr>
        <w:t>，</w:t>
      </w:r>
      <w:bookmarkStart w:id="5" w:name="OLE_LINK11"/>
      <w:r>
        <w:rPr>
          <w:rFonts w:hint="eastAsia" w:ascii="Times New Roman"/>
          <w:kern w:val="2"/>
          <w:szCs w:val="21"/>
          <w:lang w:val="en-US" w:eastAsia="zh-CN"/>
        </w:rPr>
        <w:t>YS</w:t>
      </w:r>
      <w:r>
        <w:rPr>
          <w:rFonts w:hint="eastAsia" w:ascii="Times New Roman"/>
          <w:kern w:val="2"/>
          <w:szCs w:val="21"/>
          <w:lang w:val="pt-BR"/>
        </w:rPr>
        <w:t xml:space="preserve">/T </w:t>
      </w:r>
      <w:r>
        <w:rPr>
          <w:rFonts w:hint="eastAsia" w:ascii="Times New Roman"/>
          <w:kern w:val="2"/>
          <w:szCs w:val="21"/>
          <w:lang w:val="en-US" w:eastAsia="zh-CN"/>
        </w:rPr>
        <w:t>281</w:t>
      </w:r>
      <w:r>
        <w:rPr>
          <w:rFonts w:hint="eastAsia" w:ascii="Times New Roman"/>
          <w:kern w:val="2"/>
          <w:szCs w:val="21"/>
          <w:lang w:val="pt-BR"/>
        </w:rPr>
        <w:t>.</w:t>
      </w:r>
      <w:r>
        <w:rPr>
          <w:rFonts w:hint="eastAsia" w:ascii="Times New Roman"/>
          <w:kern w:val="2"/>
          <w:szCs w:val="21"/>
          <w:lang w:val="en-US" w:eastAsia="zh-CN"/>
        </w:rPr>
        <w:t>13</w:t>
      </w:r>
      <w:r>
        <w:rPr>
          <w:rFonts w:hint="eastAsia" w:ascii="Times New Roman"/>
          <w:kern w:val="2"/>
          <w:szCs w:val="21"/>
          <w:lang w:val="pt-BR"/>
        </w:rPr>
        <w:t>-20</w:t>
      </w:r>
      <w:r>
        <w:rPr>
          <w:rFonts w:hint="eastAsia" w:ascii="Times New Roman"/>
          <w:kern w:val="2"/>
          <w:szCs w:val="21"/>
          <w:lang w:val="en-US" w:eastAsia="zh-CN"/>
        </w:rPr>
        <w:t>11</w:t>
      </w:r>
      <w:r>
        <w:rPr>
          <w:rFonts w:hint="eastAsia" w:ascii="Times New Roman"/>
          <w:kern w:val="2"/>
          <w:szCs w:val="21"/>
          <w:lang w:val="pt-BR"/>
        </w:rPr>
        <w:t>的3</w:t>
      </w:r>
      <w:r>
        <w:rPr>
          <w:rFonts w:hint="eastAsia" w:ascii="Times New Roman"/>
          <w:kern w:val="2"/>
          <w:szCs w:val="21"/>
          <w:lang w:val="en-US" w:eastAsia="zh-CN"/>
        </w:rPr>
        <w:t>.2</w:t>
      </w:r>
      <w:bookmarkEnd w:id="5"/>
      <w:r>
        <w:rPr>
          <w:rFonts w:hint="eastAsia" w:ascii="Times New Roman"/>
          <w:kern w:val="2"/>
          <w:szCs w:val="21"/>
          <w:lang w:val="pt-BR"/>
        </w:rPr>
        <w:t>，</w:t>
      </w:r>
      <w:r>
        <w:rPr>
          <w:rFonts w:hint="eastAsia" w:ascii="Times New Roman"/>
          <w:kern w:val="2"/>
          <w:szCs w:val="21"/>
          <w:lang w:val="en-US" w:eastAsia="zh-CN"/>
        </w:rPr>
        <w:t>YS</w:t>
      </w:r>
      <w:r>
        <w:rPr>
          <w:rFonts w:hint="eastAsia" w:ascii="Times New Roman"/>
          <w:kern w:val="2"/>
          <w:szCs w:val="21"/>
          <w:lang w:val="pt-BR"/>
        </w:rPr>
        <w:t xml:space="preserve">/T </w:t>
      </w:r>
      <w:r>
        <w:rPr>
          <w:rFonts w:hint="eastAsia" w:ascii="Times New Roman"/>
          <w:kern w:val="2"/>
          <w:szCs w:val="21"/>
          <w:lang w:val="en-US" w:eastAsia="zh-CN"/>
        </w:rPr>
        <w:t>281</w:t>
      </w:r>
      <w:r>
        <w:rPr>
          <w:rFonts w:hint="eastAsia" w:ascii="Times New Roman"/>
          <w:kern w:val="2"/>
          <w:szCs w:val="21"/>
          <w:lang w:val="pt-BR"/>
        </w:rPr>
        <w:t>.</w:t>
      </w:r>
      <w:r>
        <w:rPr>
          <w:rFonts w:hint="eastAsia" w:ascii="Times New Roman"/>
          <w:kern w:val="2"/>
          <w:szCs w:val="21"/>
          <w:lang w:val="en-US" w:eastAsia="zh-CN"/>
        </w:rPr>
        <w:t>14</w:t>
      </w:r>
      <w:r>
        <w:rPr>
          <w:rFonts w:hint="eastAsia" w:ascii="Times New Roman"/>
          <w:kern w:val="2"/>
          <w:szCs w:val="21"/>
          <w:lang w:val="pt-BR"/>
        </w:rPr>
        <w:t>-20</w:t>
      </w:r>
      <w:r>
        <w:rPr>
          <w:rFonts w:hint="eastAsia" w:ascii="Times New Roman"/>
          <w:kern w:val="2"/>
          <w:szCs w:val="21"/>
          <w:lang w:val="en-US" w:eastAsia="zh-CN"/>
        </w:rPr>
        <w:t>11</w:t>
      </w:r>
      <w:r>
        <w:rPr>
          <w:rFonts w:hint="eastAsia" w:ascii="Times New Roman"/>
          <w:kern w:val="2"/>
          <w:szCs w:val="21"/>
          <w:lang w:val="pt-BR"/>
        </w:rPr>
        <w:t>的3</w:t>
      </w:r>
      <w:r>
        <w:rPr>
          <w:rFonts w:hint="eastAsia" w:ascii="Times New Roman"/>
          <w:kern w:val="2"/>
          <w:szCs w:val="21"/>
          <w:lang w:val="en-US" w:eastAsia="zh-CN"/>
        </w:rPr>
        <w:t>.2</w:t>
      </w:r>
      <w:r>
        <w:rPr>
          <w:rFonts w:hint="eastAsia" w:ascii="Times New Roman"/>
          <w:kern w:val="2"/>
          <w:szCs w:val="21"/>
          <w:lang w:val="pt-BR"/>
        </w:rPr>
        <w:t>）</w:t>
      </w:r>
      <w:r>
        <w:rPr>
          <w:rFonts w:hint="eastAsia" w:ascii="Times New Roman"/>
          <w:kern w:val="2"/>
          <w:szCs w:val="21"/>
          <w:lang w:val="pt-BR" w:eastAsia="zh-CN"/>
        </w:rPr>
        <w:t>；</w:t>
      </w:r>
    </w:p>
    <w:p w14:paraId="0A3DF0EF">
      <w:pPr>
        <w:pStyle w:val="19"/>
        <w:ind w:firstLine="420"/>
        <w:rPr>
          <w:rFonts w:hint="eastAsia" w:ascii="Times New Roman" w:hAnsi="Times New Roman"/>
          <w:kern w:val="2"/>
        </w:rPr>
      </w:pPr>
      <w:r>
        <w:rPr>
          <w:rFonts w:hint="eastAsia" w:ascii="Times New Roman"/>
          <w:kern w:val="2"/>
          <w:lang w:val="en-US" w:eastAsia="zh-CN"/>
        </w:rPr>
        <w:t xml:space="preserve">d) </w:t>
      </w:r>
      <w:r>
        <w:rPr>
          <w:rFonts w:hint="eastAsia" w:ascii="Times New Roman" w:hAnsi="Times New Roman"/>
          <w:kern w:val="2"/>
        </w:rPr>
        <w:t>更改了精密度数据（</w:t>
      </w:r>
      <w:r>
        <w:rPr>
          <w:rFonts w:hint="eastAsia" w:ascii="Times New Roman" w:hAnsi="Times New Roman"/>
        </w:rPr>
        <w:t>见</w:t>
      </w:r>
      <w:r>
        <w:rPr>
          <w:rFonts w:hint="eastAsia" w:ascii="Times New Roman"/>
          <w:lang w:val="en-US" w:eastAsia="zh-CN"/>
        </w:rPr>
        <w:t>10</w:t>
      </w:r>
      <w:r>
        <w:rPr>
          <w:rFonts w:ascii="Times New Roman" w:hAnsi="Times New Roman"/>
        </w:rPr>
        <w:t>.1</w:t>
      </w:r>
      <w:r>
        <w:rPr>
          <w:rFonts w:hint="eastAsia" w:ascii="Times New Roman" w:hAnsi="Times New Roman"/>
        </w:rPr>
        <w:t>和</w:t>
      </w:r>
      <w:r>
        <w:rPr>
          <w:rFonts w:hint="eastAsia" w:ascii="Times New Roman"/>
          <w:lang w:val="en-US" w:eastAsia="zh-CN"/>
        </w:rPr>
        <w:t>10</w:t>
      </w:r>
      <w:r>
        <w:rPr>
          <w:rFonts w:ascii="Times New Roman" w:hAnsi="Times New Roman"/>
        </w:rPr>
        <w:t>.2</w:t>
      </w:r>
      <w:bookmarkStart w:id="6" w:name="OLE_LINK12"/>
      <w:r>
        <w:rPr>
          <w:rFonts w:hint="eastAsia" w:ascii="Times New Roman" w:hAnsi="Times New Roman"/>
        </w:rPr>
        <w:t>，</w:t>
      </w:r>
      <w:bookmarkEnd w:id="6"/>
      <w:r>
        <w:rPr>
          <w:rFonts w:hint="eastAsia" w:ascii="Times New Roman"/>
          <w:kern w:val="2"/>
          <w:szCs w:val="21"/>
          <w:lang w:val="en-US" w:eastAsia="zh-CN"/>
        </w:rPr>
        <w:t>YS</w:t>
      </w:r>
      <w:r>
        <w:rPr>
          <w:rFonts w:hint="eastAsia" w:ascii="Times New Roman"/>
          <w:kern w:val="2"/>
          <w:szCs w:val="21"/>
          <w:lang w:val="pt-BR"/>
        </w:rPr>
        <w:t xml:space="preserve">/T </w:t>
      </w:r>
      <w:r>
        <w:rPr>
          <w:rFonts w:hint="eastAsia" w:ascii="Times New Roman"/>
          <w:kern w:val="2"/>
          <w:szCs w:val="21"/>
          <w:lang w:val="en-US" w:eastAsia="zh-CN"/>
        </w:rPr>
        <w:t>281</w:t>
      </w:r>
      <w:r>
        <w:rPr>
          <w:rFonts w:hint="eastAsia" w:ascii="Times New Roman"/>
          <w:kern w:val="2"/>
          <w:szCs w:val="21"/>
          <w:lang w:val="pt-BR"/>
        </w:rPr>
        <w:t>.</w:t>
      </w:r>
      <w:r>
        <w:rPr>
          <w:rFonts w:hint="eastAsia" w:ascii="Times New Roman"/>
          <w:kern w:val="2"/>
          <w:szCs w:val="21"/>
          <w:lang w:val="en-US" w:eastAsia="zh-CN"/>
        </w:rPr>
        <w:t>13</w:t>
      </w:r>
      <w:r>
        <w:rPr>
          <w:rFonts w:hint="eastAsia" w:ascii="Times New Roman"/>
          <w:kern w:val="2"/>
          <w:szCs w:val="21"/>
          <w:lang w:val="pt-BR"/>
        </w:rPr>
        <w:t>-20</w:t>
      </w:r>
      <w:r>
        <w:rPr>
          <w:rFonts w:hint="eastAsia" w:ascii="Times New Roman"/>
          <w:kern w:val="2"/>
          <w:szCs w:val="21"/>
          <w:lang w:val="en-US" w:eastAsia="zh-CN"/>
        </w:rPr>
        <w:t>11</w:t>
      </w:r>
      <w:r>
        <w:rPr>
          <w:rFonts w:hint="eastAsia" w:ascii="Times New Roman"/>
          <w:kern w:val="2"/>
          <w:szCs w:val="21"/>
          <w:lang w:val="pt-BR"/>
        </w:rPr>
        <w:t>的</w:t>
      </w:r>
      <w:r>
        <w:rPr>
          <w:rFonts w:hint="eastAsia" w:ascii="Times New Roman"/>
          <w:kern w:val="2"/>
          <w:szCs w:val="21"/>
          <w:lang w:val="en-US" w:eastAsia="zh-CN"/>
        </w:rPr>
        <w:t>6</w:t>
      </w:r>
      <w:r>
        <w:rPr>
          <w:rFonts w:ascii="Times New Roman" w:hAnsi="Times New Roman"/>
        </w:rPr>
        <w:t>.1</w:t>
      </w:r>
      <w:r>
        <w:rPr>
          <w:rFonts w:hint="eastAsia" w:ascii="Times New Roman" w:hAnsi="Times New Roman"/>
        </w:rPr>
        <w:t>和</w:t>
      </w:r>
      <w:r>
        <w:rPr>
          <w:rFonts w:hint="eastAsia" w:ascii="Times New Roman"/>
          <w:lang w:val="en-US" w:eastAsia="zh-CN"/>
        </w:rPr>
        <w:t>6</w:t>
      </w:r>
      <w:r>
        <w:rPr>
          <w:rFonts w:ascii="Times New Roman" w:hAnsi="Times New Roman"/>
        </w:rPr>
        <w:t>.2</w:t>
      </w:r>
      <w:r>
        <w:rPr>
          <w:rFonts w:hint="eastAsia" w:ascii="Times New Roman" w:hAnsi="Times New Roman"/>
        </w:rPr>
        <w:t>，</w:t>
      </w:r>
      <w:r>
        <w:rPr>
          <w:rFonts w:hint="eastAsia" w:ascii="Times New Roman"/>
          <w:kern w:val="2"/>
          <w:szCs w:val="21"/>
          <w:lang w:val="en-US" w:eastAsia="zh-CN"/>
        </w:rPr>
        <w:t>YS</w:t>
      </w:r>
      <w:r>
        <w:rPr>
          <w:rFonts w:hint="eastAsia" w:ascii="Times New Roman"/>
          <w:kern w:val="2"/>
          <w:szCs w:val="21"/>
          <w:lang w:val="pt-BR"/>
        </w:rPr>
        <w:t xml:space="preserve">/T </w:t>
      </w:r>
      <w:r>
        <w:rPr>
          <w:rFonts w:hint="eastAsia" w:ascii="Times New Roman"/>
          <w:kern w:val="2"/>
          <w:szCs w:val="21"/>
          <w:lang w:val="en-US" w:eastAsia="zh-CN"/>
        </w:rPr>
        <w:t>281</w:t>
      </w:r>
      <w:r>
        <w:rPr>
          <w:rFonts w:hint="eastAsia" w:ascii="Times New Roman"/>
          <w:kern w:val="2"/>
          <w:szCs w:val="21"/>
          <w:lang w:val="pt-BR"/>
        </w:rPr>
        <w:t>.</w:t>
      </w:r>
      <w:r>
        <w:rPr>
          <w:rFonts w:hint="eastAsia" w:ascii="Times New Roman"/>
          <w:kern w:val="2"/>
          <w:szCs w:val="21"/>
          <w:lang w:val="en-US" w:eastAsia="zh-CN"/>
        </w:rPr>
        <w:t>14</w:t>
      </w:r>
      <w:r>
        <w:rPr>
          <w:rFonts w:hint="eastAsia" w:ascii="Times New Roman"/>
          <w:kern w:val="2"/>
          <w:szCs w:val="21"/>
          <w:lang w:val="pt-BR"/>
        </w:rPr>
        <w:t>-20</w:t>
      </w:r>
      <w:r>
        <w:rPr>
          <w:rFonts w:hint="eastAsia" w:ascii="Times New Roman"/>
          <w:kern w:val="2"/>
          <w:szCs w:val="21"/>
          <w:lang w:val="en-US" w:eastAsia="zh-CN"/>
        </w:rPr>
        <w:t>11</w:t>
      </w:r>
      <w:r>
        <w:rPr>
          <w:rFonts w:hint="eastAsia" w:ascii="Times New Roman"/>
          <w:kern w:val="2"/>
          <w:szCs w:val="21"/>
          <w:lang w:val="pt-BR"/>
        </w:rPr>
        <w:t>的</w:t>
      </w:r>
      <w:r>
        <w:rPr>
          <w:rFonts w:hint="eastAsia" w:ascii="Times New Roman"/>
          <w:kern w:val="2"/>
          <w:szCs w:val="21"/>
          <w:lang w:val="en-US" w:eastAsia="zh-CN"/>
        </w:rPr>
        <w:t>6</w:t>
      </w:r>
      <w:r>
        <w:rPr>
          <w:rFonts w:ascii="Times New Roman" w:hAnsi="Times New Roman"/>
        </w:rPr>
        <w:t>.1</w:t>
      </w:r>
      <w:r>
        <w:rPr>
          <w:rFonts w:hint="eastAsia" w:ascii="Times New Roman" w:hAnsi="Times New Roman"/>
        </w:rPr>
        <w:t>和</w:t>
      </w:r>
      <w:r>
        <w:rPr>
          <w:rFonts w:hint="eastAsia" w:ascii="Times New Roman"/>
          <w:lang w:val="en-US" w:eastAsia="zh-CN"/>
        </w:rPr>
        <w:t>6</w:t>
      </w:r>
      <w:r>
        <w:rPr>
          <w:rFonts w:ascii="Times New Roman" w:hAnsi="Times New Roman"/>
        </w:rPr>
        <w:t>.2</w:t>
      </w:r>
      <w:r>
        <w:rPr>
          <w:rFonts w:hint="eastAsia" w:ascii="Times New Roman" w:hAnsi="Times New Roman"/>
        </w:rPr>
        <w:t>）</w:t>
      </w:r>
      <w:r>
        <w:rPr>
          <w:rFonts w:hint="eastAsia" w:ascii="Times New Roman"/>
          <w:kern w:val="2"/>
          <w:szCs w:val="21"/>
          <w:lang w:val="pt-BR"/>
        </w:rPr>
        <w:t>。</w:t>
      </w:r>
    </w:p>
    <w:p w14:paraId="2E7C044A">
      <w:pPr>
        <w:pStyle w:val="19"/>
        <w:spacing w:line="340" w:lineRule="exact"/>
        <w:ind w:left="424" w:leftChars="200" w:hanging="4" w:hangingChars="2"/>
        <w:rPr>
          <w:rFonts w:ascii="Times New Roman" w:hAnsi="Times New Roman"/>
        </w:rPr>
      </w:pPr>
      <w:r>
        <w:rPr>
          <w:rFonts w:hint="eastAsia" w:ascii="Times New Roman" w:hAnsi="Times New Roman"/>
        </w:rPr>
        <w:t>请注意本文件的某些内容可能涉及专利。本文件的发布机构不承担识别专利的责任。</w:t>
      </w:r>
    </w:p>
    <w:p w14:paraId="08E80214">
      <w:pPr>
        <w:pStyle w:val="19"/>
        <w:spacing w:line="340" w:lineRule="exact"/>
        <w:ind w:firstLine="420"/>
        <w:rPr>
          <w:rFonts w:ascii="Times New Roman" w:hAnsi="Times New Roman"/>
          <w:kern w:val="2"/>
        </w:rPr>
      </w:pPr>
      <w:r>
        <w:rPr>
          <w:rFonts w:ascii="Times New Roman" w:hAnsi="Times New Roman"/>
          <w:kern w:val="2"/>
        </w:rPr>
        <w:t>本</w:t>
      </w:r>
      <w:r>
        <w:rPr>
          <w:rFonts w:hint="eastAsia" w:ascii="Times New Roman" w:hAnsi="Times New Roman"/>
          <w:kern w:val="2"/>
        </w:rPr>
        <w:t>文件</w:t>
      </w:r>
      <w:r>
        <w:rPr>
          <w:rFonts w:ascii="Times New Roman" w:hAnsi="Times New Roman"/>
          <w:kern w:val="2"/>
        </w:rPr>
        <w:t>由全国有色金属标准化技术委员会（SAC/TC 243）</w:t>
      </w:r>
      <w:r>
        <w:rPr>
          <w:rFonts w:hint="eastAsia" w:ascii="Times New Roman" w:hAnsi="Times New Roman"/>
          <w:kern w:val="2"/>
        </w:rPr>
        <w:t>提出并</w:t>
      </w:r>
      <w:r>
        <w:rPr>
          <w:rFonts w:ascii="Times New Roman" w:hAnsi="Times New Roman"/>
          <w:kern w:val="2"/>
        </w:rPr>
        <w:t>归口。</w:t>
      </w:r>
    </w:p>
    <w:p w14:paraId="1FDE9C2C">
      <w:pPr>
        <w:pStyle w:val="19"/>
        <w:spacing w:line="340" w:lineRule="exact"/>
        <w:ind w:firstLine="409" w:firstLineChars="195"/>
        <w:rPr>
          <w:rFonts w:ascii="Times New Roman" w:hAnsi="Times New Roman"/>
        </w:rPr>
      </w:pPr>
      <w:r>
        <w:rPr>
          <w:rFonts w:ascii="Times New Roman" w:hAnsi="Times New Roman"/>
          <w:kern w:val="2"/>
        </w:rPr>
        <w:t>本文件起草单位：北矿检测技术</w:t>
      </w:r>
      <w:r>
        <w:rPr>
          <w:rFonts w:hint="eastAsia" w:ascii="Times New Roman" w:hAnsi="Times New Roman"/>
          <w:kern w:val="2"/>
        </w:rPr>
        <w:t>股份</w:t>
      </w:r>
      <w:r>
        <w:rPr>
          <w:rFonts w:ascii="Times New Roman" w:hAnsi="Times New Roman"/>
          <w:kern w:val="2"/>
        </w:rPr>
        <w:t>有限公司</w:t>
      </w:r>
      <w:r>
        <w:rPr>
          <w:rFonts w:hint="eastAsia" w:ascii="Times New Roman"/>
          <w:kern w:val="2"/>
          <w:lang w:eastAsia="zh-CN"/>
        </w:rPr>
        <w:t>、</w:t>
      </w:r>
      <w:r>
        <w:rPr>
          <w:rFonts w:hint="eastAsia" w:ascii="Times New Roman"/>
          <w:kern w:val="2"/>
          <w:lang w:val="en-US" w:eastAsia="zh-CN"/>
        </w:rPr>
        <w:t>金川集团股份有限公司、浙江华友钴业股份有限公司、格林美股份有限公司、国标（北京）检验认证有限公司、大冶有色设计研究院有限公司、中国检验认证集团广西有限公司、国合通用（青岛）测试评价有限公司、中国有色桂林矿产地质研究院有限公司、山东恒邦冶炼股份有限公司、酒泉钢铁（集团）有限责任公司、有研亿金新材料有限公司。</w:t>
      </w:r>
    </w:p>
    <w:p w14:paraId="482BD656">
      <w:pPr>
        <w:pStyle w:val="19"/>
        <w:spacing w:line="340" w:lineRule="exact"/>
        <w:ind w:firstLine="409" w:firstLineChars="195"/>
        <w:rPr>
          <w:rFonts w:hint="eastAsia" w:ascii="Times New Roman"/>
          <w:lang w:eastAsia="zh-CN"/>
        </w:rPr>
      </w:pPr>
      <w:r>
        <w:rPr>
          <w:rFonts w:hint="eastAsia" w:ascii="Times New Roman" w:hAnsi="Times New Roman"/>
        </w:rPr>
        <w:t>本文件主要起草人：刘聪、谢云燕、</w:t>
      </w:r>
      <w:r>
        <w:rPr>
          <w:rFonts w:hint="eastAsia" w:ascii="Times New Roman"/>
          <w:lang w:val="en-US" w:eastAsia="zh-CN"/>
        </w:rPr>
        <w:t>阮桂色</w:t>
      </w:r>
      <w:r>
        <w:rPr>
          <w:rFonts w:hint="eastAsia" w:ascii="Times New Roman"/>
          <w:lang w:eastAsia="zh-CN"/>
        </w:rPr>
        <w:t>、何云祥、李艳、许开华、王长华、袁嫣、任利华、</w:t>
      </w:r>
      <w:r>
        <w:rPr>
          <w:rFonts w:hint="eastAsia" w:ascii="Times New Roman"/>
          <w:lang w:val="en-US" w:eastAsia="zh-CN"/>
        </w:rPr>
        <w:t>陈亮</w:t>
      </w:r>
      <w:r>
        <w:rPr>
          <w:rFonts w:hint="eastAsia" w:ascii="Times New Roman"/>
          <w:lang w:eastAsia="zh-CN"/>
        </w:rPr>
        <w:t>、余俊、刘若彤、魏文、张一炎、辛梦琦、尹昌慧、吕春欣、王涛、马晓玉</w:t>
      </w:r>
    </w:p>
    <w:p w14:paraId="4985FE6F">
      <w:pPr>
        <w:pStyle w:val="19"/>
        <w:spacing w:line="340" w:lineRule="exact"/>
        <w:ind w:left="2" w:firstLine="420"/>
        <w:rPr>
          <w:rFonts w:ascii="Times New Roman" w:hAnsi="Times New Roman"/>
          <w:kern w:val="2"/>
        </w:rPr>
      </w:pPr>
      <w:r>
        <w:rPr>
          <w:rFonts w:ascii="Times New Roman" w:hAnsi="Times New Roman"/>
          <w:kern w:val="2"/>
        </w:rPr>
        <w:t>本</w:t>
      </w:r>
      <w:r>
        <w:rPr>
          <w:rFonts w:hint="eastAsia" w:ascii="Times New Roman" w:hAnsi="Times New Roman"/>
          <w:kern w:val="2"/>
        </w:rPr>
        <w:t>文件所代替标准的历次版本发布情况为：</w:t>
      </w:r>
    </w:p>
    <w:p w14:paraId="2503A5DD">
      <w:pPr>
        <w:pStyle w:val="19"/>
        <w:ind w:firstLine="420"/>
        <w:rPr>
          <w:rFonts w:hint="eastAsia" w:ascii="Times New Roman"/>
          <w:kern w:val="2"/>
          <w:szCs w:val="21"/>
          <w:lang w:val="pt-BR" w:eastAsia="zh-CN"/>
        </w:rPr>
      </w:pPr>
      <w:r>
        <w:rPr>
          <w:rFonts w:hint="eastAsia" w:ascii="Times New Roman"/>
          <w:kern w:val="2"/>
          <w:szCs w:val="21"/>
          <w:lang w:val="pt-BR"/>
        </w:rPr>
        <w:t>——</w:t>
      </w:r>
      <w:bookmarkStart w:id="7" w:name="OLE_LINK18"/>
      <w:r>
        <w:rPr>
          <w:rFonts w:hint="eastAsia" w:ascii="Times New Roman"/>
          <w:kern w:val="2"/>
          <w:szCs w:val="21"/>
          <w:lang w:val="pt-BR"/>
        </w:rPr>
        <w:t>19</w:t>
      </w:r>
      <w:r>
        <w:rPr>
          <w:rFonts w:hint="eastAsia" w:ascii="Times New Roman"/>
          <w:kern w:val="2"/>
          <w:szCs w:val="21"/>
          <w:lang w:val="en-US" w:eastAsia="zh-CN"/>
        </w:rPr>
        <w:t>88年</w:t>
      </w:r>
      <w:r>
        <w:rPr>
          <w:rFonts w:hint="eastAsia" w:ascii="Times New Roman"/>
          <w:kern w:val="2"/>
          <w:szCs w:val="21"/>
          <w:lang w:val="pt-BR"/>
        </w:rPr>
        <w:t>首次发布</w:t>
      </w:r>
      <w:r>
        <w:rPr>
          <w:rFonts w:hint="eastAsia" w:ascii="Times New Roman"/>
          <w:kern w:val="2"/>
          <w:szCs w:val="21"/>
          <w:lang w:val="en-US" w:eastAsia="zh-CN"/>
        </w:rPr>
        <w:t>为GB/T 8648.13-1988、GB/T 8648.14-1988</w:t>
      </w:r>
      <w:r>
        <w:rPr>
          <w:rFonts w:hint="eastAsia" w:ascii="Times New Roman"/>
          <w:kern w:val="2"/>
          <w:szCs w:val="21"/>
          <w:lang w:val="pt-BR" w:eastAsia="zh-CN"/>
        </w:rPr>
        <w:t>；</w:t>
      </w:r>
    </w:p>
    <w:p w14:paraId="4B12CADF">
      <w:pPr>
        <w:pStyle w:val="19"/>
        <w:ind w:firstLine="420"/>
        <w:rPr>
          <w:rFonts w:hint="eastAsia" w:ascii="Times New Roman"/>
          <w:kern w:val="2"/>
          <w:szCs w:val="21"/>
          <w:lang w:val="pt-BR"/>
        </w:rPr>
      </w:pPr>
      <w:bookmarkStart w:id="8" w:name="OLE_LINK21"/>
      <w:r>
        <w:rPr>
          <w:rFonts w:hint="eastAsia" w:ascii="Times New Roman"/>
          <w:kern w:val="2"/>
          <w:szCs w:val="21"/>
          <w:lang w:val="pt-BR"/>
        </w:rPr>
        <w:t>——</w:t>
      </w:r>
      <w:bookmarkEnd w:id="8"/>
      <w:bookmarkStart w:id="9" w:name="OLE_LINK5"/>
      <w:r>
        <w:rPr>
          <w:rFonts w:hint="eastAsia" w:ascii="Times New Roman"/>
          <w:kern w:val="2"/>
          <w:szCs w:val="21"/>
          <w:lang w:val="en-US" w:eastAsia="zh-CN"/>
        </w:rPr>
        <w:t>1994年</w:t>
      </w:r>
      <w:r>
        <w:rPr>
          <w:rFonts w:hint="eastAsia" w:ascii="Times New Roman"/>
          <w:kern w:val="2"/>
          <w:szCs w:val="21"/>
          <w:lang w:val="pt-BR"/>
        </w:rPr>
        <w:t>第一次修订</w:t>
      </w:r>
      <w:bookmarkEnd w:id="9"/>
      <w:r>
        <w:rPr>
          <w:rFonts w:hint="eastAsia" w:ascii="Times New Roman"/>
          <w:kern w:val="2"/>
          <w:szCs w:val="21"/>
          <w:lang w:val="en-US" w:eastAsia="zh-CN"/>
        </w:rPr>
        <w:t>为</w:t>
      </w:r>
      <w:bookmarkStart w:id="10" w:name="OLE_LINK19"/>
      <w:bookmarkStart w:id="11" w:name="OLE_LINK20"/>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3-1994</w:t>
      </w:r>
      <w:bookmarkEnd w:id="10"/>
      <w:r>
        <w:rPr>
          <w:rFonts w:hint="eastAsia" w:ascii="Times New Roman" w:hAnsi="Times New Roman"/>
          <w:kern w:val="2"/>
          <w:lang w:val="en-US" w:eastAsia="zh-CN"/>
        </w:rPr>
        <w:t>、</w:t>
      </w:r>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4-1994</w:t>
      </w:r>
      <w:bookmarkEnd w:id="11"/>
      <w:r>
        <w:rPr>
          <w:rFonts w:hint="eastAsia" w:ascii="Times New Roman" w:hAnsi="Times New Roman"/>
          <w:kern w:val="2"/>
          <w:lang w:val="en-US" w:eastAsia="zh-CN"/>
        </w:rPr>
        <w:t>、</w:t>
      </w:r>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5-1994、</w:t>
      </w:r>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6-1994</w:t>
      </w:r>
      <w:r>
        <w:rPr>
          <w:rFonts w:hint="eastAsia" w:ascii="Times New Roman"/>
          <w:kern w:val="2"/>
          <w:szCs w:val="21"/>
          <w:lang w:val="pt-BR"/>
        </w:rPr>
        <w:t>；</w:t>
      </w:r>
    </w:p>
    <w:p w14:paraId="37E85BC8">
      <w:pPr>
        <w:pStyle w:val="19"/>
        <w:ind w:firstLine="420"/>
        <w:rPr>
          <w:rFonts w:hint="eastAsia" w:ascii="Times New Roman" w:eastAsia="宋体"/>
          <w:kern w:val="2"/>
          <w:szCs w:val="21"/>
          <w:lang w:val="pt-BR" w:eastAsia="zh-CN"/>
        </w:rPr>
      </w:pPr>
      <w:r>
        <w:rPr>
          <w:rFonts w:hint="eastAsia" w:ascii="Times New Roman"/>
          <w:kern w:val="2"/>
          <w:szCs w:val="21"/>
          <w:lang w:val="pt-BR"/>
        </w:rPr>
        <w:t>——</w:t>
      </w:r>
      <w:r>
        <w:rPr>
          <w:rFonts w:hint="eastAsia" w:ascii="Times New Roman"/>
          <w:kern w:val="2"/>
          <w:szCs w:val="21"/>
          <w:lang w:val="en-US" w:eastAsia="zh-CN"/>
        </w:rPr>
        <w:t>2011年</w:t>
      </w:r>
      <w:r>
        <w:rPr>
          <w:rFonts w:hint="eastAsia" w:ascii="Times New Roman"/>
          <w:kern w:val="2"/>
          <w:szCs w:val="21"/>
          <w:lang w:val="pt-BR"/>
        </w:rPr>
        <w:t>为第</w:t>
      </w:r>
      <w:r>
        <w:rPr>
          <w:rFonts w:hint="eastAsia" w:ascii="Times New Roman"/>
          <w:kern w:val="2"/>
          <w:szCs w:val="21"/>
          <w:lang w:val="en-US" w:eastAsia="zh-CN"/>
        </w:rPr>
        <w:t>二</w:t>
      </w:r>
      <w:r>
        <w:rPr>
          <w:rFonts w:hint="eastAsia" w:ascii="Times New Roman"/>
          <w:kern w:val="2"/>
          <w:szCs w:val="21"/>
          <w:lang w:val="pt-BR"/>
        </w:rPr>
        <w:t>次修订</w:t>
      </w:r>
      <w:bookmarkEnd w:id="7"/>
      <w:r>
        <w:rPr>
          <w:rFonts w:hint="eastAsia" w:ascii="Times New Roman"/>
          <w:kern w:val="2"/>
          <w:szCs w:val="21"/>
          <w:lang w:val="en-US" w:eastAsia="zh-CN"/>
        </w:rPr>
        <w:t>时整合为</w:t>
      </w:r>
      <w:bookmarkStart w:id="12" w:name="OLE_LINK22"/>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3-2011、</w:t>
      </w:r>
      <w:bookmarkEnd w:id="12"/>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4-2011</w:t>
      </w:r>
      <w:r>
        <w:rPr>
          <w:rFonts w:hint="eastAsia" w:ascii="Times New Roman"/>
          <w:kern w:val="2"/>
          <w:szCs w:val="21"/>
          <w:lang w:val="pt-BR" w:eastAsia="zh-CN"/>
        </w:rPr>
        <w:t>；</w:t>
      </w:r>
    </w:p>
    <w:p w14:paraId="22ADE1EA">
      <w:pPr>
        <w:pStyle w:val="19"/>
        <w:spacing w:line="340" w:lineRule="exact"/>
        <w:ind w:left="2" w:firstLine="420"/>
        <w:rPr>
          <w:rFonts w:hint="eastAsia" w:ascii="Times New Roman" w:hAnsi="Times New Roman" w:eastAsia="宋体"/>
          <w:color w:val="000000"/>
        </w:rPr>
      </w:pPr>
      <w:r>
        <w:rPr>
          <w:rFonts w:hint="eastAsia" w:ascii="Times New Roman" w:hAnsi="Times New Roman"/>
          <w:kern w:val="2"/>
          <w:lang w:val="pt-BR"/>
        </w:rPr>
        <w:t>——</w:t>
      </w:r>
      <w:bookmarkStart w:id="13" w:name="OLE_LINK2"/>
      <w:r>
        <w:rPr>
          <w:rFonts w:hint="eastAsia" w:ascii="Times New Roman" w:hAnsi="Times New Roman"/>
          <w:kern w:val="2"/>
          <w:lang w:val="pt-BR"/>
        </w:rPr>
        <w:t>本次为第三次修订。</w:t>
      </w:r>
      <w:bookmarkEnd w:id="13"/>
    </w:p>
    <w:p w14:paraId="0821A78F">
      <w:pPr>
        <w:pStyle w:val="34"/>
        <w:rPr>
          <w:rFonts w:hint="eastAsia" w:ascii="Times New Roman" w:hAnsi="Times New Roman" w:eastAsia="宋体"/>
          <w:color w:val="000000"/>
        </w:rPr>
      </w:pPr>
    </w:p>
    <w:p w14:paraId="1A6BEA15">
      <w:pPr>
        <w:pStyle w:val="34"/>
        <w:rPr>
          <w:rFonts w:hint="eastAsia" w:ascii="Times New Roman" w:hAnsi="Times New Roman" w:eastAsia="宋体"/>
          <w:color w:val="000000"/>
        </w:rPr>
      </w:pPr>
      <w:r>
        <w:rPr>
          <w:rFonts w:hint="eastAsia" w:ascii="Times New Roman" w:hAnsi="Times New Roman" w:eastAsia="宋体"/>
          <w:color w:val="000000"/>
        </w:rPr>
        <w:t>引   言</w:t>
      </w:r>
    </w:p>
    <w:p w14:paraId="3B1AE40E">
      <w:pPr>
        <w:ind w:firstLine="420" w:firstLineChars="200"/>
        <w:jc w:val="left"/>
        <w:rPr>
          <w:rFonts w:hint="default" w:ascii="宋体" w:hAnsi="宋体" w:eastAsia="宋体"/>
          <w:color w:val="auto"/>
          <w:lang w:val="en-US" w:eastAsia="zh-CN"/>
        </w:rPr>
      </w:pPr>
      <w:r>
        <w:rPr>
          <w:rFonts w:hint="eastAsia" w:ascii="宋体" w:hAnsi="宋体"/>
          <w:color w:val="auto"/>
          <w:lang w:val="en-US" w:eastAsia="zh-CN"/>
        </w:rPr>
        <w:t>钴是一种重要的过渡金属元素，具有广泛的用途和应用领域，</w:t>
      </w:r>
      <w:r>
        <w:rPr>
          <w:rFonts w:hint="eastAsia" w:ascii="宋体" w:hAnsi="宋体"/>
          <w:color w:val="auto"/>
        </w:rPr>
        <w:t>涉及</w:t>
      </w:r>
      <w:r>
        <w:rPr>
          <w:rFonts w:hint="eastAsia" w:ascii="宋体" w:hAnsi="宋体"/>
          <w:color w:val="auto"/>
          <w:lang w:val="en-US" w:eastAsia="zh-CN"/>
        </w:rPr>
        <w:t>电池材料、超合金、磁性材料、化工催化剂等</w:t>
      </w:r>
      <w:r>
        <w:rPr>
          <w:rFonts w:hint="eastAsia" w:ascii="宋体" w:hAnsi="宋体"/>
          <w:color w:val="auto"/>
          <w:lang w:eastAsia="zh-CN"/>
        </w:rPr>
        <w:t>。</w:t>
      </w:r>
      <w:r>
        <w:rPr>
          <w:rFonts w:hint="eastAsia" w:ascii="宋体" w:hAnsi="宋体"/>
          <w:color w:val="auto"/>
        </w:rPr>
        <w:t>随着新能源</w:t>
      </w:r>
      <w:r>
        <w:rPr>
          <w:rFonts w:hint="eastAsia" w:ascii="宋体" w:hAnsi="宋体"/>
          <w:color w:val="auto"/>
          <w:lang w:val="en-US" w:eastAsia="zh-CN"/>
        </w:rPr>
        <w:t>和新材料领域</w:t>
      </w:r>
      <w:r>
        <w:rPr>
          <w:rFonts w:hint="eastAsia" w:ascii="宋体" w:hAnsi="宋体"/>
          <w:color w:val="auto"/>
        </w:rPr>
        <w:t>的快速发展，</w:t>
      </w:r>
      <w:r>
        <w:rPr>
          <w:rFonts w:hint="eastAsia" w:ascii="宋体" w:hAnsi="宋体"/>
          <w:color w:val="auto"/>
          <w:lang w:val="en-US" w:eastAsia="zh-CN"/>
        </w:rPr>
        <w:t>对钴的需求量将持续增加，特别是锂离子电池</w:t>
      </w:r>
    </w:p>
    <w:p w14:paraId="22C667D1">
      <w:pPr>
        <w:jc w:val="left"/>
        <w:rPr>
          <w:rFonts w:ascii="宋体" w:hAnsi="宋体"/>
          <w:color w:val="auto"/>
          <w:szCs w:val="21"/>
        </w:rPr>
      </w:pPr>
      <w:r>
        <w:rPr>
          <w:rFonts w:hint="eastAsia" w:ascii="宋体" w:hAnsi="宋体"/>
          <w:color w:val="auto"/>
          <w:lang w:val="en-US" w:eastAsia="zh-CN"/>
        </w:rPr>
        <w:t>市场的快速增长，将对钴的需求量起到极大的推动作用。YS</w:t>
      </w:r>
      <w:r>
        <w:rPr>
          <w:rFonts w:hint="eastAsia" w:ascii="宋体" w:hAnsi="宋体"/>
          <w:color w:val="auto"/>
        </w:rPr>
        <w:t>/T</w:t>
      </w:r>
      <w:r>
        <w:rPr>
          <w:rFonts w:hint="eastAsia" w:ascii="宋体" w:hAnsi="宋体"/>
          <w:color w:val="auto"/>
          <w:lang w:val="en-US" w:eastAsia="zh-CN"/>
        </w:rPr>
        <w:t xml:space="preserve"> 281</w:t>
      </w:r>
      <w:r>
        <w:rPr>
          <w:rFonts w:hint="eastAsia" w:ascii="宋体" w:hAnsi="宋体"/>
          <w:color w:val="auto"/>
        </w:rPr>
        <w:t>-20</w:t>
      </w:r>
      <w:r>
        <w:rPr>
          <w:rFonts w:hint="eastAsia" w:ascii="宋体" w:hAnsi="宋体"/>
          <w:color w:val="auto"/>
          <w:lang w:val="en-US" w:eastAsia="zh-CN"/>
        </w:rPr>
        <w:t>11</w:t>
      </w:r>
      <w:r>
        <w:rPr>
          <w:rFonts w:hint="eastAsia" w:ascii="宋体" w:hAnsi="宋体"/>
          <w:color w:val="auto"/>
        </w:rPr>
        <w:t>《</w:t>
      </w:r>
      <w:r>
        <w:rPr>
          <w:rFonts w:hint="eastAsia" w:ascii="宋体" w:hAnsi="宋体"/>
          <w:color w:val="auto"/>
          <w:lang w:val="en-US" w:eastAsia="zh-CN"/>
        </w:rPr>
        <w:t>钴</w:t>
      </w:r>
      <w:r>
        <w:rPr>
          <w:rFonts w:hint="eastAsia" w:ascii="宋体" w:hAnsi="宋体"/>
          <w:color w:val="auto"/>
        </w:rPr>
        <w:t>化学分析方法》发布以来，在国内</w:t>
      </w:r>
      <w:r>
        <w:rPr>
          <w:rFonts w:hint="eastAsia" w:ascii="宋体" w:hAnsi="宋体"/>
          <w:color w:val="auto"/>
          <w:lang w:val="en-US" w:eastAsia="zh-CN"/>
        </w:rPr>
        <w:t>钴</w:t>
      </w:r>
      <w:r>
        <w:rPr>
          <w:rFonts w:hint="eastAsia" w:ascii="宋体" w:hAnsi="宋体"/>
          <w:color w:val="auto"/>
        </w:rPr>
        <w:t>生产单位、研究单位和第三方检测机构得到</w:t>
      </w:r>
      <w:r>
        <w:rPr>
          <w:rFonts w:hint="eastAsia" w:ascii="宋体" w:hAnsi="宋体"/>
          <w:color w:val="auto"/>
          <w:lang w:val="en-US" w:eastAsia="zh-CN"/>
        </w:rPr>
        <w:t>了</w:t>
      </w:r>
      <w:r>
        <w:rPr>
          <w:rFonts w:hint="eastAsia" w:ascii="宋体" w:hAnsi="宋体"/>
          <w:color w:val="auto"/>
        </w:rPr>
        <w:t>广泛应用，满足了</w:t>
      </w:r>
      <w:r>
        <w:rPr>
          <w:rFonts w:hint="eastAsia" w:ascii="宋体" w:hAnsi="宋体"/>
          <w:color w:val="auto"/>
          <w:lang w:val="en-US" w:eastAsia="zh-CN"/>
        </w:rPr>
        <w:t>钴</w:t>
      </w:r>
      <w:r>
        <w:rPr>
          <w:rFonts w:hint="eastAsia" w:ascii="宋体" w:hAnsi="宋体"/>
          <w:color w:val="auto"/>
        </w:rPr>
        <w:t>产品的生产和贸易要求。为落实“国家标准化发展纲要”，深化标准化改革创新，优化存量标准结构，以着力提升标准质量效益，并统筹标准的制定与实施，在广泛开展企业需求调研的基础上，对</w:t>
      </w:r>
      <w:r>
        <w:rPr>
          <w:rFonts w:hint="eastAsia" w:ascii="宋体" w:hAnsi="宋体"/>
          <w:color w:val="auto"/>
          <w:lang w:val="en-US" w:eastAsia="zh-CN"/>
        </w:rPr>
        <w:t>YS</w:t>
      </w:r>
      <w:r>
        <w:rPr>
          <w:rFonts w:hint="eastAsia" w:ascii="宋体" w:hAnsi="宋体"/>
          <w:color w:val="auto"/>
        </w:rPr>
        <w:t xml:space="preserve">/T </w:t>
      </w:r>
      <w:r>
        <w:rPr>
          <w:rFonts w:hint="eastAsia" w:ascii="宋体" w:hAnsi="宋体"/>
          <w:color w:val="auto"/>
          <w:lang w:val="en-US" w:eastAsia="zh-CN"/>
        </w:rPr>
        <w:t>281</w:t>
      </w:r>
      <w:r>
        <w:rPr>
          <w:rFonts w:hint="eastAsia" w:ascii="宋体" w:hAnsi="宋体"/>
          <w:color w:val="auto"/>
        </w:rPr>
        <w:t>-20</w:t>
      </w:r>
      <w:r>
        <w:rPr>
          <w:rFonts w:hint="eastAsia" w:ascii="宋体" w:hAnsi="宋体"/>
          <w:color w:val="auto"/>
          <w:lang w:val="en-US" w:eastAsia="zh-CN"/>
        </w:rPr>
        <w:t>11</w:t>
      </w:r>
      <w:r>
        <w:rPr>
          <w:rFonts w:hint="eastAsia" w:ascii="宋体" w:hAnsi="宋体"/>
          <w:color w:val="auto"/>
        </w:rPr>
        <w:t>《</w:t>
      </w:r>
      <w:r>
        <w:rPr>
          <w:rFonts w:hint="eastAsia" w:ascii="宋体" w:hAnsi="宋体"/>
          <w:color w:val="auto"/>
          <w:lang w:val="en-US" w:eastAsia="zh-CN"/>
        </w:rPr>
        <w:t>钴</w:t>
      </w:r>
      <w:r>
        <w:rPr>
          <w:rFonts w:hint="eastAsia" w:ascii="宋体" w:hAnsi="宋体"/>
          <w:color w:val="auto"/>
        </w:rPr>
        <w:t>化学分析方法》（共</w:t>
      </w:r>
      <w:r>
        <w:rPr>
          <w:rFonts w:hint="eastAsia" w:ascii="宋体" w:hAnsi="宋体"/>
          <w:color w:val="auto"/>
          <w:lang w:val="en-US" w:eastAsia="zh-CN"/>
        </w:rPr>
        <w:t>20</w:t>
      </w:r>
      <w:r>
        <w:rPr>
          <w:rFonts w:hint="eastAsia" w:ascii="宋体" w:hAnsi="宋体"/>
          <w:color w:val="auto"/>
        </w:rPr>
        <w:t>部分）进行整合修订。</w:t>
      </w:r>
    </w:p>
    <w:p w14:paraId="2134ACD2">
      <w:pPr>
        <w:ind w:firstLine="420" w:firstLineChars="200"/>
        <w:jc w:val="left"/>
        <w:rPr>
          <w:rFonts w:ascii="宋体" w:hAnsi="宋体"/>
        </w:rPr>
      </w:pPr>
      <w:r>
        <w:rPr>
          <w:rFonts w:ascii="Times New Roman" w:hAnsi="Times New Roman"/>
        </w:rPr>
        <w:t xml:space="preserve">YS/T </w:t>
      </w:r>
      <w:r>
        <w:rPr>
          <w:rFonts w:hint="eastAsia" w:ascii="Times New Roman" w:hAnsi="Times New Roman"/>
          <w:lang w:val="en-US" w:eastAsia="zh-CN"/>
        </w:rPr>
        <w:t>281</w:t>
      </w:r>
      <w:r>
        <w:rPr>
          <w:rFonts w:hint="eastAsia" w:ascii="Times New Roman" w:hAnsi="Times New Roman"/>
        </w:rPr>
        <w:t>《</w:t>
      </w:r>
      <w:r>
        <w:rPr>
          <w:rFonts w:hint="eastAsia" w:ascii="Times New Roman" w:hAnsi="Times New Roman"/>
          <w:lang w:val="en-US" w:eastAsia="zh-CN"/>
        </w:rPr>
        <w:t>钴</w:t>
      </w:r>
      <w:r>
        <w:rPr>
          <w:rFonts w:hint="eastAsia" w:ascii="Times New Roman" w:hAnsi="Times New Roman"/>
        </w:rPr>
        <w:t>化学分析方法》</w:t>
      </w:r>
      <w:r>
        <w:rPr>
          <w:rFonts w:hint="eastAsia" w:ascii="Times New Roman" w:hAnsi="Times New Roman"/>
          <w:lang w:val="en-US" w:eastAsia="zh-CN"/>
        </w:rPr>
        <w:t>拟</w:t>
      </w:r>
      <w:r>
        <w:rPr>
          <w:rFonts w:hint="eastAsia" w:ascii="宋体" w:hAnsi="宋体"/>
        </w:rPr>
        <w:t>由</w:t>
      </w:r>
      <w:r>
        <w:rPr>
          <w:rFonts w:hint="eastAsia" w:ascii="宋体" w:hAnsi="宋体"/>
          <w:lang w:val="en-US" w:eastAsia="zh-CN"/>
        </w:rPr>
        <w:t>14</w:t>
      </w:r>
      <w:r>
        <w:rPr>
          <w:rFonts w:hint="eastAsia" w:ascii="宋体" w:hAnsi="宋体"/>
        </w:rPr>
        <w:t>个部分组成，本文件为第</w:t>
      </w:r>
      <w:r>
        <w:rPr>
          <w:rFonts w:hint="eastAsia" w:ascii="宋体" w:hAnsi="宋体"/>
          <w:lang w:val="en-US" w:eastAsia="zh-CN"/>
        </w:rPr>
        <w:t>13</w:t>
      </w:r>
      <w:r>
        <w:rPr>
          <w:rFonts w:hint="eastAsia" w:ascii="宋体" w:hAnsi="宋体"/>
        </w:rPr>
        <w:t>部分。</w:t>
      </w:r>
    </w:p>
    <w:p w14:paraId="703E4C0B">
      <w:pPr>
        <w:spacing w:line="340" w:lineRule="exact"/>
        <w:ind w:firstLine="420" w:firstLineChars="200"/>
        <w:rPr>
          <w:rFonts w:hint="eastAsia"/>
          <w:bCs/>
          <w:color w:val="auto"/>
          <w:szCs w:val="21"/>
        </w:rPr>
      </w:pPr>
      <w:r>
        <w:rPr>
          <w:rFonts w:ascii="Times New Roman" w:hAnsi="Times New Roman"/>
        </w:rPr>
        <w:t>——</w:t>
      </w:r>
      <w:r>
        <w:rPr>
          <w:rFonts w:hint="eastAsia"/>
          <w:bCs/>
          <w:color w:val="auto"/>
          <w:szCs w:val="21"/>
        </w:rPr>
        <w:t>第1部分：</w:t>
      </w:r>
      <w:r>
        <w:rPr>
          <w:bCs/>
          <w:color w:val="auto"/>
          <w:szCs w:val="21"/>
        </w:rPr>
        <w:t>铁量的测定</w:t>
      </w:r>
      <w:r>
        <w:rPr>
          <w:rFonts w:hint="eastAsia"/>
          <w:bCs/>
          <w:color w:val="auto"/>
          <w:szCs w:val="21"/>
        </w:rPr>
        <w:t xml:space="preserve"> </w:t>
      </w:r>
      <w:r>
        <w:rPr>
          <w:bCs/>
          <w:color w:val="auto"/>
          <w:szCs w:val="21"/>
        </w:rPr>
        <w:t>磺基水杨酸分光光度法</w:t>
      </w:r>
      <w:r>
        <w:rPr>
          <w:rFonts w:hint="eastAsia"/>
          <w:bCs/>
          <w:color w:val="auto"/>
          <w:szCs w:val="21"/>
        </w:rPr>
        <w:t>；</w:t>
      </w:r>
    </w:p>
    <w:p w14:paraId="791BE0F7">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第2部分：</w:t>
      </w:r>
      <w:r>
        <w:rPr>
          <w:bCs/>
          <w:color w:val="auto"/>
          <w:szCs w:val="21"/>
        </w:rPr>
        <w:t>铝量的测定</w:t>
      </w:r>
      <w:r>
        <w:rPr>
          <w:rFonts w:hint="eastAsia"/>
          <w:bCs/>
          <w:color w:val="auto"/>
          <w:szCs w:val="21"/>
        </w:rPr>
        <w:t xml:space="preserve"> </w:t>
      </w:r>
      <w:r>
        <w:rPr>
          <w:rFonts w:hint="eastAsia"/>
          <w:bCs/>
          <w:color w:val="auto"/>
          <w:szCs w:val="21"/>
          <w:lang w:val="en-US" w:eastAsia="zh-CN"/>
        </w:rPr>
        <w:t>铬天青S分光光度</w:t>
      </w:r>
      <w:r>
        <w:rPr>
          <w:bCs/>
          <w:color w:val="auto"/>
          <w:szCs w:val="21"/>
        </w:rPr>
        <w:t>法</w:t>
      </w:r>
      <w:r>
        <w:rPr>
          <w:rFonts w:hint="eastAsia"/>
          <w:bCs/>
          <w:color w:val="auto"/>
          <w:szCs w:val="21"/>
        </w:rPr>
        <w:t>；</w:t>
      </w:r>
    </w:p>
    <w:p w14:paraId="1DC285E3">
      <w:pPr>
        <w:spacing w:line="340" w:lineRule="exact"/>
        <w:ind w:firstLine="420" w:firstLineChars="200"/>
        <w:rPr>
          <w:rFonts w:ascii="Times New Roman" w:hAnsi="Times New Roman"/>
        </w:rPr>
      </w:pPr>
      <w:r>
        <w:rPr>
          <w:rFonts w:ascii="Times New Roman" w:hAnsi="Times New Roman"/>
        </w:rPr>
        <w:t>——</w:t>
      </w:r>
      <w:r>
        <w:rPr>
          <w:rFonts w:hint="eastAsia"/>
          <w:bCs/>
          <w:color w:val="auto"/>
          <w:szCs w:val="21"/>
        </w:rPr>
        <w:t>第3部分：</w:t>
      </w:r>
      <w:r>
        <w:rPr>
          <w:bCs/>
          <w:color w:val="auto"/>
          <w:szCs w:val="21"/>
        </w:rPr>
        <w:t>硅量的测定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51B9EB6D">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第4部分：</w:t>
      </w:r>
      <w:r>
        <w:rPr>
          <w:rFonts w:hint="eastAsia"/>
          <w:bCs/>
          <w:color w:val="auto"/>
          <w:szCs w:val="21"/>
          <w:lang w:val="en-US" w:eastAsia="zh-CN"/>
        </w:rPr>
        <w:t>砷</w:t>
      </w:r>
      <w:r>
        <w:rPr>
          <w:bCs/>
          <w:color w:val="auto"/>
          <w:szCs w:val="21"/>
        </w:rPr>
        <w:t>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78502812">
      <w:pPr>
        <w:widowControl/>
        <w:shd w:val="clear" w:color="auto" w:fill="FFFFFF"/>
        <w:ind w:firstLine="420" w:firstLineChars="200"/>
        <w:jc w:val="left"/>
        <w:rPr>
          <w:rFonts w:hint="eastAsia"/>
          <w:bCs/>
          <w:color w:val="auto"/>
          <w:szCs w:val="21"/>
        </w:rPr>
      </w:pPr>
      <w:r>
        <w:rPr>
          <w:rFonts w:ascii="Times New Roman" w:hAnsi="Times New Roman"/>
        </w:rPr>
        <w:t>——</w:t>
      </w:r>
      <w:r>
        <w:rPr>
          <w:rFonts w:hint="eastAsia"/>
          <w:bCs/>
          <w:color w:val="auto"/>
          <w:szCs w:val="21"/>
        </w:rPr>
        <w:t>第</w:t>
      </w:r>
      <w:r>
        <w:rPr>
          <w:rFonts w:hint="eastAsia"/>
          <w:bCs/>
          <w:color w:val="auto"/>
          <w:szCs w:val="21"/>
          <w:lang w:val="en-US" w:eastAsia="zh-CN"/>
        </w:rPr>
        <w:t>5</w:t>
      </w:r>
      <w:r>
        <w:rPr>
          <w:rFonts w:hint="eastAsia"/>
          <w:bCs/>
          <w:color w:val="auto"/>
          <w:szCs w:val="21"/>
        </w:rPr>
        <w:t>部分：</w:t>
      </w:r>
      <w:r>
        <w:rPr>
          <w:bCs/>
          <w:color w:val="auto"/>
          <w:szCs w:val="21"/>
        </w:rPr>
        <w:t>磷量的测定</w:t>
      </w:r>
      <w:r>
        <w:rPr>
          <w:rFonts w:hint="eastAsia"/>
          <w:bCs/>
          <w:color w:val="auto"/>
          <w:szCs w:val="21"/>
        </w:rPr>
        <w:t xml:space="preserve"> </w:t>
      </w:r>
      <w:r>
        <w:rPr>
          <w:bCs/>
          <w:color w:val="auto"/>
          <w:szCs w:val="21"/>
        </w:rPr>
        <w:t>钼蓝分光光度法</w:t>
      </w:r>
      <w:r>
        <w:rPr>
          <w:rFonts w:hint="eastAsia"/>
          <w:bCs/>
          <w:color w:val="auto"/>
          <w:szCs w:val="21"/>
        </w:rPr>
        <w:t>；</w:t>
      </w:r>
    </w:p>
    <w:p w14:paraId="4CCA8E92">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6</w:t>
      </w:r>
      <w:r>
        <w:rPr>
          <w:rFonts w:hint="eastAsia"/>
          <w:bCs/>
          <w:color w:val="auto"/>
          <w:szCs w:val="21"/>
        </w:rPr>
        <w:t>部分：</w:t>
      </w:r>
      <w:r>
        <w:rPr>
          <w:bCs/>
          <w:color w:val="auto"/>
          <w:szCs w:val="21"/>
        </w:rPr>
        <w:t>镁</w:t>
      </w:r>
      <w:r>
        <w:rPr>
          <w:rFonts w:hint="eastAsia"/>
          <w:bCs/>
          <w:color w:val="auto"/>
          <w:szCs w:val="21"/>
          <w:lang w:eastAsia="zh-CN"/>
        </w:rPr>
        <w:t>、</w:t>
      </w:r>
      <w:r>
        <w:rPr>
          <w:rFonts w:hint="eastAsia"/>
          <w:bCs/>
          <w:color w:val="auto"/>
          <w:szCs w:val="21"/>
          <w:lang w:val="en-US" w:eastAsia="zh-CN"/>
        </w:rPr>
        <w:t>钠含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7218B65A">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7</w:t>
      </w:r>
      <w:r>
        <w:rPr>
          <w:rFonts w:hint="eastAsia"/>
          <w:bCs/>
          <w:color w:val="auto"/>
          <w:szCs w:val="21"/>
        </w:rPr>
        <w:t>部分：</w:t>
      </w:r>
      <w:r>
        <w:rPr>
          <w:rFonts w:hint="eastAsia"/>
          <w:bCs/>
          <w:color w:val="auto"/>
          <w:szCs w:val="21"/>
          <w:lang w:val="en-US" w:eastAsia="zh-CN"/>
        </w:rPr>
        <w:t>锌、</w:t>
      </w:r>
      <w:r>
        <w:rPr>
          <w:bCs/>
          <w:color w:val="auto"/>
          <w:szCs w:val="21"/>
        </w:rPr>
        <w:t>镉</w:t>
      </w:r>
      <w:r>
        <w:rPr>
          <w:rFonts w:hint="eastAsia"/>
          <w:bCs/>
          <w:color w:val="auto"/>
          <w:szCs w:val="21"/>
        </w:rPr>
        <w:t>、</w:t>
      </w:r>
      <w:r>
        <w:rPr>
          <w:bCs/>
          <w:color w:val="auto"/>
          <w:szCs w:val="21"/>
        </w:rPr>
        <w:t>铅</w:t>
      </w:r>
      <w:r>
        <w:rPr>
          <w:rFonts w:hint="eastAsia"/>
          <w:bCs/>
          <w:color w:val="auto"/>
          <w:szCs w:val="21"/>
        </w:rPr>
        <w:t>、</w:t>
      </w:r>
      <w:r>
        <w:rPr>
          <w:bCs/>
          <w:color w:val="auto"/>
          <w:szCs w:val="21"/>
        </w:rPr>
        <w:t>镍</w:t>
      </w:r>
      <w:r>
        <w:rPr>
          <w:rFonts w:hint="eastAsia"/>
          <w:bCs/>
          <w:color w:val="auto"/>
          <w:szCs w:val="21"/>
        </w:rPr>
        <w:t>、</w:t>
      </w:r>
      <w:r>
        <w:rPr>
          <w:bCs/>
          <w:color w:val="auto"/>
          <w:szCs w:val="21"/>
        </w:rPr>
        <w:t>铜、锰</w:t>
      </w:r>
      <w:r>
        <w:rPr>
          <w:rFonts w:hint="eastAsia"/>
          <w:bCs/>
          <w:color w:val="auto"/>
          <w:szCs w:val="21"/>
          <w:lang w:val="en-US" w:eastAsia="zh-CN"/>
        </w:rPr>
        <w:t>含</w:t>
      </w:r>
      <w:r>
        <w:rPr>
          <w:bCs/>
          <w:color w:val="auto"/>
          <w:szCs w:val="21"/>
        </w:rPr>
        <w:t>量的测定</w:t>
      </w:r>
      <w:r>
        <w:rPr>
          <w:rFonts w:hint="eastAsia"/>
          <w:bCs/>
          <w:color w:val="auto"/>
          <w:szCs w:val="21"/>
        </w:rPr>
        <w:t xml:space="preserve"> </w:t>
      </w:r>
      <w:r>
        <w:rPr>
          <w:bCs/>
          <w:color w:val="auto"/>
          <w:szCs w:val="21"/>
        </w:rPr>
        <w:t>火焰原子吸收光谱法</w:t>
      </w:r>
      <w:r>
        <w:rPr>
          <w:rFonts w:hint="eastAsia"/>
          <w:bCs/>
          <w:color w:val="auto"/>
          <w:szCs w:val="21"/>
        </w:rPr>
        <w:t>；</w:t>
      </w:r>
    </w:p>
    <w:p w14:paraId="2B04A2A8">
      <w:pPr>
        <w:widowControl/>
        <w:shd w:val="clear" w:color="auto" w:fill="FFFFFF"/>
        <w:ind w:firstLine="420" w:firstLineChars="200"/>
        <w:jc w:val="left"/>
        <w:rPr>
          <w:rFonts w:hint="eastAsia"/>
          <w:bCs/>
          <w:color w:val="auto"/>
          <w:szCs w:val="21"/>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12</w:t>
      </w:r>
      <w:r>
        <w:rPr>
          <w:rFonts w:hint="eastAsia"/>
          <w:bCs/>
          <w:color w:val="auto"/>
          <w:szCs w:val="21"/>
        </w:rPr>
        <w:t>部分：</w:t>
      </w:r>
      <w:r>
        <w:rPr>
          <w:bCs/>
          <w:color w:val="auto"/>
          <w:szCs w:val="21"/>
        </w:rPr>
        <w:t>砷、锑、铋、锡、铅量的测定</w:t>
      </w:r>
      <w:r>
        <w:rPr>
          <w:rFonts w:hint="eastAsia"/>
          <w:bCs/>
          <w:color w:val="auto"/>
          <w:szCs w:val="21"/>
        </w:rPr>
        <w:t xml:space="preserve"> </w:t>
      </w:r>
      <w:r>
        <w:rPr>
          <w:bCs/>
          <w:color w:val="auto"/>
          <w:szCs w:val="21"/>
        </w:rPr>
        <w:t>电热原子吸收光谱法</w:t>
      </w:r>
      <w:r>
        <w:rPr>
          <w:rFonts w:hint="eastAsia"/>
          <w:bCs/>
          <w:color w:val="auto"/>
          <w:szCs w:val="21"/>
        </w:rPr>
        <w:t xml:space="preserve"> ；</w:t>
      </w:r>
    </w:p>
    <w:p w14:paraId="24720A88">
      <w:pPr>
        <w:widowControl/>
        <w:shd w:val="clear" w:color="auto" w:fill="FFFFFF"/>
        <w:ind w:firstLine="420" w:firstLineChars="200"/>
        <w:jc w:val="left"/>
        <w:rPr>
          <w:rFonts w:hint="eastAsia"/>
          <w:bCs/>
          <w:color w:val="auto"/>
          <w:szCs w:val="21"/>
        </w:rPr>
      </w:pPr>
      <w:r>
        <w:rPr>
          <w:rFonts w:ascii="Times New Roman" w:hAnsi="Times New Roman"/>
          <w:color w:val="auto"/>
        </w:rPr>
        <w:t>——</w:t>
      </w:r>
      <w:bookmarkStart w:id="14" w:name="OLE_LINK16"/>
      <w:r>
        <w:rPr>
          <w:rFonts w:hint="eastAsia"/>
          <w:bCs/>
          <w:color w:val="auto"/>
          <w:szCs w:val="21"/>
        </w:rPr>
        <w:t>第</w:t>
      </w:r>
      <w:r>
        <w:rPr>
          <w:rFonts w:hint="eastAsia"/>
          <w:bCs/>
          <w:color w:val="auto"/>
          <w:szCs w:val="21"/>
          <w:lang w:val="en-US" w:eastAsia="zh-CN"/>
        </w:rPr>
        <w:t>13</w:t>
      </w:r>
      <w:r>
        <w:rPr>
          <w:rFonts w:hint="eastAsia"/>
          <w:bCs/>
          <w:color w:val="auto"/>
          <w:szCs w:val="21"/>
        </w:rPr>
        <w:t>部分：</w:t>
      </w:r>
      <w:r>
        <w:rPr>
          <w:rFonts w:hint="eastAsia"/>
          <w:bCs/>
          <w:color w:val="auto"/>
          <w:szCs w:val="21"/>
          <w:lang w:val="en-US" w:eastAsia="zh-CN"/>
        </w:rPr>
        <w:t>碳和硫含量</w:t>
      </w:r>
      <w:r>
        <w:rPr>
          <w:bCs/>
          <w:color w:val="auto"/>
          <w:szCs w:val="21"/>
        </w:rPr>
        <w:t>的测定</w:t>
      </w:r>
      <w:r>
        <w:rPr>
          <w:rFonts w:hint="eastAsia"/>
          <w:bCs/>
          <w:color w:val="auto"/>
          <w:szCs w:val="21"/>
          <w:lang w:val="en-US" w:eastAsia="zh-CN"/>
        </w:rPr>
        <w:t xml:space="preserve"> </w:t>
      </w:r>
      <w:r>
        <w:rPr>
          <w:bCs/>
          <w:color w:val="auto"/>
          <w:szCs w:val="21"/>
        </w:rPr>
        <w:t>高频感应炉燃烧红外吸收法</w:t>
      </w:r>
      <w:bookmarkEnd w:id="14"/>
      <w:r>
        <w:rPr>
          <w:rFonts w:hint="eastAsia"/>
          <w:bCs/>
          <w:color w:val="auto"/>
          <w:szCs w:val="21"/>
        </w:rPr>
        <w:t>；</w:t>
      </w:r>
    </w:p>
    <w:p w14:paraId="7498C21D">
      <w:pPr>
        <w:widowControl/>
        <w:shd w:val="clear" w:color="auto" w:fill="FFFFFF"/>
        <w:ind w:firstLine="420" w:firstLineChars="200"/>
        <w:jc w:val="left"/>
        <w:rPr>
          <w:rFonts w:hint="default" w:eastAsia="宋体"/>
          <w:bCs/>
          <w:color w:val="auto"/>
          <w:szCs w:val="21"/>
          <w:lang w:val="en-US" w:eastAsia="zh-CN"/>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15</w:t>
      </w:r>
      <w:r>
        <w:rPr>
          <w:rFonts w:hint="eastAsia"/>
          <w:bCs/>
          <w:color w:val="auto"/>
          <w:szCs w:val="21"/>
        </w:rPr>
        <w:t>部分：</w:t>
      </w:r>
      <w:r>
        <w:rPr>
          <w:bCs/>
          <w:color w:val="auto"/>
          <w:szCs w:val="21"/>
        </w:rPr>
        <w:t>砷、锑、铋量的测定</w:t>
      </w:r>
      <w:r>
        <w:rPr>
          <w:rFonts w:hint="eastAsia"/>
          <w:bCs/>
          <w:color w:val="auto"/>
          <w:szCs w:val="21"/>
          <w:lang w:val="en-US" w:eastAsia="zh-CN"/>
        </w:rPr>
        <w:t xml:space="preserve"> 氢化物发生-原子荧光光谱法；</w:t>
      </w:r>
    </w:p>
    <w:p w14:paraId="2DD67D65">
      <w:pPr>
        <w:widowControl/>
        <w:shd w:val="clear" w:color="auto" w:fill="FFFFFF"/>
        <w:ind w:firstLine="420" w:firstLineChars="200"/>
        <w:jc w:val="left"/>
        <w:rPr>
          <w:rFonts w:ascii="Times New Roman" w:hAnsi="Times New Roman"/>
          <w:color w:val="auto"/>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16</w:t>
      </w:r>
      <w:r>
        <w:rPr>
          <w:rFonts w:hint="eastAsia"/>
          <w:bCs/>
          <w:color w:val="auto"/>
          <w:szCs w:val="21"/>
        </w:rPr>
        <w:t>部分：</w:t>
      </w:r>
      <w:r>
        <w:rPr>
          <w:bCs/>
          <w:color w:val="auto"/>
          <w:szCs w:val="21"/>
        </w:rPr>
        <w:t>砷、</w:t>
      </w:r>
      <w:r>
        <w:rPr>
          <w:rFonts w:hint="eastAsia"/>
          <w:bCs/>
          <w:color w:val="auto"/>
          <w:szCs w:val="21"/>
          <w:lang w:val="en-US" w:eastAsia="zh-CN"/>
        </w:rPr>
        <w:t>镉、铜、锌、铅、铋、锡、锑、硅、锰、铁、镍、铝、镁</w:t>
      </w:r>
      <w:r>
        <w:rPr>
          <w:bCs/>
          <w:color w:val="auto"/>
          <w:szCs w:val="21"/>
        </w:rPr>
        <w:t>量的测定</w:t>
      </w:r>
      <w:r>
        <w:rPr>
          <w:rFonts w:hint="eastAsia"/>
          <w:bCs/>
          <w:color w:val="auto"/>
          <w:szCs w:val="21"/>
          <w:lang w:val="en-US" w:eastAsia="zh-CN"/>
        </w:rPr>
        <w:t xml:space="preserve"> 直流电弧原子</w:t>
      </w:r>
      <w:r>
        <w:rPr>
          <w:bCs/>
          <w:color w:val="auto"/>
          <w:szCs w:val="21"/>
        </w:rPr>
        <w:t>发射光谱法</w:t>
      </w:r>
      <w:r>
        <w:rPr>
          <w:rFonts w:hint="eastAsia"/>
          <w:bCs/>
          <w:color w:val="auto"/>
          <w:szCs w:val="21"/>
          <w:lang w:eastAsia="zh-CN"/>
        </w:rPr>
        <w:t>；</w:t>
      </w:r>
    </w:p>
    <w:p w14:paraId="6A81C4A9">
      <w:pPr>
        <w:widowControl/>
        <w:shd w:val="clear" w:color="auto" w:fill="FFFFFF"/>
        <w:ind w:firstLine="420" w:firstLineChars="200"/>
        <w:jc w:val="left"/>
        <w:rPr>
          <w:rFonts w:ascii="Times New Roman" w:hAnsi="Times New Roman"/>
        </w:rPr>
      </w:pPr>
      <w:r>
        <w:rPr>
          <w:rFonts w:ascii="Times New Roman" w:hAnsi="Times New Roman"/>
          <w:color w:val="auto"/>
        </w:rPr>
        <w:t>——</w:t>
      </w:r>
      <w:r>
        <w:rPr>
          <w:rFonts w:hint="eastAsia"/>
          <w:bCs/>
          <w:color w:val="auto"/>
          <w:szCs w:val="21"/>
        </w:rPr>
        <w:t>第</w:t>
      </w:r>
      <w:r>
        <w:rPr>
          <w:rFonts w:hint="eastAsia"/>
          <w:bCs/>
          <w:color w:val="auto"/>
          <w:szCs w:val="21"/>
          <w:lang w:val="en-US" w:eastAsia="zh-CN"/>
        </w:rPr>
        <w:t>17</w:t>
      </w:r>
      <w:r>
        <w:rPr>
          <w:rFonts w:hint="eastAsia"/>
          <w:bCs/>
          <w:color w:val="auto"/>
          <w:szCs w:val="21"/>
        </w:rPr>
        <w:t>部分：</w:t>
      </w:r>
      <w:r>
        <w:rPr>
          <w:rFonts w:hint="eastAsia"/>
          <w:bCs/>
          <w:color w:val="auto"/>
          <w:szCs w:val="21"/>
          <w:lang w:val="en-US" w:eastAsia="zh-CN"/>
        </w:rPr>
        <w:t>镁、</w:t>
      </w:r>
      <w:r>
        <w:rPr>
          <w:bCs/>
          <w:color w:val="auto"/>
          <w:szCs w:val="21"/>
        </w:rPr>
        <w:t>铝、锰、</w:t>
      </w:r>
      <w:r>
        <w:rPr>
          <w:rFonts w:hint="eastAsia"/>
          <w:bCs/>
          <w:color w:val="auto"/>
          <w:szCs w:val="21"/>
          <w:lang w:val="en-US" w:eastAsia="zh-CN"/>
        </w:rPr>
        <w:t>镍</w:t>
      </w:r>
      <w:r>
        <w:rPr>
          <w:bCs/>
          <w:color w:val="auto"/>
          <w:szCs w:val="21"/>
        </w:rPr>
        <w:t>、铜、锌、镉、锡、锑、铅、铋</w:t>
      </w:r>
      <w:r>
        <w:rPr>
          <w:rFonts w:hint="eastAsia"/>
          <w:bCs/>
          <w:color w:val="auto"/>
          <w:szCs w:val="21"/>
          <w:lang w:eastAsia="zh-CN"/>
        </w:rPr>
        <w:t>、</w:t>
      </w:r>
      <w:r>
        <w:rPr>
          <w:rFonts w:hint="eastAsia"/>
          <w:bCs/>
          <w:color w:val="auto"/>
          <w:szCs w:val="21"/>
          <w:lang w:val="en-US" w:eastAsia="zh-CN"/>
        </w:rPr>
        <w:t>砷、磷和铁含</w:t>
      </w:r>
      <w:r>
        <w:rPr>
          <w:bCs/>
          <w:color w:val="auto"/>
          <w:szCs w:val="21"/>
        </w:rPr>
        <w:t>量的测定</w:t>
      </w:r>
      <w:r>
        <w:rPr>
          <w:rFonts w:hint="eastAsia"/>
          <w:bCs/>
          <w:color w:val="auto"/>
          <w:szCs w:val="21"/>
          <w:lang w:val="en-US" w:eastAsia="zh-CN"/>
        </w:rPr>
        <w:t xml:space="preserve"> </w:t>
      </w:r>
      <w:r>
        <w:rPr>
          <w:bCs/>
          <w:color w:val="auto"/>
          <w:szCs w:val="21"/>
        </w:rPr>
        <w:t>电感耦合等离子体质谱法</w:t>
      </w:r>
      <w:r>
        <w:rPr>
          <w:rFonts w:hint="eastAsia"/>
          <w:bCs/>
          <w:color w:val="auto"/>
          <w:szCs w:val="21"/>
          <w:lang w:eastAsia="zh-CN"/>
        </w:rPr>
        <w:t>；</w:t>
      </w:r>
    </w:p>
    <w:p w14:paraId="257FD7B8">
      <w:pPr>
        <w:widowControl/>
        <w:shd w:val="clear" w:color="auto" w:fill="FFFFFF"/>
        <w:ind w:firstLine="420" w:firstLineChars="200"/>
        <w:jc w:val="left"/>
        <w:rPr>
          <w:rFonts w:hint="eastAsia"/>
          <w:bCs/>
          <w:color w:val="auto"/>
          <w:szCs w:val="21"/>
        </w:rPr>
      </w:pPr>
      <w:r>
        <w:rPr>
          <w:rFonts w:ascii="Times New Roman" w:hAnsi="Times New Roman"/>
        </w:rPr>
        <w:t>——</w:t>
      </w:r>
      <w:r>
        <w:rPr>
          <w:bCs/>
          <w:color w:val="auto"/>
          <w:szCs w:val="21"/>
        </w:rPr>
        <w:t>第1</w:t>
      </w:r>
      <w:r>
        <w:rPr>
          <w:rFonts w:hint="eastAsia"/>
          <w:bCs/>
          <w:color w:val="auto"/>
          <w:szCs w:val="21"/>
          <w:lang w:val="en-US" w:eastAsia="zh-CN"/>
        </w:rPr>
        <w:t>9</w:t>
      </w:r>
      <w:r>
        <w:rPr>
          <w:bCs/>
          <w:color w:val="auto"/>
          <w:szCs w:val="21"/>
        </w:rPr>
        <w:t>部分：</w:t>
      </w:r>
      <w:r>
        <w:rPr>
          <w:rFonts w:hint="eastAsia"/>
          <w:bCs/>
          <w:color w:val="auto"/>
          <w:szCs w:val="21"/>
          <w:lang w:val="en-US" w:eastAsia="zh-CN"/>
        </w:rPr>
        <w:t>钙、</w:t>
      </w:r>
      <w:r>
        <w:rPr>
          <w:bCs/>
          <w:color w:val="auto"/>
          <w:szCs w:val="21"/>
        </w:rPr>
        <w:t>镁、锰、铁</w:t>
      </w:r>
      <w:r>
        <w:rPr>
          <w:rFonts w:hint="eastAsia"/>
          <w:bCs/>
          <w:color w:val="auto"/>
          <w:szCs w:val="21"/>
          <w:lang w:eastAsia="zh-CN"/>
        </w:rPr>
        <w:t>、</w:t>
      </w:r>
      <w:r>
        <w:rPr>
          <w:rFonts w:hint="eastAsia"/>
          <w:bCs/>
          <w:color w:val="auto"/>
          <w:szCs w:val="21"/>
          <w:lang w:val="en-US" w:eastAsia="zh-CN"/>
        </w:rPr>
        <w:t>镉、锌</w:t>
      </w:r>
      <w:r>
        <w:rPr>
          <w:bCs/>
          <w:color w:val="auto"/>
          <w:szCs w:val="21"/>
        </w:rPr>
        <w:t>量的测定 电感耦合等离子体发射光谱法</w:t>
      </w:r>
      <w:r>
        <w:rPr>
          <w:rFonts w:hint="eastAsia"/>
          <w:bCs/>
          <w:color w:val="auto"/>
          <w:szCs w:val="21"/>
        </w:rPr>
        <w:t>；</w:t>
      </w:r>
    </w:p>
    <w:p w14:paraId="39AEA10F">
      <w:pPr>
        <w:widowControl/>
        <w:shd w:val="clear" w:color="auto" w:fill="FFFFFF"/>
        <w:ind w:firstLine="420" w:firstLineChars="200"/>
        <w:jc w:val="left"/>
        <w:rPr>
          <w:rFonts w:hint="eastAsia"/>
          <w:bCs/>
          <w:color w:val="auto"/>
          <w:szCs w:val="21"/>
          <w:lang w:eastAsia="zh-CN"/>
        </w:rPr>
      </w:pPr>
      <w:r>
        <w:rPr>
          <w:rFonts w:ascii="Times New Roman" w:hAnsi="Times New Roman"/>
        </w:rPr>
        <w:t>——</w:t>
      </w:r>
      <w:r>
        <w:rPr>
          <w:rFonts w:hint="eastAsia"/>
          <w:bCs/>
          <w:color w:val="auto"/>
          <w:szCs w:val="21"/>
        </w:rPr>
        <w:t>第</w:t>
      </w:r>
      <w:r>
        <w:rPr>
          <w:rFonts w:hint="eastAsia"/>
          <w:bCs/>
          <w:color w:val="auto"/>
          <w:szCs w:val="21"/>
          <w:lang w:val="en-US" w:eastAsia="zh-CN"/>
        </w:rPr>
        <w:t>20</w:t>
      </w:r>
      <w:r>
        <w:rPr>
          <w:rFonts w:hint="eastAsia"/>
          <w:bCs/>
          <w:color w:val="auto"/>
          <w:szCs w:val="21"/>
        </w:rPr>
        <w:t>部分：</w:t>
      </w:r>
      <w:r>
        <w:rPr>
          <w:rFonts w:hint="eastAsia"/>
          <w:bCs/>
          <w:color w:val="auto"/>
          <w:szCs w:val="21"/>
          <w:lang w:val="en-US" w:eastAsia="zh-CN"/>
        </w:rPr>
        <w:t>氧</w:t>
      </w:r>
      <w:r>
        <w:rPr>
          <w:bCs/>
          <w:color w:val="auto"/>
          <w:szCs w:val="21"/>
        </w:rPr>
        <w:t xml:space="preserve">量的测定 </w:t>
      </w:r>
      <w:r>
        <w:rPr>
          <w:rFonts w:hint="eastAsia"/>
          <w:bCs/>
          <w:color w:val="auto"/>
          <w:szCs w:val="21"/>
          <w:lang w:val="en-US" w:eastAsia="zh-CN"/>
        </w:rPr>
        <w:t>脉冲-红外吸收</w:t>
      </w:r>
      <w:r>
        <w:rPr>
          <w:bCs/>
          <w:color w:val="auto"/>
          <w:szCs w:val="21"/>
        </w:rPr>
        <w:t>法</w:t>
      </w:r>
      <w:r>
        <w:rPr>
          <w:rFonts w:hint="eastAsia"/>
          <w:bCs/>
          <w:color w:val="auto"/>
          <w:szCs w:val="21"/>
          <w:lang w:eastAsia="zh-CN"/>
        </w:rPr>
        <w:t>。</w:t>
      </w:r>
    </w:p>
    <w:p w14:paraId="4A63ED8A">
      <w:pPr>
        <w:ind w:firstLine="420" w:firstLineChars="200"/>
        <w:sectPr>
          <w:headerReference r:id="rId5" w:type="first"/>
          <w:footerReference r:id="rId8" w:type="first"/>
          <w:headerReference r:id="rId3" w:type="default"/>
          <w:footerReference r:id="rId6" w:type="default"/>
          <w:headerReference r:id="rId4" w:type="even"/>
          <w:footerReference r:id="rId7" w:type="even"/>
          <w:pgSz w:w="11906" w:h="16838"/>
          <w:pgMar w:top="567" w:right="851" w:bottom="851" w:left="1418" w:header="851" w:footer="680" w:gutter="0"/>
          <w:pgNumType w:fmt="upperRoman" w:start="1"/>
          <w:cols w:space="720" w:num="1"/>
          <w:titlePg/>
          <w:docGrid w:type="linesAndChars" w:linePitch="312" w:charSpace="0"/>
        </w:sectPr>
      </w:pPr>
      <w:r>
        <w:rPr>
          <w:rFonts w:hint="eastAsia" w:ascii="宋体" w:hAnsi="宋体"/>
        </w:rPr>
        <w:t>本文件《</w:t>
      </w:r>
      <w:bookmarkStart w:id="15" w:name="_Hlk103606211"/>
      <w:bookmarkStart w:id="16" w:name="OLE_LINK45"/>
      <w:r>
        <w:rPr>
          <w:rFonts w:hint="eastAsia" w:ascii="Times New Roman" w:hAnsi="Times New Roman"/>
          <w:color w:val="auto"/>
          <w:lang w:val="en-US" w:eastAsia="zh-CN"/>
        </w:rPr>
        <w:t>钴</w:t>
      </w:r>
      <w:r>
        <w:rPr>
          <w:rFonts w:hint="eastAsia" w:ascii="Times New Roman" w:hAnsi="Times New Roman"/>
          <w:color w:val="auto"/>
        </w:rPr>
        <w:t>化学分析方法</w:t>
      </w:r>
      <w:r>
        <w:rPr>
          <w:rFonts w:hint="eastAsia" w:ascii="宋体" w:hAnsi="宋体"/>
          <w:color w:val="auto"/>
        </w:rPr>
        <w:t xml:space="preserve"> </w:t>
      </w:r>
      <w:bookmarkEnd w:id="15"/>
      <w:bookmarkEnd w:id="16"/>
      <w:r>
        <w:rPr>
          <w:rFonts w:hint="eastAsia"/>
          <w:bCs/>
          <w:color w:val="auto"/>
          <w:szCs w:val="21"/>
        </w:rPr>
        <w:t>第</w:t>
      </w:r>
      <w:r>
        <w:rPr>
          <w:rFonts w:hint="eastAsia"/>
          <w:bCs/>
          <w:color w:val="auto"/>
          <w:szCs w:val="21"/>
          <w:lang w:val="en-US" w:eastAsia="zh-CN"/>
        </w:rPr>
        <w:t>13</w:t>
      </w:r>
      <w:r>
        <w:rPr>
          <w:rFonts w:hint="eastAsia"/>
          <w:bCs/>
          <w:color w:val="auto"/>
          <w:szCs w:val="21"/>
        </w:rPr>
        <w:t>部分：</w:t>
      </w:r>
      <w:r>
        <w:rPr>
          <w:rFonts w:hint="eastAsia"/>
          <w:bCs/>
          <w:color w:val="auto"/>
          <w:szCs w:val="21"/>
          <w:lang w:val="en-US" w:eastAsia="zh-CN"/>
        </w:rPr>
        <w:t>碳和硫含量</w:t>
      </w:r>
      <w:r>
        <w:rPr>
          <w:bCs/>
          <w:color w:val="auto"/>
          <w:szCs w:val="21"/>
        </w:rPr>
        <w:t>的测定</w:t>
      </w:r>
      <w:r>
        <w:rPr>
          <w:rFonts w:hint="eastAsia"/>
          <w:bCs/>
          <w:color w:val="auto"/>
          <w:szCs w:val="21"/>
          <w:lang w:val="en-US" w:eastAsia="zh-CN"/>
        </w:rPr>
        <w:t xml:space="preserve"> </w:t>
      </w:r>
      <w:r>
        <w:rPr>
          <w:bCs/>
          <w:color w:val="auto"/>
          <w:szCs w:val="21"/>
        </w:rPr>
        <w:t>高频感应炉燃烧红外吸收法</w:t>
      </w:r>
      <w:r>
        <w:rPr>
          <w:rFonts w:hint="eastAsia" w:ascii="宋体" w:hAnsi="宋体"/>
        </w:rPr>
        <w:t>》是对“</w:t>
      </w:r>
      <w:r>
        <w:rPr>
          <w:rFonts w:ascii="Times New Roman" w:hAnsi="Times New Roman"/>
        </w:rPr>
        <w:t xml:space="preserve">YS/T </w:t>
      </w:r>
      <w:r>
        <w:rPr>
          <w:rFonts w:hint="eastAsia" w:ascii="Times New Roman" w:hAnsi="Times New Roman"/>
          <w:lang w:val="en-US" w:eastAsia="zh-CN"/>
        </w:rPr>
        <w:t>281.1</w:t>
      </w:r>
      <w:r>
        <w:rPr>
          <w:rFonts w:hint="default" w:ascii="Times New Roman" w:hAnsi="Times New Roman" w:eastAsia="宋体" w:cs="Times New Roman"/>
          <w:lang w:val="en-US" w:eastAsia="zh-CN"/>
        </w:rPr>
        <w:t>3</w:t>
      </w:r>
      <w:r>
        <w:rPr>
          <w:rFonts w:hint="default" w:ascii="Times New Roman" w:hAnsi="Times New Roman" w:eastAsia="宋体" w:cs="Times New Roman"/>
        </w:rPr>
        <w:t>-20</w:t>
      </w:r>
      <w:r>
        <w:rPr>
          <w:rFonts w:hint="default" w:ascii="Times New Roman" w:hAnsi="Times New Roman" w:eastAsia="宋体" w:cs="Times New Roman"/>
          <w:lang w:val="en-US" w:eastAsia="zh-CN"/>
        </w:rPr>
        <w:t>11</w:t>
      </w:r>
      <w:r>
        <w:rPr>
          <w:rFonts w:hint="eastAsia" w:ascii="宋体" w:hAnsi="宋体"/>
        </w:rPr>
        <w:t>《</w:t>
      </w:r>
      <w:r>
        <w:rPr>
          <w:rFonts w:hint="eastAsia" w:ascii="Times New Roman" w:hAnsi="Times New Roman"/>
          <w:kern w:val="2"/>
          <w:lang w:val="en-US" w:eastAsia="zh-CN"/>
        </w:rPr>
        <w:t>钴</w:t>
      </w:r>
      <w:r>
        <w:rPr>
          <w:rFonts w:hint="eastAsia" w:ascii="Times New Roman" w:hAnsi="Times New Roman"/>
          <w:kern w:val="2"/>
        </w:rPr>
        <w:t xml:space="preserve">化学分析方法 </w:t>
      </w:r>
      <w:r>
        <w:rPr>
          <w:rFonts w:hint="eastAsia"/>
          <w:bCs/>
          <w:color w:val="auto"/>
          <w:szCs w:val="21"/>
        </w:rPr>
        <w:t>第</w:t>
      </w:r>
      <w:r>
        <w:rPr>
          <w:rFonts w:hint="eastAsia"/>
          <w:bCs/>
          <w:color w:val="auto"/>
          <w:szCs w:val="21"/>
          <w:lang w:val="en-US" w:eastAsia="zh-CN"/>
        </w:rPr>
        <w:t>13</w:t>
      </w:r>
      <w:r>
        <w:rPr>
          <w:rFonts w:hint="eastAsia"/>
          <w:bCs/>
          <w:color w:val="auto"/>
          <w:szCs w:val="21"/>
        </w:rPr>
        <w:t>部分：</w:t>
      </w:r>
      <w:r>
        <w:rPr>
          <w:rFonts w:hint="eastAsia" w:ascii="Times New Roman" w:hAnsi="Times New Roman"/>
          <w:kern w:val="2"/>
          <w:lang w:val="en-US" w:eastAsia="zh-CN"/>
        </w:rPr>
        <w:t>硫</w:t>
      </w:r>
      <w:r>
        <w:rPr>
          <w:rFonts w:hint="eastAsia" w:ascii="Times New Roman" w:hAnsi="Times New Roman"/>
          <w:kern w:val="2"/>
        </w:rPr>
        <w:t>量的测定 高频感应炉燃烧红外吸收法</w:t>
      </w:r>
      <w:r>
        <w:rPr>
          <w:rFonts w:hint="eastAsia" w:ascii="宋体" w:hAnsi="宋体"/>
        </w:rPr>
        <w:t>》”</w:t>
      </w:r>
      <w:r>
        <w:rPr>
          <w:rFonts w:hint="eastAsia" w:ascii="宋体" w:hAnsi="宋体"/>
          <w:lang w:val="en-US" w:eastAsia="zh-CN"/>
        </w:rPr>
        <w:t>及“</w:t>
      </w:r>
      <w:r>
        <w:rPr>
          <w:rFonts w:hint="eastAsia" w:ascii="Times New Roman" w:hAnsi="Times New Roman"/>
          <w:kern w:val="2"/>
        </w:rPr>
        <w:t>YS/T 2</w:t>
      </w:r>
      <w:r>
        <w:rPr>
          <w:rFonts w:hint="eastAsia" w:ascii="Times New Roman" w:hAnsi="Times New Roman"/>
          <w:kern w:val="2"/>
          <w:lang w:val="en-US" w:eastAsia="zh-CN"/>
        </w:rPr>
        <w:t>81</w:t>
      </w:r>
      <w:r>
        <w:rPr>
          <w:rFonts w:hint="eastAsia" w:ascii="Times New Roman" w:hAnsi="Times New Roman"/>
          <w:kern w:val="2"/>
        </w:rPr>
        <w:t>.1</w:t>
      </w:r>
      <w:r>
        <w:rPr>
          <w:rFonts w:hint="eastAsia" w:ascii="Times New Roman" w:hAnsi="Times New Roman"/>
          <w:kern w:val="2"/>
          <w:lang w:val="en-US" w:eastAsia="zh-CN"/>
        </w:rPr>
        <w:t>4</w:t>
      </w:r>
      <w:r>
        <w:rPr>
          <w:rFonts w:hint="eastAsia" w:ascii="Times New Roman" w:hAnsi="Times New Roman"/>
          <w:kern w:val="2"/>
        </w:rPr>
        <w:t>-20</w:t>
      </w:r>
      <w:r>
        <w:rPr>
          <w:rFonts w:hint="eastAsia" w:ascii="Times New Roman" w:hAnsi="Times New Roman"/>
          <w:kern w:val="2"/>
          <w:lang w:val="en-US" w:eastAsia="zh-CN"/>
        </w:rPr>
        <w:t>11</w:t>
      </w:r>
      <w:r>
        <w:rPr>
          <w:rFonts w:hint="eastAsia" w:ascii="Times New Roman" w:hAnsi="Times New Roman"/>
          <w:kern w:val="2"/>
        </w:rPr>
        <w:t>《</w:t>
      </w:r>
      <w:r>
        <w:rPr>
          <w:rFonts w:hint="eastAsia" w:ascii="Times New Roman" w:hAnsi="Times New Roman"/>
          <w:kern w:val="2"/>
          <w:lang w:val="en-US" w:eastAsia="zh-CN"/>
        </w:rPr>
        <w:t>钴</w:t>
      </w:r>
      <w:r>
        <w:rPr>
          <w:rFonts w:hint="eastAsia" w:ascii="Times New Roman" w:hAnsi="Times New Roman"/>
          <w:kern w:val="2"/>
        </w:rPr>
        <w:t xml:space="preserve">化学分析方法 </w:t>
      </w:r>
      <w:r>
        <w:rPr>
          <w:rFonts w:hint="eastAsia"/>
          <w:bCs/>
          <w:color w:val="auto"/>
          <w:szCs w:val="21"/>
        </w:rPr>
        <w:t>第</w:t>
      </w:r>
      <w:r>
        <w:rPr>
          <w:rFonts w:hint="eastAsia"/>
          <w:bCs/>
          <w:color w:val="auto"/>
          <w:szCs w:val="21"/>
          <w:lang w:val="en-US" w:eastAsia="zh-CN"/>
        </w:rPr>
        <w:t>14</w:t>
      </w:r>
      <w:r>
        <w:rPr>
          <w:rFonts w:hint="eastAsia"/>
          <w:bCs/>
          <w:color w:val="auto"/>
          <w:szCs w:val="21"/>
        </w:rPr>
        <w:t>部分：</w:t>
      </w:r>
      <w:r>
        <w:rPr>
          <w:rFonts w:hint="eastAsia" w:ascii="Times New Roman" w:hAnsi="Times New Roman"/>
          <w:kern w:val="2"/>
          <w:lang w:val="en-US" w:eastAsia="zh-CN"/>
        </w:rPr>
        <w:t>碳</w:t>
      </w:r>
      <w:r>
        <w:rPr>
          <w:rFonts w:hint="eastAsia" w:ascii="Times New Roman" w:hAnsi="Times New Roman"/>
          <w:kern w:val="2"/>
        </w:rPr>
        <w:t>量的测定 高频感应炉燃烧红外吸收法》</w:t>
      </w:r>
      <w:r>
        <w:rPr>
          <w:rFonts w:hint="eastAsia" w:ascii="宋体" w:hAnsi="宋体"/>
          <w:lang w:val="en-US" w:eastAsia="zh-CN"/>
        </w:rPr>
        <w:t>”</w:t>
      </w:r>
      <w:r>
        <w:rPr>
          <w:rFonts w:hint="eastAsia" w:ascii="宋体" w:hAnsi="宋体"/>
        </w:rPr>
        <w:t>的</w:t>
      </w:r>
      <w:r>
        <w:rPr>
          <w:rFonts w:hint="eastAsia" w:ascii="宋体" w:hAnsi="宋体"/>
          <w:lang w:val="en-US" w:eastAsia="zh-CN"/>
        </w:rPr>
        <w:t>整合</w:t>
      </w:r>
      <w:r>
        <w:rPr>
          <w:rFonts w:hint="eastAsia" w:ascii="宋体" w:hAnsi="宋体"/>
        </w:rPr>
        <w:t>修订，</w:t>
      </w:r>
      <w:r>
        <w:rPr>
          <w:rFonts w:hint="eastAsia" w:ascii="Tahoma" w:hAnsi="Tahoma" w:cs="Tahoma"/>
          <w:szCs w:val="21"/>
        </w:rPr>
        <w:t>在主要技术内容保持一致的前提下，通过</w:t>
      </w:r>
      <w:r>
        <w:rPr>
          <w:rFonts w:hint="eastAsia" w:ascii="宋体" w:hAnsi="宋体"/>
          <w:szCs w:val="21"/>
        </w:rPr>
        <w:t>优化标准结构，提升了标准质量。</w:t>
      </w:r>
    </w:p>
    <w:p w14:paraId="2F89B112">
      <w:pPr>
        <w:tabs>
          <w:tab w:val="left" w:pos="2383"/>
        </w:tabs>
        <w:jc w:val="center"/>
        <w:rPr>
          <w:rFonts w:hint="eastAsia" w:ascii="黑体" w:hAnsi="黑体" w:eastAsia="黑体" w:cs="黑体"/>
          <w:kern w:val="0"/>
          <w:sz w:val="32"/>
          <w:szCs w:val="32"/>
        </w:rPr>
      </w:pPr>
    </w:p>
    <w:p w14:paraId="5A273388">
      <w:pPr>
        <w:jc w:val="center"/>
        <w:rPr>
          <w:rFonts w:hint="eastAsia" w:ascii="黑体" w:eastAsia="黑体"/>
          <w:bCs/>
          <w:sz w:val="32"/>
          <w:szCs w:val="32"/>
        </w:rPr>
      </w:pPr>
      <w:r>
        <w:rPr>
          <w:rFonts w:hint="eastAsia" w:ascii="黑体" w:eastAsia="黑体"/>
          <w:bCs/>
          <w:sz w:val="32"/>
          <w:szCs w:val="32"/>
          <w:lang w:val="en-US" w:eastAsia="zh-CN"/>
        </w:rPr>
        <w:t>钴</w:t>
      </w:r>
      <w:r>
        <w:rPr>
          <w:rFonts w:hint="eastAsia" w:ascii="黑体" w:eastAsia="黑体"/>
          <w:bCs/>
          <w:sz w:val="32"/>
          <w:szCs w:val="32"/>
        </w:rPr>
        <w:t>化学分析方法</w:t>
      </w:r>
    </w:p>
    <w:p w14:paraId="589BD553">
      <w:pPr>
        <w:jc w:val="center"/>
        <w:rPr>
          <w:rFonts w:hint="eastAsia" w:ascii="黑体" w:eastAsia="黑体"/>
          <w:bCs/>
          <w:sz w:val="32"/>
          <w:szCs w:val="32"/>
        </w:rPr>
      </w:pPr>
      <w:r>
        <w:rPr>
          <w:rFonts w:hint="eastAsia" w:ascii="黑体" w:eastAsia="黑体"/>
          <w:bCs/>
          <w:sz w:val="32"/>
          <w:szCs w:val="32"/>
        </w:rPr>
        <w:t>第</w:t>
      </w:r>
      <w:r>
        <w:rPr>
          <w:rFonts w:hint="eastAsia" w:ascii="黑体" w:eastAsia="黑体"/>
          <w:bCs/>
          <w:sz w:val="32"/>
          <w:szCs w:val="32"/>
          <w:lang w:val="en-US" w:eastAsia="zh-CN"/>
        </w:rPr>
        <w:t>13</w:t>
      </w:r>
      <w:r>
        <w:rPr>
          <w:rFonts w:hint="eastAsia" w:ascii="黑体" w:eastAsia="黑体"/>
          <w:bCs/>
          <w:sz w:val="32"/>
          <w:szCs w:val="32"/>
        </w:rPr>
        <w:t>部分：碳</w:t>
      </w:r>
      <w:r>
        <w:rPr>
          <w:rFonts w:hint="eastAsia" w:ascii="黑体" w:eastAsia="黑体"/>
          <w:bCs/>
          <w:sz w:val="32"/>
          <w:szCs w:val="32"/>
          <w:lang w:val="en-US" w:eastAsia="zh-CN"/>
        </w:rPr>
        <w:t>和</w:t>
      </w:r>
      <w:r>
        <w:rPr>
          <w:rFonts w:hint="eastAsia" w:ascii="黑体" w:eastAsia="黑体"/>
          <w:bCs/>
          <w:sz w:val="32"/>
          <w:szCs w:val="32"/>
        </w:rPr>
        <w:t>硫含量的测定</w:t>
      </w:r>
    </w:p>
    <w:p w14:paraId="39195CCD">
      <w:pPr>
        <w:jc w:val="center"/>
        <w:rPr>
          <w:rFonts w:hint="eastAsia" w:ascii="黑体" w:eastAsia="黑体"/>
          <w:bCs/>
          <w:sz w:val="32"/>
          <w:szCs w:val="32"/>
        </w:rPr>
      </w:pPr>
      <w:r>
        <w:rPr>
          <w:rFonts w:hint="eastAsia" w:ascii="黑体" w:eastAsia="黑体"/>
          <w:bCs/>
          <w:sz w:val="32"/>
          <w:szCs w:val="32"/>
        </w:rPr>
        <w:t>高频感应炉燃烧红外吸收法</w:t>
      </w:r>
    </w:p>
    <w:p w14:paraId="1086F1A6">
      <w:pPr>
        <w:spacing w:before="312" w:beforeLines="100" w:after="312" w:afterLines="100"/>
        <w:rPr>
          <w:rFonts w:hint="eastAsia" w:ascii="黑体" w:hAnsi="黑体" w:eastAsia="黑体"/>
          <w:szCs w:val="20"/>
        </w:rPr>
      </w:pPr>
      <w:r>
        <w:rPr>
          <w:rFonts w:hint="eastAsia" w:ascii="黑体" w:hAnsi="黑体" w:eastAsia="黑体"/>
          <w:szCs w:val="20"/>
        </w:rPr>
        <w:t xml:space="preserve">1 </w:t>
      </w:r>
      <w:r>
        <w:rPr>
          <w:rFonts w:hint="eastAsia" w:ascii="黑体" w:hAnsi="黑体" w:eastAsia="黑体"/>
          <w:szCs w:val="20"/>
          <w:lang w:val="en-US" w:eastAsia="zh-CN"/>
        </w:rPr>
        <w:t xml:space="preserve"> </w:t>
      </w:r>
      <w:r>
        <w:rPr>
          <w:rFonts w:hint="eastAsia" w:ascii="黑体" w:hAnsi="黑体" w:eastAsia="黑体"/>
          <w:szCs w:val="20"/>
        </w:rPr>
        <w:t>范围</w:t>
      </w:r>
    </w:p>
    <w:p w14:paraId="3AF34ACD">
      <w:pPr>
        <w:ind w:firstLine="420" w:firstLineChars="200"/>
        <w:rPr>
          <w:rFonts w:hint="eastAsia" w:ascii="宋体" w:hAnsi="宋体"/>
        </w:rPr>
      </w:pPr>
      <w:r>
        <w:rPr>
          <w:rFonts w:ascii="宋体" w:hAnsi="宋体"/>
        </w:rPr>
        <w:t>本</w:t>
      </w:r>
      <w:r>
        <w:rPr>
          <w:rFonts w:hint="eastAsia" w:ascii="宋体" w:hAnsi="宋体"/>
        </w:rPr>
        <w:t>文件</w:t>
      </w:r>
      <w:r>
        <w:rPr>
          <w:rFonts w:hint="eastAsia" w:ascii="宋体" w:hAnsi="宋体"/>
          <w:lang w:val="en-US" w:eastAsia="zh-CN"/>
        </w:rPr>
        <w:t>描述</w:t>
      </w:r>
      <w:r>
        <w:rPr>
          <w:rFonts w:hint="eastAsia" w:ascii="宋体" w:hAnsi="宋体"/>
        </w:rPr>
        <w:t>了高频感应炉燃烧红外吸收法</w:t>
      </w:r>
      <w:r>
        <w:rPr>
          <w:rFonts w:hint="eastAsia" w:ascii="宋体" w:hAnsi="宋体"/>
          <w:lang w:val="en-US" w:eastAsia="zh-CN"/>
        </w:rPr>
        <w:t>测定钴</w:t>
      </w:r>
      <w:r>
        <w:rPr>
          <w:rFonts w:hint="eastAsia" w:ascii="宋体" w:hAnsi="宋体"/>
        </w:rPr>
        <w:t>中碳</w:t>
      </w:r>
      <w:r>
        <w:rPr>
          <w:rFonts w:hint="eastAsia" w:ascii="宋体" w:hAnsi="宋体"/>
          <w:lang w:eastAsia="zh-CN"/>
        </w:rPr>
        <w:t>、</w:t>
      </w:r>
      <w:r>
        <w:rPr>
          <w:rFonts w:hint="eastAsia" w:ascii="宋体" w:hAnsi="宋体"/>
        </w:rPr>
        <w:t>硫含量的方法。</w:t>
      </w:r>
    </w:p>
    <w:p w14:paraId="6985A295">
      <w:pPr>
        <w:ind w:firstLine="420" w:firstLineChars="200"/>
        <w:rPr>
          <w:rFonts w:ascii="宋体" w:hAnsi="宋体"/>
        </w:rPr>
      </w:pPr>
      <w:r>
        <w:rPr>
          <w:rFonts w:hint="eastAsia" w:ascii="宋体" w:hAnsi="宋体"/>
        </w:rPr>
        <w:t>本文件</w:t>
      </w:r>
      <w:r>
        <w:rPr>
          <w:rFonts w:ascii="宋体" w:hAnsi="宋体"/>
        </w:rPr>
        <w:t>适用于</w:t>
      </w:r>
      <w:r>
        <w:rPr>
          <w:rFonts w:hint="eastAsia" w:ascii="宋体" w:hAnsi="宋体"/>
          <w:lang w:val="en-US" w:eastAsia="zh-CN"/>
        </w:rPr>
        <w:t>钴</w:t>
      </w:r>
      <w:r>
        <w:rPr>
          <w:rFonts w:ascii="宋体" w:hAnsi="宋体"/>
        </w:rPr>
        <w:t>中碳</w:t>
      </w:r>
      <w:r>
        <w:rPr>
          <w:rFonts w:hint="eastAsia" w:ascii="宋体" w:hAnsi="宋体"/>
          <w:lang w:val="en-US" w:eastAsia="zh-CN"/>
        </w:rPr>
        <w:t>、</w:t>
      </w:r>
      <w:r>
        <w:rPr>
          <w:rFonts w:hint="eastAsia" w:ascii="宋体" w:hAnsi="宋体"/>
        </w:rPr>
        <w:t>硫</w:t>
      </w:r>
      <w:r>
        <w:rPr>
          <w:rFonts w:ascii="宋体" w:hAnsi="宋体"/>
        </w:rPr>
        <w:t>含量的测定。测定范围</w:t>
      </w:r>
      <w:r>
        <w:rPr>
          <w:rFonts w:hint="eastAsia" w:ascii="宋体" w:hAnsi="宋体"/>
          <w:lang w:eastAsia="zh-CN"/>
        </w:rPr>
        <w:t>（</w:t>
      </w:r>
      <w:r>
        <w:rPr>
          <w:rFonts w:hint="eastAsia" w:ascii="宋体" w:hAnsi="宋体"/>
          <w:lang w:val="en-US" w:eastAsia="zh-CN"/>
        </w:rPr>
        <w:t>质量分数</w:t>
      </w:r>
      <w:r>
        <w:rPr>
          <w:rFonts w:hint="eastAsia" w:ascii="宋体" w:hAnsi="宋体"/>
          <w:lang w:eastAsia="zh-CN"/>
        </w:rPr>
        <w:t>）</w:t>
      </w:r>
      <w:r>
        <w:rPr>
          <w:rFonts w:ascii="宋体" w:hAnsi="宋体"/>
        </w:rPr>
        <w:t>：</w:t>
      </w:r>
      <w:r>
        <w:rPr>
          <w:rFonts w:hint="eastAsia" w:ascii="宋体" w:hAnsi="宋体"/>
        </w:rPr>
        <w:t>碳</w:t>
      </w:r>
      <w:r>
        <w:rPr>
          <w:rFonts w:ascii="宋体" w:hAnsi="宋体"/>
        </w:rPr>
        <w:t>0.00</w:t>
      </w:r>
      <w:r>
        <w:rPr>
          <w:rFonts w:hint="eastAsia" w:ascii="宋体" w:hAnsi="宋体"/>
          <w:lang w:val="en-US" w:eastAsia="zh-CN"/>
        </w:rPr>
        <w:t>4</w:t>
      </w:r>
      <w:r>
        <w:rPr>
          <w:rFonts w:ascii="宋体" w:hAnsi="宋体"/>
        </w:rPr>
        <w:t>0％～0.20％</w:t>
      </w:r>
      <w:r>
        <w:rPr>
          <w:rFonts w:hint="eastAsia" w:ascii="宋体" w:hAnsi="宋体"/>
          <w:lang w:eastAsia="zh-CN"/>
        </w:rPr>
        <w:t>；</w:t>
      </w:r>
      <w:r>
        <w:rPr>
          <w:rFonts w:hint="eastAsia" w:ascii="宋体" w:hAnsi="宋体"/>
        </w:rPr>
        <w:t>硫0.00</w:t>
      </w:r>
      <w:r>
        <w:rPr>
          <w:rFonts w:hint="eastAsia" w:ascii="宋体" w:hAnsi="宋体"/>
          <w:lang w:val="en-US" w:eastAsia="zh-CN"/>
        </w:rPr>
        <w:t>050</w:t>
      </w:r>
      <w:r>
        <w:rPr>
          <w:rFonts w:hint="eastAsia" w:ascii="宋体" w:hAnsi="宋体"/>
        </w:rPr>
        <w:t>％～0.050％</w:t>
      </w:r>
      <w:r>
        <w:rPr>
          <w:rFonts w:ascii="宋体" w:hAnsi="宋体"/>
        </w:rPr>
        <w:t>。</w:t>
      </w:r>
    </w:p>
    <w:p w14:paraId="3DBAF489">
      <w:pPr>
        <w:spacing w:before="312" w:beforeLines="100" w:after="312" w:afterLines="100"/>
        <w:rPr>
          <w:rFonts w:hint="eastAsia" w:ascii="黑体" w:hAnsi="黑体" w:eastAsia="黑体"/>
          <w:szCs w:val="20"/>
        </w:rPr>
      </w:pPr>
      <w:r>
        <w:rPr>
          <w:rFonts w:hint="eastAsia" w:ascii="黑体" w:hAnsi="黑体" w:eastAsia="黑体"/>
          <w:szCs w:val="20"/>
        </w:rPr>
        <w:t xml:space="preserve">2  </w:t>
      </w:r>
      <w:bookmarkStart w:id="17" w:name="OLE_LINK28"/>
      <w:r>
        <w:rPr>
          <w:rFonts w:hint="eastAsia" w:ascii="黑体" w:hAnsi="黑体" w:eastAsia="黑体"/>
          <w:szCs w:val="20"/>
        </w:rPr>
        <w:t>规范性引用文件</w:t>
      </w:r>
      <w:bookmarkEnd w:id="17"/>
    </w:p>
    <w:p w14:paraId="189F606D">
      <w:pPr>
        <w:ind w:firstLine="420" w:firstLineChars="200"/>
        <w:rPr>
          <w:rFonts w:hint="eastAsia" w:ascii="宋体" w:hAnsi="宋体"/>
          <w:color w:val="auto"/>
        </w:rPr>
      </w:pPr>
      <w:r>
        <w:rPr>
          <w:rFonts w:hint="eastAsia" w:ascii="宋体" w:hAnsi="宋体"/>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0873429E">
      <w:pPr>
        <w:ind w:firstLine="420" w:firstLineChars="200"/>
        <w:rPr>
          <w:rFonts w:hint="default" w:ascii="宋体" w:hAnsi="宋体" w:eastAsia="宋体"/>
          <w:color w:val="auto"/>
          <w:lang w:val="en-US" w:eastAsia="zh-CN"/>
        </w:rPr>
      </w:pPr>
      <w:r>
        <w:rPr>
          <w:rFonts w:hint="eastAsia" w:ascii="宋体" w:hAnsi="宋体"/>
          <w:color w:val="auto"/>
          <w:lang w:val="en-US" w:eastAsia="zh-CN"/>
        </w:rPr>
        <w:t>GB/T8170  数值修约规则与极限数值的表示和判定</w:t>
      </w:r>
    </w:p>
    <w:p w14:paraId="543881DF">
      <w:pPr>
        <w:spacing w:before="312" w:beforeLines="100" w:after="312" w:afterLines="100"/>
        <w:rPr>
          <w:rFonts w:hint="eastAsia" w:ascii="黑体" w:hAnsi="黑体" w:eastAsia="黑体"/>
          <w:szCs w:val="20"/>
        </w:rPr>
      </w:pPr>
      <w:r>
        <w:rPr>
          <w:rFonts w:hint="eastAsia" w:ascii="黑体" w:hAnsi="黑体" w:eastAsia="黑体"/>
          <w:szCs w:val="20"/>
        </w:rPr>
        <w:t>3  术语和定义</w:t>
      </w:r>
    </w:p>
    <w:p w14:paraId="36635FEE">
      <w:pPr>
        <w:ind w:firstLine="420" w:firstLineChars="200"/>
        <w:rPr>
          <w:rFonts w:hint="eastAsia" w:ascii="宋体" w:hAnsi="宋体"/>
        </w:rPr>
      </w:pPr>
      <w:bookmarkStart w:id="18" w:name="OLE_LINK9"/>
      <w:r>
        <w:rPr>
          <w:rFonts w:hint="eastAsia" w:ascii="宋体" w:hAnsi="宋体"/>
        </w:rPr>
        <w:t>本文件没有需要界定的术语和定义。</w:t>
      </w:r>
    </w:p>
    <w:bookmarkEnd w:id="18"/>
    <w:p w14:paraId="77F3E994">
      <w:pPr>
        <w:spacing w:before="312" w:beforeLines="100" w:after="312" w:afterLines="100"/>
        <w:rPr>
          <w:rFonts w:hint="eastAsia" w:ascii="黑体" w:hAnsi="黑体" w:eastAsia="黑体"/>
          <w:szCs w:val="20"/>
        </w:rPr>
      </w:pPr>
      <w:r>
        <w:rPr>
          <w:rFonts w:ascii="黑体" w:hAnsi="黑体" w:eastAsia="黑体"/>
          <w:szCs w:val="20"/>
        </w:rPr>
        <w:t>4</w:t>
      </w:r>
      <w:r>
        <w:rPr>
          <w:rFonts w:hint="eastAsia" w:ascii="黑体" w:hAnsi="黑体" w:eastAsia="黑体"/>
          <w:szCs w:val="20"/>
        </w:rPr>
        <w:t xml:space="preserve"> </w:t>
      </w:r>
      <w:r>
        <w:rPr>
          <w:rFonts w:hint="eastAsia" w:ascii="黑体" w:hAnsi="黑体" w:eastAsia="黑体"/>
          <w:szCs w:val="20"/>
          <w:lang w:val="en-US" w:eastAsia="zh-CN"/>
        </w:rPr>
        <w:t xml:space="preserve"> </w:t>
      </w:r>
      <w:r>
        <w:rPr>
          <w:rFonts w:hint="eastAsia" w:ascii="黑体" w:hAnsi="黑体" w:eastAsia="黑体"/>
          <w:szCs w:val="20"/>
        </w:rPr>
        <w:t>方法原理</w:t>
      </w:r>
    </w:p>
    <w:p w14:paraId="5C3AACBC">
      <w:pPr>
        <w:ind w:firstLine="420" w:firstLineChars="200"/>
        <w:rPr>
          <w:rFonts w:hint="eastAsia"/>
        </w:rPr>
      </w:pPr>
      <w:r>
        <w:rPr>
          <w:rFonts w:hint="eastAsia"/>
        </w:rPr>
        <w:t>试料在助熔剂和氧气流作用下，于高频感应炉中燃烧，</w:t>
      </w:r>
      <w:r>
        <w:t>碳</w:t>
      </w:r>
      <w:r>
        <w:rPr>
          <w:rFonts w:hint="eastAsia"/>
        </w:rPr>
        <w:t>、硫分别</w:t>
      </w:r>
      <w:r>
        <w:t>生成二氧化碳</w:t>
      </w:r>
      <w:r>
        <w:rPr>
          <w:rFonts w:hint="eastAsia"/>
        </w:rPr>
        <w:t>、二氧化硫</w:t>
      </w:r>
      <w:r>
        <w:t>气体进入红外吸收池，仪器自动</w:t>
      </w:r>
      <w:r>
        <w:rPr>
          <w:rFonts w:hint="eastAsia"/>
        </w:rPr>
        <w:t>测量</w:t>
      </w:r>
      <w:r>
        <w:t>其对红外能的吸收</w:t>
      </w:r>
      <w:r>
        <w:rPr>
          <w:rFonts w:hint="eastAsia"/>
          <w:lang w:eastAsia="zh-CN"/>
        </w:rPr>
        <w:t>，</w:t>
      </w:r>
      <w:r>
        <w:rPr>
          <w:rFonts w:hint="eastAsia"/>
          <w:lang w:val="en-US" w:eastAsia="zh-CN"/>
        </w:rPr>
        <w:t>碳、硫含量的分析结果由显示器以百分含量直接显示</w:t>
      </w:r>
      <w:r>
        <w:t>。</w:t>
      </w:r>
    </w:p>
    <w:p w14:paraId="19409DA4">
      <w:pPr>
        <w:spacing w:before="312" w:beforeLines="100" w:after="312" w:afterLines="100"/>
        <w:rPr>
          <w:rFonts w:hint="eastAsia" w:ascii="黑体" w:hAnsi="黑体" w:eastAsia="黑体"/>
          <w:szCs w:val="20"/>
        </w:rPr>
      </w:pPr>
      <w:r>
        <w:rPr>
          <w:rFonts w:ascii="黑体" w:hAnsi="黑体" w:eastAsia="黑体"/>
          <w:szCs w:val="20"/>
        </w:rPr>
        <w:t>5</w:t>
      </w:r>
      <w:r>
        <w:rPr>
          <w:rFonts w:hint="eastAsia" w:ascii="黑体" w:hAnsi="黑体" w:eastAsia="黑体"/>
          <w:szCs w:val="20"/>
        </w:rPr>
        <w:t xml:space="preserve"> 试剂</w:t>
      </w:r>
      <w:r>
        <w:rPr>
          <w:rFonts w:hint="eastAsia" w:ascii="黑体" w:hAnsi="黑体" w:eastAsia="黑体"/>
          <w:szCs w:val="20"/>
          <w:lang w:val="en-US" w:eastAsia="zh-CN"/>
        </w:rPr>
        <w:t>或</w:t>
      </w:r>
      <w:r>
        <w:rPr>
          <w:rFonts w:hint="eastAsia" w:ascii="黑体" w:hAnsi="黑体" w:eastAsia="黑体"/>
          <w:szCs w:val="20"/>
        </w:rPr>
        <w:t>材料</w:t>
      </w:r>
    </w:p>
    <w:p w14:paraId="2E104A49">
      <w:r>
        <w:rPr>
          <w:rFonts w:hint="eastAsia" w:ascii="黑体" w:eastAsia="黑体"/>
          <w:lang w:val="en-US" w:eastAsia="zh-CN"/>
        </w:rPr>
        <w:t>5</w:t>
      </w:r>
      <w:r>
        <w:rPr>
          <w:rFonts w:ascii="黑体" w:eastAsia="黑体"/>
        </w:rPr>
        <w:t>.</w:t>
      </w:r>
      <w:r>
        <w:rPr>
          <w:rFonts w:hint="eastAsia" w:ascii="黑体" w:eastAsia="黑体"/>
          <w:lang w:val="en-US" w:eastAsia="zh-CN"/>
        </w:rPr>
        <w:t>1</w:t>
      </w:r>
      <w:r>
        <w:rPr>
          <w:rFonts w:hint="eastAsia" w:ascii="黑体" w:hAnsi="Times New Roman" w:eastAsia="黑体" w:cs="Times New Roman"/>
          <w:lang w:val="en-US" w:eastAsia="zh-CN"/>
        </w:rPr>
        <w:t xml:space="preserve"> </w:t>
      </w:r>
      <w:r>
        <w:rPr>
          <w:rFonts w:hint="default" w:ascii="Calibri" w:hAnsi="Calibri" w:eastAsia="宋体" w:cs="Times New Roman"/>
          <w:lang w:val="en-US" w:eastAsia="zh-CN"/>
        </w:rPr>
        <w:t>铁</w:t>
      </w:r>
      <w:r>
        <w:t>助熔剂</w:t>
      </w:r>
      <w:r>
        <w:rPr>
          <w:rFonts w:hint="eastAsia"/>
          <w:lang w:eastAsia="zh-CN"/>
        </w:rPr>
        <w:t>，</w:t>
      </w:r>
      <w:r>
        <w:rPr>
          <w:rFonts w:hint="eastAsia"/>
          <w:i/>
          <w:iCs/>
          <w:lang w:val="en-US" w:eastAsia="zh-CN"/>
        </w:rPr>
        <w:t>w</w:t>
      </w:r>
      <w:r>
        <w:rPr>
          <w:rFonts w:hint="eastAsia"/>
          <w:i w:val="0"/>
          <w:iCs w:val="0"/>
          <w:color w:val="auto"/>
          <w:vertAlign w:val="subscript"/>
          <w:lang w:val="en-US" w:eastAsia="zh-CN"/>
        </w:rPr>
        <w:t>c</w:t>
      </w:r>
      <w:r>
        <w:rPr>
          <w:rFonts w:hint="eastAsia"/>
          <w:i/>
          <w:iCs/>
          <w:color w:val="auto"/>
          <w:vertAlign w:val="baseline"/>
          <w:lang w:val="en-US" w:eastAsia="zh-CN"/>
        </w:rPr>
        <w:t>≤</w:t>
      </w:r>
      <w:r>
        <w:rPr>
          <w:rFonts w:hint="eastAsia" w:ascii="Times New Roman" w:hAnsi="Times New Roman" w:eastAsia="宋体" w:cs="Times New Roman"/>
          <w:color w:val="auto"/>
          <w:lang w:val="en-US" w:eastAsia="zh-CN"/>
        </w:rPr>
        <w:t>0.00</w:t>
      </w:r>
      <w:r>
        <w:rPr>
          <w:rFonts w:hint="eastAsia" w:cs="Times New Roman"/>
          <w:color w:val="auto"/>
          <w:lang w:val="en-US" w:eastAsia="zh-CN"/>
        </w:rPr>
        <w:t>05</w:t>
      </w:r>
      <w:r>
        <w:rPr>
          <w:rFonts w:hint="eastAsia" w:ascii="Times New Roman" w:hAnsi="Times New Roman" w:eastAsia="宋体" w:cs="Times New Roman"/>
          <w:color w:val="auto"/>
          <w:lang w:val="en-US" w:eastAsia="zh-CN"/>
        </w:rPr>
        <w:t>%，</w:t>
      </w:r>
      <w:r>
        <w:rPr>
          <w:rFonts w:hint="eastAsia" w:cs="Times New Roman"/>
          <w:i/>
          <w:iCs/>
          <w:color w:val="auto"/>
          <w:lang w:val="en-US" w:eastAsia="zh-CN"/>
        </w:rPr>
        <w:t>w</w:t>
      </w:r>
      <w:r>
        <w:rPr>
          <w:rFonts w:hint="eastAsia" w:cs="Times New Roman"/>
          <w:i w:val="0"/>
          <w:iCs w:val="0"/>
          <w:color w:val="auto"/>
          <w:vertAlign w:val="subscript"/>
          <w:lang w:val="en-US" w:eastAsia="zh-CN"/>
        </w:rPr>
        <w:t>s</w:t>
      </w:r>
      <w:r>
        <w:rPr>
          <w:rFonts w:hint="eastAsia"/>
          <w:i/>
          <w:iCs/>
          <w:color w:val="auto"/>
          <w:vertAlign w:val="baseline"/>
          <w:lang w:val="en-US" w:eastAsia="zh-CN"/>
        </w:rPr>
        <w:t>≤</w:t>
      </w:r>
      <w:r>
        <w:rPr>
          <w:rFonts w:hint="eastAsia" w:ascii="Times New Roman" w:hAnsi="Times New Roman" w:eastAsia="宋体" w:cs="Times New Roman"/>
          <w:color w:val="auto"/>
          <w:lang w:val="en-US" w:eastAsia="zh-CN"/>
        </w:rPr>
        <w:t>0.0005%</w:t>
      </w:r>
      <w:r>
        <w:rPr>
          <w:rFonts w:hint="eastAsia" w:ascii="宋体" w:hAnsi="宋体"/>
          <w:color w:val="000000"/>
          <w:szCs w:val="21"/>
          <w:lang w:val="en-US" w:eastAsia="zh-CN"/>
        </w:rPr>
        <w:t>。</w:t>
      </w:r>
    </w:p>
    <w:p w14:paraId="6EA88F55">
      <w:r>
        <w:rPr>
          <w:rFonts w:hint="eastAsia" w:ascii="黑体" w:eastAsia="黑体"/>
          <w:lang w:val="en-US" w:eastAsia="zh-CN"/>
        </w:rPr>
        <w:t>5</w:t>
      </w:r>
      <w:r>
        <w:rPr>
          <w:rFonts w:ascii="黑体" w:eastAsia="黑体"/>
        </w:rPr>
        <w:t>.</w:t>
      </w:r>
      <w:r>
        <w:rPr>
          <w:rFonts w:hint="eastAsia" w:ascii="黑体" w:eastAsia="黑体"/>
          <w:lang w:val="en-US" w:eastAsia="zh-CN"/>
        </w:rPr>
        <w:t>2</w:t>
      </w:r>
      <w:r>
        <w:rPr>
          <w:rFonts w:hint="eastAsia"/>
          <w:lang w:val="en-US" w:eastAsia="zh-CN"/>
        </w:rPr>
        <w:t xml:space="preserve"> </w:t>
      </w:r>
      <w:r>
        <w:rPr>
          <w:rFonts w:hint="default"/>
          <w:lang w:val="en-US" w:eastAsia="zh-CN"/>
        </w:rPr>
        <w:t>锡</w:t>
      </w:r>
      <w:r>
        <w:t>助熔剂</w:t>
      </w:r>
      <w:r>
        <w:rPr>
          <w:rFonts w:hint="eastAsia"/>
          <w:lang w:eastAsia="zh-CN"/>
        </w:rPr>
        <w:t>，</w:t>
      </w:r>
      <w:r>
        <w:rPr>
          <w:rFonts w:hint="eastAsia"/>
          <w:i/>
          <w:iCs/>
          <w:lang w:val="en-US" w:eastAsia="zh-CN"/>
        </w:rPr>
        <w:t>w</w:t>
      </w:r>
      <w:r>
        <w:rPr>
          <w:rFonts w:hint="eastAsia"/>
          <w:i w:val="0"/>
          <w:iCs w:val="0"/>
          <w:color w:val="auto"/>
          <w:vertAlign w:val="subscript"/>
          <w:lang w:val="en-US" w:eastAsia="zh-CN"/>
        </w:rPr>
        <w:t>c</w:t>
      </w:r>
      <w:r>
        <w:rPr>
          <w:rFonts w:hint="eastAsia"/>
          <w:i/>
          <w:iCs/>
          <w:color w:val="auto"/>
          <w:vertAlign w:val="baseline"/>
          <w:lang w:val="en-US" w:eastAsia="zh-CN"/>
        </w:rPr>
        <w:t>≤</w:t>
      </w:r>
      <w:r>
        <w:rPr>
          <w:rFonts w:hint="eastAsia" w:ascii="Times New Roman" w:hAnsi="Times New Roman" w:eastAsia="宋体" w:cs="Times New Roman"/>
          <w:color w:val="auto"/>
          <w:lang w:val="en-US" w:eastAsia="zh-CN"/>
        </w:rPr>
        <w:t>0.00</w:t>
      </w:r>
      <w:r>
        <w:rPr>
          <w:rFonts w:hint="eastAsia" w:cs="Times New Roman"/>
          <w:color w:val="auto"/>
          <w:lang w:val="en-US" w:eastAsia="zh-CN"/>
        </w:rPr>
        <w:t>08</w:t>
      </w:r>
      <w:r>
        <w:rPr>
          <w:rFonts w:hint="eastAsia" w:ascii="Times New Roman" w:hAnsi="Times New Roman" w:eastAsia="宋体" w:cs="Times New Roman"/>
          <w:color w:val="auto"/>
          <w:lang w:val="en-US" w:eastAsia="zh-CN"/>
        </w:rPr>
        <w:t>%，</w:t>
      </w:r>
      <w:r>
        <w:rPr>
          <w:rFonts w:hint="eastAsia" w:cs="Times New Roman"/>
          <w:i/>
          <w:iCs/>
          <w:color w:val="auto"/>
          <w:lang w:val="en-US" w:eastAsia="zh-CN"/>
        </w:rPr>
        <w:t>w</w:t>
      </w:r>
      <w:r>
        <w:rPr>
          <w:rFonts w:hint="eastAsia" w:cs="Times New Roman"/>
          <w:i w:val="0"/>
          <w:iCs w:val="0"/>
          <w:color w:val="auto"/>
          <w:vertAlign w:val="subscript"/>
          <w:lang w:val="en-US" w:eastAsia="zh-CN"/>
        </w:rPr>
        <w:t>s</w:t>
      </w:r>
      <w:r>
        <w:rPr>
          <w:rFonts w:hint="eastAsia"/>
          <w:i/>
          <w:iCs/>
          <w:color w:val="auto"/>
          <w:vertAlign w:val="baseline"/>
          <w:lang w:val="en-US" w:eastAsia="zh-CN"/>
        </w:rPr>
        <w:t>≤</w:t>
      </w:r>
      <w:r>
        <w:rPr>
          <w:rFonts w:hint="eastAsia" w:ascii="Times New Roman" w:hAnsi="Times New Roman" w:eastAsia="宋体" w:cs="Times New Roman"/>
          <w:color w:val="auto"/>
          <w:lang w:val="en-US" w:eastAsia="zh-CN"/>
        </w:rPr>
        <w:t>0.0005%</w:t>
      </w:r>
      <w:r>
        <w:rPr>
          <w:rFonts w:hint="eastAsia" w:ascii="宋体" w:hAnsi="宋体"/>
          <w:color w:val="000000"/>
          <w:szCs w:val="21"/>
          <w:lang w:val="en-US" w:eastAsia="zh-CN"/>
        </w:rPr>
        <w:t>。</w:t>
      </w:r>
    </w:p>
    <w:p w14:paraId="31F03AFE">
      <w:pPr>
        <w:rPr>
          <w:color w:val="auto"/>
        </w:rPr>
      </w:pPr>
      <w:r>
        <w:rPr>
          <w:rFonts w:hint="eastAsia" w:ascii="黑体" w:eastAsia="黑体"/>
          <w:lang w:val="en-US" w:eastAsia="zh-CN"/>
        </w:rPr>
        <w:t>5</w:t>
      </w:r>
      <w:r>
        <w:rPr>
          <w:rFonts w:ascii="黑体" w:eastAsia="黑体"/>
        </w:rPr>
        <w:t>.</w:t>
      </w:r>
      <w:r>
        <w:rPr>
          <w:rFonts w:hint="eastAsia" w:ascii="黑体" w:eastAsia="黑体"/>
          <w:lang w:val="en-US" w:eastAsia="zh-CN"/>
        </w:rPr>
        <w:t xml:space="preserve">3 </w:t>
      </w:r>
      <w:r>
        <w:rPr>
          <w:rFonts w:hint="default" w:ascii="Calibri" w:eastAsia="宋体"/>
          <w:lang w:val="en-US" w:eastAsia="zh-CN"/>
        </w:rPr>
        <w:t>钨</w:t>
      </w:r>
      <w:r>
        <w:t>助熔剂</w:t>
      </w:r>
      <w:r>
        <w:rPr>
          <w:rFonts w:hint="eastAsia"/>
          <w:lang w:eastAsia="zh-CN"/>
        </w:rPr>
        <w:t>，</w:t>
      </w:r>
      <w:r>
        <w:rPr>
          <w:rFonts w:hint="eastAsia"/>
          <w:i/>
          <w:iCs/>
          <w:lang w:val="en-US" w:eastAsia="zh-CN"/>
        </w:rPr>
        <w:t>w</w:t>
      </w:r>
      <w:r>
        <w:rPr>
          <w:rFonts w:hint="eastAsia"/>
          <w:i w:val="0"/>
          <w:iCs w:val="0"/>
          <w:color w:val="auto"/>
          <w:vertAlign w:val="subscript"/>
          <w:lang w:val="en-US" w:eastAsia="zh-CN"/>
        </w:rPr>
        <w:t>c</w:t>
      </w:r>
      <w:r>
        <w:rPr>
          <w:rFonts w:hint="eastAsia"/>
          <w:i/>
          <w:iCs/>
          <w:color w:val="auto"/>
          <w:vertAlign w:val="baseline"/>
          <w:lang w:val="en-US" w:eastAsia="zh-CN"/>
        </w:rPr>
        <w:t>≤</w:t>
      </w:r>
      <w:r>
        <w:rPr>
          <w:rFonts w:hint="eastAsia" w:ascii="Times New Roman" w:hAnsi="Times New Roman" w:eastAsia="宋体" w:cs="Times New Roman"/>
          <w:color w:val="auto"/>
          <w:lang w:val="en-US" w:eastAsia="zh-CN"/>
        </w:rPr>
        <w:t>0.00</w:t>
      </w:r>
      <w:r>
        <w:rPr>
          <w:rFonts w:hint="eastAsia" w:cs="Times New Roman"/>
          <w:color w:val="auto"/>
          <w:lang w:val="en-US" w:eastAsia="zh-CN"/>
        </w:rPr>
        <w:t>08</w:t>
      </w:r>
      <w:r>
        <w:rPr>
          <w:rFonts w:hint="eastAsia" w:ascii="Times New Roman" w:hAnsi="Times New Roman" w:eastAsia="宋体" w:cs="Times New Roman"/>
          <w:color w:val="auto"/>
          <w:lang w:val="en-US" w:eastAsia="zh-CN"/>
        </w:rPr>
        <w:t>%，</w:t>
      </w:r>
      <w:r>
        <w:rPr>
          <w:rFonts w:hint="eastAsia" w:cs="Times New Roman"/>
          <w:i/>
          <w:iCs/>
          <w:color w:val="auto"/>
          <w:lang w:val="en-US" w:eastAsia="zh-CN"/>
        </w:rPr>
        <w:t>w</w:t>
      </w:r>
      <w:r>
        <w:rPr>
          <w:rFonts w:hint="eastAsia" w:cs="Times New Roman"/>
          <w:i w:val="0"/>
          <w:iCs w:val="0"/>
          <w:color w:val="auto"/>
          <w:vertAlign w:val="subscript"/>
          <w:lang w:val="en-US" w:eastAsia="zh-CN"/>
        </w:rPr>
        <w:t>s</w:t>
      </w:r>
      <w:r>
        <w:rPr>
          <w:rFonts w:hint="eastAsia"/>
          <w:i/>
          <w:iCs/>
          <w:color w:val="auto"/>
          <w:vertAlign w:val="baseline"/>
          <w:lang w:val="en-US" w:eastAsia="zh-CN"/>
        </w:rPr>
        <w:t>≤</w:t>
      </w:r>
      <w:r>
        <w:rPr>
          <w:rFonts w:hint="eastAsia" w:ascii="Times New Roman" w:hAnsi="Times New Roman" w:eastAsia="宋体" w:cs="Times New Roman"/>
          <w:color w:val="auto"/>
          <w:lang w:val="en-US" w:eastAsia="zh-CN"/>
        </w:rPr>
        <w:t>0.0005%</w:t>
      </w:r>
      <w:r>
        <w:rPr>
          <w:rFonts w:hint="eastAsia" w:ascii="宋体" w:hAnsi="宋体"/>
          <w:color w:val="000000"/>
          <w:szCs w:val="21"/>
          <w:lang w:val="en-US" w:eastAsia="zh-CN"/>
        </w:rPr>
        <w:t>。</w:t>
      </w:r>
    </w:p>
    <w:p w14:paraId="7BDA2AB7">
      <w:r>
        <w:rPr>
          <w:rFonts w:hint="eastAsia" w:ascii="黑体" w:eastAsia="黑体"/>
          <w:lang w:val="en-US" w:eastAsia="zh-CN"/>
        </w:rPr>
        <w:t>5</w:t>
      </w:r>
      <w:r>
        <w:rPr>
          <w:rFonts w:ascii="黑体" w:eastAsia="黑体"/>
        </w:rPr>
        <w:t>.</w:t>
      </w:r>
      <w:r>
        <w:rPr>
          <w:rFonts w:hint="eastAsia" w:ascii="黑体" w:eastAsia="黑体"/>
          <w:lang w:val="en-US" w:eastAsia="zh-CN"/>
        </w:rPr>
        <w:t>4</w:t>
      </w:r>
      <w:r>
        <w:rPr>
          <w:rFonts w:eastAsia="黑体"/>
        </w:rPr>
        <w:t xml:space="preserve"> </w:t>
      </w:r>
      <w:bookmarkStart w:id="19" w:name="OLE_LINK3"/>
      <w:r>
        <w:rPr>
          <w:rFonts w:hint="eastAsia" w:eastAsia="宋体"/>
          <w:lang w:val="en-US" w:eastAsia="zh-CN"/>
        </w:rPr>
        <w:t>陶瓷</w:t>
      </w:r>
      <w:r>
        <w:rPr>
          <w:rFonts w:hint="eastAsia"/>
        </w:rPr>
        <w:t>坩埚</w:t>
      </w:r>
      <w:bookmarkEnd w:id="19"/>
      <w:r>
        <w:rPr>
          <w:rFonts w:hint="eastAsia"/>
        </w:rPr>
        <w:t>（</w:t>
      </w:r>
      <w:r>
        <w:rPr>
          <w:rFonts w:hint="eastAsia" w:ascii="宋体" w:hAnsi="宋体"/>
          <w:i/>
          <w:iCs/>
        </w:rPr>
        <w:t>φ</w:t>
      </w:r>
      <w:r>
        <w:rPr>
          <w:rFonts w:hint="eastAsia"/>
        </w:rPr>
        <w:t xml:space="preserve">24 </w:t>
      </w:r>
      <w:r>
        <w:t>mm</w:t>
      </w:r>
      <w:r>
        <w:rPr>
          <w:rFonts w:ascii="宋体" w:hAnsi="宋体"/>
        </w:rPr>
        <w:t>×</w:t>
      </w:r>
      <w:r>
        <w:t>25</w:t>
      </w:r>
      <w:r>
        <w:rPr>
          <w:rFonts w:hint="eastAsia"/>
        </w:rPr>
        <w:t xml:space="preserve"> </w:t>
      </w:r>
      <w:r>
        <w:t>mm</w:t>
      </w:r>
      <w:r>
        <w:rPr>
          <w:rFonts w:hint="eastAsia"/>
        </w:rPr>
        <w:t>）</w:t>
      </w:r>
      <w:r>
        <w:rPr>
          <w:rFonts w:hint="eastAsia"/>
          <w:lang w:eastAsia="zh-CN"/>
        </w:rPr>
        <w:t>：</w:t>
      </w:r>
      <w:r>
        <w:rPr>
          <w:rFonts w:hint="eastAsia"/>
        </w:rPr>
        <w:t>使用前应</w:t>
      </w:r>
      <w:r>
        <w:rPr>
          <w:rFonts w:hint="eastAsia"/>
          <w:lang w:val="en-US" w:eastAsia="zh-CN"/>
        </w:rPr>
        <w:t xml:space="preserve">于1200 </w:t>
      </w:r>
      <w:r>
        <w:rPr>
          <w:rFonts w:ascii="宋体" w:hAnsi="宋体"/>
        </w:rPr>
        <w:t>℃</w:t>
      </w:r>
      <w:r>
        <w:rPr>
          <w:rFonts w:hint="eastAsia" w:ascii="宋体" w:hAnsi="宋体"/>
        </w:rPr>
        <w:t>氧气流中灼烧1</w:t>
      </w:r>
      <w:r>
        <w:rPr>
          <w:rFonts w:ascii="宋体" w:hAnsi="宋体"/>
        </w:rPr>
        <w:t>h～</w:t>
      </w:r>
      <w:r>
        <w:rPr>
          <w:rFonts w:hint="eastAsia" w:ascii="宋体" w:hAnsi="宋体"/>
        </w:rPr>
        <w:t>1</w:t>
      </w:r>
      <w:r>
        <w:rPr>
          <w:rFonts w:ascii="宋体" w:hAnsi="宋体"/>
        </w:rPr>
        <w:t>.</w:t>
      </w:r>
      <w:r>
        <w:rPr>
          <w:rFonts w:hint="eastAsia" w:ascii="宋体" w:hAnsi="宋体"/>
        </w:rPr>
        <w:t xml:space="preserve">5 </w:t>
      </w:r>
      <w:r>
        <w:rPr>
          <w:rFonts w:ascii="宋体" w:hAnsi="宋体"/>
        </w:rPr>
        <w:t>h</w:t>
      </w:r>
      <w:r>
        <w:rPr>
          <w:rFonts w:hint="eastAsia" w:ascii="宋体" w:hAnsi="宋体"/>
        </w:rPr>
        <w:t>，取出置于干燥器内冷却备用</w:t>
      </w:r>
      <w:r>
        <w:t>（</w:t>
      </w:r>
      <w:r>
        <w:rPr>
          <w:rFonts w:hint="eastAsia"/>
          <w:lang w:val="en-US" w:eastAsia="zh-CN"/>
        </w:rPr>
        <w:t>2天</w:t>
      </w:r>
      <w:r>
        <w:t>内有效）。</w:t>
      </w:r>
    </w:p>
    <w:p w14:paraId="6FBA2C84">
      <w:r>
        <w:rPr>
          <w:rFonts w:hint="eastAsia" w:ascii="黑体" w:eastAsia="黑体"/>
          <w:lang w:val="en-US" w:eastAsia="zh-CN"/>
        </w:rPr>
        <w:t>5</w:t>
      </w:r>
      <w:r>
        <w:rPr>
          <w:rFonts w:ascii="黑体" w:eastAsia="黑体"/>
        </w:rPr>
        <w:t>.</w:t>
      </w:r>
      <w:r>
        <w:rPr>
          <w:rFonts w:hint="eastAsia" w:ascii="黑体" w:eastAsia="黑体"/>
          <w:lang w:val="en-US" w:eastAsia="zh-CN"/>
        </w:rPr>
        <w:t>5</w:t>
      </w:r>
      <w:r>
        <w:t xml:space="preserve"> </w:t>
      </w:r>
      <w:r>
        <w:rPr>
          <w:rFonts w:hint="eastAsia" w:ascii="宋体" w:hAnsi="宋体"/>
          <w:color w:val="000000"/>
          <w:szCs w:val="21"/>
          <w:lang w:val="en-US" w:eastAsia="zh-CN"/>
        </w:rPr>
        <w:t>氧气，体积分数不小于</w:t>
      </w:r>
      <w:r>
        <w:rPr>
          <w:rFonts w:hint="default" w:ascii="Times New Roman" w:hAnsi="Times New Roman"/>
          <w:color w:val="000000"/>
          <w:szCs w:val="21"/>
          <w:lang w:val="en-US" w:eastAsia="zh-CN"/>
        </w:rPr>
        <w:t>99.5%</w:t>
      </w:r>
      <w:r>
        <w:rPr>
          <w:rFonts w:hint="eastAsia" w:ascii="宋体" w:hAnsi="宋体"/>
          <w:color w:val="000000"/>
          <w:szCs w:val="21"/>
          <w:lang w:val="en-US" w:eastAsia="zh-CN"/>
        </w:rPr>
        <w:t>。</w:t>
      </w:r>
    </w:p>
    <w:p w14:paraId="5429058D">
      <w:pPr>
        <w:rPr>
          <w:rFonts w:hint="eastAsia" w:ascii="宋体" w:hAnsi="宋体" w:eastAsia="宋体"/>
          <w:color w:val="000000"/>
          <w:szCs w:val="21"/>
          <w:lang w:eastAsia="zh-CN"/>
        </w:rPr>
      </w:pPr>
      <w:bookmarkStart w:id="20" w:name="OLE_LINK29"/>
      <w:r>
        <w:rPr>
          <w:rFonts w:hint="eastAsia" w:ascii="黑体" w:eastAsia="黑体"/>
          <w:lang w:val="en-US" w:eastAsia="zh-CN"/>
        </w:rPr>
        <w:t>5</w:t>
      </w:r>
      <w:r>
        <w:rPr>
          <w:rFonts w:ascii="黑体" w:eastAsia="黑体"/>
        </w:rPr>
        <w:t>.</w:t>
      </w:r>
      <w:bookmarkEnd w:id="20"/>
      <w:r>
        <w:rPr>
          <w:rFonts w:hint="eastAsia" w:ascii="黑体" w:eastAsia="黑体"/>
          <w:lang w:val="en-US" w:eastAsia="zh-CN"/>
        </w:rPr>
        <w:t>6</w:t>
      </w:r>
      <w:r>
        <w:t xml:space="preserve"> </w:t>
      </w:r>
      <w:bookmarkStart w:id="21" w:name="OLE_LINK4"/>
      <w:r>
        <w:rPr>
          <w:rFonts w:ascii="宋体" w:hAnsi="宋体"/>
          <w:color w:val="000000"/>
          <w:szCs w:val="21"/>
        </w:rPr>
        <w:t>标准样品</w:t>
      </w:r>
      <w:r>
        <w:rPr>
          <w:rFonts w:hint="eastAsia" w:ascii="宋体" w:hAnsi="宋体"/>
          <w:color w:val="000000"/>
          <w:szCs w:val="21"/>
          <w:lang w:val="en-US" w:eastAsia="zh-CN"/>
        </w:rPr>
        <w:t>/标准物质</w:t>
      </w:r>
      <w:r>
        <w:rPr>
          <w:rFonts w:hint="eastAsia" w:ascii="宋体" w:hAnsi="宋体"/>
          <w:color w:val="000000"/>
          <w:szCs w:val="21"/>
          <w:lang w:eastAsia="zh-CN"/>
        </w:rPr>
        <w:t>：</w:t>
      </w:r>
      <w:bookmarkEnd w:id="21"/>
      <w:r>
        <w:rPr>
          <w:rFonts w:ascii="宋体" w:hAnsi="宋体"/>
          <w:color w:val="000000"/>
          <w:szCs w:val="21"/>
        </w:rPr>
        <w:t>碳、硫含量与待测样品相近的有证标准样品</w:t>
      </w:r>
      <w:r>
        <w:rPr>
          <w:rFonts w:hint="eastAsia" w:ascii="宋体" w:hAnsi="宋体"/>
          <w:color w:val="000000"/>
          <w:szCs w:val="21"/>
          <w:lang w:val="en-US" w:eastAsia="zh-CN"/>
        </w:rPr>
        <w:t>/</w:t>
      </w:r>
      <w:r>
        <w:rPr>
          <w:rFonts w:ascii="宋体" w:hAnsi="宋体"/>
          <w:color w:val="000000"/>
          <w:szCs w:val="21"/>
        </w:rPr>
        <w:t>标准物质</w:t>
      </w:r>
      <w:r>
        <w:rPr>
          <w:rFonts w:hint="eastAsia" w:ascii="宋体" w:hAnsi="宋体"/>
          <w:color w:val="000000"/>
          <w:szCs w:val="21"/>
          <w:lang w:eastAsia="zh-CN"/>
        </w:rPr>
        <w:t>，</w:t>
      </w:r>
      <w:r>
        <w:rPr>
          <w:rFonts w:hint="eastAsia" w:ascii="宋体" w:hAnsi="宋体"/>
          <w:color w:val="000000"/>
          <w:szCs w:val="21"/>
          <w:lang w:val="en-US" w:eastAsia="zh-CN"/>
        </w:rPr>
        <w:t>或钢铁类标准样品/</w:t>
      </w:r>
      <w:r>
        <w:rPr>
          <w:rFonts w:ascii="宋体" w:hAnsi="宋体"/>
          <w:color w:val="000000"/>
          <w:szCs w:val="21"/>
        </w:rPr>
        <w:t>标准物质。</w:t>
      </w:r>
    </w:p>
    <w:p w14:paraId="381353B8">
      <w:pPr>
        <w:spacing w:before="312" w:beforeLines="100" w:after="312" w:afterLines="100"/>
        <w:rPr>
          <w:rFonts w:hint="eastAsia" w:ascii="黑体" w:hAnsi="黑体" w:eastAsia="黑体"/>
          <w:szCs w:val="20"/>
          <w:lang w:val="en-US" w:eastAsia="zh-CN"/>
        </w:rPr>
      </w:pPr>
      <w:r>
        <w:rPr>
          <w:rFonts w:ascii="黑体" w:hAnsi="黑体" w:eastAsia="黑体"/>
          <w:szCs w:val="20"/>
        </w:rPr>
        <w:t>6</w:t>
      </w:r>
      <w:r>
        <w:rPr>
          <w:rFonts w:hint="eastAsia" w:ascii="黑体" w:hAnsi="黑体" w:eastAsia="黑体"/>
          <w:szCs w:val="20"/>
        </w:rPr>
        <w:t xml:space="preserve"> </w:t>
      </w:r>
      <w:r>
        <w:rPr>
          <w:rFonts w:hint="eastAsia" w:ascii="黑体" w:hAnsi="黑体" w:eastAsia="黑体"/>
          <w:szCs w:val="20"/>
          <w:lang w:val="en-US" w:eastAsia="zh-CN"/>
        </w:rPr>
        <w:t xml:space="preserve"> </w:t>
      </w:r>
      <w:r>
        <w:rPr>
          <w:rFonts w:hint="eastAsia" w:ascii="黑体" w:hAnsi="黑体" w:eastAsia="黑体"/>
          <w:szCs w:val="20"/>
        </w:rPr>
        <w:t>仪器</w:t>
      </w:r>
      <w:r>
        <w:rPr>
          <w:rFonts w:hint="eastAsia" w:ascii="黑体" w:hAnsi="黑体" w:eastAsia="黑体"/>
          <w:szCs w:val="20"/>
          <w:lang w:val="en-US" w:eastAsia="zh-CN"/>
        </w:rPr>
        <w:t>设备</w:t>
      </w:r>
    </w:p>
    <w:p w14:paraId="452B624F">
      <w:pPr>
        <w:ind w:firstLine="420" w:firstLineChars="200"/>
        <w:rPr>
          <w:rFonts w:hint="eastAsia"/>
        </w:rPr>
      </w:pPr>
      <w:r>
        <w:t>高频红外</w:t>
      </w:r>
      <w:r>
        <w:rPr>
          <w:rFonts w:hint="eastAsia"/>
          <w:lang w:val="en-US" w:eastAsia="zh-CN"/>
        </w:rPr>
        <w:t>碳硫</w:t>
      </w:r>
      <w:r>
        <w:t>分析仪</w:t>
      </w:r>
      <w:r>
        <w:rPr>
          <w:rFonts w:hint="eastAsia"/>
        </w:rPr>
        <w:t>。</w:t>
      </w:r>
    </w:p>
    <w:p w14:paraId="5313828F">
      <w:pPr>
        <w:ind w:firstLine="420" w:firstLineChars="200"/>
        <w:jc w:val="left"/>
        <w:rPr>
          <w:rFonts w:hint="eastAsia"/>
        </w:rPr>
      </w:pPr>
      <w:r>
        <w:t>仪器工作条件参见附录</w:t>
      </w:r>
      <w:r>
        <w:rPr>
          <w:rFonts w:hint="eastAsia"/>
          <w:lang w:val="en-US" w:eastAsia="zh-CN"/>
        </w:rPr>
        <w:t>B</w:t>
      </w:r>
      <w:r>
        <w:t>。</w:t>
      </w:r>
    </w:p>
    <w:p w14:paraId="772F801F">
      <w:pPr>
        <w:ind w:firstLine="420" w:firstLineChars="200"/>
        <w:jc w:val="left"/>
        <w:rPr>
          <w:rFonts w:hint="eastAsia" w:eastAsia="宋体"/>
          <w:sz w:val="21"/>
          <w:szCs w:val="21"/>
          <w:lang w:eastAsia="zh-CN"/>
        </w:rPr>
      </w:pPr>
      <w:r>
        <w:rPr>
          <w:rFonts w:hint="eastAsia"/>
          <w:sz w:val="21"/>
          <w:szCs w:val="21"/>
        </w:rPr>
        <w:t>高频炉：1.0 kw～2.5 kw</w:t>
      </w:r>
      <w:r>
        <w:rPr>
          <w:rFonts w:hint="eastAsia"/>
          <w:sz w:val="21"/>
          <w:szCs w:val="21"/>
          <w:lang w:eastAsia="zh-CN"/>
        </w:rPr>
        <w:t>；</w:t>
      </w:r>
    </w:p>
    <w:p w14:paraId="321577AB">
      <w:pPr>
        <w:ind w:firstLine="420" w:firstLineChars="200"/>
        <w:jc w:val="left"/>
        <w:rPr>
          <w:rFonts w:hint="eastAsia" w:eastAsia="宋体"/>
          <w:sz w:val="21"/>
          <w:szCs w:val="21"/>
          <w:lang w:eastAsia="zh-CN"/>
        </w:rPr>
      </w:pPr>
      <w:r>
        <w:rPr>
          <w:rFonts w:hint="eastAsia"/>
          <w:sz w:val="21"/>
          <w:szCs w:val="21"/>
        </w:rPr>
        <w:t>频率＞6.0 MHz</w:t>
      </w:r>
      <w:r>
        <w:rPr>
          <w:rFonts w:hint="eastAsia"/>
          <w:sz w:val="21"/>
          <w:szCs w:val="21"/>
          <w:lang w:eastAsia="zh-CN"/>
        </w:rPr>
        <w:t>；</w:t>
      </w:r>
    </w:p>
    <w:p w14:paraId="56EB1FB5">
      <w:pPr>
        <w:ind w:firstLine="420" w:firstLineChars="200"/>
        <w:jc w:val="left"/>
        <w:rPr>
          <w:rFonts w:hint="eastAsia"/>
          <w:sz w:val="21"/>
          <w:szCs w:val="21"/>
        </w:rPr>
      </w:pPr>
      <w:r>
        <w:rPr>
          <w:rFonts w:hint="eastAsia"/>
          <w:sz w:val="21"/>
          <w:szCs w:val="21"/>
        </w:rPr>
        <w:t>检测器灵敏度：</w:t>
      </w:r>
      <w:r>
        <w:rPr>
          <w:rFonts w:hint="eastAsia"/>
          <w:lang w:val="en-US" w:eastAsia="zh-CN"/>
        </w:rPr>
        <w:t>0.0001%</w:t>
      </w:r>
      <w:r>
        <w:rPr>
          <w:rFonts w:hint="eastAsia"/>
          <w:sz w:val="21"/>
          <w:szCs w:val="21"/>
        </w:rPr>
        <w:t>。</w:t>
      </w:r>
    </w:p>
    <w:p w14:paraId="75B3DCE6">
      <w:pPr>
        <w:spacing w:before="318" w:beforeLines="100" w:after="318" w:afterLines="100" w:line="240" w:lineRule="auto"/>
        <w:rPr>
          <w:rFonts w:hint="eastAsia" w:ascii="黑体" w:hAnsi="黑体" w:eastAsia="黑体"/>
          <w:bCs/>
          <w:color w:val="auto"/>
        </w:rPr>
      </w:pPr>
      <w:bookmarkStart w:id="22" w:name="OLE_LINK17"/>
      <w:r>
        <w:rPr>
          <w:rFonts w:hint="eastAsia" w:ascii="黑体" w:hAnsi="黑体" w:eastAsia="黑体"/>
          <w:bCs/>
          <w:color w:val="auto"/>
        </w:rPr>
        <w:t>7   样品</w:t>
      </w:r>
    </w:p>
    <w:bookmarkEnd w:id="22"/>
    <w:p w14:paraId="1C0B1707">
      <w:pPr>
        <w:ind w:firstLine="420" w:firstLineChars="200"/>
        <w:rPr>
          <w:rFonts w:hint="eastAsia"/>
          <w:sz w:val="21"/>
          <w:szCs w:val="21"/>
        </w:rPr>
      </w:pPr>
      <w:r>
        <w:rPr>
          <w:szCs w:val="21"/>
        </w:rPr>
        <w:t>样品</w:t>
      </w:r>
      <w:r>
        <w:rPr>
          <w:rFonts w:hint="eastAsia"/>
          <w:szCs w:val="21"/>
          <w:lang w:val="en-US" w:eastAsia="zh-CN"/>
        </w:rPr>
        <w:t>为屑状或粉末状</w:t>
      </w:r>
      <w:r>
        <w:rPr>
          <w:szCs w:val="21"/>
        </w:rPr>
        <w:t>。</w:t>
      </w:r>
    </w:p>
    <w:p w14:paraId="4E29B3AF">
      <w:pPr>
        <w:spacing w:before="312" w:beforeLines="100" w:after="312" w:afterLines="100"/>
        <w:rPr>
          <w:rFonts w:hint="eastAsia" w:ascii="黑体" w:hAnsi="黑体" w:eastAsia="黑体"/>
          <w:szCs w:val="20"/>
        </w:rPr>
      </w:pPr>
      <w:r>
        <w:rPr>
          <w:rFonts w:hint="eastAsia" w:ascii="黑体" w:hAnsi="黑体" w:eastAsia="黑体"/>
          <w:szCs w:val="20"/>
          <w:lang w:val="en-US" w:eastAsia="zh-CN"/>
        </w:rPr>
        <w:t>8</w:t>
      </w:r>
      <w:r>
        <w:rPr>
          <w:rFonts w:hint="eastAsia" w:ascii="黑体" w:hAnsi="黑体" w:eastAsia="黑体"/>
          <w:szCs w:val="20"/>
        </w:rPr>
        <w:t xml:space="preserve"> </w:t>
      </w:r>
      <w:r>
        <w:rPr>
          <w:rFonts w:hint="eastAsia" w:ascii="黑体" w:hAnsi="黑体" w:eastAsia="黑体"/>
          <w:szCs w:val="20"/>
          <w:lang w:val="en-US" w:eastAsia="zh-CN"/>
        </w:rPr>
        <w:t xml:space="preserve"> </w:t>
      </w:r>
      <w:r>
        <w:rPr>
          <w:rFonts w:hint="eastAsia" w:ascii="黑体" w:hAnsi="黑体" w:eastAsia="黑体"/>
          <w:szCs w:val="20"/>
        </w:rPr>
        <w:t>试验步骤</w:t>
      </w:r>
    </w:p>
    <w:p w14:paraId="0CB7D2ED">
      <w:pPr>
        <w:spacing w:before="160" w:beforeLines="50" w:after="160" w:afterLines="50"/>
        <w:rPr>
          <w:rFonts w:hint="eastAsia" w:ascii="黑体" w:eastAsia="黑体"/>
          <w:bCs/>
          <w:color w:val="000000"/>
          <w:szCs w:val="21"/>
          <w:lang w:val="en-US" w:eastAsia="zh-CN"/>
        </w:rPr>
      </w:pPr>
      <w:r>
        <w:rPr>
          <w:rFonts w:hint="eastAsia" w:ascii="黑体" w:eastAsia="黑体"/>
          <w:bCs/>
          <w:color w:val="000000"/>
          <w:szCs w:val="21"/>
          <w:lang w:val="en-US" w:eastAsia="zh-CN"/>
        </w:rPr>
        <w:t>8.1 仪器准备</w:t>
      </w:r>
    </w:p>
    <w:p w14:paraId="4F2F86CE">
      <w:pPr>
        <w:keepNext w:val="0"/>
        <w:keepLines w:val="0"/>
        <w:pageBreakBefore w:val="0"/>
        <w:widowControl w:val="0"/>
        <w:kinsoku/>
        <w:wordWrap/>
        <w:overflowPunct/>
        <w:topLinePunct w:val="0"/>
        <w:autoSpaceDE/>
        <w:autoSpaceDN/>
        <w:bidi w:val="0"/>
        <w:adjustRightInd/>
        <w:snapToGrid/>
        <w:ind w:firstLine="420" w:firstLineChars="200"/>
        <w:textAlignment w:val="auto"/>
      </w:pPr>
      <w:r>
        <w:rPr>
          <w:rFonts w:hint="eastAsia"/>
          <w:lang w:val="en-US" w:eastAsia="zh-CN"/>
        </w:rPr>
        <w:t>仪器分析前应预热，调试检查仪器，使仪器各参数处于正常状态；利用仪器检漏程序或其他辅助设备确定仪器无漏气现象。</w:t>
      </w:r>
      <w:r>
        <w:rPr>
          <w:rFonts w:hint="eastAsia"/>
        </w:rPr>
        <w:t>按</w:t>
      </w:r>
      <w:r>
        <w:t>附录</w:t>
      </w:r>
      <w:r>
        <w:rPr>
          <w:rFonts w:hint="eastAsia"/>
          <w:lang w:val="en-US" w:eastAsia="zh-CN"/>
        </w:rPr>
        <w:t>B</w:t>
      </w:r>
      <w:r>
        <w:t>确定测定条件，</w:t>
      </w:r>
      <w:r>
        <w:rPr>
          <w:rFonts w:hint="eastAsia"/>
        </w:rPr>
        <w:t>按</w:t>
      </w:r>
      <w:r>
        <w:t>仪器说明书准备好仪器待用。</w:t>
      </w:r>
    </w:p>
    <w:p w14:paraId="5E2428B7">
      <w:pPr>
        <w:spacing w:before="160" w:beforeLines="50" w:after="160" w:afterLines="50"/>
        <w:rPr>
          <w:rFonts w:hint="default" w:ascii="黑体" w:eastAsia="黑体"/>
          <w:bCs/>
          <w:color w:val="auto"/>
          <w:szCs w:val="21"/>
          <w:lang w:val="en-US" w:eastAsia="zh-CN"/>
        </w:rPr>
      </w:pPr>
      <w:r>
        <w:rPr>
          <w:rFonts w:hint="eastAsia" w:ascii="黑体" w:eastAsia="黑体"/>
          <w:bCs/>
          <w:color w:val="auto"/>
          <w:szCs w:val="21"/>
          <w:lang w:val="en-US" w:eastAsia="zh-CN"/>
        </w:rPr>
        <w:t>8.2 空白试验</w:t>
      </w:r>
    </w:p>
    <w:p w14:paraId="186C0FB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lang w:val="en-US" w:eastAsia="zh-CN"/>
        </w:rPr>
      </w:pPr>
      <w:r>
        <w:rPr>
          <w:rFonts w:hint="eastAsia"/>
          <w:lang w:val="en-US" w:eastAsia="zh-CN"/>
        </w:rPr>
        <w:t>按照与测定（8.6）相同的条件进行空白试验，以输入质量1.0000g计算，</w:t>
      </w:r>
      <w:r>
        <w:rPr>
          <w:rFonts w:hint="eastAsia"/>
          <w:color w:val="000000" w:themeColor="text1"/>
          <w:lang w:val="en-US" w:eastAsia="zh-CN"/>
          <w14:textFill>
            <w14:solidFill>
              <w14:schemeClr w14:val="tx1"/>
            </w14:solidFill>
          </w14:textFill>
        </w:rPr>
        <w:t>碳、硫空白值不大于</w:t>
      </w:r>
      <w:r>
        <w:rPr>
          <w:rFonts w:hint="eastAsia" w:ascii="Times New Roman" w:hAnsi="Times New Roman" w:cs="Times New Roman"/>
          <w:color w:val="000000" w:themeColor="text1"/>
          <w:lang w:val="en-US" w:eastAsia="zh-CN"/>
          <w14:textFill>
            <w14:solidFill>
              <w14:schemeClr w14:val="tx1"/>
            </w14:solidFill>
          </w14:textFill>
        </w:rPr>
        <w:t>0.0005%</w:t>
      </w:r>
      <w:r>
        <w:rPr>
          <w:rFonts w:hint="eastAsia"/>
          <w:lang w:eastAsia="zh-CN"/>
        </w:rPr>
        <w:t>，</w:t>
      </w:r>
      <w:r>
        <w:rPr>
          <w:rFonts w:hint="eastAsia"/>
          <w:lang w:val="en-US" w:eastAsia="zh-CN"/>
        </w:rPr>
        <w:t>极差不大于0.0003%，至少测定3次，取平均值，进行空白校准；不能进行空白校准的，记录空白值。</w:t>
      </w:r>
    </w:p>
    <w:p w14:paraId="1384A4AE">
      <w:pPr>
        <w:spacing w:before="160" w:beforeLines="50" w:after="160" w:afterLines="50"/>
        <w:rPr>
          <w:rFonts w:hint="default" w:ascii="黑体" w:eastAsia="黑体"/>
          <w:bCs/>
          <w:color w:val="000000"/>
          <w:szCs w:val="21"/>
          <w:lang w:val="en-US" w:eastAsia="zh-CN"/>
        </w:rPr>
      </w:pPr>
      <w:r>
        <w:rPr>
          <w:rFonts w:hint="eastAsia" w:ascii="黑体" w:eastAsia="黑体"/>
          <w:bCs/>
          <w:color w:val="000000"/>
          <w:szCs w:val="21"/>
          <w:lang w:val="en-US" w:eastAsia="zh-CN"/>
        </w:rPr>
        <w:t>8.3 仪器校准</w:t>
      </w:r>
    </w:p>
    <w:p w14:paraId="7A08B29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eastAsia="黑体"/>
          <w:bCs/>
          <w:color w:val="000000"/>
          <w:szCs w:val="21"/>
          <w:lang w:val="en-US" w:eastAsia="zh-CN"/>
        </w:rPr>
      </w:pPr>
      <w:r>
        <w:rPr>
          <w:rFonts w:hint="eastAsia"/>
          <w:lang w:val="en-US" w:eastAsia="zh-CN"/>
        </w:rPr>
        <w:t>根据待测试料中的碳、硫含量，选取标准样品/标准物质(5.6)，按照与测定(8.6)相同的条件进行分析并校准；用另一标准样品/标准物质(5.6)进行验证，所得结果应在标准样品/标准物质证书给出的允许范围内，否则应找到原因并重新校准。</w:t>
      </w:r>
    </w:p>
    <w:p w14:paraId="721E3136">
      <w:pPr>
        <w:spacing w:before="160" w:beforeLines="50" w:after="160" w:afterLines="50"/>
        <w:rPr>
          <w:rFonts w:hint="eastAsia" w:ascii="黑体" w:eastAsia="黑体"/>
          <w:bCs/>
          <w:color w:val="000000"/>
          <w:szCs w:val="21"/>
          <w:lang w:val="en-US" w:eastAsia="zh-CN"/>
        </w:rPr>
      </w:pPr>
      <w:r>
        <w:rPr>
          <w:rFonts w:hint="eastAsia" w:ascii="黑体" w:eastAsia="黑体"/>
          <w:bCs/>
          <w:color w:val="000000"/>
          <w:szCs w:val="21"/>
          <w:lang w:val="en-US" w:eastAsia="zh-CN"/>
        </w:rPr>
        <w:t>8.4 试料</w:t>
      </w:r>
    </w:p>
    <w:p w14:paraId="5A03B9AC">
      <w:pPr>
        <w:pStyle w:val="19"/>
        <w:ind w:left="0" w:leftChars="0" w:firstLine="420" w:firstLineChars="200"/>
        <w:rPr>
          <w:rFonts w:hint="eastAsia" w:ascii="Times New Roman" w:hAnsi="宋体"/>
          <w:lang w:val="en-US" w:eastAsia="zh-CN"/>
        </w:rPr>
      </w:pPr>
      <w:r>
        <w:rPr>
          <w:rFonts w:hint="eastAsia" w:ascii="Times New Roman" w:hAnsi="宋体"/>
          <w:lang w:val="en-US" w:eastAsia="zh-CN"/>
        </w:rPr>
        <w:t>称取</w:t>
      </w:r>
      <w:r>
        <w:rPr>
          <w:rFonts w:hint="eastAsia" w:ascii="Times New Roman" w:hAnsi="宋体"/>
          <w:color w:val="000000" w:themeColor="text1"/>
          <w:lang w:val="en-US" w:eastAsia="zh-CN"/>
          <w14:textFill>
            <w14:solidFill>
              <w14:schemeClr w14:val="tx1"/>
            </w14:solidFill>
          </w14:textFill>
        </w:rPr>
        <w:t>0.50g样品（7），</w:t>
      </w:r>
      <w:r>
        <w:rPr>
          <w:rFonts w:hint="eastAsia" w:ascii="Times New Roman" w:hAnsi="宋体"/>
          <w:lang w:val="en-US" w:eastAsia="zh-CN"/>
        </w:rPr>
        <w:t>精确至0.0001g。</w:t>
      </w:r>
    </w:p>
    <w:p w14:paraId="1D812E73">
      <w:pPr>
        <w:spacing w:before="160" w:beforeLines="50" w:after="160" w:afterLines="50"/>
        <w:rPr>
          <w:rFonts w:ascii="黑体" w:hAnsi="黑体" w:eastAsia="黑体"/>
        </w:rPr>
      </w:pPr>
      <w:r>
        <w:rPr>
          <w:rFonts w:hint="eastAsia" w:ascii="黑体" w:eastAsia="黑体"/>
          <w:bCs/>
          <w:color w:val="000000"/>
          <w:szCs w:val="21"/>
          <w:lang w:val="en-US" w:eastAsia="zh-CN"/>
        </w:rPr>
        <w:t>8</w:t>
      </w:r>
      <w:r>
        <w:rPr>
          <w:rFonts w:hint="eastAsia" w:ascii="黑体" w:eastAsia="黑体"/>
          <w:bCs/>
          <w:color w:val="000000"/>
          <w:szCs w:val="21"/>
        </w:rPr>
        <w:t>.</w:t>
      </w:r>
      <w:r>
        <w:rPr>
          <w:rFonts w:hint="eastAsia" w:ascii="黑体" w:eastAsia="黑体"/>
          <w:bCs/>
          <w:color w:val="000000"/>
          <w:szCs w:val="21"/>
          <w:lang w:val="en-US" w:eastAsia="zh-CN"/>
        </w:rPr>
        <w:t>5</w:t>
      </w:r>
      <w:r>
        <w:rPr>
          <w:rFonts w:hint="eastAsia" w:ascii="黑体" w:eastAsia="黑体"/>
          <w:bCs/>
          <w:szCs w:val="21"/>
        </w:rPr>
        <w:t>平行试验</w:t>
      </w:r>
    </w:p>
    <w:p w14:paraId="7B1B637D">
      <w:pPr>
        <w:pStyle w:val="19"/>
        <w:ind w:left="0" w:leftChars="0" w:firstLine="420" w:firstLineChars="200"/>
        <w:rPr>
          <w:rFonts w:hint="eastAsia"/>
        </w:rPr>
      </w:pPr>
      <w:r>
        <w:rPr>
          <w:rFonts w:hint="eastAsia" w:ascii="Times New Roman" w:hAnsi="宋体"/>
          <w:lang w:val="en-US" w:eastAsia="zh-CN"/>
        </w:rPr>
        <w:t>平行做两份试验，取其平均值。</w:t>
      </w:r>
    </w:p>
    <w:p w14:paraId="079E32DF">
      <w:pPr>
        <w:spacing w:before="160" w:beforeLines="50" w:after="160" w:afterLines="50"/>
        <w:rPr>
          <w:rFonts w:hint="eastAsia" w:ascii="黑体" w:eastAsia="黑体"/>
          <w:bCs/>
          <w:color w:val="auto"/>
          <w:szCs w:val="21"/>
          <w:lang w:val="en-US" w:eastAsia="zh-CN"/>
        </w:rPr>
      </w:pPr>
      <w:r>
        <w:rPr>
          <w:rFonts w:hint="eastAsia" w:ascii="黑体" w:eastAsia="黑体"/>
          <w:bCs/>
          <w:color w:val="auto"/>
          <w:szCs w:val="21"/>
          <w:lang w:val="en-US" w:eastAsia="zh-CN"/>
        </w:rPr>
        <w:t>8.6 测定</w:t>
      </w:r>
    </w:p>
    <w:p w14:paraId="740FB37E">
      <w:r>
        <w:rPr>
          <w:rFonts w:hint="eastAsia" w:ascii="黑体" w:hAnsi="黑体" w:eastAsia="黑体" w:cs="黑体"/>
          <w:color w:val="auto"/>
          <w:lang w:val="en-US" w:eastAsia="zh-CN"/>
        </w:rPr>
        <w:t>8</w:t>
      </w:r>
      <w:r>
        <w:rPr>
          <w:rFonts w:hint="eastAsia" w:ascii="黑体" w:hAnsi="黑体" w:eastAsia="黑体" w:cs="黑体"/>
          <w:color w:val="auto"/>
        </w:rPr>
        <w:t>.</w:t>
      </w:r>
      <w:r>
        <w:rPr>
          <w:rFonts w:hint="eastAsia" w:ascii="黑体" w:hAnsi="黑体" w:eastAsia="黑体" w:cs="黑体"/>
          <w:color w:val="auto"/>
          <w:lang w:val="en-US" w:eastAsia="zh-CN"/>
        </w:rPr>
        <w:t>6</w:t>
      </w:r>
      <w:r>
        <w:rPr>
          <w:rFonts w:hint="eastAsia" w:ascii="黑体" w:hAnsi="黑体" w:eastAsia="黑体" w:cs="黑体"/>
          <w:color w:val="auto"/>
        </w:rPr>
        <w:t xml:space="preserve">.1 </w:t>
      </w:r>
      <w:r>
        <w:rPr>
          <w:rFonts w:hint="eastAsia"/>
          <w:color w:val="auto"/>
          <w:lang w:val="en-US" w:eastAsia="zh-CN"/>
        </w:rPr>
        <w:t>将试料（8.4）</w:t>
      </w:r>
      <w:r>
        <w:t>置于</w:t>
      </w:r>
      <w:r>
        <w:rPr>
          <w:rFonts w:hint="eastAsia" w:hAnsi="宋体"/>
        </w:rPr>
        <w:t>铺有</w:t>
      </w:r>
      <w:r>
        <w:rPr>
          <w:rFonts w:hint="eastAsia" w:ascii="Times New Roman" w:hAnsi="宋体"/>
          <w:lang w:val="en-US" w:eastAsia="zh-CN"/>
        </w:rPr>
        <w:t>0.3</w:t>
      </w:r>
      <w:r>
        <w:rPr>
          <w:rFonts w:hint="eastAsia" w:ascii="Times New Roman" w:hAnsi="宋体"/>
        </w:rPr>
        <w:t>g铁助熔剂</w:t>
      </w:r>
      <w:r>
        <w:rPr>
          <w:rFonts w:hint="eastAsia" w:ascii="Times New Roman" w:hAnsi="宋体"/>
          <w:lang w:eastAsia="zh-CN"/>
        </w:rPr>
        <w:t>（</w:t>
      </w:r>
      <w:r>
        <w:rPr>
          <w:rFonts w:hint="eastAsia"/>
          <w:lang w:val="en-US" w:eastAsia="zh-CN"/>
        </w:rPr>
        <w:t>5</w:t>
      </w:r>
      <w:r>
        <w:t>.</w:t>
      </w:r>
      <w:r>
        <w:rPr>
          <w:rFonts w:hint="eastAsia"/>
          <w:lang w:val="en-US" w:eastAsia="zh-CN"/>
        </w:rPr>
        <w:t>1</w:t>
      </w:r>
      <w:r>
        <w:rPr>
          <w:rFonts w:hint="eastAsia" w:ascii="Times New Roman" w:hAnsi="宋体"/>
          <w:lang w:eastAsia="zh-CN"/>
        </w:rPr>
        <w:t>）</w:t>
      </w:r>
      <w:r>
        <w:rPr>
          <w:rFonts w:hint="eastAsia" w:ascii="Times New Roman" w:hAnsi="宋体"/>
          <w:lang w:val="en-US" w:eastAsia="zh-CN"/>
        </w:rPr>
        <w:t>的</w:t>
      </w:r>
      <w:r>
        <w:rPr>
          <w:rFonts w:hint="eastAsia"/>
        </w:rPr>
        <w:t>坩埚</w:t>
      </w:r>
      <w:r>
        <w:t>（</w:t>
      </w:r>
      <w:r>
        <w:rPr>
          <w:rFonts w:hint="eastAsia"/>
          <w:lang w:val="en-US" w:eastAsia="zh-CN"/>
        </w:rPr>
        <w:t>5</w:t>
      </w:r>
      <w:r>
        <w:t>.</w:t>
      </w:r>
      <w:r>
        <w:rPr>
          <w:rFonts w:hint="eastAsia"/>
          <w:lang w:val="en-US" w:eastAsia="zh-CN"/>
        </w:rPr>
        <w:t>4</w:t>
      </w:r>
      <w:r>
        <w:t>）中，</w:t>
      </w:r>
      <w:r>
        <w:rPr>
          <w:rFonts w:hint="eastAsia"/>
          <w:lang w:val="en-US" w:eastAsia="zh-CN"/>
        </w:rPr>
        <w:t>再覆盖</w:t>
      </w:r>
      <w:r>
        <w:t>0.2</w:t>
      </w:r>
      <w:r>
        <w:rPr>
          <w:rFonts w:hint="eastAsia"/>
          <w:lang w:val="en-US" w:eastAsia="zh-CN"/>
        </w:rPr>
        <w:t xml:space="preserve"> </w:t>
      </w:r>
      <w:r>
        <w:t>g～0.25</w:t>
      </w:r>
      <w:r>
        <w:rPr>
          <w:rFonts w:hint="eastAsia"/>
          <w:lang w:val="en-US" w:eastAsia="zh-CN"/>
        </w:rPr>
        <w:t xml:space="preserve"> </w:t>
      </w:r>
      <w:r>
        <w:t>g</w:t>
      </w:r>
      <w:r>
        <w:rPr>
          <w:rFonts w:hint="eastAsia"/>
          <w:lang w:val="en-US" w:eastAsia="zh-CN"/>
        </w:rPr>
        <w:t>锡</w:t>
      </w:r>
      <w:r>
        <w:rPr>
          <w:rFonts w:ascii="宋体" w:hAnsi="宋体"/>
          <w:color w:val="000000"/>
          <w:kern w:val="0"/>
          <w:szCs w:val="21"/>
        </w:rPr>
        <w:t>助熔剂</w:t>
      </w:r>
      <w:r>
        <w:rPr>
          <w:rFonts w:hint="default" w:ascii="Times New Roman" w:hAnsi="Times New Roman" w:eastAsia="方正仿宋_GB2312" w:cs="Times New Roman"/>
          <w:color w:val="000000"/>
          <w:kern w:val="0"/>
          <w:szCs w:val="21"/>
          <w:lang w:eastAsia="zh-CN"/>
        </w:rPr>
        <w:t>（</w:t>
      </w:r>
      <w:r>
        <w:rPr>
          <w:rFonts w:hint="default" w:ascii="Times New Roman" w:hAnsi="Times New Roman" w:eastAsia="方正仿宋_GB2312" w:cs="Times New Roman"/>
          <w:color w:val="000000"/>
          <w:kern w:val="0"/>
          <w:szCs w:val="21"/>
          <w:lang w:val="en-US" w:eastAsia="zh-CN"/>
        </w:rPr>
        <w:t>5.2</w:t>
      </w:r>
      <w:r>
        <w:rPr>
          <w:rFonts w:hint="default" w:ascii="Times New Roman" w:hAnsi="Times New Roman" w:eastAsia="方正仿宋_GB2312" w:cs="Times New Roman"/>
          <w:color w:val="000000"/>
          <w:kern w:val="0"/>
          <w:szCs w:val="21"/>
          <w:lang w:eastAsia="zh-CN"/>
        </w:rPr>
        <w:t>）</w:t>
      </w:r>
      <w:r>
        <w:rPr>
          <w:rFonts w:hint="default" w:ascii="Times New Roman" w:hAnsi="Times New Roman" w:eastAsia="方正仿宋_GB2312" w:cs="Times New Roman"/>
          <w:color w:val="000000"/>
          <w:kern w:val="0"/>
          <w:szCs w:val="21"/>
          <w:lang w:val="en-US" w:eastAsia="zh-CN"/>
        </w:rPr>
        <w:t>、</w:t>
      </w:r>
      <w:r>
        <w:rPr>
          <w:rFonts w:hint="eastAsia"/>
        </w:rPr>
        <w:t xml:space="preserve">1 </w:t>
      </w:r>
      <w:r>
        <w:t>g</w:t>
      </w:r>
      <w:r>
        <w:rPr>
          <w:rFonts w:ascii="宋体" w:hAnsi="宋体"/>
          <w:color w:val="000000"/>
          <w:kern w:val="0"/>
          <w:szCs w:val="21"/>
        </w:rPr>
        <w:t>钨助熔剂</w:t>
      </w:r>
      <w:r>
        <w:rPr>
          <w:rFonts w:hint="eastAsia" w:ascii="宋体" w:hAnsi="宋体"/>
          <w:color w:val="000000"/>
          <w:kern w:val="0"/>
          <w:szCs w:val="21"/>
          <w:lang w:eastAsia="zh-CN"/>
        </w:rPr>
        <w:t>（</w:t>
      </w:r>
      <w:r>
        <w:t>5.</w:t>
      </w:r>
      <w:r>
        <w:rPr>
          <w:rFonts w:hint="eastAsia"/>
          <w:lang w:val="en-US" w:eastAsia="zh-CN"/>
        </w:rPr>
        <w:t>3</w:t>
      </w:r>
      <w:r>
        <w:rPr>
          <w:rFonts w:hint="eastAsia" w:ascii="宋体" w:hAnsi="宋体"/>
          <w:color w:val="000000"/>
          <w:kern w:val="0"/>
          <w:szCs w:val="21"/>
          <w:lang w:eastAsia="zh-CN"/>
        </w:rPr>
        <w:t>）</w:t>
      </w:r>
      <w:r>
        <w:t>。</w:t>
      </w:r>
    </w:p>
    <w:p w14:paraId="11E07AE2">
      <w:pPr>
        <w:pStyle w:val="2"/>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color w:val="auto"/>
          <w:lang w:val="en-US" w:eastAsia="zh-CN"/>
        </w:rPr>
      </w:pPr>
      <w:r>
        <w:rPr>
          <w:rFonts w:hint="eastAsia" w:ascii="黑体" w:hAnsi="黑体" w:eastAsia="黑体" w:cs="黑体"/>
          <w:color w:val="auto"/>
          <w:lang w:val="en-US" w:eastAsia="zh-CN"/>
        </w:rPr>
        <w:t>8</w:t>
      </w:r>
      <w:r>
        <w:rPr>
          <w:rFonts w:hint="eastAsia" w:ascii="黑体" w:hAnsi="黑体" w:eastAsia="黑体" w:cs="黑体"/>
          <w:color w:val="auto"/>
        </w:rPr>
        <w:t>.</w:t>
      </w:r>
      <w:r>
        <w:rPr>
          <w:rFonts w:hint="eastAsia" w:ascii="黑体" w:hAnsi="黑体" w:eastAsia="黑体" w:cs="黑体"/>
          <w:color w:val="auto"/>
          <w:lang w:val="en-US" w:eastAsia="zh-CN"/>
        </w:rPr>
        <w:t>6</w:t>
      </w:r>
      <w:r>
        <w:rPr>
          <w:rFonts w:hint="eastAsia" w:ascii="黑体" w:hAnsi="黑体" w:eastAsia="黑体" w:cs="黑体"/>
          <w:color w:val="auto"/>
        </w:rPr>
        <w:t>.2</w:t>
      </w:r>
      <w:r>
        <w:rPr>
          <w:color w:val="auto"/>
        </w:rPr>
        <w:t xml:space="preserve"> 将</w:t>
      </w:r>
      <w:r>
        <w:rPr>
          <w:rFonts w:hint="eastAsia"/>
          <w:color w:val="auto"/>
        </w:rPr>
        <w:t>坩埚</w:t>
      </w:r>
      <w:r>
        <w:rPr>
          <w:rFonts w:hint="eastAsia"/>
          <w:color w:val="auto"/>
          <w:lang w:val="en-US" w:eastAsia="zh-CN"/>
        </w:rPr>
        <w:t>置于</w:t>
      </w:r>
      <w:r>
        <w:rPr>
          <w:color w:val="auto"/>
        </w:rPr>
        <w:t>炉子的支座上，升到燃烧位置</w:t>
      </w:r>
      <w:r>
        <w:rPr>
          <w:rFonts w:hint="eastAsia"/>
          <w:color w:val="auto"/>
          <w:lang w:eastAsia="zh-CN"/>
        </w:rPr>
        <w:t>。</w:t>
      </w:r>
      <w:r>
        <w:rPr>
          <w:rFonts w:hint="eastAsia" w:ascii="Times New Roman" w:hAnsi="Times New Roman" w:eastAsia="宋体" w:cs="Times New Roman"/>
          <w:color w:val="auto"/>
        </w:rPr>
        <w:t>选择仪器最佳分析条件，如积分时间、比较水平的设置等</w:t>
      </w:r>
      <w:r>
        <w:rPr>
          <w:rFonts w:hint="eastAsia" w:ascii="Times New Roman" w:hAnsi="Times New Roman" w:eastAsia="宋体" w:cs="Times New Roman"/>
          <w:color w:val="auto"/>
          <w:lang w:eastAsia="zh-CN"/>
        </w:rPr>
        <w:t>，</w:t>
      </w:r>
      <w:r>
        <w:rPr>
          <w:rFonts w:hint="eastAsia"/>
          <w:color w:val="auto"/>
        </w:rPr>
        <w:t>按</w:t>
      </w:r>
      <w:r>
        <w:rPr>
          <w:color w:val="auto"/>
        </w:rPr>
        <w:t>仪器说明书中</w:t>
      </w:r>
      <w:r>
        <w:rPr>
          <w:rFonts w:hint="eastAsia"/>
          <w:color w:val="auto"/>
          <w:lang w:eastAsia="zh-CN"/>
        </w:rPr>
        <w:t>“</w:t>
      </w:r>
      <w:r>
        <w:rPr>
          <w:color w:val="auto"/>
        </w:rPr>
        <w:t>自动</w:t>
      </w:r>
      <w:r>
        <w:rPr>
          <w:rFonts w:hint="eastAsia"/>
          <w:color w:val="auto"/>
          <w:lang w:eastAsia="zh-CN"/>
        </w:rPr>
        <w:t>”</w:t>
      </w:r>
      <w:r>
        <w:rPr>
          <w:color w:val="auto"/>
        </w:rPr>
        <w:t>分析步骤操作，</w:t>
      </w:r>
      <w:r>
        <w:rPr>
          <w:rFonts w:hint="eastAsia" w:ascii="宋体" w:hAnsi="宋体" w:cs="宋体"/>
        </w:rPr>
        <w:t>仪器根据称样量自动计算后显示结果。</w:t>
      </w:r>
    </w:p>
    <w:p w14:paraId="6F7F9921">
      <w:pPr>
        <w:spacing w:before="312" w:beforeLines="100" w:after="312" w:afterLines="100"/>
        <w:rPr>
          <w:rFonts w:hint="eastAsia" w:ascii="黑体" w:hAnsi="黑体" w:eastAsia="黑体"/>
          <w:szCs w:val="20"/>
          <w:lang w:val="en-US" w:eastAsia="zh-CN"/>
        </w:rPr>
      </w:pPr>
      <w:r>
        <w:rPr>
          <w:rFonts w:hint="eastAsia" w:ascii="黑体" w:hAnsi="黑体" w:eastAsia="黑体"/>
          <w:szCs w:val="20"/>
          <w:lang w:val="en-US" w:eastAsia="zh-CN"/>
        </w:rPr>
        <w:t>9  试验数据处理</w:t>
      </w:r>
    </w:p>
    <w:p w14:paraId="7DF9041E">
      <w:pPr>
        <w:spacing w:before="0" w:beforeLines="0" w:after="0" w:afterLines="0"/>
        <w:ind w:firstLine="420" w:firstLineChars="200"/>
        <w:rPr>
          <w:rFonts w:hint="default" w:ascii="黑体" w:hAnsi="黑体" w:eastAsia="黑体"/>
          <w:szCs w:val="20"/>
          <w:lang w:val="en-US" w:eastAsia="zh-CN"/>
        </w:rPr>
      </w:pPr>
      <w:r>
        <w:rPr>
          <w:rFonts w:hint="default"/>
          <w:color w:val="auto"/>
        </w:rPr>
        <w:t>碳、硫含量由计算机自动给出，</w:t>
      </w:r>
      <w:r>
        <w:rPr>
          <w:color w:val="auto"/>
        </w:rPr>
        <w:t>以质量分数表示</w:t>
      </w:r>
      <w:r>
        <w:rPr>
          <w:rFonts w:hint="eastAsia"/>
          <w:color w:val="auto"/>
          <w:lang w:eastAsia="zh-CN"/>
        </w:rPr>
        <w:t>，</w:t>
      </w:r>
      <w:r>
        <w:rPr>
          <w:rFonts w:hint="default"/>
          <w:color w:val="auto"/>
        </w:rPr>
        <w:t>未进行空白校准的应手动减去空白值(8.2),计算结果保留两位有效数字，数值修约按照GB/T8170规定执行。</w:t>
      </w:r>
    </w:p>
    <w:p w14:paraId="35BB65A6">
      <w:pPr>
        <w:spacing w:before="312" w:beforeLines="100" w:after="312" w:afterLines="100"/>
        <w:rPr>
          <w:rFonts w:hint="eastAsia" w:ascii="黑体" w:hAnsi="黑体" w:eastAsia="黑体"/>
          <w:szCs w:val="20"/>
        </w:rPr>
      </w:pPr>
      <w:r>
        <w:rPr>
          <w:rFonts w:hint="eastAsia" w:ascii="黑体" w:hAnsi="黑体" w:eastAsia="黑体"/>
          <w:szCs w:val="20"/>
          <w:lang w:val="en-US" w:eastAsia="zh-CN"/>
        </w:rPr>
        <w:t xml:space="preserve">10  </w:t>
      </w:r>
      <w:r>
        <w:rPr>
          <w:rFonts w:hint="eastAsia" w:ascii="黑体" w:hAnsi="黑体" w:eastAsia="黑体"/>
          <w:szCs w:val="20"/>
        </w:rPr>
        <w:t>精密度</w:t>
      </w:r>
    </w:p>
    <w:p w14:paraId="35B80DF5">
      <w:pPr>
        <w:spacing w:before="156" w:beforeLines="50" w:after="156" w:afterLines="50"/>
        <w:outlineLvl w:val="0"/>
        <w:rPr>
          <w:rFonts w:ascii="黑体" w:eastAsia="黑体"/>
          <w:bCs/>
          <w:szCs w:val="21"/>
        </w:rPr>
      </w:pPr>
      <w:r>
        <w:rPr>
          <w:rFonts w:hint="eastAsia" w:ascii="黑体" w:eastAsia="黑体"/>
          <w:bCs/>
          <w:lang w:val="en-US" w:eastAsia="zh-CN"/>
        </w:rPr>
        <w:t>10</w:t>
      </w:r>
      <w:r>
        <w:rPr>
          <w:rFonts w:hint="eastAsia" w:ascii="黑体" w:eastAsia="黑体"/>
          <w:bCs/>
        </w:rPr>
        <w:t xml:space="preserve">.1 </w:t>
      </w:r>
      <w:r>
        <w:rPr>
          <w:rFonts w:ascii="黑体" w:eastAsia="黑体"/>
          <w:bCs/>
          <w:szCs w:val="21"/>
        </w:rPr>
        <w:t>重复性</w:t>
      </w:r>
    </w:p>
    <w:p w14:paraId="4A11ABF6">
      <w:pPr>
        <w:pStyle w:val="6"/>
        <w:ind w:firstLine="420" w:firstLineChars="200"/>
        <w:rPr>
          <w:rFonts w:ascii="Times New Roman" w:hAnsi="Times New Roman" w:cs="Times New Roman"/>
          <w:color w:val="000000"/>
        </w:rPr>
      </w:pPr>
      <w:r>
        <w:rPr>
          <w:rFonts w:ascii="Times New Roman" w:hAnsi="Times New Roman" w:cs="Times New Roman"/>
          <w:color w:val="000000"/>
        </w:rPr>
        <w:t>在重复性条件下获得的两次独立测试结果的测定值，在以下给出的平均值范围内，这两个测试结果的绝对差值不超过重复性限（</w:t>
      </w:r>
      <w:r>
        <w:rPr>
          <w:rFonts w:ascii="Times New Roman" w:hAnsi="Times New Roman" w:cs="Times New Roman"/>
          <w:i/>
          <w:color w:val="000000"/>
        </w:rPr>
        <w:t>r</w:t>
      </w:r>
      <w:r>
        <w:rPr>
          <w:rFonts w:ascii="Times New Roman" w:hAnsi="Times New Roman" w:cs="Times New Roman"/>
          <w:color w:val="000000"/>
        </w:rPr>
        <w:t>），超过重复性限（</w:t>
      </w:r>
      <w:r>
        <w:rPr>
          <w:rFonts w:ascii="Times New Roman" w:hAnsi="Times New Roman" w:cs="Times New Roman"/>
          <w:i/>
          <w:color w:val="000000"/>
        </w:rPr>
        <w:t>r</w:t>
      </w:r>
      <w:r>
        <w:rPr>
          <w:rFonts w:ascii="Times New Roman" w:hAnsi="Times New Roman" w:cs="Times New Roman"/>
          <w:color w:val="000000"/>
        </w:rPr>
        <w:t>）的情况不超过5%，重复性限（</w:t>
      </w:r>
      <w:r>
        <w:rPr>
          <w:rFonts w:ascii="Times New Roman" w:hAnsi="Times New Roman" w:cs="Times New Roman"/>
          <w:i/>
          <w:color w:val="000000"/>
        </w:rPr>
        <w:t>r</w:t>
      </w:r>
      <w:r>
        <w:rPr>
          <w:rFonts w:ascii="Times New Roman" w:hAnsi="Times New Roman" w:cs="Times New Roman"/>
          <w:color w:val="000000"/>
        </w:rPr>
        <w:t>）按以下</w:t>
      </w:r>
      <w:r>
        <w:rPr>
          <w:rFonts w:ascii="Times New Roman" w:hAnsi="Times New Roman" w:cs="Times New Roman"/>
        </w:rPr>
        <w:t>表1</w:t>
      </w:r>
      <w:r>
        <w:rPr>
          <w:rFonts w:ascii="Times New Roman" w:hAnsi="Times New Roman" w:cs="Times New Roman"/>
          <w:color w:val="000000"/>
        </w:rPr>
        <w:t>数据采用线性内插法或外延法求得</w:t>
      </w:r>
      <w:r>
        <w:rPr>
          <w:rFonts w:hint="eastAsia" w:ascii="Times New Roman" w:hAnsi="Times New Roman" w:cs="Times New Roman"/>
          <w:color w:val="000000"/>
          <w:lang w:eastAsia="zh-CN"/>
        </w:rPr>
        <w:t>。</w:t>
      </w:r>
      <w:r>
        <w:rPr>
          <w:rFonts w:hint="eastAsia" w:ascii="Times New Roman" w:hAnsi="Times New Roman" w:cs="Times New Roman"/>
          <w:color w:val="000000"/>
          <w:lang w:val="en-US" w:eastAsia="zh-CN"/>
        </w:rPr>
        <w:t>精密度试验的原始数据见附录A。</w:t>
      </w:r>
    </w:p>
    <w:p w14:paraId="249B487B">
      <w:pPr>
        <w:spacing w:line="360" w:lineRule="auto"/>
        <w:jc w:val="center"/>
        <w:rPr>
          <w:rFonts w:ascii="黑体" w:eastAsia="黑体"/>
          <w:bCs/>
          <w:szCs w:val="21"/>
        </w:rPr>
      </w:pPr>
      <w:r>
        <w:rPr>
          <w:rFonts w:ascii="黑体" w:eastAsia="黑体"/>
          <w:bCs/>
          <w:szCs w:val="21"/>
        </w:rPr>
        <w:t>表</w:t>
      </w:r>
      <w:r>
        <w:rPr>
          <w:rFonts w:hint="eastAsia" w:ascii="黑体" w:eastAsia="黑体"/>
          <w:bCs/>
          <w:szCs w:val="21"/>
        </w:rPr>
        <w:t>1</w:t>
      </w:r>
      <w:r>
        <w:rPr>
          <w:rFonts w:ascii="黑体" w:eastAsia="黑体"/>
          <w:bCs/>
          <w:szCs w:val="21"/>
        </w:rPr>
        <w:t>重复性限</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4"/>
        <w:gridCol w:w="2132"/>
        <w:gridCol w:w="2127"/>
        <w:gridCol w:w="2133"/>
      </w:tblGrid>
      <w:tr w14:paraId="79D8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36" w:type="dxa"/>
            <w:shd w:val="clear" w:color="auto" w:fill="auto"/>
            <w:noWrap w:val="0"/>
            <w:vAlign w:val="top"/>
          </w:tcPr>
          <w:p w14:paraId="513738F1">
            <w:pPr>
              <w:spacing w:line="360" w:lineRule="auto"/>
              <w:jc w:val="center"/>
              <w:rPr>
                <w:rFonts w:hint="eastAsia"/>
                <w:sz w:val="18"/>
                <w:szCs w:val="18"/>
              </w:rPr>
            </w:pPr>
            <w:bookmarkStart w:id="23" w:name="OLE_LINK1" w:colFirst="0" w:colLast="0"/>
            <w:r>
              <w:rPr>
                <w:i/>
                <w:color w:val="000000"/>
                <w:sz w:val="18"/>
                <w:szCs w:val="18"/>
              </w:rPr>
              <w:t>w</w:t>
            </w:r>
            <w:r>
              <w:rPr>
                <w:rFonts w:hint="eastAsia"/>
                <w:i w:val="0"/>
                <w:iCs/>
                <w:color w:val="000000"/>
                <w:sz w:val="18"/>
                <w:szCs w:val="18"/>
                <w:vertAlign w:val="subscript"/>
                <w:lang w:val="en-US" w:eastAsia="zh-CN"/>
              </w:rPr>
              <w:t>c</w:t>
            </w:r>
            <w:r>
              <w:rPr>
                <w:sz w:val="18"/>
                <w:szCs w:val="18"/>
              </w:rPr>
              <w:t>/%</w:t>
            </w:r>
          </w:p>
        </w:tc>
        <w:tc>
          <w:tcPr>
            <w:tcW w:w="2236" w:type="dxa"/>
            <w:shd w:val="clear" w:color="auto" w:fill="auto"/>
            <w:noWrap w:val="0"/>
            <w:vAlign w:val="center"/>
          </w:tcPr>
          <w:p w14:paraId="437F18EF">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lang w:val="en-US" w:eastAsia="zh-CN"/>
              </w:rPr>
              <w:t>0.004</w:t>
            </w:r>
            <w:r>
              <w:rPr>
                <w:rFonts w:hint="eastAsia" w:eastAsia="黑体" w:cs="Times New Roman"/>
                <w:sz w:val="18"/>
                <w:szCs w:val="18"/>
                <w:lang w:val="en-US" w:eastAsia="zh-CN"/>
              </w:rPr>
              <w:t>2</w:t>
            </w:r>
          </w:p>
        </w:tc>
        <w:tc>
          <w:tcPr>
            <w:tcW w:w="2237" w:type="dxa"/>
            <w:shd w:val="clear" w:color="auto" w:fill="auto"/>
            <w:noWrap w:val="0"/>
            <w:vAlign w:val="center"/>
          </w:tcPr>
          <w:p w14:paraId="46D7A0FD">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lang w:val="en-US" w:eastAsia="zh-CN"/>
              </w:rPr>
              <w:t>0.049</w:t>
            </w:r>
          </w:p>
        </w:tc>
        <w:tc>
          <w:tcPr>
            <w:tcW w:w="2237" w:type="dxa"/>
            <w:shd w:val="clear" w:color="auto" w:fill="auto"/>
            <w:noWrap w:val="0"/>
            <w:vAlign w:val="center"/>
          </w:tcPr>
          <w:p w14:paraId="02CA51AE">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lang w:val="en-US" w:eastAsia="zh-CN"/>
              </w:rPr>
              <w:t>0.21</w:t>
            </w:r>
          </w:p>
        </w:tc>
      </w:tr>
      <w:tr w14:paraId="1EC4C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shd w:val="clear" w:color="auto" w:fill="auto"/>
            <w:noWrap w:val="0"/>
            <w:vAlign w:val="top"/>
          </w:tcPr>
          <w:p w14:paraId="1E033DBE">
            <w:pPr>
              <w:spacing w:line="360" w:lineRule="auto"/>
              <w:jc w:val="center"/>
              <w:rPr>
                <w:rFonts w:hint="eastAsia"/>
                <w:sz w:val="18"/>
                <w:szCs w:val="18"/>
              </w:rPr>
            </w:pPr>
            <w:r>
              <w:rPr>
                <w:i/>
                <w:iCs/>
                <w:sz w:val="18"/>
                <w:szCs w:val="18"/>
              </w:rPr>
              <w:t>r</w:t>
            </w:r>
            <w:r>
              <w:rPr>
                <w:sz w:val="18"/>
                <w:szCs w:val="18"/>
              </w:rPr>
              <w:t>/%</w:t>
            </w:r>
          </w:p>
        </w:tc>
        <w:tc>
          <w:tcPr>
            <w:tcW w:w="2236" w:type="dxa"/>
            <w:shd w:val="clear" w:color="auto" w:fill="auto"/>
            <w:noWrap w:val="0"/>
            <w:vAlign w:val="center"/>
          </w:tcPr>
          <w:p w14:paraId="4DE0A549">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rPr>
              <w:t>0.000</w:t>
            </w:r>
            <w:r>
              <w:rPr>
                <w:rFonts w:hint="eastAsia" w:eastAsia="黑体" w:cs="Times New Roman"/>
                <w:sz w:val="18"/>
                <w:szCs w:val="18"/>
                <w:lang w:val="en-US" w:eastAsia="zh-CN"/>
              </w:rPr>
              <w:t>9</w:t>
            </w:r>
            <w:r>
              <w:rPr>
                <w:rFonts w:hint="default" w:ascii="Times New Roman" w:hAnsi="Times New Roman" w:eastAsia="黑体" w:cs="Times New Roman"/>
                <w:sz w:val="18"/>
                <w:szCs w:val="18"/>
              </w:rPr>
              <w:t xml:space="preserve"> </w:t>
            </w:r>
          </w:p>
        </w:tc>
        <w:tc>
          <w:tcPr>
            <w:tcW w:w="2237" w:type="dxa"/>
            <w:shd w:val="clear" w:color="auto" w:fill="auto"/>
            <w:noWrap w:val="0"/>
            <w:vAlign w:val="center"/>
          </w:tcPr>
          <w:p w14:paraId="2F702681">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lang w:val="en-US" w:eastAsia="zh-CN"/>
              </w:rPr>
              <w:t>0.005</w:t>
            </w:r>
          </w:p>
        </w:tc>
        <w:tc>
          <w:tcPr>
            <w:tcW w:w="2237" w:type="dxa"/>
            <w:shd w:val="clear" w:color="auto" w:fill="auto"/>
            <w:noWrap w:val="0"/>
            <w:vAlign w:val="center"/>
          </w:tcPr>
          <w:p w14:paraId="13596D38">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lang w:val="en-US" w:eastAsia="zh-CN"/>
              </w:rPr>
              <w:t xml:space="preserve">0.02 </w:t>
            </w:r>
          </w:p>
        </w:tc>
      </w:tr>
      <w:bookmarkEnd w:id="23"/>
      <w:tr w14:paraId="54946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shd w:val="clear" w:color="auto" w:fill="auto"/>
            <w:noWrap w:val="0"/>
            <w:vAlign w:val="top"/>
          </w:tcPr>
          <w:p w14:paraId="666A76D6">
            <w:pPr>
              <w:spacing w:line="360" w:lineRule="auto"/>
              <w:jc w:val="center"/>
              <w:rPr>
                <w:rFonts w:hint="eastAsia"/>
                <w:sz w:val="18"/>
                <w:szCs w:val="18"/>
              </w:rPr>
            </w:pPr>
            <w:r>
              <w:rPr>
                <w:i/>
                <w:color w:val="000000"/>
                <w:sz w:val="18"/>
                <w:szCs w:val="18"/>
              </w:rPr>
              <w:t>w</w:t>
            </w:r>
            <w:r>
              <w:rPr>
                <w:rFonts w:hint="eastAsia"/>
                <w:i w:val="0"/>
                <w:iCs/>
                <w:color w:val="000000"/>
                <w:sz w:val="18"/>
                <w:szCs w:val="18"/>
                <w:vertAlign w:val="subscript"/>
                <w:lang w:val="en-US" w:eastAsia="zh-CN"/>
              </w:rPr>
              <w:t>s</w:t>
            </w:r>
            <w:r>
              <w:rPr>
                <w:sz w:val="18"/>
                <w:szCs w:val="18"/>
              </w:rPr>
              <w:t>/%</w:t>
            </w:r>
          </w:p>
        </w:tc>
        <w:tc>
          <w:tcPr>
            <w:tcW w:w="2236" w:type="dxa"/>
            <w:shd w:val="clear" w:color="auto" w:fill="auto"/>
            <w:noWrap w:val="0"/>
            <w:vAlign w:val="center"/>
          </w:tcPr>
          <w:p w14:paraId="11F682D8">
            <w:pPr>
              <w:jc w:val="center"/>
              <w:rPr>
                <w:rFonts w:hint="default" w:ascii="Times New Roman" w:hAnsi="Times New Roman" w:eastAsia="黑体" w:cs="Times New Roman"/>
                <w:sz w:val="18"/>
                <w:szCs w:val="18"/>
                <w:lang w:val="en-US" w:eastAsia="zh-CN"/>
              </w:rPr>
            </w:pPr>
            <w:r>
              <w:rPr>
                <w:rFonts w:hint="default" w:ascii="Times New Roman" w:hAnsi="Times New Roman" w:eastAsia="黑体" w:cs="Times New Roman"/>
                <w:sz w:val="18"/>
                <w:szCs w:val="18"/>
                <w:lang w:val="en-US" w:eastAsia="zh-CN"/>
              </w:rPr>
              <w:t>0.0003</w:t>
            </w:r>
          </w:p>
        </w:tc>
        <w:tc>
          <w:tcPr>
            <w:tcW w:w="2237" w:type="dxa"/>
            <w:shd w:val="clear" w:color="auto" w:fill="auto"/>
            <w:noWrap w:val="0"/>
            <w:vAlign w:val="center"/>
          </w:tcPr>
          <w:p w14:paraId="02D5BB46">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rPr>
              <w:t xml:space="preserve">0.049 </w:t>
            </w:r>
          </w:p>
        </w:tc>
        <w:tc>
          <w:tcPr>
            <w:tcW w:w="2237" w:type="dxa"/>
            <w:shd w:val="clear" w:color="auto" w:fill="auto"/>
            <w:noWrap w:val="0"/>
            <w:vAlign w:val="center"/>
          </w:tcPr>
          <w:p w14:paraId="22F4A3E2">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rPr>
              <w:t xml:space="preserve">0.0087 </w:t>
            </w:r>
          </w:p>
        </w:tc>
      </w:tr>
      <w:tr w14:paraId="373C9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shd w:val="clear" w:color="auto" w:fill="auto"/>
            <w:noWrap w:val="0"/>
            <w:vAlign w:val="top"/>
          </w:tcPr>
          <w:p w14:paraId="40A2E965">
            <w:pPr>
              <w:spacing w:line="360" w:lineRule="auto"/>
              <w:jc w:val="center"/>
              <w:rPr>
                <w:rFonts w:hint="eastAsia"/>
                <w:sz w:val="18"/>
                <w:szCs w:val="18"/>
              </w:rPr>
            </w:pPr>
            <w:r>
              <w:rPr>
                <w:i/>
                <w:iCs/>
                <w:sz w:val="18"/>
                <w:szCs w:val="18"/>
              </w:rPr>
              <w:t>r</w:t>
            </w:r>
            <w:r>
              <w:rPr>
                <w:sz w:val="18"/>
                <w:szCs w:val="18"/>
              </w:rPr>
              <w:t>/%</w:t>
            </w:r>
          </w:p>
        </w:tc>
        <w:tc>
          <w:tcPr>
            <w:tcW w:w="2236" w:type="dxa"/>
            <w:shd w:val="clear" w:color="auto" w:fill="auto"/>
            <w:noWrap w:val="0"/>
            <w:vAlign w:val="center"/>
          </w:tcPr>
          <w:p w14:paraId="431533C3">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rPr>
              <w:t xml:space="preserve">0.0002 </w:t>
            </w:r>
          </w:p>
        </w:tc>
        <w:tc>
          <w:tcPr>
            <w:tcW w:w="2237" w:type="dxa"/>
            <w:shd w:val="clear" w:color="auto" w:fill="auto"/>
            <w:noWrap w:val="0"/>
            <w:vAlign w:val="center"/>
          </w:tcPr>
          <w:p w14:paraId="22A9B939">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rPr>
              <w:t>0.005</w:t>
            </w:r>
          </w:p>
        </w:tc>
        <w:tc>
          <w:tcPr>
            <w:tcW w:w="2237" w:type="dxa"/>
            <w:shd w:val="clear" w:color="auto" w:fill="auto"/>
            <w:noWrap w:val="0"/>
            <w:vAlign w:val="center"/>
          </w:tcPr>
          <w:p w14:paraId="14D4C9ED">
            <w:pPr>
              <w:jc w:val="center"/>
              <w:rPr>
                <w:rFonts w:hint="default" w:ascii="Times New Roman" w:hAnsi="Times New Roman" w:eastAsia="黑体" w:cs="Times New Roman"/>
                <w:sz w:val="18"/>
                <w:szCs w:val="18"/>
              </w:rPr>
            </w:pPr>
            <w:r>
              <w:rPr>
                <w:rFonts w:hint="default" w:ascii="Times New Roman" w:hAnsi="Times New Roman" w:eastAsia="黑体" w:cs="Times New Roman"/>
                <w:sz w:val="18"/>
                <w:szCs w:val="18"/>
              </w:rPr>
              <w:t>0.001</w:t>
            </w:r>
            <w:r>
              <w:rPr>
                <w:rFonts w:hint="eastAsia" w:eastAsia="黑体" w:cs="Times New Roman"/>
                <w:sz w:val="18"/>
                <w:szCs w:val="18"/>
                <w:lang w:val="en-US" w:eastAsia="zh-CN"/>
              </w:rPr>
              <w:t>3</w:t>
            </w:r>
            <w:r>
              <w:rPr>
                <w:rFonts w:hint="default" w:ascii="Times New Roman" w:hAnsi="Times New Roman" w:eastAsia="黑体" w:cs="Times New Roman"/>
                <w:sz w:val="18"/>
                <w:szCs w:val="18"/>
              </w:rPr>
              <w:t xml:space="preserve"> </w:t>
            </w:r>
          </w:p>
        </w:tc>
      </w:tr>
    </w:tbl>
    <w:p w14:paraId="5F8A48C4">
      <w:pPr>
        <w:spacing w:line="360" w:lineRule="auto"/>
        <w:outlineLvl w:val="0"/>
        <w:rPr>
          <w:rFonts w:ascii="黑体" w:eastAsia="黑体"/>
          <w:bCs/>
          <w:szCs w:val="21"/>
        </w:rPr>
      </w:pPr>
      <w:r>
        <w:rPr>
          <w:rFonts w:hint="eastAsia" w:ascii="黑体" w:eastAsia="黑体"/>
          <w:lang w:val="en-US" w:eastAsia="zh-CN"/>
        </w:rPr>
        <w:t>10</w:t>
      </w:r>
      <w:r>
        <w:rPr>
          <w:rFonts w:hint="eastAsia" w:ascii="黑体" w:eastAsia="黑体"/>
        </w:rPr>
        <w:t xml:space="preserve">.2 </w:t>
      </w:r>
      <w:r>
        <w:rPr>
          <w:rFonts w:ascii="黑体" w:eastAsia="黑体"/>
          <w:bCs/>
          <w:szCs w:val="21"/>
        </w:rPr>
        <w:t>再现性</w:t>
      </w:r>
    </w:p>
    <w:p w14:paraId="720A59AC">
      <w:pPr>
        <w:pStyle w:val="6"/>
        <w:ind w:firstLine="420" w:firstLineChars="200"/>
        <w:rPr>
          <w:rFonts w:ascii="Times New Roman" w:hAnsi="Times New Roman" w:cs="Times New Roman"/>
          <w:color w:val="000000"/>
        </w:rPr>
      </w:pPr>
      <w:r>
        <w:rPr>
          <w:rFonts w:ascii="Times New Roman" w:hAnsi="Times New Roman" w:cs="Times New Roman"/>
          <w:color w:val="000000"/>
        </w:rPr>
        <w:t>在再现性条件下获得的两次独立测试结果的测定值，在以下给出的平均值范围内，这两个测试结果的绝对差值不大于再现性限（</w:t>
      </w:r>
      <w:r>
        <w:rPr>
          <w:rFonts w:ascii="Times New Roman" w:hAnsi="Times New Roman" w:cs="Times New Roman"/>
          <w:i/>
          <w:color w:val="000000"/>
        </w:rPr>
        <w:t>R</w:t>
      </w:r>
      <w:r>
        <w:rPr>
          <w:rFonts w:ascii="Times New Roman" w:hAnsi="Times New Roman" w:cs="Times New Roman"/>
          <w:color w:val="000000"/>
        </w:rPr>
        <w:t>），超过再现性限（</w:t>
      </w:r>
      <w:r>
        <w:rPr>
          <w:rFonts w:ascii="Times New Roman" w:hAnsi="Times New Roman" w:cs="Times New Roman"/>
          <w:i/>
          <w:color w:val="000000"/>
        </w:rPr>
        <w:t>R</w:t>
      </w:r>
      <w:r>
        <w:rPr>
          <w:rFonts w:ascii="Times New Roman" w:hAnsi="Times New Roman" w:cs="Times New Roman"/>
          <w:color w:val="000000"/>
        </w:rPr>
        <w:t>）的情况不超过5%，再现性限（</w:t>
      </w:r>
      <w:r>
        <w:rPr>
          <w:rFonts w:ascii="Times New Roman" w:hAnsi="Times New Roman" w:cs="Times New Roman"/>
          <w:i/>
          <w:color w:val="000000"/>
        </w:rPr>
        <w:t>R</w:t>
      </w:r>
      <w:r>
        <w:rPr>
          <w:rFonts w:ascii="Times New Roman" w:hAnsi="Times New Roman" w:cs="Times New Roman"/>
          <w:color w:val="000000"/>
        </w:rPr>
        <w:t>）按表2数据采用线性内插法</w:t>
      </w:r>
      <w:r>
        <w:rPr>
          <w:rFonts w:hint="eastAsia" w:ascii="Times New Roman" w:hAnsi="Times New Roman" w:cs="Times New Roman"/>
          <w:color w:val="000000"/>
        </w:rPr>
        <w:t>或外延法</w:t>
      </w:r>
      <w:r>
        <w:rPr>
          <w:rFonts w:ascii="Times New Roman" w:hAnsi="Times New Roman" w:cs="Times New Roman"/>
          <w:color w:val="000000"/>
        </w:rPr>
        <w:t>求得</w:t>
      </w:r>
      <w:r>
        <w:rPr>
          <w:rFonts w:hint="eastAsia" w:ascii="Times New Roman" w:hAnsi="Times New Roman" w:cs="Times New Roman"/>
          <w:color w:val="000000"/>
          <w:lang w:eastAsia="zh-CN"/>
        </w:rPr>
        <w:t>。</w:t>
      </w:r>
    </w:p>
    <w:p w14:paraId="7D6ABDCE">
      <w:pPr>
        <w:pStyle w:val="6"/>
        <w:jc w:val="center"/>
        <w:rPr>
          <w:rFonts w:ascii="Times New Roman" w:hAnsi="Times New Roman" w:eastAsia="黑体" w:cs="Times New Roman"/>
          <w:color w:val="000000"/>
        </w:rPr>
      </w:pPr>
      <w:r>
        <w:rPr>
          <w:rFonts w:ascii="Times New Roman" w:hAnsi="Times New Roman" w:eastAsia="黑体" w:cs="Times New Roman"/>
        </w:rPr>
        <w:t>表</w:t>
      </w:r>
      <w:r>
        <w:rPr>
          <w:rFonts w:hint="eastAsia" w:ascii="Times New Roman" w:hAnsi="Times New Roman" w:eastAsia="黑体" w:cs="Times New Roman"/>
        </w:rPr>
        <w:t>2</w:t>
      </w:r>
      <w:r>
        <w:rPr>
          <w:rFonts w:ascii="Times New Roman" w:hAnsi="Times New Roman" w:eastAsia="黑体" w:cs="Times New Roman"/>
          <w:color w:val="000000"/>
        </w:rPr>
        <w:t>再现性限</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4"/>
        <w:gridCol w:w="2132"/>
        <w:gridCol w:w="2127"/>
        <w:gridCol w:w="2133"/>
      </w:tblGrid>
      <w:tr w14:paraId="72751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shd w:val="clear" w:color="auto" w:fill="auto"/>
            <w:noWrap w:val="0"/>
            <w:vAlign w:val="top"/>
          </w:tcPr>
          <w:p w14:paraId="66AFD4C8">
            <w:pPr>
              <w:spacing w:line="360" w:lineRule="auto"/>
              <w:jc w:val="center"/>
              <w:rPr>
                <w:rFonts w:hint="eastAsia"/>
                <w:sz w:val="18"/>
                <w:szCs w:val="18"/>
              </w:rPr>
            </w:pPr>
            <w:r>
              <w:rPr>
                <w:i/>
                <w:color w:val="000000"/>
                <w:sz w:val="18"/>
                <w:szCs w:val="18"/>
              </w:rPr>
              <w:t>w</w:t>
            </w:r>
            <w:r>
              <w:rPr>
                <w:rFonts w:hint="eastAsia"/>
                <w:i w:val="0"/>
                <w:iCs/>
                <w:color w:val="000000"/>
                <w:sz w:val="18"/>
                <w:szCs w:val="18"/>
                <w:vertAlign w:val="subscript"/>
                <w:lang w:val="en-US" w:eastAsia="zh-CN"/>
              </w:rPr>
              <w:t>c</w:t>
            </w:r>
            <w:r>
              <w:rPr>
                <w:sz w:val="18"/>
                <w:szCs w:val="18"/>
              </w:rPr>
              <w:t>/%</w:t>
            </w:r>
          </w:p>
        </w:tc>
        <w:tc>
          <w:tcPr>
            <w:tcW w:w="2236" w:type="dxa"/>
            <w:shd w:val="clear" w:color="auto" w:fill="auto"/>
            <w:noWrap w:val="0"/>
            <w:vAlign w:val="center"/>
          </w:tcPr>
          <w:p w14:paraId="3A4A4859">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0.004</w:t>
            </w:r>
            <w:r>
              <w:rPr>
                <w:rFonts w:hint="eastAsia" w:eastAsia="黑体" w:cs="Times New Roman"/>
                <w:sz w:val="18"/>
                <w:szCs w:val="18"/>
                <w:lang w:val="en-US" w:eastAsia="zh-CN"/>
              </w:rPr>
              <w:t>2</w:t>
            </w:r>
          </w:p>
        </w:tc>
        <w:tc>
          <w:tcPr>
            <w:tcW w:w="2237" w:type="dxa"/>
            <w:shd w:val="clear" w:color="auto" w:fill="auto"/>
            <w:noWrap w:val="0"/>
            <w:vAlign w:val="center"/>
          </w:tcPr>
          <w:p w14:paraId="6A2EECC7">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0.049</w:t>
            </w:r>
          </w:p>
        </w:tc>
        <w:tc>
          <w:tcPr>
            <w:tcW w:w="2237" w:type="dxa"/>
            <w:shd w:val="clear" w:color="auto" w:fill="auto"/>
            <w:noWrap w:val="0"/>
            <w:vAlign w:val="center"/>
          </w:tcPr>
          <w:p w14:paraId="3F6590DD">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0.21</w:t>
            </w:r>
          </w:p>
        </w:tc>
      </w:tr>
      <w:tr w14:paraId="70DA5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shd w:val="clear" w:color="auto" w:fill="auto"/>
            <w:noWrap w:val="0"/>
            <w:vAlign w:val="top"/>
          </w:tcPr>
          <w:p w14:paraId="05D4D87E">
            <w:pPr>
              <w:spacing w:line="360" w:lineRule="auto"/>
              <w:jc w:val="center"/>
              <w:rPr>
                <w:sz w:val="18"/>
                <w:szCs w:val="18"/>
              </w:rPr>
            </w:pPr>
            <w:r>
              <w:rPr>
                <w:i/>
                <w:iCs/>
                <w:sz w:val="18"/>
                <w:szCs w:val="18"/>
              </w:rPr>
              <w:t>R</w:t>
            </w:r>
            <w:r>
              <w:rPr>
                <w:sz w:val="18"/>
                <w:szCs w:val="18"/>
              </w:rPr>
              <w:t>/%</w:t>
            </w:r>
          </w:p>
        </w:tc>
        <w:tc>
          <w:tcPr>
            <w:tcW w:w="2236" w:type="dxa"/>
            <w:shd w:val="clear" w:color="auto" w:fill="auto"/>
            <w:noWrap w:val="0"/>
            <w:vAlign w:val="center"/>
          </w:tcPr>
          <w:p w14:paraId="69BB858A">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0.00</w:t>
            </w:r>
            <w:r>
              <w:rPr>
                <w:rFonts w:hint="eastAsia" w:eastAsia="黑体" w:cs="Times New Roman"/>
                <w:sz w:val="18"/>
                <w:szCs w:val="18"/>
                <w:lang w:val="en-US" w:eastAsia="zh-CN"/>
              </w:rPr>
              <w:t>19</w:t>
            </w:r>
            <w:r>
              <w:rPr>
                <w:rFonts w:hint="eastAsia" w:ascii="Times New Roman" w:hAnsi="Times New Roman" w:eastAsia="黑体" w:cs="Times New Roman"/>
                <w:sz w:val="18"/>
                <w:szCs w:val="18"/>
                <w:lang w:val="en-US" w:eastAsia="zh-CN"/>
              </w:rPr>
              <w:t xml:space="preserve"> </w:t>
            </w:r>
          </w:p>
        </w:tc>
        <w:tc>
          <w:tcPr>
            <w:tcW w:w="2237" w:type="dxa"/>
            <w:shd w:val="clear" w:color="auto" w:fill="auto"/>
            <w:noWrap w:val="0"/>
            <w:vAlign w:val="center"/>
          </w:tcPr>
          <w:p w14:paraId="5580D9E5">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0.006</w:t>
            </w:r>
          </w:p>
        </w:tc>
        <w:tc>
          <w:tcPr>
            <w:tcW w:w="2237" w:type="dxa"/>
            <w:shd w:val="clear" w:color="auto" w:fill="auto"/>
            <w:noWrap w:val="0"/>
            <w:vAlign w:val="center"/>
          </w:tcPr>
          <w:p w14:paraId="5C87B84B">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0.03</w:t>
            </w:r>
          </w:p>
        </w:tc>
      </w:tr>
      <w:tr w14:paraId="2732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shd w:val="clear" w:color="auto" w:fill="auto"/>
            <w:noWrap w:val="0"/>
            <w:vAlign w:val="top"/>
          </w:tcPr>
          <w:p w14:paraId="3A875606">
            <w:pPr>
              <w:spacing w:line="360" w:lineRule="auto"/>
              <w:jc w:val="center"/>
              <w:rPr>
                <w:rFonts w:hint="eastAsia"/>
                <w:sz w:val="18"/>
                <w:szCs w:val="18"/>
              </w:rPr>
            </w:pPr>
            <w:r>
              <w:rPr>
                <w:i/>
                <w:color w:val="000000"/>
                <w:sz w:val="18"/>
                <w:szCs w:val="18"/>
              </w:rPr>
              <w:t>w</w:t>
            </w:r>
            <w:r>
              <w:rPr>
                <w:rFonts w:hint="eastAsia"/>
                <w:i w:val="0"/>
                <w:iCs/>
                <w:color w:val="000000"/>
                <w:sz w:val="18"/>
                <w:szCs w:val="18"/>
                <w:vertAlign w:val="subscript"/>
                <w:lang w:val="en-US" w:eastAsia="zh-CN"/>
              </w:rPr>
              <w:t>s</w:t>
            </w:r>
            <w:r>
              <w:rPr>
                <w:sz w:val="18"/>
                <w:szCs w:val="18"/>
              </w:rPr>
              <w:t>/%</w:t>
            </w:r>
          </w:p>
        </w:tc>
        <w:tc>
          <w:tcPr>
            <w:tcW w:w="2236" w:type="dxa"/>
            <w:shd w:val="clear" w:color="auto" w:fill="auto"/>
            <w:noWrap w:val="0"/>
            <w:vAlign w:val="center"/>
          </w:tcPr>
          <w:p w14:paraId="76AC43EE">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0.0003</w:t>
            </w:r>
          </w:p>
        </w:tc>
        <w:tc>
          <w:tcPr>
            <w:tcW w:w="2237" w:type="dxa"/>
            <w:shd w:val="clear" w:color="auto" w:fill="auto"/>
            <w:noWrap w:val="0"/>
            <w:vAlign w:val="center"/>
          </w:tcPr>
          <w:p w14:paraId="2CCC46DB">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 xml:space="preserve">0.049 </w:t>
            </w:r>
          </w:p>
        </w:tc>
        <w:tc>
          <w:tcPr>
            <w:tcW w:w="2237" w:type="dxa"/>
            <w:shd w:val="clear" w:color="auto" w:fill="auto"/>
            <w:noWrap w:val="0"/>
            <w:vAlign w:val="center"/>
          </w:tcPr>
          <w:p w14:paraId="4B7B22A2">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 xml:space="preserve">0.0087 </w:t>
            </w:r>
          </w:p>
        </w:tc>
      </w:tr>
      <w:tr w14:paraId="6B9F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6" w:type="dxa"/>
            <w:shd w:val="clear" w:color="auto" w:fill="auto"/>
            <w:noWrap w:val="0"/>
            <w:vAlign w:val="top"/>
          </w:tcPr>
          <w:p w14:paraId="6DE44C96">
            <w:pPr>
              <w:spacing w:line="360" w:lineRule="auto"/>
              <w:jc w:val="center"/>
              <w:rPr>
                <w:sz w:val="18"/>
                <w:szCs w:val="18"/>
              </w:rPr>
            </w:pPr>
            <w:r>
              <w:rPr>
                <w:i/>
                <w:iCs/>
                <w:sz w:val="18"/>
                <w:szCs w:val="18"/>
              </w:rPr>
              <w:t>R</w:t>
            </w:r>
            <w:r>
              <w:rPr>
                <w:sz w:val="18"/>
                <w:szCs w:val="18"/>
              </w:rPr>
              <w:t>/%</w:t>
            </w:r>
          </w:p>
        </w:tc>
        <w:tc>
          <w:tcPr>
            <w:tcW w:w="2236" w:type="dxa"/>
            <w:shd w:val="clear" w:color="auto" w:fill="auto"/>
            <w:noWrap w:val="0"/>
            <w:vAlign w:val="center"/>
          </w:tcPr>
          <w:p w14:paraId="62D1458F">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 xml:space="preserve">0.0003 </w:t>
            </w:r>
          </w:p>
        </w:tc>
        <w:tc>
          <w:tcPr>
            <w:tcW w:w="2237" w:type="dxa"/>
            <w:shd w:val="clear" w:color="auto" w:fill="auto"/>
            <w:noWrap w:val="0"/>
            <w:vAlign w:val="center"/>
          </w:tcPr>
          <w:p w14:paraId="507FDCEF">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0.00</w:t>
            </w:r>
            <w:r>
              <w:rPr>
                <w:rFonts w:hint="eastAsia" w:eastAsia="黑体" w:cs="Times New Roman"/>
                <w:sz w:val="18"/>
                <w:szCs w:val="18"/>
                <w:lang w:val="en-US" w:eastAsia="zh-CN"/>
              </w:rPr>
              <w:t>8</w:t>
            </w:r>
            <w:r>
              <w:rPr>
                <w:rFonts w:hint="eastAsia" w:ascii="Times New Roman" w:hAnsi="Times New Roman" w:eastAsia="黑体" w:cs="Times New Roman"/>
                <w:sz w:val="18"/>
                <w:szCs w:val="18"/>
                <w:lang w:val="en-US" w:eastAsia="zh-CN"/>
              </w:rPr>
              <w:t xml:space="preserve"> </w:t>
            </w:r>
          </w:p>
        </w:tc>
        <w:tc>
          <w:tcPr>
            <w:tcW w:w="2237" w:type="dxa"/>
            <w:shd w:val="clear" w:color="auto" w:fill="auto"/>
            <w:noWrap w:val="0"/>
            <w:vAlign w:val="center"/>
          </w:tcPr>
          <w:p w14:paraId="789555D0">
            <w:pPr>
              <w:jc w:val="center"/>
              <w:rPr>
                <w:rFonts w:hint="eastAsia" w:ascii="Times New Roman" w:hAnsi="Times New Roman" w:eastAsia="黑体" w:cs="Times New Roman"/>
                <w:sz w:val="18"/>
                <w:szCs w:val="18"/>
                <w:lang w:val="en-US" w:eastAsia="zh-CN"/>
              </w:rPr>
            </w:pPr>
            <w:r>
              <w:rPr>
                <w:rFonts w:hint="eastAsia" w:ascii="Times New Roman" w:hAnsi="Times New Roman" w:eastAsia="黑体" w:cs="Times New Roman"/>
                <w:sz w:val="18"/>
                <w:szCs w:val="18"/>
                <w:lang w:val="en-US" w:eastAsia="zh-CN"/>
              </w:rPr>
              <w:t>0.002</w:t>
            </w:r>
            <w:r>
              <w:rPr>
                <w:rFonts w:hint="eastAsia" w:eastAsia="黑体" w:cs="Times New Roman"/>
                <w:sz w:val="18"/>
                <w:szCs w:val="18"/>
                <w:lang w:val="en-US" w:eastAsia="zh-CN"/>
              </w:rPr>
              <w:t>2</w:t>
            </w:r>
            <w:r>
              <w:rPr>
                <w:rFonts w:hint="eastAsia" w:ascii="Times New Roman" w:hAnsi="Times New Roman" w:eastAsia="黑体" w:cs="Times New Roman"/>
                <w:sz w:val="18"/>
                <w:szCs w:val="18"/>
                <w:lang w:val="en-US" w:eastAsia="zh-CN"/>
              </w:rPr>
              <w:t xml:space="preserve"> </w:t>
            </w:r>
          </w:p>
        </w:tc>
      </w:tr>
    </w:tbl>
    <w:p w14:paraId="45D7344F">
      <w:pPr>
        <w:pStyle w:val="6"/>
        <w:spacing w:before="318" w:beforeLines="100" w:after="318" w:afterLines="100" w:line="240" w:lineRule="auto"/>
        <w:rPr>
          <w:rFonts w:ascii="Times New Roman" w:hAnsi="Times New Roman" w:eastAsia="黑体" w:cs="Times New Roman"/>
          <w:color w:val="000000"/>
        </w:rPr>
      </w:pPr>
      <w:r>
        <w:rPr>
          <w:rFonts w:hint="eastAsia" w:ascii="Times New Roman" w:hAnsi="Times New Roman" w:eastAsia="黑体" w:cs="Times New Roman"/>
          <w:color w:val="000000"/>
          <w:lang w:val="en-US" w:eastAsia="zh-CN"/>
        </w:rPr>
        <w:t xml:space="preserve">11 </w:t>
      </w:r>
      <w:r>
        <w:rPr>
          <w:rFonts w:ascii="Times New Roman" w:hAnsi="Times New Roman" w:eastAsia="黑体" w:cs="Times New Roman"/>
          <w:color w:val="000000"/>
        </w:rPr>
        <w:t>试验报告</w:t>
      </w:r>
    </w:p>
    <w:p w14:paraId="7F971102">
      <w:pPr>
        <w:ind w:firstLine="440" w:firstLineChars="200"/>
        <w:rPr>
          <w:sz w:val="22"/>
          <w:szCs w:val="22"/>
        </w:rPr>
      </w:pPr>
      <w:r>
        <w:rPr>
          <w:rFonts w:hint="eastAsia"/>
          <w:sz w:val="22"/>
          <w:szCs w:val="22"/>
        </w:rPr>
        <w:t>试验报告至少给出以下几个方面的内容：</w:t>
      </w:r>
    </w:p>
    <w:p w14:paraId="0917CE36">
      <w:pPr>
        <w:ind w:firstLine="440" w:firstLineChars="200"/>
        <w:rPr>
          <w:sz w:val="22"/>
          <w:szCs w:val="22"/>
        </w:rPr>
      </w:pPr>
      <w:r>
        <w:rPr>
          <w:rFonts w:hint="eastAsia"/>
          <w:sz w:val="22"/>
          <w:szCs w:val="22"/>
        </w:rPr>
        <w:t>——试验对象；</w:t>
      </w:r>
    </w:p>
    <w:p w14:paraId="1462AE52">
      <w:pPr>
        <w:ind w:firstLine="440" w:firstLineChars="200"/>
        <w:rPr>
          <w:sz w:val="22"/>
          <w:szCs w:val="22"/>
        </w:rPr>
      </w:pPr>
      <w:r>
        <w:rPr>
          <w:rFonts w:hint="eastAsia"/>
          <w:sz w:val="22"/>
          <w:szCs w:val="22"/>
        </w:rPr>
        <w:t>——本文件编号；</w:t>
      </w:r>
    </w:p>
    <w:p w14:paraId="7B859564">
      <w:pPr>
        <w:ind w:firstLine="440" w:firstLineChars="200"/>
        <w:rPr>
          <w:sz w:val="22"/>
          <w:szCs w:val="22"/>
        </w:rPr>
      </w:pPr>
      <w:r>
        <w:rPr>
          <w:rFonts w:hint="eastAsia"/>
          <w:sz w:val="22"/>
          <w:szCs w:val="22"/>
        </w:rPr>
        <w:t>——分析结果及其表示；</w:t>
      </w:r>
    </w:p>
    <w:p w14:paraId="30535F67">
      <w:pPr>
        <w:ind w:firstLine="440" w:firstLineChars="200"/>
        <w:rPr>
          <w:sz w:val="22"/>
          <w:szCs w:val="22"/>
        </w:rPr>
      </w:pPr>
      <w:r>
        <w:rPr>
          <w:rFonts w:hint="eastAsia"/>
          <w:sz w:val="22"/>
          <w:szCs w:val="22"/>
        </w:rPr>
        <w:t>——与基本分析步骤的差异；</w:t>
      </w:r>
    </w:p>
    <w:p w14:paraId="0FD0407B">
      <w:pPr>
        <w:ind w:firstLine="440" w:firstLineChars="200"/>
        <w:rPr>
          <w:sz w:val="22"/>
          <w:szCs w:val="22"/>
        </w:rPr>
      </w:pPr>
      <w:r>
        <w:rPr>
          <w:rFonts w:hint="eastAsia"/>
          <w:sz w:val="22"/>
          <w:szCs w:val="22"/>
        </w:rPr>
        <w:t>——测定中观察到的异常现象；</w:t>
      </w:r>
    </w:p>
    <w:p w14:paraId="79F4EC63">
      <w:pPr>
        <w:ind w:firstLine="440" w:firstLineChars="200"/>
        <w:rPr>
          <w:sz w:val="22"/>
          <w:szCs w:val="22"/>
        </w:rPr>
      </w:pPr>
      <w:r>
        <w:rPr>
          <w:rFonts w:hint="eastAsia"/>
          <w:sz w:val="22"/>
          <w:szCs w:val="22"/>
        </w:rPr>
        <w:t>——试验日期。</w:t>
      </w:r>
      <w:r>
        <w:rPr>
          <w:rFonts w:hint="eastAsia"/>
          <w:sz w:val="22"/>
          <w:szCs w:val="22"/>
        </w:rPr>
        <w:tab/>
      </w:r>
    </w:p>
    <w:p w14:paraId="1D95617A">
      <w:pPr>
        <w:ind w:firstLine="420" w:firstLineChars="200"/>
        <w:rPr>
          <w:rFonts w:hint="eastAsia"/>
        </w:rPr>
      </w:pPr>
    </w:p>
    <w:p w14:paraId="47D69741">
      <w:pPr>
        <w:ind w:firstLine="420" w:firstLineChars="200"/>
        <w:rPr>
          <w:rFonts w:hint="eastAsia"/>
        </w:rPr>
      </w:pPr>
    </w:p>
    <w:p w14:paraId="380753B8">
      <w:pPr>
        <w:rPr>
          <w:rFonts w:hint="eastAsia"/>
        </w:rPr>
      </w:pPr>
    </w:p>
    <w:p w14:paraId="2F8D5EAC">
      <w:pPr>
        <w:rPr>
          <w:rFonts w:hint="eastAsia"/>
        </w:rPr>
      </w:pPr>
    </w:p>
    <w:p w14:paraId="5157C6A3">
      <w:pPr>
        <w:ind w:firstLine="420" w:firstLineChars="200"/>
        <w:rPr>
          <w:rFonts w:hint="eastAsia"/>
        </w:rPr>
      </w:pPr>
    </w:p>
    <w:p w14:paraId="380E75C5">
      <w:pPr>
        <w:ind w:firstLine="0" w:firstLineChars="0"/>
        <w:rPr>
          <w:rFonts w:hint="eastAsia"/>
        </w:rPr>
      </w:pPr>
    </w:p>
    <w:p w14:paraId="7D08C19E">
      <w:pPr>
        <w:pStyle w:val="19"/>
        <w:tabs>
          <w:tab w:val="center" w:pos="4201"/>
          <w:tab w:val="right" w:leader="dot" w:pos="9298"/>
        </w:tabs>
        <w:spacing w:before="860"/>
        <w:ind w:firstLine="0" w:firstLineChars="0"/>
        <w:jc w:val="center"/>
        <w:rPr>
          <w:rFonts w:ascii="黑体" w:eastAsia="黑体"/>
          <w:color w:val="000000"/>
          <w:szCs w:val="21"/>
        </w:rPr>
      </w:pPr>
      <w:r>
        <w:rPr>
          <w:rFonts w:hint="eastAsia" w:ascii="黑体" w:eastAsia="黑体"/>
          <w:color w:val="000000"/>
          <w:szCs w:val="21"/>
        </w:rPr>
        <w:t>附录A</w:t>
      </w:r>
    </w:p>
    <w:p w14:paraId="279838A8">
      <w:pPr>
        <w:pStyle w:val="41"/>
        <w:ind w:firstLine="0" w:firstLineChars="0"/>
        <w:jc w:val="center"/>
        <w:rPr>
          <w:rFonts w:ascii="黑体" w:eastAsia="黑体"/>
          <w:color w:val="000000"/>
          <w:szCs w:val="21"/>
        </w:rPr>
      </w:pPr>
      <w:r>
        <w:rPr>
          <w:rFonts w:hint="eastAsia" w:ascii="黑体" w:eastAsia="黑体"/>
          <w:color w:val="000000"/>
          <w:szCs w:val="21"/>
        </w:rPr>
        <w:t>（资料性）</w:t>
      </w:r>
    </w:p>
    <w:p w14:paraId="125962A3">
      <w:pPr>
        <w:pStyle w:val="41"/>
        <w:spacing w:after="280"/>
        <w:ind w:firstLine="0" w:firstLineChars="0"/>
        <w:jc w:val="center"/>
        <w:rPr>
          <w:rFonts w:hint="eastAsia" w:ascii="黑体" w:eastAsia="黑体"/>
          <w:bCs/>
        </w:rPr>
      </w:pPr>
      <w:r>
        <w:rPr>
          <w:rFonts w:hint="eastAsia" w:ascii="黑体" w:eastAsia="黑体"/>
          <w:bCs/>
        </w:rPr>
        <w:t>精密度试验原始数据</w:t>
      </w:r>
    </w:p>
    <w:p w14:paraId="0E1EB84C">
      <w:pPr>
        <w:pStyle w:val="42"/>
        <w:rPr>
          <w:rFonts w:hint="eastAsia" w:ascii="Times New Roman" w:hAnsi="Times New Roman"/>
          <w:szCs w:val="21"/>
          <w:lang w:eastAsia="zh-CN"/>
        </w:rPr>
      </w:pPr>
      <w:r>
        <w:rPr>
          <w:rFonts w:ascii="Times New Roman" w:hAnsi="Times New Roman"/>
        </w:rPr>
        <w:t>精密度数据是在20</w:t>
      </w:r>
      <w:r>
        <w:rPr>
          <w:rFonts w:hint="eastAsia" w:ascii="Times New Roman" w:hAnsi="Times New Roman"/>
        </w:rPr>
        <w:t>2</w:t>
      </w:r>
      <w:r>
        <w:rPr>
          <w:rFonts w:hint="eastAsia" w:ascii="Times New Roman" w:hAnsi="Times New Roman"/>
          <w:lang w:val="en-US" w:eastAsia="zh-CN"/>
        </w:rPr>
        <w:t>X</w:t>
      </w:r>
      <w:r>
        <w:rPr>
          <w:rFonts w:ascii="Times New Roman" w:hAnsi="Times New Roman"/>
        </w:rPr>
        <w:t>年由</w:t>
      </w:r>
      <w:r>
        <w:rPr>
          <w:rFonts w:hint="eastAsia" w:ascii="Times New Roman" w:hAnsi="Times New Roman"/>
          <w:lang w:val="en-US" w:eastAsia="zh-CN"/>
        </w:rPr>
        <w:t>X</w:t>
      </w:r>
      <w:r>
        <w:rPr>
          <w:rFonts w:ascii="Times New Roman" w:hAnsi="Times New Roman"/>
        </w:rPr>
        <w:t>家实验室对</w:t>
      </w:r>
      <w:r>
        <w:rPr>
          <w:rFonts w:hint="eastAsia"/>
          <w:lang w:val="en-US" w:eastAsia="zh-CN"/>
        </w:rPr>
        <w:t>碳</w:t>
      </w:r>
      <w:r>
        <w:rPr>
          <w:rFonts w:hint="eastAsia"/>
          <w:szCs w:val="20"/>
          <w:lang w:val="en-US" w:eastAsia="zh-CN"/>
        </w:rPr>
        <w:t>和硫</w:t>
      </w:r>
      <w:r>
        <w:rPr>
          <w:rFonts w:ascii="Times New Roman" w:hAnsi="Times New Roman"/>
          <w:szCs w:val="21"/>
        </w:rPr>
        <w:t>含量的</w:t>
      </w:r>
      <w:r>
        <w:rPr>
          <w:rFonts w:hint="eastAsia" w:ascii="Times New Roman" w:hAnsi="Times New Roman"/>
          <w:szCs w:val="21"/>
          <w:lang w:val="en-US" w:eastAsia="zh-CN"/>
        </w:rPr>
        <w:t>X</w:t>
      </w:r>
      <w:r>
        <w:rPr>
          <w:rFonts w:ascii="Times New Roman" w:hAnsi="Times New Roman"/>
          <w:szCs w:val="21"/>
        </w:rPr>
        <w:t>个不同水平样品进行共同试验确定的。每个实验室对每个水平的</w:t>
      </w:r>
      <w:r>
        <w:rPr>
          <w:rFonts w:hint="eastAsia"/>
          <w:szCs w:val="21"/>
          <w:lang w:val="en-US" w:eastAsia="zh-CN"/>
        </w:rPr>
        <w:t>碳</w:t>
      </w:r>
      <w:r>
        <w:rPr>
          <w:rFonts w:hint="eastAsia"/>
          <w:szCs w:val="20"/>
          <w:lang w:val="en-US" w:eastAsia="zh-CN"/>
        </w:rPr>
        <w:t>和硫</w:t>
      </w:r>
      <w:r>
        <w:rPr>
          <w:rFonts w:hint="eastAsia" w:ascii="Times New Roman" w:hAnsi="Times New Roman"/>
          <w:szCs w:val="21"/>
          <w:lang w:val="en-US" w:eastAsia="zh-CN"/>
        </w:rPr>
        <w:t>含</w:t>
      </w:r>
      <w:r>
        <w:rPr>
          <w:rFonts w:ascii="Times New Roman" w:hAnsi="Times New Roman"/>
          <w:szCs w:val="21"/>
        </w:rPr>
        <w:t>量在重复性条件下独立测定</w:t>
      </w:r>
      <w:r>
        <w:rPr>
          <w:rFonts w:hint="eastAsia"/>
          <w:szCs w:val="21"/>
          <w:lang w:val="en-US" w:eastAsia="zh-CN"/>
        </w:rPr>
        <w:t>7</w:t>
      </w:r>
      <w:r>
        <w:rPr>
          <w:rFonts w:hint="eastAsia" w:ascii="Times New Roman" w:hAnsi="Times New Roman"/>
          <w:szCs w:val="21"/>
        </w:rPr>
        <w:t>次</w:t>
      </w:r>
      <w:r>
        <w:rPr>
          <w:rFonts w:hint="eastAsia" w:ascii="Times New Roman" w:hAnsi="Times New Roman"/>
          <w:szCs w:val="21"/>
          <w:lang w:val="en-US" w:eastAsia="zh-CN"/>
        </w:rPr>
        <w:t>试验</w:t>
      </w:r>
      <w:r>
        <w:rPr>
          <w:rFonts w:ascii="Times New Roman" w:hAnsi="Times New Roman"/>
          <w:szCs w:val="21"/>
        </w:rPr>
        <w:t>。测定的原始数据见表</w:t>
      </w:r>
      <w:r>
        <w:t>A.1</w:t>
      </w:r>
      <w:r>
        <w:rPr>
          <w:rFonts w:hint="eastAsia"/>
          <w:color w:val="auto"/>
          <w:szCs w:val="20"/>
        </w:rPr>
        <w:t>～</w:t>
      </w:r>
      <w:r>
        <w:t>A.</w:t>
      </w:r>
      <w:r>
        <w:rPr>
          <w:rFonts w:hint="eastAsia"/>
          <w:lang w:val="en-US" w:eastAsia="zh-CN"/>
        </w:rPr>
        <w:t>2</w:t>
      </w:r>
      <w:r>
        <w:rPr>
          <w:rFonts w:hint="eastAsia" w:ascii="Times New Roman" w:hAnsi="Times New Roman"/>
          <w:szCs w:val="21"/>
          <w:lang w:eastAsia="zh-CN"/>
        </w:rPr>
        <w:t>。</w:t>
      </w:r>
    </w:p>
    <w:p w14:paraId="12A002C4">
      <w:pPr>
        <w:adjustRightInd w:val="0"/>
        <w:snapToGrid w:val="0"/>
        <w:spacing w:before="50" w:after="50"/>
        <w:jc w:val="center"/>
        <w:rPr>
          <w:rFonts w:hint="eastAsia" w:ascii="黑体" w:hAnsi="黑体" w:eastAsia="黑体" w:cs="黑体"/>
          <w:szCs w:val="21"/>
          <w:lang w:eastAsia="zh-CN"/>
        </w:rPr>
      </w:pPr>
      <w:r>
        <w:rPr>
          <w:rFonts w:hint="eastAsia" w:ascii="黑体" w:hAnsi="黑体" w:eastAsia="黑体" w:cs="黑体"/>
        </w:rPr>
        <w:t>表A.1</w:t>
      </w:r>
      <w:r>
        <w:rPr>
          <w:rFonts w:hint="eastAsia" w:ascii="黑体" w:hAnsi="黑体" w:eastAsia="黑体" w:cs="黑体"/>
          <w:lang w:val="en-US" w:eastAsia="zh-CN"/>
        </w:rPr>
        <w:t xml:space="preserve"> 碳</w:t>
      </w:r>
      <w:r>
        <w:rPr>
          <w:rFonts w:hint="eastAsia" w:ascii="黑体" w:hAnsi="黑体" w:eastAsia="黑体" w:cs="黑体"/>
          <w:lang w:eastAsia="zh-CN"/>
        </w:rPr>
        <w:t>的</w:t>
      </w:r>
      <w:r>
        <w:rPr>
          <w:rFonts w:hint="eastAsia" w:ascii="黑体" w:hAnsi="黑体" w:eastAsia="黑体" w:cs="黑体"/>
        </w:rPr>
        <w:t>精密度试验原始数据</w:t>
      </w:r>
    </w:p>
    <w:tbl>
      <w:tblPr>
        <w:tblStyle w:val="14"/>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
        <w:gridCol w:w="417"/>
        <w:gridCol w:w="433"/>
        <w:gridCol w:w="1114"/>
        <w:gridCol w:w="1117"/>
        <w:gridCol w:w="1117"/>
        <w:gridCol w:w="1117"/>
        <w:gridCol w:w="1117"/>
        <w:gridCol w:w="1117"/>
        <w:gridCol w:w="1112"/>
      </w:tblGrid>
      <w:tr w14:paraId="0710E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restart"/>
            <w:tcBorders>
              <w:top w:val="single" w:color="auto" w:sz="4" w:space="0"/>
              <w:left w:val="single" w:color="auto" w:sz="4" w:space="0"/>
              <w:bottom w:val="single" w:color="auto" w:sz="4" w:space="0"/>
              <w:right w:val="single" w:color="auto" w:sz="4" w:space="0"/>
            </w:tcBorders>
            <w:noWrap w:val="0"/>
            <w:vAlign w:val="center"/>
          </w:tcPr>
          <w:p w14:paraId="2005E62B">
            <w:pPr>
              <w:widowControl/>
              <w:jc w:val="center"/>
              <w:rPr>
                <w:rFonts w:ascii="Times New Roman" w:hAnsi="Times New Roman"/>
                <w:color w:val="000000"/>
                <w:kern w:val="0"/>
                <w:sz w:val="18"/>
                <w:szCs w:val="18"/>
              </w:rPr>
            </w:pPr>
            <w:r>
              <w:rPr>
                <w:rFonts w:hint="eastAsia" w:ascii="Times New Roman" w:hAnsi="Times New Roman"/>
                <w:color w:val="000000"/>
                <w:kern w:val="0"/>
                <w:sz w:val="18"/>
                <w:szCs w:val="18"/>
              </w:rPr>
              <w:t>元素</w:t>
            </w:r>
          </w:p>
        </w:tc>
        <w:tc>
          <w:tcPr>
            <w:tcW w:w="417" w:type="dxa"/>
            <w:vMerge w:val="restart"/>
            <w:tcBorders>
              <w:top w:val="single" w:color="auto" w:sz="4" w:space="0"/>
              <w:left w:val="single" w:color="auto" w:sz="4" w:space="0"/>
              <w:bottom w:val="single" w:color="auto" w:sz="4" w:space="0"/>
              <w:right w:val="single" w:color="auto" w:sz="4" w:space="0"/>
            </w:tcBorders>
            <w:noWrap w:val="0"/>
            <w:vAlign w:val="center"/>
          </w:tcPr>
          <w:p w14:paraId="48A254DB">
            <w:pPr>
              <w:jc w:val="center"/>
              <w:rPr>
                <w:rFonts w:ascii="Times New Roman" w:hAnsi="Times New Roman"/>
                <w:color w:val="000000"/>
                <w:kern w:val="0"/>
                <w:sz w:val="18"/>
                <w:szCs w:val="18"/>
              </w:rPr>
            </w:pPr>
            <w:r>
              <w:rPr>
                <w:rFonts w:hint="eastAsia" w:ascii="Times New Roman" w:hAnsi="Times New Roman"/>
                <w:color w:val="000000"/>
                <w:kern w:val="0"/>
                <w:sz w:val="18"/>
                <w:szCs w:val="18"/>
              </w:rPr>
              <w:t>实验室</w:t>
            </w:r>
          </w:p>
        </w:tc>
        <w:tc>
          <w:tcPr>
            <w:tcW w:w="433" w:type="dxa"/>
            <w:vMerge w:val="restart"/>
            <w:tcBorders>
              <w:top w:val="single" w:color="auto" w:sz="4" w:space="0"/>
              <w:left w:val="single" w:color="auto" w:sz="4" w:space="0"/>
              <w:bottom w:val="single" w:color="auto" w:sz="4" w:space="0"/>
              <w:right w:val="single" w:color="auto" w:sz="4" w:space="0"/>
            </w:tcBorders>
            <w:noWrap w:val="0"/>
            <w:vAlign w:val="center"/>
          </w:tcPr>
          <w:p w14:paraId="4A433AC9">
            <w:pPr>
              <w:jc w:val="center"/>
              <w:rPr>
                <w:rFonts w:ascii="Times New Roman" w:hAnsi="Times New Roman"/>
                <w:color w:val="000000"/>
                <w:kern w:val="0"/>
                <w:sz w:val="18"/>
                <w:szCs w:val="18"/>
              </w:rPr>
            </w:pPr>
            <w:r>
              <w:rPr>
                <w:rFonts w:hint="eastAsia" w:ascii="Times New Roman" w:hAnsi="Times New Roman"/>
                <w:color w:val="000000"/>
                <w:kern w:val="0"/>
                <w:sz w:val="18"/>
                <w:szCs w:val="18"/>
              </w:rPr>
              <w:t>水平数</w:t>
            </w:r>
          </w:p>
        </w:tc>
        <w:tc>
          <w:tcPr>
            <w:tcW w:w="7811" w:type="dxa"/>
            <w:gridSpan w:val="7"/>
            <w:tcBorders>
              <w:top w:val="single" w:color="auto" w:sz="4" w:space="0"/>
              <w:left w:val="single" w:color="auto" w:sz="4" w:space="0"/>
              <w:bottom w:val="single" w:color="auto" w:sz="4" w:space="0"/>
              <w:right w:val="single" w:color="auto" w:sz="4" w:space="0"/>
            </w:tcBorders>
            <w:noWrap w:val="0"/>
            <w:vAlign w:val="center"/>
          </w:tcPr>
          <w:p w14:paraId="3E33EE48">
            <w:pPr>
              <w:widowControl/>
              <w:jc w:val="center"/>
              <w:rPr>
                <w:rFonts w:hint="default" w:ascii="Times New Roman" w:hAnsi="Times New Roman" w:eastAsia="宋体"/>
                <w:color w:val="000000"/>
                <w:kern w:val="0"/>
                <w:sz w:val="18"/>
                <w:szCs w:val="18"/>
                <w:lang w:val="en-US" w:eastAsia="zh-CN"/>
              </w:rPr>
            </w:pPr>
            <w:r>
              <w:rPr>
                <w:rFonts w:hint="eastAsia" w:ascii="Times New Roman" w:hAnsi="Times New Roman"/>
                <w:i/>
                <w:iCs/>
                <w:color w:val="000000"/>
                <w:kern w:val="0"/>
                <w:sz w:val="18"/>
                <w:szCs w:val="18"/>
                <w:lang w:val="en-US" w:eastAsia="zh-CN"/>
              </w:rPr>
              <w:t>w</w:t>
            </w:r>
            <w:r>
              <w:rPr>
                <w:rFonts w:hint="eastAsia"/>
                <w:i w:val="0"/>
                <w:iCs w:val="0"/>
                <w:color w:val="000000"/>
                <w:kern w:val="0"/>
                <w:sz w:val="18"/>
                <w:szCs w:val="18"/>
                <w:vertAlign w:val="subscript"/>
                <w:lang w:val="en-US" w:eastAsia="zh-CN"/>
              </w:rPr>
              <w:t>C</w:t>
            </w:r>
            <w:r>
              <w:rPr>
                <w:rFonts w:hint="eastAsia" w:ascii="Times New Roman" w:hAnsi="Times New Roman"/>
                <w:color w:val="000000"/>
                <w:kern w:val="0"/>
                <w:sz w:val="18"/>
                <w:szCs w:val="18"/>
                <w:lang w:val="en-US" w:eastAsia="zh-CN"/>
              </w:rPr>
              <w:t>/%</w:t>
            </w:r>
          </w:p>
        </w:tc>
      </w:tr>
      <w:tr w14:paraId="52ED8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498" w:type="dxa"/>
            <w:vMerge w:val="continue"/>
            <w:tcBorders>
              <w:top w:val="single" w:color="auto" w:sz="4" w:space="0"/>
              <w:left w:val="single" w:color="auto" w:sz="4" w:space="0"/>
              <w:bottom w:val="single" w:color="auto" w:sz="4" w:space="0"/>
              <w:right w:val="single" w:color="auto" w:sz="4" w:space="0"/>
            </w:tcBorders>
            <w:noWrap w:val="0"/>
            <w:vAlign w:val="center"/>
          </w:tcPr>
          <w:p w14:paraId="76EC05E0">
            <w:pPr>
              <w:widowControl/>
              <w:jc w:val="center"/>
              <w:rPr>
                <w:rFonts w:ascii="Times New Roman" w:hAnsi="Times New Roman"/>
                <w:color w:val="000000"/>
                <w:kern w:val="0"/>
                <w:sz w:val="18"/>
                <w:szCs w:val="18"/>
              </w:rPr>
            </w:pPr>
          </w:p>
        </w:tc>
        <w:tc>
          <w:tcPr>
            <w:tcW w:w="417" w:type="dxa"/>
            <w:vMerge w:val="continue"/>
            <w:tcBorders>
              <w:top w:val="single" w:color="auto" w:sz="4" w:space="0"/>
              <w:left w:val="single" w:color="auto" w:sz="4" w:space="0"/>
              <w:bottom w:val="single" w:color="auto" w:sz="4" w:space="0"/>
              <w:right w:val="single" w:color="auto" w:sz="4" w:space="0"/>
            </w:tcBorders>
            <w:noWrap w:val="0"/>
            <w:vAlign w:val="center"/>
          </w:tcPr>
          <w:p w14:paraId="5E3DB885">
            <w:pPr>
              <w:widowControl/>
              <w:jc w:val="center"/>
              <w:rPr>
                <w:rFonts w:ascii="Times New Roman" w:hAnsi="Times New Roman"/>
                <w:color w:val="000000"/>
                <w:kern w:val="0"/>
                <w:sz w:val="18"/>
                <w:szCs w:val="18"/>
              </w:rPr>
            </w:pPr>
          </w:p>
        </w:tc>
        <w:tc>
          <w:tcPr>
            <w:tcW w:w="433" w:type="dxa"/>
            <w:vMerge w:val="continue"/>
            <w:tcBorders>
              <w:top w:val="single" w:color="auto" w:sz="4" w:space="0"/>
              <w:left w:val="single" w:color="auto" w:sz="4" w:space="0"/>
              <w:bottom w:val="single" w:color="auto" w:sz="4" w:space="0"/>
              <w:right w:val="single" w:color="auto" w:sz="4" w:space="0"/>
            </w:tcBorders>
            <w:noWrap w:val="0"/>
            <w:vAlign w:val="center"/>
          </w:tcPr>
          <w:p w14:paraId="7CE44483">
            <w:pPr>
              <w:widowControl/>
              <w:jc w:val="center"/>
              <w:rPr>
                <w:rFonts w:ascii="Times New Roman" w:hAnsi="Times New Roman"/>
                <w:color w:val="000000"/>
                <w:kern w:val="0"/>
                <w:sz w:val="18"/>
                <w:szCs w:val="18"/>
              </w:rPr>
            </w:pPr>
          </w:p>
        </w:tc>
        <w:tc>
          <w:tcPr>
            <w:tcW w:w="1114" w:type="dxa"/>
            <w:tcBorders>
              <w:top w:val="single" w:color="auto" w:sz="4" w:space="0"/>
              <w:left w:val="single" w:color="auto" w:sz="4" w:space="0"/>
              <w:bottom w:val="single" w:color="auto" w:sz="4" w:space="0"/>
              <w:right w:val="single" w:color="auto" w:sz="4" w:space="0"/>
            </w:tcBorders>
            <w:noWrap w:val="0"/>
            <w:vAlign w:val="center"/>
          </w:tcPr>
          <w:p w14:paraId="26764F1E">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4286C75">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A2828A0">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9864F85">
            <w:pPr>
              <w:widowControl/>
              <w:jc w:val="center"/>
              <w:rPr>
                <w:rFonts w:ascii="Times New Roman" w:hAnsi="Times New Roman"/>
                <w:color w:val="000000"/>
                <w:kern w:val="0"/>
                <w:sz w:val="18"/>
                <w:szCs w:val="18"/>
              </w:rPr>
            </w:pPr>
            <w:r>
              <w:rPr>
                <w:rFonts w:ascii="Times New Roman" w:hAnsi="Times New Roman"/>
                <w:color w:val="000000"/>
                <w:kern w:val="0"/>
                <w:sz w:val="18"/>
                <w:szCs w:val="18"/>
              </w:rPr>
              <w:t>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2BF76DE">
            <w:pPr>
              <w:widowControl/>
              <w:jc w:val="center"/>
              <w:rPr>
                <w:rFonts w:ascii="Times New Roman" w:hAnsi="Times New Roman"/>
                <w:color w:val="000000"/>
                <w:kern w:val="0"/>
                <w:sz w:val="18"/>
                <w:szCs w:val="18"/>
              </w:rPr>
            </w:pPr>
            <w:r>
              <w:rPr>
                <w:rFonts w:ascii="Times New Roman" w:hAnsi="Times New Roman"/>
                <w:color w:val="000000"/>
                <w:kern w:val="0"/>
                <w:sz w:val="18"/>
                <w:szCs w:val="18"/>
              </w:rPr>
              <w:t>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2703894">
            <w:pPr>
              <w:widowControl/>
              <w:jc w:val="center"/>
              <w:rPr>
                <w:rFonts w:ascii="Times New Roman" w:hAnsi="Times New Roman"/>
                <w:color w:val="000000"/>
                <w:kern w:val="0"/>
                <w:sz w:val="18"/>
                <w:szCs w:val="18"/>
              </w:rPr>
            </w:pPr>
            <w:r>
              <w:rPr>
                <w:rFonts w:ascii="Times New Roman" w:hAnsi="Times New Roman"/>
                <w:color w:val="000000"/>
                <w:kern w:val="0"/>
                <w:sz w:val="18"/>
                <w:szCs w:val="18"/>
              </w:rPr>
              <w:t>6</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C42EFC6">
            <w:pPr>
              <w:widowControl/>
              <w:jc w:val="center"/>
              <w:rPr>
                <w:rFonts w:ascii="Times New Roman" w:hAnsi="Times New Roman"/>
                <w:color w:val="000000"/>
                <w:kern w:val="0"/>
                <w:sz w:val="18"/>
                <w:szCs w:val="18"/>
              </w:rPr>
            </w:pPr>
            <w:r>
              <w:rPr>
                <w:rFonts w:ascii="Times New Roman" w:hAnsi="Times New Roman"/>
                <w:color w:val="000000"/>
                <w:kern w:val="0"/>
                <w:sz w:val="18"/>
                <w:szCs w:val="18"/>
              </w:rPr>
              <w:t>7</w:t>
            </w:r>
          </w:p>
        </w:tc>
      </w:tr>
      <w:tr w14:paraId="4AEB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498" w:type="dxa"/>
            <w:vMerge w:val="restart"/>
            <w:tcBorders>
              <w:top w:val="single" w:color="auto" w:sz="4" w:space="0"/>
              <w:left w:val="single" w:color="auto" w:sz="4" w:space="0"/>
              <w:right w:val="single" w:color="auto" w:sz="4" w:space="0"/>
            </w:tcBorders>
            <w:noWrap w:val="0"/>
            <w:vAlign w:val="center"/>
          </w:tcPr>
          <w:p w14:paraId="0911356B">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C</w:t>
            </w:r>
          </w:p>
        </w:tc>
        <w:tc>
          <w:tcPr>
            <w:tcW w:w="417" w:type="dxa"/>
            <w:vMerge w:val="restart"/>
            <w:tcBorders>
              <w:top w:val="single" w:color="auto" w:sz="4" w:space="0"/>
              <w:left w:val="single" w:color="auto" w:sz="4" w:space="0"/>
              <w:bottom w:val="single" w:color="auto" w:sz="4" w:space="0"/>
              <w:right w:val="single" w:color="auto" w:sz="4" w:space="0"/>
            </w:tcBorders>
            <w:noWrap w:val="0"/>
            <w:vAlign w:val="center"/>
          </w:tcPr>
          <w:p w14:paraId="60D04853">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71718BA1">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00538D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9E3508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78BCB8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0.00472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FD96D2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0.00468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AEF48DA">
            <w:pPr>
              <w:widowControl/>
              <w:jc w:val="center"/>
              <w:textAlignment w:val="center"/>
              <w:rPr>
                <w:sz w:val="18"/>
                <w:szCs w:val="18"/>
              </w:rPr>
            </w:pPr>
            <w:r>
              <w:rPr>
                <w:rFonts w:hint="default" w:ascii="Times New Roman" w:hAnsi="Times New Roman" w:eastAsia="宋体" w:cs="Times New Roman"/>
                <w:i w:val="0"/>
                <w:iCs w:val="0"/>
                <w:color w:val="75BD42"/>
                <w:kern w:val="0"/>
                <w:sz w:val="18"/>
                <w:szCs w:val="18"/>
                <w:u w:val="none"/>
                <w:lang w:val="en-US" w:eastAsia="zh-CN" w:bidi="ar"/>
              </w:rPr>
              <w:t xml:space="preserve">0.00420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794F73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0.00457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0BFF75F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0.00453 </w:t>
            </w:r>
          </w:p>
        </w:tc>
      </w:tr>
      <w:tr w14:paraId="5E8F7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782EBA8D">
            <w:pPr>
              <w:widowControl/>
              <w:jc w:val="center"/>
              <w:rPr>
                <w:rFonts w:ascii="Times New Roman" w:hAnsi="Times New Roman"/>
                <w:color w:val="000000"/>
                <w:kern w:val="0"/>
                <w:sz w:val="18"/>
                <w:szCs w:val="18"/>
              </w:rPr>
            </w:pPr>
          </w:p>
        </w:tc>
        <w:tc>
          <w:tcPr>
            <w:tcW w:w="417" w:type="dxa"/>
            <w:vMerge w:val="continue"/>
            <w:tcBorders>
              <w:top w:val="single" w:color="auto" w:sz="4" w:space="0"/>
              <w:left w:val="single" w:color="auto" w:sz="4" w:space="0"/>
              <w:bottom w:val="single" w:color="auto" w:sz="4" w:space="0"/>
              <w:right w:val="single" w:color="auto" w:sz="4" w:space="0"/>
            </w:tcBorders>
            <w:noWrap w:val="0"/>
            <w:vAlign w:val="center"/>
          </w:tcPr>
          <w:p w14:paraId="536F2FF5">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227AA8C2">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9AA20E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9C9181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AAEC20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0.0459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BD9B7A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ED2720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179CA1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0.0504</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32AFF7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r>
      <w:tr w14:paraId="75E00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03631DC2">
            <w:pPr>
              <w:widowControl/>
              <w:jc w:val="center"/>
              <w:rPr>
                <w:rFonts w:ascii="Times New Roman" w:hAnsi="Times New Roman"/>
                <w:color w:val="000000"/>
                <w:kern w:val="0"/>
                <w:sz w:val="18"/>
                <w:szCs w:val="18"/>
              </w:rPr>
            </w:pPr>
          </w:p>
        </w:tc>
        <w:tc>
          <w:tcPr>
            <w:tcW w:w="417" w:type="dxa"/>
            <w:vMerge w:val="continue"/>
            <w:tcBorders>
              <w:top w:val="single" w:color="auto" w:sz="4" w:space="0"/>
              <w:left w:val="single" w:color="auto" w:sz="4" w:space="0"/>
              <w:bottom w:val="single" w:color="auto" w:sz="4" w:space="0"/>
              <w:right w:val="single" w:color="auto" w:sz="4" w:space="0"/>
            </w:tcBorders>
            <w:noWrap w:val="0"/>
            <w:vAlign w:val="center"/>
          </w:tcPr>
          <w:p w14:paraId="510E4F33">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14D6F2A4">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09E2288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B2255F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4DFDCB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0.213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2E935B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0.207</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7667E0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FF78BB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0.208</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C02FC7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0.201</w:t>
            </w:r>
          </w:p>
        </w:tc>
      </w:tr>
      <w:tr w14:paraId="0DB51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18B0BCBA">
            <w:pPr>
              <w:widowControl/>
              <w:jc w:val="center"/>
              <w:rPr>
                <w:rFonts w:ascii="Times New Roman" w:hAnsi="Times New Roman"/>
                <w:color w:val="000000"/>
                <w:kern w:val="0"/>
                <w:sz w:val="18"/>
                <w:szCs w:val="18"/>
              </w:rPr>
            </w:pPr>
          </w:p>
        </w:tc>
        <w:tc>
          <w:tcPr>
            <w:tcW w:w="417" w:type="dxa"/>
            <w:vMerge w:val="restart"/>
            <w:tcBorders>
              <w:top w:val="single" w:color="auto" w:sz="4" w:space="0"/>
              <w:left w:val="single" w:color="auto" w:sz="4" w:space="0"/>
              <w:bottom w:val="single" w:color="auto" w:sz="4" w:space="0"/>
              <w:right w:val="single" w:color="auto" w:sz="4" w:space="0"/>
            </w:tcBorders>
            <w:noWrap w:val="0"/>
            <w:vAlign w:val="center"/>
          </w:tcPr>
          <w:p w14:paraId="01C5E1BB">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075ED4BB">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6D3E277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0.00480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58E5F4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28403F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0.00410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7CF0B1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0.00490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FDD3A3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CED998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0.00440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E98C6D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0.00490 </w:t>
            </w:r>
          </w:p>
        </w:tc>
      </w:tr>
      <w:tr w14:paraId="1447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5E037F90">
            <w:pPr>
              <w:widowControl/>
              <w:jc w:val="center"/>
              <w:rPr>
                <w:rFonts w:ascii="Times New Roman" w:hAnsi="Times New Roman"/>
                <w:color w:val="000000"/>
                <w:kern w:val="0"/>
                <w:sz w:val="18"/>
                <w:szCs w:val="18"/>
              </w:rPr>
            </w:pPr>
          </w:p>
        </w:tc>
        <w:tc>
          <w:tcPr>
            <w:tcW w:w="417" w:type="dxa"/>
            <w:vMerge w:val="continue"/>
            <w:tcBorders>
              <w:top w:val="single" w:color="auto" w:sz="4" w:space="0"/>
              <w:left w:val="single" w:color="auto" w:sz="4" w:space="0"/>
              <w:bottom w:val="single" w:color="auto" w:sz="4" w:space="0"/>
              <w:right w:val="single" w:color="auto" w:sz="4" w:space="0"/>
            </w:tcBorders>
            <w:noWrap w:val="0"/>
            <w:vAlign w:val="center"/>
          </w:tcPr>
          <w:p w14:paraId="26E8CAF6">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7472AB86">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0A9672E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645A57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1A6DE3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0.0442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5ED843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0.0452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A82B16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251952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0.0424</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4D8184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r>
      <w:tr w14:paraId="2443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7A7CCD4D">
            <w:pPr>
              <w:widowControl/>
              <w:jc w:val="center"/>
              <w:rPr>
                <w:rFonts w:ascii="Times New Roman" w:hAnsi="Times New Roman"/>
                <w:color w:val="000000"/>
                <w:kern w:val="0"/>
                <w:sz w:val="18"/>
                <w:szCs w:val="18"/>
              </w:rPr>
            </w:pPr>
          </w:p>
        </w:tc>
        <w:tc>
          <w:tcPr>
            <w:tcW w:w="417" w:type="dxa"/>
            <w:vMerge w:val="continue"/>
            <w:tcBorders>
              <w:top w:val="single" w:color="auto" w:sz="4" w:space="0"/>
              <w:left w:val="single" w:color="auto" w:sz="4" w:space="0"/>
              <w:bottom w:val="single" w:color="auto" w:sz="4" w:space="0"/>
              <w:right w:val="single" w:color="auto" w:sz="4" w:space="0"/>
            </w:tcBorders>
            <w:noWrap w:val="0"/>
            <w:vAlign w:val="center"/>
          </w:tcPr>
          <w:p w14:paraId="435B9C9F">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020D7BA5">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4DFD0B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0.197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ED8C5D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DCE1CA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71ACFB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0.194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9B9484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60BE66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8D44FA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0.195 </w:t>
            </w:r>
          </w:p>
        </w:tc>
      </w:tr>
      <w:tr w14:paraId="00F9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2F4FF9C4">
            <w:pPr>
              <w:widowControl/>
              <w:jc w:val="center"/>
              <w:rPr>
                <w:rFonts w:ascii="Times New Roman" w:hAnsi="Times New Roman"/>
                <w:color w:val="000000"/>
                <w:kern w:val="0"/>
                <w:sz w:val="18"/>
                <w:szCs w:val="18"/>
              </w:rPr>
            </w:pPr>
          </w:p>
        </w:tc>
        <w:tc>
          <w:tcPr>
            <w:tcW w:w="417" w:type="dxa"/>
            <w:vMerge w:val="restart"/>
            <w:tcBorders>
              <w:top w:val="single" w:color="auto" w:sz="4" w:space="0"/>
              <w:left w:val="single" w:color="auto" w:sz="4" w:space="0"/>
              <w:bottom w:val="single" w:color="auto" w:sz="4" w:space="0"/>
              <w:right w:val="single" w:color="auto" w:sz="4" w:space="0"/>
            </w:tcBorders>
            <w:noWrap w:val="0"/>
            <w:vAlign w:val="center"/>
          </w:tcPr>
          <w:p w14:paraId="20A2D3C6">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0B2D665E">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42AA8DD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0.00379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1892D2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0.00359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BAD79A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0.00362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F76268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0.00423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88D0F0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0.00423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3C9BD6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0.00368</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DCD796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0.00375</w:t>
            </w:r>
          </w:p>
        </w:tc>
      </w:tr>
      <w:tr w14:paraId="1D89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74AA661A">
            <w:pPr>
              <w:widowControl/>
              <w:jc w:val="center"/>
              <w:rPr>
                <w:rFonts w:ascii="Times New Roman" w:hAnsi="Times New Roman"/>
                <w:color w:val="000000"/>
                <w:kern w:val="0"/>
                <w:sz w:val="18"/>
                <w:szCs w:val="18"/>
              </w:rPr>
            </w:pPr>
          </w:p>
        </w:tc>
        <w:tc>
          <w:tcPr>
            <w:tcW w:w="417" w:type="dxa"/>
            <w:vMerge w:val="continue"/>
            <w:tcBorders>
              <w:top w:val="single" w:color="auto" w:sz="4" w:space="0"/>
              <w:left w:val="single" w:color="auto" w:sz="4" w:space="0"/>
              <w:bottom w:val="single" w:color="auto" w:sz="4" w:space="0"/>
              <w:right w:val="single" w:color="auto" w:sz="4" w:space="0"/>
            </w:tcBorders>
            <w:noWrap w:val="0"/>
            <w:vAlign w:val="center"/>
          </w:tcPr>
          <w:p w14:paraId="71A9B2EE">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1B3ECC05">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34D0678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0.0477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2D5F27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0.0481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F009D2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0.0426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69EC9E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0.0435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232D8C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0.0456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C539F2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0.0468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0890E55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0.0422 </w:t>
            </w:r>
          </w:p>
        </w:tc>
      </w:tr>
      <w:tr w14:paraId="62AE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44C8CD1B">
            <w:pPr>
              <w:widowControl/>
              <w:jc w:val="center"/>
              <w:rPr>
                <w:rFonts w:ascii="Times New Roman" w:hAnsi="Times New Roman"/>
                <w:color w:val="000000"/>
                <w:kern w:val="0"/>
                <w:sz w:val="18"/>
                <w:szCs w:val="18"/>
              </w:rPr>
            </w:pPr>
          </w:p>
        </w:tc>
        <w:tc>
          <w:tcPr>
            <w:tcW w:w="417" w:type="dxa"/>
            <w:vMerge w:val="continue"/>
            <w:tcBorders>
              <w:top w:val="single" w:color="auto" w:sz="4" w:space="0"/>
              <w:left w:val="single" w:color="auto" w:sz="4" w:space="0"/>
              <w:bottom w:val="single" w:color="auto" w:sz="4" w:space="0"/>
              <w:right w:val="single" w:color="auto" w:sz="4" w:space="0"/>
            </w:tcBorders>
            <w:noWrap w:val="0"/>
            <w:vAlign w:val="center"/>
          </w:tcPr>
          <w:p w14:paraId="429DD31F">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18188A08">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5BC8635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0.222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80573A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A7B750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0.208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0C6F90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0.229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0C17A5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0.223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DFC655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0.208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28FE9A0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0.201 </w:t>
            </w:r>
          </w:p>
        </w:tc>
      </w:tr>
      <w:tr w14:paraId="4157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216506E9">
            <w:pPr>
              <w:widowControl/>
              <w:jc w:val="center"/>
              <w:rPr>
                <w:rFonts w:ascii="Times New Roman" w:hAnsi="Times New Roman"/>
                <w:color w:val="000000"/>
                <w:kern w:val="0"/>
                <w:sz w:val="18"/>
                <w:szCs w:val="18"/>
              </w:rPr>
            </w:pPr>
            <w:bookmarkStart w:id="24" w:name="OLE_LINK24"/>
          </w:p>
        </w:tc>
        <w:tc>
          <w:tcPr>
            <w:tcW w:w="417" w:type="dxa"/>
            <w:vMerge w:val="restart"/>
            <w:tcBorders>
              <w:top w:val="single" w:color="auto" w:sz="4" w:space="0"/>
              <w:left w:val="single" w:color="auto" w:sz="4" w:space="0"/>
              <w:right w:val="single" w:color="auto" w:sz="4" w:space="0"/>
            </w:tcBorders>
            <w:noWrap w:val="0"/>
            <w:vAlign w:val="center"/>
          </w:tcPr>
          <w:p w14:paraId="504A2FF3">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5</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704B7C47">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15DD1E2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0.00487</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E827EF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0.00498</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D37DFB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0.00463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F53773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0.00415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72E58C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0.00469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C3E430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0.00468</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74EF2AF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0.00474</w:t>
            </w:r>
          </w:p>
        </w:tc>
      </w:tr>
      <w:tr w14:paraId="0BBC4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5FD1162C">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2AF9FFC2">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188FC55F">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DC29EF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75A968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0.0513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C78387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893A3E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0.0486</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EE21CB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0.0461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C16F73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0.0491</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612D2B0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0.0476</w:t>
            </w:r>
          </w:p>
        </w:tc>
      </w:tr>
      <w:tr w14:paraId="5ADA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0CBD9D75">
            <w:pPr>
              <w:widowControl/>
              <w:jc w:val="center"/>
              <w:rPr>
                <w:rFonts w:ascii="Times New Roman" w:hAnsi="Times New Roman"/>
                <w:color w:val="000000"/>
                <w:kern w:val="0"/>
                <w:sz w:val="18"/>
                <w:szCs w:val="18"/>
              </w:rPr>
            </w:pPr>
          </w:p>
        </w:tc>
        <w:tc>
          <w:tcPr>
            <w:tcW w:w="417" w:type="dxa"/>
            <w:vMerge w:val="continue"/>
            <w:tcBorders>
              <w:left w:val="single" w:color="auto" w:sz="4" w:space="0"/>
              <w:bottom w:val="single" w:color="auto" w:sz="4" w:space="0"/>
              <w:right w:val="single" w:color="auto" w:sz="4" w:space="0"/>
            </w:tcBorders>
            <w:noWrap w:val="0"/>
            <w:vAlign w:val="center"/>
          </w:tcPr>
          <w:p w14:paraId="3D5877CA">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5D102373">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37494AF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0.198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5B44C0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0.213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BBC3D5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46BB7D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0.189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575DBB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FF1581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397B8CB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r>
      <w:tr w14:paraId="54F35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14913C42">
            <w:pPr>
              <w:widowControl/>
              <w:jc w:val="center"/>
              <w:rPr>
                <w:rFonts w:ascii="Times New Roman" w:hAnsi="Times New Roman"/>
                <w:color w:val="000000"/>
                <w:kern w:val="0"/>
                <w:sz w:val="18"/>
                <w:szCs w:val="18"/>
              </w:rPr>
            </w:pPr>
          </w:p>
        </w:tc>
        <w:tc>
          <w:tcPr>
            <w:tcW w:w="417" w:type="dxa"/>
            <w:vMerge w:val="restart"/>
            <w:tcBorders>
              <w:top w:val="single" w:color="auto" w:sz="4" w:space="0"/>
              <w:left w:val="single" w:color="auto" w:sz="4" w:space="0"/>
              <w:right w:val="single" w:color="auto" w:sz="4" w:space="0"/>
            </w:tcBorders>
            <w:noWrap w:val="0"/>
            <w:vAlign w:val="center"/>
          </w:tcPr>
          <w:p w14:paraId="787DC1EA">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6</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5D3E947C">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245F2E4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0.00431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4B1F18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0.00412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CA94B9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0.00425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02D68F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D54C8A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0.00420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0CBFC5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0.00431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81C7A4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0.00435 </w:t>
            </w:r>
          </w:p>
        </w:tc>
      </w:tr>
      <w:tr w14:paraId="7507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62AE3548">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0F001969">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47230FD0">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2FB38D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989435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520059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CE009A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4C5C20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0.0462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69D5E1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0.0475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5E155C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0.0486 </w:t>
            </w:r>
          </w:p>
        </w:tc>
      </w:tr>
      <w:tr w14:paraId="04CB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5D0E1B09">
            <w:pPr>
              <w:widowControl/>
              <w:jc w:val="center"/>
              <w:rPr>
                <w:rFonts w:ascii="Times New Roman" w:hAnsi="Times New Roman"/>
                <w:color w:val="000000"/>
                <w:kern w:val="0"/>
                <w:sz w:val="18"/>
                <w:szCs w:val="18"/>
              </w:rPr>
            </w:pPr>
          </w:p>
        </w:tc>
        <w:tc>
          <w:tcPr>
            <w:tcW w:w="417" w:type="dxa"/>
            <w:vMerge w:val="continue"/>
            <w:tcBorders>
              <w:left w:val="single" w:color="auto" w:sz="4" w:space="0"/>
              <w:bottom w:val="single" w:color="auto" w:sz="4" w:space="0"/>
              <w:right w:val="single" w:color="auto" w:sz="4" w:space="0"/>
            </w:tcBorders>
            <w:noWrap w:val="0"/>
            <w:vAlign w:val="center"/>
          </w:tcPr>
          <w:p w14:paraId="6C0E67EA">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2378F27F">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3E9D4A9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6C114E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0.208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511B6E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5F8C4E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538F02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FD05B8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0.218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685D24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0.210 </w:t>
            </w:r>
          </w:p>
        </w:tc>
      </w:tr>
      <w:tr w14:paraId="2265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7968FB3C">
            <w:pPr>
              <w:widowControl/>
              <w:jc w:val="center"/>
              <w:rPr>
                <w:rFonts w:ascii="Times New Roman" w:hAnsi="Times New Roman"/>
                <w:color w:val="000000"/>
                <w:kern w:val="0"/>
                <w:sz w:val="18"/>
                <w:szCs w:val="18"/>
              </w:rPr>
            </w:pPr>
          </w:p>
        </w:tc>
        <w:tc>
          <w:tcPr>
            <w:tcW w:w="417" w:type="dxa"/>
            <w:vMerge w:val="restart"/>
            <w:tcBorders>
              <w:top w:val="single" w:color="auto" w:sz="4" w:space="0"/>
              <w:left w:val="single" w:color="auto" w:sz="4" w:space="0"/>
              <w:right w:val="single" w:color="auto" w:sz="4" w:space="0"/>
            </w:tcBorders>
            <w:noWrap w:val="0"/>
            <w:vAlign w:val="center"/>
          </w:tcPr>
          <w:p w14:paraId="2050555C">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7</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3F02B208">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2A79451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0.00465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36454F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0.00439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4F6ACF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0.00481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B2A5FF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0.00452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CAC8DF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0.00477</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6AD8A0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0.00449</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B72EDB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0.00478</w:t>
            </w:r>
          </w:p>
        </w:tc>
      </w:tr>
      <w:tr w14:paraId="63C3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072DC3D6">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237CE1F4">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1F2D8C7D">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103C3A0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62C956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0.0511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64B8FE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0.0498</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74EE42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404D3D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0.0515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B1BD3F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0.0486</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3F3EA9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0.0497</w:t>
            </w:r>
          </w:p>
        </w:tc>
      </w:tr>
      <w:tr w14:paraId="0309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43214562">
            <w:pPr>
              <w:widowControl/>
              <w:jc w:val="center"/>
              <w:rPr>
                <w:rFonts w:ascii="Times New Roman" w:hAnsi="Times New Roman"/>
                <w:color w:val="000000"/>
                <w:kern w:val="0"/>
                <w:sz w:val="18"/>
                <w:szCs w:val="18"/>
              </w:rPr>
            </w:pPr>
          </w:p>
        </w:tc>
        <w:tc>
          <w:tcPr>
            <w:tcW w:w="417" w:type="dxa"/>
            <w:vMerge w:val="continue"/>
            <w:tcBorders>
              <w:left w:val="single" w:color="auto" w:sz="4" w:space="0"/>
              <w:bottom w:val="single" w:color="auto" w:sz="4" w:space="0"/>
              <w:right w:val="single" w:color="auto" w:sz="4" w:space="0"/>
            </w:tcBorders>
            <w:noWrap w:val="0"/>
            <w:vAlign w:val="center"/>
          </w:tcPr>
          <w:p w14:paraId="1BD958F3">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7736104E">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43B1AA4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1E89BD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04C7D5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0.214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6F9D18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7E3B36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0.211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B86B2F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0.203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36EC897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0.217 </w:t>
            </w:r>
          </w:p>
        </w:tc>
      </w:tr>
      <w:tr w14:paraId="5D7D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7DA78A14">
            <w:pPr>
              <w:widowControl/>
              <w:jc w:val="center"/>
              <w:rPr>
                <w:rFonts w:ascii="Times New Roman" w:hAnsi="Times New Roman"/>
                <w:color w:val="000000"/>
                <w:kern w:val="0"/>
                <w:sz w:val="18"/>
                <w:szCs w:val="18"/>
              </w:rPr>
            </w:pPr>
          </w:p>
        </w:tc>
        <w:tc>
          <w:tcPr>
            <w:tcW w:w="417" w:type="dxa"/>
            <w:vMerge w:val="restart"/>
            <w:tcBorders>
              <w:top w:val="single" w:color="auto" w:sz="4" w:space="0"/>
              <w:left w:val="single" w:color="auto" w:sz="4" w:space="0"/>
              <w:right w:val="single" w:color="auto" w:sz="4" w:space="0"/>
            </w:tcBorders>
            <w:noWrap w:val="0"/>
            <w:vAlign w:val="center"/>
          </w:tcPr>
          <w:p w14:paraId="7B168729">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8</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38282838">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36C6CAD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0.00333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B5B27B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0.00312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674AD3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0.00333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5B283B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0.00350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3C51B9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0.00434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223230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0.00368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182D50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0.00452 </w:t>
            </w:r>
          </w:p>
        </w:tc>
      </w:tr>
      <w:tr w14:paraId="51E0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3EAFA510">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0E4D3E1B">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7880F303">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0E1E8D7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0.0488</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A42464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0.0496</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946CB3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408018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0.0496</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D87B29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D7E334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0.0496</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64DA84F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r>
      <w:tr w14:paraId="68EC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63321033">
            <w:pPr>
              <w:widowControl/>
              <w:jc w:val="center"/>
              <w:rPr>
                <w:rFonts w:ascii="Times New Roman" w:hAnsi="Times New Roman"/>
                <w:color w:val="000000"/>
                <w:kern w:val="0"/>
                <w:sz w:val="18"/>
                <w:szCs w:val="18"/>
              </w:rPr>
            </w:pPr>
          </w:p>
        </w:tc>
        <w:tc>
          <w:tcPr>
            <w:tcW w:w="417" w:type="dxa"/>
            <w:vMerge w:val="continue"/>
            <w:tcBorders>
              <w:left w:val="single" w:color="auto" w:sz="4" w:space="0"/>
              <w:bottom w:val="single" w:color="auto" w:sz="4" w:space="0"/>
              <w:right w:val="single" w:color="auto" w:sz="4" w:space="0"/>
            </w:tcBorders>
            <w:noWrap w:val="0"/>
            <w:vAlign w:val="center"/>
          </w:tcPr>
          <w:p w14:paraId="7CAA960F">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511BD4EE">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3073BC1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CFBFD6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0.198</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BA2687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0.206</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1F650B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0.195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97D71A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77215D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0.203</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C3EF34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0.204</w:t>
            </w:r>
          </w:p>
        </w:tc>
      </w:tr>
      <w:tr w14:paraId="5E72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56E906D7">
            <w:pPr>
              <w:widowControl/>
              <w:jc w:val="center"/>
              <w:rPr>
                <w:rFonts w:ascii="Times New Roman" w:hAnsi="Times New Roman"/>
                <w:color w:val="000000"/>
                <w:kern w:val="0"/>
                <w:sz w:val="18"/>
                <w:szCs w:val="18"/>
              </w:rPr>
            </w:pPr>
          </w:p>
        </w:tc>
        <w:tc>
          <w:tcPr>
            <w:tcW w:w="417" w:type="dxa"/>
            <w:vMerge w:val="restart"/>
            <w:tcBorders>
              <w:top w:val="single" w:color="auto" w:sz="4" w:space="0"/>
              <w:left w:val="single" w:color="auto" w:sz="4" w:space="0"/>
              <w:right w:val="single" w:color="auto" w:sz="4" w:space="0"/>
            </w:tcBorders>
            <w:noWrap w:val="0"/>
            <w:vAlign w:val="center"/>
          </w:tcPr>
          <w:p w14:paraId="261F5F6D">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9</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720054D6">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6E3389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352597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0.00451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5B75F9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0.00448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E5859E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80C6AA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435F7E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0.00471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E62C6D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0.00460 </w:t>
            </w:r>
          </w:p>
        </w:tc>
      </w:tr>
      <w:tr w14:paraId="6F6F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360AE027">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459387D7">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0133F2B9">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A1A372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0.0485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08FCB3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0.0466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9546EA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0.0475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720081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0.0488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6B8669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7C1B6E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0.0491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6D69580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0.0470 </w:t>
            </w:r>
          </w:p>
        </w:tc>
      </w:tr>
      <w:tr w14:paraId="1F33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34F0691D">
            <w:pPr>
              <w:widowControl/>
              <w:jc w:val="center"/>
              <w:rPr>
                <w:rFonts w:ascii="Times New Roman" w:hAnsi="Times New Roman"/>
                <w:color w:val="000000"/>
                <w:kern w:val="0"/>
                <w:sz w:val="18"/>
                <w:szCs w:val="18"/>
              </w:rPr>
            </w:pPr>
          </w:p>
        </w:tc>
        <w:tc>
          <w:tcPr>
            <w:tcW w:w="417" w:type="dxa"/>
            <w:vMerge w:val="continue"/>
            <w:tcBorders>
              <w:left w:val="single" w:color="auto" w:sz="4" w:space="0"/>
              <w:bottom w:val="single" w:color="auto" w:sz="4" w:space="0"/>
              <w:right w:val="single" w:color="auto" w:sz="4" w:space="0"/>
            </w:tcBorders>
            <w:noWrap w:val="0"/>
            <w:vAlign w:val="center"/>
          </w:tcPr>
          <w:p w14:paraId="0F8207F4">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261B5C3D">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5128C20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0.207</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C7189F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0.218</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D1A684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0.213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A16A1B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65C7FF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0.216</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02617D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0.209</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5C8CF0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0.201</w:t>
            </w:r>
          </w:p>
        </w:tc>
      </w:tr>
      <w:tr w14:paraId="032DC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4E44D476">
            <w:pPr>
              <w:widowControl/>
              <w:jc w:val="center"/>
              <w:rPr>
                <w:rFonts w:ascii="Times New Roman" w:hAnsi="Times New Roman"/>
                <w:color w:val="000000"/>
                <w:kern w:val="0"/>
                <w:sz w:val="18"/>
                <w:szCs w:val="18"/>
              </w:rPr>
            </w:pPr>
          </w:p>
        </w:tc>
        <w:tc>
          <w:tcPr>
            <w:tcW w:w="417" w:type="dxa"/>
            <w:vMerge w:val="restart"/>
            <w:tcBorders>
              <w:top w:val="single" w:color="auto" w:sz="4" w:space="0"/>
              <w:left w:val="single" w:color="auto" w:sz="4" w:space="0"/>
              <w:right w:val="single" w:color="auto" w:sz="4" w:space="0"/>
            </w:tcBorders>
            <w:noWrap w:val="0"/>
            <w:vAlign w:val="center"/>
          </w:tcPr>
          <w:p w14:paraId="5F77EE37">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10</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3EBD288A">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4D5884A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0.00536</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2D6196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0.00501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422842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0.00512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DC188C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0.00482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C1F253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0.00474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85557A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0.00417</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32D7D0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0.00476</w:t>
            </w:r>
          </w:p>
        </w:tc>
      </w:tr>
      <w:tr w14:paraId="3404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01F17FCD">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21B6D788">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6336ECD4">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5B61EDC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126F4D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C77845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9F8537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BD44E5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0.0498</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7DC3AE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0.0512</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7B084C0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0.0525</w:t>
            </w:r>
          </w:p>
        </w:tc>
      </w:tr>
      <w:tr w14:paraId="4A2E8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0C7904F5">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667E2767">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2CF6B62D">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25278C4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0.213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9039AA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5DD3AF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369F347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8AABCC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0.211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3BBFCE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0.215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1AFA9B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r>
      <w:tr w14:paraId="4137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75B99D4F">
            <w:pPr>
              <w:widowControl/>
              <w:jc w:val="center"/>
              <w:rPr>
                <w:rFonts w:ascii="Times New Roman" w:hAnsi="Times New Roman"/>
                <w:color w:val="000000"/>
                <w:kern w:val="0"/>
                <w:sz w:val="18"/>
                <w:szCs w:val="18"/>
              </w:rPr>
            </w:pPr>
          </w:p>
        </w:tc>
        <w:tc>
          <w:tcPr>
            <w:tcW w:w="417" w:type="dxa"/>
            <w:vMerge w:val="restart"/>
            <w:tcBorders>
              <w:left w:val="single" w:color="auto" w:sz="4" w:space="0"/>
              <w:right w:val="single" w:color="auto" w:sz="4" w:space="0"/>
            </w:tcBorders>
            <w:noWrap w:val="0"/>
            <w:vAlign w:val="center"/>
          </w:tcPr>
          <w:p w14:paraId="399740FD">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11</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77F82DCC">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68C18BC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0.00351</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CD5ECB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0.00363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EC57F0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0.00365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A6F050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0.00383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BCF960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0.00489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7883C6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0.00508</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87D5C2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0.00528</w:t>
            </w:r>
          </w:p>
        </w:tc>
      </w:tr>
      <w:tr w14:paraId="49264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06175EFA">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650482E4">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13FF191B">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1F002DE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F9F377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0.0498</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4DA639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53C37D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BE817B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D02CFA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00938AC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0.0502</w:t>
            </w:r>
          </w:p>
        </w:tc>
      </w:tr>
      <w:tr w14:paraId="3236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37AE9D6E">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2BEFC9B4">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49D31D98">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2313A79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0.205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D6418D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BB9C2B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0.211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735B54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0.207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560C26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0225A3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0.209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2DE1BB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0.210 </w:t>
            </w:r>
          </w:p>
        </w:tc>
      </w:tr>
      <w:tr w14:paraId="260F0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6D8D3FC4">
            <w:pPr>
              <w:widowControl/>
              <w:jc w:val="center"/>
              <w:rPr>
                <w:rFonts w:ascii="Times New Roman" w:hAnsi="Times New Roman"/>
                <w:color w:val="000000"/>
                <w:kern w:val="0"/>
                <w:sz w:val="18"/>
                <w:szCs w:val="18"/>
              </w:rPr>
            </w:pPr>
          </w:p>
        </w:tc>
        <w:tc>
          <w:tcPr>
            <w:tcW w:w="417" w:type="dxa"/>
            <w:vMerge w:val="restart"/>
            <w:tcBorders>
              <w:left w:val="single" w:color="auto" w:sz="4" w:space="0"/>
              <w:right w:val="single" w:color="auto" w:sz="4" w:space="0"/>
            </w:tcBorders>
            <w:noWrap w:val="0"/>
            <w:vAlign w:val="center"/>
          </w:tcPr>
          <w:p w14:paraId="6E457CAE">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12</w:t>
            </w:r>
          </w:p>
        </w:tc>
        <w:tc>
          <w:tcPr>
            <w:tcW w:w="433" w:type="dxa"/>
            <w:tcBorders>
              <w:top w:val="single" w:color="auto" w:sz="4" w:space="0"/>
              <w:left w:val="single" w:color="auto" w:sz="4" w:space="0"/>
              <w:bottom w:val="single" w:color="auto" w:sz="4" w:space="0"/>
              <w:right w:val="single" w:color="auto" w:sz="4" w:space="0"/>
            </w:tcBorders>
            <w:noWrap w:val="0"/>
            <w:vAlign w:val="center"/>
          </w:tcPr>
          <w:p w14:paraId="6EA2D7EC">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4E82A9C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46B022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0.00466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FB4408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0.00472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5EB3CD6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0.00468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EEB4F2D">
            <w:pPr>
              <w:widowControl/>
              <w:jc w:val="center"/>
              <w:textAlignment w:val="center"/>
              <w:rPr>
                <w:sz w:val="18"/>
                <w:szCs w:val="18"/>
              </w:rPr>
            </w:pPr>
            <w:r>
              <w:rPr>
                <w:rFonts w:hint="default" w:ascii="Times New Roman" w:hAnsi="Times New Roman" w:eastAsia="宋体" w:cs="Times New Roman"/>
                <w:i w:val="0"/>
                <w:iCs w:val="0"/>
                <w:color w:val="75BD42"/>
                <w:kern w:val="0"/>
                <w:sz w:val="18"/>
                <w:szCs w:val="18"/>
                <w:u w:val="none"/>
                <w:lang w:val="en-US" w:eastAsia="zh-CN" w:bidi="ar"/>
              </w:rPr>
              <w:t xml:space="preserve">0.00420 </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48E47AE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0.00457 </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4716458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0.00453 </w:t>
            </w:r>
          </w:p>
        </w:tc>
      </w:tr>
      <w:tr w14:paraId="29AE1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498" w:type="dxa"/>
            <w:vMerge w:val="continue"/>
            <w:tcBorders>
              <w:left w:val="single" w:color="auto" w:sz="4" w:space="0"/>
              <w:right w:val="single" w:color="auto" w:sz="4" w:space="0"/>
            </w:tcBorders>
            <w:noWrap w:val="0"/>
            <w:vAlign w:val="center"/>
          </w:tcPr>
          <w:p w14:paraId="6F0531C0">
            <w:pPr>
              <w:widowControl/>
              <w:jc w:val="center"/>
              <w:rPr>
                <w:rFonts w:ascii="Times New Roman" w:hAnsi="Times New Roman"/>
                <w:color w:val="000000"/>
                <w:kern w:val="0"/>
                <w:sz w:val="18"/>
                <w:szCs w:val="18"/>
              </w:rPr>
            </w:pPr>
          </w:p>
        </w:tc>
        <w:tc>
          <w:tcPr>
            <w:tcW w:w="417" w:type="dxa"/>
            <w:vMerge w:val="continue"/>
            <w:tcBorders>
              <w:left w:val="single" w:color="auto" w:sz="4" w:space="0"/>
              <w:right w:val="single" w:color="auto" w:sz="4" w:space="0"/>
            </w:tcBorders>
            <w:noWrap w:val="0"/>
            <w:vAlign w:val="center"/>
          </w:tcPr>
          <w:p w14:paraId="2B1B60F5">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0A1338CE">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27F236E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F806D2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87157C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0.0459</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00F8CA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0.0474</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76DFE47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2188404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0.0504</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047C256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r>
      <w:tr w14:paraId="19E49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498" w:type="dxa"/>
            <w:vMerge w:val="continue"/>
            <w:tcBorders>
              <w:left w:val="single" w:color="auto" w:sz="4" w:space="0"/>
              <w:bottom w:val="single" w:color="auto" w:sz="4" w:space="0"/>
              <w:right w:val="single" w:color="auto" w:sz="4" w:space="0"/>
            </w:tcBorders>
            <w:noWrap w:val="0"/>
            <w:vAlign w:val="center"/>
          </w:tcPr>
          <w:p w14:paraId="2CADC80C">
            <w:pPr>
              <w:widowControl/>
              <w:jc w:val="center"/>
              <w:rPr>
                <w:rFonts w:ascii="Times New Roman" w:hAnsi="Times New Roman"/>
                <w:color w:val="000000"/>
                <w:kern w:val="0"/>
                <w:sz w:val="18"/>
                <w:szCs w:val="18"/>
              </w:rPr>
            </w:pPr>
          </w:p>
        </w:tc>
        <w:tc>
          <w:tcPr>
            <w:tcW w:w="417" w:type="dxa"/>
            <w:vMerge w:val="continue"/>
            <w:tcBorders>
              <w:left w:val="single" w:color="auto" w:sz="4" w:space="0"/>
              <w:bottom w:val="single" w:color="auto" w:sz="4" w:space="0"/>
              <w:right w:val="single" w:color="auto" w:sz="4" w:space="0"/>
            </w:tcBorders>
            <w:noWrap w:val="0"/>
            <w:vAlign w:val="center"/>
          </w:tcPr>
          <w:p w14:paraId="16CB43BB">
            <w:pPr>
              <w:widowControl/>
              <w:jc w:val="center"/>
              <w:rPr>
                <w:rFonts w:ascii="Times New Roman" w:hAnsi="Times New Roman"/>
                <w:color w:val="000000"/>
                <w:kern w:val="0"/>
                <w:sz w:val="18"/>
                <w:szCs w:val="18"/>
              </w:rPr>
            </w:pPr>
          </w:p>
        </w:tc>
        <w:tc>
          <w:tcPr>
            <w:tcW w:w="433" w:type="dxa"/>
            <w:tcBorders>
              <w:top w:val="single" w:color="auto" w:sz="4" w:space="0"/>
              <w:left w:val="single" w:color="auto" w:sz="4" w:space="0"/>
              <w:bottom w:val="single" w:color="auto" w:sz="4" w:space="0"/>
              <w:right w:val="single" w:color="auto" w:sz="4" w:space="0"/>
            </w:tcBorders>
            <w:noWrap w:val="0"/>
            <w:vAlign w:val="center"/>
          </w:tcPr>
          <w:p w14:paraId="310A2168">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14" w:type="dxa"/>
            <w:tcBorders>
              <w:top w:val="single" w:color="auto" w:sz="4" w:space="0"/>
              <w:left w:val="single" w:color="auto" w:sz="4" w:space="0"/>
              <w:bottom w:val="single" w:color="auto" w:sz="4" w:space="0"/>
              <w:right w:val="single" w:color="auto" w:sz="4" w:space="0"/>
            </w:tcBorders>
            <w:noWrap w:val="0"/>
            <w:vAlign w:val="center"/>
          </w:tcPr>
          <w:p w14:paraId="7094EBA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87CE75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0.205</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6B3C27D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0.213</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187DD6C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0.207</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35269E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0.202</w:t>
            </w:r>
          </w:p>
        </w:tc>
        <w:tc>
          <w:tcPr>
            <w:tcW w:w="1117" w:type="dxa"/>
            <w:tcBorders>
              <w:top w:val="single" w:color="auto" w:sz="4" w:space="0"/>
              <w:left w:val="single" w:color="auto" w:sz="4" w:space="0"/>
              <w:bottom w:val="single" w:color="auto" w:sz="4" w:space="0"/>
              <w:right w:val="single" w:color="auto" w:sz="4" w:space="0"/>
            </w:tcBorders>
            <w:noWrap w:val="0"/>
            <w:vAlign w:val="center"/>
          </w:tcPr>
          <w:p w14:paraId="0605F9A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0.208</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647395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0.201</w:t>
            </w:r>
          </w:p>
        </w:tc>
      </w:tr>
    </w:tbl>
    <w:p w14:paraId="48A0575A">
      <w:pPr>
        <w:adjustRightInd w:val="0"/>
        <w:snapToGrid w:val="0"/>
        <w:spacing w:before="50" w:after="50"/>
        <w:jc w:val="center"/>
        <w:rPr>
          <w:rFonts w:hint="eastAsia" w:ascii="黑体" w:hAnsi="黑体" w:eastAsia="黑体" w:cs="黑体"/>
        </w:rPr>
      </w:pPr>
      <w:r>
        <w:rPr>
          <w:rFonts w:hint="eastAsia" w:ascii="黑体" w:hAnsi="黑体" w:eastAsia="黑体" w:cs="黑体"/>
        </w:rPr>
        <w:t>表A.</w:t>
      </w:r>
      <w:r>
        <w:rPr>
          <w:rFonts w:hint="eastAsia" w:ascii="黑体" w:hAnsi="黑体" w:eastAsia="黑体" w:cs="黑体"/>
          <w:lang w:val="en-US" w:eastAsia="zh-CN"/>
        </w:rPr>
        <w:t xml:space="preserve">2 </w:t>
      </w:r>
      <w:bookmarkEnd w:id="24"/>
      <w:r>
        <w:rPr>
          <w:rFonts w:hint="eastAsia" w:ascii="黑体" w:hAnsi="黑体" w:eastAsia="黑体" w:cs="黑体"/>
          <w:lang w:val="en-US" w:eastAsia="zh-CN"/>
        </w:rPr>
        <w:t>硫</w:t>
      </w:r>
      <w:r>
        <w:rPr>
          <w:rFonts w:hint="eastAsia" w:ascii="黑体" w:hAnsi="黑体" w:eastAsia="黑体" w:cs="黑体"/>
          <w:lang w:eastAsia="zh-CN"/>
        </w:rPr>
        <w:t>的</w:t>
      </w:r>
      <w:r>
        <w:rPr>
          <w:rFonts w:hint="eastAsia" w:ascii="黑体" w:hAnsi="黑体" w:eastAsia="黑体" w:cs="黑体"/>
        </w:rPr>
        <w:t>精密度试验原始数据</w:t>
      </w:r>
    </w:p>
    <w:tbl>
      <w:tblPr>
        <w:tblStyle w:val="14"/>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3"/>
        <w:gridCol w:w="413"/>
        <w:gridCol w:w="429"/>
        <w:gridCol w:w="1103"/>
        <w:gridCol w:w="1107"/>
        <w:gridCol w:w="1107"/>
        <w:gridCol w:w="1107"/>
        <w:gridCol w:w="1107"/>
        <w:gridCol w:w="1107"/>
        <w:gridCol w:w="1104"/>
      </w:tblGrid>
      <w:tr w14:paraId="7C3C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restart"/>
            <w:tcBorders>
              <w:top w:val="single" w:color="auto" w:sz="4" w:space="0"/>
              <w:left w:val="single" w:color="auto" w:sz="4" w:space="0"/>
              <w:bottom w:val="single" w:color="auto" w:sz="4" w:space="0"/>
              <w:right w:val="single" w:color="auto" w:sz="4" w:space="0"/>
            </w:tcBorders>
            <w:noWrap w:val="0"/>
            <w:vAlign w:val="center"/>
          </w:tcPr>
          <w:p w14:paraId="0BD0617C">
            <w:pPr>
              <w:widowControl/>
              <w:jc w:val="center"/>
              <w:rPr>
                <w:rFonts w:ascii="Times New Roman" w:hAnsi="Times New Roman"/>
                <w:color w:val="000000"/>
                <w:kern w:val="0"/>
                <w:sz w:val="18"/>
                <w:szCs w:val="18"/>
              </w:rPr>
            </w:pPr>
            <w:r>
              <w:rPr>
                <w:rFonts w:hint="eastAsia" w:ascii="Times New Roman" w:hAnsi="Times New Roman"/>
                <w:color w:val="000000"/>
                <w:kern w:val="0"/>
                <w:sz w:val="18"/>
                <w:szCs w:val="18"/>
              </w:rPr>
              <w:t>元素</w:t>
            </w:r>
          </w:p>
        </w:tc>
        <w:tc>
          <w:tcPr>
            <w:tcW w:w="413" w:type="dxa"/>
            <w:vMerge w:val="restart"/>
            <w:tcBorders>
              <w:top w:val="single" w:color="auto" w:sz="4" w:space="0"/>
              <w:left w:val="single" w:color="auto" w:sz="4" w:space="0"/>
              <w:bottom w:val="single" w:color="auto" w:sz="4" w:space="0"/>
              <w:right w:val="single" w:color="auto" w:sz="4" w:space="0"/>
            </w:tcBorders>
            <w:noWrap w:val="0"/>
            <w:vAlign w:val="center"/>
          </w:tcPr>
          <w:p w14:paraId="65A067FC">
            <w:pPr>
              <w:jc w:val="center"/>
              <w:rPr>
                <w:rFonts w:ascii="Times New Roman" w:hAnsi="Times New Roman"/>
                <w:color w:val="000000"/>
                <w:kern w:val="0"/>
                <w:sz w:val="18"/>
                <w:szCs w:val="18"/>
              </w:rPr>
            </w:pPr>
            <w:r>
              <w:rPr>
                <w:rFonts w:hint="eastAsia" w:ascii="Times New Roman" w:hAnsi="Times New Roman"/>
                <w:color w:val="000000"/>
                <w:kern w:val="0"/>
                <w:sz w:val="18"/>
                <w:szCs w:val="18"/>
              </w:rPr>
              <w:t>实验室</w:t>
            </w:r>
          </w:p>
        </w:tc>
        <w:tc>
          <w:tcPr>
            <w:tcW w:w="429" w:type="dxa"/>
            <w:vMerge w:val="restart"/>
            <w:tcBorders>
              <w:top w:val="single" w:color="auto" w:sz="4" w:space="0"/>
              <w:left w:val="single" w:color="auto" w:sz="4" w:space="0"/>
              <w:bottom w:val="single" w:color="auto" w:sz="4" w:space="0"/>
              <w:right w:val="single" w:color="auto" w:sz="4" w:space="0"/>
            </w:tcBorders>
            <w:noWrap w:val="0"/>
            <w:vAlign w:val="center"/>
          </w:tcPr>
          <w:p w14:paraId="21762DE5">
            <w:pPr>
              <w:jc w:val="center"/>
              <w:rPr>
                <w:rFonts w:ascii="Times New Roman" w:hAnsi="Times New Roman"/>
                <w:color w:val="000000"/>
                <w:kern w:val="0"/>
                <w:sz w:val="18"/>
                <w:szCs w:val="18"/>
              </w:rPr>
            </w:pPr>
            <w:r>
              <w:rPr>
                <w:rFonts w:hint="eastAsia" w:ascii="Times New Roman" w:hAnsi="Times New Roman"/>
                <w:color w:val="000000"/>
                <w:kern w:val="0"/>
                <w:sz w:val="18"/>
                <w:szCs w:val="18"/>
              </w:rPr>
              <w:t>水平数</w:t>
            </w:r>
          </w:p>
        </w:tc>
        <w:tc>
          <w:tcPr>
            <w:tcW w:w="7742" w:type="dxa"/>
            <w:gridSpan w:val="7"/>
            <w:tcBorders>
              <w:top w:val="single" w:color="auto" w:sz="4" w:space="0"/>
              <w:left w:val="single" w:color="auto" w:sz="4" w:space="0"/>
              <w:bottom w:val="single" w:color="auto" w:sz="4" w:space="0"/>
              <w:right w:val="single" w:color="auto" w:sz="4" w:space="0"/>
            </w:tcBorders>
            <w:noWrap w:val="0"/>
            <w:vAlign w:val="center"/>
          </w:tcPr>
          <w:p w14:paraId="71F3BB31">
            <w:pPr>
              <w:widowControl/>
              <w:jc w:val="center"/>
              <w:rPr>
                <w:rFonts w:hint="default" w:ascii="Times New Roman" w:hAnsi="Times New Roman" w:eastAsia="宋体"/>
                <w:color w:val="000000"/>
                <w:kern w:val="0"/>
                <w:sz w:val="18"/>
                <w:szCs w:val="18"/>
                <w:lang w:val="en-US" w:eastAsia="zh-CN"/>
              </w:rPr>
            </w:pPr>
            <w:r>
              <w:rPr>
                <w:rFonts w:hint="eastAsia" w:ascii="Times New Roman" w:hAnsi="Times New Roman"/>
                <w:i/>
                <w:iCs/>
                <w:color w:val="000000"/>
                <w:kern w:val="0"/>
                <w:sz w:val="18"/>
                <w:szCs w:val="18"/>
                <w:lang w:val="en-US" w:eastAsia="zh-CN"/>
              </w:rPr>
              <w:t>w</w:t>
            </w:r>
            <w:r>
              <w:rPr>
                <w:rFonts w:hint="eastAsia"/>
                <w:i w:val="0"/>
                <w:iCs w:val="0"/>
                <w:color w:val="000000"/>
                <w:kern w:val="0"/>
                <w:sz w:val="18"/>
                <w:szCs w:val="18"/>
                <w:vertAlign w:val="subscript"/>
                <w:lang w:val="en-US" w:eastAsia="zh-CN"/>
              </w:rPr>
              <w:t>C</w:t>
            </w:r>
            <w:r>
              <w:rPr>
                <w:rFonts w:hint="eastAsia" w:ascii="Times New Roman" w:hAnsi="Times New Roman"/>
                <w:color w:val="000000"/>
                <w:kern w:val="0"/>
                <w:sz w:val="18"/>
                <w:szCs w:val="18"/>
                <w:lang w:val="en-US" w:eastAsia="zh-CN"/>
              </w:rPr>
              <w:t>/%</w:t>
            </w:r>
          </w:p>
        </w:tc>
      </w:tr>
      <w:tr w14:paraId="0AE04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493" w:type="dxa"/>
            <w:vMerge w:val="continue"/>
            <w:tcBorders>
              <w:top w:val="single" w:color="auto" w:sz="4" w:space="0"/>
              <w:left w:val="single" w:color="auto" w:sz="4" w:space="0"/>
              <w:bottom w:val="single" w:color="auto" w:sz="4" w:space="0"/>
              <w:right w:val="single" w:color="auto" w:sz="4" w:space="0"/>
            </w:tcBorders>
            <w:noWrap w:val="0"/>
            <w:vAlign w:val="center"/>
          </w:tcPr>
          <w:p w14:paraId="3FE08D7B">
            <w:pPr>
              <w:widowControl/>
              <w:jc w:val="center"/>
              <w:rPr>
                <w:rFonts w:ascii="Times New Roman" w:hAnsi="Times New Roman"/>
                <w:color w:val="000000"/>
                <w:kern w:val="0"/>
                <w:sz w:val="18"/>
                <w:szCs w:val="18"/>
              </w:rPr>
            </w:pPr>
          </w:p>
        </w:tc>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7F503B25">
            <w:pPr>
              <w:widowControl/>
              <w:jc w:val="center"/>
              <w:rPr>
                <w:rFonts w:ascii="Times New Roman" w:hAnsi="Times New Roman"/>
                <w:color w:val="000000"/>
                <w:kern w:val="0"/>
                <w:sz w:val="18"/>
                <w:szCs w:val="18"/>
              </w:rPr>
            </w:pPr>
          </w:p>
        </w:tc>
        <w:tc>
          <w:tcPr>
            <w:tcW w:w="429" w:type="dxa"/>
            <w:vMerge w:val="continue"/>
            <w:tcBorders>
              <w:top w:val="single" w:color="auto" w:sz="4" w:space="0"/>
              <w:left w:val="single" w:color="auto" w:sz="4" w:space="0"/>
              <w:bottom w:val="single" w:color="auto" w:sz="4" w:space="0"/>
              <w:right w:val="single" w:color="auto" w:sz="4" w:space="0"/>
            </w:tcBorders>
            <w:noWrap w:val="0"/>
            <w:vAlign w:val="center"/>
          </w:tcPr>
          <w:p w14:paraId="1F59D39D">
            <w:pPr>
              <w:widowControl/>
              <w:jc w:val="center"/>
              <w:rPr>
                <w:rFonts w:ascii="Times New Roman" w:hAnsi="Times New Roman"/>
                <w:color w:val="000000"/>
                <w:kern w:val="0"/>
                <w:sz w:val="18"/>
                <w:szCs w:val="18"/>
              </w:rPr>
            </w:pP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9E51A3E">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3E61446">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4DE3878">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DFBBCE4">
            <w:pPr>
              <w:widowControl/>
              <w:jc w:val="center"/>
              <w:rPr>
                <w:rFonts w:ascii="Times New Roman" w:hAnsi="Times New Roman"/>
                <w:color w:val="000000"/>
                <w:kern w:val="0"/>
                <w:sz w:val="18"/>
                <w:szCs w:val="18"/>
              </w:rPr>
            </w:pPr>
            <w:r>
              <w:rPr>
                <w:rFonts w:ascii="Times New Roman" w:hAnsi="Times New Roman"/>
                <w:color w:val="000000"/>
                <w:kern w:val="0"/>
                <w:sz w:val="18"/>
                <w:szCs w:val="18"/>
              </w:rPr>
              <w:t>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9EB2596">
            <w:pPr>
              <w:widowControl/>
              <w:jc w:val="center"/>
              <w:rPr>
                <w:rFonts w:ascii="Times New Roman" w:hAnsi="Times New Roman"/>
                <w:color w:val="000000"/>
                <w:kern w:val="0"/>
                <w:sz w:val="18"/>
                <w:szCs w:val="18"/>
              </w:rPr>
            </w:pPr>
            <w:r>
              <w:rPr>
                <w:rFonts w:ascii="Times New Roman" w:hAnsi="Times New Roman"/>
                <w:color w:val="000000"/>
                <w:kern w:val="0"/>
                <w:sz w:val="18"/>
                <w:szCs w:val="18"/>
              </w:rPr>
              <w:t>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102BF8B">
            <w:pPr>
              <w:widowControl/>
              <w:jc w:val="center"/>
              <w:rPr>
                <w:rFonts w:ascii="Times New Roman" w:hAnsi="Times New Roman"/>
                <w:color w:val="000000"/>
                <w:kern w:val="0"/>
                <w:sz w:val="18"/>
                <w:szCs w:val="18"/>
              </w:rPr>
            </w:pPr>
            <w:r>
              <w:rPr>
                <w:rFonts w:ascii="Times New Roman" w:hAnsi="Times New Roman"/>
                <w:color w:val="000000"/>
                <w:kern w:val="0"/>
                <w:sz w:val="18"/>
                <w:szCs w:val="18"/>
              </w:rPr>
              <w:t>6</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29E688BA">
            <w:pPr>
              <w:widowControl/>
              <w:jc w:val="center"/>
              <w:rPr>
                <w:rFonts w:ascii="Times New Roman" w:hAnsi="Times New Roman"/>
                <w:color w:val="000000"/>
                <w:kern w:val="0"/>
                <w:sz w:val="18"/>
                <w:szCs w:val="18"/>
              </w:rPr>
            </w:pPr>
            <w:r>
              <w:rPr>
                <w:rFonts w:ascii="Times New Roman" w:hAnsi="Times New Roman"/>
                <w:color w:val="000000"/>
                <w:kern w:val="0"/>
                <w:sz w:val="18"/>
                <w:szCs w:val="18"/>
              </w:rPr>
              <w:t>7</w:t>
            </w:r>
          </w:p>
        </w:tc>
      </w:tr>
      <w:tr w14:paraId="09EB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 w:hRule="atLeast"/>
          <w:jc w:val="center"/>
        </w:trPr>
        <w:tc>
          <w:tcPr>
            <w:tcW w:w="493" w:type="dxa"/>
            <w:vMerge w:val="restart"/>
            <w:tcBorders>
              <w:top w:val="single" w:color="auto" w:sz="4" w:space="0"/>
              <w:left w:val="single" w:color="auto" w:sz="4" w:space="0"/>
              <w:right w:val="single" w:color="auto" w:sz="4" w:space="0"/>
            </w:tcBorders>
            <w:noWrap w:val="0"/>
            <w:vAlign w:val="center"/>
          </w:tcPr>
          <w:p w14:paraId="1BF47217">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S</w:t>
            </w:r>
          </w:p>
        </w:tc>
        <w:tc>
          <w:tcPr>
            <w:tcW w:w="413" w:type="dxa"/>
            <w:vMerge w:val="restart"/>
            <w:tcBorders>
              <w:top w:val="single" w:color="auto" w:sz="4" w:space="0"/>
              <w:left w:val="single" w:color="auto" w:sz="4" w:space="0"/>
              <w:bottom w:val="single" w:color="auto" w:sz="4" w:space="0"/>
              <w:right w:val="single" w:color="auto" w:sz="4" w:space="0"/>
            </w:tcBorders>
            <w:noWrap w:val="0"/>
            <w:vAlign w:val="center"/>
          </w:tcPr>
          <w:p w14:paraId="2A345006">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21B40107">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3725DB0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0.000261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CBD092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0.000209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394A73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0.000190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15405A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0.000368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9ACA60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0.000337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A5823F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0.000298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0F377E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0.000342 </w:t>
            </w:r>
          </w:p>
        </w:tc>
      </w:tr>
      <w:tr w14:paraId="60D92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03C4D9B3">
            <w:pPr>
              <w:widowControl/>
              <w:jc w:val="center"/>
              <w:rPr>
                <w:rFonts w:ascii="Times New Roman" w:hAnsi="Times New Roman"/>
                <w:color w:val="000000"/>
                <w:kern w:val="0"/>
                <w:sz w:val="18"/>
                <w:szCs w:val="18"/>
              </w:rPr>
            </w:pPr>
          </w:p>
        </w:tc>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119893A1">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1C041EF4">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1C4D0B2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100FEF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972F50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97D4C6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91C5AA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73A004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0.0487</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1D4CF26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r>
      <w:tr w14:paraId="728C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6EA44A73">
            <w:pPr>
              <w:widowControl/>
              <w:jc w:val="center"/>
              <w:rPr>
                <w:rFonts w:ascii="Times New Roman" w:hAnsi="Times New Roman"/>
                <w:color w:val="000000"/>
                <w:kern w:val="0"/>
                <w:sz w:val="18"/>
                <w:szCs w:val="18"/>
              </w:rPr>
            </w:pPr>
          </w:p>
        </w:tc>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3354D430">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5508EDAE">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4AC669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0.00836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C6EF0C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0.00885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F19319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0.00848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537FA3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0.00898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E8AEC5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0.00906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3F15B1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0.00896</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7EA2483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0.00913</w:t>
            </w:r>
          </w:p>
        </w:tc>
      </w:tr>
      <w:tr w14:paraId="08D8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252438BA">
            <w:pPr>
              <w:widowControl/>
              <w:jc w:val="center"/>
              <w:rPr>
                <w:rFonts w:ascii="Times New Roman" w:hAnsi="Times New Roman"/>
                <w:color w:val="000000"/>
                <w:kern w:val="0"/>
                <w:sz w:val="18"/>
                <w:szCs w:val="18"/>
              </w:rPr>
            </w:pPr>
          </w:p>
        </w:tc>
        <w:tc>
          <w:tcPr>
            <w:tcW w:w="413" w:type="dxa"/>
            <w:vMerge w:val="restart"/>
            <w:tcBorders>
              <w:top w:val="single" w:color="auto" w:sz="4" w:space="0"/>
              <w:left w:val="single" w:color="auto" w:sz="4" w:space="0"/>
              <w:bottom w:val="single" w:color="auto" w:sz="4" w:space="0"/>
              <w:right w:val="single" w:color="auto" w:sz="4" w:space="0"/>
            </w:tcBorders>
            <w:noWrap w:val="0"/>
            <w:vAlign w:val="center"/>
          </w:tcPr>
          <w:p w14:paraId="38D197F1">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715813F7">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725172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0.000528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E41277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0.000633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156E15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0.000608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C48023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0.000558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4777EB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0.000553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4E3FA3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0.000695</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7CC3106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0.000554</w:t>
            </w:r>
          </w:p>
        </w:tc>
      </w:tr>
      <w:tr w14:paraId="22AC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472CAA5C">
            <w:pPr>
              <w:widowControl/>
              <w:jc w:val="center"/>
              <w:rPr>
                <w:rFonts w:ascii="Times New Roman" w:hAnsi="Times New Roman"/>
                <w:color w:val="000000"/>
                <w:kern w:val="0"/>
                <w:sz w:val="18"/>
                <w:szCs w:val="18"/>
              </w:rPr>
            </w:pPr>
          </w:p>
        </w:tc>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46C28BC0">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1BBCD2AF">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7FBE6B3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0.0427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DB7D55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8BFD7A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0.0411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68B2DF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0.0453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2585BE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0.0413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74D7F0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0.0445</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07F0DCF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0.0494</w:t>
            </w:r>
          </w:p>
        </w:tc>
      </w:tr>
      <w:tr w14:paraId="3B6C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62834599">
            <w:pPr>
              <w:widowControl/>
              <w:jc w:val="center"/>
              <w:rPr>
                <w:rFonts w:ascii="Times New Roman" w:hAnsi="Times New Roman"/>
                <w:color w:val="000000"/>
                <w:kern w:val="0"/>
                <w:sz w:val="18"/>
                <w:szCs w:val="18"/>
              </w:rPr>
            </w:pPr>
          </w:p>
        </w:tc>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0F45E3E4">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269F25D7">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FB86EA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0.00768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70214A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0.00819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964A40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0.00789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1D39DA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0.00839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5912A8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0.00788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A66E90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0.00864</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47E0A45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0.00746</w:t>
            </w:r>
          </w:p>
        </w:tc>
      </w:tr>
      <w:tr w14:paraId="4A8ED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46738D55">
            <w:pPr>
              <w:widowControl/>
              <w:jc w:val="center"/>
              <w:rPr>
                <w:rFonts w:ascii="Times New Roman" w:hAnsi="Times New Roman"/>
                <w:color w:val="000000"/>
                <w:kern w:val="0"/>
                <w:sz w:val="18"/>
                <w:szCs w:val="18"/>
              </w:rPr>
            </w:pPr>
          </w:p>
        </w:tc>
        <w:tc>
          <w:tcPr>
            <w:tcW w:w="413" w:type="dxa"/>
            <w:vMerge w:val="restart"/>
            <w:tcBorders>
              <w:top w:val="single" w:color="auto" w:sz="4" w:space="0"/>
              <w:left w:val="single" w:color="auto" w:sz="4" w:space="0"/>
              <w:bottom w:val="single" w:color="auto" w:sz="4" w:space="0"/>
              <w:right w:val="single" w:color="auto" w:sz="4" w:space="0"/>
            </w:tcBorders>
            <w:noWrap w:val="0"/>
            <w:vAlign w:val="center"/>
          </w:tcPr>
          <w:p w14:paraId="455941FC">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185D60E2">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1B3F698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0.000176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6C901D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0.000142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21E1FA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0.000134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64A839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0.000154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3DB0D5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0.000222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24A7B6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0.000119</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36031B4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0.000211</w:t>
            </w:r>
          </w:p>
        </w:tc>
      </w:tr>
      <w:tr w14:paraId="12B8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0D768DF2">
            <w:pPr>
              <w:widowControl/>
              <w:jc w:val="center"/>
              <w:rPr>
                <w:rFonts w:ascii="Times New Roman" w:hAnsi="Times New Roman"/>
                <w:color w:val="000000"/>
                <w:kern w:val="0"/>
                <w:sz w:val="18"/>
                <w:szCs w:val="18"/>
              </w:rPr>
            </w:pPr>
          </w:p>
        </w:tc>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309CDFA3">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323AA843">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6AEB8E7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0.0546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E5345B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0.0538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83FF3D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0.0599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B9A75C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0.0609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31F821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0.0513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104604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0.0513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59B392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0.0597 </w:t>
            </w:r>
          </w:p>
        </w:tc>
      </w:tr>
      <w:tr w14:paraId="5937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67F934AC">
            <w:pPr>
              <w:widowControl/>
              <w:jc w:val="center"/>
              <w:rPr>
                <w:rFonts w:ascii="Times New Roman" w:hAnsi="Times New Roman"/>
                <w:color w:val="000000"/>
                <w:kern w:val="0"/>
                <w:sz w:val="18"/>
                <w:szCs w:val="18"/>
              </w:rPr>
            </w:pPr>
          </w:p>
        </w:tc>
        <w:tc>
          <w:tcPr>
            <w:tcW w:w="413" w:type="dxa"/>
            <w:vMerge w:val="continue"/>
            <w:tcBorders>
              <w:top w:val="single" w:color="auto" w:sz="4" w:space="0"/>
              <w:left w:val="single" w:color="auto" w:sz="4" w:space="0"/>
              <w:bottom w:val="single" w:color="auto" w:sz="4" w:space="0"/>
              <w:right w:val="single" w:color="auto" w:sz="4" w:space="0"/>
            </w:tcBorders>
            <w:noWrap w:val="0"/>
            <w:vAlign w:val="center"/>
          </w:tcPr>
          <w:p w14:paraId="5BEC7CF0">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2F1A426A">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5342098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0.00812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2147DB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0.00724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8A3614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0.00675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F15AF8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0.00763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212022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0.00781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FB0A45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0.00835</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68BB236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0.00716</w:t>
            </w:r>
          </w:p>
        </w:tc>
      </w:tr>
      <w:tr w14:paraId="6909C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129FA54D">
            <w:pPr>
              <w:widowControl/>
              <w:jc w:val="center"/>
              <w:rPr>
                <w:rFonts w:ascii="Times New Roman" w:hAnsi="Times New Roman"/>
                <w:color w:val="000000"/>
                <w:kern w:val="0"/>
                <w:sz w:val="18"/>
                <w:szCs w:val="18"/>
              </w:rPr>
            </w:pPr>
            <w:bookmarkStart w:id="26" w:name="_GoBack" w:colFirst="2" w:colLast="2"/>
          </w:p>
        </w:tc>
        <w:tc>
          <w:tcPr>
            <w:tcW w:w="413" w:type="dxa"/>
            <w:vMerge w:val="restart"/>
            <w:tcBorders>
              <w:top w:val="single" w:color="auto" w:sz="4" w:space="0"/>
              <w:left w:val="single" w:color="auto" w:sz="4" w:space="0"/>
              <w:right w:val="single" w:color="auto" w:sz="4" w:space="0"/>
            </w:tcBorders>
            <w:noWrap w:val="0"/>
            <w:vAlign w:val="center"/>
          </w:tcPr>
          <w:p w14:paraId="5F7BF697">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5</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52B4B121">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AA4485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0.000287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B3736C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0.000477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496F94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0.000395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C43A3F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0.000487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4220AD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0.000309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FF2D64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0.000486</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81ED00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0.000519</w:t>
            </w:r>
          </w:p>
        </w:tc>
      </w:tr>
      <w:tr w14:paraId="6CDD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7A41DDC5">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32E83BEC">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560FA93E">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98CACB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0.0481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825C19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552483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0.0477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E8DB35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0.0483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BCFBF9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0.0481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E1F70B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0.0514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6E2B216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0.0500 </w:t>
            </w:r>
          </w:p>
        </w:tc>
      </w:tr>
      <w:tr w14:paraId="0205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28BCC6E4">
            <w:pPr>
              <w:widowControl/>
              <w:jc w:val="center"/>
              <w:rPr>
                <w:rFonts w:ascii="Times New Roman" w:hAnsi="Times New Roman"/>
                <w:color w:val="000000"/>
                <w:kern w:val="0"/>
                <w:sz w:val="18"/>
                <w:szCs w:val="18"/>
              </w:rPr>
            </w:pPr>
          </w:p>
        </w:tc>
        <w:tc>
          <w:tcPr>
            <w:tcW w:w="413" w:type="dxa"/>
            <w:vMerge w:val="continue"/>
            <w:tcBorders>
              <w:left w:val="single" w:color="auto" w:sz="4" w:space="0"/>
              <w:bottom w:val="single" w:color="auto" w:sz="4" w:space="0"/>
              <w:right w:val="single" w:color="auto" w:sz="4" w:space="0"/>
            </w:tcBorders>
            <w:noWrap w:val="0"/>
            <w:vAlign w:val="center"/>
          </w:tcPr>
          <w:p w14:paraId="4297E9DA">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15BE81B2">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513E735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0.00838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201D63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0.00860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3E1C4A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0.00768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65A1B7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0.00796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CC6D43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0.00852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120680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0.00895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3667998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0.00796 </w:t>
            </w:r>
          </w:p>
        </w:tc>
      </w:tr>
      <w:tr w14:paraId="7FC3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662BDB59">
            <w:pPr>
              <w:widowControl/>
              <w:jc w:val="center"/>
              <w:rPr>
                <w:rFonts w:ascii="Times New Roman" w:hAnsi="Times New Roman"/>
                <w:color w:val="000000"/>
                <w:kern w:val="0"/>
                <w:sz w:val="18"/>
                <w:szCs w:val="18"/>
              </w:rPr>
            </w:pPr>
          </w:p>
        </w:tc>
        <w:tc>
          <w:tcPr>
            <w:tcW w:w="413" w:type="dxa"/>
            <w:vMerge w:val="restart"/>
            <w:tcBorders>
              <w:top w:val="single" w:color="auto" w:sz="4" w:space="0"/>
              <w:left w:val="single" w:color="auto" w:sz="4" w:space="0"/>
              <w:right w:val="single" w:color="auto" w:sz="4" w:space="0"/>
            </w:tcBorders>
            <w:noWrap w:val="0"/>
            <w:vAlign w:val="center"/>
          </w:tcPr>
          <w:p w14:paraId="32F9F615">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6</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53E92A71">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50ABCCF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0.000204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9AB15E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0.000261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3B95D7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0.000359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EBECE1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0.000297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02688B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0.000354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E31A77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0.000233</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2090C7D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0.000338</w:t>
            </w:r>
          </w:p>
        </w:tc>
      </w:tr>
      <w:tr w14:paraId="4ADD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7836BE51">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56EDD228">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1664A534">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0B4C885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CAF6BB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4D233C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EA1AFE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0.0514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8AB721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70D50F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0.0474</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7F4F21F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0.0485</w:t>
            </w:r>
          </w:p>
        </w:tc>
      </w:tr>
      <w:tr w14:paraId="3D2C7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74E34418">
            <w:pPr>
              <w:widowControl/>
              <w:jc w:val="center"/>
              <w:rPr>
                <w:rFonts w:ascii="Times New Roman" w:hAnsi="Times New Roman"/>
                <w:color w:val="000000"/>
                <w:kern w:val="0"/>
                <w:sz w:val="18"/>
                <w:szCs w:val="18"/>
              </w:rPr>
            </w:pPr>
          </w:p>
        </w:tc>
        <w:tc>
          <w:tcPr>
            <w:tcW w:w="413" w:type="dxa"/>
            <w:vMerge w:val="continue"/>
            <w:tcBorders>
              <w:left w:val="single" w:color="auto" w:sz="4" w:space="0"/>
              <w:bottom w:val="single" w:color="auto" w:sz="4" w:space="0"/>
              <w:right w:val="single" w:color="auto" w:sz="4" w:space="0"/>
            </w:tcBorders>
            <w:noWrap w:val="0"/>
            <w:vAlign w:val="center"/>
          </w:tcPr>
          <w:p w14:paraId="0C4A2CBF">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33E522A6">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1E765F9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0.0101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132576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0.0105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E32D5D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0.00728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A27883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0.00788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407B46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0.00874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6B19BD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0.00923</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3790653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0.00997</w:t>
            </w:r>
          </w:p>
        </w:tc>
      </w:tr>
      <w:tr w14:paraId="4DA8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54F6D4D4">
            <w:pPr>
              <w:widowControl/>
              <w:jc w:val="center"/>
              <w:rPr>
                <w:rFonts w:ascii="Times New Roman" w:hAnsi="Times New Roman"/>
                <w:color w:val="000000"/>
                <w:kern w:val="0"/>
                <w:sz w:val="18"/>
                <w:szCs w:val="18"/>
              </w:rPr>
            </w:pPr>
          </w:p>
        </w:tc>
        <w:tc>
          <w:tcPr>
            <w:tcW w:w="413" w:type="dxa"/>
            <w:vMerge w:val="restart"/>
            <w:tcBorders>
              <w:top w:val="single" w:color="auto" w:sz="4" w:space="0"/>
              <w:left w:val="single" w:color="auto" w:sz="4" w:space="0"/>
              <w:right w:val="single" w:color="auto" w:sz="4" w:space="0"/>
            </w:tcBorders>
            <w:noWrap w:val="0"/>
            <w:vAlign w:val="center"/>
          </w:tcPr>
          <w:p w14:paraId="369A40FF">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7</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7B7B1E6C">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7F2747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0.000294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61D34A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0.000255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84B251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0.000269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16F2CF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0.000294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9769AE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0.000364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0020F9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0.000196</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67D0C11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0.000226</w:t>
            </w:r>
          </w:p>
        </w:tc>
      </w:tr>
      <w:tr w14:paraId="1AB38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0F9AED8D">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18502A98">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7BA0A3BA">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49C50A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F1E9BE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0.0507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3B8DBE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F295CB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809AC5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0.0514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6E6B8CF">
            <w:pPr>
              <w:widowControl/>
              <w:jc w:val="center"/>
              <w:textAlignment w:val="center"/>
              <w:rPr>
                <w:sz w:val="18"/>
                <w:szCs w:val="18"/>
              </w:rPr>
            </w:pPr>
            <w:r>
              <w:rPr>
                <w:rFonts w:hint="default" w:ascii="Times New Roman" w:hAnsi="Times New Roman" w:eastAsia="宋体" w:cs="Times New Roman"/>
                <w:i w:val="0"/>
                <w:iCs w:val="0"/>
                <w:color w:val="75BD42"/>
                <w:kern w:val="0"/>
                <w:sz w:val="18"/>
                <w:szCs w:val="18"/>
                <w:u w:val="none"/>
                <w:lang w:val="en-US" w:eastAsia="zh-CN" w:bidi="ar"/>
              </w:rPr>
              <w:t xml:space="preserve">0.0483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704435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0.0519 </w:t>
            </w:r>
          </w:p>
        </w:tc>
      </w:tr>
      <w:tr w14:paraId="6E97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7C358882">
            <w:pPr>
              <w:widowControl/>
              <w:jc w:val="center"/>
              <w:rPr>
                <w:rFonts w:ascii="Times New Roman" w:hAnsi="Times New Roman"/>
                <w:color w:val="000000"/>
                <w:kern w:val="0"/>
                <w:sz w:val="18"/>
                <w:szCs w:val="18"/>
              </w:rPr>
            </w:pPr>
          </w:p>
        </w:tc>
        <w:tc>
          <w:tcPr>
            <w:tcW w:w="413" w:type="dxa"/>
            <w:vMerge w:val="continue"/>
            <w:tcBorders>
              <w:left w:val="single" w:color="auto" w:sz="4" w:space="0"/>
              <w:bottom w:val="single" w:color="auto" w:sz="4" w:space="0"/>
              <w:right w:val="single" w:color="auto" w:sz="4" w:space="0"/>
            </w:tcBorders>
            <w:noWrap w:val="0"/>
            <w:vAlign w:val="center"/>
          </w:tcPr>
          <w:p w14:paraId="769D1B21">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5B523FBA">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34927B3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0.00886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8424CB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0.00853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1F73D4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0.00927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25A8B0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0.00900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8833FB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0.00878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573C6C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0.00934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10EA98B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0.00827 </w:t>
            </w:r>
          </w:p>
        </w:tc>
      </w:tr>
      <w:tr w14:paraId="543C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37DA8F43">
            <w:pPr>
              <w:widowControl/>
              <w:jc w:val="center"/>
              <w:rPr>
                <w:rFonts w:ascii="Times New Roman" w:hAnsi="Times New Roman"/>
                <w:color w:val="000000"/>
                <w:kern w:val="0"/>
                <w:sz w:val="18"/>
                <w:szCs w:val="18"/>
              </w:rPr>
            </w:pPr>
          </w:p>
        </w:tc>
        <w:tc>
          <w:tcPr>
            <w:tcW w:w="413" w:type="dxa"/>
            <w:vMerge w:val="restart"/>
            <w:tcBorders>
              <w:top w:val="single" w:color="auto" w:sz="4" w:space="0"/>
              <w:left w:val="single" w:color="auto" w:sz="4" w:space="0"/>
              <w:right w:val="single" w:color="auto" w:sz="4" w:space="0"/>
            </w:tcBorders>
            <w:noWrap w:val="0"/>
            <w:vAlign w:val="center"/>
          </w:tcPr>
          <w:p w14:paraId="52CA1D38">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8</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3DEA92D0">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029BCE0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0.000271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657E01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0.000295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8EA3C8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0.000343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95F163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0.000315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846C81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0.000204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CD6B4B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0.000263</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48FB99D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0.000216</w:t>
            </w:r>
          </w:p>
        </w:tc>
      </w:tr>
      <w:tr w14:paraId="0F4D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69D1B7AF">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349ECFCB">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5EE061AD">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300AC5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0.0499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E4AA0D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AC73C0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B21191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0.0511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C04610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0.0486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62CE39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0.0509</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70A93B5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0.0507</w:t>
            </w:r>
          </w:p>
        </w:tc>
      </w:tr>
      <w:tr w14:paraId="0710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28031F32">
            <w:pPr>
              <w:widowControl/>
              <w:jc w:val="center"/>
              <w:rPr>
                <w:rFonts w:ascii="Times New Roman" w:hAnsi="Times New Roman"/>
                <w:color w:val="000000"/>
                <w:kern w:val="0"/>
                <w:sz w:val="18"/>
                <w:szCs w:val="18"/>
              </w:rPr>
            </w:pPr>
          </w:p>
        </w:tc>
        <w:tc>
          <w:tcPr>
            <w:tcW w:w="413" w:type="dxa"/>
            <w:vMerge w:val="continue"/>
            <w:tcBorders>
              <w:left w:val="single" w:color="auto" w:sz="4" w:space="0"/>
              <w:bottom w:val="single" w:color="auto" w:sz="4" w:space="0"/>
              <w:right w:val="single" w:color="auto" w:sz="4" w:space="0"/>
            </w:tcBorders>
            <w:noWrap w:val="0"/>
            <w:vAlign w:val="center"/>
          </w:tcPr>
          <w:p w14:paraId="78044DFD">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7B36ADBF">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51D8DAD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0.00942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FCFA24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0.00891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8F725D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0.00883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365E90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0.00926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3CD4CB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0.00957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E99EBF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0.00929</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C80189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0.00937</w:t>
            </w:r>
          </w:p>
        </w:tc>
      </w:tr>
      <w:tr w14:paraId="0D30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782840F8">
            <w:pPr>
              <w:widowControl/>
              <w:jc w:val="center"/>
              <w:rPr>
                <w:rFonts w:ascii="Times New Roman" w:hAnsi="Times New Roman"/>
                <w:color w:val="000000"/>
                <w:kern w:val="0"/>
                <w:sz w:val="18"/>
                <w:szCs w:val="18"/>
              </w:rPr>
            </w:pPr>
          </w:p>
        </w:tc>
        <w:tc>
          <w:tcPr>
            <w:tcW w:w="413" w:type="dxa"/>
            <w:vMerge w:val="restart"/>
            <w:tcBorders>
              <w:top w:val="single" w:color="auto" w:sz="4" w:space="0"/>
              <w:left w:val="single" w:color="auto" w:sz="4" w:space="0"/>
              <w:right w:val="single" w:color="auto" w:sz="4" w:space="0"/>
            </w:tcBorders>
            <w:noWrap w:val="0"/>
            <w:vAlign w:val="center"/>
          </w:tcPr>
          <w:p w14:paraId="5CF5C6E7">
            <w:pPr>
              <w:widowControl/>
              <w:jc w:val="center"/>
              <w:rPr>
                <w:rFonts w:hint="eastAsia" w:ascii="Times New Roman" w:hAnsi="Times New Roman" w:eastAsia="宋体"/>
                <w:color w:val="000000"/>
                <w:kern w:val="0"/>
                <w:sz w:val="18"/>
                <w:szCs w:val="18"/>
                <w:lang w:val="en-US" w:eastAsia="zh-CN"/>
              </w:rPr>
            </w:pPr>
            <w:r>
              <w:rPr>
                <w:rFonts w:hint="eastAsia"/>
                <w:color w:val="000000"/>
                <w:kern w:val="0"/>
                <w:sz w:val="18"/>
                <w:szCs w:val="18"/>
                <w:lang w:val="en-US" w:eastAsia="zh-CN"/>
              </w:rPr>
              <w:t>9</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2D0E9AD8">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7243F6E9">
            <w:pPr>
              <w:widowControl/>
              <w:jc w:val="center"/>
              <w:textAlignment w:val="center"/>
              <w:rPr>
                <w:sz w:val="18"/>
                <w:szCs w:val="18"/>
              </w:rPr>
            </w:pPr>
            <w:r>
              <w:rPr>
                <w:rFonts w:hint="eastAsia" w:cs="Times New Roman"/>
                <w:i w:val="0"/>
                <w:iCs w:val="0"/>
                <w:color w:val="FF0000"/>
                <w:kern w:val="0"/>
                <w:sz w:val="18"/>
                <w:szCs w:val="18"/>
                <w:u w:val="none"/>
                <w:lang w:val="en-US" w:eastAsia="zh-CN" w:bidi="ar"/>
              </w:rPr>
              <w:t>-</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B41C7F8">
            <w:pPr>
              <w:widowControl/>
              <w:jc w:val="center"/>
              <w:textAlignment w:val="center"/>
              <w:rPr>
                <w:sz w:val="18"/>
                <w:szCs w:val="18"/>
              </w:rPr>
            </w:pPr>
            <w:r>
              <w:rPr>
                <w:rFonts w:hint="eastAsia" w:cs="Times New Roman"/>
                <w:i w:val="0"/>
                <w:iCs w:val="0"/>
                <w:color w:val="FF0000"/>
                <w:kern w:val="0"/>
                <w:sz w:val="18"/>
                <w:szCs w:val="18"/>
                <w:u w:val="none"/>
                <w:lang w:val="en-US" w:eastAsia="zh-CN" w:bidi="ar"/>
              </w:rPr>
              <w:t>-</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875D5CD">
            <w:pPr>
              <w:widowControl/>
              <w:jc w:val="center"/>
              <w:textAlignment w:val="center"/>
              <w:rPr>
                <w:sz w:val="18"/>
                <w:szCs w:val="18"/>
              </w:rPr>
            </w:pPr>
            <w:r>
              <w:rPr>
                <w:rFonts w:hint="eastAsia" w:cs="Times New Roman"/>
                <w:i w:val="0"/>
                <w:iCs w:val="0"/>
                <w:color w:val="FF0000"/>
                <w:kern w:val="0"/>
                <w:sz w:val="18"/>
                <w:szCs w:val="18"/>
                <w:u w:val="none"/>
                <w:lang w:val="en-US" w:eastAsia="zh-CN" w:bidi="ar"/>
              </w:rPr>
              <w:t>-</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9767580">
            <w:pPr>
              <w:widowControl/>
              <w:jc w:val="center"/>
              <w:textAlignment w:val="center"/>
              <w:rPr>
                <w:sz w:val="18"/>
                <w:szCs w:val="18"/>
              </w:rPr>
            </w:pPr>
            <w:r>
              <w:rPr>
                <w:rFonts w:hint="eastAsia" w:cs="Times New Roman"/>
                <w:i w:val="0"/>
                <w:iCs w:val="0"/>
                <w:color w:val="FF0000"/>
                <w:kern w:val="0"/>
                <w:sz w:val="18"/>
                <w:szCs w:val="18"/>
                <w:u w:val="none"/>
                <w:lang w:val="en-US" w:eastAsia="zh-CN" w:bidi="ar"/>
              </w:rPr>
              <w:t>-</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02675EB">
            <w:pPr>
              <w:widowControl/>
              <w:jc w:val="center"/>
              <w:textAlignment w:val="center"/>
              <w:rPr>
                <w:sz w:val="18"/>
                <w:szCs w:val="18"/>
              </w:rPr>
            </w:pPr>
            <w:r>
              <w:rPr>
                <w:rFonts w:hint="eastAsia" w:cs="Times New Roman"/>
                <w:i w:val="0"/>
                <w:iCs w:val="0"/>
                <w:color w:val="FF0000"/>
                <w:kern w:val="0"/>
                <w:sz w:val="18"/>
                <w:szCs w:val="18"/>
                <w:u w:val="none"/>
                <w:lang w:val="en-US" w:eastAsia="zh-CN" w:bidi="ar"/>
              </w:rPr>
              <w:t>-</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214F80A">
            <w:pPr>
              <w:widowControl/>
              <w:jc w:val="center"/>
              <w:textAlignment w:val="center"/>
              <w:rPr>
                <w:sz w:val="18"/>
                <w:szCs w:val="18"/>
              </w:rPr>
            </w:pPr>
            <w:r>
              <w:rPr>
                <w:rFonts w:hint="eastAsia" w:cs="Times New Roman"/>
                <w:i w:val="0"/>
                <w:iCs w:val="0"/>
                <w:color w:val="FF0000"/>
                <w:kern w:val="0"/>
                <w:sz w:val="18"/>
                <w:szCs w:val="18"/>
                <w:u w:val="none"/>
                <w:lang w:val="en-US" w:eastAsia="zh-CN" w:bidi="ar"/>
              </w:rPr>
              <w:t>-</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A93DB80">
            <w:pPr>
              <w:widowControl/>
              <w:jc w:val="center"/>
              <w:textAlignment w:val="center"/>
              <w:rPr>
                <w:sz w:val="18"/>
                <w:szCs w:val="18"/>
              </w:rPr>
            </w:pPr>
            <w:r>
              <w:rPr>
                <w:rFonts w:hint="eastAsia" w:cs="Times New Roman"/>
                <w:i w:val="0"/>
                <w:iCs w:val="0"/>
                <w:color w:val="FF0000"/>
                <w:kern w:val="0"/>
                <w:sz w:val="18"/>
                <w:szCs w:val="18"/>
                <w:u w:val="none"/>
                <w:lang w:val="en-US" w:eastAsia="zh-CN" w:bidi="ar"/>
              </w:rPr>
              <w:t>-</w:t>
            </w:r>
          </w:p>
        </w:tc>
      </w:tr>
      <w:tr w14:paraId="6FB7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5E8AD274">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05B70C32">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2D7F1C72">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6F345F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0.0545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988F92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0.0478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2FD06E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0.0492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4BF310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0.0415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BD3EF1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0.0414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C32BBD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0.0438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3FF869E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0.0528 </w:t>
            </w:r>
          </w:p>
        </w:tc>
      </w:tr>
      <w:tr w14:paraId="6C67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17835517">
            <w:pPr>
              <w:widowControl/>
              <w:jc w:val="center"/>
              <w:rPr>
                <w:rFonts w:ascii="Times New Roman" w:hAnsi="Times New Roman"/>
                <w:color w:val="000000"/>
                <w:kern w:val="0"/>
                <w:sz w:val="18"/>
                <w:szCs w:val="18"/>
              </w:rPr>
            </w:pPr>
          </w:p>
        </w:tc>
        <w:tc>
          <w:tcPr>
            <w:tcW w:w="413" w:type="dxa"/>
            <w:vMerge w:val="continue"/>
            <w:tcBorders>
              <w:left w:val="single" w:color="auto" w:sz="4" w:space="0"/>
              <w:bottom w:val="single" w:color="auto" w:sz="4" w:space="0"/>
              <w:right w:val="single" w:color="auto" w:sz="4" w:space="0"/>
            </w:tcBorders>
            <w:noWrap w:val="0"/>
            <w:vAlign w:val="center"/>
          </w:tcPr>
          <w:p w14:paraId="2280DC2B">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23CBF43D">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7D65F4B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0.0105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C3DF69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0.0102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577BFD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0.0103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93216E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0.00962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8ACF0D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0.00901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EE6598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0.00949</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FC2774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0.0105</w:t>
            </w:r>
          </w:p>
        </w:tc>
      </w:tr>
      <w:tr w14:paraId="3EEC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5A301E21">
            <w:pPr>
              <w:widowControl/>
              <w:jc w:val="center"/>
              <w:rPr>
                <w:rFonts w:ascii="Times New Roman" w:hAnsi="Times New Roman"/>
                <w:color w:val="000000"/>
                <w:kern w:val="0"/>
                <w:sz w:val="18"/>
                <w:szCs w:val="18"/>
              </w:rPr>
            </w:pPr>
          </w:p>
        </w:tc>
        <w:tc>
          <w:tcPr>
            <w:tcW w:w="413" w:type="dxa"/>
            <w:vMerge w:val="restart"/>
            <w:tcBorders>
              <w:top w:val="single" w:color="auto" w:sz="4" w:space="0"/>
              <w:left w:val="single" w:color="auto" w:sz="4" w:space="0"/>
              <w:right w:val="single" w:color="auto" w:sz="4" w:space="0"/>
            </w:tcBorders>
            <w:noWrap w:val="0"/>
            <w:vAlign w:val="center"/>
          </w:tcPr>
          <w:p w14:paraId="7D96802A">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10</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0DF6C4A2">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6FABF20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0.000287</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D3366D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0.000271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762316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0.000266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CCD080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0.000285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249AA8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0.000264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4BF539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0.000259</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7199BC7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0.000293</w:t>
            </w:r>
          </w:p>
        </w:tc>
      </w:tr>
      <w:tr w14:paraId="5143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6AE65E78">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4622A0A2">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12E75D11">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5647C85">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0.0492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EB2388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0.0505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296D62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0.0487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09CEEC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0.0509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338BD2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E27D2D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0.0479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2B64D83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0.0508 </w:t>
            </w:r>
          </w:p>
        </w:tc>
      </w:tr>
      <w:tr w14:paraId="6BCCA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4EC3D3C2">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55063421">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3AD42CDC">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67F43F7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0.00914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660EFB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0.00901</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F2833F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0.00895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84B81F1">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0.00914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265D70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0.00906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660BA1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0.00882</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1A6B829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0.00917</w:t>
            </w:r>
          </w:p>
        </w:tc>
      </w:tr>
      <w:tr w14:paraId="62B9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32B3A6FF">
            <w:pPr>
              <w:widowControl/>
              <w:jc w:val="center"/>
              <w:rPr>
                <w:rFonts w:ascii="Times New Roman" w:hAnsi="Times New Roman"/>
                <w:color w:val="000000"/>
                <w:kern w:val="0"/>
                <w:sz w:val="18"/>
                <w:szCs w:val="18"/>
              </w:rPr>
            </w:pPr>
          </w:p>
        </w:tc>
        <w:tc>
          <w:tcPr>
            <w:tcW w:w="413" w:type="dxa"/>
            <w:vMerge w:val="restart"/>
            <w:tcBorders>
              <w:left w:val="single" w:color="auto" w:sz="4" w:space="0"/>
              <w:right w:val="single" w:color="auto" w:sz="4" w:space="0"/>
            </w:tcBorders>
            <w:noWrap w:val="0"/>
            <w:vAlign w:val="center"/>
          </w:tcPr>
          <w:p w14:paraId="0236D1B7">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11</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712136D6">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73DC29D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0.000441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37DD91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0.000374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FED92B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0.000290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2C1A4C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0.000342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5A86E6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0.000482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D39608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0.000421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38570F3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0.000463 </w:t>
            </w:r>
          </w:p>
        </w:tc>
      </w:tr>
      <w:tr w14:paraId="75F5F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67ECF05C">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3E92A1F6">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213F2CC1">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4D0DD8A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0.0519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1F392C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0.0512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642DF8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0.0526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AB9658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0.0516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2CCD0E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0.0512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A1AAC1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0.0479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0652AB89">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0.0492 </w:t>
            </w:r>
          </w:p>
        </w:tc>
      </w:tr>
      <w:tr w14:paraId="39A6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0200AE7D">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444AE6A9">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5D3E73C5">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2A94E8D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0.00985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BDB03E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0.00856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75CADC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0.00879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1D8A73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0.00974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0FCC94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0.00912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7371F88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0.00843</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7AB6B8E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0.00864</w:t>
            </w:r>
          </w:p>
        </w:tc>
      </w:tr>
      <w:tr w14:paraId="003C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16166EEB">
            <w:pPr>
              <w:widowControl/>
              <w:jc w:val="center"/>
              <w:rPr>
                <w:rFonts w:ascii="Times New Roman" w:hAnsi="Times New Roman"/>
                <w:color w:val="000000"/>
                <w:kern w:val="0"/>
                <w:sz w:val="18"/>
                <w:szCs w:val="18"/>
              </w:rPr>
            </w:pPr>
          </w:p>
        </w:tc>
        <w:tc>
          <w:tcPr>
            <w:tcW w:w="413" w:type="dxa"/>
            <w:vMerge w:val="restart"/>
            <w:tcBorders>
              <w:left w:val="single" w:color="auto" w:sz="4" w:space="0"/>
              <w:right w:val="single" w:color="auto" w:sz="4" w:space="0"/>
            </w:tcBorders>
            <w:noWrap w:val="0"/>
            <w:vAlign w:val="center"/>
          </w:tcPr>
          <w:p w14:paraId="4FCE62BD">
            <w:pPr>
              <w:widowControl/>
              <w:jc w:val="center"/>
              <w:rPr>
                <w:rFonts w:hint="default" w:ascii="Times New Roman" w:hAnsi="Times New Roman" w:eastAsia="宋体"/>
                <w:color w:val="000000"/>
                <w:kern w:val="0"/>
                <w:sz w:val="18"/>
                <w:szCs w:val="18"/>
                <w:lang w:val="en-US" w:eastAsia="zh-CN"/>
              </w:rPr>
            </w:pPr>
            <w:r>
              <w:rPr>
                <w:rFonts w:hint="eastAsia"/>
                <w:color w:val="000000"/>
                <w:kern w:val="0"/>
                <w:sz w:val="18"/>
                <w:szCs w:val="18"/>
                <w:lang w:val="en-US" w:eastAsia="zh-CN"/>
              </w:rPr>
              <w:t>12</w:t>
            </w:r>
          </w:p>
        </w:tc>
        <w:tc>
          <w:tcPr>
            <w:tcW w:w="429" w:type="dxa"/>
            <w:tcBorders>
              <w:top w:val="single" w:color="auto" w:sz="4" w:space="0"/>
              <w:left w:val="single" w:color="auto" w:sz="4" w:space="0"/>
              <w:bottom w:val="single" w:color="auto" w:sz="4" w:space="0"/>
              <w:right w:val="single" w:color="auto" w:sz="4" w:space="0"/>
            </w:tcBorders>
            <w:noWrap w:val="0"/>
            <w:vAlign w:val="center"/>
          </w:tcPr>
          <w:p w14:paraId="39F05A3F">
            <w:pPr>
              <w:widowControl/>
              <w:jc w:val="center"/>
              <w:rPr>
                <w:rFonts w:ascii="Times New Roman" w:hAnsi="Times New Roman"/>
                <w:color w:val="000000"/>
                <w:kern w:val="0"/>
                <w:sz w:val="18"/>
                <w:szCs w:val="18"/>
              </w:rPr>
            </w:pPr>
            <w:r>
              <w:rPr>
                <w:rFonts w:ascii="Times New Roman" w:hAnsi="Times New Roman"/>
                <w:color w:val="000000"/>
                <w:kern w:val="0"/>
                <w:sz w:val="18"/>
                <w:szCs w:val="18"/>
              </w:rPr>
              <w:t>1</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7957920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0.000179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D516ED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0.000188</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6AF400E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0.000213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1C2F1C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0.000222</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6186AF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0.000254</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4E8EA020">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0.000307</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B28B1AB">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0.000372</w:t>
            </w:r>
          </w:p>
        </w:tc>
      </w:tr>
      <w:tr w14:paraId="62DF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 w:hRule="atLeast"/>
          <w:jc w:val="center"/>
        </w:trPr>
        <w:tc>
          <w:tcPr>
            <w:tcW w:w="493" w:type="dxa"/>
            <w:vMerge w:val="continue"/>
            <w:tcBorders>
              <w:left w:val="single" w:color="auto" w:sz="4" w:space="0"/>
              <w:right w:val="single" w:color="auto" w:sz="4" w:space="0"/>
            </w:tcBorders>
            <w:noWrap w:val="0"/>
            <w:vAlign w:val="center"/>
          </w:tcPr>
          <w:p w14:paraId="3BD9536B">
            <w:pPr>
              <w:widowControl/>
              <w:jc w:val="center"/>
              <w:rPr>
                <w:rFonts w:ascii="Times New Roman" w:hAnsi="Times New Roman"/>
                <w:color w:val="000000"/>
                <w:kern w:val="0"/>
                <w:sz w:val="18"/>
                <w:szCs w:val="18"/>
              </w:rPr>
            </w:pPr>
          </w:p>
        </w:tc>
        <w:tc>
          <w:tcPr>
            <w:tcW w:w="413" w:type="dxa"/>
            <w:vMerge w:val="continue"/>
            <w:tcBorders>
              <w:left w:val="single" w:color="auto" w:sz="4" w:space="0"/>
              <w:right w:val="single" w:color="auto" w:sz="4" w:space="0"/>
            </w:tcBorders>
            <w:noWrap w:val="0"/>
            <w:vAlign w:val="center"/>
          </w:tcPr>
          <w:p w14:paraId="5E148551">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54343FB4">
            <w:pPr>
              <w:widowControl/>
              <w:jc w:val="center"/>
              <w:rPr>
                <w:rFonts w:ascii="Times New Roman" w:hAnsi="Times New Roman"/>
                <w:color w:val="000000"/>
                <w:kern w:val="0"/>
                <w:sz w:val="18"/>
                <w:szCs w:val="18"/>
              </w:rPr>
            </w:pPr>
            <w:r>
              <w:rPr>
                <w:rFonts w:ascii="Times New Roman" w:hAnsi="Times New Roman"/>
                <w:color w:val="000000"/>
                <w:kern w:val="0"/>
                <w:sz w:val="18"/>
                <w:szCs w:val="18"/>
              </w:rPr>
              <w:t>2</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3816103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0.0490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3AB5BF6">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0.0496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9188A64">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0.0487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BF78A48">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0.0489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6A8CC4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0.0496 </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0E66037C">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0.0492 </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03406D52">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 xml:space="preserve">0.0498 </w:t>
            </w:r>
          </w:p>
        </w:tc>
      </w:tr>
      <w:tr w14:paraId="7398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493" w:type="dxa"/>
            <w:vMerge w:val="continue"/>
            <w:tcBorders>
              <w:left w:val="single" w:color="auto" w:sz="4" w:space="0"/>
              <w:bottom w:val="single" w:color="auto" w:sz="4" w:space="0"/>
              <w:right w:val="single" w:color="auto" w:sz="4" w:space="0"/>
            </w:tcBorders>
            <w:noWrap w:val="0"/>
            <w:vAlign w:val="center"/>
          </w:tcPr>
          <w:p w14:paraId="3E0F763E">
            <w:pPr>
              <w:widowControl/>
              <w:jc w:val="center"/>
              <w:rPr>
                <w:rFonts w:ascii="Times New Roman" w:hAnsi="Times New Roman"/>
                <w:color w:val="000000"/>
                <w:kern w:val="0"/>
                <w:sz w:val="18"/>
                <w:szCs w:val="18"/>
              </w:rPr>
            </w:pPr>
          </w:p>
        </w:tc>
        <w:tc>
          <w:tcPr>
            <w:tcW w:w="413" w:type="dxa"/>
            <w:vMerge w:val="continue"/>
            <w:tcBorders>
              <w:left w:val="single" w:color="auto" w:sz="4" w:space="0"/>
              <w:bottom w:val="single" w:color="auto" w:sz="4" w:space="0"/>
              <w:right w:val="single" w:color="auto" w:sz="4" w:space="0"/>
            </w:tcBorders>
            <w:noWrap w:val="0"/>
            <w:vAlign w:val="center"/>
          </w:tcPr>
          <w:p w14:paraId="03742A9F">
            <w:pPr>
              <w:widowControl/>
              <w:jc w:val="center"/>
              <w:rPr>
                <w:rFonts w:ascii="Times New Roman" w:hAnsi="Times New Roman"/>
                <w:color w:val="000000"/>
                <w:kern w:val="0"/>
                <w:sz w:val="18"/>
                <w:szCs w:val="18"/>
              </w:rPr>
            </w:pPr>
          </w:p>
        </w:tc>
        <w:tc>
          <w:tcPr>
            <w:tcW w:w="429" w:type="dxa"/>
            <w:tcBorders>
              <w:top w:val="single" w:color="auto" w:sz="4" w:space="0"/>
              <w:left w:val="single" w:color="auto" w:sz="4" w:space="0"/>
              <w:bottom w:val="single" w:color="auto" w:sz="4" w:space="0"/>
              <w:right w:val="single" w:color="auto" w:sz="4" w:space="0"/>
            </w:tcBorders>
            <w:noWrap w:val="0"/>
            <w:vAlign w:val="center"/>
          </w:tcPr>
          <w:p w14:paraId="12EB9B07">
            <w:pPr>
              <w:widowControl/>
              <w:jc w:val="center"/>
              <w:rPr>
                <w:rFonts w:ascii="Times New Roman" w:hAnsi="Times New Roman"/>
                <w:color w:val="000000"/>
                <w:kern w:val="0"/>
                <w:sz w:val="18"/>
                <w:szCs w:val="18"/>
              </w:rPr>
            </w:pPr>
            <w:r>
              <w:rPr>
                <w:rFonts w:ascii="Times New Roman" w:hAnsi="Times New Roman"/>
                <w:color w:val="000000"/>
                <w:kern w:val="0"/>
                <w:sz w:val="18"/>
                <w:szCs w:val="18"/>
              </w:rPr>
              <w:t>3</w:t>
            </w:r>
          </w:p>
        </w:tc>
        <w:tc>
          <w:tcPr>
            <w:tcW w:w="1103" w:type="dxa"/>
            <w:tcBorders>
              <w:top w:val="single" w:color="auto" w:sz="4" w:space="0"/>
              <w:left w:val="single" w:color="auto" w:sz="4" w:space="0"/>
              <w:bottom w:val="single" w:color="auto" w:sz="4" w:space="0"/>
              <w:right w:val="single" w:color="auto" w:sz="4" w:space="0"/>
            </w:tcBorders>
            <w:noWrap w:val="0"/>
            <w:vAlign w:val="center"/>
          </w:tcPr>
          <w:p w14:paraId="0695AB5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0.00893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176B1B2A">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0.00913</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33DB0863">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0.00866</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2ED94D77">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0.00859</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BBEAC6E">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0.00825</w:t>
            </w:r>
          </w:p>
        </w:tc>
        <w:tc>
          <w:tcPr>
            <w:tcW w:w="1107" w:type="dxa"/>
            <w:tcBorders>
              <w:top w:val="single" w:color="auto" w:sz="4" w:space="0"/>
              <w:left w:val="single" w:color="auto" w:sz="4" w:space="0"/>
              <w:bottom w:val="single" w:color="auto" w:sz="4" w:space="0"/>
              <w:right w:val="single" w:color="auto" w:sz="4" w:space="0"/>
            </w:tcBorders>
            <w:noWrap w:val="0"/>
            <w:vAlign w:val="center"/>
          </w:tcPr>
          <w:p w14:paraId="5105811F">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0.00824</w:t>
            </w:r>
          </w:p>
        </w:tc>
        <w:tc>
          <w:tcPr>
            <w:tcW w:w="1104" w:type="dxa"/>
            <w:tcBorders>
              <w:top w:val="single" w:color="auto" w:sz="4" w:space="0"/>
              <w:left w:val="single" w:color="auto" w:sz="4" w:space="0"/>
              <w:bottom w:val="single" w:color="auto" w:sz="4" w:space="0"/>
              <w:right w:val="single" w:color="auto" w:sz="4" w:space="0"/>
            </w:tcBorders>
            <w:noWrap w:val="0"/>
            <w:vAlign w:val="center"/>
          </w:tcPr>
          <w:p w14:paraId="5A8E0DDD">
            <w:pPr>
              <w:widowControl/>
              <w:jc w:val="center"/>
              <w:textAlignment w:val="center"/>
              <w:rPr>
                <w:sz w:val="18"/>
                <w:szCs w:val="18"/>
              </w:rPr>
            </w:pPr>
            <w:r>
              <w:rPr>
                <w:rFonts w:hint="default" w:ascii="Times New Roman" w:hAnsi="Times New Roman" w:eastAsia="宋体" w:cs="Times New Roman"/>
                <w:i w:val="0"/>
                <w:iCs w:val="0"/>
                <w:color w:val="000000"/>
                <w:kern w:val="0"/>
                <w:sz w:val="18"/>
                <w:szCs w:val="18"/>
                <w:u w:val="none"/>
                <w:lang w:val="en-US" w:eastAsia="zh-CN" w:bidi="ar"/>
              </w:rPr>
              <w:t>0.00802</w:t>
            </w:r>
          </w:p>
        </w:tc>
      </w:tr>
      <w:bookmarkEnd w:id="26"/>
    </w:tbl>
    <w:p w14:paraId="26E6A2E8">
      <w:pPr>
        <w:pStyle w:val="42"/>
        <w:rPr>
          <w:rFonts w:hint="eastAsia" w:ascii="黑体" w:hAnsi="黑体" w:eastAsia="黑体" w:cs="黑体"/>
          <w:bCs/>
        </w:rPr>
      </w:pPr>
    </w:p>
    <w:p w14:paraId="2E8F8B8C">
      <w:pPr>
        <w:ind w:firstLine="435"/>
        <w:jc w:val="center"/>
        <w:rPr>
          <w:rFonts w:hint="eastAsia" w:ascii="黑体" w:hAnsi="黑体" w:eastAsia="黑体" w:cs="黑体"/>
          <w:b w:val="0"/>
          <w:bCs w:val="0"/>
          <w:sz w:val="21"/>
          <w:szCs w:val="21"/>
        </w:rPr>
      </w:pPr>
    </w:p>
    <w:p w14:paraId="699F9643">
      <w:pPr>
        <w:jc w:val="both"/>
        <w:rPr>
          <w:rFonts w:hint="eastAsia" w:ascii="黑体" w:hAnsi="黑体" w:eastAsia="黑体" w:cs="黑体"/>
          <w:b w:val="0"/>
          <w:bCs w:val="0"/>
          <w:sz w:val="21"/>
          <w:szCs w:val="21"/>
        </w:rPr>
      </w:pPr>
    </w:p>
    <w:p w14:paraId="0AA5F3C3">
      <w:pPr>
        <w:ind w:firstLine="0"/>
        <w:jc w:val="both"/>
        <w:rPr>
          <w:rFonts w:hint="eastAsia" w:ascii="黑体" w:hAnsi="黑体" w:eastAsia="黑体" w:cs="黑体"/>
          <w:b w:val="0"/>
          <w:bCs w:val="0"/>
          <w:sz w:val="21"/>
          <w:szCs w:val="21"/>
        </w:rPr>
      </w:pPr>
    </w:p>
    <w:p w14:paraId="1737037B">
      <w:pPr>
        <w:ind w:firstLine="435"/>
        <w:jc w:val="center"/>
        <w:rPr>
          <w:rFonts w:hint="eastAsia" w:ascii="黑体" w:hAnsi="黑体" w:eastAsia="黑体" w:cs="黑体"/>
          <w:b w:val="0"/>
          <w:bCs w:val="0"/>
          <w:sz w:val="21"/>
          <w:szCs w:val="21"/>
          <w:lang w:eastAsia="zh-CN"/>
        </w:rPr>
      </w:pPr>
      <w:r>
        <w:rPr>
          <w:rFonts w:hint="eastAsia" w:ascii="黑体" w:hAnsi="黑体" w:eastAsia="黑体" w:cs="黑体"/>
          <w:b w:val="0"/>
          <w:bCs w:val="0"/>
          <w:sz w:val="21"/>
          <w:szCs w:val="21"/>
        </w:rPr>
        <w:t>附 录</w:t>
      </w:r>
      <w:r>
        <w:rPr>
          <w:rFonts w:hint="eastAsia" w:ascii="黑体" w:hAnsi="黑体" w:eastAsia="黑体" w:cs="黑体"/>
          <w:b w:val="0"/>
          <w:bCs w:val="0"/>
          <w:sz w:val="21"/>
          <w:szCs w:val="21"/>
          <w:lang w:val="en-US" w:eastAsia="zh-CN"/>
        </w:rPr>
        <w:t>B</w:t>
      </w:r>
    </w:p>
    <w:p w14:paraId="1161C7E1">
      <w:pPr>
        <w:ind w:firstLine="435"/>
        <w:jc w:val="center"/>
        <w:rPr>
          <w:rFonts w:hint="eastAsia" w:ascii="黑体" w:hAnsi="黑体" w:eastAsia="黑体" w:cs="黑体"/>
          <w:sz w:val="21"/>
          <w:szCs w:val="21"/>
        </w:rPr>
      </w:pPr>
      <w:r>
        <w:rPr>
          <w:rFonts w:hint="eastAsia" w:ascii="黑体" w:hAnsi="黑体" w:eastAsia="黑体" w:cs="黑体"/>
          <w:b w:val="0"/>
          <w:bCs w:val="0"/>
          <w:sz w:val="21"/>
          <w:szCs w:val="21"/>
        </w:rPr>
        <w:t>仪器工作条件</w:t>
      </w:r>
    </w:p>
    <w:p w14:paraId="52E15AAF">
      <w:pPr>
        <w:ind w:firstLine="435"/>
        <w:jc w:val="center"/>
        <w:rPr>
          <w:rFonts w:hint="eastAsia" w:ascii="黑体" w:hAnsi="黑体" w:eastAsia="黑体" w:cs="黑体"/>
          <w:szCs w:val="21"/>
        </w:rPr>
      </w:pPr>
      <w:r>
        <w:rPr>
          <w:rFonts w:hint="eastAsia" w:ascii="黑体" w:hAnsi="黑体" w:eastAsia="黑体" w:cs="黑体"/>
          <w:szCs w:val="21"/>
        </w:rPr>
        <w:t>（</w:t>
      </w:r>
      <w:r>
        <w:rPr>
          <w:rFonts w:hint="eastAsia" w:ascii="黑体" w:hAnsi="黑体" w:eastAsia="黑体" w:cs="黑体"/>
          <w:szCs w:val="21"/>
          <w:lang w:val="en-US" w:eastAsia="zh-CN"/>
        </w:rPr>
        <w:t>资料性</w:t>
      </w:r>
      <w:r>
        <w:rPr>
          <w:rFonts w:hint="eastAsia" w:ascii="黑体" w:hAnsi="黑体" w:eastAsia="黑体" w:cs="黑体"/>
          <w:szCs w:val="21"/>
        </w:rPr>
        <w:t>）</w:t>
      </w:r>
    </w:p>
    <w:p w14:paraId="0C4B2B6B">
      <w:pPr>
        <w:ind w:firstLine="852" w:firstLineChars="406"/>
        <w:jc w:val="both"/>
        <w:rPr>
          <w:rFonts w:hint="eastAsia"/>
          <w:lang w:val="en-US" w:eastAsia="zh-CN"/>
        </w:rPr>
      </w:pPr>
      <w:r>
        <w:t>高频红外分析仪测定</w:t>
      </w:r>
      <w:bookmarkStart w:id="25" w:name="OLE_LINK25"/>
      <w:r>
        <w:t>碳的参考工作条件</w:t>
      </w:r>
      <w:bookmarkEnd w:id="25"/>
      <w:r>
        <w:rPr>
          <w:rFonts w:hint="eastAsia"/>
          <w:lang w:val="en-US" w:eastAsia="zh-CN"/>
        </w:rPr>
        <w:t>见表B.1。</w:t>
      </w:r>
    </w:p>
    <w:p w14:paraId="657BB20D">
      <w:pPr>
        <w:jc w:val="center"/>
        <w:rPr>
          <w:rFonts w:hint="eastAsia"/>
        </w:rPr>
      </w:pPr>
      <w:r>
        <w:rPr>
          <w:rFonts w:hint="eastAsia" w:ascii="黑体" w:hAnsi="黑体" w:eastAsia="黑体" w:cs="黑体"/>
        </w:rPr>
        <w:t>表</w:t>
      </w:r>
      <w:r>
        <w:rPr>
          <w:rFonts w:hint="eastAsia" w:ascii="黑体" w:hAnsi="黑体" w:eastAsia="黑体" w:cs="黑体"/>
          <w:lang w:val="en-US" w:eastAsia="zh-CN"/>
        </w:rPr>
        <w:t xml:space="preserve">B.1 </w:t>
      </w:r>
      <w:r>
        <w:rPr>
          <w:rFonts w:hint="eastAsia" w:ascii="黑体" w:hAnsi="黑体" w:eastAsia="黑体" w:cs="黑体"/>
        </w:rPr>
        <w:t>碳的参考工作条件</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3"/>
        <w:gridCol w:w="1723"/>
        <w:gridCol w:w="1769"/>
        <w:gridCol w:w="1243"/>
        <w:gridCol w:w="1243"/>
        <w:gridCol w:w="1385"/>
      </w:tblGrid>
      <w:tr w14:paraId="3DCD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8" w:type="dxa"/>
            <w:noWrap w:val="0"/>
            <w:vAlign w:val="center"/>
          </w:tcPr>
          <w:p w14:paraId="27243B56">
            <w:pPr>
              <w:jc w:val="center"/>
              <w:rPr>
                <w:rFonts w:hint="eastAsia"/>
                <w:sz w:val="18"/>
                <w:szCs w:val="18"/>
              </w:rPr>
            </w:pPr>
            <w:r>
              <w:rPr>
                <w:rFonts w:hint="eastAsia"/>
                <w:sz w:val="18"/>
                <w:szCs w:val="18"/>
              </w:rPr>
              <w:t>载气</w:t>
            </w:r>
          </w:p>
        </w:tc>
        <w:tc>
          <w:tcPr>
            <w:tcW w:w="1760" w:type="dxa"/>
            <w:noWrap w:val="0"/>
            <w:vAlign w:val="center"/>
          </w:tcPr>
          <w:p w14:paraId="72267A85">
            <w:pPr>
              <w:jc w:val="center"/>
              <w:rPr>
                <w:sz w:val="18"/>
                <w:szCs w:val="18"/>
              </w:rPr>
            </w:pPr>
            <w:r>
              <w:rPr>
                <w:rFonts w:hint="eastAsia"/>
                <w:sz w:val="18"/>
                <w:szCs w:val="18"/>
              </w:rPr>
              <w:t>输入氧气压力/MPa(psi，kgf</w:t>
            </w:r>
            <w:r>
              <w:rPr>
                <w:rFonts w:hint="eastAsia" w:ascii="Arial" w:hAnsi="Arial" w:cs="Arial"/>
                <w:sz w:val="18"/>
                <w:szCs w:val="18"/>
              </w:rPr>
              <w:t>·</w:t>
            </w:r>
            <w:r>
              <w:rPr>
                <w:rFonts w:hint="eastAsia"/>
                <w:sz w:val="18"/>
                <w:szCs w:val="18"/>
              </w:rPr>
              <w:t>cm</w:t>
            </w:r>
            <w:r>
              <w:rPr>
                <w:rFonts w:hint="eastAsia"/>
                <w:sz w:val="18"/>
                <w:szCs w:val="18"/>
                <w:vertAlign w:val="superscript"/>
              </w:rPr>
              <w:t>-2</w:t>
            </w:r>
            <w:r>
              <w:rPr>
                <w:rFonts w:hint="eastAsia"/>
                <w:sz w:val="18"/>
                <w:szCs w:val="18"/>
              </w:rPr>
              <w:t>)</w:t>
            </w:r>
          </w:p>
        </w:tc>
        <w:tc>
          <w:tcPr>
            <w:tcW w:w="1808" w:type="dxa"/>
            <w:noWrap w:val="0"/>
            <w:vAlign w:val="center"/>
          </w:tcPr>
          <w:p w14:paraId="151E433B">
            <w:pPr>
              <w:jc w:val="center"/>
              <w:rPr>
                <w:sz w:val="18"/>
                <w:szCs w:val="18"/>
              </w:rPr>
            </w:pPr>
            <w:r>
              <w:rPr>
                <w:rFonts w:hint="eastAsia"/>
                <w:sz w:val="18"/>
                <w:szCs w:val="18"/>
              </w:rPr>
              <w:t>系统气体压力/MPa(psi，kgf</w:t>
            </w:r>
            <w:r>
              <w:rPr>
                <w:rFonts w:hint="eastAsia" w:ascii="Arial" w:hAnsi="Arial" w:cs="Arial"/>
                <w:sz w:val="18"/>
                <w:szCs w:val="18"/>
              </w:rPr>
              <w:t>·</w:t>
            </w:r>
            <w:r>
              <w:rPr>
                <w:rFonts w:hint="eastAsia"/>
                <w:sz w:val="18"/>
                <w:szCs w:val="18"/>
              </w:rPr>
              <w:t>cm</w:t>
            </w:r>
            <w:r>
              <w:rPr>
                <w:rFonts w:hint="eastAsia"/>
                <w:sz w:val="18"/>
                <w:szCs w:val="18"/>
                <w:vertAlign w:val="superscript"/>
              </w:rPr>
              <w:t>-2</w:t>
            </w:r>
            <w:r>
              <w:rPr>
                <w:rFonts w:hint="eastAsia"/>
                <w:sz w:val="18"/>
                <w:szCs w:val="18"/>
              </w:rPr>
              <w:t>)</w:t>
            </w:r>
          </w:p>
        </w:tc>
        <w:tc>
          <w:tcPr>
            <w:tcW w:w="1260" w:type="dxa"/>
            <w:noWrap w:val="0"/>
            <w:vAlign w:val="center"/>
          </w:tcPr>
          <w:p w14:paraId="653A3BDF">
            <w:pPr>
              <w:jc w:val="center"/>
              <w:rPr>
                <w:rFonts w:hint="eastAsia"/>
                <w:sz w:val="18"/>
                <w:szCs w:val="18"/>
              </w:rPr>
            </w:pPr>
            <w:r>
              <w:rPr>
                <w:rFonts w:hint="eastAsia"/>
                <w:sz w:val="18"/>
                <w:szCs w:val="18"/>
              </w:rPr>
              <w:t>气动气流量</w:t>
            </w:r>
          </w:p>
          <w:p w14:paraId="48021831">
            <w:pPr>
              <w:jc w:val="center"/>
              <w:rPr>
                <w:sz w:val="18"/>
                <w:szCs w:val="18"/>
              </w:rPr>
            </w:pPr>
            <w:r>
              <w:rPr>
                <w:rFonts w:hint="eastAsia"/>
                <w:sz w:val="18"/>
                <w:szCs w:val="18"/>
              </w:rPr>
              <w:t>/L</w:t>
            </w:r>
            <w:r>
              <w:rPr>
                <w:rFonts w:hint="eastAsia" w:ascii="Arial" w:hAnsi="Arial" w:cs="Arial"/>
                <w:sz w:val="18"/>
                <w:szCs w:val="18"/>
              </w:rPr>
              <w:t>·</w:t>
            </w:r>
            <w:r>
              <w:rPr>
                <w:rFonts w:hint="eastAsia"/>
                <w:sz w:val="18"/>
                <w:szCs w:val="18"/>
              </w:rPr>
              <w:t>min</w:t>
            </w:r>
            <w:r>
              <w:rPr>
                <w:rFonts w:hint="eastAsia"/>
                <w:sz w:val="18"/>
                <w:szCs w:val="18"/>
                <w:vertAlign w:val="superscript"/>
              </w:rPr>
              <w:t>-1</w:t>
            </w:r>
          </w:p>
        </w:tc>
        <w:tc>
          <w:tcPr>
            <w:tcW w:w="1260" w:type="dxa"/>
            <w:noWrap w:val="0"/>
            <w:vAlign w:val="center"/>
          </w:tcPr>
          <w:p w14:paraId="7D122522">
            <w:pPr>
              <w:jc w:val="center"/>
              <w:rPr>
                <w:rFonts w:hint="eastAsia"/>
                <w:sz w:val="18"/>
                <w:szCs w:val="18"/>
              </w:rPr>
            </w:pPr>
            <w:r>
              <w:rPr>
                <w:rFonts w:hint="eastAsia"/>
                <w:sz w:val="18"/>
                <w:szCs w:val="18"/>
              </w:rPr>
              <w:t>氧气流量</w:t>
            </w:r>
          </w:p>
          <w:p w14:paraId="586BEB96">
            <w:pPr>
              <w:jc w:val="center"/>
              <w:rPr>
                <w:rFonts w:hint="eastAsia"/>
                <w:sz w:val="18"/>
                <w:szCs w:val="18"/>
              </w:rPr>
            </w:pPr>
            <w:r>
              <w:rPr>
                <w:rFonts w:hint="eastAsia"/>
                <w:sz w:val="18"/>
                <w:szCs w:val="18"/>
              </w:rPr>
              <w:t>/L</w:t>
            </w:r>
            <w:r>
              <w:rPr>
                <w:rFonts w:hint="eastAsia" w:ascii="Arial" w:hAnsi="Arial" w:cs="Arial"/>
                <w:sz w:val="18"/>
                <w:szCs w:val="18"/>
              </w:rPr>
              <w:t>·</w:t>
            </w:r>
            <w:r>
              <w:rPr>
                <w:rFonts w:hint="eastAsia"/>
                <w:sz w:val="18"/>
                <w:szCs w:val="18"/>
              </w:rPr>
              <w:t>min</w:t>
            </w:r>
            <w:r>
              <w:rPr>
                <w:rFonts w:hint="eastAsia"/>
                <w:sz w:val="18"/>
                <w:szCs w:val="18"/>
                <w:vertAlign w:val="superscript"/>
              </w:rPr>
              <w:t>-1</w:t>
            </w:r>
          </w:p>
        </w:tc>
        <w:tc>
          <w:tcPr>
            <w:tcW w:w="1440" w:type="dxa"/>
            <w:noWrap w:val="0"/>
            <w:vAlign w:val="center"/>
          </w:tcPr>
          <w:p w14:paraId="155DE7E0">
            <w:pPr>
              <w:jc w:val="center"/>
              <w:rPr>
                <w:rFonts w:hint="eastAsia"/>
                <w:sz w:val="18"/>
                <w:szCs w:val="18"/>
              </w:rPr>
            </w:pPr>
            <w:r>
              <w:rPr>
                <w:rFonts w:hint="eastAsia"/>
                <w:sz w:val="18"/>
                <w:szCs w:val="18"/>
              </w:rPr>
              <w:t>最短分析时间</w:t>
            </w:r>
          </w:p>
          <w:p w14:paraId="4968AE61">
            <w:pPr>
              <w:jc w:val="center"/>
              <w:rPr>
                <w:sz w:val="18"/>
                <w:szCs w:val="18"/>
              </w:rPr>
            </w:pPr>
            <w:r>
              <w:rPr>
                <w:rFonts w:hint="eastAsia"/>
                <w:sz w:val="18"/>
                <w:szCs w:val="18"/>
              </w:rPr>
              <w:t>/</w:t>
            </w:r>
            <w:r>
              <w:rPr>
                <w:sz w:val="18"/>
                <w:szCs w:val="18"/>
              </w:rPr>
              <w:t>s</w:t>
            </w:r>
          </w:p>
        </w:tc>
      </w:tr>
      <w:tr w14:paraId="5FF5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188" w:type="dxa"/>
            <w:noWrap w:val="0"/>
            <w:vAlign w:val="center"/>
          </w:tcPr>
          <w:p w14:paraId="5F23FDB6">
            <w:pPr>
              <w:jc w:val="center"/>
              <w:rPr>
                <w:rFonts w:hint="eastAsia"/>
                <w:sz w:val="18"/>
                <w:szCs w:val="18"/>
              </w:rPr>
            </w:pPr>
            <w:r>
              <w:rPr>
                <w:rFonts w:hint="eastAsia"/>
                <w:sz w:val="18"/>
                <w:szCs w:val="18"/>
              </w:rPr>
              <w:t>氧气</w:t>
            </w:r>
            <w:r>
              <w:rPr>
                <w:sz w:val="18"/>
                <w:szCs w:val="18"/>
              </w:rPr>
              <w:t xml:space="preserve"> </w:t>
            </w:r>
            <w:r>
              <w:rPr>
                <w:rFonts w:hint="eastAsia"/>
                <w:sz w:val="18"/>
                <w:szCs w:val="18"/>
              </w:rPr>
              <w:t>99</w:t>
            </w:r>
            <w:r>
              <w:rPr>
                <w:sz w:val="18"/>
                <w:szCs w:val="18"/>
              </w:rPr>
              <w:t>.5</w:t>
            </w:r>
            <w:r>
              <w:rPr>
                <w:rFonts w:hint="eastAsia" w:ascii="宋体" w:hAnsi="宋体"/>
                <w:sz w:val="18"/>
                <w:szCs w:val="18"/>
              </w:rPr>
              <w:t>％</w:t>
            </w:r>
          </w:p>
        </w:tc>
        <w:tc>
          <w:tcPr>
            <w:tcW w:w="1760" w:type="dxa"/>
            <w:noWrap w:val="0"/>
            <w:vAlign w:val="center"/>
          </w:tcPr>
          <w:p w14:paraId="58A17F97">
            <w:pPr>
              <w:jc w:val="center"/>
              <w:rPr>
                <w:sz w:val="18"/>
                <w:szCs w:val="18"/>
              </w:rPr>
            </w:pPr>
            <w:r>
              <w:rPr>
                <w:sz w:val="18"/>
                <w:szCs w:val="18"/>
              </w:rPr>
              <w:t>(35</w:t>
            </w:r>
            <w:r>
              <w:rPr>
                <w:rFonts w:ascii="宋体" w:hAnsi="宋体"/>
                <w:sz w:val="18"/>
                <w:szCs w:val="18"/>
              </w:rPr>
              <w:t>～</w:t>
            </w:r>
            <w:r>
              <w:rPr>
                <w:sz w:val="18"/>
                <w:szCs w:val="18"/>
              </w:rPr>
              <w:t>37</w:t>
            </w:r>
            <w:r>
              <w:rPr>
                <w:rFonts w:hint="eastAsia"/>
                <w:sz w:val="18"/>
                <w:szCs w:val="18"/>
              </w:rPr>
              <w:t>，</w:t>
            </w:r>
            <w:r>
              <w:rPr>
                <w:sz w:val="18"/>
                <w:szCs w:val="18"/>
              </w:rPr>
              <w:t>2</w:t>
            </w:r>
            <w:r>
              <w:rPr>
                <w:rFonts w:hint="eastAsia"/>
                <w:sz w:val="18"/>
                <w:szCs w:val="18"/>
              </w:rPr>
              <w:t>.5</w:t>
            </w:r>
            <w:r>
              <w:rPr>
                <w:rFonts w:ascii="宋体" w:hAnsi="宋体"/>
                <w:sz w:val="18"/>
                <w:szCs w:val="18"/>
              </w:rPr>
              <w:t>～</w:t>
            </w:r>
            <w:r>
              <w:rPr>
                <w:sz w:val="18"/>
                <w:szCs w:val="18"/>
              </w:rPr>
              <w:t>2.6)</w:t>
            </w:r>
          </w:p>
        </w:tc>
        <w:tc>
          <w:tcPr>
            <w:tcW w:w="1808" w:type="dxa"/>
            <w:noWrap w:val="0"/>
            <w:vAlign w:val="center"/>
          </w:tcPr>
          <w:p w14:paraId="1CB78FA8">
            <w:pPr>
              <w:jc w:val="center"/>
              <w:rPr>
                <w:sz w:val="18"/>
                <w:szCs w:val="18"/>
              </w:rPr>
            </w:pPr>
            <w:r>
              <w:rPr>
                <w:sz w:val="18"/>
                <w:szCs w:val="18"/>
              </w:rPr>
              <w:t>(12</w:t>
            </w:r>
            <w:r>
              <w:rPr>
                <w:rFonts w:hint="eastAsia"/>
                <w:sz w:val="18"/>
                <w:szCs w:val="18"/>
              </w:rPr>
              <w:t>，</w:t>
            </w:r>
            <w:r>
              <w:rPr>
                <w:sz w:val="18"/>
                <w:szCs w:val="18"/>
              </w:rPr>
              <w:t>0.85)</w:t>
            </w:r>
          </w:p>
        </w:tc>
        <w:tc>
          <w:tcPr>
            <w:tcW w:w="1260" w:type="dxa"/>
            <w:noWrap w:val="0"/>
            <w:vAlign w:val="center"/>
          </w:tcPr>
          <w:p w14:paraId="507F7248">
            <w:pPr>
              <w:jc w:val="center"/>
              <w:rPr>
                <w:sz w:val="18"/>
                <w:szCs w:val="18"/>
              </w:rPr>
            </w:pPr>
            <w:r>
              <w:rPr>
                <w:sz w:val="18"/>
                <w:szCs w:val="18"/>
              </w:rPr>
              <w:t>1</w:t>
            </w:r>
          </w:p>
        </w:tc>
        <w:tc>
          <w:tcPr>
            <w:tcW w:w="1260" w:type="dxa"/>
            <w:noWrap w:val="0"/>
            <w:vAlign w:val="center"/>
          </w:tcPr>
          <w:p w14:paraId="3794EC16">
            <w:pPr>
              <w:jc w:val="center"/>
              <w:rPr>
                <w:sz w:val="18"/>
                <w:szCs w:val="18"/>
              </w:rPr>
            </w:pPr>
            <w:r>
              <w:rPr>
                <w:sz w:val="18"/>
                <w:szCs w:val="18"/>
              </w:rPr>
              <w:t>3</w:t>
            </w:r>
          </w:p>
        </w:tc>
        <w:tc>
          <w:tcPr>
            <w:tcW w:w="1440" w:type="dxa"/>
            <w:noWrap w:val="0"/>
            <w:vAlign w:val="center"/>
          </w:tcPr>
          <w:p w14:paraId="37A79C68">
            <w:pPr>
              <w:jc w:val="center"/>
              <w:rPr>
                <w:sz w:val="18"/>
                <w:szCs w:val="18"/>
              </w:rPr>
            </w:pPr>
            <w:r>
              <w:rPr>
                <w:rFonts w:hint="eastAsia"/>
                <w:sz w:val="18"/>
                <w:szCs w:val="18"/>
              </w:rPr>
              <w:t>40</w:t>
            </w:r>
          </w:p>
        </w:tc>
      </w:tr>
    </w:tbl>
    <w:p w14:paraId="1F3A00D3">
      <w:pPr>
        <w:rPr>
          <w:rFonts w:hint="eastAsia"/>
        </w:rPr>
      </w:pPr>
    </w:p>
    <w:p w14:paraId="520ED72C">
      <w:pPr>
        <w:rPr>
          <w:sz w:val="22"/>
          <w:szCs w:val="22"/>
        </w:rPr>
      </w:pPr>
    </w:p>
    <w:p w14:paraId="4231242E"/>
    <w:p w14:paraId="5CAA6652"/>
    <w:sectPr>
      <w:headerReference r:id="rId11" w:type="first"/>
      <w:footerReference r:id="rId14" w:type="first"/>
      <w:headerReference r:id="rId9" w:type="default"/>
      <w:footerReference r:id="rId12" w:type="default"/>
      <w:headerReference r:id="rId10" w:type="even"/>
      <w:footerReference r:id="rId13" w:type="even"/>
      <w:pgSz w:w="11906" w:h="16838"/>
      <w:pgMar w:top="1440" w:right="1803" w:bottom="1440" w:left="1803" w:header="0" w:footer="0" w:gutter="0"/>
      <w:pgNumType w:start="1"/>
      <w:cols w:space="720" w:num="1"/>
      <w:titlePg/>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5DAA1">
    <w:pPr>
      <w:pStyle w:val="9"/>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E176D0">
                          <w:pPr>
                            <w:pStyle w:val="9"/>
                            <w:rPr>
                              <w:rStyle w:val="17"/>
                            </w:rPr>
                          </w:pPr>
                          <w:r>
                            <w:fldChar w:fldCharType="begin"/>
                          </w:r>
                          <w:r>
                            <w:rPr>
                              <w:rStyle w:val="17"/>
                            </w:rPr>
                            <w:instrText xml:space="preserve">PAGE  </w:instrText>
                          </w:r>
                          <w:r>
                            <w:fldChar w:fldCharType="separate"/>
                          </w:r>
                          <w:r>
                            <w:rPr>
                              <w:rStyle w:val="17"/>
                            </w:rPr>
                            <w:t>4</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1Z7MkBAACbAwAADgAAAGRycy9lMm9Eb2MueG1srVPNjtMwEL4j8Q6W&#10;79Rpk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CaEsctTvzy/dvlx6/Lz68E&#10;fdigPkCNeQ8BM9Nw5wdMnv2Azqx7UNHmLyoiGMf2nq/tlUMiIj9ar9brCkMCY/MF8dnj8xAhvZXe&#10;kmw0NOL8Slv56T2kMXVOydWcv9fGlBka95cDMbOHZe4jx2ylYT9Mgva+PaOeHkffUIebTol557Cz&#10;eUtmI87GfjaOIepDh9SWhReE22NCEoVbrjDCToVxZkXdtF95Kf68l6zHf2r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4DVnsyQEAAJsDAAAOAAAAAAAAAAEAIAAAAB4BAABkcnMvZTJvRG9j&#10;LnhtbFBLBQYAAAAABgAGAFkBAABZBQAAAAA=&#10;">
              <v:fill on="f" focussize="0,0"/>
              <v:stroke on="f"/>
              <v:imagedata o:title=""/>
              <o:lock v:ext="edit" aspectratio="f"/>
              <v:textbox inset="0mm,0mm,0mm,0mm" style="mso-fit-shape-to-text:t;">
                <w:txbxContent>
                  <w:p w14:paraId="28E176D0">
                    <w:pPr>
                      <w:pStyle w:val="9"/>
                      <w:rPr>
                        <w:rStyle w:val="17"/>
                      </w:rPr>
                    </w:pPr>
                    <w:r>
                      <w:fldChar w:fldCharType="begin"/>
                    </w:r>
                    <w:r>
                      <w:rPr>
                        <w:rStyle w:val="17"/>
                      </w:rPr>
                      <w:instrText xml:space="preserve">PAGE  </w:instrText>
                    </w:r>
                    <w:r>
                      <w:fldChar w:fldCharType="separate"/>
                    </w:r>
                    <w:r>
                      <w:rPr>
                        <w:rStyle w:val="17"/>
                      </w:rPr>
                      <w:t>4</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4E095">
    <w:pPr>
      <w:pStyle w:val="9"/>
      <w:framePr w:wrap="around" w:vAnchor="text" w:hAnchor="margin" w:xAlign="center" w:y="1"/>
      <w:rPr>
        <w:rStyle w:val="17"/>
      </w:rPr>
    </w:pPr>
    <w:r>
      <w:fldChar w:fldCharType="begin"/>
    </w:r>
    <w:r>
      <w:rPr>
        <w:rStyle w:val="17"/>
      </w:rPr>
      <w:instrText xml:space="preserve">PAGE  </w:instrText>
    </w:r>
    <w:r>
      <w:fldChar w:fldCharType="separate"/>
    </w:r>
    <w:r>
      <w:rPr>
        <w:rStyle w:val="17"/>
      </w:rPr>
      <w:t>4</w:t>
    </w:r>
    <w:r>
      <w:fldChar w:fldCharType="end"/>
    </w:r>
  </w:p>
  <w:p w14:paraId="69D08997">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06EA1">
    <w:pPr>
      <w:pStyle w:val="9"/>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5183291">
                          <w:pPr>
                            <w:pStyle w:val="9"/>
                          </w:pPr>
                          <w:r>
                            <w:fldChar w:fldCharType="begin"/>
                          </w:r>
                          <w:r>
                            <w:instrText xml:space="preserve"> PAGE  \* MERGEFORMAT </w:instrText>
                          </w:r>
                          <w:r>
                            <w:fldChar w:fldCharType="separate"/>
                          </w:r>
                          <w:r>
                            <w:t xml:space="preserve"> </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pzKKUyQEAAJsDAAAOAAAAAAAAAAEAIAAAAB4BAABkcnMvZTJvRG9j&#10;LnhtbFBLBQYAAAAABgAGAFkBAABZBQAAAAA=&#10;">
              <v:fill on="f" focussize="0,0"/>
              <v:stroke on="f"/>
              <v:imagedata o:title=""/>
              <o:lock v:ext="edit" aspectratio="f"/>
              <v:textbox inset="0mm,0mm,0mm,0mm" style="mso-fit-shape-to-text:t;">
                <w:txbxContent>
                  <w:p w14:paraId="55183291">
                    <w:pPr>
                      <w:pStyle w:val="9"/>
                    </w:pPr>
                    <w:r>
                      <w:fldChar w:fldCharType="begin"/>
                    </w:r>
                    <w:r>
                      <w:instrText xml:space="preserve"> PAGE  \* MERGEFORMAT </w:instrText>
                    </w:r>
                    <w:r>
                      <w:fldChar w:fldCharType="separate"/>
                    </w:r>
                    <w:r>
                      <w:t xml:space="preserve">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BE5EA">
    <w:pPr>
      <w:pStyle w:val="9"/>
      <w:spacing w:before="120" w:after="120"/>
    </w:pPr>
  </w:p>
  <w:p w14:paraId="1B5C83F1">
    <w:pPr>
      <w:pStyle w:val="9"/>
      <w:spacing w:before="120" w:after="12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FDBF1">
    <w:pPr>
      <w:pStyle w:val="9"/>
      <w:spacing w:before="120" w:after="1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C1E64">
    <w:pPr>
      <w:pStyle w:val="9"/>
      <w:spacing w:before="120" w:after="1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A96DB">
    <w:pPr>
      <w:pStyle w:val="10"/>
      <w:pBdr>
        <w:bottom w:val="none" w:color="auto" w:sz="0" w:space="0"/>
      </w:pBdr>
      <w:jc w:val="right"/>
    </w:pPr>
    <w:r>
      <w:rPr>
        <w:rFonts w:ascii="Times New Roman" w:hAnsi="Times New Roman"/>
      </w:rPr>
      <w:t xml:space="preserve">YS/T </w:t>
    </w:r>
    <w:r>
      <w:rPr>
        <w:rFonts w:hint="eastAsia" w:ascii="Times New Roman" w:hAnsi="Times New Roman"/>
      </w:rPr>
      <w:t>2</w:t>
    </w:r>
    <w:r>
      <w:rPr>
        <w:rFonts w:hint="eastAsia" w:ascii="Times New Roman" w:hAnsi="Times New Roman"/>
        <w:lang w:val="en-US" w:eastAsia="zh-CN"/>
      </w:rPr>
      <w:t>81</w:t>
    </w:r>
    <w:r>
      <w:rPr>
        <w:rFonts w:hint="eastAsia"/>
        <w:lang w:val="en-US" w:eastAsia="zh-CN"/>
      </w:rPr>
      <w:t>.13-</w:t>
    </w:r>
    <w:r>
      <w:rPr>
        <w:rFonts w:hint="eastAsia"/>
      </w:rPr>
      <w:t>20</w:t>
    </w:r>
    <w:r>
      <w:t>2</w:t>
    </w:r>
    <w:r>
      <w:rPr>
        <w:rFonts w:hint="eastAsia"/>
      </w:rPr>
      <w:t>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DA79F">
    <w:pPr>
      <w:pStyle w:val="10"/>
      <w:pBdr>
        <w:bottom w:val="none" w:color="auto" w:sz="0" w:space="0"/>
      </w:pBdr>
      <w:ind w:right="360" w:firstLine="6930" w:firstLineChars="3850"/>
      <w:jc w:val="both"/>
    </w:pPr>
    <w:r>
      <w:rPr>
        <w:rFonts w:hint="eastAsia"/>
      </w:rPr>
      <w:t xml:space="preserve">GB/T </w:t>
    </w:r>
  </w:p>
  <w:p w14:paraId="1D9CAC1E">
    <w:pPr>
      <w:pStyle w:val="10"/>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E8350">
    <w:pPr>
      <w:pStyle w:val="10"/>
      <w:pBdr>
        <w:bottom w:val="none" w:color="auto" w:sz="0" w:space="0"/>
      </w:pBdr>
      <w:jc w:val="right"/>
    </w:pPr>
    <w:r>
      <w:rPr>
        <w:rFonts w:ascii="Times New Roman" w:hAnsi="Times New Roman"/>
      </w:rPr>
      <w:t xml:space="preserve">YS/T </w:t>
    </w:r>
    <w:r>
      <w:rPr>
        <w:rFonts w:hint="eastAsia" w:ascii="Times New Roman" w:hAnsi="Times New Roman"/>
      </w:rPr>
      <w:t>2</w:t>
    </w:r>
    <w:r>
      <w:rPr>
        <w:rFonts w:hint="eastAsia" w:ascii="Times New Roman" w:hAnsi="Times New Roman"/>
        <w:lang w:val="en-US" w:eastAsia="zh-CN"/>
      </w:rPr>
      <w:t>81</w:t>
    </w:r>
    <w:r>
      <w:rPr>
        <w:rFonts w:hint="eastAsia"/>
        <w:lang w:val="en-US" w:eastAsia="zh-CN"/>
      </w:rPr>
      <w:t>.13</w:t>
    </w:r>
    <w:r>
      <w:rPr>
        <w:rFonts w:hint="eastAsia"/>
      </w:rPr>
      <w:t>-20</w:t>
    </w:r>
    <w:r>
      <w:t>2</w:t>
    </w:r>
    <w:r>
      <w:rPr>
        <w:rFonts w:hint="eastAsia"/>
      </w:rPr>
      <w:t>X</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2A239">
    <w:pPr>
      <w:pStyle w:val="33"/>
      <w:wordWrap w:val="0"/>
      <w:rPr>
        <w:rFonts w:ascii="黑体" w:eastAsia="黑体"/>
        <w:szCs w:val="21"/>
      </w:rPr>
    </w:pPr>
  </w:p>
  <w:p w14:paraId="6516792A">
    <w:pPr>
      <w:pStyle w:val="33"/>
      <w:rPr>
        <w:rFonts w:ascii="黑体" w:eastAsia="黑体"/>
        <w:szCs w:val="21"/>
      </w:rPr>
    </w:pPr>
  </w:p>
  <w:p w14:paraId="0DA246E4">
    <w:pPr>
      <w:pStyle w:val="33"/>
    </w:pPr>
    <w:r>
      <w:rPr>
        <w:rFonts w:hint="eastAsia" w:ascii="黑体" w:eastAsia="黑体"/>
        <w:szCs w:val="21"/>
      </w:rPr>
      <w:t>YS/T XXXX.1—202X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66A4B">
    <w:pPr>
      <w:pStyle w:val="10"/>
      <w:pBdr>
        <w:bottom w:val="none" w:color="auto" w:sz="0" w:space="0"/>
      </w:pBdr>
      <w:spacing w:before="120" w:after="120"/>
      <w:jc w:val="right"/>
      <w:rPr>
        <w:rFonts w:ascii="黑体" w:eastAsia="黑体"/>
        <w:sz w:val="21"/>
        <w:szCs w:val="21"/>
      </w:rPr>
    </w:pPr>
  </w:p>
  <w:p w14:paraId="7FDEC411">
    <w:pPr>
      <w:pStyle w:val="10"/>
      <w:pBdr>
        <w:bottom w:val="none" w:color="auto" w:sz="0" w:space="0"/>
      </w:pBdr>
      <w:spacing w:before="120" w:after="120"/>
      <w:jc w:val="right"/>
      <w:rPr>
        <w:rFonts w:ascii="黑体" w:eastAsia="黑体"/>
        <w:sz w:val="21"/>
        <w:szCs w:val="21"/>
      </w:rPr>
    </w:pPr>
    <w:r>
      <w:rPr>
        <w:rFonts w:hint="eastAsia" w:ascii="黑体" w:eastAsia="黑体"/>
        <w:sz w:val="21"/>
        <w:szCs w:val="21"/>
      </w:rPr>
      <w:t>Q/</w:t>
    </w:r>
    <w:r>
      <w:rPr>
        <w:rFonts w:ascii="黑体" w:eastAsia="黑体"/>
        <w:sz w:val="21"/>
        <w:szCs w:val="21"/>
      </w:rPr>
      <w:t>MTC</w:t>
    </w:r>
    <w:r>
      <w:rPr>
        <w:rFonts w:hint="eastAsia" w:ascii="黑体" w:eastAsia="黑体"/>
        <w:sz w:val="21"/>
        <w:szCs w:val="21"/>
      </w:rPr>
      <w:t>20512.7-2022</w:t>
    </w:r>
  </w:p>
  <w:p w14:paraId="59D270E3">
    <w:pPr>
      <w:pStyle w:val="10"/>
      <w:pBdr>
        <w:bottom w:val="none" w:color="auto" w:sz="0" w:space="0"/>
      </w:pBdr>
      <w:spacing w:before="120" w:after="120"/>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E4DD">
    <w:pPr>
      <w:pStyle w:val="10"/>
      <w:pBdr>
        <w:bottom w:val="none" w:color="auto" w:sz="0" w:space="0"/>
      </w:pBdr>
      <w:spacing w:before="120" w:after="120"/>
      <w:jc w:val="right"/>
      <w:rPr>
        <w:rFonts w:ascii="黑体" w:eastAsia="黑体"/>
        <w:sz w:val="21"/>
        <w:szCs w:val="21"/>
      </w:rPr>
    </w:pPr>
  </w:p>
  <w:p w14:paraId="7B110C97">
    <w:pPr>
      <w:pStyle w:val="10"/>
      <w:pBdr>
        <w:bottom w:val="none" w:color="auto" w:sz="0" w:space="0"/>
      </w:pBdr>
      <w:spacing w:before="120" w:after="120"/>
      <w:jc w:val="both"/>
      <w:rPr>
        <w:rFonts w:ascii="黑体" w:eastAsia="黑体"/>
        <w:sz w:val="21"/>
        <w:szCs w:val="21"/>
      </w:rPr>
    </w:pPr>
  </w:p>
  <w:p w14:paraId="06A01D74">
    <w:pPr>
      <w:pStyle w:val="10"/>
      <w:pBdr>
        <w:bottom w:val="none" w:color="auto" w:sz="0" w:space="0"/>
      </w:pBdr>
      <w:spacing w:before="120" w:after="1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0MTg0YzljMWJiYzUzOTA5NjMzZjkzNTdjZGUwMjAifQ=="/>
  </w:docVars>
  <w:rsids>
    <w:rsidRoot w:val="00172A27"/>
    <w:rsid w:val="000B05E5"/>
    <w:rsid w:val="000B2498"/>
    <w:rsid w:val="000B45BE"/>
    <w:rsid w:val="000C458A"/>
    <w:rsid w:val="00132CDF"/>
    <w:rsid w:val="0017316E"/>
    <w:rsid w:val="00193D8E"/>
    <w:rsid w:val="001D71B4"/>
    <w:rsid w:val="001E250F"/>
    <w:rsid w:val="002E01C1"/>
    <w:rsid w:val="00311A3F"/>
    <w:rsid w:val="0039007F"/>
    <w:rsid w:val="0061142F"/>
    <w:rsid w:val="007A33AF"/>
    <w:rsid w:val="007B70F8"/>
    <w:rsid w:val="007E104B"/>
    <w:rsid w:val="008F12B3"/>
    <w:rsid w:val="0093597E"/>
    <w:rsid w:val="00A1464F"/>
    <w:rsid w:val="00A341DE"/>
    <w:rsid w:val="00B02C8F"/>
    <w:rsid w:val="00C83CBD"/>
    <w:rsid w:val="00D436BF"/>
    <w:rsid w:val="00FE4EA7"/>
    <w:rsid w:val="06113EC5"/>
    <w:rsid w:val="06D849E3"/>
    <w:rsid w:val="06EE4206"/>
    <w:rsid w:val="07A82607"/>
    <w:rsid w:val="0948589D"/>
    <w:rsid w:val="09510660"/>
    <w:rsid w:val="09C6602A"/>
    <w:rsid w:val="09C76BC9"/>
    <w:rsid w:val="0B0A5B90"/>
    <w:rsid w:val="0BBE6E12"/>
    <w:rsid w:val="0F0C7CEB"/>
    <w:rsid w:val="0FD53C0A"/>
    <w:rsid w:val="10157A95"/>
    <w:rsid w:val="1053332C"/>
    <w:rsid w:val="107D0159"/>
    <w:rsid w:val="119B6B3D"/>
    <w:rsid w:val="11DB21FB"/>
    <w:rsid w:val="13243392"/>
    <w:rsid w:val="13F62956"/>
    <w:rsid w:val="15D30975"/>
    <w:rsid w:val="162C2EAD"/>
    <w:rsid w:val="184A2E20"/>
    <w:rsid w:val="19046F01"/>
    <w:rsid w:val="19432B7F"/>
    <w:rsid w:val="1B55577D"/>
    <w:rsid w:val="1B9749B9"/>
    <w:rsid w:val="1C0978CE"/>
    <w:rsid w:val="1C9B4E05"/>
    <w:rsid w:val="1CBD1C9E"/>
    <w:rsid w:val="1D474A43"/>
    <w:rsid w:val="1E7A0484"/>
    <w:rsid w:val="1F4205FB"/>
    <w:rsid w:val="1F9D6372"/>
    <w:rsid w:val="209856CA"/>
    <w:rsid w:val="209A1B8C"/>
    <w:rsid w:val="21676C37"/>
    <w:rsid w:val="219D0F12"/>
    <w:rsid w:val="231510F5"/>
    <w:rsid w:val="23C304DA"/>
    <w:rsid w:val="24B9252C"/>
    <w:rsid w:val="25C33EBB"/>
    <w:rsid w:val="26FF6A0B"/>
    <w:rsid w:val="2706323D"/>
    <w:rsid w:val="282615FA"/>
    <w:rsid w:val="2852419D"/>
    <w:rsid w:val="28895D49"/>
    <w:rsid w:val="28B11492"/>
    <w:rsid w:val="29114058"/>
    <w:rsid w:val="291F0593"/>
    <w:rsid w:val="29953FE1"/>
    <w:rsid w:val="2B744A61"/>
    <w:rsid w:val="2B983E5B"/>
    <w:rsid w:val="2BB84E21"/>
    <w:rsid w:val="2C6356AE"/>
    <w:rsid w:val="2C673F8F"/>
    <w:rsid w:val="2CB719AF"/>
    <w:rsid w:val="2CF06539"/>
    <w:rsid w:val="2D216834"/>
    <w:rsid w:val="2DF42F32"/>
    <w:rsid w:val="2E1662EC"/>
    <w:rsid w:val="2E9C43C4"/>
    <w:rsid w:val="2EEC1C43"/>
    <w:rsid w:val="2FB76829"/>
    <w:rsid w:val="2FE94BD4"/>
    <w:rsid w:val="31327262"/>
    <w:rsid w:val="314131F4"/>
    <w:rsid w:val="31606F11"/>
    <w:rsid w:val="35DE565D"/>
    <w:rsid w:val="36FD663C"/>
    <w:rsid w:val="374218AB"/>
    <w:rsid w:val="37ED5FFA"/>
    <w:rsid w:val="3ADB44C6"/>
    <w:rsid w:val="3B542821"/>
    <w:rsid w:val="3CFB7D52"/>
    <w:rsid w:val="3D944774"/>
    <w:rsid w:val="3FBD2996"/>
    <w:rsid w:val="3FC15936"/>
    <w:rsid w:val="3FE1257F"/>
    <w:rsid w:val="40155D85"/>
    <w:rsid w:val="407D51B2"/>
    <w:rsid w:val="43747266"/>
    <w:rsid w:val="441509E5"/>
    <w:rsid w:val="45401AF6"/>
    <w:rsid w:val="45C64F3E"/>
    <w:rsid w:val="46075FD6"/>
    <w:rsid w:val="4697129E"/>
    <w:rsid w:val="4715630D"/>
    <w:rsid w:val="47547C8B"/>
    <w:rsid w:val="47F20F89"/>
    <w:rsid w:val="47FE6107"/>
    <w:rsid w:val="481728B6"/>
    <w:rsid w:val="493B01A5"/>
    <w:rsid w:val="4A2A4B22"/>
    <w:rsid w:val="4B075A98"/>
    <w:rsid w:val="4CF1694B"/>
    <w:rsid w:val="4D1C3ADE"/>
    <w:rsid w:val="4E5B34FC"/>
    <w:rsid w:val="4F310AE3"/>
    <w:rsid w:val="4F4770BE"/>
    <w:rsid w:val="509C1BAA"/>
    <w:rsid w:val="51405FD9"/>
    <w:rsid w:val="52C55BC0"/>
    <w:rsid w:val="530813D3"/>
    <w:rsid w:val="532D0B80"/>
    <w:rsid w:val="534C68BE"/>
    <w:rsid w:val="536E25BA"/>
    <w:rsid w:val="53AD2E6C"/>
    <w:rsid w:val="541E7AB0"/>
    <w:rsid w:val="55AC1C6A"/>
    <w:rsid w:val="55D55EC7"/>
    <w:rsid w:val="568E57A3"/>
    <w:rsid w:val="5767011E"/>
    <w:rsid w:val="585B4E50"/>
    <w:rsid w:val="5A464F35"/>
    <w:rsid w:val="5B9F2313"/>
    <w:rsid w:val="5C204263"/>
    <w:rsid w:val="5CA93FCD"/>
    <w:rsid w:val="5D421CD6"/>
    <w:rsid w:val="5E5654F1"/>
    <w:rsid w:val="5E5A418A"/>
    <w:rsid w:val="617C3A5E"/>
    <w:rsid w:val="620041E2"/>
    <w:rsid w:val="623F17A3"/>
    <w:rsid w:val="62A0377C"/>
    <w:rsid w:val="62BF61A9"/>
    <w:rsid w:val="62D41677"/>
    <w:rsid w:val="634B4390"/>
    <w:rsid w:val="63AF434F"/>
    <w:rsid w:val="662A6CE6"/>
    <w:rsid w:val="66A83CCC"/>
    <w:rsid w:val="674C3DE4"/>
    <w:rsid w:val="67694A84"/>
    <w:rsid w:val="67EE0E11"/>
    <w:rsid w:val="68703BF0"/>
    <w:rsid w:val="68977F46"/>
    <w:rsid w:val="68C11143"/>
    <w:rsid w:val="691169A3"/>
    <w:rsid w:val="69747906"/>
    <w:rsid w:val="6A1E6F46"/>
    <w:rsid w:val="6AA63E9C"/>
    <w:rsid w:val="6C765754"/>
    <w:rsid w:val="6D6F4477"/>
    <w:rsid w:val="6E027099"/>
    <w:rsid w:val="6F4A524E"/>
    <w:rsid w:val="6F5D626D"/>
    <w:rsid w:val="6F8E121E"/>
    <w:rsid w:val="71680FE0"/>
    <w:rsid w:val="71F13805"/>
    <w:rsid w:val="73905147"/>
    <w:rsid w:val="73AE23C8"/>
    <w:rsid w:val="75477CC9"/>
    <w:rsid w:val="77087ED4"/>
    <w:rsid w:val="771B11CB"/>
    <w:rsid w:val="77356731"/>
    <w:rsid w:val="77875667"/>
    <w:rsid w:val="77D870BC"/>
    <w:rsid w:val="79202AC9"/>
    <w:rsid w:val="79751067"/>
    <w:rsid w:val="7B6E450C"/>
    <w:rsid w:val="7C5650C6"/>
    <w:rsid w:val="7CC07C30"/>
    <w:rsid w:val="7DCB394B"/>
    <w:rsid w:val="7E31001D"/>
    <w:rsid w:val="7EBA10A9"/>
    <w:rsid w:val="7EBC63B3"/>
    <w:rsid w:val="7EE66563"/>
    <w:rsid w:val="7FEE5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qFormat="1"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toc 7"/>
    <w:basedOn w:val="1"/>
    <w:next w:val="1"/>
    <w:autoRedefine/>
    <w:qFormat/>
    <w:uiPriority w:val="0"/>
    <w:pPr>
      <w:ind w:left="2520" w:leftChars="1200"/>
    </w:pPr>
  </w:style>
  <w:style w:type="paragraph" w:styleId="5">
    <w:name w:val="annotation text"/>
    <w:basedOn w:val="1"/>
    <w:link w:val="22"/>
    <w:autoRedefine/>
    <w:qFormat/>
    <w:uiPriority w:val="0"/>
    <w:pPr>
      <w:jc w:val="left"/>
    </w:pPr>
  </w:style>
  <w:style w:type="paragraph" w:styleId="6">
    <w:name w:val="Plain Text"/>
    <w:basedOn w:val="1"/>
    <w:autoRedefine/>
    <w:qFormat/>
    <w:uiPriority w:val="99"/>
    <w:rPr>
      <w:rFonts w:ascii="宋体" w:hAnsi="Courier New" w:cs="宋体"/>
    </w:rPr>
  </w:style>
  <w:style w:type="paragraph" w:styleId="7">
    <w:name w:val="toc 8"/>
    <w:basedOn w:val="4"/>
    <w:next w:val="1"/>
    <w:autoRedefine/>
    <w:qFormat/>
    <w:uiPriority w:val="0"/>
    <w:pPr>
      <w:widowControl/>
      <w:tabs>
        <w:tab w:val="left" w:pos="9000"/>
      </w:tabs>
      <w:ind w:left="0" w:leftChars="0"/>
    </w:pPr>
    <w:rPr>
      <w:rFonts w:ascii="宋体"/>
      <w:kern w:val="0"/>
    </w:rPr>
  </w:style>
  <w:style w:type="paragraph" w:styleId="8">
    <w:name w:val="Balloon Text"/>
    <w:basedOn w:val="1"/>
    <w:link w:val="25"/>
    <w:autoRedefine/>
    <w:qFormat/>
    <w:uiPriority w:val="0"/>
    <w:rPr>
      <w:sz w:val="18"/>
      <w:szCs w:val="18"/>
    </w:rPr>
  </w:style>
  <w:style w:type="paragraph" w:styleId="9">
    <w:name w:val="footer"/>
    <w:basedOn w:val="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Body Text Indent 3"/>
    <w:basedOn w:val="1"/>
    <w:autoRedefine/>
    <w:qFormat/>
    <w:uiPriority w:val="0"/>
    <w:pPr>
      <w:ind w:firstLine="420" w:firstLineChars="200"/>
    </w:pPr>
    <w:rPr>
      <w:szCs w:val="18"/>
    </w:rPr>
  </w:style>
  <w:style w:type="paragraph" w:styleId="12">
    <w:name w:val="Title"/>
    <w:basedOn w:val="1"/>
    <w:next w:val="1"/>
    <w:autoRedefine/>
    <w:qFormat/>
    <w:uiPriority w:val="10"/>
    <w:pPr>
      <w:spacing w:before="240" w:after="60"/>
      <w:jc w:val="center"/>
      <w:outlineLvl w:val="0"/>
    </w:pPr>
    <w:rPr>
      <w:rFonts w:eastAsia="黑体" w:asciiTheme="majorHAnsi" w:hAnsiTheme="majorHAnsi" w:cstheme="majorBidi"/>
      <w:b/>
      <w:bCs/>
      <w:sz w:val="32"/>
      <w:szCs w:val="32"/>
    </w:rPr>
  </w:style>
  <w:style w:type="paragraph" w:styleId="13">
    <w:name w:val="annotation subject"/>
    <w:basedOn w:val="5"/>
    <w:next w:val="5"/>
    <w:link w:val="23"/>
    <w:qFormat/>
    <w:uiPriority w:val="0"/>
    <w:rPr>
      <w:b/>
      <w:bCs/>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autoRedefine/>
    <w:qFormat/>
    <w:uiPriority w:val="0"/>
  </w:style>
  <w:style w:type="character" w:styleId="18">
    <w:name w:val="annotation reference"/>
    <w:basedOn w:val="16"/>
    <w:autoRedefine/>
    <w:qFormat/>
    <w:uiPriority w:val="0"/>
    <w:rPr>
      <w:sz w:val="21"/>
      <w:szCs w:val="21"/>
    </w:rPr>
  </w:style>
  <w:style w:type="paragraph" w:customStyle="1" w:styleId="1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0">
    <w:name w:val="列表段落1"/>
    <w:basedOn w:val="1"/>
    <w:autoRedefine/>
    <w:qFormat/>
    <w:uiPriority w:val="99"/>
    <w:pPr>
      <w:ind w:firstLine="420" w:firstLineChars="200"/>
    </w:pPr>
    <w:rPr>
      <w:rFonts w:ascii="Calibri" w:hAnsi="Calibri" w:cs="Calibri"/>
    </w:rPr>
  </w:style>
  <w:style w:type="paragraph" w:customStyle="1" w:styleId="21">
    <w:name w:val="修订1"/>
    <w:autoRedefine/>
    <w:hidden/>
    <w:semiHidden/>
    <w:qFormat/>
    <w:uiPriority w:val="99"/>
    <w:rPr>
      <w:rFonts w:ascii="Times New Roman" w:hAnsi="Times New Roman" w:eastAsia="宋体" w:cs="Times New Roman"/>
      <w:kern w:val="2"/>
      <w:sz w:val="21"/>
      <w:szCs w:val="21"/>
      <w:lang w:val="en-US" w:eastAsia="zh-CN" w:bidi="ar-SA"/>
    </w:rPr>
  </w:style>
  <w:style w:type="character" w:customStyle="1" w:styleId="22">
    <w:name w:val="批注文字 字符"/>
    <w:basedOn w:val="16"/>
    <w:link w:val="5"/>
    <w:autoRedefine/>
    <w:qFormat/>
    <w:uiPriority w:val="0"/>
    <w:rPr>
      <w:rFonts w:ascii="Times New Roman" w:hAnsi="Times New Roman" w:eastAsia="宋体" w:cs="Times New Roman"/>
      <w:kern w:val="2"/>
      <w:sz w:val="21"/>
      <w:szCs w:val="21"/>
    </w:rPr>
  </w:style>
  <w:style w:type="character" w:customStyle="1" w:styleId="23">
    <w:name w:val="批注主题 字符"/>
    <w:basedOn w:val="22"/>
    <w:link w:val="13"/>
    <w:autoRedefine/>
    <w:qFormat/>
    <w:uiPriority w:val="0"/>
    <w:rPr>
      <w:rFonts w:ascii="Times New Roman" w:hAnsi="Times New Roman" w:eastAsia="宋体" w:cs="Times New Roman"/>
      <w:b/>
      <w:bCs/>
      <w:kern w:val="2"/>
      <w:sz w:val="21"/>
      <w:szCs w:val="21"/>
    </w:rPr>
  </w:style>
  <w:style w:type="character" w:customStyle="1" w:styleId="24">
    <w:name w:val="占位符文本1"/>
    <w:basedOn w:val="16"/>
    <w:autoRedefine/>
    <w:unhideWhenUsed/>
    <w:qFormat/>
    <w:uiPriority w:val="99"/>
    <w:rPr>
      <w:color w:val="808080"/>
    </w:rPr>
  </w:style>
  <w:style w:type="character" w:customStyle="1" w:styleId="25">
    <w:name w:val="批注框文本 字符"/>
    <w:basedOn w:val="16"/>
    <w:link w:val="8"/>
    <w:autoRedefine/>
    <w:qFormat/>
    <w:uiPriority w:val="0"/>
    <w:rPr>
      <w:rFonts w:ascii="Times New Roman" w:hAnsi="Times New Roman" w:eastAsia="宋体" w:cs="Times New Roman"/>
      <w:kern w:val="2"/>
      <w:sz w:val="18"/>
      <w:szCs w:val="18"/>
    </w:rPr>
  </w:style>
  <w:style w:type="paragraph" w:customStyle="1" w:styleId="26">
    <w:name w:val="封面标准号2"/>
    <w:basedOn w:val="27"/>
    <w:autoRedefine/>
    <w:qFormat/>
    <w:uiPriority w:val="0"/>
    <w:pPr>
      <w:framePr w:w="9138" w:h="1244" w:hRule="exact" w:wrap="around" w:vAnchor="page" w:hAnchor="margin" w:y="2908" w:anchorLock="1"/>
      <w:adjustRightInd w:val="0"/>
      <w:spacing w:before="357" w:line="280" w:lineRule="exact"/>
    </w:pPr>
  </w:style>
  <w:style w:type="paragraph" w:customStyle="1" w:styleId="27">
    <w:name w:val="封面标准号1"/>
    <w:autoRedefine/>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28">
    <w:name w:val="封面标准代替信息"/>
    <w:basedOn w:val="26"/>
    <w:autoRedefine/>
    <w:qFormat/>
    <w:uiPriority w:val="0"/>
    <w:pPr>
      <w:framePr w:wrap="around"/>
      <w:spacing w:before="57"/>
    </w:pPr>
    <w:rPr>
      <w:rFonts w:ascii="宋体"/>
      <w:sz w:val="21"/>
    </w:rPr>
  </w:style>
  <w:style w:type="paragraph" w:customStyle="1" w:styleId="29">
    <w:name w:val="文献分类号"/>
    <w:autoRedefine/>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30">
    <w:name w:val="封面标准文稿类别"/>
    <w:autoRedefine/>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31">
    <w:name w:val="发布部门"/>
    <w:next w:val="19"/>
    <w:autoRedefine/>
    <w:qFormat/>
    <w:uiPriority w:val="0"/>
    <w:pPr>
      <w:jc w:val="center"/>
    </w:pPr>
    <w:rPr>
      <w:rFonts w:ascii="宋体" w:hAnsi="Times New Roman" w:eastAsia="宋体" w:cs="Times New Roman"/>
      <w:b/>
      <w:spacing w:val="20"/>
      <w:w w:val="135"/>
      <w:sz w:val="36"/>
      <w:lang w:val="en-US" w:eastAsia="zh-CN" w:bidi="ar-SA"/>
    </w:rPr>
  </w:style>
  <w:style w:type="paragraph" w:customStyle="1" w:styleId="32">
    <w:name w:val="发布日期"/>
    <w:autoRedefine/>
    <w:qFormat/>
    <w:uiPriority w:val="0"/>
    <w:rPr>
      <w:rFonts w:ascii="Times New Roman" w:hAnsi="Times New Roman" w:eastAsia="黑体" w:cs="Times New Roman"/>
      <w:sz w:val="28"/>
      <w:lang w:val="en-US" w:eastAsia="zh-CN" w:bidi="ar-SA"/>
    </w:rPr>
  </w:style>
  <w:style w:type="paragraph" w:customStyle="1" w:styleId="33">
    <w:name w:val="标准书眉_奇数页"/>
    <w:next w:val="1"/>
    <w:autoRedefine/>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34">
    <w:name w:val="前言、引言标题"/>
    <w:next w:val="1"/>
    <w:autoRedefine/>
    <w:qFormat/>
    <w:uiPriority w:val="0"/>
    <w:pPr>
      <w:shd w:val="clear" w:color="FFFFFF" w:fill="FFFFFF"/>
      <w:tabs>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35">
    <w:name w:val="封面标准英文名称"/>
    <w:autoRedefine/>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6">
    <w:name w:val="标准书眉一"/>
    <w:autoRedefine/>
    <w:qFormat/>
    <w:uiPriority w:val="0"/>
    <w:pPr>
      <w:jc w:val="both"/>
    </w:pPr>
    <w:rPr>
      <w:rFonts w:ascii="Times New Roman" w:hAnsi="Times New Roman" w:eastAsia="宋体" w:cs="Times New Roman"/>
      <w:lang w:val="en-US" w:eastAsia="zh-CN" w:bidi="ar-SA"/>
    </w:rPr>
  </w:style>
  <w:style w:type="paragraph" w:customStyle="1" w:styleId="37">
    <w:name w:val="标准书脚_奇数页"/>
    <w:autoRedefine/>
    <w:qFormat/>
    <w:uiPriority w:val="0"/>
    <w:pPr>
      <w:spacing w:before="120"/>
      <w:jc w:val="right"/>
    </w:pPr>
    <w:rPr>
      <w:rFonts w:ascii="Times New Roman" w:hAnsi="Times New Roman" w:eastAsia="宋体" w:cs="Times New Roman"/>
      <w:sz w:val="18"/>
      <w:lang w:val="en-US" w:eastAsia="zh-CN" w:bidi="ar-SA"/>
    </w:rPr>
  </w:style>
  <w:style w:type="paragraph" w:customStyle="1" w:styleId="38">
    <w:name w:val="标准书脚_偶数页"/>
    <w:autoRedefine/>
    <w:qFormat/>
    <w:uiPriority w:val="0"/>
    <w:pPr>
      <w:spacing w:before="120"/>
    </w:pPr>
    <w:rPr>
      <w:rFonts w:ascii="Times New Roman" w:hAnsi="Times New Roman" w:eastAsia="宋体" w:cs="Times New Roman"/>
      <w:sz w:val="18"/>
      <w:lang w:val="en-US" w:eastAsia="zh-CN" w:bidi="ar-SA"/>
    </w:rPr>
  </w:style>
  <w:style w:type="paragraph" w:customStyle="1" w:styleId="39">
    <w:name w:val="标准标志"/>
    <w:next w:val="1"/>
    <w:autoRedefine/>
    <w:qFormat/>
    <w:uiPriority w:val="0"/>
    <w:pPr>
      <w:framePr w:w="2268" w:h="1392" w:hRule="exact" w:wrap="around" w:vAnchor="margin" w:hAnchor="margin" w:x="6749" w:y="172"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40">
    <w:name w:val="其他标准称谓"/>
    <w:autoRedefine/>
    <w:qFormat/>
    <w:uiPriority w:val="0"/>
    <w:pPr>
      <w:spacing w:line="0" w:lineRule="atLeast"/>
      <w:jc w:val="distribute"/>
    </w:pPr>
    <w:rPr>
      <w:rFonts w:ascii="黑体" w:hAnsi="宋体" w:eastAsia="黑体" w:cs="Times New Roman"/>
      <w:sz w:val="52"/>
      <w:lang w:val="en-US" w:eastAsia="zh-CN" w:bidi="ar-SA"/>
    </w:rPr>
  </w:style>
  <w:style w:type="paragraph" w:customStyle="1" w:styleId="41">
    <w:name w:val="_Style 62"/>
    <w:basedOn w:val="1"/>
    <w:next w:val="42"/>
    <w:autoRedefine/>
    <w:qFormat/>
    <w:uiPriority w:val="34"/>
    <w:pPr>
      <w:ind w:firstLine="420" w:firstLineChars="200"/>
    </w:pPr>
    <w:rPr>
      <w:szCs w:val="24"/>
    </w:rPr>
  </w:style>
  <w:style w:type="paragraph" w:styleId="42">
    <w:name w:val="List Paragraph"/>
    <w:basedOn w:val="1"/>
    <w:autoRedefine/>
    <w:qFormat/>
    <w:uiPriority w:val="34"/>
    <w:pPr>
      <w:ind w:firstLine="420" w:firstLineChars="200"/>
    </w:pPr>
    <w:rPr>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4793</Words>
  <Characters>8318</Characters>
  <Lines>41</Lines>
  <Paragraphs>11</Paragraphs>
  <TotalTime>2</TotalTime>
  <ScaleCrop>false</ScaleCrop>
  <LinksUpToDate>false</LinksUpToDate>
  <CharactersWithSpaces>8690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2022-03-11T23:53:00Z</dcterms:created>
  <dc:creator>office</dc:creator>
  <cp:lastModifiedBy>阮桂色</cp:lastModifiedBy>
  <dcterms:modified xsi:type="dcterms:W3CDTF">2026-08-20T07:33:19Z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FDCE5B93692C4BE6BCD4930C99F44769_13</vt:lpwstr>
  </property>
  <property fmtid="{D5CDD505-2E9C-101B-9397-08002B2CF9AE}" pid="4" name="KSOTemplateDocerSaveRecord">
    <vt:lpwstr>eyJoZGlkIjoiYzZiMWIyNjgwZjY4YTY3MGMwZmMxNzhiNGM0YjEyN2UiLCJ1c2VySWQiOiI3NjUzOTY3ODkifQ==</vt:lpwstr>
  </property>
</Properties>
</file>