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EE9C1D">
      <w:pPr>
        <w:jc w:val="left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附件</w:t>
      </w:r>
      <w:r>
        <w:rPr>
          <w:rFonts w:hint="eastAsia" w:ascii="Times New Roman" w:hAnsi="Times New Roman" w:cs="Times New Roman"/>
          <w:bCs/>
          <w:color w:val="000000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cs="Times New Roman"/>
          <w:bCs/>
          <w:color w:val="000000"/>
          <w:sz w:val="28"/>
          <w:szCs w:val="28"/>
        </w:rPr>
        <w:t>：</w:t>
      </w:r>
    </w:p>
    <w:p w14:paraId="42F72D22">
      <w:pPr>
        <w:jc w:val="center"/>
      </w:pPr>
      <w:r>
        <w:rPr>
          <w:rFonts w:hint="eastAsia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审定、预审</w:t>
      </w:r>
      <w:r>
        <w:rPr>
          <w:rFonts w:hint="default" w:ascii="Times New Roman" w:hAnsi="Times New Roman" w:cs="Times New Roman"/>
          <w:b/>
          <w:bCs/>
          <w:color w:val="auto"/>
          <w:sz w:val="28"/>
          <w:highlight w:val="none"/>
          <w:lang w:val="en-US" w:eastAsia="zh-CN"/>
        </w:rPr>
        <w:t>标准项目清单</w:t>
      </w:r>
    </w:p>
    <w:tbl>
      <w:tblPr>
        <w:tblStyle w:val="2"/>
        <w:tblW w:w="4996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2398"/>
        <w:gridCol w:w="1582"/>
        <w:gridCol w:w="501"/>
        <w:gridCol w:w="535"/>
        <w:gridCol w:w="1578"/>
        <w:gridCol w:w="1023"/>
        <w:gridCol w:w="4694"/>
        <w:gridCol w:w="1425"/>
      </w:tblGrid>
      <w:tr w14:paraId="2068A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6" w:hRule="atLeast"/>
          <w:tblHeader/>
          <w:jc w:val="center"/>
        </w:trPr>
        <w:tc>
          <w:tcPr>
            <w:tcW w:w="150" w:type="pct"/>
            <w:vAlign w:val="center"/>
          </w:tcPr>
          <w:p w14:paraId="3BFC2CB5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序号</w:t>
            </w:r>
          </w:p>
        </w:tc>
        <w:tc>
          <w:tcPr>
            <w:tcW w:w="847" w:type="pct"/>
            <w:vAlign w:val="center"/>
          </w:tcPr>
          <w:p w14:paraId="0E7F7EF3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计划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文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号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及项目编号</w:t>
            </w:r>
          </w:p>
        </w:tc>
        <w:tc>
          <w:tcPr>
            <w:tcW w:w="559" w:type="pct"/>
            <w:vAlign w:val="center"/>
          </w:tcPr>
          <w:p w14:paraId="4B83821B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项目名称</w:t>
            </w:r>
          </w:p>
        </w:tc>
        <w:tc>
          <w:tcPr>
            <w:tcW w:w="177" w:type="pct"/>
            <w:vAlign w:val="center"/>
          </w:tcPr>
          <w:p w14:paraId="673DB92A">
            <w:pPr>
              <w:widowControl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标准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性质</w:t>
            </w:r>
          </w:p>
        </w:tc>
        <w:tc>
          <w:tcPr>
            <w:tcW w:w="189" w:type="pct"/>
            <w:vAlign w:val="center"/>
          </w:tcPr>
          <w:p w14:paraId="3309D137"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制修订</w:t>
            </w:r>
          </w:p>
        </w:tc>
        <w:tc>
          <w:tcPr>
            <w:tcW w:w="557" w:type="pct"/>
            <w:vAlign w:val="center"/>
          </w:tcPr>
          <w:p w14:paraId="55ABBCE3">
            <w:pPr>
              <w:widowControl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代替标准</w:t>
            </w:r>
          </w:p>
        </w:tc>
        <w:tc>
          <w:tcPr>
            <w:tcW w:w="361" w:type="pct"/>
            <w:vAlign w:val="center"/>
          </w:tcPr>
          <w:p w14:paraId="3F31294F">
            <w:pPr>
              <w:widowControl/>
              <w:jc w:val="center"/>
              <w:rPr>
                <w:rFonts w:hint="default" w:ascii="Times New Roman" w:hAnsi="Times New Roman" w:cs="Times New Roman"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完成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时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限</w:t>
            </w:r>
          </w:p>
        </w:tc>
        <w:tc>
          <w:tcPr>
            <w:tcW w:w="1657" w:type="pct"/>
            <w:vAlign w:val="center"/>
          </w:tcPr>
          <w:p w14:paraId="047B1807">
            <w:pPr>
              <w:widowControl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</w:rPr>
              <w:t>主要起草单位</w:t>
            </w: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highlight w:val="none"/>
                <w:lang w:eastAsia="zh-CN"/>
              </w:rPr>
              <w:t>及报名参加起草单位</w:t>
            </w:r>
          </w:p>
        </w:tc>
        <w:tc>
          <w:tcPr>
            <w:tcW w:w="498" w:type="pct"/>
            <w:vAlign w:val="center"/>
          </w:tcPr>
          <w:p w14:paraId="43AF1C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kern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6E95FA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8" w:hRule="atLeast"/>
          <w:jc w:val="center"/>
        </w:trPr>
        <w:tc>
          <w:tcPr>
            <w:tcW w:w="5000" w:type="pct"/>
            <w:gridSpan w:val="9"/>
            <w:vAlign w:val="center"/>
          </w:tcPr>
          <w:p w14:paraId="6069CD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第一组</w:t>
            </w:r>
          </w:p>
        </w:tc>
      </w:tr>
      <w:tr w14:paraId="057487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4C09E51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1E64DDC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工信厅科函[2025]528号</w:t>
            </w:r>
          </w:p>
          <w:p w14:paraId="60A1F946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2025-1757T-XB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F7EB45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锆钴稀土合金靶材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1A59996B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0732744F">
            <w:pPr>
              <w:widowControl/>
              <w:spacing w:line="26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8943352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1F7A59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FE2950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有研工程技术研究院有限公司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、有研稀土新材料股份有限公司、包头稀土研究院、中山智隆新材料科技有限公司、厦门稀土材料研究所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、国标（北京）检验认证有限公司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25AA2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AE1C5B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64" w:hRule="atLeast"/>
          <w:jc w:val="center"/>
        </w:trPr>
        <w:tc>
          <w:tcPr>
            <w:tcW w:w="150" w:type="pct"/>
            <w:vAlign w:val="center"/>
          </w:tcPr>
          <w:p w14:paraId="6336C560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09CADD9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国标委发[2026]10号20260493-T-469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58DF8045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镨掺杂硫氧化钆多晶闪烁体阵列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2DB52F59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529E78F8">
            <w:pPr>
              <w:widowControl/>
              <w:spacing w:line="26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706FB675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12CD4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2027.5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6F9228B3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虔东稀土集团股份有限公司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包头市宏博特科技有限责任公司、有研稀土高技术有限公司、奕瑞新材料科技（太仓）有限公司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4CBEB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27F5C0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5" w:hRule="atLeast"/>
          <w:jc w:val="center"/>
        </w:trPr>
        <w:tc>
          <w:tcPr>
            <w:tcW w:w="150" w:type="pct"/>
            <w:vAlign w:val="center"/>
          </w:tcPr>
          <w:p w14:paraId="376B98E1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6CED0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国标委发[2025]47号</w:t>
            </w:r>
          </w:p>
          <w:p w14:paraId="326708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20254537-T-469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57E20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离子型稀土矿混合稀土氧化物化学分析方法 第6部分：钍、铀含量的测定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4C23806A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方法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699D0FEB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38B1F07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6DEBE2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14DE108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国家钨与稀土产品质量检验检测中心、江西理工大学、湖南稀土金属材料研究院有限责任公司、乐山盛和稀土有限公司、四川省乐山锐丰冶金有限公司、中国有色桂林矿产地质研究院有限公司、广西国盛稀土新材料有限公司、荆门市格林美新材料有限公司、赣州晨光稀土新材料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D611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78ADD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9" w:hRule="atLeast"/>
          <w:jc w:val="center"/>
        </w:trPr>
        <w:tc>
          <w:tcPr>
            <w:tcW w:w="150" w:type="pct"/>
            <w:vAlign w:val="center"/>
          </w:tcPr>
          <w:p w14:paraId="1EB0BDB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1934073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工信厅科函[2025]528号</w:t>
            </w:r>
          </w:p>
          <w:p w14:paraId="158007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2025-1429T-XB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119AE80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钪铝合金化学分析方法 第1部分：钪量的测定 EDTA 滴定法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4A479137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方法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10836AA8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6D1A22C8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7489F7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46453BBC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湖南稀土金属材料研究院有限责任公司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、虔东稀土集团股份有限公司、江西理工大学、中国有色桂林矿产地质研究院有限公司、中国北方稀土（集团）高科技股份有限公司、四川省乐山锐丰冶金有限公司、湖南东方钪业股份有限公司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678CA4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FFCDC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75" w:hRule="atLeast"/>
          <w:jc w:val="center"/>
        </w:trPr>
        <w:tc>
          <w:tcPr>
            <w:tcW w:w="150" w:type="pct"/>
            <w:vAlign w:val="center"/>
          </w:tcPr>
          <w:p w14:paraId="1795700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2C8A8575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工信厅科函[2025]528号</w:t>
            </w:r>
          </w:p>
          <w:p w14:paraId="199E301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2025-1430T-XB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7965C66D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钪铝合金化学分析方法 第2部分：镧、铈、镨、钕、钐、铕、钆、铽、镝、钬、铒、铥、镱、镥、钇量的测定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036498A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方法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4BDD6ACF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4FA2934B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7AAB31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00C22C8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湖南稀土金属材料研究院有限责任公司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、国标（北京）检验认证有限公司、湖南东方钪业股份有限公司、四川省乐山锐丰冶金有限公司、国合通用（青岛）测试评价有限公司、永州市湘江稀土有限责任公司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、包头稀土研究院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1D09D1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71382FD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4" w:hRule="atLeast"/>
          <w:jc w:val="center"/>
        </w:trPr>
        <w:tc>
          <w:tcPr>
            <w:tcW w:w="5000" w:type="pct"/>
            <w:gridSpan w:val="9"/>
            <w:vAlign w:val="center"/>
          </w:tcPr>
          <w:p w14:paraId="07D0D1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第二组</w:t>
            </w:r>
          </w:p>
        </w:tc>
      </w:tr>
      <w:tr w14:paraId="2B5CD4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674E1792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4BB096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F1476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 产品碳足迹量化方法与要求 稀土冶炼分离产品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3A54887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72D506F3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0AFFFF11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79F25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4051844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中国北方稀土（集团）高科技股份有限公司、包头稀土研究院、中国科学院城市环境研究所、中国科学院赣江创新研究院、有色金属技术经济研究院有限公司、虔东稀土集团股份有限公司、国合通用测试评价认证股份公司、赣州晨光稀土新材料有限公司、中稀天马新材料科技股份有限公司、定南大华新材料资源有限公司、赣州碳足迹科技有限公司、中稀江西稀土有限公司、四川省乐山锐丰冶金有限公司、中稀（凉山）稀土有限公司、有研稀土新材料股份有限公司、吉安鑫泰科技有限公司、江阴加华新材料资源有限公司、中稀（北京）稀土研究院有限公司、益阳鸿源稀土有限责任公司、江西省钨与稀土产品质量监督检验中心、赣州稀土友力科技开发有限公司、信丰县包钢新利稀土有限责任公司、甘肃稀土新材料股份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F5B22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3C70E07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0" w:hRule="atLeast"/>
          <w:jc w:val="center"/>
        </w:trPr>
        <w:tc>
          <w:tcPr>
            <w:tcW w:w="150" w:type="pct"/>
            <w:vAlign w:val="center"/>
          </w:tcPr>
          <w:p w14:paraId="2F124AD9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583EB8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E421E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 产品碳足迹量化方法与要求 稀土金属冶炼产品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642BD2C1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081EC28F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7836D667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48E050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34F65B7B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虔东稀土集团股份有限公司、有研稀土新材料股份有限公司、福建省金龙稀土股份有限公司、赣州晨光稀土新材料有限公司、有研稀土高技术有限公司、中国北方稀土（集团）高科技股份有限公司、江西省钨与稀土产品质量监督检验中心（江西省钨与稀土研究院）、国合通用测试评价认证股份公司、中稀（凉山）稀土有限公司、中稀天马新材料科技股份有限公司、赣州碳足迹科技有限公司、乐山有研稀土新材料有限公司、包头瑞鑫稀土金属材料股份有限公司、甘肃稀土新材料股份有限公司、北方中鑫安泰新材料（内蒙古）有限公司、赣州华卓再生资源回收利用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25D62A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5F6CFF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" w:hRule="atLeast"/>
          <w:jc w:val="center"/>
        </w:trPr>
        <w:tc>
          <w:tcPr>
            <w:tcW w:w="150" w:type="pct"/>
            <w:vAlign w:val="center"/>
          </w:tcPr>
          <w:p w14:paraId="4BFD7D0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17643F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4E51876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 产品碳足迹量化方法与要求 稀土催化材料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681F5FE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1F0EAB64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601E5AE6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3CD7FB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028174DD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有研稀土新材料股份有限公司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、江苏国盛新材料有限公司、山东国瓷功能材料股份有限公司、淄博加华新材料有限公司、昆明贵研催化剂有限责任公司、有研稀土高技术有限公司、包头稀土研究院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8402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219B17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589619A5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3956D4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E07D2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 产品碳足迹量化方法与要求 LED稀土荧光粉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65C43DE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56C53C89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773591A7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11EA2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5B5B916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有研稀土新材料股份有限公司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、江苏博睿光电股份有限公司、有研稀土高技术有限公司、厦门稀土材料研究所、内蒙古稀土功能材料创新中心有限责任公司、包头稀土研究院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9DADE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0206ED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2EF377F6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23CEA6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A731A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 产品碳足迹量化方法与要求 稀土抛光粉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20612DF3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07F6B5AF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AB638C1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1DECD2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0624F99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包头天骄清美稀土抛光粉有限公司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、中国北方稀土高科技（股份）有限公司，有研稀土高技术有限公司，包头稀土研究院，甘肃稀土新材料股份有限公司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FC10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7332CC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5540CE1F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548F37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b w:val="0"/>
                <w:bCs/>
                <w:kern w:val="2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137744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温室气体排放核算与报告要求 稀土催化材料生产企业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73966A5E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417D0ECC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7554C6EE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5ED559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E349D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有研稀土新材料股份有限公司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、江苏国盛新材料有限公司、山东国瓷功能材料股份有限公司、淄博加华新材料有限公司、昆明贵研催化剂有限责任公司、有研稀土高技术有限公司、包头稀土研究院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EB8EE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608A552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0DF5C95D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77CC2D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244B25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温室气体排放核算与报告要求 稀土抛光粉生产企业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124F8EC5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48AAC4E1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7E269899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676748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A49A7A8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有研稀土新材料股份有限公司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包头天骄清美稀土抛光粉有限公司、淄博包钢灵芝稀土高科技股份有限公司、甘肃稀土新材料股份有限公司、包头稀土研究院、上海华明高纳稀土新材料有限公司、中国北方稀土（集团）高科技股份有限公司、赣州湛海新材料科技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A4E1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3D8C30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3B73543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730F81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待下达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A8184F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温室气体排放核算与报告要求 LED稀土荧光粉生产企业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5DF863E9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2F7AC9A4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13BE4BEE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388025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5273E6B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有研稀土新材料股份有限公司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江苏博睿光电股份有限公司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有研稀土高技术有限公司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内蒙古稀土功能材料创新中心有限责任公司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包头稀土研究院</w:t>
            </w: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厦门稀土材料研究所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2E8E4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619773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0" w:type="pct"/>
            <w:vAlign w:val="center"/>
          </w:tcPr>
          <w:p w14:paraId="693D81B8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74BD8A9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中色协科字[2026]61号</w:t>
            </w:r>
          </w:p>
          <w:p w14:paraId="21D7AB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2026-027-T/CNIA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E9FC30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温室气体 产品碳足迹量化方法与要求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稀土系储氢合金材料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70BE0A14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管理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60EAE17E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5C67CEF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0EBCE6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2026.11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473FE79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内蒙古稀奥科贮氢合金有限公司等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4AD426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预审</w:t>
            </w:r>
          </w:p>
        </w:tc>
      </w:tr>
      <w:tr w14:paraId="218F29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1" w:hRule="atLeast"/>
          <w:jc w:val="center"/>
        </w:trPr>
        <w:tc>
          <w:tcPr>
            <w:tcW w:w="5000" w:type="pct"/>
            <w:gridSpan w:val="9"/>
            <w:vAlign w:val="center"/>
          </w:tcPr>
          <w:p w14:paraId="0CC7B3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第三组</w:t>
            </w:r>
          </w:p>
        </w:tc>
      </w:tr>
      <w:tr w14:paraId="793D7F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50" w:type="pct"/>
            <w:vAlign w:val="center"/>
          </w:tcPr>
          <w:p w14:paraId="3B549B43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67E127F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工信厅科函[2025]528号</w:t>
            </w:r>
          </w:p>
          <w:p w14:paraId="6F01EC79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2025-1752T-XB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6776C8AE">
            <w:pPr>
              <w:keepNext w:val="0"/>
              <w:keepLines w:val="0"/>
              <w:widowControl/>
              <w:suppressLineNumbers w:val="0"/>
              <w:jc w:val="both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高纯金属镥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0BF1E2A3">
            <w:pPr>
              <w:adjustRightInd w:val="0"/>
              <w:snapToGrid w:val="0"/>
              <w:spacing w:line="240" w:lineRule="atLeas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4B202AD7">
            <w:pPr>
              <w:widowControl/>
              <w:spacing w:line="260" w:lineRule="exact"/>
              <w:jc w:val="center"/>
              <w:rPr>
                <w:rFonts w:hint="eastAsia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40035E00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03C17C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0806433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cs="Times New Roman" w:eastAsiaTheme="minorEastAsia"/>
                <w:b w:val="0"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有研稀土新材料股份有限公司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、虔东稀土集团股份有限公司、厦门稀土材料研究所、包头稀土研究院、有研稀土高技术有限公司、湖南稀土金属材料研究院有限责任公司、福建省金龙稀土股份有限公司、乐山有研稀土新材料股份有限公司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379614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4F3901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  <w:jc w:val="center"/>
        </w:trPr>
        <w:tc>
          <w:tcPr>
            <w:tcW w:w="150" w:type="pct"/>
            <w:vAlign w:val="center"/>
          </w:tcPr>
          <w:p w14:paraId="2B4FE774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6A0B6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国标委发[2025]47号</w:t>
            </w:r>
          </w:p>
          <w:p w14:paraId="67E2D6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lightGray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20254541-T-469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331BDB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highlight w:val="none"/>
                <w:lang w:val="en-US" w:eastAsia="zh-CN" w:bidi="ar-SA"/>
              </w:rPr>
              <w:t>钇镁合金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49AEA16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5073B5E2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487669E0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GB/T 29657-2013</w:t>
            </w:r>
          </w:p>
        </w:tc>
        <w:tc>
          <w:tcPr>
            <w:tcW w:w="361" w:type="pct"/>
            <w:shd w:val="clear" w:color="auto" w:fill="auto"/>
            <w:vAlign w:val="center"/>
          </w:tcPr>
          <w:p w14:paraId="74758ACA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2027.1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8948B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  <w:t>中国科学院长春应用化学研究所、湖南稀土材料研究院有限责任公司、有研稀土新材料股份有限公司、虔东稀土集团股份有限公司、包头稀土研究院、湖南高创稀土新材料有限责任公司、江西理工大学、有研稀土高技术有限公司、厦门稀土材料研究所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729F51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1799CB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5" w:hRule="atLeast"/>
          <w:jc w:val="center"/>
        </w:trPr>
        <w:tc>
          <w:tcPr>
            <w:tcW w:w="150" w:type="pct"/>
            <w:vAlign w:val="center"/>
          </w:tcPr>
          <w:p w14:paraId="305B4F4A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00814E92">
            <w:pPr>
              <w:widowControl/>
              <w:adjustRightInd w:val="0"/>
              <w:snapToGrid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国标委发[2025]69号</w:t>
            </w:r>
          </w:p>
          <w:p w14:paraId="562790B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20256577-T-469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B000FCD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氧化镝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567489EF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5B777B10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修订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54E75F2B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1"/>
                <w:szCs w:val="21"/>
                <w:lang w:val="en-US" w:eastAsia="zh-CN"/>
              </w:rPr>
              <w:t>GB/T 13558-2019</w:t>
            </w:r>
          </w:p>
        </w:tc>
        <w:tc>
          <w:tcPr>
            <w:tcW w:w="361" w:type="pct"/>
            <w:shd w:val="clear" w:color="auto" w:fill="auto"/>
            <w:vAlign w:val="center"/>
          </w:tcPr>
          <w:p w14:paraId="70B523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2027.6</w:t>
            </w:r>
          </w:p>
        </w:tc>
        <w:tc>
          <w:tcPr>
            <w:tcW w:w="1657" w:type="pct"/>
            <w:vAlign w:val="center"/>
          </w:tcPr>
          <w:p w14:paraId="2CF3D4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定南大华新材料资源有限公司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江西理工大学、虔东稀土集团股份有限公司、中国稀土集团资源科技股份有限公司、甘肃稀土新材料股份有限公司、赣州晨光稀土新材料有限公司、包头稀土研究院、江西南方稀土高技术股份有限公司、吉安鑫泰科技有限公司、广州建丰稀土有限公司、中稀江西稀土有限公司、有研稀土新材料股份有限公司、赣州湛海新材料有限公司、中稀天马新材料科技股份有限公司、宁波复能稀土新材料股份有限公司、中铝广西国盛稀土开发有限公司、中稀（寿光）资源科技有限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004B11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  <w:tr w14:paraId="050AD0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27" w:hRule="atLeast"/>
          <w:jc w:val="center"/>
        </w:trPr>
        <w:tc>
          <w:tcPr>
            <w:tcW w:w="150" w:type="pct"/>
            <w:vAlign w:val="center"/>
          </w:tcPr>
          <w:p w14:paraId="2DB812A2">
            <w:pPr>
              <w:widowControl/>
              <w:numPr>
                <w:ilvl w:val="0"/>
                <w:numId w:val="1"/>
              </w:numPr>
              <w:tabs>
                <w:tab w:val="clear" w:pos="0"/>
              </w:tabs>
              <w:ind w:left="425" w:leftChars="0" w:hanging="425" w:firstLineChars="0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847" w:type="pct"/>
            <w:shd w:val="clear" w:color="auto" w:fill="auto"/>
            <w:vAlign w:val="center"/>
          </w:tcPr>
          <w:p w14:paraId="74362BC4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工信厅科函[2025]528号</w:t>
            </w:r>
          </w:p>
          <w:p w14:paraId="670E47D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2025-1755T-XB</w:t>
            </w:r>
          </w:p>
        </w:tc>
        <w:tc>
          <w:tcPr>
            <w:tcW w:w="559" w:type="pct"/>
            <w:shd w:val="clear" w:color="auto" w:fill="auto"/>
            <w:vAlign w:val="center"/>
          </w:tcPr>
          <w:p w14:paraId="2E8958FF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1"/>
                <w:szCs w:val="21"/>
                <w:lang w:val="en-US" w:eastAsia="zh-CN" w:bidi="ar"/>
              </w:rPr>
              <w:t>氟化钬</w:t>
            </w:r>
          </w:p>
        </w:tc>
        <w:tc>
          <w:tcPr>
            <w:tcW w:w="177" w:type="pct"/>
            <w:shd w:val="clear" w:color="auto" w:fill="auto"/>
            <w:vAlign w:val="center"/>
          </w:tcPr>
          <w:p w14:paraId="3A58A89D">
            <w:pPr>
              <w:adjustRightInd w:val="0"/>
              <w:snapToGrid w:val="0"/>
              <w:spacing w:line="240" w:lineRule="atLeas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产品</w:t>
            </w:r>
          </w:p>
        </w:tc>
        <w:tc>
          <w:tcPr>
            <w:tcW w:w="189" w:type="pct"/>
            <w:shd w:val="clear" w:color="auto" w:fill="auto"/>
            <w:vAlign w:val="center"/>
          </w:tcPr>
          <w:p w14:paraId="616DD1DA">
            <w:pPr>
              <w:widowControl/>
              <w:spacing w:line="260" w:lineRule="exact"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制定</w:t>
            </w:r>
          </w:p>
        </w:tc>
        <w:tc>
          <w:tcPr>
            <w:tcW w:w="557" w:type="pct"/>
            <w:shd w:val="clear" w:color="auto" w:fill="auto"/>
            <w:vAlign w:val="center"/>
          </w:tcPr>
          <w:p w14:paraId="108079F5">
            <w:pPr>
              <w:widowControl/>
              <w:spacing w:line="260" w:lineRule="exact"/>
              <w:jc w:val="center"/>
              <w:rPr>
                <w:rFonts w:hint="default" w:ascii="Times New Roman" w:hAnsi="Times New Roman" w:eastAsia="微软雅黑" w:cs="Times New Roman"/>
                <w:i w:val="0"/>
                <w:caps w:val="0"/>
                <w:color w:val="212529"/>
                <w:spacing w:val="0"/>
                <w:kern w:val="2"/>
                <w:sz w:val="21"/>
                <w:szCs w:val="21"/>
                <w:shd w:val="clear" w:fill="FFFFFF"/>
                <w:lang w:val="en-US" w:eastAsia="zh-CN" w:bidi="ar-SA"/>
              </w:rPr>
            </w:pPr>
          </w:p>
        </w:tc>
        <w:tc>
          <w:tcPr>
            <w:tcW w:w="361" w:type="pct"/>
            <w:shd w:val="clear" w:color="auto" w:fill="auto"/>
            <w:vAlign w:val="center"/>
          </w:tcPr>
          <w:p w14:paraId="06C95F06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0"/>
                <w:sz w:val="21"/>
                <w:szCs w:val="21"/>
                <w:lang w:val="en-US" w:eastAsia="zh-CN" w:bidi="ar-SA"/>
              </w:rPr>
              <w:t>2026.12</w:t>
            </w:r>
          </w:p>
        </w:tc>
        <w:tc>
          <w:tcPr>
            <w:tcW w:w="1657" w:type="pct"/>
            <w:shd w:val="clear" w:color="auto" w:fill="auto"/>
            <w:vAlign w:val="center"/>
          </w:tcPr>
          <w:p w14:paraId="2A1F1393">
            <w:pPr>
              <w:pStyle w:val="4"/>
              <w:keepNext w:val="0"/>
              <w:keepLines w:val="0"/>
              <w:pageBreakBefore w:val="0"/>
              <w:kinsoku/>
              <w:wordWrap/>
              <w:overflowPunct/>
              <w:topLinePunct/>
              <w:bidi w:val="0"/>
              <w:adjustRightInd w:val="0"/>
              <w:snapToGrid w:val="0"/>
              <w:spacing w:line="240" w:lineRule="auto"/>
              <w:ind w:left="0" w:leftChars="0" w:right="0" w:rightChars="0" w:firstLine="0" w:firstLineChars="0"/>
              <w:jc w:val="both"/>
              <w:textAlignment w:val="baseline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 w:val="0"/>
                <w:color w:val="000000"/>
                <w:spacing w:val="0"/>
                <w:kern w:val="0"/>
                <w:sz w:val="21"/>
                <w:szCs w:val="21"/>
                <w:lang w:val="en-US" w:eastAsia="en-US" w:bidi="ar-SA"/>
              </w:rPr>
              <w:t>包头稀土研究院</w:t>
            </w:r>
            <w:r>
              <w:rPr>
                <w:rFonts w:hint="default" w:ascii="Times New Roman" w:hAnsi="Times New Roman" w:cs="Times New Roman"/>
                <w:b w:val="0"/>
                <w:bCs/>
                <w:sz w:val="21"/>
                <w:szCs w:val="21"/>
                <w:lang w:val="en-US" w:eastAsia="zh-CN"/>
              </w:rPr>
              <w:t>、有研稀土新材料股份有限公司、赣州晨光稀土新材料有限公司、赣州湛海新材料有限公司、虔东稀土集团股份有限公司、湖南稀土金属材料研究院有限责任公司</w:t>
            </w:r>
          </w:p>
        </w:tc>
        <w:tc>
          <w:tcPr>
            <w:tcW w:w="498" w:type="pct"/>
            <w:shd w:val="clear" w:color="auto" w:fill="auto"/>
            <w:vAlign w:val="center"/>
          </w:tcPr>
          <w:p w14:paraId="3987ED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  <w:t>审定</w:t>
            </w:r>
          </w:p>
        </w:tc>
      </w:tr>
    </w:tbl>
    <w:p w14:paraId="2C127BE8">
      <w:pPr>
        <w:jc w:val="left"/>
        <w:rPr>
          <w:rFonts w:hint="default" w:ascii="Times New Roman" w:hAnsi="Times New Roman" w:cs="Times New Roman"/>
          <w:bCs/>
          <w:color w:val="000000"/>
          <w:sz w:val="28"/>
          <w:szCs w:val="28"/>
        </w:rPr>
      </w:pPr>
    </w:p>
    <w:p w14:paraId="30F26962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A89C0D"/>
    <w:multiLevelType w:val="singleLevel"/>
    <w:tmpl w:val="ACA89C0D"/>
    <w:lvl w:ilvl="0" w:tentative="0">
      <w:start w:val="1"/>
      <w:numFmt w:val="decimal"/>
      <w:suff w:val="nothing"/>
      <w:lvlText w:val="%1"/>
      <w:lvlJc w:val="left"/>
      <w:pPr>
        <w:tabs>
          <w:tab w:val="left" w:pos="0"/>
        </w:tabs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40839"/>
    <w:rsid w:val="0974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宋体" w:hAnsi="宋体" w:eastAsia="宋体" w:cs="宋体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2026-08-26T03:26:00Z</dcterms:created>
  <dc:creator>WPS_1747749647</dc:creator>
  <cp:lastModifiedBy>WPS_1747749647</cp:lastModifiedBy>
  <dcterms:modified xsi:type="dcterms:W3CDTF">2026-08-26T03:26:39Z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51A45164E953467CA0CCE969DEDE47B4_11</vt:lpwstr>
  </property>
  <property fmtid="{D5CDD505-2E9C-101B-9397-08002B2CF9AE}" pid="4" name="KSOTemplateDocerSaveRecord">
    <vt:lpwstr>eyJoZGlkIjoiNDk0ODU2ZjU2NmVkNzMyMzFjNTc3MjE0NjVlYzEyYTgiLCJ1c2VySWQiOiIxNzA0MDYyMTU1In0=</vt:lpwstr>
  </property>
</Properties>
</file>