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49D" w:rsidRDefault="000C6B1B">
      <w:pPr>
        <w:spacing w:line="440" w:lineRule="exact"/>
        <w:jc w:val="center"/>
        <w:rPr>
          <w:rFonts w:ascii="宋体" w:eastAsia="宋体" w:hAnsi="宋体" w:cs="宋体"/>
          <w:sz w:val="32"/>
          <w:szCs w:val="32"/>
        </w:rPr>
      </w:pPr>
      <w:r>
        <w:rPr>
          <w:rFonts w:ascii="宋体" w:eastAsia="宋体" w:hAnsi="宋体" w:cs="宋体" w:hint="eastAsia"/>
          <w:sz w:val="32"/>
          <w:szCs w:val="32"/>
        </w:rPr>
        <w:t xml:space="preserve"> </w:t>
      </w:r>
    </w:p>
    <w:p w:rsidR="0039449D" w:rsidRDefault="0039449D">
      <w:pPr>
        <w:spacing w:line="440" w:lineRule="exact"/>
        <w:jc w:val="center"/>
        <w:rPr>
          <w:rFonts w:ascii="宋体" w:eastAsia="宋体" w:hAnsi="宋体" w:cs="宋体"/>
          <w:sz w:val="32"/>
          <w:szCs w:val="32"/>
        </w:rPr>
      </w:pPr>
    </w:p>
    <w:p w:rsidR="0039449D" w:rsidRDefault="0039449D">
      <w:pPr>
        <w:spacing w:line="440" w:lineRule="exact"/>
        <w:jc w:val="center"/>
        <w:rPr>
          <w:rFonts w:ascii="宋体" w:eastAsia="宋体" w:hAnsi="宋体" w:cs="宋体"/>
          <w:sz w:val="32"/>
          <w:szCs w:val="32"/>
        </w:rPr>
      </w:pPr>
    </w:p>
    <w:p w:rsidR="0039449D" w:rsidRDefault="0039449D">
      <w:pPr>
        <w:spacing w:line="440" w:lineRule="exact"/>
        <w:jc w:val="center"/>
        <w:rPr>
          <w:rFonts w:ascii="宋体" w:eastAsia="宋体" w:hAnsi="宋体" w:cs="宋体"/>
          <w:sz w:val="32"/>
          <w:szCs w:val="32"/>
        </w:rPr>
      </w:pPr>
    </w:p>
    <w:p w:rsidR="0039449D" w:rsidRDefault="0039449D">
      <w:pPr>
        <w:spacing w:line="440" w:lineRule="exact"/>
        <w:jc w:val="center"/>
        <w:rPr>
          <w:rFonts w:ascii="宋体" w:eastAsia="宋体" w:hAnsi="宋体" w:cs="宋体"/>
          <w:sz w:val="32"/>
          <w:szCs w:val="32"/>
        </w:rPr>
      </w:pPr>
    </w:p>
    <w:p w:rsidR="0039449D" w:rsidRDefault="0039449D">
      <w:pPr>
        <w:spacing w:line="440" w:lineRule="exact"/>
        <w:jc w:val="center"/>
        <w:rPr>
          <w:rFonts w:ascii="宋体" w:eastAsia="宋体" w:hAnsi="宋体" w:cs="宋体"/>
          <w:sz w:val="44"/>
          <w:szCs w:val="44"/>
        </w:rPr>
      </w:pPr>
    </w:p>
    <w:p w:rsidR="0039449D" w:rsidRDefault="000C6B1B">
      <w:pPr>
        <w:spacing w:line="440" w:lineRule="exact"/>
        <w:jc w:val="center"/>
        <w:rPr>
          <w:rFonts w:ascii="黑体" w:eastAsia="黑体" w:hAnsi="黑体" w:cs="黑体"/>
        </w:rPr>
      </w:pPr>
      <w:r>
        <w:rPr>
          <w:rFonts w:ascii="黑体" w:eastAsia="黑体" w:hAnsi="黑体" w:cs="黑体" w:hint="eastAsia"/>
          <w:sz w:val="44"/>
          <w:szCs w:val="44"/>
        </w:rPr>
        <w:t>《微型声学器件用铜合金线坯》</w:t>
      </w:r>
    </w:p>
    <w:p w:rsidR="0039449D" w:rsidRDefault="000C6B1B">
      <w:pPr>
        <w:spacing w:line="440" w:lineRule="exact"/>
        <w:jc w:val="center"/>
        <w:rPr>
          <w:rFonts w:ascii="黑体" w:eastAsia="黑体" w:hAnsi="黑体" w:cs="黑体"/>
          <w:sz w:val="32"/>
          <w:szCs w:val="32"/>
        </w:rPr>
      </w:pPr>
      <w:r>
        <w:rPr>
          <w:rFonts w:ascii="黑体" w:eastAsia="黑体" w:hAnsi="黑体" w:cs="黑体" w:hint="eastAsia"/>
          <w:sz w:val="32"/>
          <w:szCs w:val="32"/>
        </w:rPr>
        <w:t>（</w:t>
      </w:r>
      <w:r w:rsidR="00231716">
        <w:rPr>
          <w:rFonts w:ascii="黑体" w:eastAsia="黑体" w:hAnsi="黑体" w:cs="黑体" w:hint="eastAsia"/>
          <w:sz w:val="32"/>
          <w:szCs w:val="32"/>
        </w:rPr>
        <w:t>讨论稿</w:t>
      </w:r>
      <w:r>
        <w:rPr>
          <w:rFonts w:ascii="黑体" w:eastAsia="黑体" w:hAnsi="黑体" w:cs="黑体" w:hint="eastAsia"/>
          <w:sz w:val="32"/>
          <w:szCs w:val="32"/>
        </w:rPr>
        <w:t>）</w:t>
      </w:r>
    </w:p>
    <w:p w:rsidR="0039449D" w:rsidRDefault="000C6B1B">
      <w:pPr>
        <w:spacing w:line="360" w:lineRule="auto"/>
        <w:jc w:val="center"/>
        <w:rPr>
          <w:rFonts w:ascii="黑体" w:eastAsia="黑体" w:hAnsi="黑体" w:cs="黑体"/>
          <w:sz w:val="36"/>
          <w:szCs w:val="36"/>
        </w:rPr>
      </w:pPr>
      <w:r>
        <w:rPr>
          <w:rFonts w:ascii="黑体" w:eastAsia="黑体" w:hAnsi="黑体" w:cs="黑体" w:hint="eastAsia"/>
          <w:sz w:val="36"/>
          <w:szCs w:val="36"/>
        </w:rPr>
        <w:t>编制说明</w:t>
      </w:r>
    </w:p>
    <w:p w:rsidR="0039449D" w:rsidRDefault="0039449D">
      <w:pPr>
        <w:spacing w:line="440" w:lineRule="exact"/>
        <w:jc w:val="center"/>
        <w:rPr>
          <w:rFonts w:ascii="黑体" w:eastAsia="黑体" w:hAnsi="黑体" w:cs="黑体"/>
          <w:sz w:val="28"/>
          <w:szCs w:val="28"/>
        </w:rPr>
      </w:pPr>
    </w:p>
    <w:p w:rsidR="0039449D" w:rsidRDefault="0039449D">
      <w:pPr>
        <w:spacing w:line="440" w:lineRule="exact"/>
        <w:jc w:val="center"/>
        <w:rPr>
          <w:rFonts w:ascii="黑体" w:eastAsia="黑体" w:hAnsi="黑体" w:cs="黑体"/>
          <w:sz w:val="28"/>
          <w:szCs w:val="28"/>
        </w:rPr>
      </w:pPr>
    </w:p>
    <w:p w:rsidR="0039449D" w:rsidRDefault="0039449D">
      <w:pPr>
        <w:spacing w:line="440" w:lineRule="exact"/>
        <w:jc w:val="center"/>
        <w:rPr>
          <w:rFonts w:ascii="黑体" w:eastAsia="黑体" w:hAnsi="黑体" w:cs="黑体"/>
          <w:sz w:val="28"/>
          <w:szCs w:val="28"/>
        </w:rPr>
      </w:pPr>
    </w:p>
    <w:p w:rsidR="0039449D" w:rsidRDefault="0039449D">
      <w:pPr>
        <w:spacing w:line="440" w:lineRule="exact"/>
        <w:jc w:val="center"/>
        <w:rPr>
          <w:rFonts w:ascii="黑体" w:eastAsia="黑体" w:hAnsi="黑体" w:cs="黑体"/>
          <w:sz w:val="28"/>
          <w:szCs w:val="28"/>
        </w:rPr>
      </w:pPr>
    </w:p>
    <w:p w:rsidR="0039449D" w:rsidRDefault="0039449D">
      <w:pPr>
        <w:spacing w:line="440" w:lineRule="exact"/>
        <w:jc w:val="center"/>
        <w:rPr>
          <w:rFonts w:ascii="黑体" w:eastAsia="黑体" w:hAnsi="黑体" w:cs="黑体" w:hint="eastAsia"/>
          <w:sz w:val="28"/>
          <w:szCs w:val="28"/>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Default="00231716" w:rsidP="00231716">
      <w:pPr>
        <w:pStyle w:val="a0"/>
        <w:rPr>
          <w:rFonts w:hint="eastAsia"/>
        </w:rPr>
      </w:pPr>
    </w:p>
    <w:p w:rsidR="00231716" w:rsidRPr="00231716" w:rsidRDefault="00231716" w:rsidP="00231716">
      <w:pPr>
        <w:pStyle w:val="a0"/>
      </w:pPr>
    </w:p>
    <w:p w:rsidR="0039449D" w:rsidRDefault="0039449D">
      <w:pPr>
        <w:spacing w:line="440" w:lineRule="exact"/>
        <w:jc w:val="center"/>
        <w:rPr>
          <w:rFonts w:ascii="黑体" w:eastAsia="黑体" w:hAnsi="黑体" w:cs="黑体"/>
          <w:sz w:val="28"/>
          <w:szCs w:val="28"/>
        </w:rPr>
      </w:pPr>
    </w:p>
    <w:p w:rsidR="0039449D" w:rsidRDefault="000C6B1B">
      <w:pPr>
        <w:spacing w:line="440" w:lineRule="exact"/>
        <w:jc w:val="center"/>
        <w:rPr>
          <w:rFonts w:ascii="黑体" w:eastAsia="黑体" w:hAnsi="黑体" w:cs="黑体"/>
          <w:sz w:val="28"/>
          <w:szCs w:val="28"/>
        </w:rPr>
      </w:pPr>
      <w:r>
        <w:rPr>
          <w:rFonts w:ascii="黑体" w:eastAsia="黑体" w:hAnsi="黑体" w:cs="黑体" w:hint="eastAsia"/>
          <w:sz w:val="28"/>
          <w:szCs w:val="28"/>
        </w:rPr>
        <w:t>江西铜业技术研究院有限公司</w:t>
      </w:r>
    </w:p>
    <w:p w:rsidR="0039449D" w:rsidRDefault="000C6B1B">
      <w:pPr>
        <w:spacing w:line="440" w:lineRule="exact"/>
        <w:jc w:val="center"/>
        <w:rPr>
          <w:rFonts w:ascii="宋体" w:eastAsia="宋体" w:hAnsi="宋体" w:cs="宋体"/>
          <w:sz w:val="28"/>
          <w:szCs w:val="28"/>
        </w:rPr>
      </w:pPr>
      <w:r>
        <w:rPr>
          <w:rFonts w:ascii="黑体" w:eastAsia="黑体" w:hAnsi="黑体" w:cs="黑体" w:hint="eastAsia"/>
          <w:sz w:val="28"/>
          <w:szCs w:val="28"/>
        </w:rPr>
        <w:t>2026</w:t>
      </w:r>
      <w:r>
        <w:rPr>
          <w:rFonts w:ascii="黑体" w:eastAsia="黑体" w:hAnsi="黑体" w:cs="黑体" w:hint="eastAsia"/>
          <w:sz w:val="28"/>
          <w:szCs w:val="28"/>
        </w:rPr>
        <w:t>年8</w:t>
      </w:r>
      <w:bookmarkStart w:id="0" w:name="_GoBack"/>
      <w:bookmarkEnd w:id="0"/>
      <w:r>
        <w:rPr>
          <w:rFonts w:ascii="黑体" w:eastAsia="黑体" w:hAnsi="黑体" w:cs="黑体" w:hint="eastAsia"/>
          <w:sz w:val="28"/>
          <w:szCs w:val="28"/>
        </w:rPr>
        <w:t>月</w:t>
      </w:r>
      <w:r>
        <w:rPr>
          <w:rFonts w:ascii="宋体" w:eastAsia="宋体" w:hAnsi="宋体" w:cs="宋体" w:hint="eastAsia"/>
          <w:sz w:val="28"/>
          <w:szCs w:val="28"/>
        </w:rPr>
        <w:br w:type="page"/>
      </w:r>
    </w:p>
    <w:sdt>
      <w:sdtPr>
        <w:rPr>
          <w:rFonts w:ascii="宋体" w:eastAsia="宋体" w:hAnsi="宋体"/>
        </w:rPr>
        <w:id w:val="147471883"/>
        <w:docPartObj>
          <w:docPartGallery w:val="Table of Contents"/>
          <w:docPartUnique/>
        </w:docPartObj>
      </w:sdtPr>
      <w:sdtEndPr>
        <w:rPr>
          <w:rFonts w:ascii="黑体" w:eastAsia="黑体" w:hAnsi="黑体" w:cs="黑体" w:hint="eastAsia"/>
          <w:szCs w:val="21"/>
        </w:rPr>
      </w:sdtEndPr>
      <w:sdtContent>
        <w:p w:rsidR="0039449D" w:rsidRPr="00231716" w:rsidRDefault="000C6B1B">
          <w:pPr>
            <w:jc w:val="center"/>
            <w:rPr>
              <w:b/>
              <w:sz w:val="32"/>
            </w:rPr>
          </w:pPr>
          <w:r w:rsidRPr="00231716">
            <w:rPr>
              <w:rFonts w:ascii="宋体" w:eastAsia="宋体" w:hAnsi="宋体"/>
              <w:b/>
              <w:sz w:val="32"/>
            </w:rPr>
            <w:t>目</w:t>
          </w:r>
          <w:r w:rsidR="00231716">
            <w:rPr>
              <w:rFonts w:ascii="宋体" w:eastAsia="宋体" w:hAnsi="宋体" w:hint="eastAsia"/>
              <w:b/>
              <w:sz w:val="32"/>
            </w:rPr>
            <w:t xml:space="preserve">  </w:t>
          </w:r>
          <w:r w:rsidRPr="00231716">
            <w:rPr>
              <w:rFonts w:ascii="宋体" w:eastAsia="宋体" w:hAnsi="宋体"/>
              <w:b/>
              <w:sz w:val="32"/>
            </w:rPr>
            <w:t>录</w:t>
          </w:r>
        </w:p>
        <w:p w:rsidR="0039449D" w:rsidRDefault="000C6B1B" w:rsidP="00231716">
          <w:pPr>
            <w:pStyle w:val="10"/>
            <w:tabs>
              <w:tab w:val="right" w:leader="dot" w:pos="8346"/>
            </w:tabs>
            <w:rPr>
              <w:rFonts w:ascii="宋体" w:eastAsia="宋体" w:hAnsi="宋体" w:cs="宋体"/>
            </w:rPr>
          </w:pPr>
          <w:r>
            <w:rPr>
              <w:rFonts w:ascii="黑体" w:eastAsia="黑体" w:hAnsi="黑体" w:cs="黑体" w:hint="eastAsia"/>
              <w:szCs w:val="21"/>
            </w:rPr>
            <w:fldChar w:fldCharType="begin"/>
          </w:r>
          <w:r>
            <w:rPr>
              <w:rFonts w:ascii="黑体" w:eastAsia="黑体" w:hAnsi="黑体" w:cs="黑体" w:hint="eastAsia"/>
              <w:szCs w:val="21"/>
            </w:rPr>
            <w:instrText xml:space="preserve">TOC \o "1-3" \h \u </w:instrText>
          </w:r>
          <w:r>
            <w:rPr>
              <w:rFonts w:ascii="黑体" w:eastAsia="黑体" w:hAnsi="黑体" w:cs="黑体" w:hint="eastAsia"/>
              <w:szCs w:val="21"/>
            </w:rPr>
            <w:fldChar w:fldCharType="separate"/>
          </w:r>
          <w:hyperlink w:anchor="_Toc23998" w:history="1">
            <w:r>
              <w:rPr>
                <w:rFonts w:ascii="宋体" w:eastAsia="宋体" w:hAnsi="宋体" w:cs="宋体" w:hint="eastAsia"/>
                <w:szCs w:val="15"/>
              </w:rPr>
              <w:t>一、工作简况</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_Toc23998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4</w:t>
            </w:r>
            <w:r>
              <w:rPr>
                <w:rFonts w:ascii="宋体" w:eastAsia="宋体" w:hAnsi="宋体" w:cs="宋体" w:hint="eastAsia"/>
              </w:rPr>
              <w:fldChar w:fldCharType="end"/>
            </w:r>
          </w:hyperlink>
        </w:p>
        <w:p w:rsidR="0039449D" w:rsidRDefault="000C6B1B" w:rsidP="00231716">
          <w:pPr>
            <w:pStyle w:val="20"/>
            <w:tabs>
              <w:tab w:val="right" w:leader="dot" w:pos="8346"/>
            </w:tabs>
            <w:rPr>
              <w:rFonts w:ascii="宋体" w:eastAsia="宋体" w:hAnsi="宋体" w:cs="宋体"/>
            </w:rPr>
          </w:pPr>
          <w:hyperlink w:anchor="_Toc31121" w:history="1">
            <w:r>
              <w:rPr>
                <w:rFonts w:ascii="宋体" w:eastAsia="宋体" w:hAnsi="宋体" w:cs="宋体" w:hint="eastAsia"/>
                <w:szCs w:val="16"/>
              </w:rPr>
              <w:t>1.1</w:t>
            </w:r>
            <w:r>
              <w:rPr>
                <w:rFonts w:ascii="宋体" w:eastAsia="宋体" w:hAnsi="宋体" w:cs="宋体" w:hint="eastAsia"/>
                <w:szCs w:val="16"/>
              </w:rPr>
              <w:t>任务来源</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_Toc31121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4</w:t>
            </w:r>
            <w:r>
              <w:rPr>
                <w:rFonts w:ascii="宋体" w:eastAsia="宋体" w:hAnsi="宋体" w:cs="宋体" w:hint="eastAsia"/>
              </w:rPr>
              <w:fldChar w:fldCharType="end"/>
            </w:r>
          </w:hyperlink>
        </w:p>
        <w:p w:rsidR="0039449D" w:rsidRDefault="000C6B1B" w:rsidP="00231716">
          <w:pPr>
            <w:pStyle w:val="20"/>
            <w:tabs>
              <w:tab w:val="right" w:leader="dot" w:pos="8346"/>
            </w:tabs>
            <w:rPr>
              <w:rFonts w:ascii="宋体" w:eastAsia="宋体" w:hAnsi="宋体" w:cs="宋体"/>
            </w:rPr>
          </w:pPr>
          <w:hyperlink w:anchor="_Toc30045" w:history="1">
            <w:r>
              <w:rPr>
                <w:rFonts w:ascii="宋体" w:eastAsia="宋体" w:hAnsi="宋体" w:cs="宋体" w:hint="eastAsia"/>
                <w:szCs w:val="16"/>
              </w:rPr>
              <w:t>1.2</w:t>
            </w:r>
            <w:r>
              <w:rPr>
                <w:rFonts w:ascii="宋体" w:eastAsia="宋体" w:hAnsi="宋体" w:cs="宋体" w:hint="eastAsia"/>
                <w:szCs w:val="16"/>
              </w:rPr>
              <w:t>立项目的和意义</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_Toc30045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4</w:t>
            </w:r>
            <w:r>
              <w:rPr>
                <w:rFonts w:ascii="宋体" w:eastAsia="宋体" w:hAnsi="宋体" w:cs="宋体" w:hint="eastAsia"/>
              </w:rPr>
              <w:fldChar w:fldCharType="end"/>
            </w:r>
          </w:hyperlink>
        </w:p>
        <w:p w:rsidR="0039449D" w:rsidRDefault="000C6B1B" w:rsidP="00231716">
          <w:pPr>
            <w:pStyle w:val="20"/>
            <w:tabs>
              <w:tab w:val="right" w:leader="dot" w:pos="8346"/>
            </w:tabs>
            <w:rPr>
              <w:rFonts w:ascii="宋体" w:eastAsia="宋体" w:hAnsi="宋体" w:cs="宋体"/>
            </w:rPr>
          </w:pPr>
          <w:hyperlink w:anchor="_Toc20637" w:history="1">
            <w:r>
              <w:rPr>
                <w:rFonts w:ascii="宋体" w:eastAsia="宋体" w:hAnsi="宋体" w:cs="宋体" w:hint="eastAsia"/>
                <w:szCs w:val="16"/>
              </w:rPr>
              <w:t>1.3</w:t>
            </w:r>
            <w:r>
              <w:rPr>
                <w:rFonts w:ascii="宋体" w:eastAsia="宋体" w:hAnsi="宋体" w:cs="宋体" w:hint="eastAsia"/>
                <w:szCs w:val="16"/>
              </w:rPr>
              <w:t>主要参加单位和工作成员所作的工作</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_Toc20637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5</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23972" w:history="1">
            <w:r>
              <w:rPr>
                <w:rFonts w:ascii="宋体" w:eastAsia="宋体" w:hAnsi="宋体" w:cs="宋体" w:hint="eastAsia"/>
                <w:szCs w:val="21"/>
              </w:rPr>
              <w:t xml:space="preserve">1.3.1 </w:t>
            </w:r>
            <w:r>
              <w:rPr>
                <w:rFonts w:ascii="宋体" w:eastAsia="宋体" w:hAnsi="宋体" w:cs="宋体" w:hint="eastAsia"/>
                <w:szCs w:val="21"/>
              </w:rPr>
              <w:t>项目编制组</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_Toc23972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5</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31274" w:history="1">
            <w:r>
              <w:rPr>
                <w:rFonts w:ascii="宋体" w:eastAsia="宋体" w:hAnsi="宋体" w:cs="宋体" w:hint="eastAsia"/>
                <w:szCs w:val="21"/>
              </w:rPr>
              <w:t xml:space="preserve">1.3.2 </w:t>
            </w:r>
            <w:r>
              <w:rPr>
                <w:rFonts w:ascii="宋体" w:eastAsia="宋体" w:hAnsi="宋体" w:cs="宋体" w:hint="eastAsia"/>
                <w:szCs w:val="21"/>
              </w:rPr>
              <w:t>编制单位技术基础</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_Toc31274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5</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14840" w:history="1">
            <w:r>
              <w:rPr>
                <w:rFonts w:ascii="宋体" w:eastAsia="宋体" w:hAnsi="宋体" w:cs="宋体" w:hint="eastAsia"/>
                <w:szCs w:val="21"/>
              </w:rPr>
              <w:t xml:space="preserve">1.3.3 </w:t>
            </w:r>
            <w:r>
              <w:rPr>
                <w:rFonts w:ascii="宋体" w:eastAsia="宋体" w:hAnsi="宋体" w:cs="宋体" w:hint="eastAsia"/>
                <w:szCs w:val="21"/>
              </w:rPr>
              <w:t>项目分工</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_Toc14840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7</w:t>
            </w:r>
            <w:r>
              <w:rPr>
                <w:rFonts w:ascii="宋体" w:eastAsia="宋体" w:hAnsi="宋体" w:cs="宋体" w:hint="eastAsia"/>
              </w:rPr>
              <w:fldChar w:fldCharType="end"/>
            </w:r>
          </w:hyperlink>
        </w:p>
        <w:p w:rsidR="0039449D" w:rsidRDefault="000C6B1B" w:rsidP="00231716">
          <w:pPr>
            <w:pStyle w:val="20"/>
            <w:tabs>
              <w:tab w:val="right" w:leader="dot" w:pos="8346"/>
            </w:tabs>
            <w:rPr>
              <w:rFonts w:ascii="宋体" w:eastAsia="宋体" w:hAnsi="宋体" w:cs="宋体"/>
            </w:rPr>
          </w:pPr>
          <w:hyperlink w:anchor="_Toc23002" w:history="1">
            <w:r>
              <w:rPr>
                <w:rFonts w:ascii="宋体" w:eastAsia="宋体" w:hAnsi="宋体" w:cs="宋体" w:hint="eastAsia"/>
                <w:szCs w:val="16"/>
              </w:rPr>
              <w:t xml:space="preserve">1.4 </w:t>
            </w:r>
            <w:r>
              <w:rPr>
                <w:rFonts w:ascii="宋体" w:eastAsia="宋体" w:hAnsi="宋体" w:cs="宋体" w:hint="eastAsia"/>
                <w:szCs w:val="16"/>
              </w:rPr>
              <w:t>主要工作过程</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_Toc23002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7</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15870" w:history="1">
            <w:r>
              <w:rPr>
                <w:rFonts w:ascii="宋体" w:eastAsia="宋体" w:hAnsi="宋体" w:cs="宋体" w:hint="eastAsia"/>
                <w:szCs w:val="21"/>
              </w:rPr>
              <w:t>1.4.1</w:t>
            </w:r>
            <w:r>
              <w:rPr>
                <w:rFonts w:ascii="宋体" w:eastAsia="宋体" w:hAnsi="宋体" w:cs="宋体" w:hint="eastAsia"/>
                <w:szCs w:val="21"/>
              </w:rPr>
              <w:t>预研阶段</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_Toc15870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7</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24869" w:history="1">
            <w:r>
              <w:rPr>
                <w:rFonts w:ascii="宋体" w:eastAsia="宋体" w:hAnsi="宋体" w:cs="宋体" w:hint="eastAsia"/>
                <w:szCs w:val="21"/>
              </w:rPr>
              <w:t>1.4.2</w:t>
            </w:r>
            <w:r>
              <w:rPr>
                <w:rFonts w:ascii="宋体" w:eastAsia="宋体" w:hAnsi="宋体" w:cs="宋体" w:hint="eastAsia"/>
                <w:szCs w:val="21"/>
              </w:rPr>
              <w:t>标准立项</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_Toc24869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11</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30763" w:history="1">
            <w:r>
              <w:rPr>
                <w:rFonts w:ascii="宋体" w:eastAsia="宋体" w:hAnsi="宋体" w:cs="宋体" w:hint="eastAsia"/>
                <w:szCs w:val="21"/>
              </w:rPr>
              <w:t>1.4.3</w:t>
            </w:r>
            <w:r>
              <w:rPr>
                <w:rFonts w:ascii="宋体" w:eastAsia="宋体" w:hAnsi="宋体" w:cs="宋体" w:hint="eastAsia"/>
                <w:szCs w:val="21"/>
              </w:rPr>
              <w:t>起草阶段</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_Toc30763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11</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9244" w:history="1">
            <w:r>
              <w:rPr>
                <w:rFonts w:ascii="宋体" w:eastAsia="宋体" w:hAnsi="宋体" w:cs="宋体" w:hint="eastAsia"/>
                <w:szCs w:val="21"/>
              </w:rPr>
              <w:t>1.4.4</w:t>
            </w:r>
            <w:r>
              <w:rPr>
                <w:rFonts w:ascii="宋体" w:eastAsia="宋体" w:hAnsi="宋体" w:cs="宋体" w:hint="eastAsia"/>
                <w:szCs w:val="21"/>
              </w:rPr>
              <w:t>征求意见阶段</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_Toc9244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11</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13808" w:history="1">
            <w:r>
              <w:rPr>
                <w:rFonts w:ascii="宋体" w:eastAsia="宋体" w:hAnsi="宋体" w:cs="宋体" w:hint="eastAsia"/>
                <w:szCs w:val="21"/>
              </w:rPr>
              <w:t>1.4.5</w:t>
            </w:r>
            <w:r>
              <w:rPr>
                <w:rFonts w:ascii="宋体" w:eastAsia="宋体" w:hAnsi="宋体" w:cs="宋体" w:hint="eastAsia"/>
                <w:szCs w:val="21"/>
              </w:rPr>
              <w:t>审查阶段</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_Toc13808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11</w:t>
            </w:r>
            <w:r>
              <w:rPr>
                <w:rFonts w:ascii="宋体" w:eastAsia="宋体" w:hAnsi="宋体" w:cs="宋体" w:hint="eastAsia"/>
              </w:rPr>
              <w:fldChar w:fldCharType="end"/>
            </w:r>
          </w:hyperlink>
        </w:p>
        <w:p w:rsidR="0039449D" w:rsidRDefault="000C6B1B" w:rsidP="00231716">
          <w:pPr>
            <w:pStyle w:val="10"/>
            <w:tabs>
              <w:tab w:val="right" w:leader="dot" w:pos="8346"/>
            </w:tabs>
            <w:rPr>
              <w:rFonts w:ascii="宋体" w:eastAsia="宋体" w:hAnsi="宋体" w:cs="宋体"/>
            </w:rPr>
          </w:pPr>
          <w:hyperlink w:anchor="_Toc17769" w:history="1">
            <w:r>
              <w:rPr>
                <w:rFonts w:ascii="宋体" w:eastAsia="宋体" w:hAnsi="宋体" w:cs="宋体" w:hint="eastAsia"/>
                <w:szCs w:val="15"/>
              </w:rPr>
              <w:t>二、</w:t>
            </w:r>
            <w:r>
              <w:rPr>
                <w:rFonts w:ascii="宋体" w:eastAsia="宋体" w:hAnsi="宋体" w:cs="宋体" w:hint="eastAsia"/>
                <w:szCs w:val="15"/>
              </w:rPr>
              <w:t xml:space="preserve"> </w:t>
            </w:r>
            <w:r>
              <w:rPr>
                <w:rFonts w:ascii="宋体" w:eastAsia="宋体" w:hAnsi="宋体" w:cs="宋体" w:hint="eastAsia"/>
                <w:szCs w:val="15"/>
              </w:rPr>
              <w:t>编制原则、主要内容及其确定依据、修订前后技术内容的对比（修订时有）</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_Toc17769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12</w:t>
            </w:r>
            <w:r>
              <w:rPr>
                <w:rFonts w:ascii="宋体" w:eastAsia="宋体" w:hAnsi="宋体" w:cs="宋体" w:hint="eastAsia"/>
              </w:rPr>
              <w:fldChar w:fldCharType="end"/>
            </w:r>
          </w:hyperlink>
        </w:p>
        <w:p w:rsidR="0039449D" w:rsidRDefault="000C6B1B" w:rsidP="00231716">
          <w:pPr>
            <w:pStyle w:val="10"/>
            <w:tabs>
              <w:tab w:val="right" w:leader="dot" w:pos="8346"/>
            </w:tabs>
            <w:rPr>
              <w:rFonts w:ascii="宋体" w:eastAsia="宋体" w:hAnsi="宋体" w:cs="宋体"/>
            </w:rPr>
          </w:pPr>
          <w:hyperlink w:anchor="_Toc30285" w:history="1">
            <w:r>
              <w:rPr>
                <w:rFonts w:ascii="宋体" w:eastAsia="宋体" w:hAnsi="宋体" w:cs="宋体" w:hint="eastAsia"/>
                <w:szCs w:val="15"/>
              </w:rPr>
              <w:t>三、</w:t>
            </w:r>
            <w:r>
              <w:rPr>
                <w:rFonts w:ascii="宋体" w:eastAsia="宋体" w:hAnsi="宋体" w:cs="宋体" w:hint="eastAsia"/>
                <w:szCs w:val="15"/>
              </w:rPr>
              <w:t xml:space="preserve"> </w:t>
            </w:r>
            <w:r>
              <w:rPr>
                <w:rFonts w:ascii="宋体" w:eastAsia="宋体" w:hAnsi="宋体" w:cs="宋体" w:hint="eastAsia"/>
                <w:szCs w:val="15"/>
              </w:rPr>
              <w:t>试验验证分析、综述报告、技术经济论证、预期达到的经济效益、社会效益和生态效益</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_Toc30285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12</w:t>
            </w:r>
            <w:r>
              <w:rPr>
                <w:rFonts w:ascii="宋体" w:eastAsia="宋体" w:hAnsi="宋体" w:cs="宋体" w:hint="eastAsia"/>
              </w:rPr>
              <w:fldChar w:fldCharType="end"/>
            </w:r>
          </w:hyperlink>
        </w:p>
        <w:p w:rsidR="0039449D" w:rsidRDefault="000C6B1B" w:rsidP="00231716">
          <w:pPr>
            <w:pStyle w:val="20"/>
            <w:tabs>
              <w:tab w:val="right" w:leader="dot" w:pos="8346"/>
            </w:tabs>
            <w:rPr>
              <w:rFonts w:ascii="宋体" w:eastAsia="宋体" w:hAnsi="宋体" w:cs="宋体"/>
            </w:rPr>
          </w:pPr>
          <w:hyperlink w:anchor="_Toc31526" w:history="1">
            <w:r>
              <w:rPr>
                <w:rFonts w:ascii="宋体" w:eastAsia="宋体" w:hAnsi="宋体" w:cs="宋体" w:hint="eastAsia"/>
                <w:szCs w:val="16"/>
              </w:rPr>
              <w:t xml:space="preserve">3.1 </w:t>
            </w:r>
            <w:r>
              <w:rPr>
                <w:rFonts w:ascii="宋体" w:eastAsia="宋体" w:hAnsi="宋体" w:cs="宋体" w:hint="eastAsia"/>
                <w:szCs w:val="16"/>
              </w:rPr>
              <w:t>试验验证分析</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_Toc31526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12</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17855" w:history="1">
            <w:r>
              <w:rPr>
                <w:rFonts w:ascii="宋体" w:eastAsia="宋体" w:hAnsi="宋体" w:cs="宋体" w:hint="eastAsia"/>
                <w:szCs w:val="21"/>
              </w:rPr>
              <w:t xml:space="preserve">3.1.1 </w:t>
            </w:r>
            <w:r>
              <w:rPr>
                <w:rFonts w:ascii="宋体" w:eastAsia="宋体" w:hAnsi="宋体" w:cs="宋体" w:hint="eastAsia"/>
                <w:szCs w:val="21"/>
              </w:rPr>
              <w:t>标准主要技术指标的确定依据</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_Toc17855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12</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15224" w:history="1">
            <w:r>
              <w:rPr>
                <w:rFonts w:ascii="宋体" w:eastAsia="宋体" w:hAnsi="宋体" w:cs="宋体" w:hint="eastAsia"/>
                <w:szCs w:val="21"/>
              </w:rPr>
              <w:t xml:space="preserve">3.1.2 </w:t>
            </w:r>
            <w:r>
              <w:rPr>
                <w:rFonts w:ascii="宋体" w:eastAsia="宋体" w:hAnsi="宋体" w:cs="宋体" w:hint="eastAsia"/>
                <w:szCs w:val="21"/>
              </w:rPr>
              <w:t>试验数据的统计与分析</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_Toc15224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14</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30446" w:history="1">
            <w:r>
              <w:rPr>
                <w:rFonts w:ascii="宋体" w:eastAsia="宋体" w:hAnsi="宋体" w:cs="宋体" w:hint="eastAsia"/>
                <w:szCs w:val="21"/>
              </w:rPr>
              <w:t xml:space="preserve">3.1.3 </w:t>
            </w:r>
            <w:r>
              <w:rPr>
                <w:rFonts w:ascii="宋体" w:eastAsia="宋体" w:hAnsi="宋体" w:cs="宋体" w:hint="eastAsia"/>
                <w:szCs w:val="21"/>
              </w:rPr>
              <w:t>综述</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_Toc30446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14</w:t>
            </w:r>
            <w:r>
              <w:rPr>
                <w:rFonts w:ascii="宋体" w:eastAsia="宋体" w:hAnsi="宋体" w:cs="宋体" w:hint="eastAsia"/>
              </w:rPr>
              <w:fldChar w:fldCharType="end"/>
            </w:r>
          </w:hyperlink>
        </w:p>
        <w:p w:rsidR="0039449D" w:rsidRDefault="000C6B1B" w:rsidP="00231716">
          <w:pPr>
            <w:pStyle w:val="20"/>
            <w:tabs>
              <w:tab w:val="right" w:leader="dot" w:pos="8346"/>
            </w:tabs>
            <w:rPr>
              <w:rFonts w:ascii="宋体" w:eastAsia="宋体" w:hAnsi="宋体" w:cs="宋体"/>
            </w:rPr>
          </w:pPr>
          <w:hyperlink w:anchor="_Toc22302" w:history="1">
            <w:r>
              <w:rPr>
                <w:rFonts w:ascii="宋体" w:eastAsia="宋体" w:hAnsi="宋体" w:cs="宋体" w:hint="eastAsia"/>
                <w:szCs w:val="16"/>
              </w:rPr>
              <w:t xml:space="preserve">3.2 </w:t>
            </w:r>
            <w:r>
              <w:rPr>
                <w:rFonts w:ascii="宋体" w:eastAsia="宋体" w:hAnsi="宋体" w:cs="宋体" w:hint="eastAsia"/>
                <w:szCs w:val="16"/>
              </w:rPr>
              <w:t>标准的先进性、创新性、标准实施后预期产生的经济效益和社会效益</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_Toc22302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15</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1415" w:history="1">
            <w:r>
              <w:rPr>
                <w:rFonts w:ascii="宋体" w:eastAsia="宋体" w:hAnsi="宋体" w:cs="宋体" w:hint="eastAsia"/>
                <w:szCs w:val="21"/>
              </w:rPr>
              <w:t>3.2.1</w:t>
            </w:r>
            <w:r>
              <w:rPr>
                <w:rFonts w:ascii="宋体" w:eastAsia="宋体" w:hAnsi="宋体" w:cs="宋体" w:hint="eastAsia"/>
                <w:szCs w:val="21"/>
              </w:rPr>
              <w:t>先进性、创新性</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_Toc1415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15</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14671" w:history="1">
            <w:r>
              <w:rPr>
                <w:rFonts w:ascii="宋体" w:eastAsia="宋体" w:hAnsi="宋体" w:cs="宋体" w:hint="eastAsia"/>
                <w:szCs w:val="21"/>
              </w:rPr>
              <w:t xml:space="preserve">3.2.2 </w:t>
            </w:r>
            <w:r>
              <w:rPr>
                <w:rFonts w:ascii="宋体" w:eastAsia="宋体" w:hAnsi="宋体" w:cs="宋体" w:hint="eastAsia"/>
                <w:szCs w:val="21"/>
              </w:rPr>
              <w:t>预期效益</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_Toc14671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15</w:t>
            </w:r>
            <w:r>
              <w:rPr>
                <w:rFonts w:ascii="宋体" w:eastAsia="宋体" w:hAnsi="宋体" w:cs="宋体" w:hint="eastAsia"/>
              </w:rPr>
              <w:fldChar w:fldCharType="end"/>
            </w:r>
          </w:hyperlink>
        </w:p>
        <w:p w:rsidR="0039449D" w:rsidRDefault="000C6B1B" w:rsidP="00231716">
          <w:pPr>
            <w:pStyle w:val="10"/>
            <w:tabs>
              <w:tab w:val="right" w:leader="dot" w:pos="8346"/>
            </w:tabs>
            <w:rPr>
              <w:rFonts w:ascii="宋体" w:eastAsia="宋体" w:hAnsi="宋体" w:cs="宋体"/>
            </w:rPr>
          </w:pPr>
          <w:hyperlink w:anchor="_Toc7458" w:history="1">
            <w:r>
              <w:rPr>
                <w:rFonts w:ascii="宋体" w:eastAsia="宋体" w:hAnsi="宋体" w:cs="宋体" w:hint="eastAsia"/>
                <w:szCs w:val="15"/>
              </w:rPr>
              <w:t>四、与国际标准和国外先进标准技术内容的对比</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_Toc7458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16</w:t>
            </w:r>
            <w:r>
              <w:rPr>
                <w:rFonts w:ascii="宋体" w:eastAsia="宋体" w:hAnsi="宋体" w:cs="宋体" w:hint="eastAsia"/>
              </w:rPr>
              <w:fldChar w:fldCharType="end"/>
            </w:r>
          </w:hyperlink>
        </w:p>
        <w:p w:rsidR="0039449D" w:rsidRDefault="000C6B1B" w:rsidP="00231716">
          <w:pPr>
            <w:pStyle w:val="10"/>
            <w:tabs>
              <w:tab w:val="right" w:leader="dot" w:pos="8346"/>
            </w:tabs>
            <w:rPr>
              <w:rFonts w:ascii="宋体" w:eastAsia="宋体" w:hAnsi="宋体" w:cs="宋体"/>
            </w:rPr>
          </w:pPr>
          <w:hyperlink w:anchor="_Toc32660" w:history="1">
            <w:r>
              <w:rPr>
                <w:rFonts w:ascii="宋体" w:eastAsia="宋体" w:hAnsi="宋体" w:cs="宋体" w:hint="eastAsia"/>
                <w:bCs/>
                <w:szCs w:val="15"/>
              </w:rPr>
              <w:t>五、</w:t>
            </w:r>
            <w:r>
              <w:rPr>
                <w:rFonts w:ascii="宋体" w:eastAsia="宋体" w:hAnsi="宋体" w:cs="宋体" w:hint="eastAsia"/>
                <w:bCs/>
                <w:szCs w:val="15"/>
              </w:rPr>
              <w:t xml:space="preserve"> </w:t>
            </w:r>
            <w:r>
              <w:rPr>
                <w:rFonts w:ascii="宋体" w:eastAsia="宋体" w:hAnsi="宋体" w:cs="宋体" w:hint="eastAsia"/>
                <w:szCs w:val="15"/>
              </w:rPr>
              <w:t>以国际标准为基础的起草情况以及是否合规采用国际国外标准、未采</w:t>
            </w:r>
            <w:r>
              <w:rPr>
                <w:rFonts w:ascii="宋体" w:eastAsia="宋体" w:hAnsi="宋体" w:cs="宋体" w:hint="eastAsia"/>
                <w:szCs w:val="15"/>
              </w:rPr>
              <w:t>用国际标准的原因</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_Toc32660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16</w:t>
            </w:r>
            <w:r>
              <w:rPr>
                <w:rFonts w:ascii="宋体" w:eastAsia="宋体" w:hAnsi="宋体" w:cs="宋体" w:hint="eastAsia"/>
              </w:rPr>
              <w:fldChar w:fldCharType="end"/>
            </w:r>
          </w:hyperlink>
        </w:p>
        <w:p w:rsidR="0039449D" w:rsidRDefault="000C6B1B" w:rsidP="00231716">
          <w:pPr>
            <w:pStyle w:val="10"/>
            <w:tabs>
              <w:tab w:val="right" w:leader="dot" w:pos="8346"/>
            </w:tabs>
            <w:rPr>
              <w:rFonts w:ascii="宋体" w:eastAsia="宋体" w:hAnsi="宋体" w:cs="宋体"/>
            </w:rPr>
          </w:pPr>
          <w:hyperlink w:anchor="_Toc19500" w:history="1">
            <w:r>
              <w:rPr>
                <w:rFonts w:ascii="宋体" w:eastAsia="宋体" w:hAnsi="宋体" w:cs="宋体" w:hint="eastAsia"/>
                <w:bCs/>
                <w:szCs w:val="15"/>
              </w:rPr>
              <w:t>六、</w:t>
            </w:r>
            <w:r>
              <w:rPr>
                <w:rFonts w:ascii="宋体" w:eastAsia="宋体" w:hAnsi="宋体" w:cs="宋体" w:hint="eastAsia"/>
                <w:bCs/>
                <w:szCs w:val="15"/>
              </w:rPr>
              <w:t xml:space="preserve"> </w:t>
            </w:r>
            <w:r>
              <w:rPr>
                <w:rFonts w:ascii="宋体" w:eastAsia="宋体" w:hAnsi="宋体" w:cs="宋体" w:hint="eastAsia"/>
                <w:szCs w:val="15"/>
              </w:rPr>
              <w:t>与</w:t>
            </w:r>
            <w:r>
              <w:rPr>
                <w:rFonts w:ascii="宋体" w:eastAsia="宋体" w:hAnsi="宋体" w:cs="宋体" w:hint="eastAsia"/>
                <w:szCs w:val="15"/>
              </w:rPr>
              <w:t>有关</w:t>
            </w:r>
            <w:r>
              <w:rPr>
                <w:rFonts w:ascii="宋体" w:eastAsia="宋体" w:hAnsi="宋体" w:cs="宋体" w:hint="eastAsia"/>
                <w:szCs w:val="15"/>
              </w:rPr>
              <w:t>法律、</w:t>
            </w:r>
            <w:r>
              <w:rPr>
                <w:rFonts w:ascii="宋体" w:eastAsia="宋体" w:hAnsi="宋体" w:cs="宋体" w:hint="eastAsia"/>
                <w:szCs w:val="15"/>
              </w:rPr>
              <w:t>行政</w:t>
            </w:r>
            <w:r>
              <w:rPr>
                <w:rFonts w:ascii="宋体" w:eastAsia="宋体" w:hAnsi="宋体" w:cs="宋体" w:hint="eastAsia"/>
                <w:szCs w:val="15"/>
              </w:rPr>
              <w:t>法规及相关标准</w:t>
            </w:r>
            <w:r>
              <w:rPr>
                <w:rFonts w:ascii="宋体" w:eastAsia="宋体" w:hAnsi="宋体" w:cs="宋体" w:hint="eastAsia"/>
                <w:szCs w:val="15"/>
              </w:rPr>
              <w:t>的关系</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_Toc19500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17</w:t>
            </w:r>
            <w:r>
              <w:rPr>
                <w:rFonts w:ascii="宋体" w:eastAsia="宋体" w:hAnsi="宋体" w:cs="宋体" w:hint="eastAsia"/>
              </w:rPr>
              <w:fldChar w:fldCharType="end"/>
            </w:r>
          </w:hyperlink>
        </w:p>
        <w:p w:rsidR="0039449D" w:rsidRDefault="000C6B1B" w:rsidP="00231716">
          <w:pPr>
            <w:pStyle w:val="10"/>
            <w:tabs>
              <w:tab w:val="right" w:leader="dot" w:pos="8346"/>
            </w:tabs>
            <w:rPr>
              <w:rFonts w:ascii="宋体" w:eastAsia="宋体" w:hAnsi="宋体" w:cs="宋体"/>
            </w:rPr>
          </w:pPr>
          <w:hyperlink w:anchor="_Toc29070" w:history="1">
            <w:r>
              <w:rPr>
                <w:rFonts w:ascii="宋体" w:eastAsia="宋体" w:hAnsi="宋体" w:cs="宋体" w:hint="eastAsia"/>
                <w:bCs/>
                <w:szCs w:val="15"/>
              </w:rPr>
              <w:t>七、</w:t>
            </w:r>
            <w:r>
              <w:rPr>
                <w:rFonts w:ascii="宋体" w:eastAsia="宋体" w:hAnsi="宋体" w:cs="宋体" w:hint="eastAsia"/>
                <w:bCs/>
                <w:szCs w:val="15"/>
              </w:rPr>
              <w:t xml:space="preserve"> </w:t>
            </w:r>
            <w:r>
              <w:rPr>
                <w:rFonts w:ascii="宋体" w:eastAsia="宋体" w:hAnsi="宋体" w:cs="宋体" w:hint="eastAsia"/>
                <w:szCs w:val="15"/>
              </w:rPr>
              <w:t>重大分歧意见的处理经过和依据</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_Toc29070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17</w:t>
            </w:r>
            <w:r>
              <w:rPr>
                <w:rFonts w:ascii="宋体" w:eastAsia="宋体" w:hAnsi="宋体" w:cs="宋体" w:hint="eastAsia"/>
              </w:rPr>
              <w:fldChar w:fldCharType="end"/>
            </w:r>
          </w:hyperlink>
        </w:p>
        <w:p w:rsidR="0039449D" w:rsidRDefault="000C6B1B" w:rsidP="00231716">
          <w:pPr>
            <w:pStyle w:val="10"/>
            <w:tabs>
              <w:tab w:val="right" w:leader="dot" w:pos="8346"/>
            </w:tabs>
            <w:rPr>
              <w:rFonts w:ascii="宋体" w:eastAsia="宋体" w:hAnsi="宋体" w:cs="宋体"/>
            </w:rPr>
          </w:pPr>
          <w:hyperlink w:anchor="_Toc27421" w:history="1">
            <w:r>
              <w:rPr>
                <w:rFonts w:ascii="宋体" w:eastAsia="宋体" w:hAnsi="宋体" w:cs="宋体" w:hint="eastAsia"/>
                <w:bCs/>
                <w:szCs w:val="15"/>
              </w:rPr>
              <w:t>八、</w:t>
            </w:r>
            <w:r>
              <w:rPr>
                <w:rFonts w:ascii="宋体" w:eastAsia="宋体" w:hAnsi="宋体" w:cs="宋体" w:hint="eastAsia"/>
                <w:bCs/>
                <w:szCs w:val="15"/>
              </w:rPr>
              <w:t xml:space="preserve"> </w:t>
            </w:r>
            <w:r>
              <w:rPr>
                <w:rFonts w:ascii="宋体" w:eastAsia="宋体" w:hAnsi="宋体" w:cs="宋体" w:hint="eastAsia"/>
                <w:szCs w:val="15"/>
              </w:rPr>
              <w:t>涉及专利的有关说明</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_Toc27421 \h</w:instrText>
            </w:r>
            <w:r>
              <w:rPr>
                <w:rFonts w:ascii="宋体" w:eastAsia="宋体" w:hAnsi="宋体" w:cs="宋体" w:hint="eastAsia"/>
              </w:rPr>
              <w:instrText xml:space="preserve">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17</w:t>
            </w:r>
            <w:r>
              <w:rPr>
                <w:rFonts w:ascii="宋体" w:eastAsia="宋体" w:hAnsi="宋体" w:cs="宋体" w:hint="eastAsia"/>
              </w:rPr>
              <w:fldChar w:fldCharType="end"/>
            </w:r>
          </w:hyperlink>
        </w:p>
        <w:p w:rsidR="0039449D" w:rsidRDefault="000C6B1B" w:rsidP="00231716">
          <w:pPr>
            <w:pStyle w:val="10"/>
            <w:tabs>
              <w:tab w:val="right" w:leader="dot" w:pos="8346"/>
            </w:tabs>
            <w:rPr>
              <w:rFonts w:ascii="宋体" w:eastAsia="宋体" w:hAnsi="宋体" w:cs="宋体"/>
            </w:rPr>
          </w:pPr>
          <w:hyperlink w:anchor="_Toc24512" w:history="1">
            <w:r>
              <w:rPr>
                <w:rFonts w:ascii="宋体" w:eastAsia="宋体" w:hAnsi="宋体" w:cs="宋体" w:hint="eastAsia"/>
                <w:bCs/>
                <w:szCs w:val="15"/>
              </w:rPr>
              <w:t>九、</w:t>
            </w:r>
            <w:r>
              <w:rPr>
                <w:rFonts w:ascii="宋体" w:eastAsia="宋体" w:hAnsi="宋体" w:cs="宋体" w:hint="eastAsia"/>
                <w:bCs/>
                <w:szCs w:val="15"/>
              </w:rPr>
              <w:t xml:space="preserve"> </w:t>
            </w:r>
            <w:r>
              <w:rPr>
                <w:rFonts w:ascii="宋体" w:eastAsia="宋体" w:hAnsi="宋体" w:cs="宋体" w:hint="eastAsia"/>
                <w:szCs w:val="15"/>
              </w:rPr>
              <w:t>实施国家标准的要求以及组织措施、技术措施、过渡期和实施日期的建议等措施建议</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_Toc24512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17</w:t>
            </w:r>
            <w:r>
              <w:rPr>
                <w:rFonts w:ascii="宋体" w:eastAsia="宋体" w:hAnsi="宋体" w:cs="宋体" w:hint="eastAsia"/>
              </w:rPr>
              <w:fldChar w:fldCharType="end"/>
            </w:r>
          </w:hyperlink>
        </w:p>
        <w:p w:rsidR="0039449D" w:rsidRDefault="000C6B1B" w:rsidP="00231716">
          <w:pPr>
            <w:pStyle w:val="20"/>
            <w:tabs>
              <w:tab w:val="right" w:leader="dot" w:pos="8346"/>
            </w:tabs>
            <w:rPr>
              <w:rFonts w:ascii="宋体" w:eastAsia="宋体" w:hAnsi="宋体" w:cs="宋体"/>
            </w:rPr>
          </w:pPr>
          <w:hyperlink w:anchor="_Toc17042" w:history="1">
            <w:r>
              <w:rPr>
                <w:rFonts w:ascii="宋体" w:eastAsia="宋体" w:hAnsi="宋体" w:cs="宋体" w:hint="eastAsia"/>
                <w:szCs w:val="16"/>
              </w:rPr>
              <w:t xml:space="preserve">9.1 </w:t>
            </w:r>
            <w:r>
              <w:rPr>
                <w:rFonts w:ascii="宋体" w:eastAsia="宋体" w:hAnsi="宋体" w:cs="宋体" w:hint="eastAsia"/>
                <w:szCs w:val="16"/>
              </w:rPr>
              <w:t>标准性质建议</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_Toc17042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17</w:t>
            </w:r>
            <w:r>
              <w:rPr>
                <w:rFonts w:ascii="宋体" w:eastAsia="宋体" w:hAnsi="宋体" w:cs="宋体" w:hint="eastAsia"/>
              </w:rPr>
              <w:fldChar w:fldCharType="end"/>
            </w:r>
          </w:hyperlink>
        </w:p>
        <w:p w:rsidR="0039449D" w:rsidRDefault="000C6B1B" w:rsidP="00231716">
          <w:pPr>
            <w:pStyle w:val="20"/>
            <w:tabs>
              <w:tab w:val="right" w:leader="dot" w:pos="8346"/>
            </w:tabs>
            <w:rPr>
              <w:rFonts w:ascii="宋体" w:eastAsia="宋体" w:hAnsi="宋体" w:cs="宋体"/>
            </w:rPr>
          </w:pPr>
          <w:hyperlink w:anchor="_Toc27096" w:history="1">
            <w:r>
              <w:rPr>
                <w:rFonts w:ascii="宋体" w:eastAsia="宋体" w:hAnsi="宋体" w:cs="宋体" w:hint="eastAsia"/>
                <w:szCs w:val="16"/>
              </w:rPr>
              <w:t xml:space="preserve">9.2 </w:t>
            </w:r>
            <w:r>
              <w:rPr>
                <w:rFonts w:ascii="宋体" w:eastAsia="宋体" w:hAnsi="宋体" w:cs="宋体" w:hint="eastAsia"/>
                <w:szCs w:val="16"/>
              </w:rPr>
              <w:t>贯彻标准的要求和措施建议</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_Toc27096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18</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3840" w:history="1">
            <w:r>
              <w:rPr>
                <w:rFonts w:ascii="宋体" w:eastAsia="宋体" w:hAnsi="宋体" w:cs="宋体" w:hint="eastAsia"/>
                <w:szCs w:val="21"/>
              </w:rPr>
              <w:t xml:space="preserve">9.2.1 </w:t>
            </w:r>
            <w:r>
              <w:rPr>
                <w:rFonts w:ascii="宋体" w:eastAsia="宋体" w:hAnsi="宋体" w:cs="宋体" w:hint="eastAsia"/>
                <w:szCs w:val="21"/>
              </w:rPr>
              <w:t>组织措施</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_Toc3840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18</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28683" w:history="1">
            <w:r>
              <w:rPr>
                <w:rFonts w:ascii="宋体" w:eastAsia="宋体" w:hAnsi="宋体" w:cs="宋体" w:hint="eastAsia"/>
                <w:szCs w:val="21"/>
              </w:rPr>
              <w:t xml:space="preserve">9.2.2 </w:t>
            </w:r>
            <w:r>
              <w:rPr>
                <w:rFonts w:ascii="宋体" w:eastAsia="宋体" w:hAnsi="宋体" w:cs="宋体" w:hint="eastAsia"/>
                <w:szCs w:val="21"/>
              </w:rPr>
              <w:t>技术措施</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_Toc28683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18</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14097" w:history="1">
            <w:r>
              <w:rPr>
                <w:rFonts w:ascii="宋体" w:eastAsia="宋体" w:hAnsi="宋体" w:cs="宋体" w:hint="eastAsia"/>
                <w:szCs w:val="21"/>
              </w:rPr>
              <w:t>9.2.3</w:t>
            </w:r>
            <w:r>
              <w:rPr>
                <w:rFonts w:ascii="宋体" w:eastAsia="宋体" w:hAnsi="宋体" w:cs="宋体" w:hint="eastAsia"/>
                <w:szCs w:val="21"/>
              </w:rPr>
              <w:t>过渡期工作安排</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_Toc14097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18</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20605" w:history="1">
            <w:r>
              <w:rPr>
                <w:rFonts w:ascii="宋体" w:eastAsia="宋体" w:hAnsi="宋体" w:cs="宋体" w:hint="eastAsia"/>
                <w:szCs w:val="21"/>
              </w:rPr>
              <w:t xml:space="preserve">9.2.4 </w:t>
            </w:r>
            <w:r>
              <w:rPr>
                <w:rFonts w:ascii="宋体" w:eastAsia="宋体" w:hAnsi="宋体" w:cs="宋体" w:hint="eastAsia"/>
                <w:szCs w:val="21"/>
              </w:rPr>
              <w:t>实施日期建议</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_Toc20605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19</w:t>
            </w:r>
            <w:r>
              <w:rPr>
                <w:rFonts w:ascii="宋体" w:eastAsia="宋体" w:hAnsi="宋体" w:cs="宋体" w:hint="eastAsia"/>
              </w:rPr>
              <w:fldChar w:fldCharType="end"/>
            </w:r>
          </w:hyperlink>
        </w:p>
        <w:p w:rsidR="0039449D" w:rsidRDefault="000C6B1B" w:rsidP="00231716">
          <w:pPr>
            <w:pStyle w:val="30"/>
            <w:tabs>
              <w:tab w:val="right" w:leader="dot" w:pos="8346"/>
            </w:tabs>
            <w:rPr>
              <w:rFonts w:ascii="宋体" w:eastAsia="宋体" w:hAnsi="宋体" w:cs="宋体"/>
            </w:rPr>
          </w:pPr>
          <w:hyperlink w:anchor="_Toc29171" w:history="1">
            <w:r>
              <w:rPr>
                <w:rFonts w:ascii="宋体" w:eastAsia="宋体" w:hAnsi="宋体" w:cs="宋体" w:hint="eastAsia"/>
                <w:szCs w:val="21"/>
              </w:rPr>
              <w:t xml:space="preserve">9.2.5 </w:t>
            </w:r>
            <w:r>
              <w:rPr>
                <w:rFonts w:ascii="宋体" w:eastAsia="宋体" w:hAnsi="宋体" w:cs="宋体" w:hint="eastAsia"/>
                <w:szCs w:val="21"/>
              </w:rPr>
              <w:t>废止现行有关标准的建议</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_Toc29171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19</w:t>
            </w:r>
            <w:r>
              <w:rPr>
                <w:rFonts w:ascii="宋体" w:eastAsia="宋体" w:hAnsi="宋体" w:cs="宋体" w:hint="eastAsia"/>
              </w:rPr>
              <w:fldChar w:fldCharType="end"/>
            </w:r>
          </w:hyperlink>
        </w:p>
        <w:p w:rsidR="0039449D" w:rsidRDefault="000C6B1B" w:rsidP="00231716">
          <w:pPr>
            <w:pStyle w:val="10"/>
            <w:tabs>
              <w:tab w:val="right" w:leader="dot" w:pos="8346"/>
            </w:tabs>
          </w:pPr>
          <w:hyperlink w:anchor="_Toc22738" w:history="1">
            <w:r>
              <w:rPr>
                <w:rFonts w:ascii="宋体" w:eastAsia="宋体" w:hAnsi="宋体" w:cs="宋体" w:hint="eastAsia"/>
                <w:szCs w:val="15"/>
              </w:rPr>
              <w:t>十、其他</w:t>
            </w:r>
            <w:r>
              <w:rPr>
                <w:rFonts w:ascii="宋体" w:eastAsia="宋体" w:hAnsi="宋体" w:cs="宋体" w:hint="eastAsia"/>
                <w:szCs w:val="15"/>
              </w:rPr>
              <w:t>应当说明的事项</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_Toc22738 \h </w:instrText>
            </w:r>
            <w:r>
              <w:rPr>
                <w:rFonts w:ascii="宋体" w:eastAsia="宋体" w:hAnsi="宋体" w:cs="宋体" w:hint="eastAsia"/>
              </w:rPr>
            </w:r>
            <w:r>
              <w:rPr>
                <w:rFonts w:ascii="宋体" w:eastAsia="宋体" w:hAnsi="宋体" w:cs="宋体" w:hint="eastAsia"/>
              </w:rPr>
              <w:fldChar w:fldCharType="separate"/>
            </w:r>
            <w:r>
              <w:rPr>
                <w:rFonts w:ascii="宋体" w:eastAsia="宋体" w:hAnsi="宋体" w:cs="宋体" w:hint="eastAsia"/>
              </w:rPr>
              <w:t>19</w:t>
            </w:r>
            <w:r>
              <w:rPr>
                <w:rFonts w:ascii="宋体" w:eastAsia="宋体" w:hAnsi="宋体" w:cs="宋体" w:hint="eastAsia"/>
              </w:rPr>
              <w:fldChar w:fldCharType="end"/>
            </w:r>
          </w:hyperlink>
        </w:p>
        <w:p w:rsidR="0039449D" w:rsidRDefault="000C6B1B" w:rsidP="00231716">
          <w:pPr>
            <w:rPr>
              <w:rFonts w:ascii="黑体" w:eastAsia="黑体" w:hAnsi="黑体" w:cs="黑体"/>
              <w:szCs w:val="21"/>
            </w:rPr>
          </w:pPr>
          <w:r>
            <w:rPr>
              <w:rFonts w:ascii="黑体" w:eastAsia="黑体" w:hAnsi="黑体" w:cs="黑体" w:hint="eastAsia"/>
              <w:szCs w:val="21"/>
            </w:rPr>
            <w:fldChar w:fldCharType="end"/>
          </w:r>
        </w:p>
      </w:sdtContent>
    </w:sdt>
    <w:p w:rsidR="0039449D" w:rsidRDefault="000C6B1B">
      <w:r>
        <w:rPr>
          <w:rFonts w:hint="eastAsia"/>
        </w:rPr>
        <w:br w:type="page"/>
      </w:r>
    </w:p>
    <w:p w:rsidR="0039449D" w:rsidRDefault="000C6B1B">
      <w:pPr>
        <w:spacing w:line="360" w:lineRule="auto"/>
        <w:jc w:val="center"/>
        <w:rPr>
          <w:rFonts w:ascii="黑体" w:eastAsia="黑体" w:hAnsi="黑体" w:cs="黑体"/>
          <w:sz w:val="44"/>
          <w:szCs w:val="44"/>
        </w:rPr>
      </w:pPr>
      <w:r>
        <w:rPr>
          <w:rFonts w:ascii="黑体" w:eastAsia="黑体" w:hAnsi="黑体" w:cs="黑体" w:hint="eastAsia"/>
          <w:sz w:val="36"/>
          <w:szCs w:val="36"/>
        </w:rPr>
        <w:lastRenderedPageBreak/>
        <w:t>《微型声学器件用铜合金线坯》编制说明（</w:t>
      </w:r>
      <w:r w:rsidR="00231716">
        <w:rPr>
          <w:rFonts w:ascii="黑体" w:eastAsia="黑体" w:hAnsi="黑体" w:cs="黑体" w:hint="eastAsia"/>
          <w:sz w:val="36"/>
          <w:szCs w:val="36"/>
        </w:rPr>
        <w:t>讨论稿</w:t>
      </w:r>
      <w:r>
        <w:rPr>
          <w:rFonts w:ascii="黑体" w:eastAsia="黑体" w:hAnsi="黑体" w:cs="黑体" w:hint="eastAsia"/>
          <w:sz w:val="36"/>
          <w:szCs w:val="36"/>
        </w:rPr>
        <w:t>）</w:t>
      </w:r>
    </w:p>
    <w:p w:rsidR="0039449D" w:rsidRDefault="000C6B1B" w:rsidP="00231716">
      <w:pPr>
        <w:pStyle w:val="1"/>
        <w:spacing w:beforeLines="50" w:before="156" w:afterLines="50" w:after="156" w:line="440" w:lineRule="exact"/>
        <w:rPr>
          <w:sz w:val="24"/>
          <w:szCs w:val="15"/>
        </w:rPr>
      </w:pPr>
      <w:bookmarkStart w:id="1" w:name="_Toc23998"/>
      <w:r>
        <w:rPr>
          <w:rFonts w:hint="eastAsia"/>
          <w:sz w:val="24"/>
          <w:szCs w:val="15"/>
        </w:rPr>
        <w:t>一、工作简况</w:t>
      </w:r>
      <w:bookmarkEnd w:id="1"/>
    </w:p>
    <w:p w:rsidR="0039449D" w:rsidRDefault="000C6B1B" w:rsidP="00231716">
      <w:pPr>
        <w:pStyle w:val="2"/>
        <w:spacing w:beforeLines="50" w:before="156" w:afterLines="50" w:after="156" w:line="440" w:lineRule="exact"/>
        <w:rPr>
          <w:sz w:val="21"/>
          <w:szCs w:val="16"/>
        </w:rPr>
      </w:pPr>
      <w:bookmarkStart w:id="2" w:name="_Toc31121"/>
      <w:r>
        <w:rPr>
          <w:rFonts w:hint="eastAsia"/>
          <w:sz w:val="21"/>
          <w:szCs w:val="16"/>
        </w:rPr>
        <w:t>1.1</w:t>
      </w:r>
      <w:r>
        <w:rPr>
          <w:rFonts w:hint="eastAsia"/>
          <w:sz w:val="21"/>
          <w:szCs w:val="16"/>
        </w:rPr>
        <w:t>任务来源</w:t>
      </w:r>
      <w:bookmarkEnd w:id="2"/>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本标准项目中：计划批准文件名称为《微型声学器件用铜合金线》、文号</w:t>
      </w:r>
      <w:r>
        <w:rPr>
          <w:rFonts w:ascii="宋体" w:eastAsia="宋体" w:hAnsi="宋体" w:cs="宋体" w:hint="eastAsia"/>
          <w:szCs w:val="21"/>
        </w:rPr>
        <w:t>20263659-T-610</w:t>
      </w:r>
      <w:r>
        <w:rPr>
          <w:rFonts w:ascii="宋体" w:eastAsia="宋体" w:hAnsi="宋体" w:cs="宋体" w:hint="eastAsia"/>
          <w:szCs w:val="21"/>
        </w:rPr>
        <w:t>，项目编号</w:t>
      </w:r>
      <w:r>
        <w:rPr>
          <w:rFonts w:ascii="宋体" w:eastAsia="宋体" w:hAnsi="宋体" w:cs="宋体" w:hint="eastAsia"/>
          <w:szCs w:val="21"/>
        </w:rPr>
        <w:t>77.150.30</w:t>
      </w:r>
      <w:r>
        <w:rPr>
          <w:rFonts w:ascii="宋体" w:eastAsia="宋体" w:hAnsi="宋体" w:cs="宋体" w:hint="eastAsia"/>
          <w:szCs w:val="21"/>
        </w:rPr>
        <w:t>，计划完成年限</w:t>
      </w:r>
      <w:r>
        <w:rPr>
          <w:rFonts w:ascii="宋体" w:eastAsia="宋体" w:hAnsi="宋体" w:cs="宋体" w:hint="eastAsia"/>
          <w:szCs w:val="21"/>
        </w:rPr>
        <w:t>15</w:t>
      </w:r>
      <w:r>
        <w:rPr>
          <w:rFonts w:ascii="宋体" w:eastAsia="宋体" w:hAnsi="宋体" w:cs="宋体" w:hint="eastAsia"/>
          <w:szCs w:val="21"/>
        </w:rPr>
        <w:t>个月，项目名称变更为《微型声学器件用铜合金线坯》，编制组成员有江西铜业技术研究院有限公司，江西铜业股份有限公司，中国科学院金属研究所、常州易藤电气有限公司、常州市精特电工机械有限公司、浙江力博实业股份有限公司、江苏利多多利新材料科技股份有限公司等，项目组编制组初定以上</w:t>
      </w:r>
      <w:r>
        <w:rPr>
          <w:rFonts w:ascii="宋体" w:eastAsia="宋体" w:hAnsi="宋体" w:cs="宋体" w:hint="eastAsia"/>
          <w:szCs w:val="21"/>
        </w:rPr>
        <w:t>7</w:t>
      </w:r>
      <w:r>
        <w:rPr>
          <w:rFonts w:ascii="宋体" w:eastAsia="宋体" w:hAnsi="宋体" w:cs="宋体" w:hint="eastAsia"/>
          <w:szCs w:val="21"/>
        </w:rPr>
        <w:t>家单位。</w:t>
      </w:r>
    </w:p>
    <w:p w:rsidR="0039449D" w:rsidRDefault="000C6B1B" w:rsidP="00231716">
      <w:pPr>
        <w:pStyle w:val="2"/>
        <w:spacing w:beforeLines="50" w:before="156" w:afterLines="50" w:after="156" w:line="440" w:lineRule="exact"/>
        <w:rPr>
          <w:sz w:val="21"/>
          <w:szCs w:val="16"/>
        </w:rPr>
      </w:pPr>
      <w:bookmarkStart w:id="3" w:name="_Toc30045"/>
      <w:r>
        <w:rPr>
          <w:rFonts w:hint="eastAsia"/>
          <w:sz w:val="21"/>
          <w:szCs w:val="16"/>
        </w:rPr>
        <w:t>1.2</w:t>
      </w:r>
      <w:r>
        <w:rPr>
          <w:rFonts w:hint="eastAsia"/>
          <w:sz w:val="21"/>
          <w:szCs w:val="16"/>
        </w:rPr>
        <w:t>立项目的和意义</w:t>
      </w:r>
      <w:bookmarkEnd w:id="3"/>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微型声学器件（如微型扬声器、</w:t>
      </w:r>
      <w:r>
        <w:rPr>
          <w:rFonts w:ascii="宋体" w:eastAsia="宋体" w:hAnsi="宋体" w:cs="宋体" w:hint="eastAsia"/>
          <w:szCs w:val="21"/>
        </w:rPr>
        <w:t>MEMS</w:t>
      </w:r>
      <w:r>
        <w:rPr>
          <w:rFonts w:ascii="宋体" w:eastAsia="宋体" w:hAnsi="宋体" w:cs="宋体" w:hint="eastAsia"/>
          <w:szCs w:val="21"/>
        </w:rPr>
        <w:t>麦克风、受话器）是智能手机、真无线耳机（</w:t>
      </w:r>
      <w:r>
        <w:rPr>
          <w:rFonts w:ascii="宋体" w:eastAsia="宋体" w:hAnsi="宋体" w:cs="宋体" w:hint="eastAsia"/>
          <w:szCs w:val="21"/>
        </w:rPr>
        <w:t>TWS</w:t>
      </w:r>
      <w:r>
        <w:rPr>
          <w:rFonts w:ascii="宋体" w:eastAsia="宋体" w:hAnsi="宋体" w:cs="宋体" w:hint="eastAsia"/>
          <w:szCs w:val="21"/>
        </w:rPr>
        <w:t>）、智能穿戴、智能家居、无人机及新能源汽车智能座舱等终端产品的核心组件。随着消费电子持续微型化、高端化和万物互联时代的到来，全球市场对微型声学器件的需求量持续攀升，预计</w:t>
      </w:r>
      <w:r>
        <w:rPr>
          <w:rFonts w:ascii="宋体" w:eastAsia="宋体" w:hAnsi="宋体" w:cs="宋体" w:hint="eastAsia"/>
          <w:szCs w:val="21"/>
        </w:rPr>
        <w:t>2030</w:t>
      </w:r>
      <w:r>
        <w:rPr>
          <w:rFonts w:ascii="宋体" w:eastAsia="宋体" w:hAnsi="宋体" w:cs="宋体" w:hint="eastAsia"/>
          <w:szCs w:val="21"/>
        </w:rPr>
        <w:t>年全球微电子声学器件年需求量将达</w:t>
      </w:r>
      <w:r>
        <w:rPr>
          <w:rFonts w:ascii="宋体" w:eastAsia="宋体" w:hAnsi="宋体" w:cs="宋体" w:hint="eastAsia"/>
          <w:szCs w:val="21"/>
        </w:rPr>
        <w:t>155</w:t>
      </w:r>
      <w:r>
        <w:rPr>
          <w:rFonts w:ascii="宋体" w:eastAsia="宋体" w:hAnsi="宋体" w:cs="宋体" w:hint="eastAsia"/>
          <w:szCs w:val="21"/>
        </w:rPr>
        <w:t>亿件，驱动其核心材料——高性能铜合金线材市场同步高速增长。</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noProof/>
          <w:szCs w:val="21"/>
        </w:rPr>
        <w:drawing>
          <wp:anchor distT="0" distB="0" distL="114300" distR="114300" simplePos="0" relativeHeight="251659264" behindDoc="0" locked="0" layoutInCell="1" allowOverlap="1">
            <wp:simplePos x="0" y="0"/>
            <wp:positionH relativeFrom="column">
              <wp:posOffset>1700530</wp:posOffset>
            </wp:positionH>
            <wp:positionV relativeFrom="paragraph">
              <wp:posOffset>1758950</wp:posOffset>
            </wp:positionV>
            <wp:extent cx="2033905" cy="1929765"/>
            <wp:effectExtent l="0" t="0" r="8255" b="5715"/>
            <wp:wrapTopAndBottom/>
            <wp:docPr id="21096012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01297"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033905" cy="1929765"/>
                    </a:xfrm>
                    <a:prstGeom prst="rect">
                      <a:avLst/>
                    </a:prstGeom>
                    <a:noFill/>
                  </pic:spPr>
                </pic:pic>
              </a:graphicData>
            </a:graphic>
          </wp:anchor>
        </w:drawing>
      </w:r>
      <w:r>
        <w:rPr>
          <w:rFonts w:ascii="宋体" w:eastAsia="宋体" w:hAnsi="宋体" w:cs="宋体" w:hint="eastAsia"/>
          <w:szCs w:val="21"/>
        </w:rPr>
        <w:t>铜银、铜锡等合金超微细线因兼具高导电、高强度、耐高温及优异的抗疲劳性能，成为制造微型声学器件音圈的不可替代材料。而铜合金线坯是音圈用超微细线的源头基材，线</w:t>
      </w:r>
      <w:r>
        <w:rPr>
          <w:rFonts w:ascii="宋体" w:eastAsia="宋体" w:hAnsi="宋体" w:cs="宋体" w:hint="eastAsia"/>
          <w:szCs w:val="21"/>
        </w:rPr>
        <w:t>坯的材质纯度、成分均匀性、内部组织结构、缺陷控制水平，直接决定后续超微细线加工的良品率、稳定性及最终产品性能，是整个产业链质量管控的第一道、也是最关键的关口。现阶段行业无统一、专属的微型声学器件用铜合金线坯质量标准，通用线材标准门槛偏低、针对性不足。线坯生产环节中，微米级的成分偏析、微量杂质残留、内部气孔、组织不均匀等细</w:t>
      </w:r>
    </w:p>
    <w:p w:rsidR="0039449D" w:rsidRDefault="000C6B1B">
      <w:pPr>
        <w:pStyle w:val="a0"/>
        <w:jc w:val="center"/>
        <w:rPr>
          <w:rFonts w:ascii="宋体" w:eastAsia="宋体" w:hAnsi="宋体" w:cs="宋体"/>
          <w:szCs w:val="21"/>
        </w:rPr>
      </w:pPr>
      <w:r>
        <w:rPr>
          <w:rFonts w:ascii="宋体" w:eastAsia="宋体" w:hAnsi="宋体" w:cs="宋体" w:hint="eastAsia"/>
        </w:rPr>
        <w:t>图</w:t>
      </w:r>
      <w:r>
        <w:rPr>
          <w:rFonts w:ascii="宋体" w:eastAsia="宋体" w:hAnsi="宋体" w:cs="宋体" w:hint="eastAsia"/>
        </w:rPr>
        <w:t xml:space="preserve">1 </w:t>
      </w:r>
      <w:r>
        <w:rPr>
          <w:rFonts w:ascii="宋体" w:eastAsia="宋体" w:hAnsi="宋体" w:cs="宋体" w:hint="eastAsia"/>
        </w:rPr>
        <w:t>微型声学器件及其示意图</w:t>
      </w:r>
    </w:p>
    <w:p w:rsidR="0039449D" w:rsidRDefault="000C6B1B">
      <w:pPr>
        <w:spacing w:line="440" w:lineRule="exact"/>
        <w:rPr>
          <w:rFonts w:ascii="宋体" w:eastAsia="宋体" w:hAnsi="宋体" w:cs="宋体"/>
          <w:szCs w:val="21"/>
        </w:rPr>
      </w:pPr>
      <w:r>
        <w:rPr>
          <w:rFonts w:ascii="宋体" w:eastAsia="宋体" w:hAnsi="宋体" w:cs="宋体" w:hint="eastAsia"/>
          <w:szCs w:val="21"/>
        </w:rPr>
        <w:t>微缺陷，都会造成下游声学器件音圈一致性差、稳定性不足、易疲劳损坏等质量问题。严重</w:t>
      </w:r>
      <w:r>
        <w:rPr>
          <w:rFonts w:ascii="宋体" w:eastAsia="宋体" w:hAnsi="宋体" w:cs="宋体" w:hint="eastAsia"/>
          <w:szCs w:val="21"/>
        </w:rPr>
        <w:lastRenderedPageBreak/>
        <w:t>制约微型声学器件的品质升级、产能提升，成为整个产业链高质量发展的关键堵点。</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基</w:t>
      </w:r>
      <w:r>
        <w:rPr>
          <w:rFonts w:ascii="宋体" w:eastAsia="宋体" w:hAnsi="宋体" w:cs="宋体" w:hint="eastAsia"/>
          <w:szCs w:val="21"/>
        </w:rPr>
        <w:t>于行业发展痛点与产业链协同升级需求，本项目专门针对微型声学器件专用高性能铜合金线坯制定国家标准，本标准的制定实施具备重要的产业意义与行业价值。一是补齐源头质量短板，通过专属高标准约束，严控线坯缺陷与成分偏析，从根本上提升超微细线可加工性，大幅提升线材良品率、降低生产损耗与制造成本，优化企业生产效益；二是规范行业市场秩序，终结当前线坯产品质量参差不齐、无统一判定依据的乱象，为上下游企业供需对接、质量验收、技术迭代提供统一依据；三是打通产业链协同堵点，实现线坯、超微细线、声学器件全链条质量匹配，助力下游微型声学</w:t>
      </w:r>
      <w:r>
        <w:rPr>
          <w:rFonts w:ascii="宋体" w:eastAsia="宋体" w:hAnsi="宋体" w:cs="宋体" w:hint="eastAsia"/>
          <w:szCs w:val="21"/>
        </w:rPr>
        <w:t>器件向高精度、高稳定性、长寿命方向升级，适配高端消费电子、新能源汽车等终端产品的高端化发展需求；四是助力行业技术升级，引领铜合金线坯生产企业优化冶炼、轧制、热处理等核心工艺，推动我国微型声学器件原材料领域国产化、高端化突破，提升产业链整体核心竞争力，为行业规模化、高质量发展提供坚实的标准支撑。</w:t>
      </w:r>
    </w:p>
    <w:p w:rsidR="0039449D" w:rsidRDefault="000C6B1B" w:rsidP="00231716">
      <w:pPr>
        <w:pStyle w:val="2"/>
        <w:spacing w:beforeLines="50" w:before="156" w:afterLines="50" w:after="156" w:line="440" w:lineRule="exact"/>
        <w:rPr>
          <w:sz w:val="21"/>
          <w:szCs w:val="16"/>
        </w:rPr>
      </w:pPr>
      <w:bookmarkStart w:id="4" w:name="_Toc20637"/>
      <w:r>
        <w:rPr>
          <w:rFonts w:hint="eastAsia"/>
          <w:sz w:val="21"/>
          <w:szCs w:val="16"/>
        </w:rPr>
        <w:t>1.3</w:t>
      </w:r>
      <w:r>
        <w:rPr>
          <w:rFonts w:hint="eastAsia"/>
          <w:sz w:val="21"/>
          <w:szCs w:val="16"/>
        </w:rPr>
        <w:t>主要参加单位和工作成员所作的工作</w:t>
      </w:r>
      <w:bookmarkEnd w:id="4"/>
    </w:p>
    <w:p w:rsidR="0039449D" w:rsidRPr="00F512F9" w:rsidRDefault="000C6B1B" w:rsidP="00231716">
      <w:pPr>
        <w:pStyle w:val="3"/>
        <w:spacing w:beforeLines="50" w:before="156" w:beforeAutospacing="0" w:afterLines="50" w:after="156" w:afterAutospacing="0" w:line="440" w:lineRule="exact"/>
        <w:rPr>
          <w:rFonts w:asciiTheme="majorEastAsia" w:eastAsiaTheme="majorEastAsia" w:hAnsiTheme="majorEastAsia" w:hint="default"/>
          <w:sz w:val="21"/>
          <w:szCs w:val="21"/>
        </w:rPr>
      </w:pPr>
      <w:bookmarkStart w:id="5" w:name="_Toc23972"/>
      <w:r w:rsidRPr="00F512F9">
        <w:rPr>
          <w:rFonts w:asciiTheme="majorEastAsia" w:eastAsiaTheme="majorEastAsia" w:hAnsiTheme="majorEastAsia"/>
          <w:sz w:val="21"/>
          <w:szCs w:val="21"/>
        </w:rPr>
        <w:t>1.</w:t>
      </w:r>
      <w:r w:rsidRPr="00F512F9">
        <w:rPr>
          <w:rFonts w:asciiTheme="minorEastAsia" w:eastAsiaTheme="minorEastAsia" w:hAnsiTheme="minorEastAsia"/>
          <w:sz w:val="21"/>
          <w:szCs w:val="21"/>
        </w:rPr>
        <w:t>3</w:t>
      </w:r>
      <w:r w:rsidRPr="00F512F9">
        <w:rPr>
          <w:rFonts w:asciiTheme="majorEastAsia" w:eastAsiaTheme="majorEastAsia" w:hAnsiTheme="majorEastAsia"/>
          <w:sz w:val="21"/>
          <w:szCs w:val="21"/>
        </w:rPr>
        <w:t xml:space="preserve">.1 </w:t>
      </w:r>
      <w:r w:rsidRPr="00F512F9">
        <w:rPr>
          <w:rFonts w:asciiTheme="majorEastAsia" w:eastAsiaTheme="majorEastAsia" w:hAnsiTheme="majorEastAsia"/>
          <w:sz w:val="21"/>
          <w:szCs w:val="21"/>
        </w:rPr>
        <w:t>项目编制组</w:t>
      </w:r>
      <w:bookmarkEnd w:id="5"/>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标准预研任务确定后，由江西铜业股份有限公司旗下全资子公司江西铜业技术研究院有限公司组织成立了标准起草小组，确定了标准的起草单位和主要起草人，拟定该标准制定的工作计划、进度和要求，共同开展标准制定预研工作。具体分工为：江西铜业技术研究院有限公司总负责，信息收集、资料汇总及标准执笔；江西铜业股份有限公司负责标准信息查询、协调和组织各阶段标准讨论预审审定和会议安排，对标准材料进行审查和标准报批；中国科学院金属研究所、常州易藤电气有限公司、常州市精特电工机械有限公司、浙江力博实业股份有限公司、江苏利多多利新材料科技</w:t>
      </w:r>
      <w:r>
        <w:rPr>
          <w:rFonts w:ascii="宋体" w:eastAsia="宋体" w:hAnsi="宋体" w:cs="宋体" w:hint="eastAsia"/>
          <w:szCs w:val="21"/>
        </w:rPr>
        <w:t>股份有限公司等单位负责补充相关数据及信息、讨论确定标准及编制说明的相关内容。</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6" w:name="_Toc31274"/>
      <w:r>
        <w:rPr>
          <w:sz w:val="21"/>
          <w:szCs w:val="21"/>
        </w:rPr>
        <w:t xml:space="preserve">1.3.2 </w:t>
      </w:r>
      <w:r>
        <w:rPr>
          <w:sz w:val="21"/>
          <w:szCs w:val="21"/>
        </w:rPr>
        <w:t>编制单位技术基础</w:t>
      </w:r>
      <w:bookmarkEnd w:id="6"/>
    </w:p>
    <w:p w:rsidR="0039449D" w:rsidRDefault="000C6B1B">
      <w:pPr>
        <w:adjustRightInd w:val="0"/>
        <w:snapToGrid w:val="0"/>
        <w:spacing w:line="440" w:lineRule="exact"/>
        <w:ind w:firstLineChars="200" w:firstLine="422"/>
        <w:rPr>
          <w:rFonts w:ascii="宋体" w:eastAsia="宋体" w:hAnsi="宋体" w:cs="宋体"/>
          <w:szCs w:val="21"/>
        </w:rPr>
      </w:pPr>
      <w:r>
        <w:rPr>
          <w:rFonts w:ascii="宋体" w:eastAsia="宋体" w:hAnsi="宋体" w:cs="宋体" w:hint="eastAsia"/>
          <w:b/>
          <w:bCs/>
          <w:szCs w:val="21"/>
        </w:rPr>
        <w:t>江西铜业股份有限公司</w:t>
      </w:r>
      <w:r>
        <w:rPr>
          <w:rFonts w:ascii="宋体" w:eastAsia="宋体" w:hAnsi="宋体" w:cs="宋体" w:hint="eastAsia"/>
          <w:szCs w:val="21"/>
        </w:rPr>
        <w:t>（简称“江铜”）成立于</w:t>
      </w:r>
      <w:r>
        <w:rPr>
          <w:rFonts w:ascii="宋体" w:eastAsia="宋体" w:hAnsi="宋体" w:cs="宋体" w:hint="eastAsia"/>
          <w:szCs w:val="21"/>
        </w:rPr>
        <w:t>1979</w:t>
      </w:r>
      <w:r>
        <w:rPr>
          <w:rFonts w:ascii="宋体" w:eastAsia="宋体" w:hAnsi="宋体" w:cs="宋体" w:hint="eastAsia"/>
          <w:szCs w:val="21"/>
        </w:rPr>
        <w:t>年，并于</w:t>
      </w:r>
      <w:r>
        <w:rPr>
          <w:rFonts w:ascii="宋体" w:eastAsia="宋体" w:hAnsi="宋体" w:cs="宋体" w:hint="eastAsia"/>
          <w:szCs w:val="21"/>
        </w:rPr>
        <w:t>1997</w:t>
      </w:r>
      <w:r>
        <w:rPr>
          <w:rFonts w:ascii="宋体" w:eastAsia="宋体" w:hAnsi="宋体" w:cs="宋体" w:hint="eastAsia"/>
          <w:szCs w:val="21"/>
        </w:rPr>
        <w:t>年在香港、伦敦同时上市，成为国内首支境外上市矿业股，也是中国铜行业和江西省首家世界</w:t>
      </w:r>
      <w:r>
        <w:rPr>
          <w:rFonts w:ascii="宋体" w:eastAsia="宋体" w:hAnsi="宋体" w:cs="宋体" w:hint="eastAsia"/>
          <w:szCs w:val="21"/>
        </w:rPr>
        <w:t>500</w:t>
      </w:r>
      <w:r>
        <w:rPr>
          <w:rFonts w:ascii="宋体" w:eastAsia="宋体" w:hAnsi="宋体" w:cs="宋体" w:hint="eastAsia"/>
          <w:szCs w:val="21"/>
        </w:rPr>
        <w:t>强企业。江铜在铜以及相关有色金属领域，拥有勘探、采矿、选矿、冶炼、加工为一体的全产业链，形成了江西（鄱阳湖生态区）、环黄渤海地区、长三角地区、粤港澳大湾区、中亚五大产业基地，建立了覆盖全国、辐射海外的投资、金融和贸易等多元产业，旗下拥有</w:t>
      </w:r>
      <w:r>
        <w:rPr>
          <w:rFonts w:ascii="宋体" w:eastAsia="宋体" w:hAnsi="宋体" w:cs="宋体" w:hint="eastAsia"/>
          <w:szCs w:val="21"/>
        </w:rPr>
        <w:t>138</w:t>
      </w:r>
      <w:r>
        <w:rPr>
          <w:rFonts w:ascii="宋体" w:eastAsia="宋体" w:hAnsi="宋体" w:cs="宋体" w:hint="eastAsia"/>
          <w:szCs w:val="21"/>
        </w:rPr>
        <w:t>个成员单</w:t>
      </w:r>
      <w:r>
        <w:rPr>
          <w:rFonts w:ascii="宋体" w:eastAsia="宋体" w:hAnsi="宋体" w:cs="宋体" w:hint="eastAsia"/>
          <w:szCs w:val="21"/>
        </w:rPr>
        <w:t>位。江铜产品主要涵盖阴极铜、黄金、白银、铅锌、硫酸等冶炼产品，钼、硒、碲、铼、铂、钯、</w:t>
      </w:r>
      <w:r>
        <w:rPr>
          <w:rFonts w:ascii="宋体" w:eastAsia="宋体" w:hAnsi="宋体" w:cs="宋体" w:hint="eastAsia"/>
          <w:szCs w:val="21"/>
        </w:rPr>
        <w:lastRenderedPageBreak/>
        <w:t>铋等稀贵稀散金属产品，高端铜箔、铜板带、铜管、高压电缆、铜银合金细线、铜杆等铜加工产品，单壁碳纳米管、石墨</w:t>
      </w:r>
      <w:r>
        <w:rPr>
          <w:rFonts w:ascii="宋体" w:eastAsia="宋体" w:hAnsi="宋体" w:cs="宋体" w:hint="eastAsia"/>
          <w:szCs w:val="21"/>
        </w:rPr>
        <w:t>-</w:t>
      </w:r>
      <w:r>
        <w:rPr>
          <w:rFonts w:ascii="宋体" w:eastAsia="宋体" w:hAnsi="宋体" w:cs="宋体" w:hint="eastAsia"/>
          <w:szCs w:val="21"/>
        </w:rPr>
        <w:t>铜（铝）复合材料等新型材料产品，阳极炉圆盘浇铸机、球磨机衬板、高分子</w:t>
      </w:r>
      <w:r>
        <w:rPr>
          <w:rFonts w:ascii="宋体" w:eastAsia="宋体" w:hAnsi="宋体" w:cs="宋体" w:hint="eastAsia"/>
          <w:szCs w:val="21"/>
        </w:rPr>
        <w:t>PE</w:t>
      </w:r>
      <w:r>
        <w:rPr>
          <w:rFonts w:ascii="宋体" w:eastAsia="宋体" w:hAnsi="宋体" w:cs="宋体" w:hint="eastAsia"/>
          <w:szCs w:val="21"/>
        </w:rPr>
        <w:t>管材等制造产品，共</w:t>
      </w:r>
      <w:r>
        <w:rPr>
          <w:rFonts w:ascii="宋体" w:eastAsia="宋体" w:hAnsi="宋体" w:cs="宋体" w:hint="eastAsia"/>
          <w:szCs w:val="21"/>
        </w:rPr>
        <w:t>100</w:t>
      </w:r>
      <w:r>
        <w:rPr>
          <w:rFonts w:ascii="宋体" w:eastAsia="宋体" w:hAnsi="宋体" w:cs="宋体" w:hint="eastAsia"/>
          <w:szCs w:val="21"/>
        </w:rPr>
        <w:t>余品种，其中，“江铜牌”和“贵冶牌”阴极铜为伦敦金属交易所注册产品，“江铜牌”黄金、白银为伦敦金银市场协会注册产品。</w:t>
      </w:r>
    </w:p>
    <w:p w:rsidR="0039449D" w:rsidRDefault="000C6B1B">
      <w:pPr>
        <w:pStyle w:val="a5"/>
        <w:spacing w:after="0" w:line="440" w:lineRule="exact"/>
        <w:ind w:firstLineChars="200" w:firstLine="422"/>
        <w:rPr>
          <w:rFonts w:ascii="宋体" w:eastAsia="宋体" w:hAnsi="宋体" w:cs="宋体"/>
          <w:szCs w:val="21"/>
        </w:rPr>
      </w:pPr>
      <w:r>
        <w:rPr>
          <w:rFonts w:ascii="宋体" w:eastAsia="宋体" w:hAnsi="宋体" w:cs="宋体" w:hint="eastAsia"/>
          <w:b/>
          <w:bCs/>
          <w:szCs w:val="21"/>
        </w:rPr>
        <w:t>江西铜业技术研究院有限公司</w:t>
      </w:r>
      <w:r>
        <w:rPr>
          <w:rFonts w:ascii="宋体" w:eastAsia="宋体" w:hAnsi="宋体" w:cs="宋体" w:hint="eastAsia"/>
          <w:szCs w:val="21"/>
        </w:rPr>
        <w:t>（简称“江铜研究院”）</w:t>
      </w:r>
      <w:r>
        <w:rPr>
          <w:rFonts w:ascii="宋体" w:eastAsia="宋体" w:hAnsi="宋体" w:cs="宋体" w:hint="eastAsia"/>
          <w:szCs w:val="21"/>
        </w:rPr>
        <w:t>成立于</w:t>
      </w:r>
      <w:r>
        <w:rPr>
          <w:rFonts w:ascii="宋体" w:eastAsia="宋体" w:hAnsi="宋体" w:cs="宋体" w:hint="eastAsia"/>
          <w:szCs w:val="21"/>
        </w:rPr>
        <w:t>2014</w:t>
      </w:r>
      <w:r>
        <w:rPr>
          <w:rFonts w:ascii="宋体" w:eastAsia="宋体" w:hAnsi="宋体" w:cs="宋体" w:hint="eastAsia"/>
          <w:szCs w:val="21"/>
        </w:rPr>
        <w:t>年，是财富世界</w:t>
      </w:r>
      <w:r>
        <w:rPr>
          <w:rFonts w:ascii="宋体" w:eastAsia="宋体" w:hAnsi="宋体" w:cs="宋体" w:hint="eastAsia"/>
          <w:szCs w:val="21"/>
        </w:rPr>
        <w:t>500</w:t>
      </w:r>
      <w:r>
        <w:rPr>
          <w:rFonts w:ascii="宋体" w:eastAsia="宋体" w:hAnsi="宋体" w:cs="宋体" w:hint="eastAsia"/>
          <w:szCs w:val="21"/>
        </w:rPr>
        <w:t>强企业江西铜业股份有限公司的全资子公司，坐落于江西省南昌市高新区，注册资本</w:t>
      </w:r>
      <w:r>
        <w:rPr>
          <w:rFonts w:ascii="宋体" w:eastAsia="宋体" w:hAnsi="宋体" w:cs="宋体" w:hint="eastAsia"/>
          <w:szCs w:val="21"/>
        </w:rPr>
        <w:t>5</w:t>
      </w:r>
      <w:r>
        <w:rPr>
          <w:rFonts w:ascii="宋体" w:eastAsia="宋体" w:hAnsi="宋体" w:cs="宋体" w:hint="eastAsia"/>
          <w:szCs w:val="21"/>
        </w:rPr>
        <w:t>亿元，下设采选、冶化、加工等研究所及分析测试中心，现有员工</w:t>
      </w:r>
      <w:r>
        <w:rPr>
          <w:rFonts w:ascii="宋体" w:eastAsia="宋体" w:hAnsi="宋体" w:cs="宋体" w:hint="eastAsia"/>
          <w:szCs w:val="21"/>
        </w:rPr>
        <w:t>546</w:t>
      </w:r>
      <w:r>
        <w:rPr>
          <w:rFonts w:ascii="宋体" w:eastAsia="宋体" w:hAnsi="宋体" w:cs="宋体" w:hint="eastAsia"/>
          <w:szCs w:val="21"/>
        </w:rPr>
        <w:t>人（其中博士</w:t>
      </w:r>
      <w:r>
        <w:rPr>
          <w:rFonts w:ascii="宋体" w:eastAsia="宋体" w:hAnsi="宋体" w:cs="宋体" w:hint="eastAsia"/>
          <w:szCs w:val="21"/>
        </w:rPr>
        <w:t>283</w:t>
      </w:r>
      <w:r>
        <w:rPr>
          <w:rFonts w:ascii="宋体" w:eastAsia="宋体" w:hAnsi="宋体" w:cs="宋体" w:hint="eastAsia"/>
          <w:szCs w:val="21"/>
        </w:rPr>
        <w:t>人、硕士</w:t>
      </w:r>
      <w:r>
        <w:rPr>
          <w:rFonts w:ascii="宋体" w:eastAsia="宋体" w:hAnsi="宋体" w:cs="宋体" w:hint="eastAsia"/>
          <w:szCs w:val="21"/>
        </w:rPr>
        <w:t>227</w:t>
      </w:r>
      <w:r>
        <w:rPr>
          <w:rFonts w:ascii="宋体" w:eastAsia="宋体" w:hAnsi="宋体" w:cs="宋体" w:hint="eastAsia"/>
          <w:szCs w:val="21"/>
        </w:rPr>
        <w:t>人），拥有超过</w:t>
      </w:r>
      <w:r>
        <w:rPr>
          <w:rFonts w:ascii="宋体" w:eastAsia="宋体" w:hAnsi="宋体" w:cs="宋体" w:hint="eastAsia"/>
          <w:szCs w:val="21"/>
        </w:rPr>
        <w:t>3.8</w:t>
      </w:r>
      <w:r>
        <w:rPr>
          <w:rFonts w:ascii="宋体" w:eastAsia="宋体" w:hAnsi="宋体" w:cs="宋体" w:hint="eastAsia"/>
          <w:szCs w:val="21"/>
        </w:rPr>
        <w:t>万平方米的研发设施及辉光放电质谱仪、透射电镜等高端设备，并承担国家铜冶炼及加工工程技术研究中心、博士后科研工作站等创新平台运行；研究院聚焦铜及铜合金加工、稀贵稀散金属、碳纳米材料等领域，成功研制出直径</w:t>
      </w:r>
      <w:r>
        <w:rPr>
          <w:rFonts w:ascii="宋体" w:eastAsia="宋体" w:hAnsi="宋体" w:cs="宋体" w:hint="eastAsia"/>
          <w:szCs w:val="21"/>
        </w:rPr>
        <w:t>0.016</w:t>
      </w:r>
      <w:r>
        <w:rPr>
          <w:rFonts w:ascii="宋体" w:eastAsia="宋体" w:hAnsi="宋体" w:cs="宋体" w:hint="eastAsia"/>
          <w:szCs w:val="21"/>
        </w:rPr>
        <w:t>毫米超微细铜银合金线并实现拉拔百公里不断线的世界先进水平，累计承担研发项目</w:t>
      </w:r>
      <w:r>
        <w:rPr>
          <w:rFonts w:ascii="宋体" w:eastAsia="宋体" w:hAnsi="宋体" w:cs="宋体" w:hint="eastAsia"/>
          <w:szCs w:val="21"/>
        </w:rPr>
        <w:t>3</w:t>
      </w:r>
      <w:r>
        <w:rPr>
          <w:rFonts w:ascii="宋体" w:eastAsia="宋体" w:hAnsi="宋体" w:cs="宋体" w:hint="eastAsia"/>
          <w:szCs w:val="21"/>
        </w:rPr>
        <w:t>05</w:t>
      </w:r>
      <w:r>
        <w:rPr>
          <w:rFonts w:ascii="宋体" w:eastAsia="宋体" w:hAnsi="宋体" w:cs="宋体" w:hint="eastAsia"/>
          <w:szCs w:val="21"/>
        </w:rPr>
        <w:t>项、获发明专利</w:t>
      </w:r>
      <w:r>
        <w:rPr>
          <w:rFonts w:ascii="宋体" w:eastAsia="宋体" w:hAnsi="宋体" w:cs="宋体" w:hint="eastAsia"/>
          <w:szCs w:val="21"/>
        </w:rPr>
        <w:t>129</w:t>
      </w:r>
      <w:r>
        <w:rPr>
          <w:rFonts w:ascii="宋体" w:eastAsia="宋体" w:hAnsi="宋体" w:cs="宋体" w:hint="eastAsia"/>
          <w:szCs w:val="21"/>
        </w:rPr>
        <w:t>项、实现产业化成果</w:t>
      </w:r>
      <w:r>
        <w:rPr>
          <w:rFonts w:ascii="宋体" w:eastAsia="宋体" w:hAnsi="宋体" w:cs="宋体" w:hint="eastAsia"/>
          <w:szCs w:val="21"/>
        </w:rPr>
        <w:t>70</w:t>
      </w:r>
      <w:r>
        <w:rPr>
          <w:rFonts w:ascii="宋体" w:eastAsia="宋体" w:hAnsi="宋体" w:cs="宋体" w:hint="eastAsia"/>
          <w:szCs w:val="21"/>
        </w:rPr>
        <w:t>项，被评为“江西省十大重大创新平台”，致力于为我国有色金属行业破解“卡脖子”技术难题、推动高质量发展提供核心技术支持。</w:t>
      </w:r>
    </w:p>
    <w:p w:rsidR="0039449D" w:rsidRDefault="000C6B1B">
      <w:pPr>
        <w:pStyle w:val="a5"/>
        <w:spacing w:after="0" w:line="440" w:lineRule="exact"/>
        <w:ind w:firstLineChars="200" w:firstLine="422"/>
        <w:rPr>
          <w:rFonts w:ascii="宋体" w:eastAsia="宋体" w:hAnsi="宋体" w:cs="宋体"/>
          <w:szCs w:val="21"/>
        </w:rPr>
      </w:pPr>
      <w:r>
        <w:rPr>
          <w:rFonts w:ascii="宋体" w:eastAsia="宋体" w:hAnsi="宋体" w:cs="宋体" w:hint="eastAsia"/>
          <w:b/>
          <w:bCs/>
          <w:szCs w:val="21"/>
        </w:rPr>
        <w:t>中国科学院金属研究所</w:t>
      </w:r>
      <w:r>
        <w:rPr>
          <w:rFonts w:ascii="宋体" w:eastAsia="宋体" w:hAnsi="宋体" w:cs="宋体" w:hint="eastAsia"/>
          <w:szCs w:val="21"/>
        </w:rPr>
        <w:t>（简称“金属所”）</w:t>
      </w:r>
      <w:r>
        <w:rPr>
          <w:rFonts w:ascii="宋体" w:eastAsia="宋体" w:hAnsi="宋体" w:cs="宋体" w:hint="eastAsia"/>
          <w:szCs w:val="21"/>
        </w:rPr>
        <w:t>成立于</w:t>
      </w:r>
      <w:r>
        <w:rPr>
          <w:rFonts w:ascii="宋体" w:eastAsia="宋体" w:hAnsi="宋体" w:cs="宋体" w:hint="eastAsia"/>
          <w:szCs w:val="21"/>
        </w:rPr>
        <w:t>1953</w:t>
      </w:r>
      <w:r>
        <w:rPr>
          <w:rFonts w:ascii="宋体" w:eastAsia="宋体" w:hAnsi="宋体" w:cs="宋体" w:hint="eastAsia"/>
          <w:szCs w:val="21"/>
        </w:rPr>
        <w:t>年，是新中国成立后中国科学院新创建的首批研究所之一，由著名物理冶金学家李薰先生创建，现位于辽宁省沈阳市。建所以来，从最初致力于我国钢铁冶金工业的恢复与振兴，成功实现了向新材料领域的跨越发展。新时期，金属研究所围绕高温合金、钛合金、先进钢铁等先进结构材料，以及纳米金属、碳纳米材料、能源材料等新型</w:t>
      </w:r>
      <w:r>
        <w:rPr>
          <w:rFonts w:ascii="宋体" w:eastAsia="宋体" w:hAnsi="宋体" w:cs="宋体" w:hint="eastAsia"/>
          <w:szCs w:val="21"/>
        </w:rPr>
        <w:t>功能材料，系统开展材料成分设计、制备加工与使役行为的全链条创新研究。研究所拥有沈阳材料科学国家研究中心等多个国家级创新平台，先后荣获国家级奖项</w:t>
      </w:r>
      <w:r>
        <w:rPr>
          <w:rFonts w:ascii="宋体" w:eastAsia="宋体" w:hAnsi="宋体" w:cs="宋体" w:hint="eastAsia"/>
          <w:szCs w:val="21"/>
        </w:rPr>
        <w:t>100</w:t>
      </w:r>
      <w:r>
        <w:rPr>
          <w:rFonts w:ascii="宋体" w:eastAsia="宋体" w:hAnsi="宋体" w:cs="宋体" w:hint="eastAsia"/>
          <w:szCs w:val="21"/>
        </w:rPr>
        <w:t>余项，在纳米金属材料等领域取得了一系列国际上有影响的创新成果。</w:t>
      </w:r>
    </w:p>
    <w:p w:rsidR="0039449D" w:rsidRDefault="000C6B1B">
      <w:pPr>
        <w:pStyle w:val="a5"/>
        <w:spacing w:after="0" w:line="440" w:lineRule="exact"/>
        <w:ind w:firstLineChars="200" w:firstLine="422"/>
        <w:rPr>
          <w:rFonts w:ascii="宋体" w:eastAsia="宋体" w:hAnsi="宋体" w:cs="宋体"/>
          <w:szCs w:val="21"/>
        </w:rPr>
      </w:pPr>
      <w:r>
        <w:rPr>
          <w:rFonts w:ascii="宋体" w:eastAsia="宋体" w:hAnsi="宋体" w:cs="宋体" w:hint="eastAsia"/>
          <w:b/>
          <w:bCs/>
          <w:szCs w:val="21"/>
        </w:rPr>
        <w:t>常州易藤电气有限公司</w:t>
      </w:r>
      <w:r>
        <w:rPr>
          <w:rFonts w:ascii="宋体" w:eastAsia="宋体" w:hAnsi="宋体" w:cs="宋体" w:hint="eastAsia"/>
          <w:szCs w:val="21"/>
        </w:rPr>
        <w:t>（简称“常州易藤”）</w:t>
      </w:r>
      <w:r>
        <w:rPr>
          <w:rFonts w:ascii="宋体" w:eastAsia="宋体" w:hAnsi="宋体" w:cs="宋体" w:hint="eastAsia"/>
          <w:szCs w:val="21"/>
        </w:rPr>
        <w:t>成立于</w:t>
      </w:r>
      <w:r>
        <w:rPr>
          <w:rFonts w:ascii="宋体" w:eastAsia="宋体" w:hAnsi="宋体" w:cs="宋体" w:hint="eastAsia"/>
          <w:szCs w:val="21"/>
        </w:rPr>
        <w:t>2014</w:t>
      </w:r>
      <w:r>
        <w:rPr>
          <w:rFonts w:ascii="宋体" w:eastAsia="宋体" w:hAnsi="宋体" w:cs="宋体" w:hint="eastAsia"/>
          <w:szCs w:val="21"/>
        </w:rPr>
        <w:t>年</w:t>
      </w:r>
      <w:r>
        <w:rPr>
          <w:rFonts w:ascii="宋体" w:eastAsia="宋体" w:hAnsi="宋体" w:cs="宋体" w:hint="eastAsia"/>
          <w:szCs w:val="21"/>
        </w:rPr>
        <w:t>7</w:t>
      </w:r>
      <w:r>
        <w:rPr>
          <w:rFonts w:ascii="宋体" w:eastAsia="宋体" w:hAnsi="宋体" w:cs="宋体" w:hint="eastAsia"/>
          <w:szCs w:val="21"/>
        </w:rPr>
        <w:t>月，是一家集线束导体研发、生产及销售于一体的高新技术企业。公司现已布局江苏常州和江西鹰潭两大现代化生产基地，总占地面积约</w:t>
      </w:r>
      <w:r>
        <w:rPr>
          <w:rFonts w:ascii="宋体" w:eastAsia="宋体" w:hAnsi="宋体" w:cs="宋体" w:hint="eastAsia"/>
          <w:szCs w:val="21"/>
        </w:rPr>
        <w:t>32800</w:t>
      </w:r>
      <w:r>
        <w:rPr>
          <w:rFonts w:ascii="宋体" w:eastAsia="宋体" w:hAnsi="宋体" w:cs="宋体" w:hint="eastAsia"/>
          <w:szCs w:val="21"/>
        </w:rPr>
        <w:t>平方米。公司聚焦新型铜合金材料导体的研发与生产，主营产品包括铜（锡、镁）合金绞线、铜包钢绞线等高端铜合金导体，广</w:t>
      </w:r>
      <w:r>
        <w:rPr>
          <w:rFonts w:ascii="宋体" w:eastAsia="宋体" w:hAnsi="宋体" w:cs="宋体" w:hint="eastAsia"/>
          <w:szCs w:val="21"/>
        </w:rPr>
        <w:t>泛应用于汽车、机器人、医疗、</w:t>
      </w:r>
      <w:r>
        <w:rPr>
          <w:rFonts w:ascii="宋体" w:eastAsia="宋体" w:hAnsi="宋体" w:cs="宋体" w:hint="eastAsia"/>
          <w:szCs w:val="21"/>
        </w:rPr>
        <w:t>5G</w:t>
      </w:r>
      <w:r>
        <w:rPr>
          <w:rFonts w:ascii="宋体" w:eastAsia="宋体" w:hAnsi="宋体" w:cs="宋体" w:hint="eastAsia"/>
          <w:szCs w:val="21"/>
        </w:rPr>
        <w:t>通讯、航空航天等领域。公司已获得</w:t>
      </w:r>
      <w:r>
        <w:rPr>
          <w:rFonts w:ascii="宋体" w:eastAsia="宋体" w:hAnsi="宋体" w:cs="宋体" w:hint="eastAsia"/>
          <w:szCs w:val="21"/>
        </w:rPr>
        <w:t>IATF16949</w:t>
      </w:r>
      <w:r>
        <w:rPr>
          <w:rFonts w:ascii="宋体" w:eastAsia="宋体" w:hAnsi="宋体" w:cs="宋体" w:hint="eastAsia"/>
          <w:szCs w:val="21"/>
        </w:rPr>
        <w:t>、</w:t>
      </w:r>
      <w:r>
        <w:rPr>
          <w:rFonts w:ascii="宋体" w:eastAsia="宋体" w:hAnsi="宋体" w:cs="宋体" w:hint="eastAsia"/>
          <w:szCs w:val="21"/>
        </w:rPr>
        <w:t>ISO9001</w:t>
      </w:r>
      <w:r>
        <w:rPr>
          <w:rFonts w:ascii="宋体" w:eastAsia="宋体" w:hAnsi="宋体" w:cs="宋体" w:hint="eastAsia"/>
          <w:szCs w:val="21"/>
        </w:rPr>
        <w:t>等质量管理体系认证，拥有</w:t>
      </w:r>
      <w:r>
        <w:rPr>
          <w:rFonts w:ascii="宋体" w:eastAsia="宋体" w:hAnsi="宋体" w:cs="宋体" w:hint="eastAsia"/>
          <w:szCs w:val="21"/>
        </w:rPr>
        <w:t>50</w:t>
      </w:r>
      <w:r>
        <w:rPr>
          <w:rFonts w:ascii="宋体" w:eastAsia="宋体" w:hAnsi="宋体" w:cs="宋体" w:hint="eastAsia"/>
          <w:szCs w:val="21"/>
        </w:rPr>
        <w:t>多项专利，与莱尼、住友、日立等全球知名线束企业建立了长期合作关系。</w:t>
      </w:r>
    </w:p>
    <w:p w:rsidR="0039449D" w:rsidRDefault="000C6B1B">
      <w:pPr>
        <w:pStyle w:val="a5"/>
        <w:spacing w:after="0" w:line="440" w:lineRule="exact"/>
        <w:ind w:firstLineChars="200" w:firstLine="422"/>
        <w:rPr>
          <w:rFonts w:ascii="宋体" w:eastAsia="宋体" w:hAnsi="宋体" w:cs="宋体"/>
          <w:szCs w:val="21"/>
        </w:rPr>
      </w:pPr>
      <w:r>
        <w:rPr>
          <w:rFonts w:ascii="宋体" w:eastAsia="宋体" w:hAnsi="宋体" w:cs="宋体" w:hint="eastAsia"/>
          <w:b/>
          <w:bCs/>
          <w:szCs w:val="21"/>
        </w:rPr>
        <w:t>常州市精特电工机械有限公司</w:t>
      </w:r>
      <w:r>
        <w:rPr>
          <w:rFonts w:ascii="宋体" w:eastAsia="宋体" w:hAnsi="宋体" w:cs="宋体" w:hint="eastAsia"/>
          <w:szCs w:val="21"/>
        </w:rPr>
        <w:t>（简称“常州精特”）</w:t>
      </w:r>
      <w:r>
        <w:rPr>
          <w:rFonts w:ascii="宋体" w:eastAsia="宋体" w:hAnsi="宋体" w:cs="宋体" w:hint="eastAsia"/>
          <w:szCs w:val="21"/>
        </w:rPr>
        <w:t>成立于</w:t>
      </w:r>
      <w:r>
        <w:rPr>
          <w:rFonts w:ascii="宋体" w:eastAsia="宋体" w:hAnsi="宋体" w:cs="宋体" w:hint="eastAsia"/>
          <w:szCs w:val="21"/>
        </w:rPr>
        <w:t>1999</w:t>
      </w:r>
      <w:r>
        <w:rPr>
          <w:rFonts w:ascii="宋体" w:eastAsia="宋体" w:hAnsi="宋体" w:cs="宋体" w:hint="eastAsia"/>
          <w:szCs w:val="21"/>
        </w:rPr>
        <w:t>年，位于江苏省常州市，是一家专业从事微细、超微细等特种漆包线及精密生产设备研发、生产与销售于一体的科技型企业。公司产品线径覆盖Φ</w:t>
      </w:r>
      <w:r>
        <w:rPr>
          <w:rFonts w:ascii="宋体" w:eastAsia="宋体" w:hAnsi="宋体" w:cs="宋体" w:hint="eastAsia"/>
          <w:szCs w:val="21"/>
        </w:rPr>
        <w:t>0.010</w:t>
      </w:r>
      <w:r>
        <w:rPr>
          <w:rFonts w:ascii="宋体" w:eastAsia="宋体" w:hAnsi="宋体" w:cs="宋体" w:hint="eastAsia"/>
          <w:szCs w:val="21"/>
        </w:rPr>
        <w:t>～</w:t>
      </w:r>
      <w:r>
        <w:rPr>
          <w:rFonts w:ascii="宋体" w:eastAsia="宋体" w:hAnsi="宋体" w:cs="宋体" w:hint="eastAsia"/>
          <w:szCs w:val="21"/>
        </w:rPr>
        <w:t>0.100mm</w:t>
      </w:r>
      <w:r>
        <w:rPr>
          <w:rFonts w:ascii="宋体" w:eastAsia="宋体" w:hAnsi="宋体" w:cs="宋体" w:hint="eastAsia"/>
          <w:szCs w:val="21"/>
        </w:rPr>
        <w:t>范围，主要生产喇叭用各类圆、扁自粘漆包线，年产规格</w:t>
      </w:r>
      <w:r>
        <w:rPr>
          <w:rFonts w:ascii="宋体" w:eastAsia="宋体" w:hAnsi="宋体" w:cs="宋体" w:hint="eastAsia"/>
          <w:szCs w:val="21"/>
        </w:rPr>
        <w:t>0.010</w:t>
      </w:r>
      <w:r>
        <w:rPr>
          <w:rFonts w:ascii="宋体" w:eastAsia="宋体" w:hAnsi="宋体" w:cs="宋体" w:hint="eastAsia"/>
          <w:szCs w:val="21"/>
        </w:rPr>
        <w:t>～</w:t>
      </w:r>
      <w:r>
        <w:rPr>
          <w:rFonts w:ascii="宋体" w:eastAsia="宋体" w:hAnsi="宋体" w:cs="宋体" w:hint="eastAsia"/>
          <w:szCs w:val="21"/>
        </w:rPr>
        <w:t>0.30mm</w:t>
      </w:r>
      <w:r>
        <w:rPr>
          <w:rFonts w:ascii="宋体" w:eastAsia="宋体" w:hAnsi="宋体" w:cs="宋体" w:hint="eastAsia"/>
          <w:szCs w:val="21"/>
        </w:rPr>
        <w:t>的铜、铜合金、铜包铝等音圈线</w:t>
      </w:r>
      <w:r>
        <w:rPr>
          <w:rFonts w:ascii="宋体" w:eastAsia="宋体" w:hAnsi="宋体" w:cs="宋体" w:hint="eastAsia"/>
          <w:szCs w:val="21"/>
        </w:rPr>
        <w:t>2</w:t>
      </w:r>
      <w:r>
        <w:rPr>
          <w:rFonts w:ascii="宋体" w:eastAsia="宋体" w:hAnsi="宋体" w:cs="宋体" w:hint="eastAsia"/>
          <w:szCs w:val="21"/>
        </w:rPr>
        <w:t>50</w:t>
      </w:r>
      <w:r>
        <w:rPr>
          <w:rFonts w:ascii="宋体" w:eastAsia="宋体" w:hAnsi="宋体" w:cs="宋体" w:hint="eastAsia"/>
          <w:szCs w:val="21"/>
        </w:rPr>
        <w:t>余吨。公司同时从事拉丝、漆包专用机械的制造，通过</w:t>
      </w:r>
      <w:r>
        <w:rPr>
          <w:rFonts w:ascii="宋体" w:eastAsia="宋体" w:hAnsi="宋体" w:cs="宋体" w:hint="eastAsia"/>
          <w:szCs w:val="21"/>
        </w:rPr>
        <w:t>ISO9001</w:t>
      </w:r>
      <w:r>
        <w:rPr>
          <w:rFonts w:ascii="宋体" w:eastAsia="宋体" w:hAnsi="宋体" w:cs="宋体" w:hint="eastAsia"/>
          <w:szCs w:val="21"/>
        </w:rPr>
        <w:t>质量保证体系认证和美国</w:t>
      </w:r>
      <w:r>
        <w:rPr>
          <w:rFonts w:ascii="宋体" w:eastAsia="宋体" w:hAnsi="宋体" w:cs="宋体" w:hint="eastAsia"/>
          <w:szCs w:val="21"/>
        </w:rPr>
        <w:t>UL</w:t>
      </w:r>
      <w:r>
        <w:rPr>
          <w:rFonts w:ascii="宋体" w:eastAsia="宋体" w:hAnsi="宋体" w:cs="宋体" w:hint="eastAsia"/>
          <w:szCs w:val="21"/>
        </w:rPr>
        <w:t>认证。公司精密生</w:t>
      </w:r>
      <w:r>
        <w:rPr>
          <w:rFonts w:ascii="宋体" w:eastAsia="宋体" w:hAnsi="宋体" w:cs="宋体" w:hint="eastAsia"/>
          <w:szCs w:val="21"/>
        </w:rPr>
        <w:lastRenderedPageBreak/>
        <w:t>产设备出口俄罗斯等国际市场，漆包线产品通过共达电声、汉得利等知名公司配套联想、华为、</w:t>
      </w:r>
      <w:r>
        <w:rPr>
          <w:rFonts w:ascii="宋体" w:eastAsia="宋体" w:hAnsi="宋体" w:cs="宋体" w:hint="eastAsia"/>
          <w:szCs w:val="21"/>
        </w:rPr>
        <w:t>OPPO</w:t>
      </w:r>
      <w:r>
        <w:rPr>
          <w:rFonts w:ascii="宋体" w:eastAsia="宋体" w:hAnsi="宋体" w:cs="宋体" w:hint="eastAsia"/>
          <w:szCs w:val="21"/>
        </w:rPr>
        <w:t>、小米、大众、宝马等国际知名企业，于</w:t>
      </w:r>
      <w:r>
        <w:rPr>
          <w:rFonts w:ascii="宋体" w:eastAsia="宋体" w:hAnsi="宋体" w:cs="宋体" w:hint="eastAsia"/>
          <w:szCs w:val="21"/>
        </w:rPr>
        <w:t>2025</w:t>
      </w:r>
      <w:r>
        <w:rPr>
          <w:rFonts w:ascii="宋体" w:eastAsia="宋体" w:hAnsi="宋体" w:cs="宋体" w:hint="eastAsia"/>
          <w:szCs w:val="21"/>
        </w:rPr>
        <w:t>年被认定为高新技术企业。</w:t>
      </w:r>
    </w:p>
    <w:p w:rsidR="0039449D" w:rsidRDefault="000C6B1B">
      <w:pPr>
        <w:pStyle w:val="a5"/>
        <w:spacing w:after="0" w:line="440" w:lineRule="exact"/>
        <w:ind w:firstLineChars="200" w:firstLine="422"/>
        <w:rPr>
          <w:rFonts w:ascii="宋体" w:eastAsia="宋体" w:hAnsi="宋体" w:cs="宋体"/>
          <w:szCs w:val="21"/>
        </w:rPr>
      </w:pPr>
      <w:r>
        <w:rPr>
          <w:rFonts w:ascii="宋体" w:eastAsia="宋体" w:hAnsi="宋体" w:cs="宋体" w:hint="eastAsia"/>
          <w:b/>
          <w:bCs/>
          <w:szCs w:val="21"/>
        </w:rPr>
        <w:t>浙江力博实业股份有限公司</w:t>
      </w:r>
      <w:r>
        <w:rPr>
          <w:rFonts w:ascii="宋体" w:eastAsia="宋体" w:hAnsi="宋体" w:cs="宋体" w:hint="eastAsia"/>
          <w:szCs w:val="21"/>
        </w:rPr>
        <w:t>（简称“力博股份”）</w:t>
      </w:r>
      <w:r>
        <w:rPr>
          <w:rFonts w:ascii="宋体" w:eastAsia="宋体" w:hAnsi="宋体" w:cs="宋体" w:hint="eastAsia"/>
          <w:szCs w:val="21"/>
        </w:rPr>
        <w:t>成立于</w:t>
      </w:r>
      <w:r>
        <w:rPr>
          <w:rFonts w:ascii="宋体" w:eastAsia="宋体" w:hAnsi="宋体" w:cs="宋体" w:hint="eastAsia"/>
          <w:szCs w:val="21"/>
        </w:rPr>
        <w:t>1994</w:t>
      </w:r>
      <w:r>
        <w:rPr>
          <w:rFonts w:ascii="宋体" w:eastAsia="宋体" w:hAnsi="宋体" w:cs="宋体" w:hint="eastAsia"/>
          <w:szCs w:val="21"/>
        </w:rPr>
        <w:t>年，总部位于浙江省绍兴市，是力博集团旗下企业，注册资本</w:t>
      </w:r>
      <w:r>
        <w:rPr>
          <w:rFonts w:ascii="宋体" w:eastAsia="宋体" w:hAnsi="宋体" w:cs="宋体" w:hint="eastAsia"/>
          <w:szCs w:val="21"/>
        </w:rPr>
        <w:t>7500</w:t>
      </w:r>
      <w:r>
        <w:rPr>
          <w:rFonts w:ascii="宋体" w:eastAsia="宋体" w:hAnsi="宋体" w:cs="宋体" w:hint="eastAsia"/>
          <w:szCs w:val="21"/>
        </w:rPr>
        <w:t>万元人民币。公司主营铜基精深加工材料、铝基精深加工材料及电子电力线缆三大领域，下辖浙江绍兴、浙江杭州湾、江西鹰潭三大生产基</w:t>
      </w:r>
      <w:r>
        <w:rPr>
          <w:rFonts w:ascii="宋体" w:eastAsia="宋体" w:hAnsi="宋体" w:cs="宋体" w:hint="eastAsia"/>
          <w:szCs w:val="21"/>
        </w:rPr>
        <w:t>地，年产高档无氧铜线、丝、棒、排、板、带</w:t>
      </w:r>
      <w:r>
        <w:rPr>
          <w:rFonts w:ascii="宋体" w:eastAsia="宋体" w:hAnsi="宋体" w:cs="宋体" w:hint="eastAsia"/>
          <w:szCs w:val="21"/>
        </w:rPr>
        <w:t>20</w:t>
      </w:r>
      <w:r>
        <w:rPr>
          <w:rFonts w:ascii="宋体" w:eastAsia="宋体" w:hAnsi="宋体" w:cs="宋体" w:hint="eastAsia"/>
          <w:szCs w:val="21"/>
        </w:rPr>
        <w:t>万吨。公司是中国有色金属加工工业协会副理事长单位，中国铜棒线材十强企业、中国制造业企业</w:t>
      </w:r>
      <w:r>
        <w:rPr>
          <w:rFonts w:ascii="宋体" w:eastAsia="宋体" w:hAnsi="宋体" w:cs="宋体" w:hint="eastAsia"/>
          <w:szCs w:val="21"/>
        </w:rPr>
        <w:t>500</w:t>
      </w:r>
      <w:r>
        <w:rPr>
          <w:rFonts w:ascii="宋体" w:eastAsia="宋体" w:hAnsi="宋体" w:cs="宋体" w:hint="eastAsia"/>
          <w:szCs w:val="21"/>
        </w:rPr>
        <w:t>强。公司建有省级企业研究院、省级技术中心等科创平台，拥有国家授权专利</w:t>
      </w:r>
      <w:r>
        <w:rPr>
          <w:rFonts w:ascii="宋体" w:eastAsia="宋体" w:hAnsi="宋体" w:cs="宋体" w:hint="eastAsia"/>
          <w:szCs w:val="21"/>
        </w:rPr>
        <w:t>70</w:t>
      </w:r>
      <w:r>
        <w:rPr>
          <w:rFonts w:ascii="宋体" w:eastAsia="宋体" w:hAnsi="宋体" w:cs="宋体" w:hint="eastAsia"/>
          <w:szCs w:val="21"/>
        </w:rPr>
        <w:t>余项，主持（参与）制定国家（行业）标准</w:t>
      </w:r>
      <w:r>
        <w:rPr>
          <w:rFonts w:ascii="宋体" w:eastAsia="宋体" w:hAnsi="宋体" w:cs="宋体" w:hint="eastAsia"/>
          <w:szCs w:val="21"/>
        </w:rPr>
        <w:t>40</w:t>
      </w:r>
      <w:r>
        <w:rPr>
          <w:rFonts w:ascii="宋体" w:eastAsia="宋体" w:hAnsi="宋体" w:cs="宋体" w:hint="eastAsia"/>
          <w:szCs w:val="21"/>
        </w:rPr>
        <w:t>项，是铜精深加工“上引</w:t>
      </w:r>
      <w:r>
        <w:rPr>
          <w:rFonts w:ascii="宋体" w:eastAsia="宋体" w:hAnsi="宋体" w:cs="宋体" w:hint="eastAsia"/>
          <w:szCs w:val="21"/>
        </w:rPr>
        <w:t>-</w:t>
      </w:r>
      <w:r>
        <w:rPr>
          <w:rFonts w:ascii="宋体" w:eastAsia="宋体" w:hAnsi="宋体" w:cs="宋体" w:hint="eastAsia"/>
          <w:szCs w:val="21"/>
        </w:rPr>
        <w:t>连续挤压”技术的领军企业。</w:t>
      </w:r>
    </w:p>
    <w:p w:rsidR="0039449D" w:rsidRDefault="000C6B1B">
      <w:pPr>
        <w:pStyle w:val="a5"/>
        <w:spacing w:after="0" w:line="440" w:lineRule="exact"/>
        <w:ind w:firstLineChars="200" w:firstLine="422"/>
        <w:rPr>
          <w:rFonts w:ascii="宋体" w:eastAsia="宋体" w:hAnsi="宋体" w:cs="宋体"/>
          <w:szCs w:val="21"/>
        </w:rPr>
      </w:pPr>
      <w:r>
        <w:rPr>
          <w:rFonts w:ascii="宋体" w:eastAsia="宋体" w:hAnsi="宋体" w:cs="宋体" w:hint="eastAsia"/>
          <w:b/>
          <w:bCs/>
          <w:szCs w:val="21"/>
        </w:rPr>
        <w:t>江苏利多多利新材料科技股份有限公司</w:t>
      </w:r>
      <w:r>
        <w:rPr>
          <w:rFonts w:ascii="宋体" w:eastAsia="宋体" w:hAnsi="宋体" w:cs="宋体" w:hint="eastAsia"/>
          <w:szCs w:val="21"/>
        </w:rPr>
        <w:t>（曾用名：常州市利多合金材料有限公司）成立于</w:t>
      </w:r>
      <w:r>
        <w:rPr>
          <w:rFonts w:ascii="宋体" w:eastAsia="宋体" w:hAnsi="宋体" w:cs="宋体" w:hint="eastAsia"/>
          <w:szCs w:val="21"/>
        </w:rPr>
        <w:t>1999</w:t>
      </w:r>
      <w:r>
        <w:rPr>
          <w:rFonts w:ascii="宋体" w:eastAsia="宋体" w:hAnsi="宋体" w:cs="宋体" w:hint="eastAsia"/>
          <w:szCs w:val="21"/>
        </w:rPr>
        <w:t>年，位于江苏省常州市新北区。公司注册资本</w:t>
      </w:r>
      <w:r>
        <w:rPr>
          <w:rFonts w:ascii="宋体" w:eastAsia="宋体" w:hAnsi="宋体" w:cs="宋体" w:hint="eastAsia"/>
          <w:szCs w:val="21"/>
        </w:rPr>
        <w:t>3000</w:t>
      </w:r>
      <w:r>
        <w:rPr>
          <w:rFonts w:ascii="宋体" w:eastAsia="宋体" w:hAnsi="宋体" w:cs="宋体" w:hint="eastAsia"/>
          <w:szCs w:val="21"/>
        </w:rPr>
        <w:t>万元人民币，法定代表人王学森。作为国家级专精特新“小巨人”企业和国家高新技术</w:t>
      </w:r>
      <w:r>
        <w:rPr>
          <w:rFonts w:ascii="宋体" w:eastAsia="宋体" w:hAnsi="宋体" w:cs="宋体" w:hint="eastAsia"/>
          <w:szCs w:val="21"/>
        </w:rPr>
        <w:t>企业，公司深耕超微细特种合金导体领域二十余年，专注微细铜合金线等特种导体的研发与制造，其φ</w:t>
      </w:r>
      <w:r>
        <w:rPr>
          <w:rFonts w:ascii="宋体" w:eastAsia="宋体" w:hAnsi="宋体" w:cs="宋体" w:hint="eastAsia"/>
          <w:szCs w:val="21"/>
        </w:rPr>
        <w:t>0.016-0.05mm</w:t>
      </w:r>
      <w:r>
        <w:rPr>
          <w:rFonts w:ascii="宋体" w:eastAsia="宋体" w:hAnsi="宋体" w:cs="宋体" w:hint="eastAsia"/>
          <w:szCs w:val="21"/>
        </w:rPr>
        <w:t>规格的微细合金线是国内最大供应商。公司集研发、智造、定制、集成为一体，产品技术在国内处于领先地位，并已获得三星、海尔、美的、格兰仕等大型企业的认可。此外，公司还作为起草单位参与了《超微细铜及铜合金线》系列团体标准及国家标准的制定，拥有三十一项专利授权。</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7" w:name="_Toc14840"/>
      <w:r>
        <w:rPr>
          <w:sz w:val="21"/>
          <w:szCs w:val="21"/>
        </w:rPr>
        <w:t xml:space="preserve">1.3.3 </w:t>
      </w:r>
      <w:r>
        <w:rPr>
          <w:sz w:val="21"/>
          <w:szCs w:val="21"/>
        </w:rPr>
        <w:t>项目分工</w:t>
      </w:r>
      <w:bookmarkEnd w:id="7"/>
    </w:p>
    <w:p w:rsidR="0039449D" w:rsidRDefault="000C6B1B" w:rsidP="00231716">
      <w:pPr>
        <w:spacing w:beforeLines="50" w:before="156" w:afterLines="50" w:after="156" w:line="440" w:lineRule="exact"/>
        <w:jc w:val="center"/>
        <w:rPr>
          <w:rFonts w:ascii="宋体" w:eastAsia="宋体" w:hAnsi="宋体" w:cs="宋体"/>
          <w:sz w:val="18"/>
          <w:szCs w:val="18"/>
        </w:rPr>
      </w:pPr>
      <w:r>
        <w:rPr>
          <w:rFonts w:ascii="宋体" w:eastAsia="宋体" w:hAnsi="宋体" w:cs="宋体" w:hint="eastAsia"/>
          <w:sz w:val="18"/>
          <w:szCs w:val="18"/>
        </w:rPr>
        <w:t>表</w:t>
      </w:r>
      <w:r>
        <w:rPr>
          <w:rFonts w:ascii="宋体" w:eastAsia="宋体" w:hAnsi="宋体" w:cs="宋体" w:hint="eastAsia"/>
          <w:sz w:val="18"/>
          <w:szCs w:val="18"/>
        </w:rPr>
        <w:t xml:space="preserve">1   </w:t>
      </w:r>
      <w:r>
        <w:rPr>
          <w:rFonts w:ascii="宋体" w:eastAsia="宋体" w:hAnsi="宋体" w:cs="宋体" w:hint="eastAsia"/>
          <w:sz w:val="18"/>
          <w:szCs w:val="18"/>
        </w:rPr>
        <w:t>标准编制组成员及职责</w:t>
      </w:r>
    </w:p>
    <w:tbl>
      <w:tblPr>
        <w:tblStyle w:val="ab"/>
        <w:tblW w:w="8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97"/>
        <w:gridCol w:w="1999"/>
        <w:gridCol w:w="4591"/>
      </w:tblGrid>
      <w:tr w:rsidR="0039449D" w:rsidTr="00F512F9">
        <w:trPr>
          <w:tblHeader/>
          <w:jc w:val="center"/>
        </w:trPr>
        <w:tc>
          <w:tcPr>
            <w:tcW w:w="675" w:type="dxa"/>
            <w:tcMar>
              <w:top w:w="-1" w:type="dxa"/>
              <w:left w:w="-1" w:type="dxa"/>
              <w:bottom w:w="-1" w:type="dxa"/>
              <w:right w:w="-1" w:type="dxa"/>
            </w:tcMar>
            <w:vAlign w:val="center"/>
          </w:tcPr>
          <w:p w:rsidR="0039449D" w:rsidRDefault="000C6B1B">
            <w:pPr>
              <w:snapToGrid w:val="0"/>
              <w:jc w:val="center"/>
              <w:rPr>
                <w:rFonts w:ascii="宋体" w:eastAsia="宋体"/>
                <w:b/>
                <w:sz w:val="18"/>
              </w:rPr>
            </w:pPr>
            <w:r>
              <w:rPr>
                <w:rFonts w:ascii="宋体" w:eastAsia="宋体" w:hAnsi="宋体" w:cs="宋体" w:hint="eastAsia"/>
                <w:b/>
                <w:sz w:val="18"/>
                <w:szCs w:val="18"/>
              </w:rPr>
              <w:t>序号</w:t>
            </w:r>
          </w:p>
        </w:tc>
        <w:tc>
          <w:tcPr>
            <w:tcW w:w="1297" w:type="dxa"/>
            <w:tcMar>
              <w:top w:w="-1" w:type="dxa"/>
              <w:left w:w="-1" w:type="dxa"/>
              <w:bottom w:w="-1" w:type="dxa"/>
              <w:right w:w="-1" w:type="dxa"/>
            </w:tcMar>
            <w:vAlign w:val="center"/>
          </w:tcPr>
          <w:p w:rsidR="0039449D" w:rsidRDefault="000C6B1B">
            <w:pPr>
              <w:snapToGrid w:val="0"/>
              <w:jc w:val="center"/>
              <w:rPr>
                <w:rFonts w:ascii="宋体" w:eastAsia="宋体"/>
                <w:b/>
                <w:sz w:val="18"/>
              </w:rPr>
            </w:pPr>
            <w:r>
              <w:rPr>
                <w:rFonts w:ascii="宋体" w:eastAsia="宋体" w:hAnsi="宋体" w:cs="宋体" w:hint="eastAsia"/>
                <w:b/>
                <w:sz w:val="18"/>
                <w:szCs w:val="18"/>
              </w:rPr>
              <w:t>起草人姓名</w:t>
            </w:r>
          </w:p>
        </w:tc>
        <w:tc>
          <w:tcPr>
            <w:tcW w:w="0" w:type="auto"/>
            <w:tcMar>
              <w:top w:w="-1" w:type="dxa"/>
              <w:left w:w="-1" w:type="dxa"/>
              <w:bottom w:w="-1" w:type="dxa"/>
              <w:right w:w="-1" w:type="dxa"/>
            </w:tcMar>
            <w:vAlign w:val="center"/>
          </w:tcPr>
          <w:p w:rsidR="0039449D" w:rsidRDefault="000C6B1B">
            <w:pPr>
              <w:snapToGrid w:val="0"/>
              <w:jc w:val="center"/>
              <w:rPr>
                <w:rFonts w:ascii="宋体" w:eastAsia="宋体"/>
                <w:b/>
                <w:sz w:val="18"/>
              </w:rPr>
            </w:pPr>
            <w:r>
              <w:rPr>
                <w:rFonts w:ascii="宋体" w:eastAsia="宋体" w:hAnsi="宋体" w:cs="宋体" w:hint="eastAsia"/>
                <w:b/>
                <w:sz w:val="18"/>
                <w:szCs w:val="18"/>
              </w:rPr>
              <w:t>单位</w:t>
            </w:r>
          </w:p>
        </w:tc>
        <w:tc>
          <w:tcPr>
            <w:tcW w:w="4591" w:type="dxa"/>
            <w:tcMar>
              <w:top w:w="-1" w:type="dxa"/>
              <w:left w:w="-1" w:type="dxa"/>
              <w:bottom w:w="-1" w:type="dxa"/>
              <w:right w:w="-1" w:type="dxa"/>
            </w:tcMar>
            <w:vAlign w:val="center"/>
          </w:tcPr>
          <w:p w:rsidR="0039449D" w:rsidRDefault="000C6B1B">
            <w:pPr>
              <w:snapToGrid w:val="0"/>
              <w:jc w:val="center"/>
              <w:rPr>
                <w:rFonts w:ascii="宋体" w:eastAsia="宋体"/>
                <w:b/>
                <w:sz w:val="18"/>
              </w:rPr>
            </w:pPr>
            <w:r>
              <w:rPr>
                <w:rFonts w:ascii="宋体" w:eastAsia="宋体" w:hAnsi="宋体" w:cs="宋体" w:hint="eastAsia"/>
                <w:b/>
                <w:sz w:val="18"/>
                <w:szCs w:val="18"/>
              </w:rPr>
              <w:t>职责及分工</w:t>
            </w:r>
          </w:p>
        </w:tc>
      </w:tr>
      <w:tr w:rsidR="0039449D" w:rsidTr="00F512F9">
        <w:trPr>
          <w:jc w:val="center"/>
        </w:trPr>
        <w:tc>
          <w:tcPr>
            <w:tcW w:w="675" w:type="dxa"/>
            <w:tcMar>
              <w:top w:w="-1" w:type="dxa"/>
              <w:left w:w="-1" w:type="dxa"/>
              <w:bottom w:w="-1" w:type="dxa"/>
              <w:right w:w="-1" w:type="dxa"/>
            </w:tcMar>
            <w:vAlign w:val="center"/>
          </w:tcPr>
          <w:p w:rsidR="0039449D" w:rsidRDefault="000C6B1B">
            <w:pPr>
              <w:snapToGrid w:val="0"/>
              <w:jc w:val="center"/>
              <w:rPr>
                <w:rFonts w:ascii="宋体" w:eastAsia="宋体"/>
                <w:sz w:val="18"/>
              </w:rPr>
            </w:pPr>
            <w:r>
              <w:rPr>
                <w:rFonts w:ascii="宋体" w:eastAsia="宋体" w:hAnsi="宋体" w:cs="宋体" w:hint="eastAsia"/>
                <w:sz w:val="18"/>
                <w:szCs w:val="18"/>
              </w:rPr>
              <w:t>1</w:t>
            </w:r>
          </w:p>
        </w:tc>
        <w:tc>
          <w:tcPr>
            <w:tcW w:w="1297" w:type="dxa"/>
            <w:tcMar>
              <w:top w:w="-1" w:type="dxa"/>
              <w:left w:w="-1" w:type="dxa"/>
              <w:bottom w:w="-1" w:type="dxa"/>
              <w:right w:w="-1" w:type="dxa"/>
            </w:tcMar>
            <w:vAlign w:val="center"/>
          </w:tcPr>
          <w:p w:rsidR="0039449D" w:rsidRDefault="000C6B1B">
            <w:pPr>
              <w:snapToGrid w:val="0"/>
              <w:jc w:val="center"/>
              <w:rPr>
                <w:rFonts w:ascii="宋体" w:eastAsia="宋体"/>
                <w:sz w:val="18"/>
              </w:rPr>
            </w:pPr>
            <w:r>
              <w:rPr>
                <w:rFonts w:ascii="宋体" w:eastAsia="宋体" w:hAnsi="宋体" w:cs="宋体" w:hint="eastAsia"/>
                <w:kern w:val="0"/>
                <w:sz w:val="18"/>
                <w:szCs w:val="18"/>
              </w:rPr>
              <w:t>陈岩、洪明、郑雄</w:t>
            </w:r>
          </w:p>
        </w:tc>
        <w:tc>
          <w:tcPr>
            <w:tcW w:w="0" w:type="auto"/>
            <w:tcMar>
              <w:top w:w="-1" w:type="dxa"/>
              <w:left w:w="-1" w:type="dxa"/>
              <w:bottom w:w="-1" w:type="dxa"/>
              <w:right w:w="-1" w:type="dxa"/>
            </w:tcMar>
            <w:vAlign w:val="center"/>
          </w:tcPr>
          <w:p w:rsidR="0039449D" w:rsidRDefault="000C6B1B">
            <w:pPr>
              <w:widowControl/>
              <w:snapToGrid w:val="0"/>
              <w:jc w:val="left"/>
              <w:textAlignment w:val="center"/>
              <w:rPr>
                <w:rFonts w:ascii="宋体" w:eastAsia="宋体"/>
                <w:sz w:val="18"/>
              </w:rPr>
            </w:pPr>
            <w:r>
              <w:rPr>
                <w:rFonts w:ascii="宋体" w:eastAsia="宋体" w:hAnsi="宋体" w:cs="宋体" w:hint="eastAsia"/>
                <w:kern w:val="0"/>
                <w:sz w:val="18"/>
                <w:szCs w:val="18"/>
              </w:rPr>
              <w:t>江西铜业技术研究院有限公司</w:t>
            </w:r>
          </w:p>
        </w:tc>
        <w:tc>
          <w:tcPr>
            <w:tcW w:w="4591" w:type="dxa"/>
            <w:tcMar>
              <w:top w:w="-1" w:type="dxa"/>
              <w:left w:w="-1" w:type="dxa"/>
              <w:bottom w:w="-1" w:type="dxa"/>
              <w:right w:w="-1" w:type="dxa"/>
            </w:tcMar>
            <w:vAlign w:val="center"/>
          </w:tcPr>
          <w:p w:rsidR="0039449D" w:rsidRDefault="000C6B1B">
            <w:pPr>
              <w:pStyle w:val="aa"/>
              <w:snapToGrid w:val="0"/>
              <w:spacing w:before="0" w:beforeAutospacing="0" w:after="0" w:afterAutospacing="0"/>
              <w:rPr>
                <w:sz w:val="18"/>
              </w:rPr>
            </w:pPr>
            <w:r>
              <w:rPr>
                <w:rFonts w:hint="eastAsia"/>
                <w:sz w:val="18"/>
                <w:szCs w:val="18"/>
              </w:rPr>
              <w:t>负责项目团队组建、负责信息收集、资料汇总及标准执笔</w:t>
            </w:r>
          </w:p>
        </w:tc>
      </w:tr>
      <w:tr w:rsidR="0039449D" w:rsidTr="00F512F9">
        <w:trPr>
          <w:jc w:val="center"/>
        </w:trPr>
        <w:tc>
          <w:tcPr>
            <w:tcW w:w="675" w:type="dxa"/>
            <w:tcMar>
              <w:top w:w="-1" w:type="dxa"/>
              <w:left w:w="-1" w:type="dxa"/>
              <w:bottom w:w="-1" w:type="dxa"/>
              <w:right w:w="-1" w:type="dxa"/>
            </w:tcMar>
            <w:vAlign w:val="center"/>
          </w:tcPr>
          <w:p w:rsidR="0039449D" w:rsidRDefault="000C6B1B">
            <w:pPr>
              <w:snapToGrid w:val="0"/>
              <w:jc w:val="center"/>
              <w:rPr>
                <w:rFonts w:ascii="宋体" w:eastAsia="宋体"/>
                <w:sz w:val="18"/>
              </w:rPr>
            </w:pPr>
            <w:r>
              <w:rPr>
                <w:rFonts w:ascii="宋体" w:eastAsia="宋体" w:hAnsi="宋体" w:cs="宋体" w:hint="eastAsia"/>
                <w:sz w:val="18"/>
                <w:szCs w:val="18"/>
              </w:rPr>
              <w:t>2</w:t>
            </w:r>
          </w:p>
        </w:tc>
        <w:tc>
          <w:tcPr>
            <w:tcW w:w="1297" w:type="dxa"/>
            <w:shd w:val="clear" w:color="auto" w:fill="auto"/>
            <w:tcMar>
              <w:top w:w="-1" w:type="dxa"/>
              <w:left w:w="-1" w:type="dxa"/>
              <w:bottom w:w="-1" w:type="dxa"/>
              <w:right w:w="-1" w:type="dxa"/>
            </w:tcMar>
            <w:vAlign w:val="center"/>
          </w:tcPr>
          <w:p w:rsidR="0039449D" w:rsidRDefault="000C6B1B" w:rsidP="00F512F9">
            <w:pPr>
              <w:jc w:val="center"/>
              <w:rPr>
                <w:rFonts w:hAnsi="宋体"/>
                <w:sz w:val="18"/>
                <w:szCs w:val="18"/>
              </w:rPr>
            </w:pPr>
            <w:r>
              <w:rPr>
                <w:rFonts w:hAnsi="宋体"/>
                <w:sz w:val="18"/>
                <w:szCs w:val="18"/>
              </w:rPr>
              <w:t>赵黎明</w:t>
            </w:r>
            <w:r w:rsidR="00F512F9">
              <w:rPr>
                <w:rFonts w:hAnsi="宋体" w:hint="eastAsia"/>
                <w:sz w:val="18"/>
                <w:szCs w:val="18"/>
              </w:rPr>
              <w:t>、</w:t>
            </w:r>
            <w:r>
              <w:rPr>
                <w:rFonts w:hAnsi="宋体" w:hint="eastAsia"/>
                <w:sz w:val="18"/>
                <w:szCs w:val="18"/>
              </w:rPr>
              <w:t>段蒙</w:t>
            </w:r>
            <w:r w:rsidR="00F512F9">
              <w:rPr>
                <w:rFonts w:hAnsi="宋体" w:hint="eastAsia"/>
                <w:sz w:val="18"/>
                <w:szCs w:val="18"/>
              </w:rPr>
              <w:t>、马秀云</w:t>
            </w:r>
            <w:r w:rsidR="00F512F9">
              <w:rPr>
                <w:rFonts w:hAnsi="宋体" w:hint="eastAsia"/>
                <w:sz w:val="18"/>
                <w:szCs w:val="18"/>
              </w:rPr>
              <w:t>、</w:t>
            </w:r>
            <w:r w:rsidR="00F512F9">
              <w:rPr>
                <w:rFonts w:hAnsi="宋体"/>
                <w:sz w:val="18"/>
                <w:szCs w:val="18"/>
              </w:rPr>
              <w:t>樊赣湘</w:t>
            </w:r>
          </w:p>
        </w:tc>
        <w:tc>
          <w:tcPr>
            <w:tcW w:w="0" w:type="auto"/>
            <w:tcMar>
              <w:top w:w="-1" w:type="dxa"/>
              <w:left w:w="-1" w:type="dxa"/>
              <w:bottom w:w="-1" w:type="dxa"/>
              <w:right w:w="-1" w:type="dxa"/>
            </w:tcMar>
            <w:vAlign w:val="center"/>
          </w:tcPr>
          <w:p w:rsidR="0039449D" w:rsidRDefault="000C6B1B">
            <w:pPr>
              <w:widowControl/>
              <w:snapToGrid w:val="0"/>
              <w:jc w:val="left"/>
              <w:textAlignment w:val="center"/>
              <w:rPr>
                <w:rFonts w:ascii="宋体" w:eastAsia="宋体"/>
                <w:sz w:val="18"/>
              </w:rPr>
            </w:pPr>
            <w:r>
              <w:rPr>
                <w:rFonts w:ascii="宋体" w:eastAsia="宋体" w:hAnsi="宋体" w:cs="宋体" w:hint="eastAsia"/>
                <w:kern w:val="0"/>
                <w:sz w:val="18"/>
                <w:szCs w:val="18"/>
                <w:lang w:bidi="ar"/>
              </w:rPr>
              <w:t>江西铜业股份有限公司</w:t>
            </w:r>
          </w:p>
        </w:tc>
        <w:tc>
          <w:tcPr>
            <w:tcW w:w="4591" w:type="dxa"/>
            <w:tcMar>
              <w:top w:w="-1" w:type="dxa"/>
              <w:left w:w="-1" w:type="dxa"/>
              <w:bottom w:w="-1" w:type="dxa"/>
              <w:right w:w="-1" w:type="dxa"/>
            </w:tcMar>
            <w:vAlign w:val="center"/>
          </w:tcPr>
          <w:p w:rsidR="0039449D" w:rsidRDefault="000C6B1B">
            <w:pPr>
              <w:pStyle w:val="aa"/>
              <w:snapToGrid w:val="0"/>
              <w:spacing w:before="0" w:beforeAutospacing="0" w:after="0" w:afterAutospacing="0"/>
              <w:rPr>
                <w:sz w:val="18"/>
              </w:rPr>
            </w:pPr>
            <w:r>
              <w:rPr>
                <w:rFonts w:hint="eastAsia"/>
                <w:sz w:val="18"/>
                <w:szCs w:val="18"/>
              </w:rPr>
              <w:t>负责标准信息查询、协调和组织各阶段标准讨论预审审定和会议安排，对标准材料进行审查和标准报批</w:t>
            </w:r>
          </w:p>
        </w:tc>
      </w:tr>
      <w:tr w:rsidR="0039449D" w:rsidTr="00F512F9">
        <w:trPr>
          <w:trHeight w:val="90"/>
          <w:jc w:val="center"/>
        </w:trPr>
        <w:tc>
          <w:tcPr>
            <w:tcW w:w="675" w:type="dxa"/>
            <w:tcMar>
              <w:top w:w="-1" w:type="dxa"/>
              <w:left w:w="-1" w:type="dxa"/>
              <w:bottom w:w="-1" w:type="dxa"/>
              <w:right w:w="-1" w:type="dxa"/>
            </w:tcMar>
            <w:vAlign w:val="center"/>
          </w:tcPr>
          <w:p w:rsidR="0039449D" w:rsidRDefault="000C6B1B">
            <w:pPr>
              <w:snapToGrid w:val="0"/>
              <w:jc w:val="center"/>
              <w:rPr>
                <w:rFonts w:ascii="宋体" w:eastAsia="宋体"/>
                <w:sz w:val="18"/>
              </w:rPr>
            </w:pPr>
            <w:r>
              <w:rPr>
                <w:rFonts w:ascii="宋体" w:eastAsia="宋体" w:hAnsi="宋体" w:cs="宋体" w:hint="eastAsia"/>
                <w:sz w:val="18"/>
                <w:szCs w:val="18"/>
              </w:rPr>
              <w:t>3</w:t>
            </w:r>
          </w:p>
        </w:tc>
        <w:tc>
          <w:tcPr>
            <w:tcW w:w="1297" w:type="dxa"/>
            <w:tcMar>
              <w:top w:w="-1" w:type="dxa"/>
              <w:left w:w="-1" w:type="dxa"/>
              <w:bottom w:w="-1" w:type="dxa"/>
              <w:right w:w="-1" w:type="dxa"/>
            </w:tcMar>
            <w:vAlign w:val="center"/>
          </w:tcPr>
          <w:p w:rsidR="0039449D" w:rsidRDefault="000C6B1B">
            <w:pPr>
              <w:pStyle w:val="aa"/>
              <w:snapToGrid w:val="0"/>
              <w:spacing w:before="0" w:beforeAutospacing="0" w:after="0" w:afterAutospacing="0"/>
              <w:jc w:val="center"/>
              <w:rPr>
                <w:sz w:val="18"/>
              </w:rPr>
            </w:pPr>
            <w:r>
              <w:rPr>
                <w:rFonts w:hint="eastAsia"/>
                <w:sz w:val="18"/>
                <w:szCs w:val="18"/>
              </w:rPr>
              <w:t>王松伟</w:t>
            </w:r>
          </w:p>
        </w:tc>
        <w:tc>
          <w:tcPr>
            <w:tcW w:w="0" w:type="auto"/>
            <w:tcMar>
              <w:top w:w="-1" w:type="dxa"/>
              <w:left w:w="-1" w:type="dxa"/>
              <w:bottom w:w="-1" w:type="dxa"/>
              <w:right w:w="-1" w:type="dxa"/>
            </w:tcMar>
            <w:vAlign w:val="center"/>
          </w:tcPr>
          <w:p w:rsidR="0039449D" w:rsidRDefault="000C6B1B">
            <w:pPr>
              <w:widowControl/>
              <w:snapToGrid w:val="0"/>
              <w:jc w:val="left"/>
              <w:textAlignment w:val="center"/>
              <w:rPr>
                <w:rFonts w:ascii="宋体" w:eastAsia="宋体"/>
                <w:sz w:val="18"/>
              </w:rPr>
            </w:pPr>
            <w:r>
              <w:rPr>
                <w:rFonts w:ascii="宋体" w:eastAsia="宋体" w:hAnsi="宋体" w:cs="宋体" w:hint="eastAsia"/>
                <w:kern w:val="0"/>
                <w:sz w:val="18"/>
                <w:szCs w:val="18"/>
              </w:rPr>
              <w:t>中国科学院金属研究所</w:t>
            </w:r>
          </w:p>
        </w:tc>
        <w:tc>
          <w:tcPr>
            <w:tcW w:w="4591" w:type="dxa"/>
            <w:tcMar>
              <w:top w:w="-1" w:type="dxa"/>
              <w:left w:w="-1" w:type="dxa"/>
              <w:bottom w:w="-1" w:type="dxa"/>
              <w:right w:w="-1" w:type="dxa"/>
            </w:tcMar>
            <w:vAlign w:val="center"/>
          </w:tcPr>
          <w:p w:rsidR="0039449D" w:rsidRDefault="000C6B1B">
            <w:pPr>
              <w:pStyle w:val="aa"/>
              <w:snapToGrid w:val="0"/>
              <w:spacing w:before="0" w:beforeAutospacing="0" w:after="0" w:afterAutospacing="0"/>
              <w:rPr>
                <w:sz w:val="18"/>
              </w:rPr>
            </w:pPr>
            <w:r>
              <w:rPr>
                <w:rFonts w:hint="eastAsia"/>
                <w:sz w:val="18"/>
                <w:szCs w:val="18"/>
              </w:rPr>
              <w:t>负责补充相关数据及信息、讨论确定标准及编制说明的相关内容</w:t>
            </w:r>
          </w:p>
        </w:tc>
      </w:tr>
      <w:tr w:rsidR="0039449D" w:rsidTr="00F512F9">
        <w:trPr>
          <w:jc w:val="center"/>
        </w:trPr>
        <w:tc>
          <w:tcPr>
            <w:tcW w:w="675" w:type="dxa"/>
            <w:tcMar>
              <w:top w:w="-1" w:type="dxa"/>
              <w:left w:w="-1" w:type="dxa"/>
              <w:bottom w:w="-1" w:type="dxa"/>
              <w:right w:w="-1" w:type="dxa"/>
            </w:tcMar>
            <w:vAlign w:val="center"/>
          </w:tcPr>
          <w:p w:rsidR="0039449D" w:rsidRDefault="000C6B1B">
            <w:pPr>
              <w:snapToGrid w:val="0"/>
              <w:jc w:val="center"/>
              <w:rPr>
                <w:rFonts w:ascii="宋体" w:eastAsia="宋体"/>
                <w:sz w:val="18"/>
              </w:rPr>
            </w:pPr>
            <w:r>
              <w:rPr>
                <w:rFonts w:ascii="宋体" w:eastAsia="宋体" w:hAnsi="宋体" w:cs="宋体" w:hint="eastAsia"/>
                <w:sz w:val="18"/>
                <w:szCs w:val="18"/>
              </w:rPr>
              <w:t>4</w:t>
            </w:r>
          </w:p>
        </w:tc>
        <w:tc>
          <w:tcPr>
            <w:tcW w:w="1297" w:type="dxa"/>
            <w:tcMar>
              <w:top w:w="-1" w:type="dxa"/>
              <w:left w:w="-1" w:type="dxa"/>
              <w:bottom w:w="-1" w:type="dxa"/>
              <w:right w:w="-1" w:type="dxa"/>
            </w:tcMar>
            <w:vAlign w:val="center"/>
          </w:tcPr>
          <w:p w:rsidR="0039449D" w:rsidRDefault="000C6B1B">
            <w:pPr>
              <w:pStyle w:val="aa"/>
              <w:snapToGrid w:val="0"/>
              <w:spacing w:before="0" w:beforeAutospacing="0" w:after="0" w:afterAutospacing="0"/>
              <w:jc w:val="center"/>
              <w:rPr>
                <w:sz w:val="18"/>
              </w:rPr>
            </w:pPr>
            <w:r>
              <w:rPr>
                <w:rFonts w:hint="eastAsia"/>
                <w:sz w:val="18"/>
                <w:szCs w:val="18"/>
              </w:rPr>
              <w:t>邵宇</w:t>
            </w:r>
          </w:p>
        </w:tc>
        <w:tc>
          <w:tcPr>
            <w:tcW w:w="0" w:type="auto"/>
            <w:tcMar>
              <w:top w:w="-1" w:type="dxa"/>
              <w:left w:w="-1" w:type="dxa"/>
              <w:bottom w:w="-1" w:type="dxa"/>
              <w:right w:w="-1" w:type="dxa"/>
            </w:tcMar>
            <w:vAlign w:val="center"/>
          </w:tcPr>
          <w:p w:rsidR="0039449D" w:rsidRDefault="000C6B1B">
            <w:pPr>
              <w:widowControl/>
              <w:snapToGrid w:val="0"/>
              <w:jc w:val="left"/>
              <w:textAlignment w:val="center"/>
              <w:rPr>
                <w:rFonts w:ascii="宋体" w:eastAsia="宋体"/>
                <w:sz w:val="18"/>
              </w:rPr>
            </w:pPr>
            <w:r>
              <w:rPr>
                <w:rFonts w:ascii="宋体" w:eastAsia="宋体" w:hAnsi="宋体" w:cs="宋体" w:hint="eastAsia"/>
                <w:kern w:val="0"/>
                <w:sz w:val="18"/>
                <w:szCs w:val="18"/>
              </w:rPr>
              <w:t>常州易藤电气有限公司</w:t>
            </w:r>
          </w:p>
        </w:tc>
        <w:tc>
          <w:tcPr>
            <w:tcW w:w="4591" w:type="dxa"/>
            <w:tcMar>
              <w:top w:w="-1" w:type="dxa"/>
              <w:left w:w="-1" w:type="dxa"/>
              <w:bottom w:w="-1" w:type="dxa"/>
              <w:right w:w="-1" w:type="dxa"/>
            </w:tcMar>
            <w:vAlign w:val="center"/>
          </w:tcPr>
          <w:p w:rsidR="0039449D" w:rsidRDefault="000C6B1B">
            <w:pPr>
              <w:pStyle w:val="aa"/>
              <w:snapToGrid w:val="0"/>
              <w:spacing w:before="0" w:beforeAutospacing="0" w:after="0" w:afterAutospacing="0"/>
              <w:rPr>
                <w:sz w:val="18"/>
              </w:rPr>
            </w:pPr>
            <w:r>
              <w:rPr>
                <w:rFonts w:hint="eastAsia"/>
                <w:sz w:val="18"/>
                <w:szCs w:val="18"/>
              </w:rPr>
              <w:t>负责补充相关数据及信息、讨论确定标准及编制说明的相关内容</w:t>
            </w:r>
          </w:p>
        </w:tc>
      </w:tr>
      <w:tr w:rsidR="0039449D" w:rsidTr="00F512F9">
        <w:trPr>
          <w:jc w:val="center"/>
        </w:trPr>
        <w:tc>
          <w:tcPr>
            <w:tcW w:w="675" w:type="dxa"/>
            <w:tcMar>
              <w:top w:w="-1" w:type="dxa"/>
              <w:left w:w="-1" w:type="dxa"/>
              <w:bottom w:w="-1" w:type="dxa"/>
              <w:right w:w="-1" w:type="dxa"/>
            </w:tcMar>
            <w:vAlign w:val="center"/>
          </w:tcPr>
          <w:p w:rsidR="0039449D" w:rsidRDefault="000C6B1B">
            <w:pPr>
              <w:snapToGrid w:val="0"/>
              <w:jc w:val="center"/>
              <w:rPr>
                <w:rFonts w:ascii="宋体" w:eastAsia="宋体"/>
                <w:sz w:val="18"/>
              </w:rPr>
            </w:pPr>
            <w:r>
              <w:rPr>
                <w:rFonts w:ascii="宋体" w:eastAsia="宋体" w:hAnsi="宋体" w:cs="宋体" w:hint="eastAsia"/>
                <w:sz w:val="18"/>
                <w:szCs w:val="18"/>
              </w:rPr>
              <w:t>5</w:t>
            </w:r>
          </w:p>
        </w:tc>
        <w:tc>
          <w:tcPr>
            <w:tcW w:w="1297" w:type="dxa"/>
            <w:tcMar>
              <w:top w:w="-1" w:type="dxa"/>
              <w:left w:w="-1" w:type="dxa"/>
              <w:bottom w:w="-1" w:type="dxa"/>
              <w:right w:w="-1" w:type="dxa"/>
            </w:tcMar>
            <w:vAlign w:val="center"/>
          </w:tcPr>
          <w:p w:rsidR="0039449D" w:rsidRDefault="000C6B1B">
            <w:pPr>
              <w:pStyle w:val="aa"/>
              <w:snapToGrid w:val="0"/>
              <w:spacing w:before="0" w:beforeAutospacing="0" w:after="0" w:afterAutospacing="0"/>
              <w:jc w:val="center"/>
              <w:rPr>
                <w:sz w:val="18"/>
              </w:rPr>
            </w:pPr>
            <w:r>
              <w:rPr>
                <w:rFonts w:hint="eastAsia"/>
                <w:sz w:val="18"/>
                <w:szCs w:val="18"/>
              </w:rPr>
              <w:t>薛峰</w:t>
            </w:r>
          </w:p>
        </w:tc>
        <w:tc>
          <w:tcPr>
            <w:tcW w:w="0" w:type="auto"/>
            <w:tcMar>
              <w:top w:w="-1" w:type="dxa"/>
              <w:left w:w="-1" w:type="dxa"/>
              <w:bottom w:w="-1" w:type="dxa"/>
              <w:right w:w="-1" w:type="dxa"/>
            </w:tcMar>
            <w:vAlign w:val="center"/>
          </w:tcPr>
          <w:p w:rsidR="0039449D" w:rsidRDefault="000C6B1B">
            <w:pPr>
              <w:widowControl/>
              <w:snapToGrid w:val="0"/>
              <w:jc w:val="left"/>
              <w:textAlignment w:val="center"/>
              <w:rPr>
                <w:rFonts w:ascii="宋体" w:eastAsia="宋体"/>
                <w:sz w:val="18"/>
              </w:rPr>
            </w:pPr>
            <w:r>
              <w:rPr>
                <w:rFonts w:ascii="宋体" w:eastAsia="宋体" w:hAnsi="宋体" w:cs="宋体" w:hint="eastAsia"/>
                <w:kern w:val="0"/>
                <w:sz w:val="18"/>
                <w:szCs w:val="18"/>
              </w:rPr>
              <w:t>常州市精特电工机械有限公司</w:t>
            </w:r>
          </w:p>
        </w:tc>
        <w:tc>
          <w:tcPr>
            <w:tcW w:w="4591" w:type="dxa"/>
            <w:tcMar>
              <w:top w:w="-1" w:type="dxa"/>
              <w:left w:w="-1" w:type="dxa"/>
              <w:bottom w:w="-1" w:type="dxa"/>
              <w:right w:w="-1" w:type="dxa"/>
            </w:tcMar>
            <w:vAlign w:val="center"/>
          </w:tcPr>
          <w:p w:rsidR="0039449D" w:rsidRDefault="000C6B1B">
            <w:pPr>
              <w:pStyle w:val="aa"/>
              <w:snapToGrid w:val="0"/>
              <w:spacing w:before="0" w:beforeAutospacing="0" w:after="0" w:afterAutospacing="0"/>
              <w:rPr>
                <w:sz w:val="18"/>
              </w:rPr>
            </w:pPr>
            <w:r>
              <w:rPr>
                <w:rFonts w:hint="eastAsia"/>
                <w:sz w:val="18"/>
                <w:szCs w:val="18"/>
              </w:rPr>
              <w:t>负责补充相关数据及信息、讨论确定标准及编制说明的相关内容</w:t>
            </w:r>
          </w:p>
        </w:tc>
      </w:tr>
      <w:tr w:rsidR="0039449D" w:rsidTr="00F512F9">
        <w:trPr>
          <w:jc w:val="center"/>
        </w:trPr>
        <w:tc>
          <w:tcPr>
            <w:tcW w:w="675" w:type="dxa"/>
            <w:tcMar>
              <w:top w:w="-1" w:type="dxa"/>
              <w:left w:w="-1" w:type="dxa"/>
              <w:bottom w:w="-1" w:type="dxa"/>
              <w:right w:w="-1" w:type="dxa"/>
            </w:tcMar>
            <w:vAlign w:val="center"/>
          </w:tcPr>
          <w:p w:rsidR="0039449D" w:rsidRDefault="000C6B1B">
            <w:pPr>
              <w:snapToGrid w:val="0"/>
              <w:jc w:val="center"/>
              <w:rPr>
                <w:rFonts w:ascii="宋体" w:eastAsia="宋体"/>
                <w:sz w:val="18"/>
              </w:rPr>
            </w:pPr>
            <w:r>
              <w:rPr>
                <w:rFonts w:ascii="宋体" w:eastAsia="宋体" w:hAnsi="宋体" w:cs="宋体" w:hint="eastAsia"/>
                <w:sz w:val="18"/>
                <w:szCs w:val="18"/>
              </w:rPr>
              <w:t>6</w:t>
            </w:r>
          </w:p>
        </w:tc>
        <w:tc>
          <w:tcPr>
            <w:tcW w:w="1297" w:type="dxa"/>
            <w:tcMar>
              <w:top w:w="-1" w:type="dxa"/>
              <w:left w:w="-1" w:type="dxa"/>
              <w:bottom w:w="-1" w:type="dxa"/>
              <w:right w:w="-1" w:type="dxa"/>
            </w:tcMar>
            <w:vAlign w:val="center"/>
          </w:tcPr>
          <w:p w:rsidR="0039449D" w:rsidRDefault="000C6B1B">
            <w:pPr>
              <w:pStyle w:val="aa"/>
              <w:snapToGrid w:val="0"/>
              <w:spacing w:before="0" w:beforeAutospacing="0" w:after="0" w:afterAutospacing="0"/>
              <w:jc w:val="center"/>
              <w:rPr>
                <w:sz w:val="18"/>
              </w:rPr>
            </w:pPr>
            <w:r>
              <w:rPr>
                <w:rFonts w:hint="eastAsia"/>
                <w:sz w:val="18"/>
              </w:rPr>
              <w:t>骆越峰</w:t>
            </w:r>
          </w:p>
        </w:tc>
        <w:tc>
          <w:tcPr>
            <w:tcW w:w="0" w:type="auto"/>
            <w:tcMar>
              <w:top w:w="-1" w:type="dxa"/>
              <w:left w:w="-1" w:type="dxa"/>
              <w:bottom w:w="-1" w:type="dxa"/>
              <w:right w:w="-1" w:type="dxa"/>
            </w:tcMar>
            <w:vAlign w:val="center"/>
          </w:tcPr>
          <w:p w:rsidR="0039449D" w:rsidRDefault="000C6B1B">
            <w:pPr>
              <w:widowControl/>
              <w:snapToGrid w:val="0"/>
              <w:jc w:val="left"/>
              <w:textAlignment w:val="center"/>
              <w:rPr>
                <w:rFonts w:ascii="宋体" w:eastAsia="宋体"/>
                <w:sz w:val="18"/>
              </w:rPr>
            </w:pPr>
            <w:r>
              <w:rPr>
                <w:rFonts w:ascii="宋体" w:eastAsia="宋体" w:hAnsi="宋体" w:cs="宋体" w:hint="eastAsia"/>
                <w:kern w:val="0"/>
                <w:sz w:val="18"/>
                <w:szCs w:val="18"/>
              </w:rPr>
              <w:t>浙江力博实业股份有限公司</w:t>
            </w:r>
          </w:p>
        </w:tc>
        <w:tc>
          <w:tcPr>
            <w:tcW w:w="4591" w:type="dxa"/>
            <w:tcMar>
              <w:top w:w="-1" w:type="dxa"/>
              <w:left w:w="-1" w:type="dxa"/>
              <w:bottom w:w="-1" w:type="dxa"/>
              <w:right w:w="-1" w:type="dxa"/>
            </w:tcMar>
            <w:vAlign w:val="center"/>
          </w:tcPr>
          <w:p w:rsidR="0039449D" w:rsidRDefault="000C6B1B">
            <w:pPr>
              <w:pStyle w:val="aa"/>
              <w:snapToGrid w:val="0"/>
              <w:spacing w:before="0" w:beforeAutospacing="0" w:after="0" w:afterAutospacing="0"/>
              <w:rPr>
                <w:sz w:val="18"/>
              </w:rPr>
            </w:pPr>
            <w:r>
              <w:rPr>
                <w:rFonts w:hint="eastAsia"/>
                <w:sz w:val="18"/>
                <w:szCs w:val="18"/>
              </w:rPr>
              <w:t>负责补充相关数据及信息、讨论确定标准及编制说明的相关内容</w:t>
            </w:r>
          </w:p>
        </w:tc>
      </w:tr>
      <w:tr w:rsidR="0039449D" w:rsidTr="00F512F9">
        <w:trPr>
          <w:jc w:val="center"/>
        </w:trPr>
        <w:tc>
          <w:tcPr>
            <w:tcW w:w="675" w:type="dxa"/>
            <w:tcMar>
              <w:top w:w="-1" w:type="dxa"/>
              <w:left w:w="-1" w:type="dxa"/>
              <w:bottom w:w="-1" w:type="dxa"/>
              <w:right w:w="-1" w:type="dxa"/>
            </w:tcMar>
            <w:vAlign w:val="center"/>
          </w:tcPr>
          <w:p w:rsidR="0039449D" w:rsidRDefault="000C6B1B">
            <w:pPr>
              <w:snapToGrid w:val="0"/>
              <w:jc w:val="center"/>
              <w:rPr>
                <w:rFonts w:ascii="宋体" w:eastAsia="宋体"/>
                <w:sz w:val="18"/>
              </w:rPr>
            </w:pPr>
            <w:r>
              <w:rPr>
                <w:rFonts w:ascii="宋体" w:eastAsia="宋体" w:hAnsi="宋体" w:cs="宋体" w:hint="eastAsia"/>
                <w:sz w:val="18"/>
                <w:szCs w:val="18"/>
              </w:rPr>
              <w:t>7</w:t>
            </w:r>
          </w:p>
        </w:tc>
        <w:tc>
          <w:tcPr>
            <w:tcW w:w="1297" w:type="dxa"/>
            <w:tcMar>
              <w:top w:w="-1" w:type="dxa"/>
              <w:left w:w="-1" w:type="dxa"/>
              <w:bottom w:w="-1" w:type="dxa"/>
              <w:right w:w="-1" w:type="dxa"/>
            </w:tcMar>
            <w:vAlign w:val="center"/>
          </w:tcPr>
          <w:p w:rsidR="0039449D" w:rsidRDefault="000C6B1B">
            <w:pPr>
              <w:pStyle w:val="aa"/>
              <w:snapToGrid w:val="0"/>
              <w:spacing w:before="0" w:beforeAutospacing="0" w:after="0" w:afterAutospacing="0"/>
              <w:jc w:val="center"/>
              <w:rPr>
                <w:sz w:val="18"/>
              </w:rPr>
            </w:pPr>
            <w:r>
              <w:rPr>
                <w:rFonts w:hint="eastAsia"/>
                <w:sz w:val="18"/>
                <w:szCs w:val="18"/>
              </w:rPr>
              <w:t>王学森</w:t>
            </w:r>
          </w:p>
        </w:tc>
        <w:tc>
          <w:tcPr>
            <w:tcW w:w="1999" w:type="dxa"/>
            <w:tcMar>
              <w:top w:w="-1" w:type="dxa"/>
              <w:left w:w="-1" w:type="dxa"/>
              <w:bottom w:w="-1" w:type="dxa"/>
              <w:right w:w="-1" w:type="dxa"/>
            </w:tcMar>
            <w:vAlign w:val="center"/>
          </w:tcPr>
          <w:p w:rsidR="0039449D" w:rsidRDefault="000C6B1B">
            <w:pPr>
              <w:widowControl/>
              <w:snapToGrid w:val="0"/>
              <w:jc w:val="left"/>
              <w:textAlignment w:val="center"/>
              <w:rPr>
                <w:rFonts w:ascii="宋体" w:eastAsia="宋体"/>
                <w:sz w:val="18"/>
              </w:rPr>
            </w:pPr>
            <w:r>
              <w:rPr>
                <w:rFonts w:ascii="宋体" w:eastAsia="宋体" w:hAnsi="宋体" w:cs="宋体"/>
                <w:kern w:val="0"/>
                <w:sz w:val="18"/>
                <w:szCs w:val="18"/>
              </w:rPr>
              <w:t>江苏利多多利新材料科技股份有限公司</w:t>
            </w:r>
          </w:p>
        </w:tc>
        <w:tc>
          <w:tcPr>
            <w:tcW w:w="4591" w:type="dxa"/>
            <w:tcMar>
              <w:top w:w="-1" w:type="dxa"/>
              <w:left w:w="-1" w:type="dxa"/>
              <w:bottom w:w="-1" w:type="dxa"/>
              <w:right w:w="-1" w:type="dxa"/>
            </w:tcMar>
            <w:vAlign w:val="center"/>
          </w:tcPr>
          <w:p w:rsidR="0039449D" w:rsidRDefault="000C6B1B">
            <w:pPr>
              <w:pStyle w:val="aa"/>
              <w:snapToGrid w:val="0"/>
              <w:spacing w:before="0" w:beforeAutospacing="0" w:after="0" w:afterAutospacing="0"/>
              <w:rPr>
                <w:sz w:val="18"/>
              </w:rPr>
            </w:pPr>
            <w:r>
              <w:rPr>
                <w:rFonts w:hint="eastAsia"/>
                <w:sz w:val="18"/>
                <w:szCs w:val="18"/>
              </w:rPr>
              <w:t>负责补充相关数据及信息、讨论确定标准及编制说明的相关内容</w:t>
            </w:r>
          </w:p>
        </w:tc>
      </w:tr>
    </w:tbl>
    <w:p w:rsidR="0039449D" w:rsidRDefault="0039449D">
      <w:pPr>
        <w:pStyle w:val="a0"/>
        <w:ind w:firstLineChars="0" w:firstLine="0"/>
      </w:pPr>
    </w:p>
    <w:p w:rsidR="0039449D" w:rsidRDefault="000C6B1B" w:rsidP="00231716">
      <w:pPr>
        <w:pStyle w:val="2"/>
        <w:spacing w:beforeLines="50" w:before="156" w:afterLines="50" w:after="156" w:line="440" w:lineRule="exact"/>
        <w:rPr>
          <w:sz w:val="21"/>
          <w:szCs w:val="16"/>
        </w:rPr>
      </w:pPr>
      <w:bookmarkStart w:id="8" w:name="_Toc23002"/>
      <w:r>
        <w:rPr>
          <w:rFonts w:hint="eastAsia"/>
          <w:sz w:val="21"/>
          <w:szCs w:val="16"/>
        </w:rPr>
        <w:t xml:space="preserve">1.4 </w:t>
      </w:r>
      <w:r>
        <w:rPr>
          <w:rFonts w:hint="eastAsia"/>
          <w:sz w:val="21"/>
          <w:szCs w:val="16"/>
        </w:rPr>
        <w:t>主要工作过程</w:t>
      </w:r>
      <w:bookmarkEnd w:id="8"/>
    </w:p>
    <w:p w:rsidR="0039449D" w:rsidRDefault="000C6B1B" w:rsidP="00231716">
      <w:pPr>
        <w:pStyle w:val="3"/>
        <w:spacing w:beforeLines="50" w:before="156" w:beforeAutospacing="0" w:afterLines="50" w:after="156" w:afterAutospacing="0" w:line="440" w:lineRule="exact"/>
        <w:rPr>
          <w:rFonts w:hint="default"/>
          <w:sz w:val="21"/>
          <w:szCs w:val="21"/>
        </w:rPr>
      </w:pPr>
      <w:bookmarkStart w:id="9" w:name="_Toc15870"/>
      <w:r>
        <w:rPr>
          <w:sz w:val="21"/>
          <w:szCs w:val="21"/>
        </w:rPr>
        <w:t>1.4.1</w:t>
      </w:r>
      <w:r>
        <w:rPr>
          <w:sz w:val="21"/>
          <w:szCs w:val="21"/>
        </w:rPr>
        <w:t>预研阶段</w:t>
      </w:r>
      <w:bookmarkEnd w:id="9"/>
    </w:p>
    <w:p w:rsidR="0039449D" w:rsidRDefault="000C6B1B">
      <w:pPr>
        <w:pStyle w:val="a5"/>
        <w:spacing w:after="0" w:line="440" w:lineRule="exact"/>
        <w:ind w:firstLineChars="200" w:firstLine="420"/>
        <w:rPr>
          <w:rFonts w:ascii="宋体" w:eastAsia="宋体" w:hAnsi="宋体" w:cs="宋体"/>
          <w:kern w:val="0"/>
          <w:szCs w:val="21"/>
        </w:rPr>
      </w:pPr>
      <w:r>
        <w:rPr>
          <w:rFonts w:ascii="宋体" w:eastAsia="宋体" w:hAnsi="宋体" w:cs="宋体" w:hint="eastAsia"/>
          <w:kern w:val="0"/>
          <w:szCs w:val="21"/>
        </w:rPr>
        <w:lastRenderedPageBreak/>
        <w:t>1.</w:t>
      </w:r>
      <w:r>
        <w:rPr>
          <w:rFonts w:ascii="宋体" w:eastAsia="宋体" w:hAnsi="宋体" w:cs="宋体" w:hint="eastAsia"/>
          <w:kern w:val="0"/>
          <w:szCs w:val="21"/>
        </w:rPr>
        <w:t>调研工作</w:t>
      </w:r>
    </w:p>
    <w:p w:rsidR="0039449D" w:rsidRDefault="000C6B1B">
      <w:pPr>
        <w:numPr>
          <w:ilvl w:val="0"/>
          <w:numId w:val="1"/>
        </w:numPr>
        <w:spacing w:line="440" w:lineRule="exact"/>
        <w:ind w:firstLineChars="200" w:firstLine="420"/>
        <w:rPr>
          <w:rFonts w:ascii="宋体" w:eastAsia="宋体" w:hAnsi="宋体" w:cs="宋体"/>
          <w:szCs w:val="21"/>
        </w:rPr>
      </w:pPr>
      <w:r>
        <w:rPr>
          <w:rFonts w:ascii="宋体" w:eastAsia="宋体" w:hAnsi="宋体" w:cs="宋体" w:hint="eastAsia"/>
          <w:szCs w:val="21"/>
        </w:rPr>
        <w:t>产业背景调研</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项目组围绕微型声学器件用铜合金线坯的产业现状、技术发展及市场需求开展了系统的调研工作。调研表明，随着消费电子微型化、高端化和智能网联终端市场的爆发式增长，微型声学器件（广泛应用于智能手机、智能汽车、高端耳机、</w:t>
      </w:r>
      <w:r>
        <w:rPr>
          <w:rFonts w:ascii="宋体" w:eastAsia="宋体" w:hAnsi="宋体" w:cs="宋体" w:hint="eastAsia"/>
          <w:szCs w:val="21"/>
        </w:rPr>
        <w:t>TWS</w:t>
      </w:r>
      <w:r>
        <w:rPr>
          <w:rFonts w:ascii="宋体" w:eastAsia="宋体" w:hAnsi="宋体" w:cs="宋体" w:hint="eastAsia"/>
          <w:szCs w:val="21"/>
        </w:rPr>
        <w:t>耳机等终端产品）对其核心材料——铜合金线坯的超微细拉拔稳定性与服役可靠性提出了极为苛刻的要求。据调研，微米级线材产业规模已近</w:t>
      </w:r>
      <w:r>
        <w:rPr>
          <w:rFonts w:ascii="宋体" w:eastAsia="宋体" w:hAnsi="宋体" w:cs="宋体" w:hint="eastAsia"/>
          <w:szCs w:val="21"/>
        </w:rPr>
        <w:t>800</w:t>
      </w:r>
      <w:r>
        <w:rPr>
          <w:rFonts w:ascii="宋体" w:eastAsia="宋体" w:hAnsi="宋体" w:cs="宋体" w:hint="eastAsia"/>
          <w:szCs w:val="21"/>
        </w:rPr>
        <w:t>亿元</w:t>
      </w:r>
      <w:r>
        <w:rPr>
          <w:rFonts w:ascii="宋体" w:eastAsia="宋体" w:hAnsi="宋体" w:cs="宋体" w:hint="eastAsia"/>
          <w:szCs w:val="21"/>
        </w:rPr>
        <w:t>/</w:t>
      </w:r>
      <w:r>
        <w:rPr>
          <w:rFonts w:ascii="宋体" w:eastAsia="宋体" w:hAnsi="宋体" w:cs="宋体" w:hint="eastAsia"/>
          <w:szCs w:val="21"/>
        </w:rPr>
        <w:t>年，并以数十亿元</w:t>
      </w:r>
      <w:r>
        <w:rPr>
          <w:rFonts w:ascii="宋体" w:eastAsia="宋体" w:hAnsi="宋体" w:cs="宋体" w:hint="eastAsia"/>
          <w:szCs w:val="21"/>
        </w:rPr>
        <w:t>/</w:t>
      </w:r>
      <w:r>
        <w:rPr>
          <w:rFonts w:ascii="宋体" w:eastAsia="宋体" w:hAnsi="宋体" w:cs="宋体" w:hint="eastAsia"/>
          <w:szCs w:val="21"/>
        </w:rPr>
        <w:t>年的增速快速增长，全球微型电声元器件市场</w:t>
      </w:r>
      <w:r>
        <w:rPr>
          <w:rFonts w:ascii="宋体" w:eastAsia="宋体" w:hAnsi="宋体" w:cs="宋体" w:hint="eastAsia"/>
          <w:szCs w:val="21"/>
        </w:rPr>
        <w:t>2025</w:t>
      </w:r>
      <w:r>
        <w:rPr>
          <w:rFonts w:ascii="宋体" w:eastAsia="宋体" w:hAnsi="宋体" w:cs="宋体" w:hint="eastAsia"/>
          <w:szCs w:val="21"/>
        </w:rPr>
        <w:t>年销售额已达</w:t>
      </w:r>
      <w:r>
        <w:rPr>
          <w:rFonts w:ascii="宋体" w:eastAsia="宋体" w:hAnsi="宋体" w:cs="宋体" w:hint="eastAsia"/>
          <w:szCs w:val="21"/>
        </w:rPr>
        <w:t>76.40</w:t>
      </w:r>
      <w:r>
        <w:rPr>
          <w:rFonts w:ascii="宋体" w:eastAsia="宋体" w:hAnsi="宋体" w:cs="宋体" w:hint="eastAsia"/>
          <w:szCs w:val="21"/>
        </w:rPr>
        <w:t>亿美元。然而，当前我国在该高端细分领域的标准体系存在严重缺失，产业链长期处</w:t>
      </w:r>
      <w:r>
        <w:rPr>
          <w:rFonts w:ascii="宋体" w:eastAsia="宋体" w:hAnsi="宋体" w:cs="宋体" w:hint="eastAsia"/>
          <w:szCs w:val="21"/>
        </w:rPr>
        <w:t>于“无标可依”的状态，下游企业只能凭经验或借用其他领域指标进行来料筛选，无法有效管控影响断线率的超低杂质含量、成分微观偏析及抗氢脆性能等核心质量要素，导致生产良率波动大、高端产能受限。</w:t>
      </w:r>
    </w:p>
    <w:p w:rsidR="0039449D" w:rsidRDefault="000C6B1B">
      <w:pPr>
        <w:numPr>
          <w:ilvl w:val="0"/>
          <w:numId w:val="1"/>
        </w:numPr>
        <w:spacing w:line="440" w:lineRule="exact"/>
        <w:ind w:firstLineChars="200" w:firstLine="420"/>
        <w:rPr>
          <w:rFonts w:ascii="宋体" w:eastAsia="宋体" w:hAnsi="宋体" w:cs="宋体"/>
          <w:szCs w:val="21"/>
        </w:rPr>
      </w:pPr>
      <w:r>
        <w:rPr>
          <w:rFonts w:ascii="宋体" w:eastAsia="宋体" w:hAnsi="宋体" w:cs="宋体" w:hint="eastAsia"/>
          <w:szCs w:val="21"/>
        </w:rPr>
        <w:t>行业与企业调研</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项目组先后走访了江西铜业股份有限公司、浙江力博实业股份有限公司、江西铜业技术研究院有限公司、江西易藤电气有限公司、江西康成特导新材股份有限公司、河南优克电子材料有限公司、信承瑞技术有限公司等主要起草单位，以及常州市利多合金材料有限公司、东莞市同亚电子科技有限公司等铜合金超微细线骨干生产企业，深入调研了以下方面</w:t>
      </w:r>
      <w:r>
        <w:rPr>
          <w:rFonts w:ascii="宋体" w:eastAsia="宋体" w:hAnsi="宋体" w:cs="宋体" w:hint="eastAsia"/>
          <w:szCs w:val="21"/>
        </w:rPr>
        <w:t>：</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生产工艺与技术现状：调研了低银（</w:t>
      </w:r>
      <w:r>
        <w:rPr>
          <w:rFonts w:ascii="宋体" w:eastAsia="宋体" w:hAnsi="宋体" w:cs="宋体" w:hint="eastAsia"/>
          <w:szCs w:val="21"/>
        </w:rPr>
        <w:t>Ag0.1%</w:t>
      </w:r>
      <w:r>
        <w:rPr>
          <w:rFonts w:ascii="宋体" w:eastAsia="宋体" w:hAnsi="宋体" w:cs="宋体" w:hint="eastAsia"/>
          <w:szCs w:val="21"/>
        </w:rPr>
        <w:t>）、高银含量（</w:t>
      </w:r>
      <w:r>
        <w:rPr>
          <w:rFonts w:ascii="宋体" w:eastAsia="宋体" w:hAnsi="宋体" w:cs="宋体" w:hint="eastAsia"/>
          <w:szCs w:val="21"/>
        </w:rPr>
        <w:t>Ag1%</w:t>
      </w: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）铜银合金以及低锡含量（</w:t>
      </w:r>
      <w:r>
        <w:rPr>
          <w:rFonts w:ascii="宋体" w:eastAsia="宋体" w:hAnsi="宋体" w:cs="宋体" w:hint="eastAsia"/>
          <w:szCs w:val="21"/>
        </w:rPr>
        <w:t>Sn0.1~0.7%</w:t>
      </w:r>
      <w:r>
        <w:rPr>
          <w:rFonts w:ascii="宋体" w:eastAsia="宋体" w:hAnsi="宋体" w:cs="宋体" w:hint="eastAsia"/>
          <w:szCs w:val="21"/>
        </w:rPr>
        <w:t>）铜锡合金的超纯熔炼工艺、组织均匀化控制技术、超微细拉拔工艺等关键生产环节。调研发现，国内先进企业已能稳定实现Ф</w:t>
      </w:r>
      <w:r>
        <w:rPr>
          <w:rFonts w:ascii="宋体" w:eastAsia="宋体" w:hAnsi="宋体" w:cs="宋体" w:hint="eastAsia"/>
          <w:szCs w:val="21"/>
        </w:rPr>
        <w:t>0.016mm</w:t>
      </w:r>
      <w:r>
        <w:rPr>
          <w:rFonts w:ascii="宋体" w:eastAsia="宋体" w:hAnsi="宋体" w:cs="宋体" w:hint="eastAsia"/>
          <w:szCs w:val="21"/>
        </w:rPr>
        <w:t>超微细线连续拉拔超百公里不断线，相关技术指标已达到国际领先水平。杂质、组织和成分不均匀是线坯超微细拉拔断线的主要原因。</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产品质量与检测能力：调研了各企业目前执行的化学成分（</w:t>
      </w:r>
      <w:r>
        <w:rPr>
          <w:rFonts w:ascii="宋体" w:eastAsia="宋体" w:hAnsi="宋体" w:cs="宋体" w:hint="eastAsia"/>
          <w:szCs w:val="21"/>
        </w:rPr>
        <w:t>12</w:t>
      </w:r>
      <w:r>
        <w:rPr>
          <w:rFonts w:ascii="宋体" w:eastAsia="宋体" w:hAnsi="宋体" w:cs="宋体" w:hint="eastAsia"/>
          <w:szCs w:val="21"/>
        </w:rPr>
        <w:t>种元素）控制水平、力学性能（硬态）、电性能、氢脆性能、扭转性能等指标的实测数据及检测方法。</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下游应用需求：调研了歌尔股份、瑞声科技等主流微型声学器件制造商对铜合金线坯的具体技术要求，包括合金种类（</w:t>
      </w:r>
      <w:r>
        <w:rPr>
          <w:rFonts w:ascii="宋体" w:eastAsia="宋体" w:hAnsi="宋体" w:cs="宋体" w:hint="eastAsia"/>
          <w:szCs w:val="21"/>
        </w:rPr>
        <w:t>Cu0.1Ag</w:t>
      </w:r>
      <w:r>
        <w:rPr>
          <w:rFonts w:ascii="宋体" w:eastAsia="宋体" w:hAnsi="宋体" w:cs="宋体" w:hint="eastAsia"/>
          <w:szCs w:val="21"/>
        </w:rPr>
        <w:t>、</w:t>
      </w:r>
      <w:r>
        <w:rPr>
          <w:rFonts w:ascii="宋体" w:eastAsia="宋体" w:hAnsi="宋体" w:cs="宋体" w:hint="eastAsia"/>
          <w:szCs w:val="21"/>
        </w:rPr>
        <w:t>Cu1Ag</w:t>
      </w:r>
      <w:r>
        <w:rPr>
          <w:rFonts w:ascii="宋体" w:eastAsia="宋体" w:hAnsi="宋体" w:cs="宋体" w:hint="eastAsia"/>
          <w:szCs w:val="21"/>
        </w:rPr>
        <w:t>、</w:t>
      </w:r>
      <w:r>
        <w:rPr>
          <w:rFonts w:ascii="宋体" w:eastAsia="宋体" w:hAnsi="宋体" w:cs="宋体" w:hint="eastAsia"/>
          <w:szCs w:val="21"/>
        </w:rPr>
        <w:t>Cu2Ag</w:t>
      </w:r>
      <w:r>
        <w:rPr>
          <w:rFonts w:ascii="宋体" w:eastAsia="宋体" w:hAnsi="宋体" w:cs="宋体" w:hint="eastAsia"/>
          <w:szCs w:val="21"/>
        </w:rPr>
        <w:t>、</w:t>
      </w:r>
      <w:r>
        <w:rPr>
          <w:rFonts w:ascii="宋体" w:eastAsia="宋体" w:hAnsi="宋体" w:cs="宋体" w:hint="eastAsia"/>
          <w:szCs w:val="21"/>
        </w:rPr>
        <w:t>Cu3Ag</w:t>
      </w:r>
      <w:r>
        <w:rPr>
          <w:rFonts w:ascii="宋体" w:eastAsia="宋体" w:hAnsi="宋体" w:cs="宋体" w:hint="eastAsia"/>
          <w:szCs w:val="21"/>
        </w:rPr>
        <w:t>、</w:t>
      </w:r>
      <w:r>
        <w:rPr>
          <w:rFonts w:ascii="宋体" w:eastAsia="宋体" w:hAnsi="宋体" w:cs="宋体" w:hint="eastAsia"/>
          <w:szCs w:val="21"/>
        </w:rPr>
        <w:t>Cu4Ag</w:t>
      </w:r>
      <w:r>
        <w:rPr>
          <w:rFonts w:ascii="宋体" w:eastAsia="宋体" w:hAnsi="宋体" w:cs="宋体" w:hint="eastAsia"/>
          <w:szCs w:val="21"/>
        </w:rPr>
        <w:t>、</w:t>
      </w:r>
      <w:r>
        <w:rPr>
          <w:rFonts w:ascii="宋体" w:eastAsia="宋体" w:hAnsi="宋体" w:cs="宋体" w:hint="eastAsia"/>
          <w:szCs w:val="21"/>
        </w:rPr>
        <w:t>Cu0.15Sn</w:t>
      </w:r>
      <w:r>
        <w:rPr>
          <w:rFonts w:ascii="宋体" w:eastAsia="宋体" w:hAnsi="宋体" w:cs="宋体" w:hint="eastAsia"/>
          <w:szCs w:val="21"/>
        </w:rPr>
        <w:t>、</w:t>
      </w:r>
      <w:r>
        <w:rPr>
          <w:rFonts w:ascii="宋体" w:eastAsia="宋体" w:hAnsi="宋体" w:cs="宋体" w:hint="eastAsia"/>
          <w:szCs w:val="21"/>
        </w:rPr>
        <w:t>Cu3Sn</w:t>
      </w:r>
      <w:r>
        <w:rPr>
          <w:rFonts w:ascii="宋体" w:eastAsia="宋体" w:hAnsi="宋体" w:cs="宋体" w:hint="eastAsia"/>
          <w:szCs w:val="21"/>
        </w:rPr>
        <w:t>、</w:t>
      </w:r>
      <w:r>
        <w:rPr>
          <w:rFonts w:ascii="宋体" w:eastAsia="宋体" w:hAnsi="宋体" w:cs="宋体" w:hint="eastAsia"/>
          <w:szCs w:val="21"/>
        </w:rPr>
        <w:t>Cu0.7Sn</w:t>
      </w:r>
      <w:r>
        <w:rPr>
          <w:rFonts w:ascii="宋体" w:eastAsia="宋体" w:hAnsi="宋体" w:cs="宋体" w:hint="eastAsia"/>
          <w:szCs w:val="21"/>
        </w:rPr>
        <w:t>等）、力学性能要求及电性能要求。</w:t>
      </w:r>
    </w:p>
    <w:p w:rsidR="0039449D" w:rsidRDefault="000C6B1B">
      <w:pPr>
        <w:numPr>
          <w:ilvl w:val="0"/>
          <w:numId w:val="1"/>
        </w:numPr>
        <w:spacing w:line="440" w:lineRule="exact"/>
        <w:ind w:firstLineChars="200" w:firstLine="420"/>
        <w:rPr>
          <w:rFonts w:ascii="宋体" w:eastAsia="宋体" w:hAnsi="宋体" w:cs="宋体"/>
          <w:szCs w:val="21"/>
        </w:rPr>
      </w:pPr>
      <w:r>
        <w:rPr>
          <w:rFonts w:ascii="宋体" w:eastAsia="宋体" w:hAnsi="宋体" w:cs="宋体" w:hint="eastAsia"/>
          <w:szCs w:val="21"/>
        </w:rPr>
        <w:t>现有标准调研与查新</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项目组对国内外相关标准进行了系统的检索与对比分析：</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GB/T 21652-2017</w:t>
      </w:r>
      <w:r>
        <w:rPr>
          <w:rFonts w:ascii="宋体" w:eastAsia="宋体" w:hAnsi="宋体" w:cs="宋体" w:hint="eastAsia"/>
          <w:szCs w:val="21"/>
        </w:rPr>
        <w:t>《铜及铜合金线材》：该标准为通用产品标准，适用于一般用途的圆形、正方形、正六角形的铜及铜合金线材。上次复审日期为</w:t>
      </w:r>
      <w:r>
        <w:rPr>
          <w:rFonts w:ascii="宋体" w:eastAsia="宋体" w:hAnsi="宋体" w:cs="宋体" w:hint="eastAsia"/>
          <w:szCs w:val="21"/>
        </w:rPr>
        <w:t>2025</w:t>
      </w:r>
      <w:r>
        <w:rPr>
          <w:rFonts w:ascii="宋体" w:eastAsia="宋体" w:hAnsi="宋体" w:cs="宋体" w:hint="eastAsia"/>
          <w:szCs w:val="21"/>
        </w:rPr>
        <w:t>年</w:t>
      </w:r>
      <w:r>
        <w:rPr>
          <w:rFonts w:ascii="宋体" w:eastAsia="宋体" w:hAnsi="宋体" w:cs="宋体" w:hint="eastAsia"/>
          <w:szCs w:val="21"/>
        </w:rPr>
        <w:t>10</w:t>
      </w:r>
      <w:r>
        <w:rPr>
          <w:rFonts w:ascii="宋体" w:eastAsia="宋体" w:hAnsi="宋体" w:cs="宋体" w:hint="eastAsia"/>
          <w:szCs w:val="21"/>
        </w:rPr>
        <w:t>月</w:t>
      </w:r>
      <w:r>
        <w:rPr>
          <w:rFonts w:ascii="宋体" w:eastAsia="宋体" w:hAnsi="宋体" w:cs="宋体" w:hint="eastAsia"/>
          <w:szCs w:val="21"/>
        </w:rPr>
        <w:t>13</w:t>
      </w:r>
      <w:r>
        <w:rPr>
          <w:rFonts w:ascii="宋体" w:eastAsia="宋体" w:hAnsi="宋体" w:cs="宋体" w:hint="eastAsia"/>
          <w:szCs w:val="21"/>
        </w:rPr>
        <w:t>。该标准未针对高银含量（</w:t>
      </w:r>
      <w:r>
        <w:rPr>
          <w:rFonts w:ascii="宋体" w:eastAsia="宋体" w:hAnsi="宋体" w:cs="宋体" w:hint="eastAsia"/>
          <w:szCs w:val="21"/>
        </w:rPr>
        <w:t xml:space="preserve">Ag </w:t>
      </w: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）体系及微型声学器件的特殊性能要求作出规定，其定位为通用基</w:t>
      </w:r>
      <w:r>
        <w:rPr>
          <w:rFonts w:ascii="宋体" w:eastAsia="宋体" w:hAnsi="宋体" w:cs="宋体" w:hint="eastAsia"/>
          <w:szCs w:val="21"/>
        </w:rPr>
        <w:lastRenderedPageBreak/>
        <w:t>准，无法覆盖本项目面向特定高端应用的极致技术要求。</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GB/T 40004-2021</w:t>
      </w:r>
      <w:r>
        <w:rPr>
          <w:rFonts w:ascii="宋体" w:eastAsia="宋体" w:hAnsi="宋体" w:cs="宋体" w:hint="eastAsia"/>
          <w:szCs w:val="21"/>
        </w:rPr>
        <w:t>《铜银合金扁线》：适用于扁线形状，不适用于圆线。</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GB/T 33882-2017</w:t>
      </w:r>
      <w:r>
        <w:rPr>
          <w:rFonts w:ascii="宋体" w:eastAsia="宋体" w:hAnsi="宋体" w:cs="宋体" w:hint="eastAsia"/>
          <w:szCs w:val="21"/>
        </w:rPr>
        <w:t>《换向器用银无氧铜线坯》：性能指标与本项目不匹配。</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T/SOECC 006-4-2022</w:t>
      </w:r>
      <w:r>
        <w:rPr>
          <w:rFonts w:ascii="宋体" w:eastAsia="宋体" w:hAnsi="宋体" w:cs="宋体" w:hint="eastAsia"/>
          <w:szCs w:val="21"/>
        </w:rPr>
        <w:t>《超微细铜及铜合金圆线</w:t>
      </w:r>
      <w:r>
        <w:rPr>
          <w:rFonts w:ascii="宋体" w:eastAsia="宋体" w:hAnsi="宋体" w:cs="宋体" w:hint="eastAsia"/>
          <w:szCs w:val="21"/>
        </w:rPr>
        <w:t xml:space="preserve"> </w:t>
      </w:r>
      <w:r>
        <w:rPr>
          <w:rFonts w:ascii="宋体" w:eastAsia="宋体" w:hAnsi="宋体" w:cs="宋体" w:hint="eastAsia"/>
          <w:szCs w:val="21"/>
        </w:rPr>
        <w:t>第</w:t>
      </w:r>
      <w:r>
        <w:rPr>
          <w:rFonts w:ascii="宋体" w:eastAsia="宋体" w:hAnsi="宋体" w:cs="宋体" w:hint="eastAsia"/>
          <w:szCs w:val="21"/>
        </w:rPr>
        <w:t>4</w:t>
      </w:r>
      <w:r>
        <w:rPr>
          <w:rFonts w:ascii="宋体" w:eastAsia="宋体" w:hAnsi="宋体" w:cs="宋体" w:hint="eastAsia"/>
          <w:szCs w:val="21"/>
        </w:rPr>
        <w:t>部分：超微细铜银合金圆线》</w:t>
      </w:r>
      <w:r>
        <w:rPr>
          <w:rFonts w:ascii="宋体" w:eastAsia="宋体" w:hAnsi="宋体" w:cs="宋体" w:hint="eastAsia"/>
          <w:szCs w:val="21"/>
        </w:rPr>
        <w:t> </w:t>
      </w:r>
      <w:r>
        <w:rPr>
          <w:rFonts w:ascii="宋体" w:eastAsia="宋体" w:hAnsi="宋体" w:cs="宋体" w:hint="eastAsia"/>
          <w:szCs w:val="21"/>
        </w:rPr>
        <w:t>：虽覆盖超微细线（直径</w:t>
      </w:r>
      <w:r>
        <w:rPr>
          <w:rFonts w:ascii="宋体" w:eastAsia="宋体" w:hAnsi="宋体" w:cs="宋体" w:hint="eastAsia"/>
          <w:szCs w:val="21"/>
        </w:rPr>
        <w:t>0.008</w:t>
      </w:r>
      <w:r>
        <w:rPr>
          <w:rFonts w:ascii="宋体" w:eastAsia="宋体" w:hAnsi="宋体" w:cs="宋体" w:hint="eastAsia"/>
          <w:szCs w:val="21"/>
        </w:rPr>
        <w:t>～</w:t>
      </w:r>
      <w:r>
        <w:rPr>
          <w:rFonts w:ascii="宋体" w:eastAsia="宋体" w:hAnsi="宋体" w:cs="宋体" w:hint="eastAsia"/>
          <w:szCs w:val="21"/>
        </w:rPr>
        <w:t>0.100mm</w:t>
      </w:r>
      <w:r>
        <w:rPr>
          <w:rFonts w:ascii="宋体" w:eastAsia="宋体" w:hAnsi="宋体" w:cs="宋体" w:hint="eastAsia"/>
          <w:szCs w:val="21"/>
        </w:rPr>
        <w:t>），但为团体标准，权威性和适用范围有限。该标准适用于汽车、机器人、医疗、消费电子、航天航空</w:t>
      </w:r>
      <w:r>
        <w:rPr>
          <w:rFonts w:ascii="宋体" w:eastAsia="宋体" w:hAnsi="宋体" w:cs="宋体" w:hint="eastAsia"/>
          <w:szCs w:val="21"/>
        </w:rPr>
        <w:t>线缆等领域，范围宽泛，未突出微型声学器件音圈对耐疲劳、高可靠性等特定要求。</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T/CEEIA 464-2020</w:t>
      </w:r>
      <w:r>
        <w:rPr>
          <w:rFonts w:ascii="宋体" w:eastAsia="宋体" w:hAnsi="宋体" w:cs="宋体" w:hint="eastAsia"/>
          <w:szCs w:val="21"/>
        </w:rPr>
        <w:t>《电子线缆用铜银合金微细线材》：适用于电子线缆用铜银合金微细线材，应用场景与本项目不同。</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调研结论认为，现行标准在合金体系、性能指标及应用场景上均无法满足微型声学器件对超微细、高可靠铜银合金线材的极端技术要求，该高端细分领域长期处于“无标可依”的状态。本标准的制定是对现有标准体系的重要、必要且精准的补充。</w:t>
      </w:r>
    </w:p>
    <w:p w:rsidR="0039449D" w:rsidRDefault="000C6B1B">
      <w:pPr>
        <w:numPr>
          <w:ilvl w:val="0"/>
          <w:numId w:val="1"/>
        </w:numPr>
        <w:spacing w:line="440" w:lineRule="exact"/>
        <w:ind w:firstLineChars="200" w:firstLine="420"/>
        <w:rPr>
          <w:rFonts w:ascii="宋体" w:eastAsia="宋体" w:hAnsi="宋体" w:cs="宋体"/>
          <w:szCs w:val="21"/>
        </w:rPr>
      </w:pPr>
      <w:r>
        <w:rPr>
          <w:rFonts w:ascii="宋体" w:eastAsia="宋体" w:hAnsi="宋体" w:cs="宋体" w:hint="eastAsia"/>
          <w:szCs w:val="21"/>
        </w:rPr>
        <w:t>产业政策调研</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项目组调研了国家相关产业政策。</w:t>
      </w:r>
      <w:r>
        <w:rPr>
          <w:rFonts w:ascii="宋体" w:eastAsia="宋体" w:hAnsi="宋体" w:cs="宋体" w:hint="eastAsia"/>
          <w:szCs w:val="21"/>
        </w:rPr>
        <w:t>2025</w:t>
      </w:r>
      <w:r>
        <w:rPr>
          <w:rFonts w:ascii="宋体" w:eastAsia="宋体" w:hAnsi="宋体" w:cs="宋体" w:hint="eastAsia"/>
          <w:szCs w:val="21"/>
        </w:rPr>
        <w:t>年</w:t>
      </w:r>
      <w:r>
        <w:rPr>
          <w:rFonts w:ascii="宋体" w:eastAsia="宋体" w:hAnsi="宋体" w:cs="宋体" w:hint="eastAsia"/>
          <w:szCs w:val="21"/>
        </w:rPr>
        <w:t>2</w:t>
      </w:r>
      <w:r>
        <w:rPr>
          <w:rFonts w:ascii="宋体" w:eastAsia="宋体" w:hAnsi="宋体" w:cs="宋体" w:hint="eastAsia"/>
          <w:szCs w:val="21"/>
        </w:rPr>
        <w:t>月，工业和信息化部等十一部门联合印发《铜</w:t>
      </w:r>
      <w:r>
        <w:rPr>
          <w:rFonts w:ascii="宋体" w:eastAsia="宋体" w:hAnsi="宋体" w:cs="宋体" w:hint="eastAsia"/>
          <w:szCs w:val="21"/>
        </w:rPr>
        <w:t>产业高质量发展实施方案（</w:t>
      </w:r>
      <w:r>
        <w:rPr>
          <w:rFonts w:ascii="宋体" w:eastAsia="宋体" w:hAnsi="宋体" w:cs="宋体" w:hint="eastAsia"/>
          <w:szCs w:val="21"/>
        </w:rPr>
        <w:t>2025</w:t>
      </w:r>
      <w:r>
        <w:rPr>
          <w:rFonts w:ascii="宋体" w:eastAsia="宋体" w:hAnsi="宋体" w:cs="宋体" w:hint="eastAsia"/>
          <w:szCs w:val="21"/>
        </w:rPr>
        <w:t>—</w:t>
      </w:r>
      <w:r>
        <w:rPr>
          <w:rFonts w:ascii="宋体" w:eastAsia="宋体" w:hAnsi="宋体" w:cs="宋体" w:hint="eastAsia"/>
          <w:szCs w:val="21"/>
        </w:rPr>
        <w:t>2027</w:t>
      </w:r>
      <w:r>
        <w:rPr>
          <w:rFonts w:ascii="宋体" w:eastAsia="宋体" w:hAnsi="宋体" w:cs="宋体" w:hint="eastAsia"/>
          <w:szCs w:val="21"/>
        </w:rPr>
        <w:t>年）》，提出到</w:t>
      </w:r>
      <w:r>
        <w:rPr>
          <w:rFonts w:ascii="宋体" w:eastAsia="宋体" w:hAnsi="宋体" w:cs="宋体" w:hint="eastAsia"/>
          <w:szCs w:val="21"/>
        </w:rPr>
        <w:t>2027</w:t>
      </w:r>
      <w:r>
        <w:rPr>
          <w:rFonts w:ascii="宋体" w:eastAsia="宋体" w:hAnsi="宋体" w:cs="宋体" w:hint="eastAsia"/>
          <w:szCs w:val="21"/>
        </w:rPr>
        <w:t>年“突破一批铜资源绿色高效开发利用关键工艺和高端新材料，高端装备制造能力明显增强”。铜是重要的基础原材料，是关系国计民生和国民经济发展的战略资源。本标准正是落实该实施方案关于突破高端新材料、完善标准体系建设要求的具体举措。</w:t>
      </w:r>
    </w:p>
    <w:p w:rsidR="0039449D" w:rsidRDefault="000C6B1B">
      <w:pPr>
        <w:pStyle w:val="a5"/>
        <w:spacing w:after="0" w:line="440" w:lineRule="exact"/>
        <w:ind w:firstLineChars="200" w:firstLine="420"/>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hint="eastAsia"/>
          <w:kern w:val="0"/>
          <w:szCs w:val="21"/>
        </w:rPr>
        <w:t>试验工作简介</w:t>
      </w:r>
    </w:p>
    <w:p w:rsidR="0039449D" w:rsidRDefault="000C6B1B">
      <w:pPr>
        <w:numPr>
          <w:ilvl w:val="0"/>
          <w:numId w:val="2"/>
        </w:numPr>
        <w:spacing w:line="440" w:lineRule="exact"/>
        <w:ind w:firstLineChars="200" w:firstLine="420"/>
        <w:rPr>
          <w:rFonts w:ascii="宋体" w:eastAsia="宋体" w:hAnsi="宋体" w:cs="宋体"/>
          <w:szCs w:val="21"/>
        </w:rPr>
      </w:pPr>
      <w:r>
        <w:rPr>
          <w:rFonts w:ascii="宋体" w:eastAsia="宋体" w:hAnsi="宋体" w:cs="宋体" w:hint="eastAsia"/>
          <w:szCs w:val="21"/>
        </w:rPr>
        <w:t>样品采集与制备</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项目组从国内主要铜合金线材生产企业采集了覆盖本标准规定的全部合金种类（</w:t>
      </w:r>
      <w:r>
        <w:rPr>
          <w:rFonts w:ascii="宋体" w:eastAsia="宋体" w:hAnsi="宋体" w:cs="宋体" w:hint="eastAsia"/>
          <w:szCs w:val="21"/>
        </w:rPr>
        <w:t>Cu0.1Ag</w:t>
      </w:r>
      <w:r>
        <w:rPr>
          <w:rFonts w:ascii="宋体" w:eastAsia="宋体" w:hAnsi="宋体" w:cs="宋体" w:hint="eastAsia"/>
          <w:szCs w:val="21"/>
        </w:rPr>
        <w:t>、</w:t>
      </w:r>
      <w:r>
        <w:rPr>
          <w:rFonts w:ascii="宋体" w:eastAsia="宋体" w:hAnsi="宋体" w:cs="宋体" w:hint="eastAsia"/>
          <w:szCs w:val="21"/>
        </w:rPr>
        <w:t>Cu1Ag</w:t>
      </w:r>
      <w:r>
        <w:rPr>
          <w:rFonts w:ascii="宋体" w:eastAsia="宋体" w:hAnsi="宋体" w:cs="宋体" w:hint="eastAsia"/>
          <w:szCs w:val="21"/>
        </w:rPr>
        <w:t>、</w:t>
      </w:r>
      <w:r>
        <w:rPr>
          <w:rFonts w:ascii="宋体" w:eastAsia="宋体" w:hAnsi="宋体" w:cs="宋体" w:hint="eastAsia"/>
          <w:szCs w:val="21"/>
        </w:rPr>
        <w:t>Cu2Ag</w:t>
      </w:r>
      <w:r>
        <w:rPr>
          <w:rFonts w:ascii="宋体" w:eastAsia="宋体" w:hAnsi="宋体" w:cs="宋体" w:hint="eastAsia"/>
          <w:szCs w:val="21"/>
        </w:rPr>
        <w:t>、</w:t>
      </w:r>
      <w:r>
        <w:rPr>
          <w:rFonts w:ascii="宋体" w:eastAsia="宋体" w:hAnsi="宋体" w:cs="宋体" w:hint="eastAsia"/>
          <w:szCs w:val="21"/>
        </w:rPr>
        <w:t>Cu3Ag</w:t>
      </w:r>
      <w:r>
        <w:rPr>
          <w:rFonts w:ascii="宋体" w:eastAsia="宋体" w:hAnsi="宋体" w:cs="宋体" w:hint="eastAsia"/>
          <w:szCs w:val="21"/>
        </w:rPr>
        <w:t>、</w:t>
      </w:r>
      <w:r>
        <w:rPr>
          <w:rFonts w:ascii="宋体" w:eastAsia="宋体" w:hAnsi="宋体" w:cs="宋体" w:hint="eastAsia"/>
          <w:szCs w:val="21"/>
        </w:rPr>
        <w:t>Cu4Ag</w:t>
      </w:r>
      <w:r>
        <w:rPr>
          <w:rFonts w:ascii="宋体" w:eastAsia="宋体" w:hAnsi="宋体" w:cs="宋体" w:hint="eastAsia"/>
          <w:szCs w:val="21"/>
        </w:rPr>
        <w:t>、</w:t>
      </w:r>
      <w:r>
        <w:rPr>
          <w:rFonts w:ascii="宋体" w:eastAsia="宋体" w:hAnsi="宋体" w:cs="宋体" w:hint="eastAsia"/>
          <w:szCs w:val="21"/>
        </w:rPr>
        <w:t>Cu0.15Sn</w:t>
      </w:r>
      <w:r>
        <w:rPr>
          <w:rFonts w:ascii="宋体" w:eastAsia="宋体" w:hAnsi="宋体" w:cs="宋体" w:hint="eastAsia"/>
          <w:szCs w:val="21"/>
        </w:rPr>
        <w:t>、</w:t>
      </w:r>
      <w:r>
        <w:rPr>
          <w:rFonts w:ascii="宋体" w:eastAsia="宋体" w:hAnsi="宋体" w:cs="宋体" w:hint="eastAsia"/>
          <w:szCs w:val="21"/>
        </w:rPr>
        <w:t>Cu3Sn</w:t>
      </w:r>
      <w:r>
        <w:rPr>
          <w:rFonts w:ascii="宋体" w:eastAsia="宋体" w:hAnsi="宋体" w:cs="宋体" w:hint="eastAsia"/>
          <w:szCs w:val="21"/>
        </w:rPr>
        <w:t>、</w:t>
      </w:r>
      <w:r>
        <w:rPr>
          <w:rFonts w:ascii="宋体" w:eastAsia="宋体" w:hAnsi="宋体" w:cs="宋体" w:hint="eastAsia"/>
          <w:szCs w:val="21"/>
        </w:rPr>
        <w:t>Cu0.7Sn</w:t>
      </w:r>
      <w:r>
        <w:rPr>
          <w:rFonts w:ascii="宋体" w:eastAsia="宋体" w:hAnsi="宋体" w:cs="宋体" w:hint="eastAsia"/>
          <w:szCs w:val="21"/>
        </w:rPr>
        <w:t>等）和主要规</w:t>
      </w:r>
      <w:r>
        <w:rPr>
          <w:rFonts w:ascii="宋体" w:eastAsia="宋体" w:hAnsi="宋体" w:cs="宋体" w:hint="eastAsia"/>
          <w:szCs w:val="21"/>
        </w:rPr>
        <w:t>格（φ</w:t>
      </w:r>
      <w:r>
        <w:rPr>
          <w:rFonts w:ascii="宋体" w:eastAsia="宋体" w:hAnsi="宋体" w:cs="宋体" w:hint="eastAsia"/>
          <w:szCs w:val="21"/>
        </w:rPr>
        <w:t>2.6mm</w:t>
      </w:r>
      <w:r>
        <w:rPr>
          <w:rFonts w:ascii="宋体" w:eastAsia="宋体" w:hAnsi="宋体" w:cs="宋体" w:hint="eastAsia"/>
          <w:szCs w:val="21"/>
        </w:rPr>
        <w:t>、φ</w:t>
      </w:r>
      <w:r>
        <w:rPr>
          <w:rFonts w:ascii="宋体" w:eastAsia="宋体" w:hAnsi="宋体" w:cs="宋体" w:hint="eastAsia"/>
          <w:szCs w:val="21"/>
        </w:rPr>
        <w:t>0.9mm</w:t>
      </w:r>
      <w:r>
        <w:rPr>
          <w:rFonts w:ascii="宋体" w:eastAsia="宋体" w:hAnsi="宋体" w:cs="宋体" w:hint="eastAsia"/>
          <w:szCs w:val="21"/>
        </w:rPr>
        <w:t>）的试样，所有试样均在硬态下进行测试。样品来源涵盖江西、浙江、江苏、河南等主要铜加工产业集聚区，确保了试验数据的广泛代表性和行业覆盖性。</w:t>
      </w:r>
    </w:p>
    <w:p w:rsidR="0039449D" w:rsidRDefault="000C6B1B">
      <w:pPr>
        <w:numPr>
          <w:ilvl w:val="0"/>
          <w:numId w:val="2"/>
        </w:numPr>
        <w:spacing w:line="440" w:lineRule="exact"/>
        <w:ind w:firstLineChars="200" w:firstLine="420"/>
        <w:rPr>
          <w:rFonts w:ascii="宋体" w:eastAsia="宋体" w:hAnsi="宋体" w:cs="宋体"/>
          <w:szCs w:val="21"/>
        </w:rPr>
      </w:pPr>
      <w:r>
        <w:rPr>
          <w:rFonts w:ascii="宋体" w:eastAsia="宋体" w:hAnsi="宋体" w:cs="宋体" w:hint="eastAsia"/>
          <w:szCs w:val="21"/>
        </w:rPr>
        <w:t>化学成分试验验证</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采用电感耦合等离子体发射光谱法（</w:t>
      </w:r>
      <w:r>
        <w:rPr>
          <w:rFonts w:ascii="宋体" w:eastAsia="宋体" w:hAnsi="宋体" w:cs="宋体" w:hint="eastAsia"/>
          <w:szCs w:val="21"/>
        </w:rPr>
        <w:t>ICP-OES</w:t>
      </w:r>
      <w:r>
        <w:rPr>
          <w:rFonts w:ascii="宋体" w:eastAsia="宋体" w:hAnsi="宋体" w:cs="宋体" w:hint="eastAsia"/>
          <w:szCs w:val="21"/>
        </w:rPr>
        <w:t>）、氧氮分析仪等设备，对</w:t>
      </w:r>
      <w:r>
        <w:rPr>
          <w:rFonts w:ascii="宋体" w:eastAsia="宋体" w:hAnsi="宋体" w:cs="宋体" w:hint="eastAsia"/>
          <w:szCs w:val="21"/>
        </w:rPr>
        <w:t>12</w:t>
      </w:r>
      <w:r>
        <w:rPr>
          <w:rFonts w:ascii="宋体" w:eastAsia="宋体" w:hAnsi="宋体" w:cs="宋体" w:hint="eastAsia"/>
          <w:szCs w:val="21"/>
        </w:rPr>
        <w:t>种元素的含量进行了系统检测。试验覆盖了不同银含量（</w:t>
      </w:r>
      <w:r>
        <w:rPr>
          <w:rFonts w:ascii="宋体" w:eastAsia="宋体" w:hAnsi="宋体" w:cs="宋体" w:hint="eastAsia"/>
          <w:szCs w:val="21"/>
        </w:rPr>
        <w:t>0.1%</w:t>
      </w:r>
      <w:r>
        <w:rPr>
          <w:rFonts w:ascii="宋体" w:eastAsia="宋体" w:hAnsi="宋体" w:cs="宋体" w:hint="eastAsia"/>
          <w:szCs w:val="21"/>
        </w:rPr>
        <w:t>～</w:t>
      </w:r>
      <w:r>
        <w:rPr>
          <w:rFonts w:ascii="宋体" w:eastAsia="宋体" w:hAnsi="宋体" w:cs="宋体" w:hint="eastAsia"/>
          <w:szCs w:val="21"/>
        </w:rPr>
        <w:t>4.0%</w:t>
      </w:r>
      <w:r>
        <w:rPr>
          <w:rFonts w:ascii="宋体" w:eastAsia="宋体" w:hAnsi="宋体" w:cs="宋体" w:hint="eastAsia"/>
          <w:szCs w:val="21"/>
        </w:rPr>
        <w:t>）和不同锡含量（</w:t>
      </w:r>
      <w:r>
        <w:rPr>
          <w:rFonts w:ascii="宋体" w:eastAsia="宋体" w:hAnsi="宋体" w:cs="宋体" w:hint="eastAsia"/>
          <w:szCs w:val="21"/>
        </w:rPr>
        <w:t>0.15%</w:t>
      </w:r>
      <w:r>
        <w:rPr>
          <w:rFonts w:ascii="宋体" w:eastAsia="宋体" w:hAnsi="宋体" w:cs="宋体" w:hint="eastAsia"/>
          <w:szCs w:val="21"/>
        </w:rPr>
        <w:t>～</w:t>
      </w:r>
      <w:r>
        <w:rPr>
          <w:rFonts w:ascii="宋体" w:eastAsia="宋体" w:hAnsi="宋体" w:cs="宋体" w:hint="eastAsia"/>
          <w:szCs w:val="21"/>
        </w:rPr>
        <w:t>1.0%</w:t>
      </w:r>
      <w:r>
        <w:rPr>
          <w:rFonts w:ascii="宋体" w:eastAsia="宋体" w:hAnsi="宋体" w:cs="宋体" w:hint="eastAsia"/>
          <w:szCs w:val="21"/>
        </w:rPr>
        <w:t>）的多个牌号产品。试验数据经统计分析，确定了各杂质元素的极限含量要求。关键试验结论包括：</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低银（</w:t>
      </w:r>
      <w:r>
        <w:rPr>
          <w:rFonts w:ascii="宋体" w:eastAsia="宋体" w:hAnsi="宋体" w:cs="宋体" w:hint="eastAsia"/>
          <w:szCs w:val="21"/>
        </w:rPr>
        <w:t>Ag0.1%</w:t>
      </w:r>
      <w:r>
        <w:rPr>
          <w:rFonts w:ascii="宋体" w:eastAsia="宋体" w:hAnsi="宋体" w:cs="宋体" w:hint="eastAsia"/>
          <w:szCs w:val="21"/>
        </w:rPr>
        <w:t>）、高银含量（</w:t>
      </w:r>
      <w:r>
        <w:rPr>
          <w:rFonts w:ascii="宋体" w:eastAsia="宋体" w:hAnsi="宋体" w:cs="宋体" w:hint="eastAsia"/>
          <w:szCs w:val="21"/>
        </w:rPr>
        <w:t>Ag 1%</w:t>
      </w: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）铜银合金</w:t>
      </w:r>
      <w:r>
        <w:rPr>
          <w:rFonts w:ascii="宋体" w:eastAsia="宋体" w:hAnsi="宋体" w:cs="宋体" w:hint="eastAsia"/>
          <w:szCs w:val="21"/>
        </w:rPr>
        <w:t>以及低锡含量（</w:t>
      </w:r>
      <w:r>
        <w:rPr>
          <w:rFonts w:ascii="宋体" w:eastAsia="宋体" w:hAnsi="宋体" w:cs="宋体" w:hint="eastAsia"/>
          <w:szCs w:val="21"/>
        </w:rPr>
        <w:t>Sn0.1~0.7%</w:t>
      </w:r>
      <w:r>
        <w:rPr>
          <w:rFonts w:ascii="宋体" w:eastAsia="宋体" w:hAnsi="宋体" w:cs="宋体" w:hint="eastAsia"/>
          <w:szCs w:val="21"/>
        </w:rPr>
        <w:t>）铜锡合金的导电率与抗拉强度能够达到最佳匹配。</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lastRenderedPageBreak/>
        <w:t>通过优化熔炼工艺，铜合金产品的氧含量可比市售同类产品低</w:t>
      </w:r>
      <w:r>
        <w:rPr>
          <w:rFonts w:ascii="宋体" w:eastAsia="宋体" w:hAnsi="宋体" w:cs="宋体" w:hint="eastAsia"/>
          <w:szCs w:val="21"/>
        </w:rPr>
        <w:t>20%</w:t>
      </w:r>
      <w:r>
        <w:rPr>
          <w:rFonts w:ascii="宋体" w:eastAsia="宋体" w:hAnsi="宋体" w:cs="宋体" w:hint="eastAsia"/>
          <w:szCs w:val="21"/>
        </w:rPr>
        <w:t>以上。</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杂质元素（如氧、硫、磷等）的含量对超微细拉拔过程中的断线率有显著影响。</w:t>
      </w:r>
    </w:p>
    <w:p w:rsidR="0039449D" w:rsidRDefault="000C6B1B">
      <w:pPr>
        <w:numPr>
          <w:ilvl w:val="0"/>
          <w:numId w:val="2"/>
        </w:numPr>
        <w:spacing w:line="440" w:lineRule="exact"/>
        <w:ind w:firstLineChars="200" w:firstLine="420"/>
        <w:rPr>
          <w:rFonts w:ascii="宋体" w:eastAsia="宋体" w:hAnsi="宋体" w:cs="宋体"/>
          <w:szCs w:val="21"/>
        </w:rPr>
      </w:pPr>
      <w:r>
        <w:rPr>
          <w:rFonts w:ascii="宋体" w:eastAsia="宋体" w:hAnsi="宋体" w:cs="宋体" w:hint="eastAsia"/>
          <w:szCs w:val="21"/>
        </w:rPr>
        <w:t>力学性能试验验证</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采用万能拉伸试验机，对φ</w:t>
      </w:r>
      <w:r>
        <w:rPr>
          <w:rFonts w:ascii="宋体" w:eastAsia="宋体" w:hAnsi="宋体" w:cs="宋体" w:hint="eastAsia"/>
          <w:szCs w:val="21"/>
        </w:rPr>
        <w:t>2.6mm</w:t>
      </w:r>
      <w:r>
        <w:rPr>
          <w:rFonts w:ascii="宋体" w:eastAsia="宋体" w:hAnsi="宋体" w:cs="宋体" w:hint="eastAsia"/>
          <w:szCs w:val="21"/>
        </w:rPr>
        <w:t>、φ</w:t>
      </w:r>
      <w:r>
        <w:rPr>
          <w:rFonts w:ascii="宋体" w:eastAsia="宋体" w:hAnsi="宋体" w:cs="宋体" w:hint="eastAsia"/>
          <w:szCs w:val="21"/>
        </w:rPr>
        <w:t>0.9mm</w:t>
      </w:r>
      <w:r>
        <w:rPr>
          <w:rFonts w:ascii="宋体" w:eastAsia="宋体" w:hAnsi="宋体" w:cs="宋体" w:hint="eastAsia"/>
          <w:szCs w:val="21"/>
        </w:rPr>
        <w:t>两种规格线材的硬态抗拉强度和延伸率进行了系统测试。试验数据表明：</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Ф</w:t>
      </w:r>
      <w:r>
        <w:rPr>
          <w:rFonts w:ascii="宋体" w:eastAsia="宋体" w:hAnsi="宋体" w:cs="宋体" w:hint="eastAsia"/>
          <w:szCs w:val="21"/>
        </w:rPr>
        <w:t>0.9mm</w:t>
      </w:r>
      <w:r>
        <w:rPr>
          <w:rFonts w:ascii="宋体" w:eastAsia="宋体" w:hAnsi="宋体" w:cs="宋体" w:hint="eastAsia"/>
          <w:szCs w:val="21"/>
        </w:rPr>
        <w:t>规格</w:t>
      </w:r>
      <w:r>
        <w:rPr>
          <w:rFonts w:ascii="宋体" w:eastAsia="宋体" w:hAnsi="宋体" w:cs="宋体" w:hint="eastAsia"/>
          <w:szCs w:val="21"/>
        </w:rPr>
        <w:t>Cu-4Ag</w:t>
      </w:r>
      <w:r>
        <w:rPr>
          <w:rFonts w:ascii="宋体" w:eastAsia="宋体" w:hAnsi="宋体" w:cs="宋体" w:hint="eastAsia"/>
          <w:szCs w:val="21"/>
        </w:rPr>
        <w:t>合金小拉线坯的抗拉强度可达</w:t>
      </w:r>
      <w:r>
        <w:rPr>
          <w:rFonts w:ascii="宋体" w:eastAsia="宋体" w:hAnsi="宋体" w:cs="宋体" w:hint="eastAsia"/>
          <w:szCs w:val="21"/>
        </w:rPr>
        <w:t>650MPa</w:t>
      </w:r>
      <w:r>
        <w:rPr>
          <w:rFonts w:ascii="宋体" w:eastAsia="宋体" w:hAnsi="宋体" w:cs="宋体" w:hint="eastAsia"/>
          <w:szCs w:val="21"/>
        </w:rPr>
        <w:t>以上。</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不同银含量和加工状态下的力学性能差异显著，需分级规定。</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延伸率随加工硬化程度的增加而降低，需结合下游音圈绕制工艺要求确定合理范围。</w:t>
      </w:r>
    </w:p>
    <w:p w:rsidR="0039449D" w:rsidRDefault="000C6B1B">
      <w:pPr>
        <w:numPr>
          <w:ilvl w:val="0"/>
          <w:numId w:val="2"/>
        </w:numPr>
        <w:spacing w:line="440" w:lineRule="exact"/>
        <w:ind w:firstLineChars="200" w:firstLine="420"/>
        <w:rPr>
          <w:rFonts w:ascii="宋体" w:eastAsia="宋体" w:hAnsi="宋体" w:cs="宋体"/>
          <w:szCs w:val="21"/>
        </w:rPr>
      </w:pPr>
      <w:r>
        <w:rPr>
          <w:rFonts w:ascii="宋体" w:eastAsia="宋体" w:hAnsi="宋体" w:cs="宋体" w:hint="eastAsia"/>
          <w:szCs w:val="21"/>
        </w:rPr>
        <w:t>电性能试验验证</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采用电阻电桥法对铜银合金线材的导电率进行了系统测试。</w:t>
      </w:r>
    </w:p>
    <w:p w:rsidR="0039449D" w:rsidRDefault="000C6B1B">
      <w:pPr>
        <w:numPr>
          <w:ilvl w:val="0"/>
          <w:numId w:val="2"/>
        </w:numPr>
        <w:spacing w:line="440" w:lineRule="exact"/>
        <w:ind w:firstLineChars="200" w:firstLine="420"/>
        <w:rPr>
          <w:rFonts w:ascii="宋体" w:eastAsia="宋体" w:hAnsi="宋体" w:cs="宋体"/>
          <w:szCs w:val="21"/>
        </w:rPr>
      </w:pPr>
      <w:r>
        <w:rPr>
          <w:rFonts w:ascii="宋体" w:eastAsia="宋体" w:hAnsi="宋体" w:cs="宋体" w:hint="eastAsia"/>
          <w:szCs w:val="21"/>
        </w:rPr>
        <w:t>扭转性能与表面质量验证</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采用扭转试验机对线材的扭转性能进行了测试，采用光学显微镜等设备对线材的表面质量进行了检测。试验结果表明，当直径偏差超过一定范围或表面存在微裂纹、划痕等缺陷时，拉拔断线率显著升高。扭转性能的优劣与材料的微观组织均匀性密切相关。</w:t>
      </w:r>
    </w:p>
    <w:p w:rsidR="0039449D" w:rsidRDefault="000C6B1B">
      <w:pPr>
        <w:numPr>
          <w:ilvl w:val="0"/>
          <w:numId w:val="2"/>
        </w:numPr>
        <w:spacing w:line="440" w:lineRule="exact"/>
        <w:ind w:firstLineChars="200" w:firstLine="420"/>
        <w:rPr>
          <w:rFonts w:ascii="宋体" w:eastAsia="宋体" w:hAnsi="宋体" w:cs="宋体"/>
          <w:szCs w:val="21"/>
        </w:rPr>
      </w:pPr>
      <w:r>
        <w:rPr>
          <w:rFonts w:ascii="宋体" w:eastAsia="宋体" w:hAnsi="宋体" w:cs="宋体" w:hint="eastAsia"/>
          <w:szCs w:val="21"/>
        </w:rPr>
        <w:t>内部质量验证</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通过观察试样破坏后断口判断线坯是否存在夹层、冷隔、疏松、缩孔或夹杂等缺陷，断口判断方法可参考</w:t>
      </w:r>
      <w:r>
        <w:rPr>
          <w:rFonts w:ascii="宋体" w:eastAsia="宋体" w:hAnsi="宋体" w:cs="宋体" w:hint="eastAsia"/>
          <w:szCs w:val="21"/>
        </w:rPr>
        <w:t xml:space="preserve">YS/T </w:t>
      </w:r>
      <w:r>
        <w:rPr>
          <w:rFonts w:ascii="宋体" w:eastAsia="宋体" w:hAnsi="宋体" w:cs="宋体" w:hint="eastAsia"/>
          <w:szCs w:val="21"/>
        </w:rPr>
        <w:t>336-2010</w:t>
      </w:r>
      <w:r>
        <w:rPr>
          <w:rFonts w:ascii="宋体" w:eastAsia="宋体" w:hAnsi="宋体" w:cs="宋体" w:hint="eastAsia"/>
          <w:szCs w:val="21"/>
        </w:rPr>
        <w:t>，采用涡流探伤仪进行在线检测，检验方法应按照</w:t>
      </w:r>
      <w:r>
        <w:rPr>
          <w:rFonts w:ascii="宋体" w:eastAsia="宋体" w:hAnsi="宋体" w:cs="宋体" w:hint="eastAsia"/>
          <w:szCs w:val="21"/>
        </w:rPr>
        <w:t>GB/T 29997</w:t>
      </w:r>
      <w:r>
        <w:rPr>
          <w:rFonts w:ascii="宋体" w:eastAsia="宋体" w:hAnsi="宋体" w:cs="宋体" w:hint="eastAsia"/>
          <w:szCs w:val="21"/>
        </w:rPr>
        <w:t>的规定进行。</w:t>
      </w:r>
    </w:p>
    <w:p w:rsidR="0039449D" w:rsidRDefault="000C6B1B">
      <w:pPr>
        <w:numPr>
          <w:ilvl w:val="0"/>
          <w:numId w:val="2"/>
        </w:numPr>
        <w:spacing w:line="440" w:lineRule="exact"/>
        <w:ind w:firstLineChars="200" w:firstLine="420"/>
        <w:rPr>
          <w:rFonts w:ascii="宋体" w:eastAsia="宋体" w:hAnsi="宋体" w:cs="宋体"/>
          <w:szCs w:val="21"/>
        </w:rPr>
      </w:pPr>
      <w:r>
        <w:rPr>
          <w:rFonts w:ascii="宋体" w:eastAsia="宋体" w:hAnsi="宋体" w:cs="宋体" w:hint="eastAsia"/>
          <w:szCs w:val="21"/>
        </w:rPr>
        <w:t>试验数据统计</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项目组累计收集和分析了来自多家生产企业及其客户的试验数据共计</w:t>
      </w:r>
      <w:r>
        <w:rPr>
          <w:rFonts w:ascii="宋体" w:eastAsia="宋体" w:hAnsi="宋体" w:cs="宋体" w:hint="eastAsia"/>
          <w:szCs w:val="21"/>
        </w:rPr>
        <w:t>100</w:t>
      </w:r>
      <w:r>
        <w:rPr>
          <w:rFonts w:ascii="宋体" w:eastAsia="宋体" w:hAnsi="宋体" w:cs="宋体" w:hint="eastAsia"/>
          <w:szCs w:val="21"/>
        </w:rPr>
        <w:t>组以上，涵盖化学成分（≥</w:t>
      </w:r>
      <w:r>
        <w:rPr>
          <w:rFonts w:ascii="宋体" w:eastAsia="宋体" w:hAnsi="宋体" w:cs="宋体" w:hint="eastAsia"/>
          <w:szCs w:val="21"/>
        </w:rPr>
        <w:t>20</w:t>
      </w:r>
      <w:r>
        <w:rPr>
          <w:rFonts w:ascii="宋体" w:eastAsia="宋体" w:hAnsi="宋体" w:cs="宋体" w:hint="eastAsia"/>
          <w:szCs w:val="21"/>
        </w:rPr>
        <w:t>组）、力学性能（≥</w:t>
      </w:r>
      <w:r>
        <w:rPr>
          <w:rFonts w:ascii="宋体" w:eastAsia="宋体" w:hAnsi="宋体" w:cs="宋体" w:hint="eastAsia"/>
          <w:szCs w:val="21"/>
        </w:rPr>
        <w:t>20</w:t>
      </w:r>
      <w:r>
        <w:rPr>
          <w:rFonts w:ascii="宋体" w:eastAsia="宋体" w:hAnsi="宋体" w:cs="宋体" w:hint="eastAsia"/>
          <w:szCs w:val="21"/>
        </w:rPr>
        <w:t>组）、电性能（≥</w:t>
      </w:r>
      <w:r>
        <w:rPr>
          <w:rFonts w:ascii="宋体" w:eastAsia="宋体" w:hAnsi="宋体" w:cs="宋体" w:hint="eastAsia"/>
          <w:szCs w:val="21"/>
        </w:rPr>
        <w:t>20</w:t>
      </w:r>
      <w:r>
        <w:rPr>
          <w:rFonts w:ascii="宋体" w:eastAsia="宋体" w:hAnsi="宋体" w:cs="宋体" w:hint="eastAsia"/>
          <w:szCs w:val="21"/>
        </w:rPr>
        <w:t>组）、氢脆性能（≥</w:t>
      </w:r>
      <w:r>
        <w:rPr>
          <w:rFonts w:ascii="宋体" w:eastAsia="宋体" w:hAnsi="宋体" w:cs="宋体" w:hint="eastAsia"/>
          <w:szCs w:val="21"/>
        </w:rPr>
        <w:t>20</w:t>
      </w:r>
      <w:r>
        <w:rPr>
          <w:rFonts w:ascii="宋体" w:eastAsia="宋体" w:hAnsi="宋体" w:cs="宋体" w:hint="eastAsia"/>
          <w:szCs w:val="21"/>
        </w:rPr>
        <w:t>组）、尺寸偏差与表面质量（≥</w:t>
      </w:r>
      <w:r>
        <w:rPr>
          <w:rFonts w:ascii="宋体" w:eastAsia="宋体" w:hAnsi="宋体" w:cs="宋体" w:hint="eastAsia"/>
          <w:szCs w:val="21"/>
        </w:rPr>
        <w:t>20</w:t>
      </w:r>
      <w:r>
        <w:rPr>
          <w:rFonts w:ascii="宋体" w:eastAsia="宋体" w:hAnsi="宋体" w:cs="宋体" w:hint="eastAsia"/>
          <w:szCs w:val="21"/>
        </w:rPr>
        <w:t>组）等全部技术指标。各项试验均严格按照相应检测方法标准执行，试验数据详实可靠，能够充分支撑本标准各项技术指标的确定。</w:t>
      </w:r>
    </w:p>
    <w:p w:rsidR="0039449D" w:rsidRDefault="000C6B1B">
      <w:pPr>
        <w:pStyle w:val="a5"/>
        <w:spacing w:after="0" w:line="440" w:lineRule="exact"/>
        <w:ind w:firstLineChars="200" w:firstLine="420"/>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hint="eastAsia"/>
          <w:kern w:val="0"/>
          <w:szCs w:val="21"/>
        </w:rPr>
        <w:t>调研与试验工作结论</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通过系统的产业调研和充分的试验验证，项目组得出以下结论：</w:t>
      </w:r>
    </w:p>
    <w:p w:rsidR="0039449D" w:rsidRDefault="000C6B1B">
      <w:pPr>
        <w:numPr>
          <w:ilvl w:val="0"/>
          <w:numId w:val="3"/>
        </w:numPr>
        <w:spacing w:line="440" w:lineRule="exact"/>
        <w:ind w:firstLineChars="200" w:firstLine="420"/>
        <w:rPr>
          <w:rFonts w:ascii="宋体" w:eastAsia="宋体" w:hAnsi="宋体" w:cs="宋体"/>
          <w:szCs w:val="21"/>
        </w:rPr>
      </w:pPr>
      <w:r>
        <w:rPr>
          <w:rFonts w:ascii="宋体" w:eastAsia="宋体" w:hAnsi="宋体" w:cs="宋体" w:hint="eastAsia"/>
          <w:szCs w:val="21"/>
        </w:rPr>
        <w:t>标准制定的紧迫</w:t>
      </w:r>
      <w:r>
        <w:rPr>
          <w:rFonts w:ascii="宋体" w:eastAsia="宋体" w:hAnsi="宋体" w:cs="宋体" w:hint="eastAsia"/>
          <w:szCs w:val="21"/>
        </w:rPr>
        <w:t>性：微型声学器件用铜合金线领域长期“无标可依”的现状严重制约了产业高质量发展，下游企业对统一技术规范的需求极为迫切。</w:t>
      </w:r>
    </w:p>
    <w:p w:rsidR="0039449D" w:rsidRDefault="000C6B1B">
      <w:pPr>
        <w:numPr>
          <w:ilvl w:val="0"/>
          <w:numId w:val="3"/>
        </w:numPr>
        <w:spacing w:line="440" w:lineRule="exact"/>
        <w:ind w:firstLineChars="200" w:firstLine="420"/>
        <w:rPr>
          <w:rFonts w:ascii="宋体" w:eastAsia="宋体" w:hAnsi="宋体" w:cs="宋体"/>
          <w:szCs w:val="21"/>
        </w:rPr>
      </w:pPr>
      <w:r>
        <w:rPr>
          <w:rFonts w:ascii="宋体" w:eastAsia="宋体" w:hAnsi="宋体" w:cs="宋体" w:hint="eastAsia"/>
          <w:szCs w:val="21"/>
        </w:rPr>
        <w:t>技术条件的成熟性：国内相关企业在超纯熔炼、组织均匀化控制、超微细拉拔等方面已形成雄厚的技术储备，产业化基础坚实，具备制定国家标准的产业条件。</w:t>
      </w:r>
    </w:p>
    <w:p w:rsidR="0039449D" w:rsidRDefault="000C6B1B">
      <w:pPr>
        <w:numPr>
          <w:ilvl w:val="0"/>
          <w:numId w:val="3"/>
        </w:numPr>
        <w:spacing w:line="440" w:lineRule="exact"/>
        <w:ind w:firstLineChars="200" w:firstLine="420"/>
        <w:rPr>
          <w:rFonts w:ascii="宋体" w:eastAsia="宋体" w:hAnsi="宋体" w:cs="宋体"/>
          <w:szCs w:val="21"/>
        </w:rPr>
      </w:pPr>
      <w:r>
        <w:rPr>
          <w:rFonts w:ascii="宋体" w:eastAsia="宋体" w:hAnsi="宋体" w:cs="宋体" w:hint="eastAsia"/>
          <w:szCs w:val="21"/>
        </w:rPr>
        <w:t>试验数据的充分性：各项技术指标的确定均有充分的试验数据支撑，标准的科学性、合理性和可操作性已得到验证。</w:t>
      </w:r>
    </w:p>
    <w:p w:rsidR="0039449D" w:rsidRDefault="000C6B1B">
      <w:pPr>
        <w:numPr>
          <w:ilvl w:val="0"/>
          <w:numId w:val="3"/>
        </w:numPr>
        <w:spacing w:line="440" w:lineRule="exact"/>
        <w:ind w:firstLineChars="200" w:firstLine="420"/>
        <w:rPr>
          <w:rFonts w:ascii="宋体" w:eastAsia="宋体" w:hAnsi="宋体" w:cs="宋体"/>
          <w:szCs w:val="21"/>
        </w:rPr>
      </w:pPr>
      <w:r>
        <w:rPr>
          <w:rFonts w:ascii="宋体" w:eastAsia="宋体" w:hAnsi="宋体" w:cs="宋体" w:hint="eastAsia"/>
          <w:szCs w:val="21"/>
        </w:rPr>
        <w:lastRenderedPageBreak/>
        <w:t>标准体系的互补性：本标准与现有</w:t>
      </w:r>
      <w:r>
        <w:rPr>
          <w:rFonts w:ascii="宋体" w:eastAsia="宋体" w:hAnsi="宋体" w:cs="宋体" w:hint="eastAsia"/>
          <w:szCs w:val="21"/>
        </w:rPr>
        <w:t>GB/T 21652-2017</w:t>
      </w:r>
      <w:r>
        <w:rPr>
          <w:rFonts w:ascii="宋体" w:eastAsia="宋体" w:hAnsi="宋体" w:cs="宋体" w:hint="eastAsia"/>
          <w:szCs w:val="21"/>
        </w:rPr>
        <w:t>等通用标准形成互补而非替代关系，是对我国铜及铜合金线材标准体系的重要补充和完善。</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10" w:name="_Toc24869"/>
      <w:r>
        <w:rPr>
          <w:sz w:val="21"/>
          <w:szCs w:val="21"/>
        </w:rPr>
        <w:t>1.4</w:t>
      </w:r>
      <w:r>
        <w:rPr>
          <w:sz w:val="21"/>
          <w:szCs w:val="21"/>
        </w:rPr>
        <w:t>.2</w:t>
      </w:r>
      <w:r>
        <w:rPr>
          <w:sz w:val="21"/>
          <w:szCs w:val="21"/>
        </w:rPr>
        <w:t>标准立项</w:t>
      </w:r>
      <w:bookmarkEnd w:id="10"/>
    </w:p>
    <w:p w:rsidR="0039449D" w:rsidRDefault="000C6B1B">
      <w:pPr>
        <w:widowControl/>
        <w:spacing w:line="440" w:lineRule="exact"/>
        <w:ind w:firstLineChars="200" w:firstLine="420"/>
        <w:rPr>
          <w:rFonts w:ascii="宋体" w:eastAsia="宋体" w:hAnsi="宋体" w:cs="宋体"/>
        </w:rPr>
      </w:pPr>
      <w:r>
        <w:rPr>
          <w:rFonts w:ascii="宋体" w:eastAsia="宋体" w:hAnsi="宋体" w:cs="宋体" w:hint="eastAsia"/>
          <w:szCs w:val="21"/>
        </w:rPr>
        <w:t>本标准分别于</w:t>
      </w:r>
      <w:r>
        <w:rPr>
          <w:rFonts w:ascii="宋体" w:eastAsia="宋体" w:hAnsi="宋体" w:cs="宋体" w:hint="eastAsia"/>
          <w:szCs w:val="21"/>
        </w:rPr>
        <w:t>202x</w:t>
      </w:r>
      <w:r>
        <w:rPr>
          <w:rFonts w:ascii="宋体" w:eastAsia="宋体" w:hAnsi="宋体" w:cs="宋体" w:hint="eastAsia"/>
          <w:szCs w:val="21"/>
        </w:rPr>
        <w:t>年</w:t>
      </w:r>
      <w:r>
        <w:rPr>
          <w:rFonts w:ascii="宋体" w:eastAsia="宋体" w:hAnsi="宋体" w:cs="宋体" w:hint="eastAsia"/>
          <w:szCs w:val="21"/>
        </w:rPr>
        <w:t>x</w:t>
      </w:r>
      <w:r>
        <w:rPr>
          <w:rFonts w:ascii="宋体" w:eastAsia="宋体" w:hAnsi="宋体" w:cs="宋体" w:hint="eastAsia"/>
          <w:szCs w:val="21"/>
        </w:rPr>
        <w:t>月发送《征求意见稿》，回函并有建议或意见的单位</w:t>
      </w:r>
      <w:r>
        <w:rPr>
          <w:rFonts w:ascii="宋体" w:eastAsia="宋体" w:hAnsi="宋体" w:cs="宋体" w:hint="eastAsia"/>
          <w:szCs w:val="21"/>
        </w:rPr>
        <w:t>xx</w:t>
      </w:r>
      <w:r>
        <w:rPr>
          <w:rFonts w:ascii="宋体" w:eastAsia="宋体" w:hAnsi="宋体" w:cs="宋体" w:hint="eastAsia"/>
          <w:szCs w:val="21"/>
        </w:rPr>
        <w:t>个，回函无意见的单位</w:t>
      </w:r>
      <w:r>
        <w:rPr>
          <w:rFonts w:ascii="宋体" w:eastAsia="宋体" w:hAnsi="宋体" w:cs="宋体" w:hint="eastAsia"/>
          <w:szCs w:val="21"/>
        </w:rPr>
        <w:t>xx</w:t>
      </w:r>
      <w:r>
        <w:rPr>
          <w:rFonts w:ascii="宋体" w:eastAsia="宋体" w:hAnsi="宋体" w:cs="宋体" w:hint="eastAsia"/>
          <w:szCs w:val="21"/>
        </w:rPr>
        <w:t>个，没有回函的单位</w:t>
      </w:r>
      <w:r>
        <w:rPr>
          <w:rFonts w:ascii="宋体" w:eastAsia="宋体" w:hAnsi="宋体" w:cs="宋体" w:hint="eastAsia"/>
          <w:szCs w:val="21"/>
        </w:rPr>
        <w:t>x</w:t>
      </w:r>
      <w:r>
        <w:rPr>
          <w:rFonts w:ascii="宋体" w:eastAsia="宋体" w:hAnsi="宋体" w:cs="宋体" w:hint="eastAsia"/>
          <w:szCs w:val="21"/>
        </w:rPr>
        <w:t>个；其中包括生产单位</w:t>
      </w:r>
      <w:r>
        <w:rPr>
          <w:rFonts w:ascii="宋体" w:eastAsia="宋体" w:hAnsi="宋体" w:cs="宋体" w:hint="eastAsia"/>
          <w:szCs w:val="21"/>
        </w:rPr>
        <w:t>xx</w:t>
      </w:r>
      <w:r>
        <w:rPr>
          <w:rFonts w:ascii="宋体" w:eastAsia="宋体" w:hAnsi="宋体" w:cs="宋体" w:hint="eastAsia"/>
          <w:szCs w:val="21"/>
        </w:rPr>
        <w:t>家，科研院所</w:t>
      </w:r>
      <w:r>
        <w:rPr>
          <w:rFonts w:ascii="宋体" w:eastAsia="宋体" w:hAnsi="宋体" w:cs="宋体" w:hint="eastAsia"/>
          <w:szCs w:val="21"/>
        </w:rPr>
        <w:t>x</w:t>
      </w:r>
      <w:r>
        <w:rPr>
          <w:rFonts w:ascii="宋体" w:eastAsia="宋体" w:hAnsi="宋体" w:cs="宋体" w:hint="eastAsia"/>
          <w:szCs w:val="21"/>
        </w:rPr>
        <w:t>家和大学</w:t>
      </w:r>
      <w:r>
        <w:rPr>
          <w:rFonts w:ascii="宋体" w:eastAsia="宋体" w:hAnsi="宋体" w:cs="宋体" w:hint="eastAsia"/>
          <w:szCs w:val="21"/>
        </w:rPr>
        <w:t>x</w:t>
      </w:r>
      <w:r>
        <w:rPr>
          <w:rFonts w:ascii="宋体" w:eastAsia="宋体" w:hAnsi="宋体" w:cs="宋体" w:hint="eastAsia"/>
          <w:szCs w:val="21"/>
        </w:rPr>
        <w:t>家，基本覆盖该领域相关的主要单位。编制组根据会议专家意见和回函意见情况，对标准稿进行修改和完善，于</w:t>
      </w:r>
      <w:r>
        <w:rPr>
          <w:rFonts w:ascii="宋体" w:eastAsia="宋体" w:hAnsi="宋体" w:cs="宋体" w:hint="eastAsia"/>
          <w:szCs w:val="21"/>
        </w:rPr>
        <w:t>202x</w:t>
      </w:r>
      <w:r>
        <w:rPr>
          <w:rFonts w:ascii="宋体" w:eastAsia="宋体" w:hAnsi="宋体" w:cs="宋体" w:hint="eastAsia"/>
          <w:szCs w:val="21"/>
        </w:rPr>
        <w:t>年</w:t>
      </w:r>
      <w:r>
        <w:rPr>
          <w:rFonts w:ascii="宋体" w:eastAsia="宋体" w:hAnsi="宋体" w:cs="宋体" w:hint="eastAsia"/>
          <w:szCs w:val="21"/>
        </w:rPr>
        <w:t>x</w:t>
      </w:r>
      <w:r>
        <w:rPr>
          <w:rFonts w:ascii="宋体" w:eastAsia="宋体" w:hAnsi="宋体" w:cs="宋体" w:hint="eastAsia"/>
          <w:szCs w:val="21"/>
        </w:rPr>
        <w:t>月</w:t>
      </w:r>
      <w:r>
        <w:rPr>
          <w:rFonts w:ascii="宋体" w:eastAsia="宋体" w:hAnsi="宋体" w:cs="宋体" w:hint="eastAsia"/>
          <w:szCs w:val="21"/>
        </w:rPr>
        <w:t>x</w:t>
      </w:r>
      <w:r>
        <w:rPr>
          <w:rFonts w:ascii="宋体" w:eastAsia="宋体" w:hAnsi="宋体" w:cs="宋体" w:hint="eastAsia"/>
          <w:szCs w:val="21"/>
        </w:rPr>
        <w:t>日形成本标准《送审稿》及《编制说明》。</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11" w:name="_Toc30763"/>
      <w:r>
        <w:rPr>
          <w:sz w:val="21"/>
          <w:szCs w:val="21"/>
        </w:rPr>
        <w:t>1.4.3</w:t>
      </w:r>
      <w:r>
        <w:rPr>
          <w:sz w:val="21"/>
          <w:szCs w:val="21"/>
        </w:rPr>
        <w:t>起草阶段</w:t>
      </w:r>
      <w:bookmarkEnd w:id="11"/>
    </w:p>
    <w:p w:rsidR="0039449D" w:rsidRDefault="000C6B1B">
      <w:pPr>
        <w:pStyle w:val="a5"/>
        <w:spacing w:line="440" w:lineRule="exact"/>
        <w:ind w:firstLineChars="200" w:firstLine="420"/>
        <w:rPr>
          <w:rFonts w:ascii="宋体" w:eastAsia="宋体" w:hAnsi="宋体" w:cs="宋体"/>
          <w:szCs w:val="21"/>
        </w:rPr>
      </w:pPr>
      <w:r>
        <w:rPr>
          <w:rFonts w:ascii="宋体" w:eastAsia="宋体" w:hAnsi="宋体" w:cs="宋体" w:hint="eastAsia"/>
          <w:szCs w:val="21"/>
        </w:rPr>
        <w:t>召开工作会议（草案讨论会、预审会均称为工作会议，按第一次工作会议、第二次工作会议的方式描述，对应标准稿统称为征求意见</w:t>
      </w:r>
      <w:r>
        <w:rPr>
          <w:rFonts w:ascii="宋体" w:eastAsia="宋体" w:hAnsi="宋体" w:cs="宋体" w:hint="eastAsia"/>
          <w:szCs w:val="21"/>
        </w:rPr>
        <w:t>1</w:t>
      </w:r>
      <w:r>
        <w:rPr>
          <w:rFonts w:ascii="宋体" w:eastAsia="宋体" w:hAnsi="宋体" w:cs="宋体" w:hint="eastAsia"/>
          <w:szCs w:val="21"/>
        </w:rPr>
        <w:t>稿、征求意见</w:t>
      </w:r>
      <w:r>
        <w:rPr>
          <w:rFonts w:ascii="宋体" w:eastAsia="宋体" w:hAnsi="宋体" w:cs="宋体" w:hint="eastAsia"/>
          <w:szCs w:val="21"/>
        </w:rPr>
        <w:t>2</w:t>
      </w:r>
      <w:r>
        <w:rPr>
          <w:rFonts w:ascii="宋体" w:eastAsia="宋体" w:hAnsi="宋体" w:cs="宋体" w:hint="eastAsia"/>
          <w:szCs w:val="21"/>
        </w:rPr>
        <w:t>稿）的时间、地点和会议情况。</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12" w:name="_Toc9244"/>
      <w:r>
        <w:rPr>
          <w:sz w:val="21"/>
          <w:szCs w:val="21"/>
        </w:rPr>
        <w:t>1.4.4</w:t>
      </w:r>
      <w:r>
        <w:rPr>
          <w:sz w:val="21"/>
          <w:szCs w:val="21"/>
        </w:rPr>
        <w:t>征求意见阶段</w:t>
      </w:r>
      <w:bookmarkEnd w:id="12"/>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征求意见稿发送（包括工作会议发送和函送、电话、微信等）的单位（需阐述发放单位总数，并说明发放非委员单位总数及其中的用户、科研、其他单位所占比例）、收到的意见数量，处理情况等。送审稿完成日期</w:t>
      </w:r>
      <w:r>
        <w:rPr>
          <w:rFonts w:ascii="宋体" w:eastAsia="宋体" w:hAnsi="宋体" w:cs="宋体" w:hint="eastAsia"/>
          <w:szCs w:val="21"/>
        </w:rPr>
        <w:t>202x</w:t>
      </w:r>
      <w:r>
        <w:rPr>
          <w:rFonts w:ascii="宋体" w:eastAsia="宋体" w:hAnsi="宋体" w:cs="宋体" w:hint="eastAsia"/>
          <w:szCs w:val="21"/>
        </w:rPr>
        <w:t>年</w:t>
      </w:r>
      <w:r>
        <w:rPr>
          <w:rFonts w:ascii="宋体" w:eastAsia="宋体" w:hAnsi="宋体" w:cs="宋体" w:hint="eastAsia"/>
          <w:szCs w:val="21"/>
        </w:rPr>
        <w:t>x</w:t>
      </w:r>
      <w:r>
        <w:rPr>
          <w:rFonts w:ascii="宋体" w:eastAsia="宋体" w:hAnsi="宋体" w:cs="宋体" w:hint="eastAsia"/>
          <w:szCs w:val="21"/>
        </w:rPr>
        <w:t>月</w:t>
      </w:r>
      <w:r>
        <w:rPr>
          <w:rFonts w:ascii="宋体" w:eastAsia="宋体" w:hAnsi="宋体" w:cs="宋体" w:hint="eastAsia"/>
          <w:szCs w:val="21"/>
        </w:rPr>
        <w:t>x</w:t>
      </w:r>
      <w:r>
        <w:rPr>
          <w:rFonts w:ascii="宋体" w:eastAsia="宋体" w:hAnsi="宋体" w:cs="宋体" w:hint="eastAsia"/>
          <w:szCs w:val="21"/>
        </w:rPr>
        <w:t>日。</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在开展公平竞争审查过程中，经对照，没有发现限制或者变相限制市场准入和退出，没有限制商品要素的自由流动、不影响生产经营</w:t>
      </w:r>
      <w:r>
        <w:rPr>
          <w:rFonts w:ascii="宋体" w:eastAsia="宋体" w:hAnsi="宋体" w:cs="宋体" w:hint="eastAsia"/>
          <w:szCs w:val="21"/>
        </w:rPr>
        <w:t>成本以及生产经营行为。同时填写《公平竞争审查表》</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编制组根据意见，对标准进行修改和完善，形成了标准</w:t>
      </w:r>
      <w:bookmarkStart w:id="13" w:name="OLE_LINK3"/>
      <w:r>
        <w:rPr>
          <w:rFonts w:ascii="宋体" w:eastAsia="宋体" w:hAnsi="宋体" w:cs="宋体" w:hint="eastAsia"/>
          <w:szCs w:val="21"/>
        </w:rPr>
        <w:t>《</w:t>
      </w:r>
      <w:r>
        <w:rPr>
          <w:rFonts w:ascii="宋体" w:eastAsia="宋体" w:hAnsi="宋体" w:cs="宋体" w:hint="eastAsia"/>
          <w:szCs w:val="21"/>
        </w:rPr>
        <w:t>送</w:t>
      </w:r>
      <w:r>
        <w:rPr>
          <w:rFonts w:ascii="宋体" w:eastAsia="宋体" w:hAnsi="宋体" w:cs="宋体" w:hint="eastAsia"/>
          <w:szCs w:val="21"/>
        </w:rPr>
        <w:t>审稿》及《编制说明》</w:t>
      </w:r>
      <w:bookmarkEnd w:id="13"/>
      <w:r>
        <w:rPr>
          <w:rFonts w:ascii="宋体" w:eastAsia="宋体" w:hAnsi="宋体" w:cs="宋体" w:hint="eastAsia"/>
          <w:szCs w:val="21"/>
        </w:rPr>
        <w:t>。</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14" w:name="_Toc13808"/>
      <w:r>
        <w:rPr>
          <w:sz w:val="21"/>
          <w:szCs w:val="21"/>
        </w:rPr>
        <w:t>1.4.5</w:t>
      </w:r>
      <w:r>
        <w:rPr>
          <w:sz w:val="21"/>
          <w:szCs w:val="21"/>
        </w:rPr>
        <w:t>审查阶段</w:t>
      </w:r>
      <w:bookmarkEnd w:id="14"/>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技术专家审查</w:t>
      </w:r>
    </w:p>
    <w:p w:rsidR="0039449D" w:rsidRDefault="000C6B1B">
      <w:pPr>
        <w:pStyle w:val="a5"/>
        <w:spacing w:after="0" w:line="440" w:lineRule="exact"/>
        <w:ind w:firstLineChars="200" w:firstLine="420"/>
        <w:rPr>
          <w:rFonts w:ascii="宋体" w:eastAsia="宋体" w:hAnsi="宋体" w:cs="宋体"/>
          <w:szCs w:val="21"/>
        </w:rPr>
      </w:pPr>
      <w:bookmarkStart w:id="15" w:name="OLE_LINK5"/>
      <w:r>
        <w:rPr>
          <w:rFonts w:ascii="宋体" w:eastAsia="宋体" w:hAnsi="宋体" w:cs="宋体" w:hint="eastAsia"/>
          <w:szCs w:val="21"/>
        </w:rPr>
        <w:t>2026</w:t>
      </w:r>
      <w:r>
        <w:rPr>
          <w:rFonts w:ascii="宋体" w:eastAsia="宋体" w:hAnsi="宋体" w:cs="宋体" w:hint="eastAsia"/>
          <w:szCs w:val="21"/>
        </w:rPr>
        <w:t>年</w:t>
      </w:r>
      <w:r>
        <w:rPr>
          <w:rFonts w:ascii="宋体" w:eastAsia="宋体" w:hAnsi="宋体" w:cs="宋体" w:hint="eastAsia"/>
          <w:szCs w:val="21"/>
        </w:rPr>
        <w:t>X</w:t>
      </w:r>
      <w:r>
        <w:rPr>
          <w:rFonts w:ascii="宋体" w:eastAsia="宋体" w:hAnsi="宋体" w:cs="宋体" w:hint="eastAsia"/>
          <w:szCs w:val="21"/>
        </w:rPr>
        <w:t>月</w:t>
      </w:r>
      <w:r>
        <w:rPr>
          <w:rFonts w:ascii="宋体" w:eastAsia="宋体" w:hAnsi="宋体" w:cs="宋体" w:hint="eastAsia"/>
          <w:szCs w:val="21"/>
        </w:rPr>
        <w:t>XX</w:t>
      </w:r>
      <w:r>
        <w:rPr>
          <w:rFonts w:ascii="宋体" w:eastAsia="宋体" w:hAnsi="宋体" w:cs="宋体" w:hint="eastAsia"/>
          <w:szCs w:val="21"/>
        </w:rPr>
        <w:t>～</w:t>
      </w:r>
      <w:r>
        <w:rPr>
          <w:rFonts w:ascii="宋体" w:eastAsia="宋体" w:hAnsi="宋体" w:cs="宋体" w:hint="eastAsia"/>
          <w:szCs w:val="21"/>
        </w:rPr>
        <w:t>XX</w:t>
      </w:r>
      <w:r>
        <w:rPr>
          <w:rFonts w:ascii="宋体" w:eastAsia="宋体" w:hAnsi="宋体" w:cs="宋体" w:hint="eastAsia"/>
          <w:szCs w:val="21"/>
        </w:rPr>
        <w:t>日在</w:t>
      </w:r>
      <w:r>
        <w:rPr>
          <w:rFonts w:ascii="宋体" w:eastAsia="宋体" w:hAnsi="宋体" w:cs="宋体" w:hint="eastAsia"/>
          <w:szCs w:val="21"/>
        </w:rPr>
        <w:t>XX</w:t>
      </w:r>
      <w:r>
        <w:rPr>
          <w:rFonts w:ascii="宋体" w:eastAsia="宋体" w:hAnsi="宋体" w:cs="宋体" w:hint="eastAsia"/>
          <w:szCs w:val="21"/>
        </w:rPr>
        <w:t>省</w:t>
      </w:r>
      <w:r>
        <w:rPr>
          <w:rFonts w:ascii="宋体" w:eastAsia="宋体" w:hAnsi="宋体" w:cs="宋体" w:hint="eastAsia"/>
          <w:szCs w:val="21"/>
        </w:rPr>
        <w:t>XX</w:t>
      </w:r>
      <w:r>
        <w:rPr>
          <w:rFonts w:ascii="宋体" w:eastAsia="宋体" w:hAnsi="宋体" w:cs="宋体" w:hint="eastAsia"/>
          <w:szCs w:val="21"/>
        </w:rPr>
        <w:t>市，由全国有色金属标准化技术委员会主持，召开了《</w:t>
      </w:r>
      <w:r>
        <w:rPr>
          <w:rFonts w:ascii="宋体" w:eastAsia="宋体" w:hAnsi="宋体" w:cs="宋体" w:hint="eastAsia"/>
          <w:szCs w:val="21"/>
        </w:rPr>
        <w:t>XXX</w:t>
      </w:r>
      <w:r>
        <w:rPr>
          <w:rFonts w:ascii="宋体" w:eastAsia="宋体" w:hAnsi="宋体" w:cs="宋体" w:hint="eastAsia"/>
          <w:szCs w:val="21"/>
        </w:rPr>
        <w:t>》标准审定会，共有</w:t>
      </w:r>
      <w:r>
        <w:rPr>
          <w:rFonts w:ascii="宋体" w:eastAsia="宋体" w:hAnsi="宋体" w:cs="宋体" w:hint="eastAsia"/>
          <w:szCs w:val="21"/>
        </w:rPr>
        <w:t>xx</w:t>
      </w:r>
      <w:r>
        <w:rPr>
          <w:rFonts w:ascii="宋体" w:eastAsia="宋体" w:hAnsi="宋体" w:cs="宋体" w:hint="eastAsia"/>
          <w:szCs w:val="21"/>
        </w:rPr>
        <w:t>个单位的</w:t>
      </w:r>
      <w:r>
        <w:rPr>
          <w:rFonts w:ascii="宋体" w:eastAsia="宋体" w:hAnsi="宋体" w:cs="宋体" w:hint="eastAsia"/>
          <w:szCs w:val="21"/>
        </w:rPr>
        <w:t>xx</w:t>
      </w:r>
      <w:r>
        <w:rPr>
          <w:rFonts w:ascii="宋体" w:eastAsia="宋体" w:hAnsi="宋体" w:cs="宋体" w:hint="eastAsia"/>
          <w:szCs w:val="21"/>
        </w:rPr>
        <w:t>名专家（详见有色金属标准审定会专家签名表）参加了会议。</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与会专家对</w:t>
      </w:r>
      <w:r>
        <w:rPr>
          <w:rFonts w:ascii="宋体" w:eastAsia="宋体" w:hAnsi="宋体" w:cs="宋体" w:hint="eastAsia"/>
          <w:szCs w:val="21"/>
        </w:rPr>
        <w:t xml:space="preserve"> </w:t>
      </w:r>
      <w:bookmarkStart w:id="16" w:name="OLE_LINK4"/>
      <w:r>
        <w:rPr>
          <w:rFonts w:ascii="宋体" w:eastAsia="宋体" w:hAnsi="宋体" w:cs="宋体" w:hint="eastAsia"/>
          <w:szCs w:val="21"/>
        </w:rPr>
        <w:t>《</w:t>
      </w:r>
      <w:r>
        <w:rPr>
          <w:rFonts w:ascii="宋体" w:eastAsia="宋体" w:hAnsi="宋体" w:cs="宋体" w:hint="eastAsia"/>
          <w:szCs w:val="21"/>
        </w:rPr>
        <w:t>XXXX</w:t>
      </w:r>
      <w:r>
        <w:rPr>
          <w:rFonts w:ascii="宋体" w:eastAsia="宋体" w:hAnsi="宋体" w:cs="宋体" w:hint="eastAsia"/>
          <w:szCs w:val="21"/>
        </w:rPr>
        <w:t>》</w:t>
      </w:r>
      <w:bookmarkEnd w:id="16"/>
      <w:r>
        <w:rPr>
          <w:rFonts w:ascii="宋体" w:eastAsia="宋体" w:hAnsi="宋体" w:cs="宋体" w:hint="eastAsia"/>
          <w:szCs w:val="21"/>
        </w:rPr>
        <w:t>标准的送审稿进行了认真审定，提出了</w:t>
      </w:r>
      <w:r>
        <w:rPr>
          <w:rFonts w:ascii="宋体" w:eastAsia="宋体" w:hAnsi="宋体" w:cs="宋体" w:hint="eastAsia"/>
          <w:szCs w:val="21"/>
        </w:rPr>
        <w:t>xx</w:t>
      </w:r>
      <w:r>
        <w:rPr>
          <w:rFonts w:ascii="宋体" w:eastAsia="宋体" w:hAnsi="宋体" w:cs="宋体" w:hint="eastAsia"/>
          <w:szCs w:val="21"/>
        </w:rPr>
        <w:t>条修改意见，编制小组会后按照专家的修改意见进行了修改，完善了《送审稿》及《送审稿编制说明》。</w:t>
      </w:r>
    </w:p>
    <w:bookmarkEnd w:id="15"/>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委员审查</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2027</w:t>
      </w:r>
      <w:r>
        <w:rPr>
          <w:rFonts w:ascii="宋体" w:eastAsia="宋体" w:hAnsi="宋体" w:cs="宋体" w:hint="eastAsia"/>
          <w:szCs w:val="21"/>
        </w:rPr>
        <w:t>年</w:t>
      </w:r>
      <w:r>
        <w:rPr>
          <w:rFonts w:ascii="宋体" w:eastAsia="宋体" w:hAnsi="宋体" w:cs="宋体" w:hint="eastAsia"/>
          <w:szCs w:val="21"/>
        </w:rPr>
        <w:t>xx</w:t>
      </w:r>
      <w:r>
        <w:rPr>
          <w:rFonts w:ascii="宋体" w:eastAsia="宋体" w:hAnsi="宋体" w:cs="宋体" w:hint="eastAsia"/>
          <w:szCs w:val="21"/>
        </w:rPr>
        <w:t>月</w:t>
      </w:r>
      <w:r>
        <w:rPr>
          <w:rFonts w:ascii="宋体" w:eastAsia="宋体" w:hAnsi="宋体" w:cs="宋体" w:hint="eastAsia"/>
          <w:szCs w:val="21"/>
        </w:rPr>
        <w:t>xx</w:t>
      </w:r>
      <w:r>
        <w:rPr>
          <w:rFonts w:ascii="宋体" w:eastAsia="宋体" w:hAnsi="宋体" w:cs="宋体" w:hint="eastAsia"/>
          <w:szCs w:val="21"/>
        </w:rPr>
        <w:t>日，全国有色金属标准化技术委员会在</w:t>
      </w:r>
      <w:r>
        <w:rPr>
          <w:rFonts w:ascii="宋体" w:eastAsia="宋体" w:hAnsi="宋体" w:cs="宋体" w:hint="eastAsia"/>
          <w:szCs w:val="21"/>
        </w:rPr>
        <w:t>XX</w:t>
      </w:r>
      <w:r>
        <w:rPr>
          <w:rFonts w:ascii="宋体" w:eastAsia="宋体" w:hAnsi="宋体" w:cs="宋体" w:hint="eastAsia"/>
          <w:szCs w:val="21"/>
        </w:rPr>
        <w:t>省</w:t>
      </w:r>
      <w:r>
        <w:rPr>
          <w:rFonts w:ascii="宋体" w:eastAsia="宋体" w:hAnsi="宋体" w:cs="宋体" w:hint="eastAsia"/>
          <w:szCs w:val="21"/>
        </w:rPr>
        <w:t>XX</w:t>
      </w:r>
      <w:r>
        <w:rPr>
          <w:rFonts w:ascii="宋体" w:eastAsia="宋体" w:hAnsi="宋体" w:cs="宋体" w:hint="eastAsia"/>
          <w:szCs w:val="21"/>
        </w:rPr>
        <w:t>市召开了全体委员会</w:t>
      </w:r>
      <w:r>
        <w:rPr>
          <w:rFonts w:ascii="宋体" w:eastAsia="宋体" w:hAnsi="宋体" w:cs="宋体" w:hint="eastAsia"/>
          <w:szCs w:val="21"/>
        </w:rPr>
        <w:lastRenderedPageBreak/>
        <w:t>议。全国有色金属标准化技术委员会重金属分技术委员会（</w:t>
      </w:r>
      <w:r>
        <w:rPr>
          <w:rFonts w:ascii="宋体" w:eastAsia="宋体" w:hAnsi="宋体" w:cs="宋体" w:hint="eastAsia"/>
          <w:szCs w:val="21"/>
        </w:rPr>
        <w:t>SAC/TC243/SC2</w:t>
      </w:r>
      <w:r>
        <w:rPr>
          <w:rFonts w:ascii="宋体" w:eastAsia="宋体" w:hAnsi="宋体" w:cs="宋体" w:hint="eastAsia"/>
          <w:szCs w:val="21"/>
        </w:rPr>
        <w:t>）全体委员共计</w:t>
      </w:r>
      <w:r>
        <w:rPr>
          <w:rFonts w:ascii="宋体" w:eastAsia="宋体" w:hAnsi="宋体" w:cs="宋体" w:hint="eastAsia"/>
          <w:szCs w:val="21"/>
        </w:rPr>
        <w:t xml:space="preserve"> 66</w:t>
      </w:r>
      <w:r>
        <w:rPr>
          <w:rFonts w:ascii="宋体" w:eastAsia="宋体" w:hAnsi="宋体" w:cs="宋体" w:hint="eastAsia"/>
          <w:szCs w:val="21"/>
        </w:rPr>
        <w:t>名，实际参与投票工作</w:t>
      </w:r>
      <w:r>
        <w:rPr>
          <w:rFonts w:ascii="宋体" w:eastAsia="宋体" w:hAnsi="宋体" w:cs="宋体" w:hint="eastAsia"/>
          <w:szCs w:val="21"/>
        </w:rPr>
        <w:t xml:space="preserve"> XX</w:t>
      </w:r>
      <w:r>
        <w:rPr>
          <w:rFonts w:ascii="宋体" w:eastAsia="宋体" w:hAnsi="宋体" w:cs="宋体" w:hint="eastAsia"/>
          <w:szCs w:val="21"/>
        </w:rPr>
        <w:t>名。会议经过认真的讨论，对《</w:t>
      </w:r>
      <w:r>
        <w:rPr>
          <w:rFonts w:ascii="宋体" w:eastAsia="宋体" w:hAnsi="宋体" w:cs="宋体" w:hint="eastAsia"/>
          <w:szCs w:val="21"/>
        </w:rPr>
        <w:t>xxxx</w:t>
      </w:r>
      <w:r>
        <w:rPr>
          <w:rFonts w:ascii="宋体" w:eastAsia="宋体" w:hAnsi="宋体" w:cs="宋体" w:hint="eastAsia"/>
          <w:szCs w:val="21"/>
        </w:rPr>
        <w:t>》标准制修订程序、征求意见的过程以及技术内容的确定等多方面进行了仔细审查。与会</w:t>
      </w:r>
      <w:r>
        <w:rPr>
          <w:rFonts w:ascii="宋体" w:eastAsia="宋体" w:hAnsi="宋体" w:cs="宋体" w:hint="eastAsia"/>
          <w:szCs w:val="21"/>
        </w:rPr>
        <w:t>XX</w:t>
      </w:r>
      <w:r>
        <w:rPr>
          <w:rFonts w:ascii="宋体" w:eastAsia="宋体" w:hAnsi="宋体" w:cs="宋体" w:hint="eastAsia"/>
          <w:szCs w:val="21"/>
        </w:rPr>
        <w:t>名委员全体投票通过，同意该标准《送审稿》及和《送审稿编制说明》通过审查，无修改意见，表决通过率为</w:t>
      </w:r>
      <w:r>
        <w:rPr>
          <w:rFonts w:ascii="宋体" w:eastAsia="宋体" w:hAnsi="宋体" w:cs="宋体" w:hint="eastAsia"/>
          <w:szCs w:val="21"/>
        </w:rPr>
        <w:t>100%</w:t>
      </w:r>
      <w:r>
        <w:rPr>
          <w:rFonts w:ascii="宋体" w:eastAsia="宋体" w:hAnsi="宋体" w:cs="宋体" w:hint="eastAsia"/>
          <w:szCs w:val="21"/>
        </w:rPr>
        <w:t>。</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委员电子投票</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 xml:space="preserve">2027 </w:t>
      </w:r>
      <w:r>
        <w:rPr>
          <w:rFonts w:ascii="宋体" w:eastAsia="宋体" w:hAnsi="宋体" w:cs="宋体" w:hint="eastAsia"/>
          <w:szCs w:val="21"/>
        </w:rPr>
        <w:t>年</w:t>
      </w:r>
      <w:r>
        <w:rPr>
          <w:rFonts w:ascii="宋体" w:eastAsia="宋体" w:hAnsi="宋体" w:cs="宋体" w:hint="eastAsia"/>
          <w:szCs w:val="21"/>
        </w:rPr>
        <w:t>X</w:t>
      </w:r>
      <w:r>
        <w:rPr>
          <w:rFonts w:ascii="宋体" w:eastAsia="宋体" w:hAnsi="宋体" w:cs="宋体" w:hint="eastAsia"/>
          <w:szCs w:val="21"/>
        </w:rPr>
        <w:t>月</w:t>
      </w:r>
      <w:r>
        <w:rPr>
          <w:rFonts w:ascii="宋体" w:eastAsia="宋体" w:hAnsi="宋体" w:cs="宋体" w:hint="eastAsia"/>
          <w:szCs w:val="21"/>
        </w:rPr>
        <w:t xml:space="preserve">X </w:t>
      </w:r>
      <w:r>
        <w:rPr>
          <w:rFonts w:ascii="宋体" w:eastAsia="宋体" w:hAnsi="宋体" w:cs="宋体" w:hint="eastAsia"/>
          <w:szCs w:val="21"/>
        </w:rPr>
        <w:t>日至</w:t>
      </w:r>
      <w:r>
        <w:rPr>
          <w:rFonts w:ascii="宋体" w:eastAsia="宋体" w:hAnsi="宋体" w:cs="宋体" w:hint="eastAsia"/>
          <w:szCs w:val="21"/>
        </w:rPr>
        <w:t xml:space="preserve">X </w:t>
      </w:r>
      <w:r>
        <w:rPr>
          <w:rFonts w:ascii="宋体" w:eastAsia="宋体" w:hAnsi="宋体" w:cs="宋体" w:hint="eastAsia"/>
          <w:szCs w:val="21"/>
        </w:rPr>
        <w:t>月</w:t>
      </w:r>
      <w:r>
        <w:rPr>
          <w:rFonts w:ascii="宋体" w:eastAsia="宋体" w:hAnsi="宋体" w:cs="宋体" w:hint="eastAsia"/>
          <w:szCs w:val="21"/>
        </w:rPr>
        <w:t xml:space="preserve">X </w:t>
      </w:r>
      <w:r>
        <w:rPr>
          <w:rFonts w:ascii="宋体" w:eastAsia="宋体" w:hAnsi="宋体" w:cs="宋体" w:hint="eastAsia"/>
          <w:szCs w:val="21"/>
        </w:rPr>
        <w:t>日，由全国有色</w:t>
      </w:r>
      <w:r>
        <w:rPr>
          <w:rFonts w:ascii="宋体" w:eastAsia="宋体" w:hAnsi="宋体" w:cs="宋体" w:hint="eastAsia"/>
          <w:szCs w:val="21"/>
        </w:rPr>
        <w:t>重金属标准化分技术委员会在全国专业标准化技术委员会工作平台发起了《</w:t>
      </w:r>
      <w:r>
        <w:rPr>
          <w:rFonts w:ascii="宋体" w:eastAsia="宋体" w:hAnsi="宋体" w:cs="宋体" w:hint="eastAsia"/>
          <w:szCs w:val="21"/>
        </w:rPr>
        <w:t>XX</w:t>
      </w:r>
      <w:r>
        <w:rPr>
          <w:rFonts w:ascii="宋体" w:eastAsia="宋体" w:hAnsi="宋体" w:cs="宋体" w:hint="eastAsia"/>
          <w:szCs w:val="21"/>
        </w:rPr>
        <w:t>》报批稿及编制说明委员投票，该委员会有委员</w:t>
      </w:r>
      <w:r>
        <w:rPr>
          <w:rFonts w:ascii="宋体" w:eastAsia="宋体" w:hAnsi="宋体" w:cs="宋体" w:hint="eastAsia"/>
          <w:szCs w:val="21"/>
        </w:rPr>
        <w:t xml:space="preserve"> 66</w:t>
      </w:r>
      <w:r>
        <w:rPr>
          <w:rFonts w:ascii="宋体" w:eastAsia="宋体" w:hAnsi="宋体" w:cs="宋体" w:hint="eastAsia"/>
          <w:szCs w:val="21"/>
        </w:rPr>
        <w:t>人，</w:t>
      </w:r>
      <w:r>
        <w:rPr>
          <w:rFonts w:ascii="宋体" w:eastAsia="宋体" w:hAnsi="宋体" w:cs="宋体" w:hint="eastAsia"/>
          <w:szCs w:val="21"/>
        </w:rPr>
        <w:t xml:space="preserve">xx </w:t>
      </w:r>
      <w:r>
        <w:rPr>
          <w:rFonts w:ascii="宋体" w:eastAsia="宋体" w:hAnsi="宋体" w:cs="宋体" w:hint="eastAsia"/>
          <w:szCs w:val="21"/>
        </w:rPr>
        <w:t>人投赞成票，不赞成为零和弃权票为</w:t>
      </w:r>
      <w:r>
        <w:rPr>
          <w:rFonts w:ascii="宋体" w:eastAsia="宋体" w:hAnsi="宋体" w:cs="宋体" w:hint="eastAsia"/>
          <w:szCs w:val="21"/>
        </w:rPr>
        <w:t>0</w:t>
      </w:r>
      <w:r>
        <w:rPr>
          <w:rFonts w:ascii="宋体" w:eastAsia="宋体" w:hAnsi="宋体" w:cs="宋体" w:hint="eastAsia"/>
          <w:szCs w:val="21"/>
        </w:rPr>
        <w:t>，其余未投票，投赞成票率为</w:t>
      </w:r>
      <w:r>
        <w:rPr>
          <w:rFonts w:ascii="宋体" w:eastAsia="宋体" w:hAnsi="宋体" w:cs="宋体" w:hint="eastAsia"/>
          <w:szCs w:val="21"/>
        </w:rPr>
        <w:t xml:space="preserve"> xx%</w:t>
      </w:r>
      <w:r>
        <w:rPr>
          <w:rFonts w:ascii="宋体" w:eastAsia="宋体" w:hAnsi="宋体" w:cs="宋体" w:hint="eastAsia"/>
          <w:szCs w:val="21"/>
        </w:rPr>
        <w:t>。</w:t>
      </w:r>
    </w:p>
    <w:p w:rsidR="0039449D" w:rsidRDefault="000C6B1B" w:rsidP="00231716">
      <w:pPr>
        <w:pStyle w:val="a5"/>
        <w:spacing w:beforeLines="50" w:before="156" w:afterLines="50" w:after="156" w:line="440" w:lineRule="exact"/>
        <w:rPr>
          <w:rFonts w:ascii="宋体" w:eastAsia="宋体" w:hAnsi="宋体" w:cs="宋体"/>
          <w:kern w:val="0"/>
          <w:szCs w:val="21"/>
        </w:rPr>
      </w:pPr>
      <w:r>
        <w:rPr>
          <w:rFonts w:ascii="宋体" w:eastAsia="宋体" w:hAnsi="宋体" w:cs="宋体" w:hint="eastAsia"/>
          <w:kern w:val="0"/>
          <w:szCs w:val="21"/>
        </w:rPr>
        <w:t>1.4.6</w:t>
      </w:r>
      <w:r>
        <w:rPr>
          <w:rFonts w:ascii="宋体" w:eastAsia="宋体" w:hAnsi="宋体" w:cs="宋体" w:hint="eastAsia"/>
          <w:kern w:val="0"/>
          <w:szCs w:val="21"/>
        </w:rPr>
        <w:t>报批阶段</w:t>
      </w:r>
    </w:p>
    <w:p w:rsidR="0039449D" w:rsidRDefault="000C6B1B">
      <w:pPr>
        <w:spacing w:line="440" w:lineRule="exact"/>
        <w:ind w:firstLineChars="200" w:firstLine="420"/>
        <w:rPr>
          <w:rFonts w:ascii="宋体" w:eastAsia="宋体" w:hAnsi="宋体" w:cs="宋体"/>
          <w:szCs w:val="21"/>
        </w:rPr>
      </w:pPr>
      <w:bookmarkStart w:id="17" w:name="OLE_LINK6"/>
      <w:r>
        <w:rPr>
          <w:rFonts w:ascii="宋体" w:eastAsia="宋体" w:hAnsi="宋体" w:cs="宋体" w:hint="eastAsia"/>
          <w:szCs w:val="21"/>
        </w:rPr>
        <w:t>标准编制组对标准文本和编制说明进行完善，形成标准报批稿报送至全国有色金属标准化技术委员会（</w:t>
      </w:r>
      <w:r>
        <w:rPr>
          <w:rFonts w:ascii="宋体" w:eastAsia="宋体" w:hAnsi="宋体" w:cs="宋体" w:hint="eastAsia"/>
          <w:szCs w:val="21"/>
        </w:rPr>
        <w:t>SAC/TC243</w:t>
      </w:r>
      <w:r>
        <w:rPr>
          <w:rFonts w:ascii="宋体" w:eastAsia="宋体" w:hAnsi="宋体" w:cs="宋体" w:hint="eastAsia"/>
          <w:szCs w:val="21"/>
        </w:rPr>
        <w:t>）秘书处，上报至国家标准化管理委员会审批、发布。</w:t>
      </w:r>
      <w:bookmarkEnd w:id="17"/>
    </w:p>
    <w:p w:rsidR="0039449D" w:rsidRDefault="000C6B1B" w:rsidP="00231716">
      <w:pPr>
        <w:pStyle w:val="1"/>
        <w:numPr>
          <w:ilvl w:val="0"/>
          <w:numId w:val="4"/>
        </w:numPr>
        <w:spacing w:beforeLines="50" w:before="156" w:afterLines="50" w:after="156" w:line="440" w:lineRule="exact"/>
        <w:rPr>
          <w:sz w:val="24"/>
          <w:szCs w:val="15"/>
        </w:rPr>
      </w:pPr>
      <w:bookmarkStart w:id="18" w:name="_Toc17769"/>
      <w:r>
        <w:rPr>
          <w:rFonts w:hint="eastAsia"/>
          <w:sz w:val="24"/>
          <w:szCs w:val="15"/>
        </w:rPr>
        <w:t>编制原则、主要内容及其确定依据、修订前后技术内容的对比</w:t>
      </w:r>
      <w:bookmarkEnd w:id="18"/>
    </w:p>
    <w:p w:rsidR="0039449D" w:rsidRDefault="000C6B1B">
      <w:pPr>
        <w:pStyle w:val="a5"/>
        <w:spacing w:after="0" w:line="440" w:lineRule="exact"/>
        <w:ind w:firstLineChars="200" w:firstLine="420"/>
        <w:rPr>
          <w:rFonts w:ascii="宋体" w:eastAsia="宋体" w:hAnsi="宋体" w:cs="宋体"/>
          <w:kern w:val="0"/>
          <w:szCs w:val="21"/>
        </w:rPr>
      </w:pPr>
      <w:r>
        <w:rPr>
          <w:rFonts w:ascii="宋体" w:eastAsia="宋体" w:hAnsi="宋体" w:cs="宋体" w:hint="eastAsia"/>
          <w:kern w:val="0"/>
          <w:szCs w:val="21"/>
        </w:rPr>
        <w:t>1.</w:t>
      </w:r>
      <w:r>
        <w:rPr>
          <w:rFonts w:ascii="宋体" w:eastAsia="宋体" w:hAnsi="宋体" w:cs="宋体" w:hint="eastAsia"/>
          <w:kern w:val="0"/>
          <w:szCs w:val="21"/>
        </w:rPr>
        <w:t>本文件的制定工作遵循“统一性、协调性、适用性、一致性、规范性”的原则，本着</w:t>
      </w:r>
      <w:r>
        <w:rPr>
          <w:rFonts w:ascii="宋体" w:eastAsia="宋体" w:hAnsi="宋体" w:cs="宋体" w:hint="eastAsia"/>
          <w:kern w:val="0"/>
          <w:szCs w:val="21"/>
        </w:rPr>
        <w:t>先进性、科学性、合理性和可操作性的原则，按照</w:t>
      </w:r>
      <w:r>
        <w:rPr>
          <w:rFonts w:ascii="宋体" w:eastAsia="宋体" w:hAnsi="宋体" w:cs="宋体" w:hint="eastAsia"/>
          <w:kern w:val="0"/>
          <w:szCs w:val="21"/>
        </w:rPr>
        <w:t>GB/T 1.1-2020</w:t>
      </w:r>
      <w:r>
        <w:rPr>
          <w:rFonts w:ascii="宋体" w:eastAsia="宋体" w:hAnsi="宋体" w:cs="宋体" w:hint="eastAsia"/>
          <w:kern w:val="0"/>
          <w:szCs w:val="21"/>
        </w:rPr>
        <w:t>《标准化工作导则</w:t>
      </w:r>
      <w:r>
        <w:rPr>
          <w:rFonts w:ascii="宋体" w:eastAsia="宋体" w:hAnsi="宋体" w:cs="宋体" w:hint="eastAsia"/>
          <w:kern w:val="0"/>
          <w:szCs w:val="21"/>
        </w:rPr>
        <w:t xml:space="preserve"> </w:t>
      </w:r>
      <w:r>
        <w:rPr>
          <w:rFonts w:ascii="宋体" w:eastAsia="宋体" w:hAnsi="宋体" w:cs="宋体" w:hint="eastAsia"/>
          <w:kern w:val="0"/>
          <w:szCs w:val="21"/>
        </w:rPr>
        <w:t>第</w:t>
      </w:r>
      <w:r>
        <w:rPr>
          <w:rFonts w:ascii="宋体" w:eastAsia="宋体" w:hAnsi="宋体" w:cs="宋体" w:hint="eastAsia"/>
          <w:kern w:val="0"/>
          <w:szCs w:val="21"/>
        </w:rPr>
        <w:t>1</w:t>
      </w:r>
      <w:r>
        <w:rPr>
          <w:rFonts w:ascii="宋体" w:eastAsia="宋体" w:hAnsi="宋体" w:cs="宋体" w:hint="eastAsia"/>
          <w:kern w:val="0"/>
          <w:szCs w:val="21"/>
        </w:rPr>
        <w:t>部分：标准化文件的结构和起草规则》给出的规则编写。</w:t>
      </w:r>
    </w:p>
    <w:p w:rsidR="0039449D" w:rsidRDefault="000C6B1B">
      <w:pPr>
        <w:pStyle w:val="a5"/>
        <w:spacing w:after="0" w:line="440" w:lineRule="exact"/>
        <w:ind w:firstLineChars="200" w:firstLine="420"/>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hint="eastAsia"/>
          <w:kern w:val="0"/>
          <w:szCs w:val="21"/>
        </w:rPr>
        <w:t>编制《微型声学器件用铜合金线坯》国家标准以满足微型声学器件产业链高端化、精密化发展需求为导向，应有利于规范铜合金线坯产品的质量控制、促进国产高端材料进口替代，同时引导行业向高附加值方向转型升级。</w:t>
      </w:r>
    </w:p>
    <w:p w:rsidR="0039449D" w:rsidRDefault="000C6B1B">
      <w:pPr>
        <w:pStyle w:val="a5"/>
        <w:spacing w:after="0" w:line="440" w:lineRule="exact"/>
        <w:ind w:firstLineChars="200" w:firstLine="420"/>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hint="eastAsia"/>
          <w:kern w:val="0"/>
          <w:szCs w:val="21"/>
        </w:rPr>
        <w:t>本文件的编制应充分考虑铜合金线坯生产企业的工艺技术水平、产品质量现状以及下游音圈绕制、声学器件制造企业的实际使用要求，广泛听取相关单位的意见，确保标准技术指标既先进</w:t>
      </w:r>
      <w:r>
        <w:rPr>
          <w:rFonts w:ascii="宋体" w:eastAsia="宋体" w:hAnsi="宋体" w:cs="宋体" w:hint="eastAsia"/>
          <w:kern w:val="0"/>
          <w:szCs w:val="21"/>
        </w:rPr>
        <w:t>可行，又能切实保障用户对材料一致性、可靠性的核心需求。</w:t>
      </w:r>
    </w:p>
    <w:p w:rsidR="0039449D" w:rsidRDefault="000C6B1B" w:rsidP="00231716">
      <w:pPr>
        <w:pStyle w:val="1"/>
        <w:numPr>
          <w:ilvl w:val="0"/>
          <w:numId w:val="5"/>
        </w:numPr>
        <w:spacing w:beforeLines="50" w:before="156" w:afterLines="50" w:after="156" w:line="440" w:lineRule="exact"/>
        <w:rPr>
          <w:sz w:val="24"/>
          <w:szCs w:val="15"/>
        </w:rPr>
      </w:pPr>
      <w:bookmarkStart w:id="19" w:name="_Toc30285"/>
      <w:r>
        <w:rPr>
          <w:rFonts w:hint="eastAsia"/>
          <w:sz w:val="24"/>
          <w:szCs w:val="15"/>
        </w:rPr>
        <w:t>试验验证分析、综述报告、技术经济论证、预期达到的经济效益、社会效益和生态效益</w:t>
      </w:r>
      <w:bookmarkEnd w:id="19"/>
    </w:p>
    <w:p w:rsidR="0039449D" w:rsidRDefault="000C6B1B" w:rsidP="00231716">
      <w:pPr>
        <w:pStyle w:val="2"/>
        <w:spacing w:beforeLines="50" w:before="156" w:afterLines="50" w:after="156" w:line="440" w:lineRule="exact"/>
        <w:rPr>
          <w:sz w:val="21"/>
          <w:szCs w:val="16"/>
        </w:rPr>
      </w:pPr>
      <w:bookmarkStart w:id="20" w:name="_Toc31526"/>
      <w:r>
        <w:rPr>
          <w:rFonts w:hint="eastAsia"/>
          <w:sz w:val="21"/>
          <w:szCs w:val="16"/>
        </w:rPr>
        <w:t xml:space="preserve">3.1 </w:t>
      </w:r>
      <w:r>
        <w:rPr>
          <w:rFonts w:hint="eastAsia"/>
          <w:sz w:val="21"/>
          <w:szCs w:val="16"/>
        </w:rPr>
        <w:t>试验验证分析</w:t>
      </w:r>
      <w:bookmarkEnd w:id="20"/>
    </w:p>
    <w:p w:rsidR="0039449D" w:rsidRDefault="000C6B1B" w:rsidP="00231716">
      <w:pPr>
        <w:pStyle w:val="3"/>
        <w:spacing w:beforeLines="50" w:before="156" w:beforeAutospacing="0" w:afterLines="50" w:after="156" w:afterAutospacing="0" w:line="440" w:lineRule="exact"/>
        <w:rPr>
          <w:rFonts w:hint="default"/>
          <w:sz w:val="21"/>
          <w:szCs w:val="21"/>
        </w:rPr>
      </w:pPr>
      <w:bookmarkStart w:id="21" w:name="_Toc17855"/>
      <w:r>
        <w:rPr>
          <w:sz w:val="21"/>
          <w:szCs w:val="21"/>
        </w:rPr>
        <w:t xml:space="preserve">3.1.1 </w:t>
      </w:r>
      <w:r>
        <w:rPr>
          <w:sz w:val="21"/>
          <w:szCs w:val="21"/>
        </w:rPr>
        <w:t>标准主要技术指标的确定依据</w:t>
      </w:r>
      <w:bookmarkEnd w:id="21"/>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本标准技术指标的确定基于充分的试验验证数据。项目组在标准研制过程中，系统收集和分析了来自铜合金线材生产企业、音圈绕制加工企业及第三方检测机构的大量试验数据，为各技术指标的确定提供了坚实的试验支撑。</w:t>
      </w:r>
    </w:p>
    <w:p w:rsidR="0039449D" w:rsidRDefault="00B650A5">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lastRenderedPageBreak/>
        <w:t>（1）</w:t>
      </w:r>
      <w:r w:rsidR="000C6B1B">
        <w:rPr>
          <w:rFonts w:ascii="宋体" w:eastAsia="宋体" w:hAnsi="宋体" w:cs="宋体" w:hint="eastAsia"/>
          <w:szCs w:val="21"/>
        </w:rPr>
        <w:t>化学成分指标的试验验证</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化学成分是决定铜合金线材性能的基础。项目组对低银（</w:t>
      </w:r>
      <w:r>
        <w:rPr>
          <w:rFonts w:ascii="宋体" w:eastAsia="宋体" w:hAnsi="宋体" w:cs="宋体" w:hint="eastAsia"/>
          <w:szCs w:val="21"/>
        </w:rPr>
        <w:t>Ag0.1%</w:t>
      </w:r>
      <w:r>
        <w:rPr>
          <w:rFonts w:ascii="宋体" w:eastAsia="宋体" w:hAnsi="宋体" w:cs="宋体" w:hint="eastAsia"/>
          <w:szCs w:val="21"/>
        </w:rPr>
        <w:t>）、高银含量（</w:t>
      </w:r>
      <w:r>
        <w:rPr>
          <w:rFonts w:ascii="宋体" w:eastAsia="宋体" w:hAnsi="宋体" w:cs="宋体" w:hint="eastAsia"/>
          <w:szCs w:val="21"/>
        </w:rPr>
        <w:t xml:space="preserve">Ag </w:t>
      </w: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）铜银合金以及低锡含量（</w:t>
      </w:r>
      <w:r>
        <w:rPr>
          <w:rFonts w:ascii="宋体" w:eastAsia="宋体" w:hAnsi="宋体" w:cs="宋体" w:hint="eastAsia"/>
          <w:szCs w:val="21"/>
        </w:rPr>
        <w:t>Sn0.1~0.7%</w:t>
      </w:r>
      <w:r>
        <w:rPr>
          <w:rFonts w:ascii="宋体" w:eastAsia="宋体" w:hAnsi="宋体" w:cs="宋体" w:hint="eastAsia"/>
          <w:szCs w:val="21"/>
        </w:rPr>
        <w:t>）铜锡等合金的化学成分进行了系统的试验研究。试验结果表明：</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银含量：通过电感耦合等离子体发射光谱法（</w:t>
      </w:r>
      <w:r>
        <w:rPr>
          <w:rFonts w:ascii="宋体" w:eastAsia="宋体" w:hAnsi="宋体" w:cs="宋体" w:hint="eastAsia"/>
          <w:szCs w:val="21"/>
        </w:rPr>
        <w:t>ICP-OES</w:t>
      </w:r>
      <w:r>
        <w:rPr>
          <w:rFonts w:ascii="宋体" w:eastAsia="宋体" w:hAnsi="宋体" w:cs="宋体" w:hint="eastAsia"/>
          <w:szCs w:val="21"/>
        </w:rPr>
        <w:t>）对多批次产品进行检测，确定银含量在误差范围内时，合金的导电率与抗拉强度能够达到最佳匹配。Ф</w:t>
      </w:r>
      <w:r>
        <w:rPr>
          <w:rFonts w:ascii="宋体" w:eastAsia="宋体" w:hAnsi="宋体" w:cs="宋体" w:hint="eastAsia"/>
          <w:szCs w:val="21"/>
        </w:rPr>
        <w:t>8mm Cu-4.0Ag</w:t>
      </w:r>
      <w:r>
        <w:rPr>
          <w:rFonts w:ascii="宋体" w:eastAsia="宋体" w:hAnsi="宋体" w:cs="宋体" w:hint="eastAsia"/>
          <w:szCs w:val="21"/>
        </w:rPr>
        <w:t>铸杆的导电率为</w:t>
      </w:r>
      <w:r>
        <w:rPr>
          <w:rFonts w:ascii="宋体" w:eastAsia="宋体" w:hAnsi="宋体" w:cs="宋体" w:hint="eastAsia"/>
          <w:szCs w:val="21"/>
        </w:rPr>
        <w:t>86.44%IACS</w:t>
      </w:r>
      <w:r>
        <w:rPr>
          <w:rFonts w:ascii="宋体" w:eastAsia="宋体" w:hAnsi="宋体" w:cs="宋体" w:hint="eastAsia"/>
          <w:szCs w:val="21"/>
        </w:rPr>
        <w:t>，抗拉强度为</w:t>
      </w:r>
      <w:r>
        <w:rPr>
          <w:rFonts w:ascii="宋体" w:eastAsia="宋体" w:hAnsi="宋体" w:cs="宋体" w:hint="eastAsia"/>
          <w:szCs w:val="21"/>
        </w:rPr>
        <w:t>201.50MPa</w:t>
      </w:r>
      <w:r>
        <w:rPr>
          <w:rFonts w:ascii="宋体" w:eastAsia="宋体" w:hAnsi="宋体" w:cs="宋体" w:hint="eastAsia"/>
          <w:szCs w:val="21"/>
        </w:rPr>
        <w:t>，断后延伸率</w:t>
      </w:r>
      <w:r>
        <w:rPr>
          <w:rFonts w:ascii="宋体" w:eastAsia="宋体" w:hAnsi="宋体" w:cs="宋体" w:hint="eastAsia"/>
          <w:szCs w:val="21"/>
        </w:rPr>
        <w:t>40.75%</w:t>
      </w:r>
      <w:r>
        <w:rPr>
          <w:rFonts w:ascii="宋体" w:eastAsia="宋体" w:hAnsi="宋体" w:cs="宋体" w:hint="eastAsia"/>
          <w:szCs w:val="21"/>
        </w:rPr>
        <w:t>，具有良好的导电性和优异的塑性变形能力。</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杂质元素控制：试验表明，杂质元素（如氧、硫、磷等）的含量对超微细拉拔过程中的断线率有显著影响。通过</w:t>
      </w:r>
      <w:r>
        <w:rPr>
          <w:rFonts w:ascii="宋体" w:eastAsia="宋体" w:hAnsi="宋体" w:cs="宋体" w:hint="eastAsia"/>
          <w:szCs w:val="21"/>
        </w:rPr>
        <w:t>对优化熔炼工艺后的产品进行检测，铜银合金产品的氧含量可比市售同类产品低</w:t>
      </w:r>
      <w:r>
        <w:rPr>
          <w:rFonts w:ascii="宋体" w:eastAsia="宋体" w:hAnsi="宋体" w:cs="宋体" w:hint="eastAsia"/>
          <w:szCs w:val="21"/>
        </w:rPr>
        <w:t>30%</w:t>
      </w:r>
      <w:r>
        <w:rPr>
          <w:rFonts w:ascii="宋体" w:eastAsia="宋体" w:hAnsi="宋体" w:cs="宋体" w:hint="eastAsia"/>
          <w:szCs w:val="21"/>
        </w:rPr>
        <w:t>。杂质、组织和成分不均匀是线坯超微细拉拔断线的主要原因。本标准基于大量试验数据，确定了各杂质元素的极限含量要求</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数据来源与规模：化学成分指标的确定依据来自国内</w:t>
      </w:r>
      <w:r>
        <w:rPr>
          <w:rFonts w:ascii="宋体" w:eastAsia="宋体" w:hAnsi="宋体" w:cs="宋体" w:hint="eastAsia"/>
          <w:szCs w:val="21"/>
        </w:rPr>
        <w:t>5</w:t>
      </w:r>
      <w:r>
        <w:rPr>
          <w:rFonts w:ascii="宋体" w:eastAsia="宋体" w:hAnsi="宋体" w:cs="宋体" w:hint="eastAsia"/>
          <w:szCs w:val="21"/>
        </w:rPr>
        <w:t>家以上主要铜合金线材生产企业的不少于</w:t>
      </w:r>
      <w:r>
        <w:rPr>
          <w:rFonts w:ascii="宋体" w:eastAsia="宋体" w:hAnsi="宋体" w:cs="宋体" w:hint="eastAsia"/>
          <w:szCs w:val="21"/>
        </w:rPr>
        <w:t>100</w:t>
      </w:r>
      <w:r>
        <w:rPr>
          <w:rFonts w:ascii="宋体" w:eastAsia="宋体" w:hAnsi="宋体" w:cs="宋体" w:hint="eastAsia"/>
          <w:szCs w:val="21"/>
        </w:rPr>
        <w:t>组化学成分检测数据，涵盖不同银含量（</w:t>
      </w:r>
      <w:r>
        <w:rPr>
          <w:rFonts w:ascii="宋体" w:eastAsia="宋体" w:hAnsi="宋体" w:cs="宋体" w:hint="eastAsia"/>
          <w:szCs w:val="21"/>
        </w:rPr>
        <w:t>0.1%</w:t>
      </w:r>
      <w:r>
        <w:rPr>
          <w:rFonts w:ascii="宋体" w:eastAsia="宋体" w:hAnsi="宋体" w:cs="宋体" w:hint="eastAsia"/>
          <w:szCs w:val="21"/>
        </w:rPr>
        <w:t>、</w:t>
      </w:r>
      <w:r>
        <w:rPr>
          <w:rFonts w:ascii="宋体" w:eastAsia="宋体" w:hAnsi="宋体" w:cs="宋体" w:hint="eastAsia"/>
          <w:szCs w:val="21"/>
        </w:rPr>
        <w:t>1.0%</w:t>
      </w:r>
      <w:r>
        <w:rPr>
          <w:rFonts w:ascii="宋体" w:eastAsia="宋体" w:hAnsi="宋体" w:cs="宋体" w:hint="eastAsia"/>
          <w:szCs w:val="21"/>
        </w:rPr>
        <w:t>、</w:t>
      </w:r>
      <w:r>
        <w:rPr>
          <w:rFonts w:ascii="宋体" w:eastAsia="宋体" w:hAnsi="宋体" w:cs="宋体" w:hint="eastAsia"/>
          <w:szCs w:val="21"/>
        </w:rPr>
        <w:t>2.0%</w:t>
      </w:r>
      <w:r>
        <w:rPr>
          <w:rFonts w:ascii="宋体" w:eastAsia="宋体" w:hAnsi="宋体" w:cs="宋体" w:hint="eastAsia"/>
          <w:szCs w:val="21"/>
        </w:rPr>
        <w:t>、</w:t>
      </w:r>
      <w:r>
        <w:rPr>
          <w:rFonts w:ascii="宋体" w:eastAsia="宋体" w:hAnsi="宋体" w:cs="宋体" w:hint="eastAsia"/>
          <w:szCs w:val="21"/>
        </w:rPr>
        <w:t>2.5%</w:t>
      </w:r>
      <w:r>
        <w:rPr>
          <w:rFonts w:ascii="宋体" w:eastAsia="宋体" w:hAnsi="宋体" w:cs="宋体" w:hint="eastAsia"/>
          <w:szCs w:val="21"/>
        </w:rPr>
        <w:t>、</w:t>
      </w:r>
      <w:r>
        <w:rPr>
          <w:rFonts w:ascii="宋体" w:eastAsia="宋体" w:hAnsi="宋体" w:cs="宋体" w:hint="eastAsia"/>
          <w:szCs w:val="21"/>
        </w:rPr>
        <w:t>3.0%</w:t>
      </w:r>
      <w:r>
        <w:rPr>
          <w:rFonts w:ascii="宋体" w:eastAsia="宋体" w:hAnsi="宋体" w:cs="宋体" w:hint="eastAsia"/>
          <w:szCs w:val="21"/>
        </w:rPr>
        <w:t>、</w:t>
      </w:r>
      <w:r>
        <w:rPr>
          <w:rFonts w:ascii="宋体" w:eastAsia="宋体" w:hAnsi="宋体" w:cs="宋体" w:hint="eastAsia"/>
          <w:szCs w:val="21"/>
        </w:rPr>
        <w:t>3.65%</w:t>
      </w:r>
      <w:r>
        <w:rPr>
          <w:rFonts w:ascii="宋体" w:eastAsia="宋体" w:hAnsi="宋体" w:cs="宋体" w:hint="eastAsia"/>
          <w:szCs w:val="21"/>
        </w:rPr>
        <w:t>、</w:t>
      </w:r>
      <w:r>
        <w:rPr>
          <w:rFonts w:ascii="宋体" w:eastAsia="宋体" w:hAnsi="宋体" w:cs="宋体" w:hint="eastAsia"/>
          <w:szCs w:val="21"/>
        </w:rPr>
        <w:t>4.0%</w:t>
      </w:r>
      <w:r>
        <w:rPr>
          <w:rFonts w:ascii="宋体" w:eastAsia="宋体" w:hAnsi="宋体" w:cs="宋体" w:hint="eastAsia"/>
          <w:szCs w:val="21"/>
        </w:rPr>
        <w:t>）的多批次产品。</w:t>
      </w:r>
    </w:p>
    <w:p w:rsidR="0039449D" w:rsidRDefault="00B650A5">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（2）</w:t>
      </w:r>
      <w:r w:rsidR="000C6B1B">
        <w:rPr>
          <w:rFonts w:ascii="宋体" w:eastAsia="宋体" w:hAnsi="宋体" w:cs="宋体" w:hint="eastAsia"/>
          <w:szCs w:val="21"/>
        </w:rPr>
        <w:t>力学性能指标的试验验证</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力学性能是保障超微细线拉拔过程稳定性和成品使用可靠性的关键指标。项目组对铜银合金线</w:t>
      </w:r>
      <w:r>
        <w:rPr>
          <w:rFonts w:ascii="宋体" w:eastAsia="宋体" w:hAnsi="宋体" w:cs="宋体" w:hint="eastAsia"/>
          <w:szCs w:val="21"/>
        </w:rPr>
        <w:t>材的力学性能进行了系统的试验研究：</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抗拉强度：通过对Ф</w:t>
      </w:r>
      <w:r>
        <w:rPr>
          <w:rFonts w:ascii="宋体" w:eastAsia="宋体" w:hAnsi="宋体" w:cs="宋体" w:hint="eastAsia"/>
          <w:szCs w:val="21"/>
        </w:rPr>
        <w:t>0.05mm Cu-4.0Ag</w:t>
      </w:r>
      <w:r>
        <w:rPr>
          <w:rFonts w:ascii="宋体" w:eastAsia="宋体" w:hAnsi="宋体" w:cs="宋体" w:hint="eastAsia"/>
          <w:szCs w:val="21"/>
        </w:rPr>
        <w:t>合金微细线的拉伸试验，其抗拉强度可达</w:t>
      </w:r>
      <w:r>
        <w:rPr>
          <w:rFonts w:ascii="宋体" w:eastAsia="宋体" w:hAnsi="宋体" w:cs="宋体" w:hint="eastAsia"/>
          <w:szCs w:val="21"/>
        </w:rPr>
        <w:t>1.02GPa</w:t>
      </w:r>
      <w:r>
        <w:rPr>
          <w:rFonts w:ascii="宋体" w:eastAsia="宋体" w:hAnsi="宋体" w:cs="宋体" w:hint="eastAsia"/>
          <w:szCs w:val="21"/>
        </w:rPr>
        <w:t>。经后续加工后的</w:t>
      </w:r>
      <w:r>
        <w:rPr>
          <w:rFonts w:ascii="宋体" w:eastAsia="宋体" w:hAnsi="宋体" w:cs="宋体" w:hint="eastAsia"/>
          <w:szCs w:val="21"/>
        </w:rPr>
        <w:t>Cu-Ag</w:t>
      </w:r>
      <w:r>
        <w:rPr>
          <w:rFonts w:ascii="宋体" w:eastAsia="宋体" w:hAnsi="宋体" w:cs="宋体" w:hint="eastAsia"/>
          <w:szCs w:val="21"/>
        </w:rPr>
        <w:t>合金导电率通常维持在</w:t>
      </w:r>
      <w:r>
        <w:rPr>
          <w:rFonts w:ascii="宋体" w:eastAsia="宋体" w:hAnsi="宋体" w:cs="宋体" w:hint="eastAsia"/>
          <w:szCs w:val="21"/>
        </w:rPr>
        <w:t>80%IACS</w:t>
      </w:r>
      <w:r>
        <w:rPr>
          <w:rFonts w:ascii="宋体" w:eastAsia="宋体" w:hAnsi="宋体" w:cs="宋体" w:hint="eastAsia"/>
          <w:szCs w:val="21"/>
        </w:rPr>
        <w:t>左右。本标准基于对不同规格（Ф</w:t>
      </w:r>
      <w:r>
        <w:rPr>
          <w:rFonts w:ascii="宋体" w:eastAsia="宋体" w:hAnsi="宋体" w:cs="宋体" w:hint="eastAsia"/>
          <w:szCs w:val="21"/>
        </w:rPr>
        <w:t>0.016mm</w:t>
      </w:r>
      <w:r>
        <w:rPr>
          <w:rFonts w:ascii="宋体" w:eastAsia="宋体" w:hAnsi="宋体" w:cs="宋体" w:hint="eastAsia"/>
          <w:szCs w:val="21"/>
        </w:rPr>
        <w:t>～Ф</w:t>
      </w:r>
      <w:r>
        <w:rPr>
          <w:rFonts w:ascii="宋体" w:eastAsia="宋体" w:hAnsi="宋体" w:cs="宋体" w:hint="eastAsia"/>
          <w:szCs w:val="21"/>
        </w:rPr>
        <w:t>0.100mm</w:t>
      </w:r>
      <w:r>
        <w:rPr>
          <w:rFonts w:ascii="宋体" w:eastAsia="宋体" w:hAnsi="宋体" w:cs="宋体" w:hint="eastAsia"/>
          <w:szCs w:val="21"/>
        </w:rPr>
        <w:t>）线材的不少于</w:t>
      </w:r>
      <w:r>
        <w:rPr>
          <w:rFonts w:ascii="宋体" w:eastAsia="宋体" w:hAnsi="宋体" w:cs="宋体" w:hint="eastAsia"/>
          <w:szCs w:val="21"/>
        </w:rPr>
        <w:t>20</w:t>
      </w:r>
      <w:r>
        <w:rPr>
          <w:rFonts w:ascii="宋体" w:eastAsia="宋体" w:hAnsi="宋体" w:cs="宋体" w:hint="eastAsia"/>
          <w:szCs w:val="21"/>
        </w:rPr>
        <w:t>组拉伸试验数据，确定了抗拉强度的分级要求。</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延伸率：试验表明，Ф</w:t>
      </w:r>
      <w:r>
        <w:rPr>
          <w:rFonts w:ascii="宋体" w:eastAsia="宋体" w:hAnsi="宋体" w:cs="宋体" w:hint="eastAsia"/>
          <w:szCs w:val="21"/>
        </w:rPr>
        <w:t>8mm Cu-4.0Ag</w:t>
      </w:r>
      <w:r>
        <w:rPr>
          <w:rFonts w:ascii="宋体" w:eastAsia="宋体" w:hAnsi="宋体" w:cs="宋体" w:hint="eastAsia"/>
          <w:szCs w:val="21"/>
        </w:rPr>
        <w:t>铸杆的断后延伸率为</w:t>
      </w:r>
      <w:r>
        <w:rPr>
          <w:rFonts w:ascii="宋体" w:eastAsia="宋体" w:hAnsi="宋体" w:cs="宋体" w:hint="eastAsia"/>
          <w:szCs w:val="21"/>
        </w:rPr>
        <w:t>40.75%</w:t>
      </w:r>
      <w:r>
        <w:rPr>
          <w:rFonts w:ascii="宋体" w:eastAsia="宋体" w:hAnsi="宋体" w:cs="宋体" w:hint="eastAsia"/>
          <w:szCs w:val="21"/>
        </w:rPr>
        <w:t>，经拉拔加工后微细线的延伸率随加工硬化程度的增加而降低。本标准基于不同加工态和退火态产品的延伸率测试数据（不少于</w:t>
      </w:r>
      <w:r>
        <w:rPr>
          <w:rFonts w:ascii="宋体" w:eastAsia="宋体" w:hAnsi="宋体" w:cs="宋体" w:hint="eastAsia"/>
          <w:szCs w:val="21"/>
        </w:rPr>
        <w:t>20</w:t>
      </w:r>
      <w:r>
        <w:rPr>
          <w:rFonts w:ascii="宋体" w:eastAsia="宋体" w:hAnsi="宋体" w:cs="宋体" w:hint="eastAsia"/>
          <w:szCs w:val="21"/>
        </w:rPr>
        <w:t>组）</w:t>
      </w:r>
      <w:r>
        <w:rPr>
          <w:rFonts w:ascii="宋体" w:eastAsia="宋体" w:hAnsi="宋体" w:cs="宋体" w:hint="eastAsia"/>
          <w:szCs w:val="21"/>
        </w:rPr>
        <w:t>，确定了适用于微型声学器件音圈绕制工艺的延伸率要求。</w:t>
      </w:r>
    </w:p>
    <w:p w:rsidR="0039449D" w:rsidRDefault="00B650A5">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（3）</w:t>
      </w:r>
      <w:r w:rsidR="000C6B1B">
        <w:rPr>
          <w:rFonts w:ascii="宋体" w:eastAsia="宋体" w:hAnsi="宋体" w:cs="宋体" w:hint="eastAsia"/>
          <w:szCs w:val="21"/>
        </w:rPr>
        <w:t>导电性能指标的试验验证</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导电性能直接影响微型声学器件音圈的电阻和发热特性。项目组采用电阻电桥法对铜银合金线材的导电率进行了系统测试。</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试验数据表明，Ф</w:t>
      </w:r>
      <w:r>
        <w:rPr>
          <w:rFonts w:ascii="宋体" w:eastAsia="宋体" w:hAnsi="宋体" w:cs="宋体" w:hint="eastAsia"/>
          <w:szCs w:val="21"/>
        </w:rPr>
        <w:t>8mm Cu-4.0Ag</w:t>
      </w:r>
      <w:r>
        <w:rPr>
          <w:rFonts w:ascii="宋体" w:eastAsia="宋体" w:hAnsi="宋体" w:cs="宋体" w:hint="eastAsia"/>
          <w:szCs w:val="21"/>
        </w:rPr>
        <w:t>铸杆的导电率为</w:t>
      </w:r>
      <w:r>
        <w:rPr>
          <w:rFonts w:ascii="宋体" w:eastAsia="宋体" w:hAnsi="宋体" w:cs="宋体" w:hint="eastAsia"/>
          <w:szCs w:val="21"/>
        </w:rPr>
        <w:t>86.44%IACS</w:t>
      </w:r>
      <w:r>
        <w:rPr>
          <w:rFonts w:ascii="宋体" w:eastAsia="宋体" w:hAnsi="宋体" w:cs="宋体" w:hint="eastAsia"/>
          <w:szCs w:val="21"/>
        </w:rPr>
        <w:t>。经拉拔加工后，Ф</w:t>
      </w:r>
      <w:r>
        <w:rPr>
          <w:rFonts w:ascii="宋体" w:eastAsia="宋体" w:hAnsi="宋体" w:cs="宋体" w:hint="eastAsia"/>
          <w:szCs w:val="21"/>
        </w:rPr>
        <w:t>0.05mm Cu-4.0Ag</w:t>
      </w:r>
      <w:r>
        <w:rPr>
          <w:rFonts w:ascii="宋体" w:eastAsia="宋体" w:hAnsi="宋体" w:cs="宋体" w:hint="eastAsia"/>
          <w:szCs w:val="21"/>
        </w:rPr>
        <w:t>合金微细线的导电率为</w:t>
      </w:r>
      <w:r>
        <w:rPr>
          <w:rFonts w:ascii="宋体" w:eastAsia="宋体" w:hAnsi="宋体" w:cs="宋体" w:hint="eastAsia"/>
          <w:szCs w:val="21"/>
        </w:rPr>
        <w:t>77.20%IACS</w:t>
      </w:r>
      <w:r>
        <w:rPr>
          <w:rFonts w:ascii="宋体" w:eastAsia="宋体" w:hAnsi="宋体" w:cs="宋体" w:hint="eastAsia"/>
          <w:szCs w:val="21"/>
        </w:rPr>
        <w:t>。</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通过对</w:t>
      </w:r>
      <w:r>
        <w:rPr>
          <w:rFonts w:ascii="宋体" w:eastAsia="宋体" w:hAnsi="宋体" w:cs="宋体" w:hint="eastAsia"/>
          <w:szCs w:val="21"/>
        </w:rPr>
        <w:t>低银（</w:t>
      </w:r>
      <w:r>
        <w:rPr>
          <w:rFonts w:ascii="宋体" w:eastAsia="宋体" w:hAnsi="宋体" w:cs="宋体" w:hint="eastAsia"/>
          <w:szCs w:val="21"/>
        </w:rPr>
        <w:t>Ag0.1%</w:t>
      </w:r>
      <w:r>
        <w:rPr>
          <w:rFonts w:ascii="宋体" w:eastAsia="宋体" w:hAnsi="宋体" w:cs="宋体" w:hint="eastAsia"/>
          <w:szCs w:val="21"/>
        </w:rPr>
        <w:t>）、高银含量（</w:t>
      </w:r>
      <w:r>
        <w:rPr>
          <w:rFonts w:ascii="宋体" w:eastAsia="宋体" w:hAnsi="宋体" w:cs="宋体" w:hint="eastAsia"/>
          <w:szCs w:val="21"/>
        </w:rPr>
        <w:t>Ag 1%</w:t>
      </w: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）铜银合金以及低锡含量（</w:t>
      </w:r>
      <w:r>
        <w:rPr>
          <w:rFonts w:ascii="宋体" w:eastAsia="宋体" w:hAnsi="宋体" w:cs="宋体" w:hint="eastAsia"/>
          <w:szCs w:val="21"/>
        </w:rPr>
        <w:t>Sn0.1~0.7%</w:t>
      </w:r>
      <w:r>
        <w:rPr>
          <w:rFonts w:ascii="宋体" w:eastAsia="宋体" w:hAnsi="宋体" w:cs="宋体" w:hint="eastAsia"/>
          <w:szCs w:val="21"/>
        </w:rPr>
        <w:t>）铜锡等</w:t>
      </w:r>
      <w:r>
        <w:rPr>
          <w:rFonts w:ascii="宋体" w:eastAsia="宋体" w:hAnsi="宋体" w:cs="宋体" w:hint="eastAsia"/>
          <w:szCs w:val="21"/>
        </w:rPr>
        <w:t>合金、不同加工状态（铸态、拉拔态、退火态）的不少</w:t>
      </w:r>
      <w:r>
        <w:rPr>
          <w:rFonts w:ascii="宋体" w:eastAsia="宋体" w:hAnsi="宋体" w:cs="宋体" w:hint="eastAsia"/>
          <w:szCs w:val="21"/>
        </w:rPr>
        <w:t>于</w:t>
      </w:r>
      <w:r>
        <w:rPr>
          <w:rFonts w:ascii="宋体" w:eastAsia="宋体" w:hAnsi="宋体" w:cs="宋体" w:hint="eastAsia"/>
          <w:szCs w:val="21"/>
        </w:rPr>
        <w:t>20</w:t>
      </w:r>
      <w:r>
        <w:rPr>
          <w:rFonts w:ascii="宋体" w:eastAsia="宋体" w:hAnsi="宋体" w:cs="宋体" w:hint="eastAsia"/>
          <w:szCs w:val="21"/>
        </w:rPr>
        <w:t>组导电率测试数据进行</w:t>
      </w:r>
      <w:r>
        <w:rPr>
          <w:rFonts w:ascii="宋体" w:eastAsia="宋体" w:hAnsi="宋体" w:cs="宋体" w:hint="eastAsia"/>
          <w:szCs w:val="21"/>
        </w:rPr>
        <w:lastRenderedPageBreak/>
        <w:t>统计分析，确定了本标准导电率指标的分级要求。</w:t>
      </w:r>
    </w:p>
    <w:p w:rsidR="0039449D" w:rsidRDefault="00B650A5">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（4）</w:t>
      </w:r>
      <w:r w:rsidR="000C6B1B">
        <w:rPr>
          <w:rFonts w:ascii="宋体" w:eastAsia="宋体" w:hAnsi="宋体" w:cs="宋体" w:hint="eastAsia"/>
          <w:szCs w:val="21"/>
        </w:rPr>
        <w:t>抗氢脆性能指标的试验验证</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抗氢脆性能是现有通用标准中完全不涉及的、本标准首次引入的关键性能维度。氢脆是指材料在加工或使用过程中因氢的侵入而导致塑性下降、发生脆断的现象。对于超微细铜合金线而言，氢脆是导致拉拔过程中突然断线的重要隐患之一。</w:t>
      </w:r>
    </w:p>
    <w:p w:rsidR="0039449D" w:rsidRDefault="000C6B1B">
      <w:pPr>
        <w:pStyle w:val="a5"/>
        <w:spacing w:after="0" w:line="440" w:lineRule="exact"/>
        <w:ind w:firstLineChars="200" w:firstLine="420"/>
        <w:rPr>
          <w:rFonts w:ascii="宋体" w:eastAsia="宋体" w:hAnsi="宋体" w:cs="宋体"/>
          <w:szCs w:val="21"/>
          <w:lang w:bidi="ar"/>
        </w:rPr>
      </w:pPr>
      <w:r>
        <w:rPr>
          <w:rFonts w:ascii="宋体" w:eastAsia="宋体" w:hAnsi="宋体" w:cs="宋体" w:hint="eastAsia"/>
          <w:szCs w:val="21"/>
        </w:rPr>
        <w:t>试验方法：</w:t>
      </w:r>
      <w:r>
        <w:rPr>
          <w:rFonts w:ascii="宋体" w:eastAsia="宋体" w:hAnsi="宋体" w:cs="宋体" w:hint="eastAsia"/>
          <w:szCs w:val="21"/>
          <w:lang w:bidi="ar"/>
        </w:rPr>
        <w:t>线坯的扭转测试方法应按照</w:t>
      </w:r>
      <w:r>
        <w:rPr>
          <w:rFonts w:ascii="宋体" w:eastAsia="宋体" w:hAnsi="宋体" w:cs="宋体" w:hint="eastAsia"/>
          <w:szCs w:val="21"/>
          <w:lang w:bidi="ar"/>
        </w:rPr>
        <w:t>GB/T 239.1</w:t>
      </w:r>
      <w:r>
        <w:rPr>
          <w:rFonts w:ascii="宋体" w:eastAsia="宋体" w:hAnsi="宋体" w:cs="宋体" w:hint="eastAsia"/>
          <w:szCs w:val="21"/>
          <w:lang w:bidi="ar"/>
        </w:rPr>
        <w:t>进行。</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试验验证：项目组对多批次铜银合金线材进行了扭转试验，通过对不同生产工艺（熔炼保护气氛、退火气氛等）条件下产品的扭转性能进行对比试验（不少于</w:t>
      </w:r>
      <w:r>
        <w:rPr>
          <w:rFonts w:ascii="宋体" w:eastAsia="宋体" w:hAnsi="宋体" w:cs="宋体" w:hint="eastAsia"/>
          <w:szCs w:val="21"/>
        </w:rPr>
        <w:t>20</w:t>
      </w:r>
      <w:r>
        <w:rPr>
          <w:rFonts w:ascii="宋体" w:eastAsia="宋体" w:hAnsi="宋体" w:cs="宋体" w:hint="eastAsia"/>
          <w:szCs w:val="21"/>
        </w:rPr>
        <w:t>组），确定了本标准抗扭转性能的判定准则和试验方法。</w:t>
      </w:r>
    </w:p>
    <w:p w:rsidR="0039449D" w:rsidRDefault="00B650A5">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（5）</w:t>
      </w:r>
      <w:r w:rsidR="000C6B1B">
        <w:rPr>
          <w:rFonts w:ascii="宋体" w:eastAsia="宋体" w:hAnsi="宋体" w:cs="宋体" w:hint="eastAsia"/>
          <w:szCs w:val="21"/>
        </w:rPr>
        <w:t>尺寸偏差与表面质量指标的试验验证</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超微细线的尺寸精度和表面质量直接影响音圈绕制的合格率。项目组对Ф</w:t>
      </w:r>
      <w:r>
        <w:rPr>
          <w:rFonts w:ascii="宋体" w:eastAsia="宋体" w:hAnsi="宋体" w:cs="宋体" w:hint="eastAsia"/>
          <w:szCs w:val="21"/>
        </w:rPr>
        <w:t>0.016mm</w:t>
      </w:r>
      <w:r>
        <w:rPr>
          <w:rFonts w:ascii="宋体" w:eastAsia="宋体" w:hAnsi="宋体" w:cs="宋体" w:hint="eastAsia"/>
          <w:szCs w:val="21"/>
        </w:rPr>
        <w:t>～Ф</w:t>
      </w:r>
      <w:r>
        <w:rPr>
          <w:rFonts w:ascii="宋体" w:eastAsia="宋体" w:hAnsi="宋体" w:cs="宋体" w:hint="eastAsia"/>
          <w:szCs w:val="21"/>
        </w:rPr>
        <w:t>0.100mm</w:t>
      </w:r>
      <w:r>
        <w:rPr>
          <w:rFonts w:ascii="宋体" w:eastAsia="宋体" w:hAnsi="宋体" w:cs="宋体" w:hint="eastAsia"/>
          <w:szCs w:val="21"/>
        </w:rPr>
        <w:t>规格线材的直径偏差、椭圆度、表面缺陷等指标进行了系统的检测分析：</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采用激光测径仪、光学显微镜等设备对多批次产品的尺寸和表面质量进行检测。</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试验数据表明，当直径偏差超过一定范围或表面存在微裂纹、划痕等缺陷时，拉拔断线率显著升高。本标准基于不少于</w:t>
      </w:r>
      <w:r>
        <w:rPr>
          <w:rFonts w:ascii="宋体" w:eastAsia="宋体" w:hAnsi="宋体" w:cs="宋体" w:hint="eastAsia"/>
          <w:szCs w:val="21"/>
        </w:rPr>
        <w:t>20</w:t>
      </w:r>
      <w:r>
        <w:rPr>
          <w:rFonts w:ascii="宋体" w:eastAsia="宋体" w:hAnsi="宋体" w:cs="宋体" w:hint="eastAsia"/>
          <w:szCs w:val="21"/>
        </w:rPr>
        <w:t>组尺寸检测数据和表面质量检查结果，确定了严格的尺寸偏差和表面质量要求。</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22" w:name="_Toc15224"/>
      <w:r>
        <w:rPr>
          <w:sz w:val="21"/>
          <w:szCs w:val="21"/>
        </w:rPr>
        <w:t xml:space="preserve">3.1.2 </w:t>
      </w:r>
      <w:r>
        <w:rPr>
          <w:sz w:val="21"/>
          <w:szCs w:val="21"/>
        </w:rPr>
        <w:t>试验数据的统计与分析</w:t>
      </w:r>
      <w:bookmarkEnd w:id="22"/>
    </w:p>
    <w:p w:rsidR="0039449D" w:rsidRDefault="000C6B1B">
      <w:pPr>
        <w:pStyle w:val="a5"/>
        <w:spacing w:after="0" w:line="440" w:lineRule="exact"/>
        <w:rPr>
          <w:rFonts w:ascii="宋体" w:eastAsia="宋体" w:hAnsi="宋体" w:cs="宋体"/>
          <w:szCs w:val="21"/>
        </w:rPr>
      </w:pPr>
      <w:r>
        <w:rPr>
          <w:rFonts w:ascii="宋体" w:eastAsia="宋体" w:hAnsi="宋体" w:cs="宋体" w:hint="eastAsia"/>
          <w:szCs w:val="21"/>
        </w:rPr>
        <w:t>本标准各技术指标的确定基于充分的试验数据支撑，具体数据来源及规模如下：</w:t>
      </w:r>
    </w:p>
    <w:p w:rsidR="0039449D" w:rsidRDefault="000C6B1B">
      <w:pPr>
        <w:pStyle w:val="a5"/>
        <w:spacing w:after="0" w:line="440" w:lineRule="exact"/>
        <w:jc w:val="center"/>
        <w:rPr>
          <w:rFonts w:ascii="宋体" w:eastAsia="宋体" w:hAnsi="宋体" w:cs="宋体"/>
          <w:sz w:val="18"/>
          <w:szCs w:val="18"/>
        </w:rPr>
      </w:pPr>
      <w:r>
        <w:rPr>
          <w:rFonts w:ascii="宋体" w:eastAsia="宋体" w:hAnsi="宋体" w:cs="宋体" w:hint="eastAsia"/>
          <w:sz w:val="18"/>
          <w:szCs w:val="18"/>
        </w:rPr>
        <w:t>表</w:t>
      </w:r>
      <w:r>
        <w:rPr>
          <w:rFonts w:ascii="宋体" w:eastAsia="宋体" w:hAnsi="宋体" w:cs="宋体" w:hint="eastAsia"/>
          <w:sz w:val="18"/>
          <w:szCs w:val="18"/>
        </w:rPr>
        <w:t xml:space="preserve">4 </w:t>
      </w:r>
      <w:r>
        <w:rPr>
          <w:rFonts w:ascii="宋体" w:eastAsia="宋体" w:hAnsi="宋体" w:cs="宋体" w:hint="eastAsia"/>
          <w:sz w:val="18"/>
          <w:szCs w:val="18"/>
        </w:rPr>
        <w:t>数据来源于规模</w:t>
      </w:r>
    </w:p>
    <w:tbl>
      <w:tblPr>
        <w:tblStyle w:val="ab"/>
        <w:tblW w:w="8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882"/>
        <w:gridCol w:w="1192"/>
        <w:gridCol w:w="3259"/>
      </w:tblGrid>
      <w:tr w:rsidR="0039449D">
        <w:trPr>
          <w:trHeight w:val="90"/>
          <w:tblHeader/>
          <w:jc w:val="center"/>
        </w:trPr>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技术指标类别</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数据来源单位数</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数据组数</w:t>
            </w:r>
          </w:p>
        </w:tc>
        <w:tc>
          <w:tcPr>
            <w:tcW w:w="3259" w:type="dxa"/>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检测方法</w:t>
            </w:r>
          </w:p>
        </w:tc>
      </w:tr>
      <w:tr w:rsidR="0039449D">
        <w:trPr>
          <w:jc w:val="center"/>
        </w:trPr>
        <w:tc>
          <w:tcPr>
            <w:tcW w:w="0" w:type="auto"/>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化学成分</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3</w:t>
            </w:r>
            <w:r>
              <w:rPr>
                <w:rFonts w:ascii="宋体" w:eastAsia="宋体" w:hAnsi="宋体" w:cs="宋体" w:hint="eastAsia"/>
                <w:bCs/>
                <w:kern w:val="0"/>
                <w:sz w:val="18"/>
                <w:szCs w:val="18"/>
                <w:lang w:bidi="ar"/>
              </w:rPr>
              <w:t>家</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20</w:t>
            </w:r>
            <w:r>
              <w:rPr>
                <w:rFonts w:ascii="宋体" w:eastAsia="宋体" w:hAnsi="宋体" w:cs="宋体" w:hint="eastAsia"/>
                <w:bCs/>
                <w:kern w:val="0"/>
                <w:sz w:val="18"/>
                <w:szCs w:val="18"/>
                <w:lang w:bidi="ar"/>
              </w:rPr>
              <w:t>组</w:t>
            </w:r>
          </w:p>
        </w:tc>
        <w:tc>
          <w:tcPr>
            <w:tcW w:w="3259" w:type="dxa"/>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ICP-OES</w:t>
            </w:r>
            <w:r>
              <w:rPr>
                <w:rFonts w:ascii="宋体" w:eastAsia="宋体" w:hAnsi="宋体" w:cs="宋体" w:hint="eastAsia"/>
                <w:bCs/>
                <w:kern w:val="0"/>
                <w:sz w:val="18"/>
                <w:szCs w:val="18"/>
                <w:lang w:bidi="ar"/>
              </w:rPr>
              <w:t>、氧氮分析仪</w:t>
            </w:r>
          </w:p>
        </w:tc>
      </w:tr>
      <w:tr w:rsidR="0039449D">
        <w:trPr>
          <w:jc w:val="center"/>
        </w:trPr>
        <w:tc>
          <w:tcPr>
            <w:tcW w:w="0" w:type="auto"/>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抗拉强度</w:t>
            </w: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延伸率</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3</w:t>
            </w:r>
            <w:r>
              <w:rPr>
                <w:rFonts w:ascii="宋体" w:eastAsia="宋体" w:hAnsi="宋体" w:cs="宋体" w:hint="eastAsia"/>
                <w:bCs/>
                <w:kern w:val="0"/>
                <w:sz w:val="18"/>
                <w:szCs w:val="18"/>
                <w:lang w:bidi="ar"/>
              </w:rPr>
              <w:t>家</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20</w:t>
            </w:r>
            <w:r>
              <w:rPr>
                <w:rFonts w:ascii="宋体" w:eastAsia="宋体" w:hAnsi="宋体" w:cs="宋体" w:hint="eastAsia"/>
                <w:bCs/>
                <w:kern w:val="0"/>
                <w:sz w:val="18"/>
                <w:szCs w:val="18"/>
                <w:lang w:bidi="ar"/>
              </w:rPr>
              <w:t>组</w:t>
            </w:r>
          </w:p>
        </w:tc>
        <w:tc>
          <w:tcPr>
            <w:tcW w:w="3259" w:type="dxa"/>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万能拉伸试验机</w:t>
            </w:r>
          </w:p>
        </w:tc>
      </w:tr>
      <w:tr w:rsidR="0039449D">
        <w:trPr>
          <w:jc w:val="center"/>
        </w:trPr>
        <w:tc>
          <w:tcPr>
            <w:tcW w:w="0" w:type="auto"/>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导电率</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3</w:t>
            </w:r>
            <w:r>
              <w:rPr>
                <w:rFonts w:ascii="宋体" w:eastAsia="宋体" w:hAnsi="宋体" w:cs="宋体" w:hint="eastAsia"/>
                <w:bCs/>
                <w:kern w:val="0"/>
                <w:sz w:val="18"/>
                <w:szCs w:val="18"/>
                <w:lang w:bidi="ar"/>
              </w:rPr>
              <w:t>家</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20</w:t>
            </w:r>
            <w:r>
              <w:rPr>
                <w:rFonts w:ascii="宋体" w:eastAsia="宋体" w:hAnsi="宋体" w:cs="宋体" w:hint="eastAsia"/>
                <w:bCs/>
                <w:kern w:val="0"/>
                <w:sz w:val="18"/>
                <w:szCs w:val="18"/>
                <w:lang w:bidi="ar"/>
              </w:rPr>
              <w:t>组</w:t>
            </w:r>
          </w:p>
        </w:tc>
        <w:tc>
          <w:tcPr>
            <w:tcW w:w="3259" w:type="dxa"/>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电阻电桥法</w:t>
            </w:r>
          </w:p>
        </w:tc>
      </w:tr>
      <w:tr w:rsidR="0039449D">
        <w:trPr>
          <w:jc w:val="center"/>
        </w:trPr>
        <w:tc>
          <w:tcPr>
            <w:tcW w:w="0" w:type="auto"/>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sz w:val="18"/>
                <w:szCs w:val="18"/>
              </w:rPr>
              <w:t>扭转试验</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3</w:t>
            </w:r>
            <w:r>
              <w:rPr>
                <w:rFonts w:ascii="宋体" w:eastAsia="宋体" w:hAnsi="宋体" w:cs="宋体" w:hint="eastAsia"/>
                <w:bCs/>
                <w:kern w:val="0"/>
                <w:sz w:val="18"/>
                <w:szCs w:val="18"/>
                <w:lang w:bidi="ar"/>
              </w:rPr>
              <w:t>家</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20</w:t>
            </w:r>
            <w:r>
              <w:rPr>
                <w:rFonts w:ascii="宋体" w:eastAsia="宋体" w:hAnsi="宋体" w:cs="宋体" w:hint="eastAsia"/>
                <w:bCs/>
                <w:kern w:val="0"/>
                <w:sz w:val="18"/>
                <w:szCs w:val="18"/>
                <w:lang w:bidi="ar"/>
              </w:rPr>
              <w:t>组</w:t>
            </w:r>
          </w:p>
        </w:tc>
        <w:tc>
          <w:tcPr>
            <w:tcW w:w="3259" w:type="dxa"/>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扭转试验（</w:t>
            </w:r>
            <w:r>
              <w:rPr>
                <w:rFonts w:ascii="宋体" w:eastAsia="宋体" w:hAnsi="宋体" w:cs="宋体" w:hint="eastAsia"/>
                <w:bCs/>
                <w:kern w:val="0"/>
                <w:sz w:val="18"/>
                <w:szCs w:val="18"/>
                <w:lang w:bidi="ar"/>
              </w:rPr>
              <w:t>GB/T 239.1</w:t>
            </w:r>
            <w:r>
              <w:rPr>
                <w:rFonts w:ascii="宋体" w:eastAsia="宋体" w:hAnsi="宋体" w:cs="宋体" w:hint="eastAsia"/>
                <w:bCs/>
                <w:kern w:val="0"/>
                <w:sz w:val="18"/>
                <w:szCs w:val="18"/>
                <w:lang w:bidi="ar"/>
              </w:rPr>
              <w:t>）</w:t>
            </w:r>
          </w:p>
        </w:tc>
      </w:tr>
      <w:tr w:rsidR="0039449D">
        <w:trPr>
          <w:jc w:val="center"/>
        </w:trPr>
        <w:tc>
          <w:tcPr>
            <w:tcW w:w="0" w:type="auto"/>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尺寸偏差</w:t>
            </w: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表面质量</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3</w:t>
            </w:r>
            <w:r>
              <w:rPr>
                <w:rFonts w:ascii="宋体" w:eastAsia="宋体" w:hAnsi="宋体" w:cs="宋体" w:hint="eastAsia"/>
                <w:bCs/>
                <w:kern w:val="0"/>
                <w:sz w:val="18"/>
                <w:szCs w:val="18"/>
                <w:lang w:bidi="ar"/>
              </w:rPr>
              <w:t>家</w:t>
            </w:r>
          </w:p>
        </w:tc>
        <w:tc>
          <w:tcPr>
            <w:tcW w:w="0" w:type="auto"/>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20</w:t>
            </w:r>
            <w:r>
              <w:rPr>
                <w:rFonts w:ascii="宋体" w:eastAsia="宋体" w:hAnsi="宋体" w:cs="宋体" w:hint="eastAsia"/>
                <w:bCs/>
                <w:kern w:val="0"/>
                <w:sz w:val="18"/>
                <w:szCs w:val="18"/>
                <w:lang w:bidi="ar"/>
              </w:rPr>
              <w:t>组</w:t>
            </w:r>
          </w:p>
        </w:tc>
        <w:tc>
          <w:tcPr>
            <w:tcW w:w="3259" w:type="dxa"/>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激光测径仪、光学显微镜</w:t>
            </w:r>
          </w:p>
        </w:tc>
      </w:tr>
      <w:tr w:rsidR="0039449D">
        <w:trPr>
          <w:jc w:val="center"/>
        </w:trPr>
        <w:tc>
          <w:tcPr>
            <w:tcW w:w="2226" w:type="dxa"/>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合计</w:t>
            </w:r>
          </w:p>
        </w:tc>
        <w:tc>
          <w:tcPr>
            <w:tcW w:w="1882" w:type="dxa"/>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p>
        </w:tc>
        <w:tc>
          <w:tcPr>
            <w:tcW w:w="1192" w:type="dxa"/>
            <w:tcMar>
              <w:top w:w="-1" w:type="dxa"/>
              <w:left w:w="-1" w:type="dxa"/>
              <w:bottom w:w="-1" w:type="dxa"/>
              <w:right w:w="-1" w:type="dxa"/>
            </w:tcMar>
            <w:vAlign w:val="center"/>
          </w:tcPr>
          <w:p w:rsidR="0039449D" w:rsidRDefault="000C6B1B">
            <w:pPr>
              <w:widowControl/>
              <w:snapToGrid w:val="0"/>
              <w:jc w:val="center"/>
              <w:rPr>
                <w:rFonts w:ascii="宋体" w:eastAsia="宋体" w:hAnsi="宋体" w:cs="宋体"/>
                <w:bCs/>
                <w:sz w:val="18"/>
                <w:szCs w:val="18"/>
              </w:rPr>
            </w:pPr>
            <w:r>
              <w:rPr>
                <w:rFonts w:ascii="宋体" w:eastAsia="宋体" w:hAnsi="宋体" w:cs="宋体" w:hint="eastAsia"/>
                <w:bCs/>
                <w:kern w:val="0"/>
                <w:sz w:val="18"/>
                <w:szCs w:val="18"/>
                <w:lang w:bidi="ar"/>
              </w:rPr>
              <w:t>≥</w:t>
            </w:r>
            <w:r>
              <w:rPr>
                <w:rFonts w:ascii="宋体" w:eastAsia="宋体" w:hAnsi="宋体" w:cs="宋体" w:hint="eastAsia"/>
                <w:bCs/>
                <w:kern w:val="0"/>
                <w:sz w:val="18"/>
                <w:szCs w:val="18"/>
                <w:lang w:bidi="ar"/>
              </w:rPr>
              <w:t>100</w:t>
            </w:r>
            <w:r>
              <w:rPr>
                <w:rFonts w:ascii="宋体" w:eastAsia="宋体" w:hAnsi="宋体" w:cs="宋体" w:hint="eastAsia"/>
                <w:bCs/>
                <w:kern w:val="0"/>
                <w:sz w:val="18"/>
                <w:szCs w:val="18"/>
                <w:lang w:bidi="ar"/>
              </w:rPr>
              <w:t>组</w:t>
            </w:r>
          </w:p>
        </w:tc>
        <w:tc>
          <w:tcPr>
            <w:tcW w:w="3259" w:type="dxa"/>
            <w:tcMar>
              <w:top w:w="-1" w:type="dxa"/>
              <w:left w:w="-1" w:type="dxa"/>
              <w:bottom w:w="-1" w:type="dxa"/>
              <w:right w:w="-1" w:type="dxa"/>
            </w:tcMar>
            <w:vAlign w:val="center"/>
          </w:tcPr>
          <w:p w:rsidR="0039449D" w:rsidRDefault="000C6B1B">
            <w:pPr>
              <w:widowControl/>
              <w:snapToGrid w:val="0"/>
              <w:jc w:val="left"/>
              <w:rPr>
                <w:rFonts w:ascii="宋体" w:eastAsia="宋体" w:hAnsi="宋体" w:cs="宋体"/>
                <w:bCs/>
                <w:sz w:val="18"/>
                <w:szCs w:val="18"/>
              </w:rPr>
            </w:pPr>
            <w:r>
              <w:rPr>
                <w:rFonts w:ascii="宋体" w:eastAsia="宋体" w:hAnsi="宋体" w:cs="宋体" w:hint="eastAsia"/>
                <w:bCs/>
                <w:kern w:val="0"/>
                <w:sz w:val="18"/>
                <w:szCs w:val="18"/>
                <w:lang w:bidi="ar"/>
              </w:rPr>
              <w:t>—</w:t>
            </w:r>
          </w:p>
        </w:tc>
      </w:tr>
    </w:tbl>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上述试验数据来自国内主要铜合金线材生产企业（包括江西铜业技术研究院有限公司、安徽鸣楚新材料有限公司等）、下游音圈绕制加工企业（涵盖歌尔股份、瑞声科技等主流声学器件制造商的供应链体系）以及第三方检测机构。试验数据的覆盖面广、代表性强，能够充分支撑本标准各项技术指标的确定。</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23" w:name="_Toc30446"/>
      <w:r>
        <w:rPr>
          <w:sz w:val="21"/>
          <w:szCs w:val="21"/>
        </w:rPr>
        <w:t xml:space="preserve">3.1.3 </w:t>
      </w:r>
      <w:r>
        <w:rPr>
          <w:sz w:val="21"/>
          <w:szCs w:val="21"/>
        </w:rPr>
        <w:t>综述</w:t>
      </w:r>
      <w:bookmarkEnd w:id="23"/>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综上所述，本标准各技术指标的确定具有充分的试验验证基础。化学成分、力学性能、导电性能、抗扭转性能、尺寸偏差与表面质量等核心指标的确定，均基于不少于</w:t>
      </w:r>
      <w:r>
        <w:rPr>
          <w:rFonts w:ascii="宋体" w:eastAsia="宋体" w:hAnsi="宋体" w:cs="宋体" w:hint="eastAsia"/>
          <w:szCs w:val="21"/>
        </w:rPr>
        <w:t>20</w:t>
      </w:r>
      <w:r>
        <w:rPr>
          <w:rFonts w:ascii="宋体" w:eastAsia="宋体" w:hAnsi="宋体" w:cs="宋体" w:hint="eastAsia"/>
          <w:szCs w:val="21"/>
        </w:rPr>
        <w:t>组、多</w:t>
      </w:r>
      <w:r>
        <w:rPr>
          <w:rFonts w:ascii="宋体" w:eastAsia="宋体" w:hAnsi="宋体" w:cs="宋体" w:hint="eastAsia"/>
          <w:szCs w:val="21"/>
        </w:rPr>
        <w:lastRenderedPageBreak/>
        <w:t>来源、多批次的试验数据。标准的研制过程严格遵循了“试验验证—数据分析—指标确定—反复论证”的科学路径，确保了标准的科学性、合理性和可操作性。试验验证的详细数据和分析报告见附件《微型声学器件用铜合金线坯标准试验验证数据报告》及《微型声学器件用铜合金线坯标准综述报告》。</w:t>
      </w:r>
    </w:p>
    <w:p w:rsidR="0039449D" w:rsidRDefault="000C6B1B" w:rsidP="00231716">
      <w:pPr>
        <w:pStyle w:val="2"/>
        <w:spacing w:beforeLines="50" w:before="156" w:afterLines="50" w:after="156" w:line="440" w:lineRule="exact"/>
        <w:rPr>
          <w:sz w:val="21"/>
          <w:szCs w:val="16"/>
        </w:rPr>
      </w:pPr>
      <w:bookmarkStart w:id="24" w:name="_Toc22302"/>
      <w:r>
        <w:rPr>
          <w:rFonts w:hint="eastAsia"/>
          <w:sz w:val="21"/>
          <w:szCs w:val="16"/>
        </w:rPr>
        <w:t xml:space="preserve">3.2 </w:t>
      </w:r>
      <w:r>
        <w:rPr>
          <w:rFonts w:hint="eastAsia"/>
          <w:sz w:val="21"/>
          <w:szCs w:val="16"/>
        </w:rPr>
        <w:t>标准的先进性、创新性、标准实施后预期产生的经济效益和社会效益</w:t>
      </w:r>
      <w:bookmarkEnd w:id="24"/>
    </w:p>
    <w:p w:rsidR="0039449D" w:rsidRDefault="000C6B1B" w:rsidP="00231716">
      <w:pPr>
        <w:pStyle w:val="3"/>
        <w:spacing w:beforeLines="50" w:before="156" w:beforeAutospacing="0" w:afterLines="50" w:after="156" w:afterAutospacing="0" w:line="440" w:lineRule="exact"/>
        <w:rPr>
          <w:rFonts w:hint="default"/>
          <w:sz w:val="21"/>
          <w:szCs w:val="21"/>
        </w:rPr>
      </w:pPr>
      <w:bookmarkStart w:id="25" w:name="_Toc1415"/>
      <w:r>
        <w:rPr>
          <w:sz w:val="21"/>
          <w:szCs w:val="21"/>
        </w:rPr>
        <w:t>3.2.1</w:t>
      </w:r>
      <w:r>
        <w:rPr>
          <w:sz w:val="21"/>
          <w:szCs w:val="21"/>
        </w:rPr>
        <w:t>先进性、</w:t>
      </w:r>
      <w:r>
        <w:rPr>
          <w:sz w:val="21"/>
          <w:szCs w:val="21"/>
        </w:rPr>
        <w:t>创新性</w:t>
      </w:r>
      <w:bookmarkEnd w:id="25"/>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本标准在技术内容、标准体系和产业应用三个层面均体现了显著的先进性与创新性。</w:t>
      </w:r>
    </w:p>
    <w:p w:rsidR="0039449D" w:rsidRDefault="00B650A5">
      <w:pPr>
        <w:spacing w:line="440" w:lineRule="exact"/>
        <w:ind w:firstLineChars="200" w:firstLine="420"/>
        <w:rPr>
          <w:rFonts w:ascii="宋体" w:eastAsia="宋体" w:hAnsi="宋体" w:cs="宋体"/>
          <w:szCs w:val="21"/>
        </w:rPr>
      </w:pPr>
      <w:r>
        <w:rPr>
          <w:rFonts w:ascii="宋体" w:eastAsia="宋体" w:hAnsi="宋体" w:cs="宋体" w:hint="eastAsia"/>
          <w:szCs w:val="21"/>
        </w:rPr>
        <w:t>（1）</w:t>
      </w:r>
      <w:r w:rsidR="000C6B1B">
        <w:rPr>
          <w:rFonts w:ascii="宋体" w:eastAsia="宋体" w:hAnsi="宋体" w:cs="宋体" w:hint="eastAsia"/>
          <w:szCs w:val="21"/>
        </w:rPr>
        <w:t>技术指标的先进性。本标准所规范的材料已能稳定支撑市场绝大多数声学器件用铜合金线的国际领先水平，首次针对微型声学器件用铜合金线系统性地建立了涵盖</w:t>
      </w:r>
      <w:r w:rsidR="000C6B1B">
        <w:rPr>
          <w:rFonts w:ascii="宋体" w:eastAsia="宋体" w:hAnsi="宋体" w:cs="宋体" w:hint="eastAsia"/>
          <w:szCs w:val="21"/>
        </w:rPr>
        <w:t>低银（</w:t>
      </w:r>
      <w:r w:rsidR="000C6B1B">
        <w:rPr>
          <w:rFonts w:ascii="宋体" w:eastAsia="宋体" w:hAnsi="宋体" w:cs="宋体" w:hint="eastAsia"/>
          <w:szCs w:val="21"/>
        </w:rPr>
        <w:t>Ag0.1%</w:t>
      </w:r>
      <w:r w:rsidR="000C6B1B">
        <w:rPr>
          <w:rFonts w:ascii="宋体" w:eastAsia="宋体" w:hAnsi="宋体" w:cs="宋体" w:hint="eastAsia"/>
          <w:szCs w:val="21"/>
        </w:rPr>
        <w:t>）、高银含量（</w:t>
      </w:r>
      <w:r w:rsidR="000C6B1B">
        <w:rPr>
          <w:rFonts w:ascii="宋体" w:eastAsia="宋体" w:hAnsi="宋体" w:cs="宋体" w:hint="eastAsia"/>
          <w:szCs w:val="21"/>
        </w:rPr>
        <w:t>Ag 1%</w:t>
      </w:r>
      <w:r w:rsidR="000C6B1B">
        <w:rPr>
          <w:rFonts w:ascii="宋体" w:eastAsia="宋体" w:hAnsi="宋体" w:cs="宋体" w:hint="eastAsia"/>
          <w:szCs w:val="21"/>
        </w:rPr>
        <w:t>～</w:t>
      </w:r>
      <w:r w:rsidR="000C6B1B">
        <w:rPr>
          <w:rFonts w:ascii="宋体" w:eastAsia="宋体" w:hAnsi="宋体" w:cs="宋体" w:hint="eastAsia"/>
          <w:szCs w:val="21"/>
        </w:rPr>
        <w:t>4%</w:t>
      </w:r>
      <w:r w:rsidR="000C6B1B">
        <w:rPr>
          <w:rFonts w:ascii="宋体" w:eastAsia="宋体" w:hAnsi="宋体" w:cs="宋体" w:hint="eastAsia"/>
          <w:szCs w:val="21"/>
        </w:rPr>
        <w:t>）铜银合金以及低锡含量（</w:t>
      </w:r>
      <w:r w:rsidR="000C6B1B">
        <w:rPr>
          <w:rFonts w:ascii="宋体" w:eastAsia="宋体" w:hAnsi="宋体" w:cs="宋体" w:hint="eastAsia"/>
          <w:szCs w:val="21"/>
        </w:rPr>
        <w:t>Sn0.1~0.7%</w:t>
      </w:r>
      <w:r w:rsidR="000C6B1B">
        <w:rPr>
          <w:rFonts w:ascii="宋体" w:eastAsia="宋体" w:hAnsi="宋体" w:cs="宋体" w:hint="eastAsia"/>
          <w:szCs w:val="21"/>
        </w:rPr>
        <w:t>）铜锡等</w:t>
      </w:r>
      <w:r w:rsidR="000C6B1B">
        <w:rPr>
          <w:rFonts w:ascii="宋体" w:eastAsia="宋体" w:hAnsi="宋体" w:cs="宋体" w:hint="eastAsia"/>
          <w:szCs w:val="21"/>
        </w:rPr>
        <w:t>、极致性能与可靠性的完整标准框架。标准聚焦于材料在极限制造过程和严苛使用环境中的动态可靠性，规定了现有通用标准中完全不涉及的抗氢脆性能和面向超微细拉拔的工艺窗口指标，在化学成分纯净</w:t>
      </w:r>
      <w:r w:rsidR="000C6B1B">
        <w:rPr>
          <w:rFonts w:ascii="宋体" w:eastAsia="宋体" w:hAnsi="宋体" w:cs="宋体" w:hint="eastAsia"/>
          <w:szCs w:val="21"/>
        </w:rPr>
        <w:t>度、微观组织设计及检测方法等方面形成了完整的技术规范体系。</w:t>
      </w:r>
    </w:p>
    <w:p w:rsidR="0039449D" w:rsidRDefault="00B650A5">
      <w:pPr>
        <w:spacing w:line="440" w:lineRule="exact"/>
        <w:ind w:firstLineChars="200" w:firstLine="420"/>
        <w:rPr>
          <w:rFonts w:ascii="宋体" w:eastAsia="宋体" w:hAnsi="宋体" w:cs="宋体"/>
          <w:szCs w:val="21"/>
        </w:rPr>
      </w:pPr>
      <w:r>
        <w:rPr>
          <w:rFonts w:ascii="宋体" w:eastAsia="宋体" w:hAnsi="宋体" w:cs="宋体" w:hint="eastAsia"/>
          <w:szCs w:val="21"/>
        </w:rPr>
        <w:t>（2）</w:t>
      </w:r>
      <w:r w:rsidR="000C6B1B">
        <w:rPr>
          <w:rFonts w:ascii="宋体" w:eastAsia="宋体" w:hAnsi="宋体" w:cs="宋体" w:hint="eastAsia"/>
          <w:szCs w:val="21"/>
        </w:rPr>
        <w:t>填补标准空白的创新性。当前国内铜及铜合金线材领域虽已建立以</w:t>
      </w:r>
      <w:r w:rsidR="000C6B1B">
        <w:rPr>
          <w:rFonts w:ascii="宋体" w:eastAsia="宋体" w:hAnsi="宋体" w:cs="宋体" w:hint="eastAsia"/>
          <w:szCs w:val="21"/>
        </w:rPr>
        <w:t>GB/T 21652</w:t>
      </w:r>
      <w:r w:rsidR="000C6B1B">
        <w:rPr>
          <w:rFonts w:ascii="宋体" w:eastAsia="宋体" w:hAnsi="宋体" w:cs="宋体" w:hint="eastAsia"/>
          <w:szCs w:val="21"/>
        </w:rPr>
        <w:t>《铜及铜合金线材》为核心的通用产品标准体系，以及</w:t>
      </w:r>
      <w:r w:rsidR="000C6B1B">
        <w:rPr>
          <w:rFonts w:ascii="宋体" w:eastAsia="宋体" w:hAnsi="宋体" w:cs="宋体" w:hint="eastAsia"/>
          <w:szCs w:val="21"/>
        </w:rPr>
        <w:t>GB/T 40004</w:t>
      </w:r>
      <w:r w:rsidR="000C6B1B">
        <w:rPr>
          <w:rFonts w:ascii="宋体" w:eastAsia="宋体" w:hAnsi="宋体" w:cs="宋体" w:hint="eastAsia"/>
          <w:szCs w:val="21"/>
        </w:rPr>
        <w:t>《铜银合金扁线》、</w:t>
      </w:r>
      <w:r w:rsidR="000C6B1B">
        <w:rPr>
          <w:rFonts w:ascii="宋体" w:eastAsia="宋体" w:hAnsi="宋体" w:cs="宋体" w:hint="eastAsia"/>
          <w:szCs w:val="21"/>
        </w:rPr>
        <w:t>GB/T 33882</w:t>
      </w:r>
      <w:r w:rsidR="000C6B1B">
        <w:rPr>
          <w:rFonts w:ascii="宋体" w:eastAsia="宋体" w:hAnsi="宋体" w:cs="宋体" w:hint="eastAsia"/>
          <w:szCs w:val="21"/>
        </w:rPr>
        <w:t>《换向器用银无氧铜线坯》、</w:t>
      </w:r>
      <w:r w:rsidR="000C6B1B">
        <w:rPr>
          <w:rFonts w:ascii="宋体" w:eastAsia="宋体" w:hAnsi="宋体" w:cs="宋体" w:hint="eastAsia"/>
          <w:szCs w:val="21"/>
        </w:rPr>
        <w:t>T/SOECC 006-1</w:t>
      </w:r>
      <w:r w:rsidR="000C6B1B">
        <w:rPr>
          <w:rFonts w:ascii="宋体" w:eastAsia="宋体" w:hAnsi="宋体" w:cs="宋体" w:hint="eastAsia"/>
          <w:szCs w:val="21"/>
        </w:rPr>
        <w:t>《超微细铜及铜合金圆线</w:t>
      </w:r>
      <w:r w:rsidR="000C6B1B">
        <w:rPr>
          <w:rFonts w:ascii="宋体" w:eastAsia="宋体" w:hAnsi="宋体" w:cs="宋体" w:hint="eastAsia"/>
          <w:szCs w:val="21"/>
        </w:rPr>
        <w:t xml:space="preserve"> </w:t>
      </w:r>
      <w:r w:rsidR="000C6B1B">
        <w:rPr>
          <w:rFonts w:ascii="宋体" w:eastAsia="宋体" w:hAnsi="宋体" w:cs="宋体" w:hint="eastAsia"/>
          <w:szCs w:val="21"/>
        </w:rPr>
        <w:t>第</w:t>
      </w:r>
      <w:r w:rsidR="000C6B1B">
        <w:rPr>
          <w:rFonts w:ascii="宋体" w:eastAsia="宋体" w:hAnsi="宋体" w:cs="宋体" w:hint="eastAsia"/>
          <w:szCs w:val="21"/>
        </w:rPr>
        <w:t>1</w:t>
      </w:r>
      <w:r w:rsidR="000C6B1B">
        <w:rPr>
          <w:rFonts w:ascii="宋体" w:eastAsia="宋体" w:hAnsi="宋体" w:cs="宋体" w:hint="eastAsia"/>
          <w:szCs w:val="21"/>
        </w:rPr>
        <w:t>部分：一般规定》等标准，但这些现行标准在合金体系、性能指标及应用场景上均无法满足微型声学器件对超微细、高可靠铜银合金线材的极端技术要求。本标准首次针对微型声学器件音圈用铜合金线坯这一</w:t>
      </w:r>
      <w:r w:rsidR="000C6B1B">
        <w:rPr>
          <w:rFonts w:ascii="宋体" w:eastAsia="宋体" w:hAnsi="宋体" w:cs="宋体" w:hint="eastAsia"/>
          <w:szCs w:val="21"/>
        </w:rPr>
        <w:t>特定高端应用划定了专属的、极致的技术资格线，填补了该细分领域的国内外标准空白。</w:t>
      </w:r>
    </w:p>
    <w:p w:rsidR="0039449D" w:rsidRDefault="00B650A5">
      <w:pPr>
        <w:spacing w:line="440" w:lineRule="exact"/>
        <w:ind w:firstLineChars="200" w:firstLine="420"/>
        <w:rPr>
          <w:rFonts w:ascii="宋体" w:eastAsia="宋体" w:hAnsi="宋体" w:cs="宋体"/>
          <w:szCs w:val="21"/>
        </w:rPr>
      </w:pPr>
      <w:r>
        <w:rPr>
          <w:rFonts w:ascii="宋体" w:eastAsia="宋体" w:hAnsi="宋体" w:cs="宋体" w:hint="eastAsia"/>
          <w:szCs w:val="21"/>
        </w:rPr>
        <w:t>（3）</w:t>
      </w:r>
      <w:r w:rsidR="000C6B1B">
        <w:rPr>
          <w:rFonts w:ascii="宋体" w:eastAsia="宋体" w:hAnsi="宋体" w:cs="宋体" w:hint="eastAsia"/>
          <w:szCs w:val="21"/>
        </w:rPr>
        <w:t>产业引领的创新性。本标准创新性地构建了从“超纯熔炼”到“组织均匀化控制”的全流程质量控制标准框架，将影响断线率的超低杂质含量、成分微观偏析及抗氢脆性能等核心质量要素纳入标准化管理体系，推动微型声学器件产业链从“经验管控”迈向“科学标准”。通过建立与下游音圈绕制、焊接、封装等工艺深度耦合的技术规范，本标准打通了上下游技术壁垒，为产业链的高效运行与高质量发展提供了标准化的技术底座。</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26" w:name="_Toc14671"/>
      <w:r>
        <w:rPr>
          <w:sz w:val="21"/>
          <w:szCs w:val="21"/>
        </w:rPr>
        <w:t xml:space="preserve">3.2.2 </w:t>
      </w:r>
      <w:r>
        <w:rPr>
          <w:sz w:val="21"/>
          <w:szCs w:val="21"/>
        </w:rPr>
        <w:t>预期效益</w:t>
      </w:r>
      <w:bookmarkEnd w:id="26"/>
    </w:p>
    <w:p w:rsidR="0039449D" w:rsidRDefault="00B650A5">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（1）</w:t>
      </w:r>
      <w:r w:rsidR="000C6B1B">
        <w:rPr>
          <w:rFonts w:ascii="宋体" w:eastAsia="宋体" w:hAnsi="宋体" w:cs="宋体"/>
          <w:szCs w:val="21"/>
        </w:rPr>
        <w:t>经济效益</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szCs w:val="21"/>
        </w:rPr>
        <w:t>本标准引</w:t>
      </w:r>
      <w:r>
        <w:rPr>
          <w:rFonts w:ascii="宋体" w:eastAsia="宋体" w:hAnsi="宋体" w:cs="宋体"/>
          <w:szCs w:val="21"/>
        </w:rPr>
        <w:t>导企业向高附加值细分领域转型，以行业内典型企业为例，其</w:t>
      </w:r>
      <w:r>
        <w:rPr>
          <w:rFonts w:ascii="宋体" w:eastAsia="宋体" w:hAnsi="宋体" w:cs="宋体"/>
          <w:szCs w:val="21"/>
        </w:rPr>
        <w:t>0.05mm</w:t>
      </w:r>
      <w:r>
        <w:rPr>
          <w:rFonts w:ascii="宋体" w:eastAsia="宋体" w:hAnsi="宋体" w:cs="宋体"/>
          <w:szCs w:val="21"/>
        </w:rPr>
        <w:t>级铜合金线全国市场占有量已达</w:t>
      </w:r>
      <w:r>
        <w:rPr>
          <w:rFonts w:ascii="宋体" w:eastAsia="宋体" w:hAnsi="宋体" w:cs="宋体"/>
          <w:szCs w:val="21"/>
        </w:rPr>
        <w:t>80%</w:t>
      </w:r>
      <w:r>
        <w:rPr>
          <w:rFonts w:ascii="宋体" w:eastAsia="宋体" w:hAnsi="宋体" w:cs="宋体"/>
          <w:szCs w:val="21"/>
        </w:rPr>
        <w:t>。预计标准实施后，带动相关企业新增年销售收入数亿元，新</w:t>
      </w:r>
      <w:r>
        <w:rPr>
          <w:rFonts w:ascii="宋体" w:eastAsia="宋体" w:hAnsi="宋体" w:cs="宋体"/>
          <w:szCs w:val="21"/>
        </w:rPr>
        <w:lastRenderedPageBreak/>
        <w:t>增利润数千万元。本标准通过统一技术规范保障来料质量，有效降低音圈绕制断线率，减少停工、废品及返工损失，预计每年为下游声学器件制造企业降低综合成本数千万元。全球铜合金线市场规模</w:t>
      </w:r>
      <w:r>
        <w:rPr>
          <w:rFonts w:ascii="宋体" w:eastAsia="宋体" w:hAnsi="宋体" w:cs="宋体"/>
          <w:szCs w:val="21"/>
        </w:rPr>
        <w:t>2025</w:t>
      </w:r>
      <w:r>
        <w:rPr>
          <w:rFonts w:ascii="宋体" w:eastAsia="宋体" w:hAnsi="宋体" w:cs="宋体"/>
          <w:szCs w:val="21"/>
        </w:rPr>
        <w:t>年约</w:t>
      </w:r>
      <w:r>
        <w:rPr>
          <w:rFonts w:ascii="宋体" w:eastAsia="宋体" w:hAnsi="宋体" w:cs="宋体"/>
          <w:szCs w:val="21"/>
        </w:rPr>
        <w:t>46.69</w:t>
      </w:r>
      <w:r>
        <w:rPr>
          <w:rFonts w:ascii="宋体" w:eastAsia="宋体" w:hAnsi="宋体" w:cs="宋体"/>
          <w:szCs w:val="21"/>
        </w:rPr>
        <w:t>亿美元，预计</w:t>
      </w:r>
      <w:r>
        <w:rPr>
          <w:rFonts w:ascii="宋体" w:eastAsia="宋体" w:hAnsi="宋体" w:cs="宋体"/>
          <w:szCs w:val="21"/>
        </w:rPr>
        <w:t>2032</w:t>
      </w:r>
      <w:r>
        <w:rPr>
          <w:rFonts w:ascii="宋体" w:eastAsia="宋体" w:hAnsi="宋体" w:cs="宋体"/>
          <w:szCs w:val="21"/>
        </w:rPr>
        <w:t>年达</w:t>
      </w:r>
      <w:r>
        <w:rPr>
          <w:rFonts w:ascii="宋体" w:eastAsia="宋体" w:hAnsi="宋体" w:cs="宋体"/>
          <w:szCs w:val="21"/>
        </w:rPr>
        <w:t>71.18</w:t>
      </w:r>
      <w:r>
        <w:rPr>
          <w:rFonts w:ascii="宋体" w:eastAsia="宋体" w:hAnsi="宋体" w:cs="宋体"/>
          <w:szCs w:val="21"/>
        </w:rPr>
        <w:t>亿美元。本标准技术指标达国际领先水平，将增强国产产品国际竞争力，加速进口替代。标准贯穿线坯生产</w:t>
      </w:r>
      <w:r>
        <w:rPr>
          <w:rFonts w:ascii="宋体" w:eastAsia="宋体" w:hAnsi="宋体" w:cs="宋体"/>
          <w:szCs w:val="21"/>
        </w:rPr>
        <w:t>→</w:t>
      </w:r>
      <w:r>
        <w:rPr>
          <w:rFonts w:ascii="宋体" w:eastAsia="宋体" w:hAnsi="宋体" w:cs="宋体"/>
          <w:szCs w:val="21"/>
        </w:rPr>
        <w:t>超微细拉拔</w:t>
      </w:r>
      <w:r>
        <w:rPr>
          <w:rFonts w:ascii="宋体" w:eastAsia="宋体" w:hAnsi="宋体" w:cs="宋体"/>
          <w:szCs w:val="21"/>
        </w:rPr>
        <w:t>→</w:t>
      </w:r>
      <w:r>
        <w:rPr>
          <w:rFonts w:ascii="宋体" w:eastAsia="宋体" w:hAnsi="宋体" w:cs="宋体"/>
          <w:szCs w:val="21"/>
        </w:rPr>
        <w:t>音圈绕制</w:t>
      </w:r>
      <w:r>
        <w:rPr>
          <w:rFonts w:ascii="宋体" w:eastAsia="宋体" w:hAnsi="宋体" w:cs="宋体"/>
          <w:szCs w:val="21"/>
        </w:rPr>
        <w:t>→</w:t>
      </w:r>
      <w:r>
        <w:rPr>
          <w:rFonts w:ascii="宋体" w:eastAsia="宋体" w:hAnsi="宋体" w:cs="宋体"/>
          <w:szCs w:val="21"/>
        </w:rPr>
        <w:t>声学器件全</w:t>
      </w:r>
      <w:r>
        <w:rPr>
          <w:rFonts w:ascii="宋体" w:eastAsia="宋体" w:hAnsi="宋体" w:cs="宋体"/>
          <w:szCs w:val="21"/>
        </w:rPr>
        <w:t>链条，打通上下游技术壁垒，释放协同效益。</w:t>
      </w:r>
    </w:p>
    <w:p w:rsidR="0039449D" w:rsidRDefault="00B650A5">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（2）</w:t>
      </w:r>
      <w:r w:rsidR="000C6B1B">
        <w:rPr>
          <w:rFonts w:ascii="宋体" w:eastAsia="宋体" w:hAnsi="宋体" w:cs="宋体"/>
          <w:szCs w:val="21"/>
        </w:rPr>
        <w:t>社会效益</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szCs w:val="21"/>
        </w:rPr>
        <w:t>铜精矿</w:t>
      </w:r>
      <w:r>
        <w:rPr>
          <w:rFonts w:ascii="宋体" w:eastAsia="宋体" w:hAnsi="宋体" w:cs="宋体"/>
          <w:szCs w:val="21"/>
        </w:rPr>
        <w:t>80%</w:t>
      </w:r>
      <w:r>
        <w:rPr>
          <w:rFonts w:ascii="宋体" w:eastAsia="宋体" w:hAnsi="宋体" w:cs="宋体"/>
          <w:szCs w:val="21"/>
        </w:rPr>
        <w:t>依赖进口，高端铜合金长期受制于人。本标准建立自主技术规范，保障微型声学器件核心材料供应链安全。首次针对该高端细分领域建立专属技术规范，终结</w:t>
      </w:r>
      <w:r>
        <w:rPr>
          <w:rFonts w:ascii="宋体" w:eastAsia="宋体" w:hAnsi="宋体" w:cs="宋体"/>
          <w:szCs w:val="21"/>
        </w:rPr>
        <w:t>“</w:t>
      </w:r>
      <w:r>
        <w:rPr>
          <w:rFonts w:ascii="宋体" w:eastAsia="宋体" w:hAnsi="宋体" w:cs="宋体"/>
          <w:szCs w:val="21"/>
        </w:rPr>
        <w:t>无标可依</w:t>
      </w:r>
      <w:r>
        <w:rPr>
          <w:rFonts w:ascii="宋体" w:eastAsia="宋体" w:hAnsi="宋体" w:cs="宋体"/>
          <w:szCs w:val="21"/>
        </w:rPr>
        <w:t>”</w:t>
      </w:r>
      <w:r>
        <w:rPr>
          <w:rFonts w:ascii="宋体" w:eastAsia="宋体" w:hAnsi="宋体" w:cs="宋体"/>
          <w:szCs w:val="21"/>
        </w:rPr>
        <w:t>乱象，推动产业链从</w:t>
      </w:r>
      <w:r>
        <w:rPr>
          <w:rFonts w:ascii="宋体" w:eastAsia="宋体" w:hAnsi="宋体" w:cs="宋体"/>
          <w:szCs w:val="21"/>
        </w:rPr>
        <w:t>“</w:t>
      </w:r>
      <w:r>
        <w:rPr>
          <w:rFonts w:ascii="宋体" w:eastAsia="宋体" w:hAnsi="宋体" w:cs="宋体"/>
          <w:szCs w:val="21"/>
        </w:rPr>
        <w:t>经验管控</w:t>
      </w:r>
      <w:r>
        <w:rPr>
          <w:rFonts w:ascii="宋体" w:eastAsia="宋体" w:hAnsi="宋体" w:cs="宋体"/>
          <w:szCs w:val="21"/>
        </w:rPr>
        <w:t>”</w:t>
      </w:r>
      <w:r>
        <w:rPr>
          <w:rFonts w:ascii="宋体" w:eastAsia="宋体" w:hAnsi="宋体" w:cs="宋体"/>
          <w:szCs w:val="21"/>
        </w:rPr>
        <w:t>迈向</w:t>
      </w:r>
      <w:r>
        <w:rPr>
          <w:rFonts w:ascii="宋体" w:eastAsia="宋体" w:hAnsi="宋体" w:cs="宋体"/>
          <w:szCs w:val="21"/>
        </w:rPr>
        <w:t>“</w:t>
      </w:r>
      <w:r>
        <w:rPr>
          <w:rFonts w:ascii="宋体" w:eastAsia="宋体" w:hAnsi="宋体" w:cs="宋体"/>
          <w:szCs w:val="21"/>
        </w:rPr>
        <w:t>科学标准</w:t>
      </w:r>
      <w:r>
        <w:rPr>
          <w:rFonts w:ascii="宋体" w:eastAsia="宋体" w:hAnsi="宋体" w:cs="宋体"/>
          <w:szCs w:val="21"/>
        </w:rPr>
        <w:t>”</w:t>
      </w:r>
      <w:r>
        <w:rPr>
          <w:rFonts w:ascii="宋体" w:eastAsia="宋体" w:hAnsi="宋体" w:cs="宋体"/>
          <w:szCs w:val="21"/>
        </w:rPr>
        <w:t>。建立统一技术准入门槛和评价规则，消除贸易壁垒，引导企业以技术创新获取竞争优势</w:t>
      </w:r>
      <w:r>
        <w:rPr>
          <w:rFonts w:ascii="宋体" w:eastAsia="宋体" w:hAnsi="宋体" w:cs="宋体" w:hint="eastAsia"/>
          <w:szCs w:val="21"/>
        </w:rPr>
        <w:t>。</w:t>
      </w:r>
      <w:r>
        <w:rPr>
          <w:rFonts w:ascii="宋体" w:eastAsia="宋体" w:hAnsi="宋体" w:cs="宋体"/>
          <w:szCs w:val="21"/>
        </w:rPr>
        <w:t>标准实施将带动岗位技能提升，培养超纯熔炼、组织均匀化控制、超微细拉拔等核心技术人才。从源头保障微型声学器件可靠性与一致性，满足消费者对高品质电子产品的需求。</w:t>
      </w:r>
    </w:p>
    <w:p w:rsidR="0039449D" w:rsidRDefault="00B650A5">
      <w:pPr>
        <w:pStyle w:val="a5"/>
        <w:spacing w:after="0" w:line="440" w:lineRule="exact"/>
        <w:ind w:firstLineChars="200" w:firstLine="420"/>
        <w:rPr>
          <w:rFonts w:ascii="宋体" w:eastAsia="宋体" w:hAnsi="宋体" w:cs="宋体"/>
          <w:szCs w:val="21"/>
        </w:rPr>
      </w:pPr>
      <w:r>
        <w:rPr>
          <w:rFonts w:ascii="宋体" w:eastAsia="宋体" w:hAnsi="宋体" w:cs="宋体" w:hint="eastAsia"/>
          <w:szCs w:val="21"/>
        </w:rPr>
        <w:t>（3）</w:t>
      </w:r>
      <w:r w:rsidR="000C6B1B">
        <w:rPr>
          <w:rFonts w:ascii="宋体" w:eastAsia="宋体" w:hAnsi="宋体" w:cs="宋体"/>
          <w:szCs w:val="21"/>
        </w:rPr>
        <w:t>生态效益</w:t>
      </w:r>
    </w:p>
    <w:p w:rsidR="0039449D" w:rsidRDefault="000C6B1B">
      <w:pPr>
        <w:pStyle w:val="a5"/>
        <w:spacing w:after="0" w:line="440" w:lineRule="exact"/>
        <w:ind w:firstLineChars="200" w:firstLine="420"/>
        <w:rPr>
          <w:rFonts w:ascii="宋体" w:eastAsia="宋体" w:hAnsi="宋体" w:cs="宋体"/>
          <w:szCs w:val="21"/>
        </w:rPr>
      </w:pPr>
      <w:r>
        <w:rPr>
          <w:rFonts w:ascii="宋体" w:eastAsia="宋体" w:hAnsi="宋体" w:cs="宋体"/>
          <w:szCs w:val="21"/>
        </w:rPr>
        <w:t>通过控制抗氢脆性能、超低杂质含量等关键要求，减少拉拔断线，显著提升铜资源有效利用率。断线率降低减少重复加工，高导电材料降低终端传输损耗，实现全生命周期低碳。</w:t>
      </w:r>
    </w:p>
    <w:p w:rsidR="0039449D" w:rsidRDefault="000C6B1B">
      <w:pPr>
        <w:pStyle w:val="a5"/>
        <w:spacing w:after="0" w:line="440" w:lineRule="exact"/>
        <w:rPr>
          <w:rFonts w:ascii="宋体" w:eastAsia="宋体" w:hAnsi="宋体" w:cs="宋体"/>
          <w:szCs w:val="21"/>
        </w:rPr>
      </w:pPr>
      <w:r>
        <w:rPr>
          <w:rFonts w:ascii="宋体" w:eastAsia="宋体" w:hAnsi="宋体" w:cs="宋体"/>
          <w:szCs w:val="21"/>
        </w:rPr>
        <w:t>推动超纯熔炼、连续退火与智能张力控制等先进工艺应用，减少熔损和碳排放，落实</w:t>
      </w:r>
      <w:r>
        <w:rPr>
          <w:rFonts w:ascii="宋体" w:eastAsia="宋体" w:hAnsi="宋体" w:cs="宋体"/>
          <w:szCs w:val="21"/>
        </w:rPr>
        <w:t>“</w:t>
      </w:r>
      <w:r>
        <w:rPr>
          <w:rFonts w:ascii="宋体" w:eastAsia="宋体" w:hAnsi="宋体" w:cs="宋体"/>
          <w:szCs w:val="21"/>
        </w:rPr>
        <w:t>双碳</w:t>
      </w:r>
      <w:r>
        <w:rPr>
          <w:rFonts w:ascii="宋体" w:eastAsia="宋体" w:hAnsi="宋体" w:cs="宋体"/>
          <w:szCs w:val="21"/>
        </w:rPr>
        <w:t>”</w:t>
      </w:r>
      <w:r>
        <w:rPr>
          <w:rFonts w:ascii="宋体" w:eastAsia="宋体" w:hAnsi="宋体" w:cs="宋体"/>
          <w:szCs w:val="21"/>
        </w:rPr>
        <w:t>战略。为再生铜在高端领域应用提供标准依据，减少废品产生，提升资源利用效率。</w:t>
      </w:r>
    </w:p>
    <w:p w:rsidR="0039449D" w:rsidRDefault="000C6B1B" w:rsidP="00231716">
      <w:pPr>
        <w:pStyle w:val="1"/>
        <w:spacing w:beforeLines="50" w:before="156" w:afterLines="50" w:after="156" w:line="440" w:lineRule="exact"/>
        <w:rPr>
          <w:sz w:val="24"/>
          <w:szCs w:val="15"/>
        </w:rPr>
      </w:pPr>
      <w:bookmarkStart w:id="27" w:name="_Toc7458"/>
      <w:r>
        <w:rPr>
          <w:rFonts w:hint="eastAsia"/>
          <w:sz w:val="24"/>
          <w:szCs w:val="15"/>
        </w:rPr>
        <w:t>四、与国际标准和国外先进标准技术内容的对比</w:t>
      </w:r>
      <w:bookmarkEnd w:id="27"/>
    </w:p>
    <w:p w:rsidR="0039449D" w:rsidRDefault="000C6B1B">
      <w:pPr>
        <w:pStyle w:val="a5"/>
        <w:spacing w:line="440" w:lineRule="exact"/>
        <w:ind w:firstLineChars="200" w:firstLine="420"/>
        <w:rPr>
          <w:rFonts w:ascii="宋体" w:eastAsia="宋体" w:hAnsi="宋体" w:cs="宋体"/>
        </w:rPr>
      </w:pPr>
      <w:r>
        <w:rPr>
          <w:rFonts w:ascii="宋体" w:eastAsia="宋体" w:hAnsi="宋体" w:cs="宋体" w:hint="eastAsia"/>
        </w:rPr>
        <w:t>无相关国际或国外先进标准对比。</w:t>
      </w:r>
    </w:p>
    <w:p w:rsidR="0039449D" w:rsidRDefault="000C6B1B" w:rsidP="00231716">
      <w:pPr>
        <w:pStyle w:val="1"/>
        <w:numPr>
          <w:ilvl w:val="0"/>
          <w:numId w:val="6"/>
        </w:numPr>
        <w:spacing w:beforeLines="50" w:before="156" w:afterLines="50" w:after="156" w:line="440" w:lineRule="exact"/>
        <w:rPr>
          <w:sz w:val="24"/>
          <w:szCs w:val="15"/>
        </w:rPr>
      </w:pPr>
      <w:bookmarkStart w:id="28" w:name="_Toc32660"/>
      <w:r>
        <w:rPr>
          <w:rFonts w:hint="eastAsia"/>
          <w:sz w:val="24"/>
          <w:szCs w:val="15"/>
        </w:rPr>
        <w:t>以国际标准为基础的起草情况以及是否合规采用国际国外标准、未采用国际标准的原因</w:t>
      </w:r>
      <w:bookmarkEnd w:id="28"/>
    </w:p>
    <w:p w:rsidR="0039449D" w:rsidRDefault="000C6B1B">
      <w:pPr>
        <w:pStyle w:val="a0"/>
        <w:spacing w:line="440" w:lineRule="exact"/>
        <w:rPr>
          <w:rFonts w:ascii="宋体" w:eastAsia="宋体" w:hAnsi="宋体" w:cs="宋体"/>
          <w:szCs w:val="21"/>
        </w:rPr>
      </w:pPr>
      <w:r>
        <w:rPr>
          <w:rFonts w:ascii="宋体" w:eastAsia="宋体" w:hAnsi="宋体" w:cs="宋体" w:hint="eastAsia"/>
          <w:szCs w:val="21"/>
        </w:rPr>
        <w:t>经查，</w:t>
      </w:r>
      <w:r>
        <w:rPr>
          <w:rFonts w:ascii="宋体" w:eastAsia="宋体" w:hAnsi="宋体" w:cs="宋体" w:hint="eastAsia"/>
          <w:szCs w:val="21"/>
        </w:rPr>
        <w:t>ISO</w:t>
      </w:r>
      <w:r>
        <w:rPr>
          <w:rFonts w:ascii="宋体" w:eastAsia="宋体" w:hAnsi="宋体" w:cs="宋体" w:hint="eastAsia"/>
          <w:szCs w:val="21"/>
        </w:rPr>
        <w:t>、</w:t>
      </w:r>
      <w:r>
        <w:rPr>
          <w:rFonts w:ascii="宋体" w:eastAsia="宋体" w:hAnsi="宋体" w:cs="宋体" w:hint="eastAsia"/>
          <w:szCs w:val="21"/>
        </w:rPr>
        <w:t>IEC</w:t>
      </w:r>
      <w:r>
        <w:rPr>
          <w:rFonts w:ascii="宋体" w:eastAsia="宋体" w:hAnsi="宋体" w:cs="宋体" w:hint="eastAsia"/>
          <w:szCs w:val="21"/>
        </w:rPr>
        <w:t>等国际标准以及</w:t>
      </w:r>
      <w:r>
        <w:rPr>
          <w:rFonts w:ascii="宋体" w:eastAsia="宋体" w:hAnsi="宋体" w:cs="宋体" w:hint="eastAsia"/>
          <w:szCs w:val="21"/>
        </w:rPr>
        <w:t>ASTM</w:t>
      </w:r>
      <w:r>
        <w:rPr>
          <w:rFonts w:ascii="宋体" w:eastAsia="宋体" w:hAnsi="宋体" w:cs="宋体" w:hint="eastAsia"/>
          <w:szCs w:val="21"/>
        </w:rPr>
        <w:t>、</w:t>
      </w:r>
      <w:r>
        <w:rPr>
          <w:rFonts w:ascii="宋体" w:eastAsia="宋体" w:hAnsi="宋体" w:cs="宋体" w:hint="eastAsia"/>
          <w:szCs w:val="21"/>
        </w:rPr>
        <w:t>JIS</w:t>
      </w:r>
      <w:r>
        <w:rPr>
          <w:rFonts w:ascii="宋体" w:eastAsia="宋体" w:hAnsi="宋体" w:cs="宋体" w:hint="eastAsia"/>
          <w:szCs w:val="21"/>
        </w:rPr>
        <w:t>等国外先进标准中，均无专门针对“微型声学器件用铜合金线坯”的产品标准。与本标准相关的标准主要包括</w:t>
      </w:r>
      <w:r>
        <w:rPr>
          <w:rFonts w:ascii="宋体" w:eastAsia="宋体" w:hAnsi="宋体" w:cs="宋体" w:hint="eastAsia"/>
          <w:szCs w:val="21"/>
        </w:rPr>
        <w:t>ISO 27874:2008</w:t>
      </w:r>
      <w:r>
        <w:rPr>
          <w:rFonts w:ascii="宋体" w:eastAsia="宋体" w:hAnsi="宋体" w:cs="宋体" w:hint="eastAsia"/>
          <w:szCs w:val="21"/>
        </w:rPr>
        <w:t>《电讯器材用铜合金棒线》（已转化</w:t>
      </w:r>
      <w:r>
        <w:rPr>
          <w:rFonts w:ascii="宋体" w:eastAsia="宋体" w:hAnsi="宋体" w:cs="宋体" w:hint="eastAsia"/>
          <w:szCs w:val="21"/>
        </w:rPr>
        <w:t>GB/T 33951</w:t>
      </w:r>
      <w:r>
        <w:rPr>
          <w:rFonts w:ascii="宋体" w:eastAsia="宋体" w:hAnsi="宋体" w:cs="宋体" w:hint="eastAsia"/>
          <w:szCs w:val="21"/>
        </w:rPr>
        <w:t>）、</w:t>
      </w:r>
      <w:r>
        <w:rPr>
          <w:rFonts w:ascii="宋体" w:eastAsia="宋体" w:hAnsi="宋体" w:cs="宋体" w:hint="eastAsia"/>
          <w:szCs w:val="21"/>
        </w:rPr>
        <w:t>ASTM B624-24</w:t>
      </w:r>
      <w:r>
        <w:rPr>
          <w:rFonts w:ascii="宋体" w:eastAsia="宋体" w:hAnsi="宋体" w:cs="宋体" w:hint="eastAsia"/>
          <w:szCs w:val="21"/>
        </w:rPr>
        <w:t>《电子应用用高强度高导电铜合金线材规范》、</w:t>
      </w:r>
      <w:r>
        <w:rPr>
          <w:rFonts w:ascii="宋体" w:eastAsia="宋体" w:hAnsi="宋体" w:cs="宋体" w:hint="eastAsia"/>
          <w:szCs w:val="21"/>
        </w:rPr>
        <w:t>ASTM B250/B250M</w:t>
      </w:r>
      <w:r>
        <w:rPr>
          <w:rFonts w:ascii="宋体" w:eastAsia="宋体" w:hAnsi="宋体" w:cs="宋体" w:hint="eastAsia"/>
          <w:szCs w:val="21"/>
        </w:rPr>
        <w:t>《变形铜合金线材通用要求规范》及</w:t>
      </w:r>
      <w:r>
        <w:rPr>
          <w:rFonts w:ascii="宋体" w:eastAsia="宋体" w:hAnsi="宋体" w:cs="宋体" w:hint="eastAsia"/>
          <w:szCs w:val="21"/>
        </w:rPr>
        <w:t>JIS H 3260</w:t>
      </w:r>
      <w:r>
        <w:rPr>
          <w:rFonts w:ascii="宋体" w:eastAsia="宋体" w:hAnsi="宋体" w:cs="宋体" w:hint="eastAsia"/>
          <w:szCs w:val="21"/>
        </w:rPr>
        <w:t>《铜及铜合金线》，但其适用产品形态（棒线材</w:t>
      </w:r>
      <w:r>
        <w:rPr>
          <w:rFonts w:ascii="宋体" w:eastAsia="宋体" w:hAnsi="宋体" w:cs="宋体" w:hint="eastAsia"/>
          <w:szCs w:val="21"/>
        </w:rPr>
        <w:t>/</w:t>
      </w:r>
      <w:r>
        <w:rPr>
          <w:rFonts w:ascii="宋体" w:eastAsia="宋体" w:hAnsi="宋体" w:cs="宋体" w:hint="eastAsia"/>
          <w:szCs w:val="21"/>
        </w:rPr>
        <w:t>常规线材）、直径范围（非</w:t>
      </w:r>
      <w:r>
        <w:rPr>
          <w:rFonts w:ascii="宋体" w:eastAsia="宋体" w:hAnsi="宋体" w:cs="宋体" w:hint="eastAsia"/>
          <w:szCs w:val="21"/>
        </w:rPr>
        <w:t>0.03mm</w:t>
      </w:r>
      <w:r>
        <w:rPr>
          <w:rFonts w:ascii="宋体" w:eastAsia="宋体" w:hAnsi="宋体" w:cs="宋体" w:hint="eastAsia"/>
          <w:szCs w:val="21"/>
        </w:rPr>
        <w:t>及以下超微细丝材）和技术指标体系均无法覆盖微型声学器件</w:t>
      </w:r>
      <w:r>
        <w:rPr>
          <w:rFonts w:ascii="宋体" w:eastAsia="宋体" w:hAnsi="宋体" w:cs="宋体" w:hint="eastAsia"/>
          <w:szCs w:val="21"/>
        </w:rPr>
        <w:t>用超微细铜合金线的特殊要求。</w:t>
      </w:r>
    </w:p>
    <w:p w:rsidR="0039449D" w:rsidRDefault="000C6B1B">
      <w:pPr>
        <w:pStyle w:val="a0"/>
        <w:spacing w:line="440" w:lineRule="exact"/>
        <w:rPr>
          <w:rFonts w:ascii="宋体" w:eastAsia="宋体" w:hAnsi="宋体" w:cs="宋体"/>
          <w:szCs w:val="21"/>
        </w:rPr>
      </w:pPr>
      <w:r>
        <w:rPr>
          <w:rFonts w:ascii="宋体" w:eastAsia="宋体" w:hAnsi="宋体" w:cs="宋体" w:hint="eastAsia"/>
          <w:szCs w:val="21"/>
        </w:rPr>
        <w:t>本标准未采用上述国际国外标准，主要原因有二：一是国际标准体系中不存在专门针对微型声学器件用超微细铜合金线的直接对应标准，无可供采用的标准化文件；二是现有相关标准均为通用性标准，其技术内容与本标准针对的特定产品形态及应用场景存在本质差异。</w:t>
      </w:r>
      <w:r>
        <w:rPr>
          <w:rFonts w:ascii="宋体" w:eastAsia="宋体" w:hAnsi="宋体" w:cs="宋体" w:hint="eastAsia"/>
          <w:szCs w:val="21"/>
        </w:rPr>
        <w:lastRenderedPageBreak/>
        <w:t>本标准立足我国产业实际与技术突破自主制定，充分反映了国内超微细铜合金线领域的技术进步和产业特色。</w:t>
      </w:r>
    </w:p>
    <w:p w:rsidR="0039449D" w:rsidRDefault="000C6B1B" w:rsidP="00231716">
      <w:pPr>
        <w:pStyle w:val="1"/>
        <w:numPr>
          <w:ilvl w:val="0"/>
          <w:numId w:val="6"/>
        </w:numPr>
        <w:spacing w:beforeLines="50" w:before="156" w:afterLines="50" w:after="156" w:line="440" w:lineRule="exact"/>
        <w:rPr>
          <w:sz w:val="24"/>
          <w:szCs w:val="15"/>
        </w:rPr>
      </w:pPr>
      <w:bookmarkStart w:id="29" w:name="_Toc19500"/>
      <w:r>
        <w:rPr>
          <w:rFonts w:hint="eastAsia"/>
          <w:sz w:val="24"/>
          <w:szCs w:val="15"/>
        </w:rPr>
        <w:t>与</w:t>
      </w:r>
      <w:r>
        <w:rPr>
          <w:rFonts w:hint="eastAsia"/>
          <w:sz w:val="24"/>
          <w:szCs w:val="15"/>
        </w:rPr>
        <w:t>有关</w:t>
      </w:r>
      <w:r>
        <w:rPr>
          <w:rFonts w:hint="eastAsia"/>
          <w:sz w:val="24"/>
          <w:szCs w:val="15"/>
        </w:rPr>
        <w:t>法律、</w:t>
      </w:r>
      <w:r>
        <w:rPr>
          <w:rFonts w:hint="eastAsia"/>
          <w:sz w:val="24"/>
          <w:szCs w:val="15"/>
        </w:rPr>
        <w:t>行政</w:t>
      </w:r>
      <w:r>
        <w:rPr>
          <w:rFonts w:hint="eastAsia"/>
          <w:sz w:val="24"/>
          <w:szCs w:val="15"/>
        </w:rPr>
        <w:t>法规及相关标准</w:t>
      </w:r>
      <w:r>
        <w:rPr>
          <w:rFonts w:hint="eastAsia"/>
          <w:sz w:val="24"/>
          <w:szCs w:val="15"/>
        </w:rPr>
        <w:t>的关系</w:t>
      </w:r>
      <w:bookmarkEnd w:id="29"/>
    </w:p>
    <w:p w:rsidR="0039449D" w:rsidRDefault="000C6B1B">
      <w:pPr>
        <w:pStyle w:val="a4"/>
        <w:spacing w:line="440" w:lineRule="exact"/>
        <w:ind w:firstLineChars="200" w:firstLine="420"/>
        <w:rPr>
          <w:rFonts w:cs="宋体"/>
          <w:szCs w:val="21"/>
        </w:rPr>
      </w:pPr>
      <w:r>
        <w:rPr>
          <w:rFonts w:cs="宋体" w:hint="eastAsia"/>
          <w:szCs w:val="21"/>
        </w:rPr>
        <w:t>国内铜及铜合金线材领域已建立以</w:t>
      </w:r>
      <w:r>
        <w:rPr>
          <w:rFonts w:cs="宋体" w:hint="eastAsia"/>
          <w:szCs w:val="21"/>
        </w:rPr>
        <w:t xml:space="preserve"> GB/T 21652</w:t>
      </w:r>
      <w:r>
        <w:rPr>
          <w:rFonts w:cs="宋体" w:hint="eastAsia"/>
          <w:szCs w:val="21"/>
        </w:rPr>
        <w:t>《铜及铜合金线材》</w:t>
      </w:r>
      <w:r>
        <w:rPr>
          <w:rFonts w:cs="宋体" w:hint="eastAsia"/>
          <w:szCs w:val="21"/>
        </w:rPr>
        <w:t xml:space="preserve"> </w:t>
      </w:r>
      <w:r>
        <w:rPr>
          <w:rFonts w:cs="宋体" w:hint="eastAsia"/>
          <w:szCs w:val="21"/>
        </w:rPr>
        <w:t>为核心的通用产品标准体系，以及针对特定</w:t>
      </w:r>
      <w:r>
        <w:rPr>
          <w:rFonts w:cs="宋体" w:hint="eastAsia"/>
          <w:szCs w:val="21"/>
        </w:rPr>
        <w:t>领域的专用标准。然而，这些现行标准在合金体系、性能指标及应用场景上，均无法满足微型声学器件对超微细、高可靠铜银合金线材的极端技术要求，导致该高端细分领域长期处于“无标可依”的状态。因此，本项目拟制定的标准，并非与现有标准重复或竞争，而是对</w:t>
      </w:r>
      <w:r>
        <w:rPr>
          <w:rFonts w:cs="宋体" w:hint="eastAsia"/>
          <w:szCs w:val="21"/>
        </w:rPr>
        <w:t xml:space="preserve"> </w:t>
      </w:r>
      <w:r>
        <w:rPr>
          <w:rFonts w:cs="宋体" w:hint="eastAsia"/>
          <w:szCs w:val="21"/>
        </w:rPr>
        <w:t>“</w:t>
      </w:r>
      <w:r>
        <w:rPr>
          <w:rFonts w:cs="宋体" w:hint="eastAsia"/>
          <w:szCs w:val="21"/>
        </w:rPr>
        <w:t>M23133-</w:t>
      </w:r>
      <w:r>
        <w:rPr>
          <w:rFonts w:cs="宋体" w:hint="eastAsia"/>
          <w:szCs w:val="21"/>
        </w:rPr>
        <w:t>铜压力加工产品</w:t>
      </w:r>
      <w:r>
        <w:rPr>
          <w:rFonts w:cs="宋体" w:hint="eastAsia"/>
          <w:szCs w:val="21"/>
        </w:rPr>
        <w:t>-</w:t>
      </w:r>
      <w:r>
        <w:rPr>
          <w:rFonts w:cs="宋体" w:hint="eastAsia"/>
          <w:szCs w:val="21"/>
        </w:rPr>
        <w:t>棒型线”</w:t>
      </w:r>
      <w:r>
        <w:rPr>
          <w:rFonts w:cs="宋体" w:hint="eastAsia"/>
          <w:szCs w:val="21"/>
        </w:rPr>
        <w:t xml:space="preserve"> </w:t>
      </w:r>
      <w:r>
        <w:rPr>
          <w:rFonts w:cs="宋体" w:hint="eastAsia"/>
          <w:szCs w:val="21"/>
        </w:rPr>
        <w:t>标准体系的重要、必要且精准的补充，旨在填补产业链关键环节的标准空白，与现有通用及专用标准共同构成更加完整、层次分明的标准网络。</w:t>
      </w:r>
    </w:p>
    <w:p w:rsidR="0039449D" w:rsidRDefault="000C6B1B">
      <w:pPr>
        <w:pStyle w:val="a4"/>
        <w:spacing w:line="440" w:lineRule="exact"/>
        <w:ind w:firstLineChars="200" w:firstLine="420"/>
        <w:rPr>
          <w:rFonts w:cs="宋体"/>
          <w:szCs w:val="21"/>
        </w:rPr>
      </w:pPr>
      <w:r>
        <w:rPr>
          <w:rFonts w:cs="宋体" w:hint="eastAsia"/>
          <w:szCs w:val="21"/>
        </w:rPr>
        <w:t>GB/T 21652</w:t>
      </w:r>
      <w:r>
        <w:rPr>
          <w:rFonts w:cs="宋体" w:hint="eastAsia"/>
          <w:szCs w:val="21"/>
        </w:rPr>
        <w:t>《铜及铜合金线材》：为通用标准，未针对高银含量（</w:t>
      </w:r>
      <w:r>
        <w:rPr>
          <w:rFonts w:cs="宋体" w:hint="eastAsia"/>
          <w:szCs w:val="21"/>
        </w:rPr>
        <w:t>Ag 1%~4%</w:t>
      </w:r>
      <w:r>
        <w:rPr>
          <w:rFonts w:cs="宋体" w:hint="eastAsia"/>
          <w:szCs w:val="21"/>
        </w:rPr>
        <w:t>）及微型声学器件的</w:t>
      </w:r>
      <w:r>
        <w:rPr>
          <w:rFonts w:cs="宋体" w:hint="eastAsia"/>
          <w:szCs w:val="21"/>
        </w:rPr>
        <w:t>特殊性能要求作出规定。</w:t>
      </w:r>
    </w:p>
    <w:p w:rsidR="0039449D" w:rsidRDefault="000C6B1B">
      <w:pPr>
        <w:pStyle w:val="a4"/>
        <w:spacing w:line="440" w:lineRule="exact"/>
        <w:ind w:firstLineChars="200" w:firstLine="420"/>
        <w:rPr>
          <w:rFonts w:cs="宋体"/>
          <w:szCs w:val="21"/>
        </w:rPr>
      </w:pPr>
      <w:r>
        <w:rPr>
          <w:rFonts w:cs="宋体" w:hint="eastAsia"/>
          <w:szCs w:val="21"/>
        </w:rPr>
        <w:t>GB/T 40004</w:t>
      </w:r>
      <w:r>
        <w:rPr>
          <w:rFonts w:cs="宋体" w:hint="eastAsia"/>
          <w:szCs w:val="21"/>
        </w:rPr>
        <w:t>《铜银合金扁线》：适用于扁线形状，不适用于圆线。</w:t>
      </w:r>
    </w:p>
    <w:p w:rsidR="0039449D" w:rsidRDefault="000C6B1B">
      <w:pPr>
        <w:pStyle w:val="a4"/>
        <w:spacing w:line="440" w:lineRule="exact"/>
        <w:ind w:firstLineChars="200" w:firstLine="420"/>
        <w:rPr>
          <w:rFonts w:cs="宋体"/>
          <w:szCs w:val="21"/>
        </w:rPr>
      </w:pPr>
      <w:r>
        <w:rPr>
          <w:rFonts w:cs="宋体" w:hint="eastAsia"/>
          <w:szCs w:val="21"/>
        </w:rPr>
        <w:t>GB/T 33882</w:t>
      </w:r>
      <w:r>
        <w:rPr>
          <w:rFonts w:cs="宋体" w:hint="eastAsia"/>
          <w:szCs w:val="21"/>
        </w:rPr>
        <w:t>《换向器用银无氧铜线坯》：性能指标不匹配。</w:t>
      </w:r>
    </w:p>
    <w:p w:rsidR="0039449D" w:rsidRDefault="000C6B1B">
      <w:pPr>
        <w:pStyle w:val="a4"/>
        <w:spacing w:line="440" w:lineRule="exact"/>
        <w:ind w:firstLineChars="200" w:firstLine="420"/>
        <w:rPr>
          <w:rFonts w:cs="宋体"/>
          <w:szCs w:val="21"/>
        </w:rPr>
      </w:pPr>
      <w:r>
        <w:rPr>
          <w:rFonts w:cs="宋体" w:hint="eastAsia"/>
          <w:szCs w:val="21"/>
        </w:rPr>
        <w:t>T/SOECC 006-1</w:t>
      </w:r>
      <w:r>
        <w:rPr>
          <w:rFonts w:cs="宋体" w:hint="eastAsia"/>
          <w:szCs w:val="21"/>
        </w:rPr>
        <w:t>《超微细铜及铜合金圆线</w:t>
      </w:r>
      <w:r>
        <w:rPr>
          <w:rFonts w:cs="宋体" w:hint="eastAsia"/>
          <w:szCs w:val="21"/>
        </w:rPr>
        <w:t xml:space="preserve"> </w:t>
      </w:r>
      <w:r>
        <w:rPr>
          <w:rFonts w:cs="宋体" w:hint="eastAsia"/>
          <w:szCs w:val="21"/>
        </w:rPr>
        <w:t>第</w:t>
      </w:r>
      <w:r>
        <w:rPr>
          <w:rFonts w:cs="宋体" w:hint="eastAsia"/>
          <w:szCs w:val="21"/>
        </w:rPr>
        <w:t>1</w:t>
      </w:r>
      <w:r>
        <w:rPr>
          <w:rFonts w:cs="宋体" w:hint="eastAsia"/>
          <w:szCs w:val="21"/>
        </w:rPr>
        <w:t>部分：一般规定》：虽覆盖超微细线，但其范围宽泛（</w:t>
      </w:r>
      <w:r>
        <w:rPr>
          <w:rFonts w:cs="宋体" w:hint="eastAsia"/>
          <w:szCs w:val="21"/>
        </w:rPr>
        <w:t>0.010~0.100 mm</w:t>
      </w:r>
      <w:r>
        <w:rPr>
          <w:rFonts w:cs="宋体" w:hint="eastAsia"/>
          <w:szCs w:val="21"/>
        </w:rPr>
        <w:t>），未突出声学器件的耐疲劳、高可靠性等特定要求，且为团体标准，权威性和适用范围有限。</w:t>
      </w:r>
    </w:p>
    <w:p w:rsidR="0039449D" w:rsidRDefault="000C6B1B" w:rsidP="00231716">
      <w:pPr>
        <w:pStyle w:val="1"/>
        <w:numPr>
          <w:ilvl w:val="0"/>
          <w:numId w:val="6"/>
        </w:numPr>
        <w:spacing w:beforeLines="50" w:before="156" w:afterLines="50" w:after="156" w:line="440" w:lineRule="exact"/>
        <w:rPr>
          <w:sz w:val="24"/>
          <w:szCs w:val="15"/>
        </w:rPr>
      </w:pPr>
      <w:bookmarkStart w:id="30" w:name="_Toc29070"/>
      <w:bookmarkStart w:id="31" w:name="_Toc32100"/>
      <w:r>
        <w:rPr>
          <w:rFonts w:hint="eastAsia"/>
          <w:sz w:val="24"/>
          <w:szCs w:val="15"/>
        </w:rPr>
        <w:t>重大分歧意见的处理经过和依据</w:t>
      </w:r>
      <w:bookmarkEnd w:id="30"/>
    </w:p>
    <w:p w:rsidR="0039449D" w:rsidRDefault="000C6B1B">
      <w:pPr>
        <w:spacing w:line="440" w:lineRule="exact"/>
        <w:ind w:firstLineChars="200" w:firstLine="420"/>
        <w:rPr>
          <w:rFonts w:ascii="宋体" w:eastAsia="宋体" w:hAnsi="宋体" w:cs="宋体"/>
        </w:rPr>
      </w:pPr>
      <w:r>
        <w:rPr>
          <w:rFonts w:ascii="宋体" w:eastAsia="宋体" w:hAnsi="宋体" w:cs="宋体" w:hint="eastAsia"/>
          <w:szCs w:val="21"/>
        </w:rPr>
        <w:t>暂无。</w:t>
      </w:r>
    </w:p>
    <w:p w:rsidR="0039449D" w:rsidRDefault="000C6B1B" w:rsidP="00231716">
      <w:pPr>
        <w:pStyle w:val="1"/>
        <w:numPr>
          <w:ilvl w:val="0"/>
          <w:numId w:val="6"/>
        </w:numPr>
        <w:spacing w:beforeLines="50" w:before="156" w:afterLines="50" w:after="156" w:line="440" w:lineRule="exact"/>
        <w:rPr>
          <w:sz w:val="24"/>
          <w:szCs w:val="15"/>
        </w:rPr>
      </w:pPr>
      <w:bookmarkStart w:id="32" w:name="_Toc27421"/>
      <w:r>
        <w:rPr>
          <w:rFonts w:hint="eastAsia"/>
          <w:sz w:val="24"/>
          <w:szCs w:val="15"/>
        </w:rPr>
        <w:t>涉及专利的有关说明</w:t>
      </w:r>
      <w:bookmarkEnd w:id="32"/>
    </w:p>
    <w:p w:rsidR="0039449D" w:rsidRDefault="000C6B1B">
      <w:pPr>
        <w:pStyle w:val="a5"/>
        <w:spacing w:line="440" w:lineRule="exact"/>
        <w:ind w:firstLineChars="200" w:firstLine="420"/>
        <w:rPr>
          <w:rFonts w:ascii="宋体" w:eastAsia="宋体" w:hAnsi="宋体" w:cs="宋体"/>
          <w:szCs w:val="21"/>
        </w:rPr>
      </w:pPr>
      <w:r>
        <w:rPr>
          <w:rFonts w:ascii="宋体" w:eastAsia="宋体" w:hAnsi="宋体" w:cs="宋体" w:hint="eastAsia"/>
          <w:szCs w:val="21"/>
        </w:rPr>
        <w:t>本标准不涉及专利问题。</w:t>
      </w:r>
    </w:p>
    <w:p w:rsidR="0039449D" w:rsidRDefault="000C6B1B" w:rsidP="00231716">
      <w:pPr>
        <w:pStyle w:val="1"/>
        <w:numPr>
          <w:ilvl w:val="0"/>
          <w:numId w:val="6"/>
        </w:numPr>
        <w:spacing w:beforeLines="50" w:before="156" w:afterLines="50" w:after="156" w:line="440" w:lineRule="exact"/>
        <w:rPr>
          <w:sz w:val="24"/>
          <w:szCs w:val="15"/>
        </w:rPr>
      </w:pPr>
      <w:bookmarkStart w:id="33" w:name="_Toc24512"/>
      <w:bookmarkStart w:id="34" w:name="_Toc15989"/>
      <w:bookmarkEnd w:id="31"/>
      <w:r>
        <w:rPr>
          <w:rFonts w:hint="eastAsia"/>
          <w:sz w:val="24"/>
          <w:szCs w:val="15"/>
        </w:rPr>
        <w:t>实施国家标准的要求以及组织措施、技术措施、过渡期和实施日期的建议等措施建议</w:t>
      </w:r>
      <w:bookmarkEnd w:id="33"/>
      <w:bookmarkEnd w:id="34"/>
    </w:p>
    <w:p w:rsidR="0039449D" w:rsidRDefault="000C6B1B" w:rsidP="00231716">
      <w:pPr>
        <w:pStyle w:val="2"/>
        <w:spacing w:beforeLines="50" w:before="156" w:afterLines="50" w:after="156" w:line="440" w:lineRule="exact"/>
        <w:rPr>
          <w:sz w:val="21"/>
          <w:szCs w:val="16"/>
        </w:rPr>
      </w:pPr>
      <w:bookmarkStart w:id="35" w:name="_Toc17042"/>
      <w:r>
        <w:rPr>
          <w:rFonts w:hint="eastAsia"/>
          <w:sz w:val="21"/>
          <w:szCs w:val="16"/>
        </w:rPr>
        <w:t xml:space="preserve">9.1 </w:t>
      </w:r>
      <w:r>
        <w:rPr>
          <w:rFonts w:hint="eastAsia"/>
          <w:sz w:val="21"/>
          <w:szCs w:val="16"/>
        </w:rPr>
        <w:t>标准性质建议</w:t>
      </w:r>
      <w:bookmarkEnd w:id="35"/>
    </w:p>
    <w:p w:rsidR="0039449D" w:rsidRDefault="000C6B1B" w:rsidP="00231716">
      <w:pPr>
        <w:spacing w:beforeLines="50" w:before="156" w:afterLines="50" w:after="156" w:line="440" w:lineRule="exact"/>
        <w:ind w:firstLineChars="200" w:firstLine="420"/>
        <w:rPr>
          <w:rFonts w:ascii="宋体" w:eastAsia="宋体" w:hAnsi="宋体" w:cs="宋体"/>
          <w:szCs w:val="21"/>
        </w:rPr>
      </w:pPr>
      <w:r>
        <w:rPr>
          <w:rFonts w:ascii="宋体" w:eastAsia="宋体" w:hAnsi="宋体" w:cs="宋体" w:hint="eastAsia"/>
          <w:szCs w:val="21"/>
        </w:rPr>
        <w:t>本标准建议作为推荐性国家标准发布。理由如下：一是服务于微型声学器件用铜合金线坯这一特定高端应用领域，规范的是专属的、极致的技术要求，对各有关行业具有引领作用，符合推荐性国家标准的法定范畴；二是该材料不涉及保障人身健康、生命财产安全、国家安全、生态环境安全等强制性标准覆盖范畴，无须制定为强制性国家标准；三是采用推荐性标</w:t>
      </w:r>
      <w:r>
        <w:rPr>
          <w:rFonts w:ascii="宋体" w:eastAsia="宋体" w:hAnsi="宋体" w:cs="宋体" w:hint="eastAsia"/>
          <w:szCs w:val="21"/>
        </w:rPr>
        <w:lastRenderedPageBreak/>
        <w:t>准形式，既能充分体现行业共识、为产业链提供权威技术规范，又能保持对技术创新和市场多样性的包容，符合高端制造领域的发展规律。</w:t>
      </w:r>
    </w:p>
    <w:p w:rsidR="0039449D" w:rsidRDefault="000C6B1B" w:rsidP="00231716">
      <w:pPr>
        <w:pStyle w:val="2"/>
        <w:spacing w:beforeLines="50" w:before="156" w:afterLines="50" w:after="156" w:line="440" w:lineRule="exact"/>
        <w:rPr>
          <w:sz w:val="21"/>
          <w:szCs w:val="16"/>
        </w:rPr>
      </w:pPr>
      <w:bookmarkStart w:id="36" w:name="_Toc27096"/>
      <w:r>
        <w:rPr>
          <w:rFonts w:hint="eastAsia"/>
          <w:sz w:val="21"/>
          <w:szCs w:val="16"/>
        </w:rPr>
        <w:t xml:space="preserve">9.2 </w:t>
      </w:r>
      <w:r>
        <w:rPr>
          <w:rFonts w:hint="eastAsia"/>
          <w:sz w:val="21"/>
          <w:szCs w:val="16"/>
        </w:rPr>
        <w:t>贯彻标准的要求和措施建议</w:t>
      </w:r>
      <w:bookmarkEnd w:id="36"/>
    </w:p>
    <w:p w:rsidR="0039449D" w:rsidRDefault="000C6B1B" w:rsidP="00231716">
      <w:pPr>
        <w:pStyle w:val="3"/>
        <w:spacing w:beforeLines="50" w:before="156" w:beforeAutospacing="0" w:afterLines="50" w:after="156" w:afterAutospacing="0" w:line="440" w:lineRule="exact"/>
        <w:rPr>
          <w:rFonts w:hint="default"/>
          <w:sz w:val="21"/>
          <w:szCs w:val="21"/>
        </w:rPr>
      </w:pPr>
      <w:bookmarkStart w:id="37" w:name="_Toc3840"/>
      <w:r>
        <w:rPr>
          <w:sz w:val="21"/>
          <w:szCs w:val="21"/>
        </w:rPr>
        <w:t xml:space="preserve">9.2.1 </w:t>
      </w:r>
      <w:r>
        <w:rPr>
          <w:sz w:val="21"/>
          <w:szCs w:val="21"/>
        </w:rPr>
        <w:t>组织措施</w:t>
      </w:r>
      <w:bookmarkEnd w:id="37"/>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标准发布后，建</w:t>
      </w:r>
      <w:r>
        <w:rPr>
          <w:rFonts w:ascii="宋体" w:eastAsia="宋体" w:hAnsi="宋体" w:cs="宋体" w:hint="eastAsia"/>
          <w:szCs w:val="21"/>
        </w:rPr>
        <w:t>议由全国有色金属标准化技术委员会（</w:t>
      </w:r>
      <w:r>
        <w:rPr>
          <w:rFonts w:ascii="宋体" w:eastAsia="宋体" w:hAnsi="宋体" w:cs="宋体" w:hint="eastAsia"/>
          <w:szCs w:val="21"/>
        </w:rPr>
        <w:t>TC243</w:t>
      </w:r>
      <w:r>
        <w:rPr>
          <w:rFonts w:ascii="宋体" w:eastAsia="宋体" w:hAnsi="宋体" w:cs="宋体" w:hint="eastAsia"/>
          <w:szCs w:val="21"/>
        </w:rPr>
        <w:t>）牵头，联合重金属分会（</w:t>
      </w:r>
      <w:r>
        <w:rPr>
          <w:rFonts w:ascii="宋体" w:eastAsia="宋体" w:hAnsi="宋体" w:cs="宋体" w:hint="eastAsia"/>
          <w:szCs w:val="21"/>
        </w:rPr>
        <w:t>TC243/SC2</w:t>
      </w:r>
      <w:r>
        <w:rPr>
          <w:rFonts w:ascii="宋体" w:eastAsia="宋体" w:hAnsi="宋体" w:cs="宋体" w:hint="eastAsia"/>
          <w:szCs w:val="21"/>
        </w:rPr>
        <w:t>），组织标准起草单位、行业骨干企业和下游用户，开展系统性标准宣贯培训工作。重点面向铜合金线坯生产企业、音圈绕制加工企业及微型声学器件制造商，使其准确理解抗氢脆性能、超低杂质含量控制、成分微观偏析控制等核心技术要求的内涵与检测方法。</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鉴于本标准规范的材料是决定微型声学器件良率与性能的关键源头材料，建议建立由上游铜合金线坯生产企业→中游超微细拉拔及音圈绕制企业→下游声学器件制造商共同参与的标准实施联动机制，通过上下游技术对接与</w:t>
      </w:r>
      <w:r>
        <w:rPr>
          <w:rFonts w:ascii="宋体" w:eastAsia="宋体" w:hAnsi="宋体" w:cs="宋体" w:hint="eastAsia"/>
          <w:szCs w:val="21"/>
        </w:rPr>
        <w:t>数据共享，打通从材料生产到终端应用的全链条标准落地路径。同时，建议依托归口技术委员会设立标准实施咨询服务平台，受理企业在标准理解和执行中的技术咨询，定期收集实施问题和建议，为标准后续修订积累实践依据。</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38" w:name="_Toc28683"/>
      <w:r>
        <w:rPr>
          <w:sz w:val="21"/>
          <w:szCs w:val="21"/>
        </w:rPr>
        <w:t xml:space="preserve">9.2.2 </w:t>
      </w:r>
      <w:r>
        <w:rPr>
          <w:sz w:val="21"/>
          <w:szCs w:val="21"/>
        </w:rPr>
        <w:t>技术措施</w:t>
      </w:r>
      <w:bookmarkEnd w:id="38"/>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本标准引入了现有通用标准中完全不涉及的抗氢脆性能和面向超微细拉拔的工艺窗口指标等全新性能维度。建议推动相关检测机构和企业实验室建立针对超低杂质含量、成分微观偏析、抗氢脆性能等新增项目的专项检测能力，确保技术指标的检验有据可依。</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建议铜合金线坯生产企业依据本标准要求，建立从超纯熔炼、组织均</w:t>
      </w:r>
      <w:r>
        <w:rPr>
          <w:rFonts w:ascii="宋体" w:eastAsia="宋体" w:hAnsi="宋体" w:cs="宋体" w:hint="eastAsia"/>
          <w:szCs w:val="21"/>
        </w:rPr>
        <w:t>匀化控制到成品检验的全流程质量控制体系，重点管控影响断线率的超低杂质含量、成分微观偏析及抗氢脆性能等核心质量要素，将标准要求内化为企业生产工艺规范。适时组织编制标准实施技术指南或应用手册，结合实际生产场景，细化各项技术指标在具体工艺条件下的应用方法和判定准则。</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39" w:name="_Toc14097"/>
      <w:r>
        <w:rPr>
          <w:sz w:val="21"/>
          <w:szCs w:val="21"/>
        </w:rPr>
        <w:t>9.2.3</w:t>
      </w:r>
      <w:r>
        <w:rPr>
          <w:sz w:val="21"/>
          <w:szCs w:val="21"/>
        </w:rPr>
        <w:t>过渡期工作安排</w:t>
      </w:r>
      <w:bookmarkEnd w:id="39"/>
    </w:p>
    <w:p w:rsidR="0039449D" w:rsidRDefault="000C6B1B">
      <w:pPr>
        <w:pStyle w:val="a0"/>
        <w:spacing w:line="440" w:lineRule="exact"/>
        <w:rPr>
          <w:rFonts w:ascii="宋体" w:eastAsia="宋体" w:hAnsi="宋体" w:cs="宋体"/>
        </w:rPr>
      </w:pPr>
      <w:r>
        <w:rPr>
          <w:rFonts w:ascii="宋体" w:eastAsia="宋体" w:hAnsi="宋体" w:cs="宋体" w:hint="eastAsia"/>
        </w:rPr>
        <w:t>综合考虑产业基础成熟度、检测能力建设周期及供应链调整需要，建议过渡期设置为</w:t>
      </w:r>
      <w:r>
        <w:rPr>
          <w:rFonts w:ascii="宋体" w:eastAsia="宋体" w:hAnsi="宋体" w:cs="宋体" w:hint="eastAsia"/>
        </w:rPr>
        <w:t>15</w:t>
      </w:r>
      <w:r>
        <w:rPr>
          <w:rFonts w:ascii="宋体" w:eastAsia="宋体" w:hAnsi="宋体" w:cs="宋体" w:hint="eastAsia"/>
        </w:rPr>
        <w:t>个月。具体安排如下：</w:t>
      </w:r>
    </w:p>
    <w:p w:rsidR="0039449D" w:rsidRDefault="000C6B1B">
      <w:pPr>
        <w:pStyle w:val="a0"/>
        <w:ind w:firstLineChars="0" w:firstLine="0"/>
        <w:jc w:val="center"/>
        <w:rPr>
          <w:rFonts w:ascii="宋体" w:eastAsia="宋体" w:hAnsi="宋体" w:cs="宋体"/>
          <w:sz w:val="18"/>
          <w:szCs w:val="20"/>
        </w:rPr>
      </w:pPr>
      <w:r>
        <w:rPr>
          <w:rFonts w:ascii="宋体" w:eastAsia="宋体" w:hAnsi="宋体" w:cs="宋体" w:hint="eastAsia"/>
          <w:sz w:val="18"/>
          <w:szCs w:val="20"/>
        </w:rPr>
        <w:t>表</w:t>
      </w:r>
      <w:r>
        <w:rPr>
          <w:rFonts w:ascii="宋体" w:eastAsia="宋体" w:hAnsi="宋体" w:cs="宋体" w:hint="eastAsia"/>
          <w:sz w:val="18"/>
          <w:szCs w:val="20"/>
        </w:rPr>
        <w:t xml:space="preserve">5 </w:t>
      </w:r>
      <w:r>
        <w:rPr>
          <w:rFonts w:ascii="宋体" w:eastAsia="宋体" w:hAnsi="宋体" w:cs="宋体" w:hint="eastAsia"/>
          <w:sz w:val="18"/>
          <w:szCs w:val="20"/>
        </w:rPr>
        <w:t>工作安排</w:t>
      </w:r>
    </w:p>
    <w:tbl>
      <w:tblPr>
        <w:tblStyle w:val="ab"/>
        <w:tblW w:w="8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6846"/>
      </w:tblGrid>
      <w:tr w:rsidR="0039449D">
        <w:trPr>
          <w:tblHeader/>
          <w:jc w:val="center"/>
        </w:trPr>
        <w:tc>
          <w:tcPr>
            <w:tcW w:w="1716" w:type="dxa"/>
            <w:vAlign w:val="center"/>
          </w:tcPr>
          <w:p w:rsidR="0039449D" w:rsidRDefault="000C6B1B">
            <w:pPr>
              <w:snapToGrid w:val="0"/>
              <w:jc w:val="center"/>
              <w:rPr>
                <w:rFonts w:ascii="Times New Roman" w:eastAsia="宋体" w:hAnsi="Times New Roman" w:cs="Times New Roman"/>
                <w:b/>
                <w:sz w:val="18"/>
                <w:szCs w:val="18"/>
              </w:rPr>
            </w:pPr>
            <w:r>
              <w:rPr>
                <w:rFonts w:ascii="Times New Roman" w:eastAsia="宋体" w:hAnsi="Times New Roman" w:cs="Times New Roman"/>
                <w:b/>
                <w:sz w:val="18"/>
                <w:szCs w:val="18"/>
              </w:rPr>
              <w:t>时间节点</w:t>
            </w:r>
          </w:p>
        </w:tc>
        <w:tc>
          <w:tcPr>
            <w:tcW w:w="6846" w:type="dxa"/>
            <w:vAlign w:val="center"/>
          </w:tcPr>
          <w:p w:rsidR="0039449D" w:rsidRDefault="000C6B1B">
            <w:pPr>
              <w:snapToGrid w:val="0"/>
              <w:jc w:val="center"/>
              <w:rPr>
                <w:rFonts w:ascii="Times New Roman" w:eastAsia="宋体" w:hAnsi="Times New Roman" w:cs="Times New Roman"/>
                <w:b/>
                <w:sz w:val="18"/>
                <w:szCs w:val="18"/>
              </w:rPr>
            </w:pPr>
            <w:r>
              <w:rPr>
                <w:rFonts w:ascii="Times New Roman" w:eastAsia="宋体" w:hAnsi="Times New Roman" w:cs="Times New Roman"/>
                <w:b/>
                <w:sz w:val="18"/>
                <w:szCs w:val="18"/>
              </w:rPr>
              <w:t>重点工作</w:t>
            </w:r>
          </w:p>
        </w:tc>
      </w:tr>
      <w:tr w:rsidR="0039449D">
        <w:trPr>
          <w:jc w:val="center"/>
        </w:trPr>
        <w:tc>
          <w:tcPr>
            <w:tcW w:w="1716" w:type="dxa"/>
            <w:vAlign w:val="center"/>
          </w:tcPr>
          <w:p w:rsidR="0039449D" w:rsidRDefault="000C6B1B">
            <w:pPr>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w:t>0~3</w:t>
            </w:r>
            <w:r>
              <w:rPr>
                <w:rFonts w:ascii="Times New Roman" w:eastAsia="宋体" w:hAnsi="Times New Roman" w:cs="Times New Roman"/>
                <w:sz w:val="18"/>
                <w:szCs w:val="18"/>
              </w:rPr>
              <w:t>个月</w:t>
            </w:r>
          </w:p>
        </w:tc>
        <w:tc>
          <w:tcPr>
            <w:tcW w:w="6846" w:type="dxa"/>
            <w:vAlign w:val="center"/>
          </w:tcPr>
          <w:p w:rsidR="0039449D" w:rsidRDefault="000C6B1B">
            <w:pPr>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t>完成工作组组建、产业调研与框架确定</w:t>
            </w:r>
            <w:r>
              <w:rPr>
                <w:rFonts w:ascii="Times New Roman" w:eastAsia="宋体" w:hAnsi="Times New Roman" w:cs="Times New Roman"/>
                <w:sz w:val="18"/>
                <w:szCs w:val="18"/>
              </w:rPr>
              <w:t>，</w:t>
            </w:r>
            <w:r>
              <w:rPr>
                <w:rFonts w:ascii="Times New Roman" w:eastAsia="宋体" w:hAnsi="Times New Roman" w:cs="Times New Roman"/>
                <w:sz w:val="18"/>
                <w:szCs w:val="18"/>
              </w:rPr>
              <w:t>聚焦标准草案起草与关键指标的试验验证</w:t>
            </w:r>
          </w:p>
        </w:tc>
      </w:tr>
      <w:tr w:rsidR="0039449D">
        <w:trPr>
          <w:jc w:val="center"/>
        </w:trPr>
        <w:tc>
          <w:tcPr>
            <w:tcW w:w="1716" w:type="dxa"/>
            <w:vAlign w:val="center"/>
          </w:tcPr>
          <w:p w:rsidR="0039449D" w:rsidRDefault="000C6B1B">
            <w:pPr>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w:t>4</w:t>
            </w:r>
            <w:r>
              <w:rPr>
                <w:rFonts w:ascii="Times New Roman" w:eastAsia="宋体" w:hAnsi="Times New Roman" w:cs="Times New Roman"/>
                <w:sz w:val="18"/>
                <w:szCs w:val="18"/>
              </w:rPr>
              <w:t>~</w:t>
            </w:r>
            <w:r>
              <w:rPr>
                <w:rFonts w:ascii="Times New Roman" w:eastAsia="宋体" w:hAnsi="Times New Roman" w:cs="Times New Roman"/>
                <w:sz w:val="18"/>
                <w:szCs w:val="18"/>
              </w:rPr>
              <w:t>8</w:t>
            </w:r>
            <w:r>
              <w:rPr>
                <w:rFonts w:ascii="Times New Roman" w:eastAsia="宋体" w:hAnsi="Times New Roman" w:cs="Times New Roman"/>
                <w:sz w:val="18"/>
                <w:szCs w:val="18"/>
              </w:rPr>
              <w:t>个月</w:t>
            </w:r>
          </w:p>
        </w:tc>
        <w:tc>
          <w:tcPr>
            <w:tcW w:w="6846" w:type="dxa"/>
            <w:vAlign w:val="center"/>
          </w:tcPr>
          <w:p w:rsidR="0039449D" w:rsidRDefault="000C6B1B">
            <w:pPr>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t>面向全产业链公开征求意见并进行修改完善</w:t>
            </w:r>
            <w:r>
              <w:rPr>
                <w:rFonts w:ascii="Times New Roman" w:eastAsia="宋体" w:hAnsi="Times New Roman" w:cs="Times New Roman"/>
                <w:sz w:val="18"/>
                <w:szCs w:val="18"/>
              </w:rPr>
              <w:t>，</w:t>
            </w:r>
            <w:r>
              <w:rPr>
                <w:rFonts w:ascii="Times New Roman" w:eastAsia="宋体" w:hAnsi="Times New Roman" w:cs="Times New Roman"/>
                <w:sz w:val="18"/>
                <w:szCs w:val="18"/>
              </w:rPr>
              <w:t>组织标准实施技术研讨会，推动检测能力建设</w:t>
            </w:r>
          </w:p>
        </w:tc>
      </w:tr>
      <w:tr w:rsidR="0039449D">
        <w:trPr>
          <w:jc w:val="center"/>
        </w:trPr>
        <w:tc>
          <w:tcPr>
            <w:tcW w:w="1716" w:type="dxa"/>
            <w:vAlign w:val="center"/>
          </w:tcPr>
          <w:p w:rsidR="0039449D" w:rsidRDefault="000C6B1B">
            <w:pPr>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w:t>9</w:t>
            </w:r>
            <w:r>
              <w:rPr>
                <w:rFonts w:ascii="Times New Roman" w:eastAsia="宋体" w:hAnsi="Times New Roman" w:cs="Times New Roman"/>
                <w:sz w:val="18"/>
                <w:szCs w:val="18"/>
              </w:rPr>
              <w:t>~</w:t>
            </w:r>
            <w:r>
              <w:rPr>
                <w:rFonts w:ascii="Times New Roman" w:eastAsia="宋体" w:hAnsi="Times New Roman" w:cs="Times New Roman"/>
                <w:sz w:val="18"/>
                <w:szCs w:val="18"/>
              </w:rPr>
              <w:t>11</w:t>
            </w:r>
            <w:r>
              <w:rPr>
                <w:rFonts w:ascii="Times New Roman" w:eastAsia="宋体" w:hAnsi="Times New Roman" w:cs="Times New Roman"/>
                <w:sz w:val="18"/>
                <w:szCs w:val="18"/>
              </w:rPr>
              <w:t>个月</w:t>
            </w:r>
          </w:p>
        </w:tc>
        <w:tc>
          <w:tcPr>
            <w:tcW w:w="6846" w:type="dxa"/>
            <w:vAlign w:val="center"/>
          </w:tcPr>
          <w:p w:rsidR="0039449D" w:rsidRDefault="000C6B1B">
            <w:pPr>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t>提交标委会组织专家技术审查，形成报批稿</w:t>
            </w:r>
          </w:p>
        </w:tc>
      </w:tr>
      <w:tr w:rsidR="0039449D">
        <w:trPr>
          <w:jc w:val="center"/>
        </w:trPr>
        <w:tc>
          <w:tcPr>
            <w:tcW w:w="1716" w:type="dxa"/>
            <w:vAlign w:val="center"/>
          </w:tcPr>
          <w:p w:rsidR="0039449D" w:rsidRDefault="000C6B1B">
            <w:pPr>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w:t>12</w:t>
            </w:r>
            <w:r>
              <w:rPr>
                <w:rFonts w:ascii="Times New Roman" w:eastAsia="宋体" w:hAnsi="Times New Roman" w:cs="Times New Roman"/>
                <w:sz w:val="18"/>
                <w:szCs w:val="18"/>
              </w:rPr>
              <w:t>~1</w:t>
            </w:r>
            <w:r>
              <w:rPr>
                <w:rFonts w:ascii="Times New Roman" w:eastAsia="宋体" w:hAnsi="Times New Roman" w:cs="Times New Roman"/>
                <w:sz w:val="18"/>
                <w:szCs w:val="18"/>
              </w:rPr>
              <w:t>5</w:t>
            </w:r>
            <w:r>
              <w:rPr>
                <w:rFonts w:ascii="Times New Roman" w:eastAsia="宋体" w:hAnsi="Times New Roman" w:cs="Times New Roman"/>
                <w:sz w:val="18"/>
                <w:szCs w:val="18"/>
              </w:rPr>
              <w:t>个月</w:t>
            </w:r>
          </w:p>
        </w:tc>
        <w:tc>
          <w:tcPr>
            <w:tcW w:w="6846" w:type="dxa"/>
            <w:vAlign w:val="center"/>
          </w:tcPr>
          <w:p w:rsidR="0039449D" w:rsidRDefault="000C6B1B">
            <w:pPr>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t>完成主管部门报批、跟踪发布流程并做好实施准备，确保项目按期保质完成</w:t>
            </w:r>
          </w:p>
        </w:tc>
      </w:tr>
    </w:tbl>
    <w:p w:rsidR="0039449D" w:rsidRDefault="000C6B1B" w:rsidP="00231716">
      <w:pPr>
        <w:spacing w:beforeLines="50" w:before="156" w:afterLines="50" w:after="156" w:line="440" w:lineRule="exact"/>
        <w:ind w:firstLineChars="200" w:firstLine="420"/>
        <w:rPr>
          <w:rFonts w:ascii="宋体" w:eastAsia="宋体" w:hAnsi="宋体" w:cs="宋体"/>
          <w:szCs w:val="21"/>
        </w:rPr>
      </w:pPr>
      <w:r>
        <w:rPr>
          <w:rFonts w:ascii="宋体" w:eastAsia="宋体" w:hAnsi="宋体" w:cs="宋体" w:hint="eastAsia"/>
          <w:szCs w:val="21"/>
        </w:rPr>
        <w:lastRenderedPageBreak/>
        <w:t>根据《国家标准管理办法》规定，标准发布后实施前，企业可选择执行原相关标准或本标准；标准实施后，与本标准不一致的以本标准为准</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40" w:name="_Toc20605"/>
      <w:r>
        <w:rPr>
          <w:sz w:val="21"/>
          <w:szCs w:val="21"/>
        </w:rPr>
        <w:t xml:space="preserve">9.2.4 </w:t>
      </w:r>
      <w:r>
        <w:rPr>
          <w:sz w:val="21"/>
          <w:szCs w:val="21"/>
        </w:rPr>
        <w:t>实施日期建议</w:t>
      </w:r>
      <w:bookmarkEnd w:id="40"/>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建议本标准自发布之日起</w:t>
      </w:r>
      <w:r>
        <w:rPr>
          <w:rFonts w:ascii="宋体" w:eastAsia="宋体" w:hAnsi="宋体" w:cs="宋体" w:hint="eastAsia"/>
          <w:szCs w:val="21"/>
        </w:rPr>
        <w:t>1</w:t>
      </w:r>
      <w:r>
        <w:rPr>
          <w:rFonts w:ascii="宋体" w:eastAsia="宋体" w:hAnsi="宋体" w:cs="宋体" w:hint="eastAsia"/>
          <w:szCs w:val="21"/>
        </w:rPr>
        <w:t>5</w:t>
      </w:r>
      <w:r>
        <w:rPr>
          <w:rFonts w:ascii="宋体" w:eastAsia="宋体" w:hAnsi="宋体" w:cs="宋体" w:hint="eastAsia"/>
          <w:szCs w:val="21"/>
        </w:rPr>
        <w:t>个月后正式实施。</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确定该实施日期主要基于以下依据：一是技术成熟度方面，本标准所规范的材料已能稳定支撑“Ф</w:t>
      </w:r>
      <w:r>
        <w:rPr>
          <w:rFonts w:ascii="宋体" w:eastAsia="宋体" w:hAnsi="宋体" w:cs="宋体" w:hint="eastAsia"/>
          <w:szCs w:val="21"/>
        </w:rPr>
        <w:t>0.016mm</w:t>
      </w:r>
      <w:r>
        <w:rPr>
          <w:rFonts w:ascii="宋体" w:eastAsia="宋体" w:hAnsi="宋体" w:cs="宋体" w:hint="eastAsia"/>
          <w:szCs w:val="21"/>
        </w:rPr>
        <w:t>超微细线连续拉拔超百公里不断线”的国际领先水平，技术基础扎实；二是产业准备度方面，相关产品已在主流声学器件制造商中实现批量应用，产业具备快速响应能力；三是标准协调性方面，本标准与</w:t>
      </w:r>
      <w:r>
        <w:rPr>
          <w:rFonts w:ascii="宋体" w:eastAsia="宋体" w:hAnsi="宋体" w:cs="宋体" w:hint="eastAsia"/>
          <w:szCs w:val="21"/>
        </w:rPr>
        <w:t>GB/T 21652</w:t>
      </w:r>
      <w:r>
        <w:rPr>
          <w:rFonts w:ascii="宋体" w:eastAsia="宋体" w:hAnsi="宋体" w:cs="宋体" w:hint="eastAsia"/>
          <w:szCs w:val="21"/>
        </w:rPr>
        <w:t>《铜及铜合金线材》等现有通用标准形成补充而非替代关系，不涉及对现行标准的废止，协调成本较低。</w:t>
      </w:r>
    </w:p>
    <w:p w:rsidR="0039449D" w:rsidRDefault="000C6B1B" w:rsidP="00231716">
      <w:pPr>
        <w:pStyle w:val="3"/>
        <w:spacing w:beforeLines="50" w:before="156" w:beforeAutospacing="0" w:afterLines="50" w:after="156" w:afterAutospacing="0" w:line="440" w:lineRule="exact"/>
        <w:rPr>
          <w:rFonts w:hint="default"/>
          <w:sz w:val="21"/>
          <w:szCs w:val="21"/>
        </w:rPr>
      </w:pPr>
      <w:bookmarkStart w:id="41" w:name="_Toc29171"/>
      <w:r>
        <w:rPr>
          <w:sz w:val="21"/>
          <w:szCs w:val="21"/>
        </w:rPr>
        <w:t xml:space="preserve">9.2.5 </w:t>
      </w:r>
      <w:r>
        <w:rPr>
          <w:sz w:val="21"/>
          <w:szCs w:val="21"/>
        </w:rPr>
        <w:t>废止现行有关标准的建议</w:t>
      </w:r>
      <w:bookmarkEnd w:id="41"/>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本标准为新制定标准，与</w:t>
      </w:r>
      <w:r>
        <w:rPr>
          <w:rFonts w:ascii="宋体" w:eastAsia="宋体" w:hAnsi="宋体" w:cs="宋体" w:hint="eastAsia"/>
          <w:szCs w:val="21"/>
        </w:rPr>
        <w:t>GB/T 21652</w:t>
      </w:r>
      <w:r>
        <w:rPr>
          <w:rFonts w:ascii="宋体" w:eastAsia="宋体" w:hAnsi="宋体" w:cs="宋体" w:hint="eastAsia"/>
          <w:szCs w:val="21"/>
        </w:rPr>
        <w:t>《铜及铜合金线材》等现有标准形成补充关系而</w:t>
      </w:r>
      <w:r>
        <w:rPr>
          <w:rFonts w:ascii="宋体" w:eastAsia="宋体" w:hAnsi="宋体" w:cs="宋体" w:hint="eastAsia"/>
          <w:szCs w:val="21"/>
        </w:rPr>
        <w:t>非替代关系，不涉及对现行标准的废止。</w:t>
      </w:r>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本标准填补了微型声学器件用铜合金线这一高端细分领域的标准空白，与</w:t>
      </w:r>
      <w:r>
        <w:rPr>
          <w:rFonts w:ascii="宋体" w:eastAsia="宋体" w:hAnsi="宋体" w:cs="宋体" w:hint="eastAsia"/>
          <w:szCs w:val="21"/>
        </w:rPr>
        <w:t>GB/T 21652</w:t>
      </w:r>
      <w:r>
        <w:rPr>
          <w:rFonts w:ascii="宋体" w:eastAsia="宋体" w:hAnsi="宋体" w:cs="宋体" w:hint="eastAsia"/>
          <w:szCs w:val="21"/>
        </w:rPr>
        <w:t>《铜及铜合金线材》、</w:t>
      </w:r>
      <w:r>
        <w:rPr>
          <w:rFonts w:ascii="宋体" w:eastAsia="宋体" w:hAnsi="宋体" w:cs="宋体" w:hint="eastAsia"/>
          <w:szCs w:val="21"/>
        </w:rPr>
        <w:t>GB/T 40004</w:t>
      </w:r>
      <w:r>
        <w:rPr>
          <w:rFonts w:ascii="宋体" w:eastAsia="宋体" w:hAnsi="宋体" w:cs="宋体" w:hint="eastAsia"/>
          <w:szCs w:val="21"/>
        </w:rPr>
        <w:t>《铜银合金扁线》、</w:t>
      </w:r>
      <w:r>
        <w:rPr>
          <w:rFonts w:ascii="宋体" w:eastAsia="宋体" w:hAnsi="宋体" w:cs="宋体" w:hint="eastAsia"/>
          <w:szCs w:val="21"/>
        </w:rPr>
        <w:t>GB/T 33882</w:t>
      </w:r>
      <w:r>
        <w:rPr>
          <w:rFonts w:ascii="宋体" w:eastAsia="宋体" w:hAnsi="宋体" w:cs="宋体" w:hint="eastAsia"/>
          <w:szCs w:val="21"/>
        </w:rPr>
        <w:t>《换向器用银无氧铜线坯》等现有标准共同构成更加完整、层次分明的标准网络，因此不存在废止现行标准的需要。</w:t>
      </w:r>
    </w:p>
    <w:p w:rsidR="0039449D" w:rsidRDefault="000C6B1B" w:rsidP="00231716">
      <w:pPr>
        <w:pStyle w:val="1"/>
        <w:spacing w:beforeLines="50" w:before="156" w:afterLines="50" w:after="156" w:line="440" w:lineRule="exact"/>
        <w:rPr>
          <w:sz w:val="24"/>
          <w:szCs w:val="15"/>
        </w:rPr>
      </w:pPr>
      <w:bookmarkStart w:id="42" w:name="_Toc22738"/>
      <w:bookmarkStart w:id="43" w:name="_Toc22451"/>
      <w:r>
        <w:rPr>
          <w:rFonts w:hint="eastAsia"/>
          <w:sz w:val="24"/>
          <w:szCs w:val="15"/>
        </w:rPr>
        <w:t>十、其他</w:t>
      </w:r>
      <w:r>
        <w:rPr>
          <w:rFonts w:hint="eastAsia"/>
          <w:sz w:val="24"/>
          <w:szCs w:val="15"/>
        </w:rPr>
        <w:t>应当说明的事项</w:t>
      </w:r>
      <w:r>
        <w:rPr>
          <w:rFonts w:hint="eastAsia"/>
          <w:sz w:val="24"/>
          <w:szCs w:val="15"/>
        </w:rPr>
        <w:t>。</w:t>
      </w:r>
      <w:bookmarkEnd w:id="42"/>
      <w:bookmarkEnd w:id="43"/>
    </w:p>
    <w:p w:rsidR="0039449D" w:rsidRDefault="000C6B1B">
      <w:pPr>
        <w:spacing w:line="440" w:lineRule="exact"/>
        <w:ind w:firstLineChars="200" w:firstLine="420"/>
        <w:rPr>
          <w:rFonts w:ascii="宋体" w:eastAsia="宋体" w:hAnsi="宋体" w:cs="宋体"/>
          <w:szCs w:val="21"/>
        </w:rPr>
      </w:pPr>
      <w:r>
        <w:rPr>
          <w:rFonts w:ascii="宋体" w:eastAsia="宋体" w:hAnsi="宋体" w:cs="宋体" w:hint="eastAsia"/>
          <w:szCs w:val="21"/>
        </w:rPr>
        <w:t>根据标准研制过程中的实际调研和论证，建议将国家标准名称由原《微型声学器件用铜合金线》调整为《微型声学器件用铜合金线坯》。原名称涵盖面过宽，易与</w:t>
      </w:r>
      <w:r>
        <w:rPr>
          <w:rFonts w:ascii="宋体" w:eastAsia="宋体" w:hAnsi="宋体" w:cs="宋体" w:hint="eastAsia"/>
          <w:szCs w:val="21"/>
        </w:rPr>
        <w:t>GB/T 21652</w:t>
      </w:r>
      <w:r>
        <w:rPr>
          <w:rFonts w:ascii="宋体" w:eastAsia="宋体" w:hAnsi="宋体" w:cs="宋体" w:hint="eastAsia"/>
          <w:szCs w:val="21"/>
        </w:rPr>
        <w:t>《铜及铜合金线材》等现有通用标准产生混淆，无法准确反映本标准规范的产品在产业链中作为中间态母线的本质定位；本标准所针对的产品特指经初步加工后供下游音圈绕制企业进一步超微细拉拔用的中间坯料，是连接上游铜加工与下游精密制造的关键环节，其技术指标聚焦于坯料自身的化学成分、力学性能及确保后续超微细拉拔工艺稳定性的特殊要求，而非终端成品线材的性能规定。以“线</w:t>
      </w:r>
      <w:r>
        <w:rPr>
          <w:rFonts w:ascii="宋体" w:eastAsia="宋体" w:hAnsi="宋体" w:cs="宋体" w:hint="eastAsia"/>
          <w:szCs w:val="21"/>
        </w:rPr>
        <w:t>坯”命名，既与该产品作为后端器件生产用原料的实际属性相符，又能与现有通用标准及下游成品标准形成清晰的层次划分，有利于标准体系的协调统一和标准的准确实施。</w:t>
      </w:r>
      <w:r>
        <w:rPr>
          <w:rFonts w:ascii="宋体" w:eastAsia="宋体" w:hAnsi="宋体" w:cs="宋体" w:hint="eastAsia"/>
          <w:szCs w:val="21"/>
        </w:rPr>
        <w:t xml:space="preserve">                             </w:t>
      </w:r>
    </w:p>
    <w:p w:rsidR="0039449D" w:rsidRDefault="000C6B1B">
      <w:pPr>
        <w:spacing w:line="440" w:lineRule="exact"/>
        <w:jc w:val="right"/>
        <w:rPr>
          <w:rFonts w:ascii="宋体" w:eastAsia="宋体" w:hAnsi="宋体" w:cs="宋体"/>
          <w:szCs w:val="21"/>
        </w:rPr>
      </w:pPr>
      <w:r>
        <w:rPr>
          <w:rFonts w:ascii="宋体" w:eastAsia="宋体" w:hAnsi="宋体" w:cs="宋体" w:hint="eastAsia"/>
          <w:szCs w:val="21"/>
        </w:rPr>
        <w:t>国标</w:t>
      </w:r>
      <w:r>
        <w:rPr>
          <w:rFonts w:ascii="宋体" w:eastAsia="宋体" w:hAnsi="宋体" w:cs="宋体" w:hint="eastAsia"/>
          <w:szCs w:val="21"/>
        </w:rPr>
        <w:t>《微型声学器件用铜合金线坯》</w:t>
      </w:r>
      <w:r>
        <w:rPr>
          <w:rFonts w:ascii="宋体" w:eastAsia="宋体" w:hAnsi="宋体" w:cs="宋体" w:hint="eastAsia"/>
          <w:szCs w:val="21"/>
        </w:rPr>
        <w:t>编制组</w:t>
      </w:r>
    </w:p>
    <w:p w:rsidR="0039449D" w:rsidRDefault="000C6B1B" w:rsidP="0039449D">
      <w:pPr>
        <w:spacing w:beforeLines="100" w:before="312" w:line="440" w:lineRule="exact"/>
        <w:jc w:val="right"/>
        <w:rPr>
          <w:rFonts w:ascii="宋体" w:eastAsia="宋体" w:hAnsi="宋体" w:cs="宋体"/>
          <w:szCs w:val="21"/>
        </w:rPr>
      </w:pPr>
      <w:r>
        <w:rPr>
          <w:rFonts w:ascii="宋体" w:eastAsia="宋体" w:hAnsi="宋体" w:cs="宋体" w:hint="eastAsia"/>
          <w:szCs w:val="21"/>
        </w:rPr>
        <w:t xml:space="preserve">                             20</w:t>
      </w:r>
      <w:r>
        <w:rPr>
          <w:rFonts w:ascii="宋体" w:eastAsia="宋体" w:hAnsi="宋体" w:cs="宋体" w:hint="eastAsia"/>
          <w:szCs w:val="21"/>
        </w:rPr>
        <w:t>2</w:t>
      </w:r>
      <w:r w:rsidR="00B650A5">
        <w:rPr>
          <w:rFonts w:ascii="宋体" w:eastAsia="宋体" w:hAnsi="宋体" w:cs="宋体" w:hint="eastAsia"/>
          <w:szCs w:val="21"/>
        </w:rPr>
        <w:t>6</w:t>
      </w:r>
      <w:r>
        <w:rPr>
          <w:rFonts w:ascii="宋体" w:eastAsia="宋体" w:hAnsi="宋体" w:cs="宋体" w:hint="eastAsia"/>
          <w:szCs w:val="21"/>
        </w:rPr>
        <w:t>年</w:t>
      </w:r>
      <w:r w:rsidR="00B650A5">
        <w:rPr>
          <w:rFonts w:ascii="宋体" w:eastAsia="宋体" w:hAnsi="宋体" w:cs="宋体" w:hint="eastAsia"/>
          <w:szCs w:val="21"/>
        </w:rPr>
        <w:t>8</w:t>
      </w:r>
      <w:r>
        <w:rPr>
          <w:rFonts w:ascii="宋体" w:eastAsia="宋体" w:hAnsi="宋体" w:cs="宋体" w:hint="eastAsia"/>
          <w:szCs w:val="21"/>
        </w:rPr>
        <w:t>月</w:t>
      </w:r>
      <w:r>
        <w:rPr>
          <w:rFonts w:ascii="宋体" w:eastAsia="宋体" w:hAnsi="宋体" w:cs="宋体" w:hint="eastAsia"/>
          <w:szCs w:val="21"/>
        </w:rPr>
        <w:t>1</w:t>
      </w:r>
      <w:r w:rsidR="00B650A5">
        <w:rPr>
          <w:rFonts w:ascii="宋体" w:eastAsia="宋体" w:hAnsi="宋体" w:cs="宋体" w:hint="eastAsia"/>
          <w:szCs w:val="21"/>
        </w:rPr>
        <w:t>1</w:t>
      </w:r>
      <w:r>
        <w:rPr>
          <w:rFonts w:ascii="宋体" w:eastAsia="宋体" w:hAnsi="宋体" w:cs="宋体" w:hint="eastAsia"/>
          <w:szCs w:val="21"/>
        </w:rPr>
        <w:t>日</w:t>
      </w:r>
      <w:r>
        <w:rPr>
          <w:rFonts w:ascii="宋体" w:eastAsia="宋体" w:hAnsi="宋体" w:cs="宋体" w:hint="eastAsia"/>
          <w:szCs w:val="21"/>
        </w:rPr>
        <w:t>【</w:t>
      </w:r>
      <w:r w:rsidR="00B650A5">
        <w:rPr>
          <w:rFonts w:ascii="宋体" w:eastAsia="宋体" w:hAnsi="宋体" w:cs="宋体" w:hint="eastAsia"/>
          <w:szCs w:val="21"/>
        </w:rPr>
        <w:t>讨论</w:t>
      </w:r>
      <w:r>
        <w:rPr>
          <w:rFonts w:ascii="宋体" w:eastAsia="宋体" w:hAnsi="宋体" w:cs="宋体" w:hint="eastAsia"/>
          <w:szCs w:val="21"/>
        </w:rPr>
        <w:t>稿形成之日】</w:t>
      </w:r>
    </w:p>
    <w:sectPr w:rsidR="0039449D">
      <w:pgSz w:w="11906" w:h="16838"/>
      <w:pgMar w:top="1440" w:right="1780" w:bottom="1440" w:left="1780" w:header="851" w:footer="992" w:gutter="0"/>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1AC270B" w15:done="0"/>
  <w15:commentEx w15:paraId="62B4DD08" w15:done="0"/>
  <w15:commentEx w15:paraId="2D2A9E3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F08AC3"/>
    <w:multiLevelType w:val="singleLevel"/>
    <w:tmpl w:val="D9F08AC3"/>
    <w:lvl w:ilvl="0">
      <w:start w:val="2"/>
      <w:numFmt w:val="chineseCounting"/>
      <w:suff w:val="nothing"/>
      <w:lvlText w:val="%1、"/>
      <w:lvlJc w:val="left"/>
      <w:rPr>
        <w:rFonts w:hint="eastAsia"/>
      </w:rPr>
    </w:lvl>
  </w:abstractNum>
  <w:abstractNum w:abstractNumId="1">
    <w:nsid w:val="DA9F0784"/>
    <w:multiLevelType w:val="singleLevel"/>
    <w:tmpl w:val="DA9F0784"/>
    <w:lvl w:ilvl="0">
      <w:start w:val="5"/>
      <w:numFmt w:val="chineseCounting"/>
      <w:suff w:val="nothing"/>
      <w:lvlText w:val="%1、"/>
      <w:lvlJc w:val="left"/>
      <w:rPr>
        <w:rFonts w:hint="eastAsia"/>
        <w:b/>
        <w:bCs/>
      </w:rPr>
    </w:lvl>
  </w:abstractNum>
  <w:abstractNum w:abstractNumId="2">
    <w:nsid w:val="DBFCEA77"/>
    <w:multiLevelType w:val="singleLevel"/>
    <w:tmpl w:val="DBFCEA77"/>
    <w:lvl w:ilvl="0">
      <w:start w:val="1"/>
      <w:numFmt w:val="decimalEnclosedCircleChinese"/>
      <w:suff w:val="nothing"/>
      <w:lvlText w:val="%1　"/>
      <w:lvlJc w:val="left"/>
      <w:pPr>
        <w:ind w:left="0" w:firstLine="400"/>
      </w:pPr>
      <w:rPr>
        <w:rFonts w:hint="eastAsia"/>
      </w:rPr>
    </w:lvl>
  </w:abstractNum>
  <w:abstractNum w:abstractNumId="3">
    <w:nsid w:val="145316BE"/>
    <w:multiLevelType w:val="singleLevel"/>
    <w:tmpl w:val="145316BE"/>
    <w:lvl w:ilvl="0">
      <w:start w:val="1"/>
      <w:numFmt w:val="decimalEnclosedCircleChinese"/>
      <w:suff w:val="nothing"/>
      <w:lvlText w:val="%1　"/>
      <w:lvlJc w:val="left"/>
      <w:pPr>
        <w:ind w:left="0" w:firstLine="400"/>
      </w:pPr>
      <w:rPr>
        <w:rFonts w:hint="eastAsia"/>
      </w:rPr>
    </w:lvl>
  </w:abstractNum>
  <w:abstractNum w:abstractNumId="4">
    <w:nsid w:val="4916F4FC"/>
    <w:multiLevelType w:val="singleLevel"/>
    <w:tmpl w:val="4916F4FC"/>
    <w:lvl w:ilvl="0">
      <w:start w:val="3"/>
      <w:numFmt w:val="chineseCounting"/>
      <w:suff w:val="nothing"/>
      <w:lvlText w:val="%1、"/>
      <w:lvlJc w:val="left"/>
      <w:rPr>
        <w:rFonts w:hint="eastAsia"/>
      </w:rPr>
    </w:lvl>
  </w:abstractNum>
  <w:abstractNum w:abstractNumId="5">
    <w:nsid w:val="662D502B"/>
    <w:multiLevelType w:val="singleLevel"/>
    <w:tmpl w:val="662D502B"/>
    <w:lvl w:ilvl="0">
      <w:start w:val="1"/>
      <w:numFmt w:val="decimalEnclosedCircleChinese"/>
      <w:suff w:val="nothing"/>
      <w:lvlText w:val="%1　"/>
      <w:lvlJc w:val="left"/>
      <w:pPr>
        <w:ind w:left="0" w:firstLine="400"/>
      </w:pPr>
      <w:rPr>
        <w:rFonts w:hint="eastAsia"/>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韩知为">
    <w15:presenceInfo w15:providerId="WPS Office" w15:userId="10756515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xNGEzNDk1ZjY1ZDdlOWU3ZmFiZDlhOTM4NTZhMjE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97"/>
    <w:rsid w:val="00047C97"/>
    <w:rsid w:val="000538E0"/>
    <w:rsid w:val="00053978"/>
    <w:rsid w:val="000543AE"/>
    <w:rsid w:val="00056B2E"/>
    <w:rsid w:val="00057549"/>
    <w:rsid w:val="00060E9C"/>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C2E3D"/>
    <w:rsid w:val="000C4435"/>
    <w:rsid w:val="000C6B1B"/>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2C9"/>
    <w:rsid w:val="00230C35"/>
    <w:rsid w:val="00231422"/>
    <w:rsid w:val="00231716"/>
    <w:rsid w:val="00232045"/>
    <w:rsid w:val="002320C8"/>
    <w:rsid w:val="00233226"/>
    <w:rsid w:val="00233A1C"/>
    <w:rsid w:val="0023455B"/>
    <w:rsid w:val="00234F74"/>
    <w:rsid w:val="00234FE4"/>
    <w:rsid w:val="00235328"/>
    <w:rsid w:val="002356F0"/>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449D"/>
    <w:rsid w:val="00395D8B"/>
    <w:rsid w:val="003966FD"/>
    <w:rsid w:val="003A004A"/>
    <w:rsid w:val="003A0A71"/>
    <w:rsid w:val="003A0D28"/>
    <w:rsid w:val="003A0E43"/>
    <w:rsid w:val="003A0F8D"/>
    <w:rsid w:val="003A226A"/>
    <w:rsid w:val="003A3735"/>
    <w:rsid w:val="003A3C95"/>
    <w:rsid w:val="003B0813"/>
    <w:rsid w:val="003B159B"/>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9A5"/>
    <w:rsid w:val="004F76C2"/>
    <w:rsid w:val="00500130"/>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61B33"/>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338A"/>
    <w:rsid w:val="00773A59"/>
    <w:rsid w:val="00774701"/>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539D"/>
    <w:rsid w:val="00AA56B6"/>
    <w:rsid w:val="00AA763A"/>
    <w:rsid w:val="00AA7A54"/>
    <w:rsid w:val="00AB046D"/>
    <w:rsid w:val="00AB074C"/>
    <w:rsid w:val="00AB1416"/>
    <w:rsid w:val="00AB29C1"/>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0A5"/>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78B4"/>
    <w:rsid w:val="00C07D37"/>
    <w:rsid w:val="00C1073D"/>
    <w:rsid w:val="00C123A9"/>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701CD"/>
    <w:rsid w:val="00E731A1"/>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2F9"/>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6E044A"/>
    <w:rsid w:val="05C217CC"/>
    <w:rsid w:val="070B5632"/>
    <w:rsid w:val="08E14806"/>
    <w:rsid w:val="0AE9355A"/>
    <w:rsid w:val="0C482343"/>
    <w:rsid w:val="1503669A"/>
    <w:rsid w:val="158E70CB"/>
    <w:rsid w:val="15D46BD0"/>
    <w:rsid w:val="16D05547"/>
    <w:rsid w:val="175D087C"/>
    <w:rsid w:val="18704CB4"/>
    <w:rsid w:val="192E28F8"/>
    <w:rsid w:val="1B5B3455"/>
    <w:rsid w:val="22530D42"/>
    <w:rsid w:val="22C80A1D"/>
    <w:rsid w:val="22CC11F8"/>
    <w:rsid w:val="234A45D7"/>
    <w:rsid w:val="28E92B74"/>
    <w:rsid w:val="2AE62EE8"/>
    <w:rsid w:val="2AF42FD1"/>
    <w:rsid w:val="2CF17ED9"/>
    <w:rsid w:val="2D491F9E"/>
    <w:rsid w:val="2D8C7D6D"/>
    <w:rsid w:val="2DB837FE"/>
    <w:rsid w:val="2DD6396D"/>
    <w:rsid w:val="2EE3075D"/>
    <w:rsid w:val="2F20599A"/>
    <w:rsid w:val="2F8B5081"/>
    <w:rsid w:val="2FE50BA9"/>
    <w:rsid w:val="308821B7"/>
    <w:rsid w:val="31304747"/>
    <w:rsid w:val="317F0BCA"/>
    <w:rsid w:val="32832A04"/>
    <w:rsid w:val="33042538"/>
    <w:rsid w:val="391C28EE"/>
    <w:rsid w:val="39332E99"/>
    <w:rsid w:val="3A6C3919"/>
    <w:rsid w:val="3B7A0F58"/>
    <w:rsid w:val="3BDE7ACC"/>
    <w:rsid w:val="3C672EE2"/>
    <w:rsid w:val="3E3D12A3"/>
    <w:rsid w:val="452840C0"/>
    <w:rsid w:val="48960B41"/>
    <w:rsid w:val="49105E30"/>
    <w:rsid w:val="493733B5"/>
    <w:rsid w:val="49EC224C"/>
    <w:rsid w:val="4A415163"/>
    <w:rsid w:val="4BB40127"/>
    <w:rsid w:val="4C4C62F7"/>
    <w:rsid w:val="4F32536A"/>
    <w:rsid w:val="4FD37F56"/>
    <w:rsid w:val="50CE10DD"/>
    <w:rsid w:val="51960CEF"/>
    <w:rsid w:val="56186F4F"/>
    <w:rsid w:val="58FE1654"/>
    <w:rsid w:val="5C6B1D08"/>
    <w:rsid w:val="5C832583"/>
    <w:rsid w:val="664D0773"/>
    <w:rsid w:val="694B0821"/>
    <w:rsid w:val="6B3E697D"/>
    <w:rsid w:val="6E3C6504"/>
    <w:rsid w:val="6F3335BA"/>
    <w:rsid w:val="6FB350B0"/>
    <w:rsid w:val="6FEE7313"/>
    <w:rsid w:val="76A76695"/>
    <w:rsid w:val="76E521D9"/>
    <w:rsid w:val="76FD33E8"/>
    <w:rsid w:val="7A241826"/>
    <w:rsid w:val="7B8239A1"/>
    <w:rsid w:val="7DCC2CB3"/>
    <w:rsid w:val="7F3479B3"/>
    <w:rsid w:val="7FEA4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qFormat="1"/>
    <w:lsdException w:name="Body Text Indent" w:semiHidden="0" w:uiPriority="0"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ind w:firstLineChars="200" w:firstLine="420"/>
    </w:pPr>
  </w:style>
  <w:style w:type="paragraph" w:styleId="a4">
    <w:name w:val="annotation text"/>
    <w:basedOn w:val="a"/>
    <w:link w:val="Char"/>
    <w:qFormat/>
    <w:pPr>
      <w:spacing w:line="360" w:lineRule="auto"/>
      <w:jc w:val="left"/>
    </w:pPr>
    <w:rPr>
      <w:rFonts w:ascii="宋体" w:eastAsia="宋体" w:hAnsi="宋体" w:cs="Times New Roman"/>
      <w:szCs w:val="24"/>
    </w:rPr>
  </w:style>
  <w:style w:type="paragraph" w:styleId="a5">
    <w:name w:val="Body Text"/>
    <w:basedOn w:val="a"/>
    <w:uiPriority w:val="99"/>
    <w:unhideWhenUsed/>
    <w:qFormat/>
    <w:pPr>
      <w:spacing w:after="120"/>
    </w:pPr>
    <w:rPr>
      <w:rFonts w:eastAsia="仿宋_GB2312"/>
    </w:rPr>
  </w:style>
  <w:style w:type="paragraph" w:styleId="a6">
    <w:name w:val="Body Text Indent"/>
    <w:basedOn w:val="a"/>
    <w:link w:val="Char0"/>
    <w:qFormat/>
    <w:pPr>
      <w:ind w:firstLine="420"/>
    </w:pPr>
    <w:rPr>
      <w:rFonts w:ascii="Times New Roman" w:eastAsia="宋体" w:hAnsi="Times New Roman" w:cs="Times New Roman"/>
      <w:sz w:val="24"/>
      <w:szCs w:val="24"/>
    </w:rPr>
  </w:style>
  <w:style w:type="paragraph" w:styleId="30">
    <w:name w:val="toc 3"/>
    <w:basedOn w:val="a"/>
    <w:next w:val="a"/>
    <w:uiPriority w:val="39"/>
    <w:semiHidden/>
    <w:unhideWhenUsed/>
    <w:qFormat/>
    <w:pPr>
      <w:ind w:leftChars="400" w:left="840"/>
    </w:pPr>
  </w:style>
  <w:style w:type="paragraph" w:styleId="a7">
    <w:name w:val="Balloon Text"/>
    <w:basedOn w:val="a"/>
    <w:link w:val="Char1"/>
    <w:uiPriority w:val="99"/>
    <w:semiHidden/>
    <w:unhideWhenUsed/>
    <w:qFormat/>
    <w:rPr>
      <w:sz w:val="18"/>
      <w:szCs w:val="18"/>
    </w:rPr>
  </w:style>
  <w:style w:type="paragraph" w:styleId="a8">
    <w:name w:val="footer"/>
    <w:basedOn w:val="a"/>
    <w:link w:val="Char2"/>
    <w:uiPriority w:val="99"/>
    <w:semiHidden/>
    <w:unhideWhenUsed/>
    <w:qFormat/>
    <w:pPr>
      <w:tabs>
        <w:tab w:val="center" w:pos="4153"/>
        <w:tab w:val="right" w:pos="8306"/>
      </w:tabs>
      <w:snapToGrid w:val="0"/>
      <w:jc w:val="left"/>
    </w:pPr>
    <w:rPr>
      <w:sz w:val="18"/>
      <w:szCs w:val="18"/>
    </w:rPr>
  </w:style>
  <w:style w:type="paragraph" w:styleId="a9">
    <w:name w:val="header"/>
    <w:basedOn w:val="a"/>
    <w:link w:val="Char3"/>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semiHidden/>
    <w:unhideWhenUsed/>
    <w:qFormat/>
  </w:style>
  <w:style w:type="paragraph" w:styleId="20">
    <w:name w:val="toc 2"/>
    <w:basedOn w:val="a"/>
    <w:next w:val="a"/>
    <w:uiPriority w:val="39"/>
    <w:semiHidden/>
    <w:unhideWhenUsed/>
    <w:qFormat/>
    <w:pPr>
      <w:ind w:leftChars="200" w:left="420"/>
    </w:pPr>
  </w:style>
  <w:style w:type="paragraph" w:styleId="aa">
    <w:name w:val="Normal (Web)"/>
    <w:basedOn w:val="a"/>
    <w:qFormat/>
    <w:pPr>
      <w:widowControl/>
      <w:spacing w:before="100" w:beforeAutospacing="1" w:after="100" w:afterAutospacing="1"/>
      <w:jc w:val="left"/>
    </w:pPr>
    <w:rPr>
      <w:rFonts w:ascii="宋体" w:eastAsia="宋体" w:hAnsi="宋体" w:cs="宋体"/>
      <w:kern w:val="0"/>
      <w:sz w:val="24"/>
      <w:szCs w:val="24"/>
    </w:rPr>
  </w:style>
  <w:style w:type="table" w:styleId="ab">
    <w:name w:val="Table Grid"/>
    <w:basedOn w:val="a2"/>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Hyperlink"/>
    <w:basedOn w:val="a1"/>
    <w:uiPriority w:val="99"/>
    <w:semiHidden/>
    <w:unhideWhenUsed/>
    <w:qFormat/>
    <w:rPr>
      <w:color w:val="0000FF"/>
      <w:u w:val="single"/>
    </w:rPr>
  </w:style>
  <w:style w:type="character" w:customStyle="1" w:styleId="Char1">
    <w:name w:val="批注框文本 Char"/>
    <w:basedOn w:val="a1"/>
    <w:link w:val="a7"/>
    <w:uiPriority w:val="99"/>
    <w:semiHidden/>
    <w:qFormat/>
    <w:rPr>
      <w:sz w:val="18"/>
      <w:szCs w:val="18"/>
    </w:rPr>
  </w:style>
  <w:style w:type="character" w:customStyle="1" w:styleId="Char3">
    <w:name w:val="页眉 Char"/>
    <w:basedOn w:val="a1"/>
    <w:link w:val="a9"/>
    <w:uiPriority w:val="99"/>
    <w:semiHidden/>
    <w:qFormat/>
    <w:rPr>
      <w:sz w:val="18"/>
      <w:szCs w:val="18"/>
    </w:rPr>
  </w:style>
  <w:style w:type="character" w:customStyle="1" w:styleId="Char2">
    <w:name w:val="页脚 Char"/>
    <w:basedOn w:val="a1"/>
    <w:link w:val="a8"/>
    <w:uiPriority w:val="99"/>
    <w:semiHidden/>
    <w:qFormat/>
    <w:rPr>
      <w:sz w:val="18"/>
      <w:szCs w:val="18"/>
    </w:rPr>
  </w:style>
  <w:style w:type="paragraph" w:customStyle="1" w:styleId="ad">
    <w:name w:val="章标题"/>
    <w:next w:val="a"/>
    <w:qFormat/>
    <w:pPr>
      <w:spacing w:beforeLines="50" w:afterLines="50"/>
      <w:jc w:val="both"/>
      <w:outlineLvl w:val="1"/>
    </w:pPr>
    <w:rPr>
      <w:rFonts w:ascii="黑体" w:eastAsia="黑体"/>
      <w:sz w:val="21"/>
    </w:rPr>
  </w:style>
  <w:style w:type="character" w:customStyle="1" w:styleId="Char0">
    <w:name w:val="正文文本缩进 Char"/>
    <w:basedOn w:val="a1"/>
    <w:link w:val="a6"/>
    <w:qFormat/>
    <w:rPr>
      <w:rFonts w:ascii="Times New Roman" w:eastAsia="宋体" w:hAnsi="Times New Roman" w:cs="Times New Roman"/>
      <w:sz w:val="24"/>
      <w:szCs w:val="24"/>
    </w:rPr>
  </w:style>
  <w:style w:type="character" w:customStyle="1" w:styleId="Char">
    <w:name w:val="批注文字 Char"/>
    <w:basedOn w:val="a1"/>
    <w:link w:val="a4"/>
    <w:qFormat/>
    <w:rPr>
      <w:rFonts w:ascii="宋体" w:eastAsia="宋体" w:hAnsi="宋体" w:cs="Times New Roman"/>
      <w:szCs w:val="24"/>
    </w:rPr>
  </w:style>
  <w:style w:type="paragraph" w:customStyle="1" w:styleId="ae">
    <w:name w:val="段"/>
    <w:link w:val="Char4"/>
    <w:qFormat/>
    <w:pPr>
      <w:autoSpaceDE w:val="0"/>
      <w:autoSpaceDN w:val="0"/>
      <w:ind w:firstLineChars="200" w:firstLine="200"/>
      <w:jc w:val="both"/>
    </w:pPr>
    <w:rPr>
      <w:rFonts w:ascii="宋体"/>
      <w:sz w:val="21"/>
      <w:szCs w:val="22"/>
    </w:rPr>
  </w:style>
  <w:style w:type="character" w:customStyle="1" w:styleId="Char4">
    <w:name w:val="段 Char"/>
    <w:link w:val="ae"/>
    <w:qFormat/>
    <w:rPr>
      <w:rFonts w:ascii="宋体" w:eastAsia="宋体" w:hAnsi="Times New Roman" w:cs="Times New Roman"/>
      <w:kern w:val="0"/>
    </w:rPr>
  </w:style>
  <w:style w:type="character" w:styleId="af">
    <w:name w:val="annotation reference"/>
    <w:basedOn w:val="a1"/>
    <w:uiPriority w:val="99"/>
    <w:semiHidden/>
    <w:unhideWhenUsed/>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qFormat="1"/>
    <w:lsdException w:name="Body Text Indent" w:semiHidden="0" w:uiPriority="0"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ind w:firstLineChars="200" w:firstLine="420"/>
    </w:pPr>
  </w:style>
  <w:style w:type="paragraph" w:styleId="a4">
    <w:name w:val="annotation text"/>
    <w:basedOn w:val="a"/>
    <w:link w:val="Char"/>
    <w:qFormat/>
    <w:pPr>
      <w:spacing w:line="360" w:lineRule="auto"/>
      <w:jc w:val="left"/>
    </w:pPr>
    <w:rPr>
      <w:rFonts w:ascii="宋体" w:eastAsia="宋体" w:hAnsi="宋体" w:cs="Times New Roman"/>
      <w:szCs w:val="24"/>
    </w:rPr>
  </w:style>
  <w:style w:type="paragraph" w:styleId="a5">
    <w:name w:val="Body Text"/>
    <w:basedOn w:val="a"/>
    <w:uiPriority w:val="99"/>
    <w:unhideWhenUsed/>
    <w:qFormat/>
    <w:pPr>
      <w:spacing w:after="120"/>
    </w:pPr>
    <w:rPr>
      <w:rFonts w:eastAsia="仿宋_GB2312"/>
    </w:rPr>
  </w:style>
  <w:style w:type="paragraph" w:styleId="a6">
    <w:name w:val="Body Text Indent"/>
    <w:basedOn w:val="a"/>
    <w:link w:val="Char0"/>
    <w:qFormat/>
    <w:pPr>
      <w:ind w:firstLine="420"/>
    </w:pPr>
    <w:rPr>
      <w:rFonts w:ascii="Times New Roman" w:eastAsia="宋体" w:hAnsi="Times New Roman" w:cs="Times New Roman"/>
      <w:sz w:val="24"/>
      <w:szCs w:val="24"/>
    </w:rPr>
  </w:style>
  <w:style w:type="paragraph" w:styleId="30">
    <w:name w:val="toc 3"/>
    <w:basedOn w:val="a"/>
    <w:next w:val="a"/>
    <w:uiPriority w:val="39"/>
    <w:semiHidden/>
    <w:unhideWhenUsed/>
    <w:qFormat/>
    <w:pPr>
      <w:ind w:leftChars="400" w:left="840"/>
    </w:pPr>
  </w:style>
  <w:style w:type="paragraph" w:styleId="a7">
    <w:name w:val="Balloon Text"/>
    <w:basedOn w:val="a"/>
    <w:link w:val="Char1"/>
    <w:uiPriority w:val="99"/>
    <w:semiHidden/>
    <w:unhideWhenUsed/>
    <w:qFormat/>
    <w:rPr>
      <w:sz w:val="18"/>
      <w:szCs w:val="18"/>
    </w:rPr>
  </w:style>
  <w:style w:type="paragraph" w:styleId="a8">
    <w:name w:val="footer"/>
    <w:basedOn w:val="a"/>
    <w:link w:val="Char2"/>
    <w:uiPriority w:val="99"/>
    <w:semiHidden/>
    <w:unhideWhenUsed/>
    <w:qFormat/>
    <w:pPr>
      <w:tabs>
        <w:tab w:val="center" w:pos="4153"/>
        <w:tab w:val="right" w:pos="8306"/>
      </w:tabs>
      <w:snapToGrid w:val="0"/>
      <w:jc w:val="left"/>
    </w:pPr>
    <w:rPr>
      <w:sz w:val="18"/>
      <w:szCs w:val="18"/>
    </w:rPr>
  </w:style>
  <w:style w:type="paragraph" w:styleId="a9">
    <w:name w:val="header"/>
    <w:basedOn w:val="a"/>
    <w:link w:val="Char3"/>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semiHidden/>
    <w:unhideWhenUsed/>
    <w:qFormat/>
  </w:style>
  <w:style w:type="paragraph" w:styleId="20">
    <w:name w:val="toc 2"/>
    <w:basedOn w:val="a"/>
    <w:next w:val="a"/>
    <w:uiPriority w:val="39"/>
    <w:semiHidden/>
    <w:unhideWhenUsed/>
    <w:qFormat/>
    <w:pPr>
      <w:ind w:leftChars="200" w:left="420"/>
    </w:pPr>
  </w:style>
  <w:style w:type="paragraph" w:styleId="aa">
    <w:name w:val="Normal (Web)"/>
    <w:basedOn w:val="a"/>
    <w:qFormat/>
    <w:pPr>
      <w:widowControl/>
      <w:spacing w:before="100" w:beforeAutospacing="1" w:after="100" w:afterAutospacing="1"/>
      <w:jc w:val="left"/>
    </w:pPr>
    <w:rPr>
      <w:rFonts w:ascii="宋体" w:eastAsia="宋体" w:hAnsi="宋体" w:cs="宋体"/>
      <w:kern w:val="0"/>
      <w:sz w:val="24"/>
      <w:szCs w:val="24"/>
    </w:rPr>
  </w:style>
  <w:style w:type="table" w:styleId="ab">
    <w:name w:val="Table Grid"/>
    <w:basedOn w:val="a2"/>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Hyperlink"/>
    <w:basedOn w:val="a1"/>
    <w:uiPriority w:val="99"/>
    <w:semiHidden/>
    <w:unhideWhenUsed/>
    <w:qFormat/>
    <w:rPr>
      <w:color w:val="0000FF"/>
      <w:u w:val="single"/>
    </w:rPr>
  </w:style>
  <w:style w:type="character" w:customStyle="1" w:styleId="Char1">
    <w:name w:val="批注框文本 Char"/>
    <w:basedOn w:val="a1"/>
    <w:link w:val="a7"/>
    <w:uiPriority w:val="99"/>
    <w:semiHidden/>
    <w:qFormat/>
    <w:rPr>
      <w:sz w:val="18"/>
      <w:szCs w:val="18"/>
    </w:rPr>
  </w:style>
  <w:style w:type="character" w:customStyle="1" w:styleId="Char3">
    <w:name w:val="页眉 Char"/>
    <w:basedOn w:val="a1"/>
    <w:link w:val="a9"/>
    <w:uiPriority w:val="99"/>
    <w:semiHidden/>
    <w:qFormat/>
    <w:rPr>
      <w:sz w:val="18"/>
      <w:szCs w:val="18"/>
    </w:rPr>
  </w:style>
  <w:style w:type="character" w:customStyle="1" w:styleId="Char2">
    <w:name w:val="页脚 Char"/>
    <w:basedOn w:val="a1"/>
    <w:link w:val="a8"/>
    <w:uiPriority w:val="99"/>
    <w:semiHidden/>
    <w:qFormat/>
    <w:rPr>
      <w:sz w:val="18"/>
      <w:szCs w:val="18"/>
    </w:rPr>
  </w:style>
  <w:style w:type="paragraph" w:customStyle="1" w:styleId="ad">
    <w:name w:val="章标题"/>
    <w:next w:val="a"/>
    <w:qFormat/>
    <w:pPr>
      <w:spacing w:beforeLines="50" w:afterLines="50"/>
      <w:jc w:val="both"/>
      <w:outlineLvl w:val="1"/>
    </w:pPr>
    <w:rPr>
      <w:rFonts w:ascii="黑体" w:eastAsia="黑体"/>
      <w:sz w:val="21"/>
    </w:rPr>
  </w:style>
  <w:style w:type="character" w:customStyle="1" w:styleId="Char0">
    <w:name w:val="正文文本缩进 Char"/>
    <w:basedOn w:val="a1"/>
    <w:link w:val="a6"/>
    <w:qFormat/>
    <w:rPr>
      <w:rFonts w:ascii="Times New Roman" w:eastAsia="宋体" w:hAnsi="Times New Roman" w:cs="Times New Roman"/>
      <w:sz w:val="24"/>
      <w:szCs w:val="24"/>
    </w:rPr>
  </w:style>
  <w:style w:type="character" w:customStyle="1" w:styleId="Char">
    <w:name w:val="批注文字 Char"/>
    <w:basedOn w:val="a1"/>
    <w:link w:val="a4"/>
    <w:qFormat/>
    <w:rPr>
      <w:rFonts w:ascii="宋体" w:eastAsia="宋体" w:hAnsi="宋体" w:cs="Times New Roman"/>
      <w:szCs w:val="24"/>
    </w:rPr>
  </w:style>
  <w:style w:type="paragraph" w:customStyle="1" w:styleId="ae">
    <w:name w:val="段"/>
    <w:link w:val="Char4"/>
    <w:qFormat/>
    <w:pPr>
      <w:autoSpaceDE w:val="0"/>
      <w:autoSpaceDN w:val="0"/>
      <w:ind w:firstLineChars="200" w:firstLine="200"/>
      <w:jc w:val="both"/>
    </w:pPr>
    <w:rPr>
      <w:rFonts w:ascii="宋体"/>
      <w:sz w:val="21"/>
      <w:szCs w:val="22"/>
    </w:rPr>
  </w:style>
  <w:style w:type="character" w:customStyle="1" w:styleId="Char4">
    <w:name w:val="段 Char"/>
    <w:link w:val="ae"/>
    <w:qFormat/>
    <w:rPr>
      <w:rFonts w:ascii="宋体" w:eastAsia="宋体" w:hAnsi="Times New Roman" w:cs="Times New Roman"/>
      <w:kern w:val="0"/>
    </w:rPr>
  </w:style>
  <w:style w:type="character" w:styleId="af">
    <w:name w:val="annotation reference"/>
    <w:basedOn w:val="a1"/>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0" Type="http://schemas.microsoft.com/office/2011/relationships/people" Target="people.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D022B-4EA8-45F7-B9C3-2891C3F7A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2751</Words>
  <Characters>15687</Characters>
  <Application>Microsoft Office Word</Application>
  <DocSecurity>0</DocSecurity>
  <Lines>130</Lines>
  <Paragraphs>36</Paragraphs>
  <ScaleCrop>false</ScaleCrop>
  <Company>Sky123.Org</Company>
  <LinksUpToDate>false</LinksUpToDate>
  <CharactersWithSpaces>18402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dell</cp:lastModifiedBy>
  <cp:revision>7</cp:revision>
  <dcterms:created xsi:type="dcterms:W3CDTF">2022-08-03T02:17:00Z</dcterms:created>
  <dcterms:modified xsi:type="dcterms:W3CDTF">2026-08-12T15:34:00Z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83F0855B05A84FDD98262B02D6B9F254_13</vt:lpwstr>
  </property>
  <property fmtid="{D5CDD505-2E9C-101B-9397-08002B2CF9AE}" pid="4" name="KSOTemplateDocerSaveRecord">
    <vt:lpwstr>eyJoZGlkIjoiODFmNTNjOTk2ZWY4ZTE1ZGU5N2U2NmU2ZjRkYThkYzgiLCJ1c2VySWQiOiI4NjI0MjY1NzAifQ==</vt:lpwstr>
  </property>
</Properties>
</file>