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6D781">
      <w:pPr>
        <w:rPr>
          <w:rFonts w:hint="eastAsia" w:ascii="宋体" w:hAnsi="宋体" w:cs="黑体"/>
          <w:sz w:val="28"/>
          <w:szCs w:val="28"/>
        </w:rPr>
      </w:pPr>
      <w:r>
        <w:rPr>
          <w:rFonts w:hint="eastAsia" w:ascii="宋体" w:hAnsi="宋体" w:cs="黑体"/>
          <w:sz w:val="28"/>
          <w:szCs w:val="28"/>
        </w:rPr>
        <w:t>附件：</w:t>
      </w:r>
    </w:p>
    <w:p w14:paraId="596C4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4" w:afterLines="20"/>
        <w:jc w:val="center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重金属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分标委会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审定、预审和讨论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的标准项目</w:t>
      </w:r>
    </w:p>
    <w:tbl>
      <w:tblPr>
        <w:tblStyle w:val="3"/>
        <w:tblW w:w="500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3433"/>
        <w:gridCol w:w="2746"/>
        <w:gridCol w:w="6426"/>
        <w:gridCol w:w="968"/>
      </w:tblGrid>
      <w:tr w14:paraId="4C2C5E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tblHeader/>
          <w:jc w:val="center"/>
        </w:trPr>
        <w:tc>
          <w:tcPr>
            <w:tcW w:w="220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20F2FE6">
            <w:pPr>
              <w:keepNext w:val="0"/>
              <w:keepLines w:val="0"/>
              <w:pageBreakBefore w:val="0"/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209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5311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标准项目名称</w:t>
            </w:r>
          </w:p>
        </w:tc>
        <w:tc>
          <w:tcPr>
            <w:tcW w:w="967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190B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项目计划编号</w:t>
            </w:r>
          </w:p>
        </w:tc>
        <w:tc>
          <w:tcPr>
            <w:tcW w:w="2263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6CF05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起草单位及相关单位</w:t>
            </w:r>
          </w:p>
        </w:tc>
        <w:tc>
          <w:tcPr>
            <w:tcW w:w="339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1B28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备注</w:t>
            </w:r>
          </w:p>
        </w:tc>
      </w:tr>
      <w:tr w14:paraId="253ECB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5000" w:type="pct"/>
            <w:gridSpan w:val="5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8CCC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第一组</w:t>
            </w:r>
          </w:p>
        </w:tc>
      </w:tr>
      <w:tr w14:paraId="12023B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07AC4531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3860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4874CB" w:themeColor="accen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锡及锡合金蒸发料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2D4DEB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工信厅科函〔2025〕528号2025-1360T-YS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E5E2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有研亿金新材料有限公司、杭州士兰集昕微电子有限公司、厦门士兰明镓化合物半导体有限公司、福建阿石创新材料股份有限公司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1FAA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审定</w:t>
            </w:r>
          </w:p>
        </w:tc>
      </w:tr>
      <w:tr w14:paraId="6F9280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4C4231F3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28A7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4874CB" w:themeColor="accen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阳极纯铜粒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6D8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工信厅科函〔2025〕528号2025-1364T-YS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903A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江苏金奕达铜业股份有限公司、金川集团股份有限公司、有色金属技术经济研究院有限责任公司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FFA6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审定</w:t>
            </w:r>
          </w:p>
        </w:tc>
      </w:tr>
      <w:tr w14:paraId="70DDB4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11DF68DB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AAAB6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lightGray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阳极磷铜材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C0F70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国标委发〔2025〕43号20253741-T-610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69A2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lightGray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陵有色股份铜冠电工有限公司、佛山市承安集团股份有限公司、江西江南新材料科技股份有限公司、江西保太有色金属集团有限公司、鹰潭有色金属检测中心、金昌镍都矿山实业有限公司、铜陵有色金属集团股份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03043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审定</w:t>
            </w:r>
          </w:p>
        </w:tc>
      </w:tr>
      <w:tr w14:paraId="3755C9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320D25CA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79A4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镍合金显微组织检验方法  原子力显微镜法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718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工信厅科函〔2025〕528号2025-1353T-YS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122D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钢铁研究总院有限公司、江苏科技大学、牛津仪器科技（上海）有限公司、北京钢研高纳科技股份有限公司、钢研昊普科技有限公司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02B4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审定</w:t>
            </w:r>
          </w:p>
        </w:tc>
      </w:tr>
      <w:tr w14:paraId="558182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6E5136F1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EE15DDA">
            <w:pP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高纯铬靶材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58A395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待下计划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217E2EE">
            <w:pP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宁波江丰电子材料股份有限公司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、广东先导稀材股份有限公司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DB21D1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预审</w:t>
            </w:r>
          </w:p>
        </w:tc>
      </w:tr>
      <w:tr w14:paraId="2C423E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6C19A77A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AFF4E79">
            <w:pP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碲化锌靶材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8B5FC7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待下计划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3831285">
            <w:pP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先导电子科技股份有限公司、安徽光智科技有限公司 、成都中建材光电材料有限公司 、广东先导稀材股份有限公司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48BD58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预审</w:t>
            </w:r>
          </w:p>
        </w:tc>
      </w:tr>
      <w:tr w14:paraId="1EA682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251A4F11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51C411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靶材用带水道铜背板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A88405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国标委发〔2026〕28号 20262077-T-610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4A2F4B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eastAsia="宋体" w:cs="Times New Roman"/>
                <w:strike w:val="0"/>
                <w:dstrike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宁波江丰电子材料股份有限公司、中色奥博特铜铝业有限公司、合肥江丰电子材料有限公司，中铝洛阳铜加工有限公司、有研亿金新材料有限公司，中铜华中铜业有限公司、国标（北京）检验认证有限公司、汕头华兴冶金设备股份有限公司、宁波微泰真空技术有限公司、上海同创普润新材料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B30A99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讨论</w:t>
            </w:r>
          </w:p>
        </w:tc>
      </w:tr>
      <w:tr w14:paraId="568DEE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</w:tcBorders>
            <w:vAlign w:val="center"/>
          </w:tcPr>
          <w:p w14:paraId="2173EB4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第二组</w:t>
            </w:r>
          </w:p>
        </w:tc>
      </w:tr>
      <w:tr w14:paraId="01009C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6E909821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B30D19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选矿药剂 巯基乙酸钠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F82337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工信厅科函〔2025〕528号2025-1363T-YS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8C4659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矿冶科技集团有限公司、金堆城钼业股份有限公司、有色金属技术经济研究院有限责任公司、北矿化学科技（沧州）有限公司、沈阳有研矿物化工有限公司、铁岭选矿药剂有限公司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E9B9C5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4DA79A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60E4B5D6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97C736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铋精矿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1BB5E5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工信厅科函〔2025〕528号2025-1336T-YS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227B85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南柿竹园有色金属有限责任公司、广东先导稀材股份有限公司、赣州有色冶金研究所有限公司、水口山有色金属有限责任公司、云南驰宏资源综合利用有限公司、株洲冶炼集团股份有限公司、江西铜业股份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F93A533">
            <w:pPr>
              <w:keepNext w:val="0"/>
              <w:keepLines w:val="0"/>
              <w:widowControl/>
              <w:suppressLineNumbers w:val="0"/>
              <w:shd w:val="clear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6E9484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6950CCE8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CB53B4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高纯铋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38B097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工信厅科函〔2025〕528号2025-1344T-YS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EF029C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广东先导稀材股份有限公司、成都中建材光电材料有限公司、清远科林特克新材料有限公司、昆明理工大学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3778ECC">
            <w:pPr>
              <w:keepNext w:val="0"/>
              <w:keepLines w:val="0"/>
              <w:widowControl/>
              <w:suppressLineNumbers w:val="0"/>
              <w:shd w:val="clear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43EEFB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3EF4ED14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D1CCDB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选矿用乳化捕收剂技术要求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9490AB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工信厅科函〔2026〕192号</w:t>
            </w: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2026-0225T-YS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EBD9C71">
            <w:pPr>
              <w:keepNext w:val="0"/>
              <w:keepLines w:val="0"/>
              <w:widowControl/>
              <w:suppressLineNumbers w:val="0"/>
              <w:shd w:val="clear"/>
              <w:jc w:val="both"/>
              <w:textAlignment w:val="top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矿冶科技集团有限公司</w:t>
            </w: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北矿化学科技（沧州）有限公司</w:t>
            </w: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铁岭选矿药剂有限公司</w:t>
            </w: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沈阳有研矿物化工有限公司</w:t>
            </w: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昆明冶金研究院有限公司</w:t>
            </w: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金堆城钼业集团有限公司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8DDABF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26436F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47786811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D4E43D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乙烯-乙酸乙烯酯共聚物（EVA）氧化锑母粒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8B5791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工信厅科函〔2026〕249号2026-0514T-YS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A1C8E7E">
            <w:pPr>
              <w:keepNext w:val="0"/>
              <w:keepLines w:val="0"/>
              <w:widowControl/>
              <w:suppressLineNumbers w:val="0"/>
              <w:shd w:val="clear"/>
              <w:jc w:val="both"/>
              <w:textAlignment w:val="top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锡矿山闪星锑业有限责任公司、广西华锑科技有限公司、贵州东峰锑业股份有限公司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2F122E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5F92EB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</w:tcBorders>
            <w:vAlign w:val="center"/>
          </w:tcPr>
          <w:p w14:paraId="620B3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第三组</w:t>
            </w:r>
          </w:p>
        </w:tc>
      </w:tr>
      <w:tr w14:paraId="3F93A0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625AEBC4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67A3FD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硫化铜浮选尾矿中金属铜回收技术要求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068355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工信厅科函〔2025〕528号2025-1200T-YS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CA43018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eastAsia="宋体" w:cs="Times New Roman"/>
                <w:strike w:val="0"/>
                <w:dstrike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江西铜业股份有限公司、北矿机电科技有限责任公司、紫金矿业集团股份有限公司、铜陵有色金属集团控股有限公司、云南铜业股份有限公司、北方铜业股份有限公司、大冶有色金属集团控股有限公司、矿冶科技集团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5A9D38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0E8A6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5C6EA3D7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FF05531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基于项目的温室气体减排量评估技术规范 有色金属冶炼行业余能利用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59A845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国标委发〔2025〕69号20256500-T-610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A1A31F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江西铜业股份有限公司、云南铜业股份有限公司西南铜业分公司、铜陵有色金属集团控股有限公司、索通发展股份有限公司、深圳市中金岭南有色金属股份有限公司、黑龙江紫金铜业有限公司、江西铜业铅锌金属有限公司、云南驰宏锌锗股份有限公司、大冶有色金属集团控股有限公司、陕西天宇镁业集团有限公司、北方铜业股份有限公司、中国恩菲工程技术有限公司、金川集团股份有限公司、矿冶科技集团有限公司、株洲冶炼集团股份有限公司、中铝郑州有色金属研究院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DAEF511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预审</w:t>
            </w:r>
          </w:p>
        </w:tc>
      </w:tr>
      <w:tr w14:paraId="098B6E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3285DCAB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69E6ED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Times New Roman" w:hAnsi="Times New Roman" w:eastAsia="宋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基于项目的温室气体减排量评估技术规范 铜铅锌渣资源化利用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4221CB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国标委发〔2025〕69号20256498-T-610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FD57E7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eastAsia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铜陵有色金属集团控股有限公司、中国有色金属工业协会、江西铜业股份有限公司、中国恩菲工程技术有限公司、山东中金岭南铜业有限责任公司、葫芦岛锌业股份有限公司、云南驰宏锌锗股份有限公司、矿冶科技集团有限公司、安徽省环境科学研究院、江西铜业铅锌金属有限公司、昆明冶金研究院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F335CA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预审</w:t>
            </w:r>
          </w:p>
        </w:tc>
      </w:tr>
      <w:tr w14:paraId="4C4C07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6BB1BE2E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DC9DAE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温室气体 产品碳足迹量化方法与要求 锑冶炼产品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05C4DA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中色协科字〔2026〕25号</w:t>
            </w:r>
          </w:p>
          <w:p w14:paraId="2F2264E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2026-004-T/CNIA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CB67C2B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中国恩菲工程技术有限公司、锡矿山闪星锑业有限责任公司、有色金属技术经济研究院有限责任公司、广西华远金属化工有限公司、江西铜业铅锌金属有限公司、贵州华星冶金有限公司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F6901F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4489DC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3CA51E58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5D63BC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温室气体  产品碳足迹量化方法与要求 钴粉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72059D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中色协科字〔2026〕25号</w:t>
            </w:r>
          </w:p>
          <w:p w14:paraId="3D5753F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2026-004-T/CNIA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B33B5B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格林美股份有限公司、衢州华友钴新材料有限公司、兰州金川新材料科技股份有限公司、荆门市格林美新材料有限公司、格林美(江苏)钴业股份有限公司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9325BA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预审</w:t>
            </w:r>
          </w:p>
        </w:tc>
      </w:tr>
      <w:tr w14:paraId="1EE0C2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4431D7FE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77603C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温室气体  产品碳足迹量化方法与要求 铟锭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55E8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中色协科字〔2026〕25号</w:t>
            </w:r>
          </w:p>
          <w:p w14:paraId="14769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2026-004-T/CNIA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090FF4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云锡文山锌铟冶炼有限公司、云南锡铟实验室有限公司、广西壮族自治区特种设备检验研究院、云南锡业集团（控股）有限责任公司、株洲冶炼集团股份有限公司、广西华锡有色金属股份有限公司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100149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44E0DA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17F298CC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8BC6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基于项目的温室气体减排量评估技术规范  铜锍连续吹炼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6D1E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国标委发〔2026〕40号20263622-T-610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294CEC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1"/>
                <w:szCs w:val="21"/>
              </w:rPr>
              <w:t>中国恩菲工程技术有限公司</w:t>
            </w:r>
            <w:r>
              <w:rPr>
                <w:rFonts w:hint="eastAsia" w:ascii="Times New Roman" w:hAnsi="Times New Roman" w:cs="Times New Roman"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bCs/>
                <w:color w:val="auto"/>
                <w:sz w:val="21"/>
                <w:szCs w:val="21"/>
                <w:lang w:val="en-US" w:eastAsia="zh-CN"/>
              </w:rPr>
              <w:t>江西铜业股份有限公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21"/>
                <w:szCs w:val="21"/>
                <w:lang w:val="en-US" w:eastAsia="zh-CN"/>
              </w:rPr>
              <w:t>司、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1"/>
                <w:szCs w:val="21"/>
              </w:rPr>
              <w:t>金川集团股份有限公司、铜陵有色金属集团控股有限公司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A38287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0A7A4C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2A80DA49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1934A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基于项目的温室气体减排量评估技术规范 利用含铜回收原料生产阴极铜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E7FD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国标委发〔2026〕40号20263621-T-610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06FF18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cs="Times New Roman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1"/>
                <w:szCs w:val="21"/>
                <w:lang w:val="en-US" w:eastAsia="zh-CN"/>
              </w:rPr>
              <w:t>江西铜业股份有限公司、江西省科学院能源研究所、云南铜业股份有限公司西南铜业分公司、铜陵有色集团股份有限公司、矿冶科技集团有限公司、紫金矿业集团股份有限公司、金川集团股份有限公司、深圳市中金岭南有色金属股份有限公司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F08B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讨论</w:t>
            </w:r>
          </w:p>
        </w:tc>
      </w:tr>
      <w:tr w14:paraId="3FEE43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20" w:type="pct"/>
            <w:tcBorders>
              <w:top w:val="single" w:color="auto" w:sz="4" w:space="0"/>
            </w:tcBorders>
            <w:vAlign w:val="center"/>
          </w:tcPr>
          <w:p w14:paraId="0A4C5F9F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8AA66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基于项目的温室气体减排量评估技术规范 电池用正极材料及前驱体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生产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余能利用</w:t>
            </w:r>
          </w:p>
        </w:tc>
        <w:tc>
          <w:tcPr>
            <w:tcW w:w="9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F60A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国标委发〔2026〕40号20263623-T-610</w:t>
            </w:r>
          </w:p>
        </w:tc>
        <w:tc>
          <w:tcPr>
            <w:tcW w:w="22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3AC149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cs="Times New Roman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lang w:val="en-US" w:eastAsia="zh-CN"/>
              </w:rPr>
              <w:t>浙江华友钴业股份有限公司、格林美股份有限公司、中伟新材料股份有限公司、浙江巴莫科技有限责任公司、北京当升材料科技股份有限公司、湖南长远锂科新能源有限公司、湖北万润新能源科技股份有限公司、巴斯夫杉杉电池材料有限公司、浙江友山新材料科技有限公司等</w:t>
            </w:r>
          </w:p>
        </w:tc>
        <w:tc>
          <w:tcPr>
            <w:tcW w:w="3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9679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讨论</w:t>
            </w:r>
          </w:p>
        </w:tc>
      </w:tr>
      <w:tr w14:paraId="7E77C7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2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301D20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7B787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基于项目的温室气体减排量评估技术规范 复杂铅锌物料联合冶炼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663F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国标委发〔2026〕40号20263626-T-610</w:t>
            </w:r>
          </w:p>
        </w:tc>
        <w:tc>
          <w:tcPr>
            <w:tcW w:w="226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D37AE1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cs="Times New Roman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lang w:val="en-US" w:eastAsia="zh-CN"/>
              </w:rPr>
              <w:t>江西铜业铅锌金属有限公司、深圳市中金岭南有色金属股份有限公司、河南豫光金铅股份有限公司、云南驰宏锌锗股份有限公司、江西铜业股份有限公司</w:t>
            </w:r>
          </w:p>
        </w:tc>
        <w:tc>
          <w:tcPr>
            <w:tcW w:w="33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18C9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讨论</w:t>
            </w:r>
          </w:p>
        </w:tc>
      </w:tr>
      <w:tr w14:paraId="6E749F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20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4EFCCFD5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9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7F108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铜尾矿砂综合利用技术规范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6253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国标委发〔2026〕40号20263620-T-610</w:t>
            </w:r>
          </w:p>
        </w:tc>
        <w:tc>
          <w:tcPr>
            <w:tcW w:w="2263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0022C1F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1"/>
                <w:szCs w:val="21"/>
              </w:rPr>
              <w:t>江西万铜环保材料有限公司、生态环境部固体废物与化学品管理技术中心、有色金属技术经济研究院有限责任公司、矿冶科技集团有限公司、紫金矿业集团股份有限公司、云南铜业股份有限公司、铜陵有色金属集团控股有限公司、中条山有色金属集团有限公司、大冶有色金属有限责任公司、深圳市中金岭南有色金属股份有限公司、交通运输部公路科学研究院、江西铜业股份有限公司</w:t>
            </w:r>
          </w:p>
        </w:tc>
        <w:tc>
          <w:tcPr>
            <w:tcW w:w="339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047ABA7E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</w:tbl>
    <w:p w14:paraId="32FCA0FD">
      <w:pPr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</w:p>
    <w:p w14:paraId="061EE89C">
      <w:pPr>
        <w:pStyle w:val="2"/>
        <w:rPr>
          <w:rFonts w:hint="eastAsia"/>
          <w:sz w:val="24"/>
          <w:szCs w:val="24"/>
          <w:lang w:val="en-US" w:eastAsia="zh-CN"/>
        </w:rPr>
      </w:pPr>
    </w:p>
    <w:p w14:paraId="032EBC5E">
      <w:pPr>
        <w:pStyle w:val="2"/>
        <w:rPr>
          <w:rFonts w:hint="eastAsia"/>
          <w:sz w:val="24"/>
          <w:szCs w:val="24"/>
          <w:lang w:val="en-US" w:eastAsia="zh-CN"/>
        </w:rPr>
      </w:pPr>
    </w:p>
    <w:p w14:paraId="5E9A0B5B">
      <w:bookmarkStart w:id="0" w:name="_GoBack"/>
      <w:bookmarkEnd w:id="0"/>
    </w:p>
    <w:sectPr>
      <w:pgSz w:w="16838" w:h="11906" w:orient="landscape"/>
      <w:pgMar w:top="1417" w:right="1440" w:bottom="1389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AC3577"/>
    <w:multiLevelType w:val="singleLevel"/>
    <w:tmpl w:val="93AC3577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F51D6F"/>
    <w:rsid w:val="12F5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unhideWhenUsed/>
    <w:qFormat/>
    <w:uiPriority w:val="99"/>
    <w:pPr>
      <w:adjustRightInd w:val="0"/>
      <w:snapToGrid w:val="0"/>
      <w:jc w:val="left"/>
      <w:textAlignment w:val="baseline"/>
    </w:pPr>
    <w:rPr>
      <w:rFonts w:eastAsia="Times New Roman"/>
      <w:szCs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2026-08-12T11:16:00Z</dcterms:created>
  <dc:creator>WPS_1747749647</dc:creator>
  <cp:lastModifiedBy>WPS_1747749647</cp:lastModifiedBy>
  <dcterms:modified xsi:type="dcterms:W3CDTF">2026-08-12T11:17:16Z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DCC740177024458F888BC422640AC227_11</vt:lpwstr>
  </property>
  <property fmtid="{D5CDD505-2E9C-101B-9397-08002B2CF9AE}" pid="4" name="KSOTemplateDocerSaveRecord">
    <vt:lpwstr>eyJoZGlkIjoiNDk0ODU2ZjU2NmVkNzMyMzFjNTc3MjE0NjVlYzEyYTgiLCJ1c2VySWQiOiIxNzA0MDYyMTU1In0=</vt:lpwstr>
  </property>
</Properties>
</file>