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6BB9BF">
      <w:pPr>
        <w:pStyle w:val="45"/>
        <w:adjustRightInd w:val="0"/>
        <w:snapToGrid w:val="0"/>
        <w:spacing w:before="312" w:after="312"/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7" w:h="16839"/>
          <w:pgMar w:top="567" w:right="851" w:bottom="1134" w:left="1418" w:header="0" w:footer="0" w:gutter="0"/>
          <w:pgNumType w:fmt="upperRoman" w:start="1"/>
          <w:cols w:space="425" w:num="1"/>
          <w:titlePg/>
          <w:docGrid w:type="lines" w:linePitch="312" w:charSpace="0"/>
        </w:sectPr>
      </w:pPr>
      <w:bookmarkStart w:id="0" w:name="SectionMark0"/>
      <w:bookmarkStart w:id="1" w:name="_Toc530890397"/>
      <w: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265430</wp:posOffset>
                </wp:positionH>
                <wp:positionV relativeFrom="margin">
                  <wp:align>bottom</wp:align>
                </wp:positionV>
                <wp:extent cx="4421505" cy="617220"/>
                <wp:effectExtent l="0" t="0" r="17145" b="11430"/>
                <wp:wrapNone/>
                <wp:docPr id="17" name="fmFrame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21505" cy="617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0953A1">
                            <w:pPr>
                              <w:pStyle w:val="37"/>
                              <w:spacing w:before="312" w:after="312"/>
                              <w:jc w:val="distribute"/>
                            </w:pP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中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华人民共和国</w:t>
                            </w:r>
                            <w:r>
                              <w:rPr>
                                <w:rFonts w:hint="eastAsia"/>
                                <w:sz w:val="32"/>
                                <w:szCs w:val="32"/>
                              </w:rPr>
                              <w:t>工</w:t>
                            </w:r>
                            <w:r>
                              <w:rPr>
                                <w:sz w:val="32"/>
                                <w:szCs w:val="32"/>
                              </w:rPr>
                              <w:t>业和信息化</w:t>
                            </w:r>
                            <w:r>
                              <w:t>部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7" o:spid="_x0000_s1026" o:spt="202" type="#_x0000_t202" style="position:absolute;left:0pt;margin-left:20.9pt;height:48.6pt;width:348.15pt;mso-position-horizontal-relative:margin;mso-position-vertical:bottom;mso-position-vertical-relative:margin;z-index:251662336;mso-width-relative:page;mso-height-relative:page;" filled="f" stroked="f" coordsize="21600,21600" o:gfxdata="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460953A1">
                      <w:pPr>
                        <w:pStyle w:val="37"/>
                        <w:spacing w:before="312" w:after="312"/>
                        <w:jc w:val="distribute"/>
                      </w:pPr>
                      <w:r>
                        <w:rPr>
                          <w:rFonts w:hint="eastAsia"/>
                          <w:sz w:val="32"/>
                          <w:szCs w:val="32"/>
                        </w:rPr>
                        <w:t>中</w:t>
                      </w:r>
                      <w:r>
                        <w:rPr>
                          <w:sz w:val="32"/>
                          <w:szCs w:val="32"/>
                        </w:rPr>
                        <w:t>华人民共和国</w:t>
                      </w:r>
                      <w:r>
                        <w:rPr>
                          <w:rFonts w:hint="eastAsia"/>
                          <w:sz w:val="32"/>
                          <w:szCs w:val="32"/>
                        </w:rPr>
                        <w:t>工</w:t>
                      </w:r>
                      <w:r>
                        <w:rPr>
                          <w:sz w:val="32"/>
                          <w:szCs w:val="32"/>
                        </w:rPr>
                        <w:t>业和信息化</w:t>
                      </w:r>
                      <w:r>
                        <w:t>部</w:t>
                      </w:r>
                    </w:p>
                  </w:txbxContent>
                </v:textbox>
              </v:shape>
            </w:pict>
          </mc:Fallback>
        </mc:AlternateContent>
      </w: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4122420</wp:posOffset>
            </wp:positionH>
            <wp:positionV relativeFrom="paragraph">
              <wp:posOffset>121285</wp:posOffset>
            </wp:positionV>
            <wp:extent cx="1530350" cy="762000"/>
            <wp:effectExtent l="0" t="0" r="12700" b="0"/>
            <wp:wrapNone/>
            <wp:docPr id="1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03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2073275</wp:posOffset>
                </wp:positionV>
                <wp:extent cx="6121400" cy="0"/>
                <wp:effectExtent l="0" t="6350" r="0" b="6350"/>
                <wp:wrapNone/>
                <wp:docPr id="19" name="Lin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>
                              <a:lumMod val="100000"/>
                              <a:lumOff val="0"/>
                            </a:srgbClr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8" o:spid="_x0000_s1026" o:spt="20" style="position:absolute;left:0pt;margin-left:70.9pt;margin-top:163.25pt;height:0pt;width:482pt;mso-position-horizontal-relative:page;z-index:251660288;mso-width-relative:page;mso-height-relative:page;" filled="f" stroked="t" coordsize="21600,21600" o:allowincell="f" o:gfxdata="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Y15KI9gAAAAM&#10;AQAADwAAAAAAAAABACAAAAAiAAAAZHJzL2Rvd25yZXYueG1sUEsBAhQAFAAAAAgAh07iQCSLbybj&#10;AQAA5QMAAA4AAAAAAAAAAQAgAAAAJwEAAGRycy9lMm9Eb2MueG1sUEsFBgAAAAAGAAYAWQEAAHwF&#10;AAAA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4804410</wp:posOffset>
                </wp:positionH>
                <wp:positionV relativeFrom="paragraph">
                  <wp:posOffset>8971915</wp:posOffset>
                </wp:positionV>
                <wp:extent cx="920115" cy="553085"/>
                <wp:effectExtent l="0" t="0" r="0" b="0"/>
                <wp:wrapNone/>
                <wp:docPr id="1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0115" cy="553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F6549C7">
                            <w:pPr>
                              <w:spacing w:before="312" w:after="312"/>
                              <w:rPr>
                                <w:rFonts w:ascii="黑体" w:eastAsia="黑体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int="eastAsia" w:ascii="黑体" w:eastAsia="黑体"/>
                                <w:sz w:val="28"/>
                                <w:szCs w:val="28"/>
                              </w:rPr>
                              <w:t>发 布</w:t>
                            </w:r>
                          </w:p>
                        </w:txbxContent>
                      </wps:txbx>
                      <wps:bodyPr rot="0" vert="horz" wrap="square" lIns="91440" tIns="10800" rIns="91440" bIns="108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2" o:spid="_x0000_s1026" o:spt="202" type="#_x0000_t202" style="position:absolute;left:0pt;margin-left:378.3pt;margin-top:706.45pt;height:43.55pt;width:72.45pt;z-index:251664384;mso-width-relative:page;mso-height-relative:page;" filled="f" stroked="f" coordsize="21600,21600" o:gfxdata="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">
                <v:fill on="f" focussize="0,0"/>
                <v:stroke on="f"/>
                <v:imagedata o:title=""/>
                <o:lock v:ext="edit" aspectratio="f"/>
                <v:textbox inset="2.54mm,0.3mm,2.54mm,0.3mm">
                  <w:txbxContent>
                    <w:p w14:paraId="1F6549C7">
                      <w:pPr>
                        <w:spacing w:before="312" w:after="312"/>
                        <w:rPr>
                          <w:rFonts w:ascii="黑体" w:eastAsia="黑体"/>
                          <w:sz w:val="28"/>
                          <w:szCs w:val="28"/>
                        </w:rPr>
                      </w:pPr>
                      <w:r>
                        <w:rPr>
                          <w:rFonts w:hint="eastAsia" w:ascii="黑体" w:eastAsia="黑体"/>
                          <w:sz w:val="28"/>
                          <w:szCs w:val="28"/>
                        </w:rPr>
                        <w:t>发 布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1" layoutInCell="0" allowOverlap="1">
                <wp:simplePos x="0" y="0"/>
                <wp:positionH relativeFrom="margin">
                  <wp:posOffset>4104640</wp:posOffset>
                </wp:positionH>
                <wp:positionV relativeFrom="margin">
                  <wp:posOffset>8461375</wp:posOffset>
                </wp:positionV>
                <wp:extent cx="2019300" cy="312420"/>
                <wp:effectExtent l="0" t="0" r="0" b="11430"/>
                <wp:wrapNone/>
                <wp:docPr id="16" name="Text Box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B4E980D">
                            <w:pPr>
                              <w:pStyle w:val="38"/>
                              <w:jc w:val="right"/>
                              <w:rPr>
                                <w:rFonts w:ascii="黑体"/>
                              </w:rPr>
                            </w:pPr>
                            <w:r>
                              <w:rPr>
                                <w:rFonts w:hint="eastAsia" w:ascii="黑体"/>
                              </w:rPr>
                              <w:t>2026-xx-xx实施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34" o:spid="_x0000_s1026" o:spt="202" type="#_x0000_t202" style="position:absolute;left:0pt;margin-left:323.2pt;margin-top:666.25pt;height:24.6pt;width:159pt;mso-position-horizontal-relative:margin;mso-position-vertical-relative:margin;z-index:251670528;mso-width-relative:page;mso-height-relative:page;" fillcolor="#FFFFFF" filled="t" stroked="f" coordsize="21600,21600" o:allowincell="f" o:gfxdata="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MBs4HraAAAADQEAAA8A&#10;AAAAAAAAAQAgAAAAIgAAAGRycy9kb3ducmV2LnhtbFBLAQIUABQAAAAIAIdO4kBBjn0RFQIAAD0E&#10;AAAOAAAAAAAAAAEAIAAAACkBAABkcnMvZTJvRG9jLnhtbFBLBQYAAAAABgAGAFkBAACw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B4E980D">
                      <w:pPr>
                        <w:pStyle w:val="38"/>
                        <w:jc w:val="right"/>
                        <w:rPr>
                          <w:rFonts w:ascii="黑体"/>
                        </w:rPr>
                      </w:pPr>
                      <w:r>
                        <w:rPr>
                          <w:rFonts w:hint="eastAsia" w:ascii="黑体"/>
                        </w:rPr>
                        <w:t>2026-xx-xx实施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0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8794750</wp:posOffset>
                </wp:positionV>
                <wp:extent cx="6121400" cy="0"/>
                <wp:effectExtent l="0" t="6350" r="0" b="6350"/>
                <wp:wrapNone/>
                <wp:docPr id="15" name="Lin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140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>
                              <a:lumMod val="100000"/>
                              <a:lumOff val="0"/>
                            </a:srgbClr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ne 9" o:spid="_x0000_s1026" o:spt="20" style="position:absolute;left:0pt;margin-left:0pt;margin-top:692.5pt;height:0pt;width:482pt;z-index:251667456;mso-width-relative:page;mso-height-relative:page;" filled="f" stroked="t" coordsize="21600,21600" o:allowincell="f" o:gfxdata="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H+FtdUAAAAKAQAA&#10;DwAAAAAAAAABACAAAAAiAAAAZHJzL2Rvd25yZXYueG1sUEsBAhQAFAAAAAgAh07iQDs8YbDjAQAA&#10;5QMAAA4AAAAAAAAAAQAgAAAAJAEAAGRycy9lMm9Eb2MueG1sUEsFBgAAAAAGAAYAWQEAAHkFAAAA&#10;AA==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1" layoutInCell="0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8461375</wp:posOffset>
                </wp:positionV>
                <wp:extent cx="2019300" cy="312420"/>
                <wp:effectExtent l="0" t="0" r="0" b="11430"/>
                <wp:wrapNone/>
                <wp:docPr id="14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03A430D">
                            <w:pPr>
                              <w:pStyle w:val="38"/>
                              <w:rPr>
                                <w:rFonts w:ascii="黑体"/>
                              </w:rPr>
                            </w:pPr>
                            <w:r>
                              <w:rPr>
                                <w:rFonts w:hint="eastAsia" w:ascii="黑体"/>
                              </w:rPr>
                              <w:t>2026-xx-xx发布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9" o:spid="_x0000_s1026" o:spt="202" type="#_x0000_t202" style="position:absolute;left:0pt;margin-left:0pt;margin-top:666.25pt;height:24.6pt;width:159pt;mso-position-horizontal-relative:margin;mso-position-vertical-relative:margin;z-index:251669504;mso-width-relative:page;mso-height-relative:page;" fillcolor="#FFFFFF" filled="t" stroked="f" coordsize="21600,21600" o:allowincell="f" o:gfxdata="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03A430D">
                      <w:pPr>
                        <w:pStyle w:val="38"/>
                        <w:rPr>
                          <w:rFonts w:ascii="黑体"/>
                        </w:rPr>
                      </w:pPr>
                      <w:r>
                        <w:rPr>
                          <w:rFonts w:hint="eastAsia" w:ascii="黑体"/>
                        </w:rPr>
                        <w:t>2026-xx-xx发布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1" layoutInCell="0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2540000" cy="657860"/>
                <wp:effectExtent l="0" t="0" r="12700" b="8890"/>
                <wp:wrapNone/>
                <wp:docPr id="13" name="fm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0000" cy="6578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297FBF7D">
                            <w:pPr>
                              <w:pStyle w:val="51"/>
                              <w:spacing w:before="312" w:after="312"/>
                            </w:pPr>
                          </w:p>
                          <w:p w14:paraId="132847F6">
                            <w:pPr>
                              <w:pStyle w:val="51"/>
                              <w:spacing w:before="312" w:after="312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1" o:spid="_x0000_s1026" o:spt="202" type="#_x0000_t202" style="position:absolute;left:0pt;margin-left:0pt;margin-top:0pt;height:51.8pt;width:200pt;mso-position-horizontal-relative:margin;mso-position-vertical-relative:margin;z-index:251668480;mso-width-relative:page;mso-height-relative:page;" fillcolor="#FFFFFF" filled="t" stroked="f" coordsize="21600,21600" o:allowincell="f" o:gfxdata="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97FBF7D">
                      <w:pPr>
                        <w:pStyle w:val="51"/>
                        <w:spacing w:before="312" w:after="312"/>
                      </w:pPr>
                    </w:p>
                    <w:p w14:paraId="132847F6">
                      <w:pPr>
                        <w:pStyle w:val="51"/>
                        <w:spacing w:before="312" w:after="312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1" layoutInCell="0" allowOverlap="1">
                <wp:simplePos x="0" y="0"/>
                <wp:positionH relativeFrom="margin">
                  <wp:posOffset>4100830</wp:posOffset>
                </wp:positionH>
                <wp:positionV relativeFrom="margin">
                  <wp:posOffset>8563610</wp:posOffset>
                </wp:positionV>
                <wp:extent cx="2019300" cy="312420"/>
                <wp:effectExtent l="0" t="0" r="0" b="11430"/>
                <wp:wrapNone/>
                <wp:docPr id="12" name="fmFrame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E2C896B">
                            <w:pPr>
                              <w:pStyle w:val="49"/>
                              <w:wordWrap w:val="0"/>
                              <w:spacing w:before="312" w:after="312"/>
                              <w:ind w:right="560"/>
                              <w:rPr>
                                <w:rFonts w:ascii="黑体"/>
                              </w:rPr>
                            </w:pPr>
                            <w:r>
                              <w:rPr>
                                <w:rFonts w:hint="eastAsia" w:ascii="黑体"/>
                              </w:rPr>
                              <w:t xml:space="preserve">   2016-08-25实施  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6" o:spid="_x0000_s1026" o:spt="202" type="#_x0000_t202" style="position:absolute;left:0pt;margin-left:322.9pt;margin-top:674.3pt;height:24.6pt;width:159pt;mso-position-horizontal-relative:margin;mso-position-vertical-relative:margin;z-index:251665408;mso-width-relative:page;mso-height-relative:page;" fillcolor="#FFFFFF" filled="t" stroked="f" coordsize="21600,21600" o:allowincell="f" o:gfxdata="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BC/arX2gAAAA0BAAAPAAAA&#10;AAAAAAEAIAAAACIAAABkcnMvZG93bnJldi54bWxQSwECFAAUAAAACACHTuJABNDzdhMCAAA6BAAA&#10;DgAAAAAAAAABACAAAAAp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E2C896B">
                      <w:pPr>
                        <w:pStyle w:val="49"/>
                        <w:wordWrap w:val="0"/>
                        <w:spacing w:before="312" w:after="312"/>
                        <w:ind w:right="560"/>
                        <w:rPr>
                          <w:rFonts w:ascii="黑体"/>
                        </w:rPr>
                      </w:pPr>
                      <w:r>
                        <w:rPr>
                          <w:rFonts w:hint="eastAsia" w:ascii="黑体"/>
                        </w:rPr>
                        <w:t xml:space="preserve">   2016-08-25实施  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1" layoutInCell="0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8563610</wp:posOffset>
                </wp:positionV>
                <wp:extent cx="2019300" cy="312420"/>
                <wp:effectExtent l="0" t="0" r="0" b="11430"/>
                <wp:wrapNone/>
                <wp:docPr id="11" name="fmFram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12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6F3032C0">
                            <w:pPr>
                              <w:pStyle w:val="38"/>
                              <w:spacing w:before="312" w:after="312"/>
                              <w:rPr>
                                <w:rFonts w:ascii="黑体"/>
                              </w:rPr>
                            </w:pPr>
                            <w:r>
                              <w:rPr>
                                <w:rFonts w:hint="eastAsia" w:ascii="黑体"/>
                              </w:rPr>
                              <w:t>2016-08-20发布</w:t>
                            </w:r>
                            <w:r>
                              <w:rPr>
                                <w:rFonts w:hint="eastAsia" w:ascii="黑体"/>
                              </w:rPr>
                              <w:drawing>
                                <wp:inline distT="0" distB="0" distL="0" distR="0">
                                  <wp:extent cx="2009775" cy="104775"/>
                                  <wp:effectExtent l="19050" t="0" r="9525" b="0"/>
                                  <wp:docPr id="2" name="图片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0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009775" cy="1047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5" o:spid="_x0000_s1026" o:spt="202" type="#_x0000_t202" style="position:absolute;left:0pt;margin-left:0pt;margin-top:674.3pt;height:24.6pt;width:159pt;mso-position-horizontal-relative:margin;mso-position-vertical-relative:margin;z-index:251666432;mso-width-relative:page;mso-height-relative:page;" fillcolor="#FFFFFF" filled="t" stroked="f" coordsize="21600,21600" o:allowincell="f" o:gfxdata="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XzbKiNgAAAAKAQAADwAAAAAA&#10;AAABACAAAAAiAAAAZHJzL2Rvd25yZXYueG1sUEsBAhQAFAAAAAgAh07iQE+i77wTAgAAOgQAAA4A&#10;AAAAAAAAAQAgAAAAJwEAAGRycy9lMm9Eb2MueG1sUEsFBgAAAAAGAAYAWQEAAKw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6F3032C0">
                      <w:pPr>
                        <w:pStyle w:val="38"/>
                        <w:spacing w:before="312" w:after="312"/>
                        <w:rPr>
                          <w:rFonts w:ascii="黑体"/>
                        </w:rPr>
                      </w:pPr>
                      <w:r>
                        <w:rPr>
                          <w:rFonts w:hint="eastAsia" w:ascii="黑体"/>
                        </w:rPr>
                        <w:t>2016-08-20发布</w:t>
                      </w:r>
                      <w:r>
                        <w:rPr>
                          <w:rFonts w:hint="eastAsia" w:ascii="黑体"/>
                        </w:rPr>
                        <w:drawing>
                          <wp:inline distT="0" distB="0" distL="0" distR="0">
                            <wp:extent cx="2009775" cy="104775"/>
                            <wp:effectExtent l="19050" t="0" r="9525" b="0"/>
                            <wp:docPr id="2" name="图片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009775" cy="1047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1" layoutInCell="0" allowOverlap="1">
                <wp:simplePos x="0" y="0"/>
                <wp:positionH relativeFrom="margin">
                  <wp:posOffset>-80010</wp:posOffset>
                </wp:positionH>
                <wp:positionV relativeFrom="margin">
                  <wp:posOffset>3573780</wp:posOffset>
                </wp:positionV>
                <wp:extent cx="5969000" cy="3219450"/>
                <wp:effectExtent l="0" t="0" r="12700" b="0"/>
                <wp:wrapNone/>
                <wp:docPr id="10" name="fmFram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9000" cy="3219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35318A0D">
                            <w:pPr>
                              <w:autoSpaceDE w:val="0"/>
                              <w:autoSpaceDN w:val="0"/>
                              <w:spacing w:line="360" w:lineRule="auto"/>
                              <w:jc w:val="center"/>
                              <w:rPr>
                                <w:rFonts w:hAnsi="宋体"/>
                                <w:b/>
                                <w:kern w:val="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hint="eastAsia" w:hAnsi="宋体"/>
                                <w:b/>
                                <w:kern w:val="0"/>
                                <w:sz w:val="72"/>
                                <w:szCs w:val="72"/>
                              </w:rPr>
                              <w:t>合质银锭</w:t>
                            </w:r>
                          </w:p>
                          <w:p w14:paraId="0597C209">
                            <w:pPr>
                              <w:spacing w:line="360" w:lineRule="auto"/>
                              <w:ind w:firstLine="960"/>
                              <w:rPr>
                                <w:rFonts w:ascii="黑体" w:hAnsi="宋体" w:eastAsia="黑体" w:cs="宋体"/>
                                <w:sz w:val="48"/>
                                <w:szCs w:val="48"/>
                              </w:rPr>
                            </w:pPr>
                          </w:p>
                          <w:p w14:paraId="324D434F">
                            <w:pPr>
                              <w:spacing w:line="360" w:lineRule="auto"/>
                              <w:jc w:val="center"/>
                              <w:rPr>
                                <w:rFonts w:ascii="黑体" w:hAnsi="宋体" w:eastAsia="黑体" w:cs="宋体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hint="eastAsia" w:ascii="黑体" w:hAnsi="宋体" w:eastAsia="黑体" w:cs="宋体"/>
                                <w:sz w:val="48"/>
                                <w:szCs w:val="48"/>
                              </w:rPr>
                              <w:t>（草案）</w:t>
                            </w:r>
                          </w:p>
                          <w:p w14:paraId="7CC2722E">
                            <w:pPr>
                              <w:spacing w:line="360" w:lineRule="auto"/>
                              <w:jc w:val="center"/>
                              <w:rPr>
                                <w:rFonts w:ascii="黑体" w:hAnsi="宋体" w:eastAsia="黑体" w:cs="宋体"/>
                                <w:sz w:val="28"/>
                                <w:szCs w:val="28"/>
                              </w:rPr>
                            </w:pPr>
                          </w:p>
                          <w:p w14:paraId="4DBA1821">
                            <w:pPr>
                              <w:spacing w:line="360" w:lineRule="auto"/>
                              <w:rPr>
                                <w:rFonts w:ascii="宋体" w:hAnsi="宋体" w:cs="宋体"/>
                                <w:sz w:val="36"/>
                                <w:szCs w:val="36"/>
                              </w:rPr>
                            </w:pPr>
                          </w:p>
                          <w:p w14:paraId="201C1FF0">
                            <w:pPr>
                              <w:spacing w:before="312" w:after="312" w:line="360" w:lineRule="auto"/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4" o:spid="_x0000_s1026" o:spt="202" type="#_x0000_t202" style="position:absolute;left:0pt;margin-left:-6.3pt;margin-top:281.4pt;height:253.5pt;width:470pt;mso-position-horizontal-relative:margin;mso-position-vertical-relative:margin;z-index:251663360;mso-width-relative:page;mso-height-relative:page;" fillcolor="#FFFFFF" filled="t" stroked="f" coordsize="21600,21600" o:allowincell="f" o:gfxdata="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Frk/fbaAAAADAEAAA8A&#10;AAAAAAAAAQAgAAAAIgAAAGRycy9kb3ducmV2LnhtbFBLAQIUABQAAAAIAIdO4kA3dZ+iFQIAADsE&#10;AAAOAAAAAAAAAAEAIAAAACkBAABkcnMvZTJvRG9jLnhtbFBLBQYAAAAABgAGAFkBAACwBQAAAAA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5318A0D">
                      <w:pPr>
                        <w:autoSpaceDE w:val="0"/>
                        <w:autoSpaceDN w:val="0"/>
                        <w:spacing w:line="360" w:lineRule="auto"/>
                        <w:jc w:val="center"/>
                        <w:rPr>
                          <w:rFonts w:hAnsi="宋体"/>
                          <w:b/>
                          <w:kern w:val="0"/>
                          <w:sz w:val="72"/>
                          <w:szCs w:val="72"/>
                        </w:rPr>
                      </w:pPr>
                      <w:r>
                        <w:rPr>
                          <w:rFonts w:hint="eastAsia" w:hAnsi="宋体"/>
                          <w:b/>
                          <w:kern w:val="0"/>
                          <w:sz w:val="72"/>
                          <w:szCs w:val="72"/>
                        </w:rPr>
                        <w:t>合质银锭</w:t>
                      </w:r>
                    </w:p>
                    <w:p w14:paraId="0597C209">
                      <w:pPr>
                        <w:spacing w:line="360" w:lineRule="auto"/>
                        <w:ind w:firstLine="960"/>
                        <w:rPr>
                          <w:rFonts w:ascii="黑体" w:hAnsi="宋体" w:eastAsia="黑体" w:cs="宋体"/>
                          <w:sz w:val="48"/>
                          <w:szCs w:val="48"/>
                        </w:rPr>
                      </w:pPr>
                    </w:p>
                    <w:p w14:paraId="324D434F">
                      <w:pPr>
                        <w:spacing w:line="360" w:lineRule="auto"/>
                        <w:jc w:val="center"/>
                        <w:rPr>
                          <w:rFonts w:ascii="黑体" w:hAnsi="宋体" w:eastAsia="黑体" w:cs="宋体"/>
                          <w:sz w:val="48"/>
                          <w:szCs w:val="48"/>
                        </w:rPr>
                      </w:pPr>
                      <w:r>
                        <w:rPr>
                          <w:rFonts w:hint="eastAsia" w:ascii="黑体" w:hAnsi="宋体" w:eastAsia="黑体" w:cs="宋体"/>
                          <w:sz w:val="48"/>
                          <w:szCs w:val="48"/>
                        </w:rPr>
                        <w:t>（草案）</w:t>
                      </w:r>
                    </w:p>
                    <w:p w14:paraId="7CC2722E">
                      <w:pPr>
                        <w:spacing w:line="360" w:lineRule="auto"/>
                        <w:jc w:val="center"/>
                        <w:rPr>
                          <w:rFonts w:ascii="黑体" w:hAnsi="宋体" w:eastAsia="黑体" w:cs="宋体"/>
                          <w:sz w:val="28"/>
                          <w:szCs w:val="28"/>
                        </w:rPr>
                      </w:pPr>
                    </w:p>
                    <w:p w14:paraId="4DBA1821">
                      <w:pPr>
                        <w:spacing w:line="360" w:lineRule="auto"/>
                        <w:rPr>
                          <w:rFonts w:ascii="宋体" w:hAnsi="宋体" w:cs="宋体"/>
                          <w:sz w:val="36"/>
                          <w:szCs w:val="36"/>
                        </w:rPr>
                      </w:pPr>
                    </w:p>
                    <w:p w14:paraId="201C1FF0">
                      <w:pPr>
                        <w:spacing w:before="312" w:after="312" w:line="360" w:lineRule="auto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1" layoutInCell="1" allowOverlap="1">
                <wp:simplePos x="0" y="0"/>
                <wp:positionH relativeFrom="margin">
                  <wp:posOffset>145415</wp:posOffset>
                </wp:positionH>
                <wp:positionV relativeFrom="margin">
                  <wp:posOffset>1558925</wp:posOffset>
                </wp:positionV>
                <wp:extent cx="5802630" cy="375285"/>
                <wp:effectExtent l="0" t="0" r="0" b="0"/>
                <wp:wrapNone/>
                <wp:docPr id="9" name="fmFrame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02630" cy="8604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56FC82A">
                            <w:pPr>
                              <w:jc w:val="right"/>
                              <w:rPr>
                                <w:rFonts w:ascii="黑体" w:hAnsi="黑体" w:eastAsia="黑体" w:cs="黑体"/>
                                <w:bCs/>
                                <w:kern w:val="0"/>
                                <w:sz w:val="28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bCs/>
                                <w:kern w:val="0"/>
                                <w:sz w:val="28"/>
                              </w:rPr>
                              <w:t>YS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kern w:val="0"/>
                                <w:sz w:val="28"/>
                              </w:rPr>
                              <w:t>/T **—</w:t>
                            </w:r>
                            <w:r>
                              <w:rPr>
                                <w:rFonts w:ascii="黑体" w:hAnsi="黑体" w:eastAsia="黑体" w:cs="黑体"/>
                                <w:bCs/>
                                <w:kern w:val="0"/>
                                <w:sz w:val="28"/>
                              </w:rPr>
                              <w:t>20</w:t>
                            </w:r>
                            <w:r>
                              <w:rPr>
                                <w:rFonts w:hint="eastAsia" w:ascii="黑体" w:hAnsi="黑体" w:eastAsia="黑体" w:cs="黑体"/>
                                <w:bCs/>
                                <w:kern w:val="0"/>
                                <w:sz w:val="28"/>
                              </w:rPr>
                              <w:t>26</w:t>
                            </w:r>
                          </w:p>
                          <w:p w14:paraId="2245F71E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3" o:spid="_x0000_s1026" o:spt="202" type="#_x0000_t202" style="position:absolute;left:0pt;margin-left:11.45pt;margin-top:122.75pt;height:29.55pt;width:456.9pt;mso-position-horizontal-relative:margin;mso-position-vertical-relative:margin;z-index:251661312;mso-width-relative:page;mso-height-relative:page;" filled="f" stroked="f" coordsize="21600,21600" o:gfxdata="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TQBIG9oAAAAKAQAADwAAAAAAAAABACAAAAAiAAAAZHJz&#10;L2Rvd25yZXYueG1sUEsBAhQAFAAAAAgAh07iQJR+bXYCAgAAEAQAAA4AAAAAAAAAAQAgAAAAKQEA&#10;AGRycy9lMm9Eb2MueG1sUEsFBgAAAAAGAAYAWQEAAJ0FAAAAAA=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p w14:paraId="056FC82A">
                      <w:pPr>
                        <w:jc w:val="right"/>
                        <w:rPr>
                          <w:rFonts w:ascii="黑体" w:hAnsi="黑体" w:eastAsia="黑体" w:cs="黑体"/>
                          <w:bCs/>
                          <w:kern w:val="0"/>
                          <w:sz w:val="28"/>
                        </w:rPr>
                      </w:pPr>
                      <w:r>
                        <w:rPr>
                          <w:rFonts w:ascii="黑体" w:hAnsi="黑体" w:eastAsia="黑体" w:cs="黑体"/>
                          <w:bCs/>
                          <w:kern w:val="0"/>
                          <w:sz w:val="28"/>
                        </w:rPr>
                        <w:t>YS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kern w:val="0"/>
                          <w:sz w:val="28"/>
                        </w:rPr>
                        <w:t>/T **—</w:t>
                      </w:r>
                      <w:r>
                        <w:rPr>
                          <w:rFonts w:ascii="黑体" w:hAnsi="黑体" w:eastAsia="黑体" w:cs="黑体"/>
                          <w:bCs/>
                          <w:kern w:val="0"/>
                          <w:sz w:val="28"/>
                        </w:rPr>
                        <w:t>20</w:t>
                      </w:r>
                      <w:r>
                        <w:rPr>
                          <w:rFonts w:hint="eastAsia" w:ascii="黑体" w:hAnsi="黑体" w:eastAsia="黑体" w:cs="黑体"/>
                          <w:bCs/>
                          <w:kern w:val="0"/>
                          <w:sz w:val="28"/>
                        </w:rPr>
                        <w:t>26</w:t>
                      </w:r>
                    </w:p>
                    <w:p w14:paraId="2245F71E"/>
                  </w:txbxContent>
                </v:textbox>
                <w10:anchorlock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1" layoutInCell="1" allowOverlap="1">
                <wp:simplePos x="0" y="0"/>
                <wp:positionH relativeFrom="margin">
                  <wp:posOffset>-224155</wp:posOffset>
                </wp:positionH>
                <wp:positionV relativeFrom="margin">
                  <wp:posOffset>792480</wp:posOffset>
                </wp:positionV>
                <wp:extent cx="6510020" cy="638175"/>
                <wp:effectExtent l="0" t="0" r="5080" b="9525"/>
                <wp:wrapNone/>
                <wp:docPr id="8" name="fmFrame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10020" cy="638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0E3DDC">
                            <w:pPr>
                              <w:spacing w:before="192" w:line="222" w:lineRule="auto"/>
                              <w:ind w:left="248"/>
                              <w:outlineLvl w:val="0"/>
                              <w:rPr>
                                <w:rFonts w:ascii="黑体" w:hAnsi="黑体" w:eastAsia="黑体" w:cs="黑体"/>
                                <w:sz w:val="59"/>
                                <w:szCs w:val="59"/>
                              </w:rPr>
                            </w:pPr>
                            <w:r>
                              <w:rPr>
                                <w:rFonts w:ascii="黑体" w:hAnsi="黑体" w:eastAsia="黑体" w:cs="黑体"/>
                                <w:b/>
                                <w:bCs/>
                                <w:spacing w:val="30"/>
                                <w:sz w:val="59"/>
                                <w:szCs w:val="59"/>
                              </w:rPr>
                              <w:t>中华人民共和国有色金属行业标准</w:t>
                            </w:r>
                          </w:p>
                          <w:p w14:paraId="2B76C3D6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fmFrame2" o:spid="_x0000_s1026" o:spt="202" type="#_x0000_t202" style="position:absolute;left:0pt;margin-left:-17.65pt;margin-top:62.4pt;height:50.25pt;width:512.6pt;mso-position-horizontal-relative:margin;mso-position-vertical-relative:margin;z-index:251659264;mso-width-relative:page;mso-height-relative:page;" fillcolor="#FFFFFF" filled="t" stroked="f" coordsize="21600,21600" o:gfxdata="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460E3DDC">
                      <w:pPr>
                        <w:spacing w:before="192" w:line="222" w:lineRule="auto"/>
                        <w:ind w:left="248"/>
                        <w:outlineLvl w:val="0"/>
                        <w:rPr>
                          <w:rFonts w:ascii="黑体" w:hAnsi="黑体" w:eastAsia="黑体" w:cs="黑体"/>
                          <w:sz w:val="59"/>
                          <w:szCs w:val="59"/>
                        </w:rPr>
                      </w:pPr>
                      <w:r>
                        <w:rPr>
                          <w:rFonts w:ascii="黑体" w:hAnsi="黑体" w:eastAsia="黑体" w:cs="黑体"/>
                          <w:b/>
                          <w:bCs/>
                          <w:spacing w:val="30"/>
                          <w:sz w:val="59"/>
                          <w:szCs w:val="59"/>
                        </w:rPr>
                        <w:t>中华人民共和国有色金属行业标准</w:t>
                      </w:r>
                    </w:p>
                    <w:p w14:paraId="2B76C3D6"/>
                  </w:txbxContent>
                </v:textbox>
                <w10:anchorlock/>
              </v:shape>
            </w:pict>
          </mc:Fallback>
        </mc:AlternateContent>
      </w:r>
    </w:p>
    <w:bookmarkEnd w:id="0"/>
    <w:bookmarkEnd w:id="1"/>
    <w:p w14:paraId="64FB8B27">
      <w:pPr>
        <w:adjustRightInd w:val="0"/>
        <w:snapToGrid w:val="0"/>
        <w:jc w:val="center"/>
        <w:rPr>
          <w:rFonts w:ascii="黑体" w:hAnsi="黑体" w:eastAsia="黑体" w:cs="宋体"/>
          <w:bCs/>
          <w:spacing w:val="283"/>
          <w:sz w:val="28"/>
          <w:szCs w:val="28"/>
        </w:rPr>
      </w:pPr>
    </w:p>
    <w:p w14:paraId="40124055">
      <w:pPr>
        <w:adjustRightInd w:val="0"/>
        <w:snapToGrid w:val="0"/>
        <w:spacing w:line="360" w:lineRule="auto"/>
        <w:jc w:val="center"/>
        <w:rPr>
          <w:rFonts w:ascii="黑体" w:hAnsi="黑体" w:eastAsia="黑体" w:cs="宋体"/>
          <w:bCs/>
          <w:spacing w:val="283"/>
          <w:sz w:val="28"/>
          <w:szCs w:val="28"/>
        </w:rPr>
      </w:pPr>
      <w:r>
        <w:rPr>
          <w:rFonts w:hint="eastAsia" w:ascii="黑体" w:hAnsi="黑体" w:eastAsia="黑体" w:cs="宋体"/>
          <w:bCs/>
          <w:spacing w:val="283"/>
          <w:sz w:val="28"/>
          <w:szCs w:val="28"/>
        </w:rPr>
        <w:t>前言</w:t>
      </w:r>
    </w:p>
    <w:p w14:paraId="149556EA">
      <w:pPr>
        <w:adjustRightInd w:val="0"/>
        <w:snapToGrid w:val="0"/>
        <w:spacing w:line="360" w:lineRule="auto"/>
        <w:rPr>
          <w:rFonts w:ascii="宋体" w:hAnsi="宋体" w:cs="宋体"/>
          <w:b/>
          <w:bCs/>
          <w:sz w:val="28"/>
          <w:szCs w:val="28"/>
        </w:rPr>
      </w:pPr>
    </w:p>
    <w:p w14:paraId="0AAED3E3">
      <w:pPr>
        <w:spacing w:line="240" w:lineRule="auto"/>
        <w:ind w:firstLine="420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本文件按照GB/T 1.1-2020《标准化工作导则 第1部分：标准化文件的结构和起草规则》的规定起草。</w:t>
      </w:r>
    </w:p>
    <w:p w14:paraId="3D425794">
      <w:pPr>
        <w:spacing w:line="240" w:lineRule="auto"/>
        <w:ind w:firstLine="420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请注意本文件的某些内容可能涉及专利。本文件的发布机构不承担识别专利的责任。</w:t>
      </w:r>
    </w:p>
    <w:p w14:paraId="19C354E3">
      <w:pPr>
        <w:spacing w:line="240" w:lineRule="auto"/>
        <w:ind w:firstLine="420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本文件由中国有色金属工业协会提出。</w:t>
      </w:r>
    </w:p>
    <w:p w14:paraId="608BCF2C">
      <w:pPr>
        <w:spacing w:line="240" w:lineRule="auto"/>
        <w:ind w:firstLine="420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本</w:t>
      </w: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文件</w:t>
      </w:r>
      <w:r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  <w:t>由全国有色金属标准化技术委员会归口。</w:t>
      </w:r>
    </w:p>
    <w:p w14:paraId="49552A6D">
      <w:pPr>
        <w:spacing w:line="240" w:lineRule="auto"/>
        <w:ind w:firstLine="420"/>
        <w:rPr>
          <w:rFonts w:hint="default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本文件起草单位：金川集团股份有限公司</w:t>
      </w:r>
      <w:bookmarkStart w:id="4" w:name="_GoBack"/>
      <w:bookmarkEnd w:id="4"/>
      <w:r>
        <w:rPr>
          <w:rFonts w:hint="eastAsia" w:cs="Times New Roman"/>
          <w:color w:val="auto"/>
          <w:szCs w:val="21"/>
          <w:lang w:val="en-US" w:eastAsia="zh-CN"/>
        </w:rPr>
        <w:t>。</w:t>
      </w:r>
    </w:p>
    <w:p w14:paraId="0D96E1E1">
      <w:pPr>
        <w:spacing w:line="240" w:lineRule="auto"/>
        <w:ind w:firstLine="420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本文件主要起草人：</w:t>
      </w:r>
    </w:p>
    <w:p w14:paraId="3C0417F6">
      <w:pPr>
        <w:spacing w:line="240" w:lineRule="auto"/>
        <w:ind w:firstLine="420"/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Cs w:val="21"/>
          <w:lang w:val="en-US" w:eastAsia="zh-CN"/>
        </w:rPr>
        <w:t>本文件为首次编制。</w:t>
      </w:r>
    </w:p>
    <w:p w14:paraId="7C208102">
      <w:pPr>
        <w:adjustRightInd w:val="0"/>
        <w:snapToGrid w:val="0"/>
        <w:spacing w:line="360" w:lineRule="auto"/>
        <w:rPr>
          <w:rFonts w:ascii="Calibri" w:hAnsi="Calibri"/>
          <w:b/>
          <w:sz w:val="32"/>
          <w:szCs w:val="32"/>
        </w:rPr>
      </w:pPr>
    </w:p>
    <w:p w14:paraId="5C1D21D8">
      <w:pPr>
        <w:adjustRightInd w:val="0"/>
        <w:snapToGrid w:val="0"/>
        <w:spacing w:line="360" w:lineRule="auto"/>
        <w:rPr>
          <w:rFonts w:ascii="Calibri" w:hAnsi="Calibri"/>
          <w:b/>
          <w:sz w:val="32"/>
          <w:szCs w:val="32"/>
        </w:rPr>
        <w:sectPr>
          <w:pgSz w:w="11906" w:h="16838"/>
          <w:pgMar w:top="1440" w:right="1800" w:bottom="1440" w:left="1800" w:header="851" w:footer="992" w:gutter="0"/>
          <w:cols w:space="425" w:num="1"/>
          <w:titlePg/>
          <w:docGrid w:type="lines" w:linePitch="312" w:charSpace="0"/>
        </w:sectPr>
      </w:pPr>
    </w:p>
    <w:p w14:paraId="43DF984E">
      <w:pPr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引  言</w:t>
      </w:r>
    </w:p>
    <w:p w14:paraId="6BCCB393">
      <w:pPr>
        <w:wordWrap w:val="0"/>
        <w:adjustRightInd w:val="0"/>
        <w:snapToGrid w:val="0"/>
        <w:spacing w:before="240" w:line="360" w:lineRule="auto"/>
        <w:ind w:firstLine="420" w:firstLineChars="200"/>
        <w:rPr>
          <w:rFonts w:eastAsiaTheme="minorEastAsia"/>
          <w:szCs w:val="21"/>
        </w:rPr>
      </w:pPr>
      <w:r>
        <w:rPr>
          <w:rFonts w:hint="eastAsia" w:ascii="宋体" w:hAnsi="宋体" w:cs="宋体"/>
          <w:szCs w:val="21"/>
        </w:rPr>
        <w:t>当前，国内现行标准主要针对高纯</w:t>
      </w:r>
      <w:r>
        <w:rPr>
          <w:rFonts w:hint="eastAsia" w:ascii="宋体" w:hAnsi="宋体" w:cs="宋体"/>
          <w:szCs w:val="21"/>
          <w:lang w:val="en-US" w:eastAsia="zh-CN"/>
        </w:rPr>
        <w:t>银、银锭</w:t>
      </w:r>
      <w:r>
        <w:rPr>
          <w:rFonts w:hint="eastAsia" w:ascii="宋体" w:hAnsi="宋体" w:cs="宋体"/>
          <w:szCs w:val="21"/>
        </w:rPr>
        <w:t>及粗银产品，针对合质银锭尚缺乏统一的产品分类、质量要求和检验规则。合质银锭银含量跨度较大，杂质组成存在一定差异，在贸易结算、物料交付和后续精炼过程</w:t>
      </w:r>
      <w:r>
        <w:rPr>
          <w:rFonts w:hint="eastAsia" w:ascii="宋体" w:hAnsi="宋体" w:cs="宋体"/>
          <w:color w:val="auto"/>
          <w:szCs w:val="21"/>
        </w:rPr>
        <w:t>中，需要建立统一、规范的技术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依据</w:t>
      </w:r>
      <w:r>
        <w:rPr>
          <w:rFonts w:hint="eastAsia" w:ascii="宋体" w:hAnsi="宋体" w:cs="宋体"/>
          <w:color w:val="auto"/>
          <w:szCs w:val="21"/>
        </w:rPr>
        <w:t>。</w:t>
      </w:r>
      <w:r>
        <w:rPr>
          <w:rFonts w:hint="eastAsia" w:ascii="宋体" w:hAnsi="宋体" w:cs="宋体"/>
          <w:szCs w:val="21"/>
        </w:rPr>
        <w:t>制定本</w:t>
      </w:r>
      <w:r>
        <w:rPr>
          <w:rFonts w:hint="eastAsia" w:ascii="宋体" w:hAnsi="宋体" w:cs="宋体"/>
          <w:szCs w:val="21"/>
          <w:lang w:val="en-US" w:eastAsia="zh-CN"/>
        </w:rPr>
        <w:t>文件</w:t>
      </w:r>
      <w:r>
        <w:rPr>
          <w:rFonts w:hint="eastAsia" w:ascii="宋体" w:hAnsi="宋体" w:cs="宋体"/>
          <w:szCs w:val="21"/>
        </w:rPr>
        <w:t>，有利于规范合质银锭的生产、检验、交付和验收，降低交易风险，提高产品质量管理水平。</w:t>
      </w:r>
    </w:p>
    <w:p w14:paraId="6C706998">
      <w:pPr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br w:type="page"/>
      </w:r>
    </w:p>
    <w:p w14:paraId="4FB596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jc w:val="center"/>
        <w:textAlignment w:val="auto"/>
        <w:outlineLvl w:val="9"/>
        <w:rPr>
          <w:rFonts w:hint="eastAsia" w:ascii="黑体" w:hAnsi="黑体" w:eastAsia="黑体" w:cs="Times New Roman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Times New Roman"/>
          <w:color w:val="auto"/>
          <w:sz w:val="32"/>
          <w:szCs w:val="32"/>
          <w:highlight w:val="none"/>
          <w:lang w:val="en-US" w:eastAsia="zh-CN"/>
        </w:rPr>
        <w:t>合质银锭</w:t>
      </w:r>
    </w:p>
    <w:p w14:paraId="4AC97F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1</w:t>
      </w:r>
      <w:r>
        <w:rPr>
          <w:rFonts w:hint="eastAsia" w:ascii="黑体" w:hAnsi="黑体" w:eastAsia="黑体" w:cs="黑体"/>
          <w:color w:val="auto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</w:rPr>
        <w:t>范围</w:t>
      </w:r>
    </w:p>
    <w:p w14:paraId="68605278">
      <w:pPr>
        <w:spacing w:line="360" w:lineRule="auto"/>
        <w:ind w:firstLine="420" w:firstLineChars="200"/>
        <w:rPr>
          <w:rFonts w:hint="eastAsia" w:eastAsiaTheme="minorEastAsia"/>
        </w:rPr>
      </w:pPr>
      <w:r>
        <w:rPr>
          <w:rFonts w:eastAsiaTheme="minorEastAsia"/>
        </w:rPr>
        <w:t>本</w:t>
      </w:r>
      <w:r>
        <w:rPr>
          <w:rFonts w:hint="eastAsia" w:eastAsiaTheme="minorEastAsia"/>
        </w:rPr>
        <w:t>文件</w:t>
      </w:r>
      <w:r>
        <w:rPr>
          <w:rFonts w:eastAsiaTheme="minorEastAsia"/>
        </w:rPr>
        <w:t>规定了合质银</w:t>
      </w:r>
      <w:r>
        <w:rPr>
          <w:rFonts w:hint="eastAsia" w:eastAsiaTheme="minorEastAsia"/>
        </w:rPr>
        <w:t>锭</w:t>
      </w:r>
      <w:r>
        <w:rPr>
          <w:rFonts w:eastAsiaTheme="minorEastAsia"/>
        </w:rPr>
        <w:t>的</w:t>
      </w:r>
      <w:r>
        <w:rPr>
          <w:rFonts w:hint="eastAsia" w:eastAsiaTheme="minorEastAsia"/>
        </w:rPr>
        <w:t>产品</w:t>
      </w:r>
      <w:r>
        <w:rPr>
          <w:rFonts w:eastAsiaTheme="minorEastAsia"/>
        </w:rPr>
        <w:t>要求</w:t>
      </w:r>
      <w:r>
        <w:rPr>
          <w:rFonts w:hint="eastAsia" w:eastAsiaTheme="minorEastAsia"/>
        </w:rPr>
        <w:t>、</w:t>
      </w:r>
      <w:r>
        <w:rPr>
          <w:rFonts w:eastAsiaTheme="minorEastAsia"/>
        </w:rPr>
        <w:t>试验方法、检验规则</w:t>
      </w:r>
      <w:r>
        <w:rPr>
          <w:rFonts w:hint="eastAsia" w:eastAsiaTheme="minorEastAsia"/>
        </w:rPr>
        <w:t>、标志、包装、运输、贮存及随行文件和订货单内容。</w:t>
      </w:r>
    </w:p>
    <w:p w14:paraId="2170A97C">
      <w:pPr>
        <w:spacing w:line="360" w:lineRule="auto"/>
        <w:ind w:firstLine="420" w:firstLineChars="200"/>
        <w:rPr>
          <w:rFonts w:hint="eastAsia" w:eastAsiaTheme="minorEastAsia"/>
          <w:lang w:eastAsia="zh-CN"/>
        </w:rPr>
      </w:pPr>
      <w:r>
        <w:rPr>
          <w:rFonts w:hint="eastAsia" w:eastAsiaTheme="minorEastAsia"/>
        </w:rPr>
        <w:t>本文件适用于以含银物料为原料，经初步冶炼或回收得到的银含量在85</w:t>
      </w:r>
      <w:r>
        <w:rPr>
          <w:rFonts w:hint="eastAsia" w:eastAsiaTheme="minorEastAsia"/>
          <w:lang w:val="en-US" w:eastAsia="zh-CN"/>
        </w:rPr>
        <w:t>%</w:t>
      </w:r>
      <w:r>
        <w:rPr>
          <w:rFonts w:hint="eastAsia" w:eastAsiaTheme="minorEastAsia"/>
        </w:rPr>
        <w:t>～99.5%之间的合质银锭</w:t>
      </w:r>
      <w:r>
        <w:rPr>
          <w:rFonts w:hint="eastAsia" w:eastAsiaTheme="minorEastAsia"/>
          <w:lang w:eastAsia="zh-CN"/>
        </w:rPr>
        <w:t>。</w:t>
      </w:r>
    </w:p>
    <w:p w14:paraId="4A648D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2</w:t>
      </w:r>
      <w:r>
        <w:rPr>
          <w:rFonts w:hint="eastAsia" w:ascii="黑体" w:hAnsi="黑体" w:eastAsia="黑体" w:cs="黑体"/>
          <w:color w:val="auto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</w:rPr>
        <w:t>规范性引用文件</w:t>
      </w:r>
    </w:p>
    <w:p w14:paraId="08238EEE">
      <w:pPr>
        <w:pStyle w:val="6"/>
        <w:spacing w:line="360" w:lineRule="auto"/>
        <w:ind w:firstLine="420" w:firstLineChars="200"/>
        <w:rPr>
          <w:rFonts w:ascii="Times New Roman" w:eastAsiaTheme="minorEastAsia"/>
        </w:rPr>
      </w:pPr>
      <w:r>
        <w:rPr>
          <w:rFonts w:ascii="Times New Roman" w:eastAsiaTheme="minorEastAsia"/>
        </w:rPr>
        <w:t>下列文件对于本文件的应用是必不可少的。凡是注日期的引用文件，仅注日期的版本适用于本文件。凡是不注日期的引用文件，其最新版本（包括所有的修改单）适用于本文件。</w:t>
      </w:r>
    </w:p>
    <w:p w14:paraId="5A97D194">
      <w:pPr>
        <w:pStyle w:val="6"/>
        <w:spacing w:line="360" w:lineRule="auto"/>
        <w:ind w:firstLine="420" w:firstLineChars="200"/>
        <w:rPr>
          <w:rFonts w:hint="eastAsia" w:ascii="Times New Roman" w:eastAsiaTheme="minorEastAsia"/>
          <w:color w:val="auto"/>
        </w:rPr>
      </w:pPr>
      <w:r>
        <w:rPr>
          <w:rFonts w:hint="eastAsia" w:ascii="Times New Roman" w:eastAsiaTheme="minorEastAsia"/>
          <w:color w:val="auto"/>
        </w:rPr>
        <w:t>GB/T 8170 数值修约规则与极限数值的表示和判定</w:t>
      </w:r>
    </w:p>
    <w:p w14:paraId="7726B4B0">
      <w:pPr>
        <w:pStyle w:val="6"/>
        <w:spacing w:line="360" w:lineRule="auto"/>
        <w:ind w:firstLine="420" w:firstLineChars="200"/>
        <w:rPr>
          <w:rFonts w:hint="eastAsia" w:ascii="Times New Roman" w:eastAsiaTheme="minorEastAsia"/>
          <w:color w:val="auto"/>
        </w:rPr>
      </w:pPr>
      <w:r>
        <w:rPr>
          <w:rFonts w:hint="eastAsia" w:ascii="Times New Roman" w:eastAsiaTheme="minorEastAsia"/>
          <w:color w:val="auto"/>
        </w:rPr>
        <w:t>GB/T18307《粗银化学分析方法》</w:t>
      </w:r>
    </w:p>
    <w:p w14:paraId="057D2E35">
      <w:pPr>
        <w:pStyle w:val="6"/>
        <w:spacing w:line="360" w:lineRule="auto"/>
        <w:ind w:firstLine="420" w:firstLineChars="200"/>
        <w:rPr>
          <w:rFonts w:hint="eastAsia" w:ascii="Times New Roman" w:eastAsiaTheme="minorEastAsia"/>
          <w:color w:val="auto"/>
        </w:rPr>
      </w:pPr>
      <w:r>
        <w:rPr>
          <w:rFonts w:hint="eastAsia" w:ascii="Times New Roman" w:eastAsiaTheme="minorEastAsia"/>
          <w:color w:val="auto"/>
        </w:rPr>
        <w:t>YS/T 955.4-2025 粗银化学分析方法 第4部分：铅、铜、铋、锑、铁、硒、碲和钯含量的测定 电感耦合等离子体原子发射光谱法</w:t>
      </w:r>
    </w:p>
    <w:p w14:paraId="628908C1">
      <w:pPr>
        <w:pStyle w:val="6"/>
        <w:spacing w:line="360" w:lineRule="auto"/>
        <w:ind w:firstLine="420" w:firstLineChars="200"/>
        <w:rPr>
          <w:rFonts w:ascii="Times New Roman" w:eastAsiaTheme="minorEastAsia"/>
          <w:color w:val="auto"/>
        </w:rPr>
      </w:pPr>
      <w:r>
        <w:rPr>
          <w:rFonts w:hint="eastAsia" w:ascii="Times New Roman" w:eastAsiaTheme="minorEastAsia"/>
          <w:color w:val="auto"/>
        </w:rPr>
        <w:t>YS/T 1198</w:t>
      </w:r>
      <w:r>
        <w:rPr>
          <w:rFonts w:hint="eastAsia" w:ascii="Times New Roman" w:eastAsiaTheme="minorEastAsia"/>
          <w:color w:val="auto"/>
          <w:lang w:eastAsia="zh-CN"/>
        </w:rPr>
        <w:t>《</w:t>
      </w:r>
      <w:r>
        <w:rPr>
          <w:rFonts w:hint="eastAsia" w:ascii="Times New Roman" w:eastAsiaTheme="minorEastAsia"/>
          <w:color w:val="auto"/>
        </w:rPr>
        <w:t>银化学分析方法 铜、铋、铁、铅、锑、钯、硒、碲、砷、钴、锰、镍、锡、锌、镉量的测定 电感耦合等离子体质谱法</w:t>
      </w:r>
      <w:r>
        <w:rPr>
          <w:rFonts w:hint="eastAsia" w:ascii="Times New Roman" w:eastAsiaTheme="minorEastAsia"/>
          <w:color w:val="auto"/>
          <w:lang w:eastAsia="zh-CN"/>
        </w:rPr>
        <w:t>》</w:t>
      </w:r>
    </w:p>
    <w:p w14:paraId="7E845B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3</w:t>
      </w:r>
      <w:r>
        <w:rPr>
          <w:rFonts w:hint="eastAsia" w:ascii="黑体" w:hAnsi="黑体" w:eastAsia="黑体" w:cs="黑体"/>
          <w:color w:val="auto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</w:rPr>
        <w:t>要求</w:t>
      </w:r>
    </w:p>
    <w:p w14:paraId="02AEC066">
      <w:pPr>
        <w:spacing w:line="360" w:lineRule="auto"/>
        <w:ind w:left="1449" w:hanging="1449" w:hangingChars="690"/>
        <w:rPr>
          <w:rFonts w:hint="eastAsia" w:ascii="黑体" w:eastAsia="黑体"/>
          <w:szCs w:val="21"/>
        </w:rPr>
      </w:pPr>
      <w:r>
        <w:rPr>
          <w:rFonts w:hint="eastAsia" w:ascii="黑体" w:eastAsia="黑体"/>
          <w:szCs w:val="21"/>
        </w:rPr>
        <w:t>3.1产品分类</w:t>
      </w:r>
    </w:p>
    <w:p w14:paraId="5D45E855">
      <w:pPr>
        <w:spacing w:line="360" w:lineRule="auto"/>
        <w:ind w:firstLine="420" w:firstLineChars="200"/>
        <w:rPr>
          <w:rFonts w:eastAsiaTheme="minorEastAsia"/>
          <w:szCs w:val="21"/>
        </w:rPr>
      </w:pPr>
      <w:r>
        <w:rPr>
          <w:rFonts w:hint="eastAsia" w:eastAsiaTheme="minorEastAsia"/>
          <w:szCs w:val="21"/>
        </w:rPr>
        <w:t>合质银锭</w:t>
      </w:r>
      <w:r>
        <w:rPr>
          <w:rFonts w:eastAsiaTheme="minorEastAsia"/>
          <w:szCs w:val="21"/>
        </w:rPr>
        <w:t>按化学成分分为</w:t>
      </w:r>
      <w:r>
        <w:rPr>
          <w:rFonts w:hint="eastAsia" w:eastAsiaTheme="minorEastAsia"/>
          <w:szCs w:val="21"/>
        </w:rPr>
        <w:t>四</w:t>
      </w:r>
      <w:r>
        <w:rPr>
          <w:rFonts w:eastAsiaTheme="minorEastAsia"/>
          <w:szCs w:val="21"/>
        </w:rPr>
        <w:t>个牌号：</w:t>
      </w:r>
      <w:r>
        <w:rPr>
          <w:szCs w:val="21"/>
        </w:rPr>
        <w:t>IC-Ag99</w:t>
      </w:r>
      <w:r>
        <w:rPr>
          <w:rFonts w:hint="eastAsia"/>
          <w:szCs w:val="21"/>
        </w:rPr>
        <w:t>.5、</w:t>
      </w:r>
      <w:r>
        <w:rPr>
          <w:szCs w:val="21"/>
        </w:rPr>
        <w:t>IC-Ag99</w:t>
      </w:r>
      <w:r>
        <w:rPr>
          <w:rFonts w:hint="eastAsia"/>
          <w:szCs w:val="21"/>
        </w:rPr>
        <w:t>.0</w:t>
      </w:r>
      <w:r>
        <w:rPr>
          <w:szCs w:val="21"/>
        </w:rPr>
        <w:t>、IC-Ag</w:t>
      </w:r>
      <w:r>
        <w:rPr>
          <w:rFonts w:hint="eastAsia"/>
          <w:szCs w:val="21"/>
        </w:rPr>
        <w:t>95.0</w:t>
      </w:r>
      <w:r>
        <w:rPr>
          <w:szCs w:val="21"/>
        </w:rPr>
        <w:t>、IC-Ag</w:t>
      </w:r>
      <w:r>
        <w:rPr>
          <w:rFonts w:hint="eastAsia"/>
          <w:szCs w:val="21"/>
        </w:rPr>
        <w:t>85.0。</w:t>
      </w:r>
    </w:p>
    <w:p w14:paraId="68F649C6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3.2化学成分</w:t>
      </w:r>
    </w:p>
    <w:p w14:paraId="319B62FC">
      <w:pPr>
        <w:pStyle w:val="15"/>
        <w:spacing w:before="0" w:beforeAutospacing="0" w:after="0" w:afterAutospacing="0" w:line="360" w:lineRule="auto"/>
        <w:rPr>
          <w:rFonts w:ascii="Times New Roman" w:hAnsi="Times New Roman" w:cs="Times New Roman" w:eastAsiaTheme="minorEastAsia"/>
          <w:kern w:val="2"/>
          <w:sz w:val="21"/>
          <w:szCs w:val="21"/>
        </w:rPr>
      </w:pP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3.2.1合质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</w:rPr>
        <w:t>银锭</w:t>
      </w: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的化学成分应符合表1的规定。</w:t>
      </w:r>
    </w:p>
    <w:p w14:paraId="31DC9C70">
      <w:pPr>
        <w:pStyle w:val="15"/>
        <w:spacing w:before="0" w:beforeAutospacing="0" w:after="0" w:afterAutospacing="0"/>
        <w:jc w:val="center"/>
        <w:rPr>
          <w:rFonts w:ascii="Times New Roman" w:hAnsi="Times New Roman" w:cs="Times New Roman" w:eastAsiaTheme="minorEastAsia"/>
          <w:kern w:val="2"/>
          <w:sz w:val="21"/>
          <w:szCs w:val="21"/>
        </w:rPr>
      </w:pP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表1 合质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</w:rPr>
        <w:t>银锭</w:t>
      </w: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的化学成分</w:t>
      </w:r>
    </w:p>
    <w:tbl>
      <w:tblPr>
        <w:tblStyle w:val="17"/>
        <w:tblW w:w="954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253"/>
        <w:gridCol w:w="787"/>
        <w:gridCol w:w="786"/>
        <w:gridCol w:w="760"/>
        <w:gridCol w:w="814"/>
        <w:gridCol w:w="746"/>
        <w:gridCol w:w="760"/>
        <w:gridCol w:w="840"/>
        <w:gridCol w:w="760"/>
        <w:gridCol w:w="827"/>
      </w:tblGrid>
      <w:tr w14:paraId="1F25AE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8C0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22"/>
                <w:szCs w:val="22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牌号</w:t>
            </w:r>
          </w:p>
        </w:tc>
        <w:tc>
          <w:tcPr>
            <w:tcW w:w="8333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B11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化学成分</w:t>
            </w:r>
            <w:r>
              <w:rPr>
                <w:rStyle w:val="64"/>
                <w:rFonts w:hint="default"/>
                <w:color w:val="auto"/>
                <w:lang w:bidi="ar"/>
              </w:rPr>
              <w:t>/%</w:t>
            </w:r>
          </w:p>
        </w:tc>
      </w:tr>
      <w:tr w14:paraId="4E4579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ADD8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5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4DDE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银含量</w:t>
            </w:r>
          </w:p>
          <w:p w14:paraId="79C80D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color w:val="auto"/>
                <w:sz w:val="22"/>
                <w:szCs w:val="22"/>
              </w:rPr>
            </w:pPr>
            <w:r>
              <w:rPr>
                <w:rStyle w:val="65"/>
                <w:rFonts w:hint="default"/>
                <w:color w:val="auto"/>
                <w:lang w:bidi="ar"/>
              </w:rPr>
              <w:t>（质量分数）不小于</w:t>
            </w:r>
          </w:p>
        </w:tc>
        <w:tc>
          <w:tcPr>
            <w:tcW w:w="7080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6FA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杂质含量（质量分数），不大于</w:t>
            </w:r>
          </w:p>
        </w:tc>
      </w:tr>
      <w:tr w14:paraId="252EF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2F47EC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125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DF2F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cs="宋体"/>
                <w:color w:val="auto"/>
                <w:sz w:val="22"/>
                <w:szCs w:val="22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7E3B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Cu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EA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Pb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9CE5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Fe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9C7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Sb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BCB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n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317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Bi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3028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2"/>
                <w:szCs w:val="22"/>
                <w:lang w:val="en-US" w:eastAsia="zh-CN"/>
              </w:rPr>
              <w:t>Te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A6E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A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s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921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宋体" w:hAnsi="宋体" w:eastAsia="宋体" w:cs="宋体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2"/>
                <w:szCs w:val="22"/>
                <w:lang w:bidi="ar"/>
              </w:rPr>
              <w:t>杂质总和</w:t>
            </w:r>
          </w:p>
        </w:tc>
      </w:tr>
      <w:tr w14:paraId="7233FA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9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A2B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IC-Ag99.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7D3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99.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FF8A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0.020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549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0.015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012E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E72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CC6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1E9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0.001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770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0.002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11A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0.02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B6B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等线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5</w:t>
            </w:r>
          </w:p>
        </w:tc>
      </w:tr>
      <w:tr w14:paraId="19261B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B90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IC-Ag99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.0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0B0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99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.0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7D5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eastAsia" w:eastAsia="等线"/>
                <w:color w:val="auto"/>
                <w:sz w:val="22"/>
                <w:szCs w:val="22"/>
              </w:rPr>
              <w:t>0.04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7A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0.025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E3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0.00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99D7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0.01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2DB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0.01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DFC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0.002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8A73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0.01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B9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0.015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0A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1</w:t>
            </w:r>
          </w:p>
        </w:tc>
      </w:tr>
      <w:tr w14:paraId="2C604C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10E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IC-Ag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95.0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518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9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5.0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3F52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eastAsia" w:eastAsia="等线"/>
                <w:color w:val="auto"/>
                <w:sz w:val="22"/>
                <w:szCs w:val="22"/>
              </w:rPr>
              <w:t>3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3EA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E6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F14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0.4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68C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6D44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auto"/>
              </w:rPr>
              <w:t>0.6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FF2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sz w:val="22"/>
                <w:szCs w:val="22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344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0.25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941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Times New Roman" w:hAnsi="Times New Roman" w:eastAsia="等线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eastAsia="等线"/>
                <w:color w:val="auto"/>
                <w:sz w:val="22"/>
                <w:szCs w:val="22"/>
              </w:rPr>
              <w:t>5</w:t>
            </w:r>
          </w:p>
        </w:tc>
      </w:tr>
      <w:tr w14:paraId="71B6E4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" w:hRule="atLeast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6459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Theme="minorEastAsia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IC-Ag</w:t>
            </w: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85.0</w:t>
            </w:r>
          </w:p>
        </w:tc>
        <w:tc>
          <w:tcPr>
            <w:tcW w:w="12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A7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bidi="ar"/>
              </w:rPr>
              <w:t>85.0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7B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eastAsia="等线"/>
                <w:color w:val="auto"/>
                <w:sz w:val="22"/>
                <w:szCs w:val="22"/>
              </w:rPr>
              <w:t>10</w:t>
            </w:r>
          </w:p>
        </w:tc>
        <w:tc>
          <w:tcPr>
            <w:tcW w:w="7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4E2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F09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8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6A5C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eastAsia="等线"/>
                <w:color w:val="auto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7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349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775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/>
                <w:color w:val="auto"/>
              </w:rPr>
              <w:t>2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11C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eastAsia="等线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7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45D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0.45</w:t>
            </w:r>
          </w:p>
        </w:tc>
        <w:tc>
          <w:tcPr>
            <w:tcW w:w="8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AF01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eastAsia="等线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eastAsia="等线"/>
                <w:color w:val="auto"/>
                <w:kern w:val="0"/>
                <w:sz w:val="22"/>
                <w:szCs w:val="22"/>
                <w:lang w:val="en-US" w:eastAsia="zh-CN" w:bidi="ar"/>
              </w:rPr>
              <w:t>15</w:t>
            </w:r>
          </w:p>
        </w:tc>
      </w:tr>
    </w:tbl>
    <w:p w14:paraId="2715A820">
      <w:pPr>
        <w:pStyle w:val="15"/>
        <w:spacing w:before="0" w:beforeAutospacing="0" w:after="0" w:afterAutospacing="0" w:line="360" w:lineRule="auto"/>
        <w:rPr>
          <w:rFonts w:ascii="Times New Roman" w:hAnsi="Times New Roman" w:cs="Times New Roman" w:eastAsiaTheme="minorEastAsia"/>
          <w:kern w:val="2"/>
          <w:sz w:val="21"/>
          <w:szCs w:val="21"/>
        </w:rPr>
      </w:pP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3.2.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  <w:lang w:val="en-US" w:eastAsia="zh-CN"/>
        </w:rPr>
        <w:t>2</w:t>
      </w: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需方如对合质</w:t>
      </w:r>
      <w:r>
        <w:rPr>
          <w:rFonts w:hint="eastAsia" w:ascii="Times New Roman" w:hAnsi="Times New Roman" w:cs="Times New Roman" w:eastAsiaTheme="minorEastAsia"/>
          <w:kern w:val="2"/>
          <w:sz w:val="21"/>
          <w:szCs w:val="21"/>
        </w:rPr>
        <w:t>银锭</w:t>
      </w:r>
      <w:r>
        <w:rPr>
          <w:rFonts w:ascii="Times New Roman" w:hAnsi="Times New Roman" w:cs="Times New Roman" w:eastAsiaTheme="minorEastAsia"/>
          <w:kern w:val="2"/>
          <w:sz w:val="21"/>
          <w:szCs w:val="21"/>
        </w:rPr>
        <w:t>的化学成分有特殊要求时，可由供需双方协商确定。</w:t>
      </w:r>
    </w:p>
    <w:p w14:paraId="74D1557F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3.3物理规格</w:t>
      </w:r>
    </w:p>
    <w:p w14:paraId="32514B35">
      <w:pPr>
        <w:widowControl/>
        <w:spacing w:line="360" w:lineRule="auto"/>
        <w:rPr>
          <w:rFonts w:eastAsiaTheme="minorEastAsia"/>
        </w:rPr>
      </w:pPr>
      <w:r>
        <w:rPr>
          <w:rFonts w:eastAsiaTheme="minorEastAsia"/>
        </w:rPr>
        <w:t>3.3.1合质</w:t>
      </w:r>
      <w:r>
        <w:rPr>
          <w:rFonts w:hint="eastAsia" w:eastAsiaTheme="minorEastAsia"/>
        </w:rPr>
        <w:t>银锭宜</w:t>
      </w:r>
      <w:r>
        <w:rPr>
          <w:rFonts w:eastAsiaTheme="minorEastAsia"/>
        </w:rPr>
        <w:t>呈长方形锭状。</w:t>
      </w:r>
    </w:p>
    <w:p w14:paraId="7CBEC200">
      <w:pPr>
        <w:pStyle w:val="15"/>
        <w:spacing w:before="0" w:beforeAutospacing="0" w:after="0" w:afterAutospacing="0" w:line="360" w:lineRule="auto"/>
        <w:rPr>
          <w:rFonts w:eastAsiaTheme="minorEastAsia"/>
        </w:rPr>
      </w:pPr>
      <w:r>
        <w:rPr>
          <w:rFonts w:ascii="Times New Roman" w:hAnsi="Times New Roman" w:cs="Times New Roman" w:eastAsiaTheme="minorEastAsia"/>
          <w:kern w:val="2"/>
          <w:sz w:val="21"/>
        </w:rPr>
        <w:t>3.3.2</w:t>
      </w:r>
      <w:r>
        <w:rPr>
          <w:rFonts w:hint="eastAsia" w:ascii="Times New Roman" w:hAnsi="Times New Roman" w:cs="Times New Roman" w:eastAsiaTheme="minorEastAsia"/>
          <w:kern w:val="2"/>
          <w:sz w:val="21"/>
        </w:rPr>
        <w:t>合质银锭单锭质量应不大于30kg</w:t>
      </w:r>
      <w:r>
        <w:rPr>
          <w:rFonts w:hint="eastAsia" w:ascii="Times New Roman" w:hAnsi="Times New Roman" w:cs="Times New Roman" w:eastAsiaTheme="minorEastAsia"/>
          <w:kern w:val="2"/>
          <w:sz w:val="21"/>
          <w:lang w:eastAsia="zh-CN"/>
        </w:rPr>
        <w:t>，</w:t>
      </w:r>
      <w:r>
        <w:rPr>
          <w:rFonts w:hint="eastAsia" w:ascii="Times New Roman" w:hAnsi="Times New Roman" w:cs="Times New Roman" w:eastAsiaTheme="minorEastAsia"/>
          <w:kern w:val="2"/>
          <w:sz w:val="21"/>
          <w:lang w:val="en-US" w:eastAsia="zh-CN"/>
        </w:rPr>
        <w:t>单锭重量允许偏差范围±0.5%；</w:t>
      </w:r>
      <w:r>
        <w:rPr>
          <w:rFonts w:hint="eastAsia" w:ascii="Times New Roman" w:hAnsi="Times New Roman" w:cs="Times New Roman" w:eastAsiaTheme="minorEastAsia"/>
          <w:kern w:val="2"/>
          <w:sz w:val="21"/>
        </w:rPr>
        <w:t>特殊要求由供需双方协商确定。</w:t>
      </w:r>
    </w:p>
    <w:p w14:paraId="488FA3A7">
      <w:pPr>
        <w:pStyle w:val="15"/>
        <w:spacing w:before="0" w:beforeAutospacing="0" w:after="0" w:afterAutospacing="0" w:line="360" w:lineRule="auto"/>
        <w:rPr>
          <w:rFonts w:hint="eastAsia" w:ascii="Times New Roman" w:hAnsi="Times New Roman" w:cs="Times New Roman" w:eastAsiaTheme="minorEastAsia"/>
          <w:kern w:val="2"/>
          <w:sz w:val="21"/>
        </w:rPr>
      </w:pPr>
      <w:r>
        <w:rPr>
          <w:rFonts w:ascii="Times New Roman" w:hAnsi="Times New Roman" w:cs="Times New Roman" w:eastAsiaTheme="minorEastAsia"/>
          <w:kern w:val="2"/>
          <w:sz w:val="21"/>
        </w:rPr>
        <w:t>3.3.3</w:t>
      </w:r>
      <w:r>
        <w:rPr>
          <w:rFonts w:hint="eastAsia" w:ascii="Times New Roman" w:hAnsi="Times New Roman" w:cs="Times New Roman" w:eastAsiaTheme="minorEastAsia"/>
          <w:kern w:val="2"/>
          <w:sz w:val="21"/>
        </w:rPr>
        <w:t>合质银锭外形尺寸由供需双方协商确定，并在合同或订货单中注明。</w:t>
      </w:r>
    </w:p>
    <w:p w14:paraId="356FD8B0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3.4外观质量</w:t>
      </w:r>
    </w:p>
    <w:p w14:paraId="6F172964">
      <w:pPr>
        <w:spacing w:line="360" w:lineRule="auto"/>
        <w:outlineLvl w:val="0"/>
        <w:rPr>
          <w:rFonts w:cs="黑体" w:asciiTheme="minorEastAsia" w:hAnsiTheme="minorEastAsia" w:eastAsiaTheme="minorEastAsia"/>
          <w:szCs w:val="21"/>
        </w:rPr>
      </w:pPr>
      <w:r>
        <w:rPr>
          <w:rFonts w:eastAsiaTheme="minorEastAsia"/>
          <w:szCs w:val="21"/>
        </w:rPr>
        <w:t>3.4.1</w:t>
      </w:r>
      <w:r>
        <w:rPr>
          <w:rFonts w:hint="eastAsia" w:cs="黑体" w:asciiTheme="minorEastAsia" w:hAnsiTheme="minorEastAsia" w:eastAsiaTheme="minorEastAsia"/>
          <w:szCs w:val="21"/>
        </w:rPr>
        <w:t>合质银锭表面应洁净</w:t>
      </w:r>
      <w:r>
        <w:rPr>
          <w:rFonts w:hint="eastAsia" w:cs="黑体" w:asciiTheme="minorEastAsia" w:hAnsiTheme="minorEastAsia" w:eastAsiaTheme="minorEastAsia"/>
          <w:color w:val="auto"/>
          <w:szCs w:val="21"/>
        </w:rPr>
        <w:t>，边、角完整，无</w:t>
      </w:r>
      <w:r>
        <w:rPr>
          <w:rFonts w:hint="eastAsia" w:cs="黑体" w:asciiTheme="minorEastAsia" w:hAnsiTheme="minorEastAsia" w:eastAsiaTheme="minorEastAsia"/>
          <w:szCs w:val="21"/>
        </w:rPr>
        <w:t>飞边、毛刺、裂纹、夹层、冷隔、空洞及外来夹杂物。</w:t>
      </w:r>
    </w:p>
    <w:p w14:paraId="41B99EC0">
      <w:pPr>
        <w:spacing w:line="360" w:lineRule="auto"/>
        <w:outlineLvl w:val="0"/>
        <w:rPr>
          <w:rFonts w:eastAsiaTheme="minorEastAsia"/>
          <w:szCs w:val="21"/>
        </w:rPr>
      </w:pPr>
      <w:r>
        <w:rPr>
          <w:rFonts w:hint="eastAsia" w:eastAsiaTheme="minorEastAsia"/>
          <w:szCs w:val="21"/>
        </w:rPr>
        <w:t>3.4.2合质银锭表面</w:t>
      </w:r>
      <w:r>
        <w:rPr>
          <w:rFonts w:hint="eastAsia" w:eastAsiaTheme="minorEastAsia"/>
          <w:szCs w:val="21"/>
          <w:lang w:val="en-US" w:eastAsia="zh-CN"/>
        </w:rPr>
        <w:t>无</w:t>
      </w:r>
      <w:r>
        <w:rPr>
          <w:rFonts w:hint="eastAsia" w:eastAsiaTheme="minorEastAsia"/>
          <w:szCs w:val="21"/>
        </w:rPr>
        <w:t>明显油污及严重氧化斑痕。</w:t>
      </w:r>
    </w:p>
    <w:p w14:paraId="3936070A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3.5其他</w:t>
      </w:r>
    </w:p>
    <w:p w14:paraId="0401051B">
      <w:pPr>
        <w:widowControl/>
        <w:shd w:val="clear" w:color="auto" w:fill="FFFFFF"/>
        <w:adjustRightInd w:val="0"/>
        <w:snapToGrid w:val="0"/>
        <w:spacing w:line="360" w:lineRule="auto"/>
        <w:ind w:firstLine="420" w:firstLineChars="200"/>
        <w:rPr>
          <w:rFonts w:eastAsiaTheme="minorEastAsia"/>
          <w:kern w:val="0"/>
          <w:szCs w:val="21"/>
        </w:rPr>
      </w:pPr>
      <w:r>
        <w:rPr>
          <w:rFonts w:eastAsiaTheme="minorEastAsia"/>
          <w:kern w:val="0"/>
          <w:szCs w:val="21"/>
        </w:rPr>
        <w:t>需方如对产品有其他特殊要求时，由供需双方协商并在合同中注明。</w:t>
      </w:r>
    </w:p>
    <w:p w14:paraId="65CE1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4试验方法</w:t>
      </w:r>
    </w:p>
    <w:p w14:paraId="637B91B5">
      <w:pPr>
        <w:widowControl/>
        <w:spacing w:line="360" w:lineRule="auto"/>
        <w:rPr>
          <w:rFonts w:eastAsiaTheme="minorEastAsia"/>
          <w:kern w:val="0"/>
          <w:szCs w:val="21"/>
        </w:rPr>
      </w:pPr>
      <w:r>
        <w:rPr>
          <w:rFonts w:eastAsiaTheme="minorEastAsia"/>
          <w:kern w:val="0"/>
          <w:szCs w:val="21"/>
        </w:rPr>
        <w:t>4.</w:t>
      </w:r>
      <w:r>
        <w:rPr>
          <w:rFonts w:hint="eastAsia" w:eastAsiaTheme="minorEastAsia"/>
          <w:kern w:val="0"/>
          <w:szCs w:val="21"/>
        </w:rPr>
        <w:t>1</w:t>
      </w:r>
      <w:r>
        <w:rPr>
          <w:rFonts w:eastAsiaTheme="minorEastAsia"/>
          <w:kern w:val="0"/>
          <w:szCs w:val="21"/>
        </w:rPr>
        <w:t>合质</w:t>
      </w:r>
      <w:r>
        <w:rPr>
          <w:rFonts w:hint="eastAsia" w:eastAsiaTheme="minorEastAsia"/>
          <w:kern w:val="0"/>
          <w:szCs w:val="21"/>
        </w:rPr>
        <w:t>银锭</w:t>
      </w:r>
      <w:r>
        <w:rPr>
          <w:rFonts w:eastAsiaTheme="minorEastAsia"/>
          <w:kern w:val="0"/>
          <w:szCs w:val="21"/>
        </w:rPr>
        <w:t>的外观质量用目视检测</w:t>
      </w:r>
      <w:r>
        <w:rPr>
          <w:rFonts w:hint="eastAsia" w:eastAsiaTheme="minorEastAsia"/>
          <w:kern w:val="0"/>
          <w:szCs w:val="21"/>
        </w:rPr>
        <w:t>。</w:t>
      </w:r>
      <w:r>
        <w:rPr>
          <w:rFonts w:hint="eastAsia" w:eastAsiaTheme="minorEastAsia"/>
          <w:kern w:val="0"/>
          <w:szCs w:val="21"/>
        </w:rPr>
        <w:tab/>
      </w:r>
    </w:p>
    <w:p w14:paraId="4CBD017E">
      <w:pPr>
        <w:widowControl/>
        <w:spacing w:line="360" w:lineRule="auto"/>
        <w:rPr>
          <w:rFonts w:hint="eastAsia" w:eastAsiaTheme="minorEastAsia"/>
          <w:color w:val="auto"/>
          <w:kern w:val="0"/>
          <w:szCs w:val="21"/>
        </w:rPr>
      </w:pPr>
      <w:r>
        <w:rPr>
          <w:rFonts w:hint="eastAsia" w:eastAsiaTheme="minorEastAsia"/>
          <w:color w:val="auto"/>
          <w:kern w:val="0"/>
          <w:szCs w:val="21"/>
          <w:lang w:val="en-US" w:eastAsia="zh-CN"/>
        </w:rPr>
        <w:t>4.2</w:t>
      </w:r>
      <w:r>
        <w:rPr>
          <w:rFonts w:hint="eastAsia" w:eastAsiaTheme="minorEastAsia"/>
          <w:color w:val="auto"/>
          <w:kern w:val="0"/>
          <w:szCs w:val="21"/>
        </w:rPr>
        <w:t>合质银锭中</w:t>
      </w:r>
      <w:r>
        <w:rPr>
          <w:rFonts w:hint="eastAsia" w:eastAsiaTheme="minorEastAsia"/>
          <w:color w:val="auto"/>
          <w:kern w:val="0"/>
          <w:szCs w:val="21"/>
          <w:woUserID w:val="1"/>
        </w:rPr>
        <w:t>Cu</w:t>
      </w:r>
      <w:r>
        <w:rPr>
          <w:rFonts w:hint="default" w:eastAsiaTheme="minorEastAsia"/>
          <w:color w:val="auto"/>
          <w:kern w:val="0"/>
          <w:szCs w:val="21"/>
          <w:woUserID w:val="1"/>
        </w:rPr>
        <w:t>、</w:t>
      </w:r>
      <w:r>
        <w:rPr>
          <w:rFonts w:hint="eastAsia" w:eastAsiaTheme="minorEastAsia"/>
          <w:color w:val="auto"/>
          <w:kern w:val="0"/>
          <w:szCs w:val="21"/>
          <w:woUserID w:val="1"/>
        </w:rPr>
        <w:t>Pb</w:t>
      </w:r>
      <w:r>
        <w:rPr>
          <w:rFonts w:hint="eastAsia" w:eastAsiaTheme="minorEastAsia"/>
          <w:color w:val="auto"/>
          <w:kern w:val="0"/>
          <w:szCs w:val="21"/>
          <w:woUserID w:val="1"/>
        </w:rPr>
        <w:tab/>
      </w:r>
      <w:r>
        <w:rPr>
          <w:rFonts w:hint="default" w:eastAsiaTheme="minorEastAsia"/>
          <w:color w:val="auto"/>
          <w:kern w:val="0"/>
          <w:szCs w:val="21"/>
          <w:woUserID w:val="1"/>
        </w:rPr>
        <w:t>、</w:t>
      </w:r>
      <w:r>
        <w:rPr>
          <w:rFonts w:hint="eastAsia" w:eastAsiaTheme="minorEastAsia"/>
          <w:color w:val="auto"/>
          <w:kern w:val="0"/>
          <w:szCs w:val="21"/>
          <w:woUserID w:val="1"/>
        </w:rPr>
        <w:t>Fe</w:t>
      </w:r>
      <w:r>
        <w:rPr>
          <w:rFonts w:hint="default" w:eastAsiaTheme="minorEastAsia"/>
          <w:color w:val="auto"/>
          <w:kern w:val="0"/>
          <w:szCs w:val="21"/>
          <w:woUserID w:val="1"/>
        </w:rPr>
        <w:t>、</w:t>
      </w:r>
      <w:r>
        <w:rPr>
          <w:rFonts w:hint="eastAsia" w:eastAsiaTheme="minorEastAsia"/>
          <w:color w:val="auto"/>
          <w:kern w:val="0"/>
          <w:szCs w:val="21"/>
          <w:woUserID w:val="1"/>
        </w:rPr>
        <w:t>Sb</w:t>
      </w:r>
      <w:r>
        <w:rPr>
          <w:rFonts w:hint="default" w:eastAsiaTheme="minorEastAsia"/>
          <w:color w:val="auto"/>
          <w:kern w:val="0"/>
          <w:szCs w:val="21"/>
          <w:woUserID w:val="1"/>
        </w:rPr>
        <w:t>、</w:t>
      </w:r>
      <w:r>
        <w:rPr>
          <w:rFonts w:hint="eastAsia" w:eastAsiaTheme="minorEastAsia"/>
          <w:color w:val="auto"/>
          <w:kern w:val="0"/>
          <w:szCs w:val="21"/>
          <w:woUserID w:val="1"/>
        </w:rPr>
        <w:t>Sn</w:t>
      </w:r>
      <w:r>
        <w:rPr>
          <w:rFonts w:hint="default" w:eastAsiaTheme="minorEastAsia"/>
          <w:color w:val="auto"/>
          <w:kern w:val="0"/>
          <w:szCs w:val="21"/>
          <w:woUserID w:val="1"/>
        </w:rPr>
        <w:t>、</w:t>
      </w:r>
      <w:r>
        <w:rPr>
          <w:rFonts w:hint="eastAsia" w:eastAsiaTheme="minorEastAsia"/>
          <w:color w:val="auto"/>
          <w:kern w:val="0"/>
          <w:szCs w:val="21"/>
          <w:woUserID w:val="1"/>
        </w:rPr>
        <w:t>Bi</w:t>
      </w:r>
      <w:r>
        <w:rPr>
          <w:rFonts w:hint="eastAsia" w:eastAsiaTheme="minorEastAsia"/>
          <w:color w:val="auto"/>
          <w:kern w:val="0"/>
          <w:szCs w:val="21"/>
        </w:rPr>
        <w:t>化学成分分析按GB/T18307《粗银化学分析方法》、YS/T955.4《粗银化学分析方法第四部分》进行</w:t>
      </w:r>
      <w:r>
        <w:rPr>
          <w:rFonts w:hint="default" w:eastAsiaTheme="minorEastAsia"/>
          <w:color w:val="auto"/>
          <w:kern w:val="0"/>
          <w:szCs w:val="21"/>
          <w:woUserID w:val="1"/>
        </w:rPr>
        <w:t>，</w:t>
      </w:r>
      <w:r>
        <w:rPr>
          <w:rFonts w:hint="eastAsia" w:eastAsiaTheme="minorEastAsia"/>
          <w:color w:val="auto"/>
          <w:kern w:val="0"/>
          <w:szCs w:val="21"/>
          <w:highlight w:val="none"/>
          <w:lang w:eastAsia="zh-CN"/>
        </w:rPr>
        <w:t>Sn含量的测定按YS/T 1198-2017</w:t>
      </w:r>
      <w:r>
        <w:rPr>
          <w:rFonts w:hint="eastAsia" w:eastAsiaTheme="minorEastAsia"/>
          <w:color w:val="auto"/>
          <w:kern w:val="0"/>
          <w:szCs w:val="21"/>
          <w:highlight w:val="none"/>
        </w:rPr>
        <w:t>《银化学分析方法》</w:t>
      </w:r>
      <w:r>
        <w:rPr>
          <w:rFonts w:hint="eastAsia" w:eastAsiaTheme="minorEastAsia"/>
          <w:color w:val="auto"/>
          <w:kern w:val="0"/>
          <w:szCs w:val="21"/>
          <w:highlight w:val="none"/>
          <w:lang w:eastAsia="zh-CN"/>
        </w:rPr>
        <w:t>的规定进行</w:t>
      </w:r>
      <w:r>
        <w:rPr>
          <w:rFonts w:hint="eastAsia" w:eastAsiaTheme="minorEastAsia"/>
          <w:color w:val="auto"/>
          <w:kern w:val="0"/>
          <w:szCs w:val="21"/>
          <w:highlight w:val="none"/>
        </w:rPr>
        <w:t>。</w:t>
      </w:r>
      <w:r>
        <w:rPr>
          <w:rFonts w:hint="eastAsia" w:eastAsiaTheme="minorEastAsia"/>
          <w:color w:val="auto"/>
          <w:kern w:val="0"/>
          <w:szCs w:val="21"/>
        </w:rPr>
        <w:t>若使用其他分析方法，应保证其精密度不低于该文件的规</w:t>
      </w:r>
    </w:p>
    <w:p w14:paraId="27CB8D2B">
      <w:pPr>
        <w:widowControl/>
        <w:spacing w:line="360" w:lineRule="auto"/>
        <w:rPr>
          <w:rFonts w:hint="eastAsia" w:eastAsiaTheme="minorEastAsia"/>
          <w:color w:val="000000"/>
          <w:kern w:val="0"/>
          <w:szCs w:val="21"/>
          <w:highlight w:val="yellow"/>
          <w:lang w:eastAsia="zh-CN"/>
        </w:rPr>
      </w:pPr>
      <w:r>
        <w:rPr>
          <w:rFonts w:hint="eastAsia" w:eastAsiaTheme="minorEastAsia"/>
          <w:color w:val="auto"/>
          <w:kern w:val="0"/>
          <w:szCs w:val="21"/>
        </w:rPr>
        <w:t>定。</w:t>
      </w:r>
    </w:p>
    <w:p w14:paraId="402D9F27">
      <w:pPr>
        <w:spacing w:line="360" w:lineRule="auto"/>
        <w:rPr>
          <w:rFonts w:hint="eastAsia" w:eastAsiaTheme="minorEastAsia"/>
          <w:color w:val="auto"/>
          <w:kern w:val="0"/>
          <w:szCs w:val="21"/>
          <w:lang w:val="en-US" w:eastAsia="zh-CN"/>
        </w:rPr>
      </w:pPr>
      <w:r>
        <w:rPr>
          <w:rFonts w:hint="eastAsia" w:eastAsiaTheme="minorEastAsia"/>
          <w:color w:val="auto"/>
          <w:kern w:val="0"/>
          <w:szCs w:val="21"/>
          <w:lang w:val="en-US" w:eastAsia="zh-CN"/>
        </w:rPr>
        <w:t>4.3合质银锭的化学成分仲裁分析方法按GB/T11067（所有部分）的规定进行。</w:t>
      </w:r>
    </w:p>
    <w:p w14:paraId="18AC81A4">
      <w:pPr>
        <w:spacing w:line="360" w:lineRule="auto"/>
        <w:rPr>
          <w:rFonts w:hint="eastAsia" w:eastAsiaTheme="minorEastAsia"/>
          <w:kern w:val="0"/>
          <w:szCs w:val="21"/>
        </w:rPr>
      </w:pPr>
      <w:r>
        <w:rPr>
          <w:rFonts w:eastAsiaTheme="minorEastAsia"/>
          <w:kern w:val="0"/>
          <w:szCs w:val="21"/>
        </w:rPr>
        <w:t>4.</w:t>
      </w:r>
      <w:r>
        <w:rPr>
          <w:rFonts w:hint="eastAsia" w:eastAsiaTheme="minorEastAsia"/>
          <w:kern w:val="0"/>
          <w:szCs w:val="21"/>
          <w:lang w:val="en-US" w:eastAsia="zh-CN"/>
        </w:rPr>
        <w:t>4</w:t>
      </w:r>
      <w:r>
        <w:rPr>
          <w:rFonts w:hint="eastAsia" w:eastAsiaTheme="minorEastAsia"/>
          <w:kern w:val="0"/>
          <w:szCs w:val="21"/>
        </w:rPr>
        <w:t>合质银锭按批检验重量，整批重量检验选用相应准确度等级的计量器具进行检查。</w:t>
      </w:r>
    </w:p>
    <w:p w14:paraId="4E424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5检验规则</w:t>
      </w:r>
    </w:p>
    <w:p w14:paraId="0EA29B64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5.1检验</w:t>
      </w:r>
    </w:p>
    <w:p w14:paraId="12E45416">
      <w:pPr>
        <w:spacing w:line="360" w:lineRule="auto"/>
        <w:ind w:firstLine="420" w:firstLineChars="200"/>
        <w:rPr>
          <w:rFonts w:eastAsiaTheme="minorEastAsia"/>
          <w:szCs w:val="21"/>
        </w:rPr>
      </w:pPr>
      <w:r>
        <w:rPr>
          <w:rFonts w:hint="eastAsia" w:eastAsiaTheme="minorEastAsia"/>
          <w:szCs w:val="21"/>
        </w:rPr>
        <w:t>合质银锭的质量证明材料应由供方提供。</w:t>
      </w:r>
    </w:p>
    <w:p w14:paraId="5C70C1DE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5.2组批</w:t>
      </w:r>
    </w:p>
    <w:p w14:paraId="0243539D">
      <w:pPr>
        <w:spacing w:line="360" w:lineRule="auto"/>
        <w:ind w:firstLine="420" w:firstLineChars="200"/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eastAsia="zh-CN"/>
        </w:rPr>
      </w:pPr>
      <w:r>
        <w:rPr>
          <w:rFonts w:hint="eastAsia" w:ascii="Times New Roman" w:hAnsi="Times New Roman" w:cs="Times New Roman" w:eastAsiaTheme="minorEastAsia"/>
          <w:szCs w:val="21"/>
        </w:rPr>
        <w:t>合质银锭应成批提交检验</w:t>
      </w:r>
      <w:r>
        <w:rPr>
          <w:rFonts w:hint="eastAsia" w:ascii="Times New Roman" w:hAnsi="Times New Roman" w:cs="Times New Roman" w:eastAsiaTheme="minorEastAsia"/>
          <w:szCs w:val="21"/>
          <w:lang w:eastAsia="zh-CN"/>
        </w:rPr>
        <w:t>，</w:t>
      </w:r>
      <w:r>
        <w:rPr>
          <w:rFonts w:hint="eastAsia" w:ascii="Times New Roman" w:hAnsi="Times New Roman" w:cs="Times New Roman" w:eastAsiaTheme="minorEastAsia"/>
          <w:szCs w:val="21"/>
        </w:rPr>
        <w:t>同一炉次或同一连续生产周期（如不超过24小时）内产出</w:t>
      </w:r>
      <w:r>
        <w:rPr>
          <w:rFonts w:hint="eastAsia" w:ascii="Times New Roman" w:hAnsi="Times New Roman" w:cs="Times New Roman" w:eastAsiaTheme="minorEastAsia"/>
          <w:szCs w:val="21"/>
          <w:lang w:val="en-US" w:eastAsia="zh-CN"/>
        </w:rPr>
        <w:t>的同一牌号</w:t>
      </w:r>
      <w:r>
        <w:rPr>
          <w:rFonts w:hint="eastAsia" w:ascii="Times New Roman" w:hAnsi="Times New Roman" w:cs="Times New Roman" w:eastAsiaTheme="minorEastAsia"/>
          <w:szCs w:val="21"/>
        </w:rPr>
        <w:t>且未混入其他批次的产品组成一批</w:t>
      </w:r>
      <w:r>
        <w:rPr>
          <w:rFonts w:hint="eastAsia" w:cs="Times New Roman" w:eastAsiaTheme="minorEastAsia"/>
          <w:color w:val="auto"/>
          <w:szCs w:val="21"/>
          <w:highlight w:val="none"/>
          <w:lang w:eastAsia="zh-CN"/>
        </w:rPr>
        <w:t>，</w:t>
      </w:r>
      <w:r>
        <w:rPr>
          <w:rFonts w:hint="eastAsia" w:cs="Times New Roman" w:eastAsiaTheme="minorEastAsia"/>
          <w:color w:val="auto"/>
          <w:szCs w:val="21"/>
          <w:highlight w:val="none"/>
          <w:lang w:val="en-US" w:eastAsia="zh-CN"/>
        </w:rPr>
        <w:t>每批重量上限由供需双方协商确定，并在合同或订货单中注明</w:t>
      </w:r>
      <w:r>
        <w:rPr>
          <w:rFonts w:hint="eastAsia" w:ascii="Times New Roman" w:hAnsi="Times New Roman" w:cs="Times New Roman" w:eastAsiaTheme="minorEastAsia"/>
          <w:color w:val="auto"/>
          <w:szCs w:val="21"/>
          <w:highlight w:val="none"/>
          <w:lang w:eastAsia="zh-CN"/>
        </w:rPr>
        <w:t>。</w:t>
      </w:r>
    </w:p>
    <w:p w14:paraId="72754794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5.3检验项目和取样规则</w:t>
      </w:r>
    </w:p>
    <w:p w14:paraId="1729805E">
      <w:pPr>
        <w:spacing w:line="360" w:lineRule="auto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5.3.1</w:t>
      </w:r>
      <w:r>
        <w:rPr>
          <w:rFonts w:hint="eastAsia" w:eastAsiaTheme="minorEastAsia"/>
          <w:szCs w:val="21"/>
        </w:rPr>
        <w:t>合质银锭化学成分应按批提交检验。</w:t>
      </w:r>
    </w:p>
    <w:p w14:paraId="0055F5E1">
      <w:pPr>
        <w:spacing w:line="360" w:lineRule="auto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5.3.2</w:t>
      </w:r>
      <w:r>
        <w:rPr>
          <w:rFonts w:hint="eastAsia" w:eastAsiaTheme="minorEastAsia"/>
          <w:szCs w:val="21"/>
        </w:rPr>
        <w:t>合质银锭重应按批检验。</w:t>
      </w:r>
    </w:p>
    <w:p w14:paraId="6EC3D05E">
      <w:pPr>
        <w:spacing w:line="360" w:lineRule="auto"/>
        <w:rPr>
          <w:rFonts w:eastAsiaTheme="minorEastAsia"/>
          <w:szCs w:val="21"/>
        </w:rPr>
      </w:pPr>
      <w:r>
        <w:rPr>
          <w:rFonts w:eastAsiaTheme="minorEastAsia"/>
          <w:szCs w:val="21"/>
        </w:rPr>
        <w:t>5.3.3</w:t>
      </w:r>
      <w:r>
        <w:rPr>
          <w:rFonts w:hint="eastAsia" w:eastAsiaTheme="minorEastAsia"/>
          <w:szCs w:val="21"/>
        </w:rPr>
        <w:t>合质银锭的外观质量应逐批检验。</w:t>
      </w:r>
    </w:p>
    <w:p w14:paraId="054A2980">
      <w:pPr>
        <w:spacing w:line="360" w:lineRule="auto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5.4取样和制样</w:t>
      </w:r>
    </w:p>
    <w:p w14:paraId="7E5974EE">
      <w:pPr>
        <w:spacing w:line="360" w:lineRule="auto"/>
        <w:ind w:firstLine="420" w:firstLineChars="200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合</w:t>
      </w:r>
      <w:r>
        <w:rPr>
          <w:rFonts w:hint="eastAsia"/>
          <w:color w:val="auto"/>
          <w:szCs w:val="21"/>
          <w:lang w:val="en-US" w:eastAsia="zh-CN"/>
        </w:rPr>
        <w:t>质银锭检验应按批取样，每炉为一批。可用样棒、钻取或碾片等方法制取样品。供</w:t>
      </w:r>
    </w:p>
    <w:p w14:paraId="0ED7A6C8">
      <w:pPr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方进行日常生产检验时，可采用浇铸样棒、钻取试样或经验证能够代表该炉次产品质量的其</w:t>
      </w:r>
    </w:p>
    <w:p w14:paraId="4839957F">
      <w:pPr>
        <w:spacing w:line="360" w:lineRule="auto"/>
        <w:rPr>
          <w:rFonts w:hint="eastAsia"/>
          <w:szCs w:val="21"/>
          <w:lang w:val="en-US" w:eastAsia="zh-CN"/>
        </w:rPr>
      </w:pPr>
      <w:r>
        <w:rPr>
          <w:rFonts w:hint="eastAsia"/>
          <w:szCs w:val="21"/>
          <w:lang w:val="en-US" w:eastAsia="zh-CN"/>
        </w:rPr>
        <w:t>他取样方法。取样方法应在供方检验文件中予以明确。</w:t>
      </w:r>
    </w:p>
    <w:p w14:paraId="583E2C07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5.</w:t>
      </w:r>
      <w:r>
        <w:rPr>
          <w:rFonts w:hint="eastAsia" w:ascii="黑体" w:eastAsia="黑体" w:cs="Times New Roman"/>
          <w:szCs w:val="21"/>
          <w:lang w:val="en-US" w:eastAsia="zh-CN"/>
        </w:rPr>
        <w:t>5</w:t>
      </w:r>
      <w:r>
        <w:rPr>
          <w:rFonts w:hint="eastAsia" w:ascii="黑体" w:hAnsi="Times New Roman" w:eastAsia="黑体" w:cs="Times New Roman"/>
          <w:szCs w:val="21"/>
        </w:rPr>
        <w:t>仲裁取样和制样</w:t>
      </w:r>
    </w:p>
    <w:p w14:paraId="27849CA3"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</w:t>
      </w: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.1每批按合质银锭数量的10%抽取试样，但不得少于1锭。特殊情况下，可逐锭取样。取样时，合质银锭表面不得有灰尘、油污等外来物。</w:t>
      </w:r>
    </w:p>
    <w:p w14:paraId="7D3112C1"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</w:t>
      </w: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.2单锭取样时，在合质银锭的两个大面上分别作两条对角线，在每条对角线上距顶角三分之一和三分之二处钻取试样，共取8点。</w:t>
      </w:r>
      <w:r>
        <w:rPr>
          <w:rFonts w:hint="eastAsia"/>
          <w:b w:val="0"/>
          <w:bCs w:val="0"/>
          <w:color w:val="auto"/>
          <w:szCs w:val="21"/>
        </w:rPr>
        <w:t>两块或两块以上合质银锭取样时，取样点数按2n确定，其中n为取样银锭数量。每块合质银锭的两个大面上各钻取1点，取样点应避开</w:t>
      </w:r>
      <w:r>
        <w:rPr>
          <w:rFonts w:hint="eastAsia"/>
          <w:b w:val="0"/>
          <w:bCs w:val="0"/>
          <w:color w:val="auto"/>
          <w:szCs w:val="21"/>
          <w:lang w:val="en-US" w:eastAsia="zh-CN"/>
        </w:rPr>
        <w:t>合质银锭</w:t>
      </w:r>
      <w:r>
        <w:rPr>
          <w:rFonts w:hint="eastAsia"/>
          <w:b w:val="0"/>
          <w:bCs w:val="0"/>
          <w:color w:val="auto"/>
          <w:szCs w:val="21"/>
        </w:rPr>
        <w:t>边部，并在各银锭两个大面上均匀分布。</w:t>
      </w:r>
    </w:p>
    <w:p w14:paraId="0729910E"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</w:t>
      </w:r>
      <w:r>
        <w:rPr>
          <w:rFonts w:hint="eastAsia"/>
          <w:szCs w:val="21"/>
          <w:lang w:val="en-US" w:eastAsia="zh-CN"/>
        </w:rPr>
        <w:t>5</w:t>
      </w:r>
      <w:r>
        <w:rPr>
          <w:rFonts w:hint="eastAsia"/>
          <w:szCs w:val="21"/>
        </w:rPr>
        <w:t>.3采用直径12mm的钻头钻取试样，钻取深度应不小于锭厚的三分之二。取得的钻屑混</w:t>
      </w:r>
    </w:p>
    <w:p w14:paraId="3CB01D7C">
      <w:pPr>
        <w:spacing w:line="360" w:lineRule="auto"/>
        <w:rPr>
          <w:rFonts w:hint="eastAsia"/>
          <w:szCs w:val="21"/>
        </w:rPr>
      </w:pPr>
      <w:r>
        <w:rPr>
          <w:rFonts w:hint="eastAsia"/>
          <w:szCs w:val="21"/>
        </w:rPr>
        <w:t>匀</w:t>
      </w:r>
      <w:r>
        <w:rPr>
          <w:rFonts w:hint="eastAsia"/>
          <w:szCs w:val="21"/>
          <w:lang w:eastAsia="zh-CN"/>
        </w:rPr>
        <w:t>，</w:t>
      </w:r>
      <w:r>
        <w:rPr>
          <w:rFonts w:hint="eastAsia"/>
          <w:szCs w:val="21"/>
        </w:rPr>
        <w:t>每份不少于100g，分别由供方、需方保存，并留作仲裁分析使用</w:t>
      </w:r>
      <w:r>
        <w:rPr>
          <w:rFonts w:hint="eastAsia"/>
          <w:szCs w:val="21"/>
          <w:lang w:eastAsia="zh-CN"/>
        </w:rPr>
        <w:t>，</w:t>
      </w:r>
      <w:r>
        <w:rPr>
          <w:rFonts w:hint="eastAsia" w:cs="Times New Roman"/>
          <w:spacing w:val="4"/>
          <w:szCs w:val="21"/>
          <w:lang w:val="en-US" w:eastAsia="zh-CN"/>
        </w:rPr>
        <w:t>仲裁样需双方共同封样、签字标识，注明批次、取样日期、取样量。</w:t>
      </w:r>
    </w:p>
    <w:p w14:paraId="2A13404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6包装、标志、运输、贮存和质量证明书</w:t>
      </w:r>
    </w:p>
    <w:p w14:paraId="07A162E2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6.1包装</w:t>
      </w:r>
    </w:p>
    <w:p w14:paraId="3C75AF56">
      <w:pPr>
        <w:spacing w:line="360" w:lineRule="auto"/>
        <w:ind w:firstLine="420" w:firstLineChars="200"/>
        <w:rPr>
          <w:szCs w:val="21"/>
        </w:rPr>
      </w:pPr>
      <w:bookmarkStart w:id="2" w:name="_Hlk209626030"/>
      <w:r>
        <w:rPr>
          <w:rFonts w:hint="eastAsia"/>
          <w:szCs w:val="21"/>
        </w:rPr>
        <w:t>包装应安全可靠，便于搬运。包装材料与方式由供需双方议定。</w:t>
      </w:r>
      <w:bookmarkEnd w:id="2"/>
    </w:p>
    <w:p w14:paraId="61510300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6.2标志</w:t>
      </w:r>
    </w:p>
    <w:p w14:paraId="35F82F1E">
      <w:pPr>
        <w:spacing w:line="360" w:lineRule="auto"/>
        <w:rPr>
          <w:szCs w:val="21"/>
        </w:rPr>
      </w:pPr>
      <w:r>
        <w:rPr>
          <w:rFonts w:hint="eastAsia"/>
          <w:szCs w:val="21"/>
        </w:rPr>
        <w:t>6</w:t>
      </w:r>
      <w:r>
        <w:rPr>
          <w:szCs w:val="21"/>
        </w:rPr>
        <w:t>.2.1</w:t>
      </w:r>
      <w:r>
        <w:rPr>
          <w:rFonts w:hint="eastAsia"/>
          <w:szCs w:val="21"/>
        </w:rPr>
        <w:t>每批合质银锭包装上应贴有标签，打印如下标签：产品名称、批号、牌号、净重、供方名称及生产日期。</w:t>
      </w:r>
    </w:p>
    <w:p w14:paraId="7C2D7676">
      <w:pPr>
        <w:spacing w:line="360" w:lineRule="auto"/>
        <w:rPr>
          <w:szCs w:val="21"/>
        </w:rPr>
      </w:pPr>
      <w:r>
        <w:rPr>
          <w:szCs w:val="21"/>
        </w:rPr>
        <w:t>6.2.</w:t>
      </w:r>
      <w:r>
        <w:rPr>
          <w:rFonts w:hint="eastAsia"/>
          <w:szCs w:val="21"/>
        </w:rPr>
        <w:t>2每批（件）合质银锭均有质量证明材料，每箱包装中应为同批次的产品。</w:t>
      </w:r>
    </w:p>
    <w:p w14:paraId="5976AA5A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6.3运输和贮存</w:t>
      </w:r>
    </w:p>
    <w:p w14:paraId="0D29E95A">
      <w:pPr>
        <w:spacing w:line="360" w:lineRule="auto"/>
        <w:rPr>
          <w:szCs w:val="21"/>
        </w:rPr>
      </w:pPr>
      <w:r>
        <w:rPr>
          <w:szCs w:val="21"/>
        </w:rPr>
        <w:t>6.3.1</w:t>
      </w:r>
      <w:bookmarkStart w:id="3" w:name="_Hlk209626039"/>
      <w:r>
        <w:rPr>
          <w:rFonts w:hint="eastAsia"/>
          <w:szCs w:val="21"/>
        </w:rPr>
        <w:t>产品运输过程中，应防止碰撞、坠落、雨淋、表面接触各种试剂，保证包装完整。</w:t>
      </w:r>
    </w:p>
    <w:bookmarkEnd w:id="3"/>
    <w:p w14:paraId="254DC113">
      <w:pPr>
        <w:spacing w:line="360" w:lineRule="auto"/>
        <w:rPr>
          <w:szCs w:val="21"/>
        </w:rPr>
      </w:pPr>
      <w:r>
        <w:rPr>
          <w:szCs w:val="21"/>
        </w:rPr>
        <w:t>6.3.2</w:t>
      </w:r>
      <w:r>
        <w:rPr>
          <w:rFonts w:hint="eastAsia"/>
          <w:szCs w:val="21"/>
        </w:rPr>
        <w:t>产品应贮存于洁净、干燥、通风、无腐蚀性气体的仓库中，不应与酸、碱、油类等化学品共同贮存。</w:t>
      </w:r>
    </w:p>
    <w:p w14:paraId="4ADCB2D6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6.4质量证明材料</w:t>
      </w:r>
    </w:p>
    <w:p w14:paraId="1CF80FC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每批产品应有质量证明材料，上面注明:</w:t>
      </w:r>
    </w:p>
    <w:p w14:paraId="6CC0E987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a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供方名称；</w:t>
      </w:r>
    </w:p>
    <w:p w14:paraId="292DB0D7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b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产品名称；</w:t>
      </w:r>
    </w:p>
    <w:p w14:paraId="76BA29E5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c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产品牌号；</w:t>
      </w:r>
    </w:p>
    <w:p w14:paraId="5B6A79E8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d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产品批号；</w:t>
      </w:r>
    </w:p>
    <w:p w14:paraId="18811D6C">
      <w:pPr>
        <w:spacing w:line="360" w:lineRule="auto"/>
        <w:ind w:firstLine="420" w:firstLineChars="200"/>
        <w:rPr>
          <w:color w:val="auto"/>
          <w:szCs w:val="21"/>
        </w:rPr>
      </w:pPr>
      <w:r>
        <w:rPr>
          <w:rFonts w:hint="eastAsia"/>
          <w:color w:val="auto"/>
          <w:szCs w:val="21"/>
        </w:rPr>
        <w:t>e</w:t>
      </w:r>
      <w:r>
        <w:rPr>
          <w:color w:val="auto"/>
          <w:szCs w:val="21"/>
        </w:rPr>
        <w:t xml:space="preserve">) </w:t>
      </w:r>
      <w:r>
        <w:rPr>
          <w:rFonts w:hint="eastAsia"/>
          <w:color w:val="auto"/>
          <w:szCs w:val="21"/>
        </w:rPr>
        <w:t>检测报告和质量检验</w:t>
      </w:r>
      <w:r>
        <w:rPr>
          <w:rFonts w:hint="eastAsia"/>
          <w:color w:val="auto"/>
          <w:szCs w:val="21"/>
          <w:lang w:val="en-US" w:eastAsia="zh-CN"/>
        </w:rPr>
        <w:t>部门</w:t>
      </w:r>
      <w:r>
        <w:rPr>
          <w:rFonts w:hint="eastAsia"/>
          <w:color w:val="auto"/>
          <w:szCs w:val="21"/>
        </w:rPr>
        <w:t>印记；</w:t>
      </w:r>
    </w:p>
    <w:p w14:paraId="2BA68D81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f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生产日期；</w:t>
      </w:r>
    </w:p>
    <w:p w14:paraId="3FFC656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g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产品商标；</w:t>
      </w:r>
    </w:p>
    <w:p w14:paraId="094C9B17">
      <w:pPr>
        <w:spacing w:line="360" w:lineRule="auto"/>
        <w:ind w:firstLine="420" w:firstLineChars="200"/>
        <w:rPr>
          <w:rFonts w:hint="eastAsia"/>
          <w:szCs w:val="21"/>
        </w:rPr>
      </w:pPr>
      <w:r>
        <w:rPr>
          <w:rFonts w:hint="eastAsia"/>
          <w:szCs w:val="21"/>
        </w:rPr>
        <w:t>h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执行标准。</w:t>
      </w:r>
    </w:p>
    <w:p w14:paraId="52D40E7E">
      <w:pPr>
        <w:spacing w:line="360" w:lineRule="auto"/>
        <w:ind w:firstLine="420" w:firstLineChars="200"/>
        <w:rPr>
          <w:rFonts w:hint="eastAsia" w:eastAsia="宋体"/>
          <w:color w:val="auto"/>
          <w:szCs w:val="21"/>
          <w:highlight w:val="none"/>
          <w:lang w:eastAsia="zh-CN"/>
        </w:rPr>
      </w:pPr>
      <w:r>
        <w:rPr>
          <w:rFonts w:hint="eastAsia"/>
          <w:color w:val="auto"/>
          <w:szCs w:val="21"/>
          <w:highlight w:val="none"/>
          <w:lang w:val="en-US" w:eastAsia="zh-CN"/>
        </w:rPr>
        <w:t>i</w:t>
      </w:r>
      <w:r>
        <w:rPr>
          <w:color w:val="auto"/>
          <w:szCs w:val="21"/>
          <w:highlight w:val="none"/>
        </w:rPr>
        <w:t xml:space="preserve">) </w:t>
      </w:r>
      <w:r>
        <w:rPr>
          <w:rFonts w:hint="eastAsia"/>
          <w:color w:val="auto"/>
          <w:szCs w:val="21"/>
          <w:highlight w:val="none"/>
          <w:lang w:val="en-US" w:eastAsia="zh-CN"/>
        </w:rPr>
        <w:t>本文件编号</w:t>
      </w:r>
      <w:r>
        <w:rPr>
          <w:rFonts w:hint="eastAsia"/>
          <w:color w:val="auto"/>
          <w:szCs w:val="21"/>
          <w:highlight w:val="none"/>
        </w:rPr>
        <w:t>。</w:t>
      </w:r>
    </w:p>
    <w:p w14:paraId="322788D7">
      <w:pPr>
        <w:spacing w:line="360" w:lineRule="auto"/>
        <w:ind w:left="1449" w:hanging="1449" w:hangingChars="690"/>
        <w:rPr>
          <w:rFonts w:hint="eastAsia" w:ascii="黑体" w:hAnsi="Times New Roman" w:eastAsia="黑体" w:cs="Times New Roman"/>
          <w:szCs w:val="21"/>
        </w:rPr>
      </w:pPr>
      <w:r>
        <w:rPr>
          <w:rFonts w:hint="eastAsia" w:ascii="黑体" w:hAnsi="Times New Roman" w:eastAsia="黑体" w:cs="Times New Roman"/>
          <w:szCs w:val="21"/>
        </w:rPr>
        <w:t>6.5产品清单</w:t>
      </w:r>
    </w:p>
    <w:p w14:paraId="07B9AB87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每批产品应有产品清单，上面注明：</w:t>
      </w:r>
    </w:p>
    <w:p w14:paraId="68917687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a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产品名称；</w:t>
      </w:r>
    </w:p>
    <w:p w14:paraId="396ED9E1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 xml:space="preserve">b) </w:t>
      </w:r>
      <w:r>
        <w:rPr>
          <w:rFonts w:hint="eastAsia"/>
          <w:szCs w:val="21"/>
        </w:rPr>
        <w:t>产品批号；</w:t>
      </w:r>
    </w:p>
    <w:p w14:paraId="5C9E0716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c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产品牌号；</w:t>
      </w:r>
    </w:p>
    <w:p w14:paraId="501D47F4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d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产品质量；</w:t>
      </w:r>
    </w:p>
    <w:p w14:paraId="5EFA5068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e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同批号样品重量；</w:t>
      </w:r>
    </w:p>
    <w:p w14:paraId="62A2EC6F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f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生产部门印记。</w:t>
      </w:r>
    </w:p>
    <w:p w14:paraId="51E0F9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87" w:beforeLines="100" w:afterLines="100" w:line="420" w:lineRule="exact"/>
        <w:textAlignment w:val="auto"/>
        <w:outlineLvl w:val="9"/>
        <w:rPr>
          <w:rFonts w:hint="eastAsia" w:ascii="黑体" w:hAnsi="黑体" w:eastAsia="黑体" w:cs="黑体"/>
          <w:color w:val="auto"/>
        </w:rPr>
      </w:pPr>
      <w:r>
        <w:rPr>
          <w:rFonts w:hint="eastAsia" w:ascii="黑体" w:hAnsi="黑体" w:eastAsia="黑体" w:cs="黑体"/>
          <w:color w:val="auto"/>
        </w:rPr>
        <w:t>7合同（或订货单）内容</w:t>
      </w:r>
    </w:p>
    <w:p w14:paraId="661EEC19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订购本</w:t>
      </w:r>
      <w:r>
        <w:rPr>
          <w:rFonts w:hint="eastAsia"/>
          <w:color w:val="auto"/>
          <w:szCs w:val="21"/>
        </w:rPr>
        <w:t>文件所</w:t>
      </w:r>
      <w:r>
        <w:rPr>
          <w:rFonts w:hint="eastAsia"/>
          <w:szCs w:val="21"/>
        </w:rPr>
        <w:t>列合质银锭的合同（或订货单）内应包括下列内容：</w:t>
      </w:r>
    </w:p>
    <w:p w14:paraId="7ACA09F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a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产品名称；</w:t>
      </w:r>
    </w:p>
    <w:p w14:paraId="4775A337">
      <w:pPr>
        <w:spacing w:line="360" w:lineRule="auto"/>
        <w:ind w:firstLine="420" w:firstLineChars="200"/>
        <w:rPr>
          <w:szCs w:val="21"/>
        </w:rPr>
      </w:pPr>
      <w:r>
        <w:rPr>
          <w:szCs w:val="21"/>
        </w:rPr>
        <w:t xml:space="preserve">b) </w:t>
      </w:r>
      <w:r>
        <w:rPr>
          <w:rFonts w:hint="eastAsia"/>
          <w:szCs w:val="21"/>
        </w:rPr>
        <w:t>产品牌号；</w:t>
      </w:r>
    </w:p>
    <w:p w14:paraId="0031DC7D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c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产品数量；</w:t>
      </w:r>
    </w:p>
    <w:p w14:paraId="18E8AB00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d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本</w:t>
      </w:r>
      <w:r>
        <w:rPr>
          <w:rFonts w:hint="eastAsia"/>
          <w:color w:val="auto"/>
          <w:szCs w:val="21"/>
        </w:rPr>
        <w:t>文件编号</w:t>
      </w:r>
      <w:r>
        <w:rPr>
          <w:rFonts w:hint="eastAsia"/>
          <w:szCs w:val="21"/>
        </w:rPr>
        <w:t>；</w:t>
      </w:r>
    </w:p>
    <w:p w14:paraId="1B2B7A4B">
      <w:pPr>
        <w:spacing w:line="360" w:lineRule="auto"/>
        <w:ind w:firstLine="420" w:firstLineChars="200"/>
        <w:rPr>
          <w:szCs w:val="21"/>
        </w:rPr>
      </w:pPr>
      <w:r>
        <w:rPr>
          <w:rFonts w:hint="eastAsia"/>
          <w:szCs w:val="21"/>
        </w:rPr>
        <w:t>e</w:t>
      </w:r>
      <w:r>
        <w:rPr>
          <w:szCs w:val="21"/>
        </w:rPr>
        <w:t xml:space="preserve">) </w:t>
      </w:r>
      <w:r>
        <w:rPr>
          <w:rFonts w:hint="eastAsia"/>
          <w:szCs w:val="21"/>
        </w:rPr>
        <w:t>其他。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nt-weight : 400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BF3CD81">
    <w:pPr>
      <w:pStyle w:val="11"/>
      <w:framePr w:wrap="around" w:vAnchor="text" w:hAnchor="margin" w:xAlign="outside" w:y="1"/>
      <w:spacing w:before="240" w:after="240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5</w:t>
    </w:r>
    <w:r>
      <w:rPr>
        <w:rStyle w:val="21"/>
      </w:rPr>
      <w:fldChar w:fldCharType="end"/>
    </w:r>
  </w:p>
  <w:p w14:paraId="32AC4540">
    <w:pPr>
      <w:pStyle w:val="11"/>
      <w:spacing w:before="240" w:after="240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4ABAB3">
    <w:pPr>
      <w:pStyle w:val="11"/>
      <w:framePr w:wrap="around" w:vAnchor="text" w:hAnchor="margin" w:xAlign="outside" w:y="1"/>
      <w:spacing w:before="240" w:after="240"/>
      <w:rPr>
        <w:rStyle w:val="21"/>
      </w:rPr>
    </w:pPr>
    <w:r>
      <w:rPr>
        <w:rStyle w:val="21"/>
      </w:rPr>
      <w:fldChar w:fldCharType="begin"/>
    </w:r>
    <w:r>
      <w:rPr>
        <w:rStyle w:val="21"/>
      </w:rPr>
      <w:instrText xml:space="preserve">PAGE  </w:instrText>
    </w:r>
    <w:r>
      <w:rPr>
        <w:rStyle w:val="21"/>
      </w:rPr>
      <w:fldChar w:fldCharType="separate"/>
    </w:r>
    <w:r>
      <w:rPr>
        <w:rStyle w:val="21"/>
      </w:rPr>
      <w:t>4</w:t>
    </w:r>
    <w:r>
      <w:rPr>
        <w:rStyle w:val="21"/>
      </w:rPr>
      <w:fldChar w:fldCharType="end"/>
    </w:r>
  </w:p>
  <w:p w14:paraId="7CE57531">
    <w:pPr>
      <w:pStyle w:val="25"/>
      <w:spacing w:before="240" w:after="240"/>
      <w:ind w:right="360" w:firstLine="360"/>
      <w:rPr>
        <w:rStyle w:val="21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85802">
    <w:pPr>
      <w:jc w:val="right"/>
      <w:rPr>
        <w:rFonts w:ascii="黑体" w:hAnsi="黑体" w:eastAsia="黑体" w:cs="黑体"/>
        <w:bCs/>
        <w:kern w:val="0"/>
        <w:szCs w:val="21"/>
      </w:rPr>
    </w:pPr>
  </w:p>
  <w:p w14:paraId="649B5AEA">
    <w:pPr>
      <w:jc w:val="right"/>
      <w:rPr>
        <w:rFonts w:ascii="黑体" w:hAnsi="黑体" w:eastAsia="黑体" w:cs="黑体"/>
        <w:bCs/>
        <w:kern w:val="0"/>
        <w:szCs w:val="21"/>
      </w:rPr>
    </w:pPr>
    <w:r>
      <w:rPr>
        <w:rFonts w:hint="eastAsia" w:ascii="黑体" w:hAnsi="黑体" w:eastAsia="黑体" w:cs="黑体"/>
        <w:bCs/>
        <w:kern w:val="0"/>
        <w:szCs w:val="21"/>
      </w:rPr>
      <w:t>YS/T **—</w:t>
    </w:r>
    <w:r>
      <w:rPr>
        <w:rFonts w:ascii="黑体" w:hAnsi="黑体" w:eastAsia="黑体" w:cs="黑体"/>
        <w:bCs/>
        <w:kern w:val="0"/>
        <w:szCs w:val="21"/>
      </w:rPr>
      <w:t>20</w:t>
    </w:r>
    <w:r>
      <w:rPr>
        <w:rFonts w:hint="eastAsia" w:ascii="黑体" w:hAnsi="黑体" w:eastAsia="黑体" w:cs="黑体"/>
        <w:bCs/>
        <w:kern w:val="0"/>
        <w:szCs w:val="21"/>
      </w:rPr>
      <w:t>26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D54E5E">
    <w:pPr>
      <w:jc w:val="right"/>
      <w:rPr>
        <w:rFonts w:ascii="黑体" w:hAnsi="黑体" w:eastAsia="黑体" w:cs="黑体"/>
        <w:bCs/>
        <w:kern w:val="0"/>
        <w:szCs w:val="21"/>
      </w:rPr>
    </w:pPr>
  </w:p>
  <w:p w14:paraId="48B4FD81">
    <w:pPr>
      <w:jc w:val="right"/>
      <w:rPr>
        <w:rFonts w:eastAsia="黑体"/>
      </w:rPr>
    </w:pPr>
    <w:r>
      <w:rPr>
        <w:rFonts w:hint="eastAsia" w:ascii="黑体" w:hAnsi="黑体" w:eastAsia="黑体" w:cs="黑体"/>
        <w:bCs/>
        <w:kern w:val="0"/>
        <w:szCs w:val="21"/>
      </w:rPr>
      <w:t>YS/T **—</w:t>
    </w:r>
    <w:r>
      <w:rPr>
        <w:rFonts w:ascii="黑体" w:hAnsi="黑体" w:eastAsia="黑体" w:cs="黑体"/>
        <w:bCs/>
        <w:kern w:val="0"/>
        <w:szCs w:val="21"/>
      </w:rPr>
      <w:t>20</w:t>
    </w:r>
    <w:r>
      <w:rPr>
        <w:rFonts w:hint="eastAsia" w:ascii="黑体" w:hAnsi="黑体" w:eastAsia="黑体" w:cs="黑体"/>
        <w:bCs/>
        <w:kern w:val="0"/>
        <w:szCs w:val="21"/>
      </w:rPr>
      <w:t>26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7B7ECB">
    <w:pPr>
      <w:pStyle w:val="12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EA2025"/>
    <w:multiLevelType w:val="multilevel"/>
    <w:tmpl w:val="6CEA2025"/>
    <w:lvl w:ilvl="0" w:tentative="0">
      <w:start w:val="1"/>
      <w:numFmt w:val="none"/>
      <w:pStyle w:val="30"/>
      <w:suff w:val="nothing"/>
      <w:lvlText w:val="%1"/>
      <w:lvlJc w:val="left"/>
      <w:pPr>
        <w:ind w:left="0" w:firstLine="0"/>
      </w:pPr>
      <w:rPr>
        <w:rFonts w:hint="default" w:ascii="Times New Roman" w:hAnsi="Times New Roman"/>
        <w:b/>
        <w:i w:val="0"/>
        <w:sz w:val="21"/>
      </w:rPr>
    </w:lvl>
    <w:lvl w:ilvl="1" w:tentative="0">
      <w:start w:val="1"/>
      <w:numFmt w:val="decimal"/>
      <w:pStyle w:val="33"/>
      <w:suff w:val="nothing"/>
      <w:lvlText w:val="%1%2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2" w:tentative="0">
      <w:start w:val="1"/>
      <w:numFmt w:val="decimal"/>
      <w:pStyle w:val="34"/>
      <w:suff w:val="nothing"/>
      <w:lvlText w:val="%1%2.%3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3" w:tentative="0">
      <w:start w:val="1"/>
      <w:numFmt w:val="decimal"/>
      <w:pStyle w:val="35"/>
      <w:suff w:val="nothing"/>
      <w:lvlText w:val="%1%2.%3.%4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4" w:tentative="0">
      <w:start w:val="1"/>
      <w:numFmt w:val="decimal"/>
      <w:pStyle w:val="48"/>
      <w:suff w:val="nothing"/>
      <w:lvlText w:val="%1%2.%3.%4.%5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5" w:tentative="0">
      <w:start w:val="1"/>
      <w:numFmt w:val="decimal"/>
      <w:pStyle w:val="50"/>
      <w:suff w:val="nothing"/>
      <w:lvlText w:val="%1%2.%3.%4.%5.%6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6" w:tentative="0">
      <w:start w:val="1"/>
      <w:numFmt w:val="decimal"/>
      <w:pStyle w:val="52"/>
      <w:suff w:val="nothing"/>
      <w:lvlText w:val="%1%2.%3.%4.%5.%6.%7　"/>
      <w:lvlJc w:val="left"/>
      <w:pPr>
        <w:ind w:left="0" w:firstLine="0"/>
      </w:pPr>
      <w:rPr>
        <w:rFonts w:hint="eastAsia" w:ascii="黑体" w:hAnsi="Times New Roman" w:eastAsia="黑体"/>
        <w:b w:val="0"/>
        <w:i w:val="0"/>
        <w:sz w:val="21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3E71"/>
    <w:rsid w:val="000031A6"/>
    <w:rsid w:val="00003964"/>
    <w:rsid w:val="00006159"/>
    <w:rsid w:val="00010F73"/>
    <w:rsid w:val="0001516B"/>
    <w:rsid w:val="0001751D"/>
    <w:rsid w:val="000225BF"/>
    <w:rsid w:val="00022C64"/>
    <w:rsid w:val="00025179"/>
    <w:rsid w:val="00026A25"/>
    <w:rsid w:val="00027CB7"/>
    <w:rsid w:val="00027EEC"/>
    <w:rsid w:val="0003128B"/>
    <w:rsid w:val="00033098"/>
    <w:rsid w:val="0003357D"/>
    <w:rsid w:val="000335B1"/>
    <w:rsid w:val="0003752E"/>
    <w:rsid w:val="0004558A"/>
    <w:rsid w:val="000455F8"/>
    <w:rsid w:val="00050302"/>
    <w:rsid w:val="000510B7"/>
    <w:rsid w:val="00054B25"/>
    <w:rsid w:val="0005633C"/>
    <w:rsid w:val="00057578"/>
    <w:rsid w:val="000607FE"/>
    <w:rsid w:val="00060CF3"/>
    <w:rsid w:val="00063EFF"/>
    <w:rsid w:val="00064CBE"/>
    <w:rsid w:val="00071A3C"/>
    <w:rsid w:val="000733EB"/>
    <w:rsid w:val="00075598"/>
    <w:rsid w:val="00081292"/>
    <w:rsid w:val="000833E3"/>
    <w:rsid w:val="00084B1C"/>
    <w:rsid w:val="00084BA2"/>
    <w:rsid w:val="00084E72"/>
    <w:rsid w:val="0008712A"/>
    <w:rsid w:val="00091A42"/>
    <w:rsid w:val="00095EEF"/>
    <w:rsid w:val="00095FAD"/>
    <w:rsid w:val="00096F38"/>
    <w:rsid w:val="000A2325"/>
    <w:rsid w:val="000A5D31"/>
    <w:rsid w:val="000A695B"/>
    <w:rsid w:val="000B02EF"/>
    <w:rsid w:val="000B1A1D"/>
    <w:rsid w:val="000B3B83"/>
    <w:rsid w:val="000C0994"/>
    <w:rsid w:val="000C10E4"/>
    <w:rsid w:val="000C1B92"/>
    <w:rsid w:val="000C239C"/>
    <w:rsid w:val="000C26FB"/>
    <w:rsid w:val="000C711A"/>
    <w:rsid w:val="000D1D26"/>
    <w:rsid w:val="000D2F62"/>
    <w:rsid w:val="000D3BAD"/>
    <w:rsid w:val="000D5BAB"/>
    <w:rsid w:val="000D64B4"/>
    <w:rsid w:val="000D6A68"/>
    <w:rsid w:val="000D74F1"/>
    <w:rsid w:val="000D7EC5"/>
    <w:rsid w:val="000E07F0"/>
    <w:rsid w:val="000E151D"/>
    <w:rsid w:val="000E1885"/>
    <w:rsid w:val="000E572E"/>
    <w:rsid w:val="000E5780"/>
    <w:rsid w:val="000E6205"/>
    <w:rsid w:val="000E7190"/>
    <w:rsid w:val="000F0C65"/>
    <w:rsid w:val="000F2A2E"/>
    <w:rsid w:val="000F2EF7"/>
    <w:rsid w:val="000F3172"/>
    <w:rsid w:val="000F3F96"/>
    <w:rsid w:val="000F6AA5"/>
    <w:rsid w:val="000F7882"/>
    <w:rsid w:val="00105938"/>
    <w:rsid w:val="001066FE"/>
    <w:rsid w:val="00110A46"/>
    <w:rsid w:val="00110CDA"/>
    <w:rsid w:val="00111CE1"/>
    <w:rsid w:val="001144E9"/>
    <w:rsid w:val="001149F2"/>
    <w:rsid w:val="001165C1"/>
    <w:rsid w:val="00116D9B"/>
    <w:rsid w:val="00117F1C"/>
    <w:rsid w:val="001242E3"/>
    <w:rsid w:val="001305C5"/>
    <w:rsid w:val="00131270"/>
    <w:rsid w:val="001322EA"/>
    <w:rsid w:val="00135253"/>
    <w:rsid w:val="00143DFD"/>
    <w:rsid w:val="00144C5C"/>
    <w:rsid w:val="00146C25"/>
    <w:rsid w:val="001532A2"/>
    <w:rsid w:val="001542F1"/>
    <w:rsid w:val="0015447B"/>
    <w:rsid w:val="00155368"/>
    <w:rsid w:val="0015592E"/>
    <w:rsid w:val="00155E33"/>
    <w:rsid w:val="001560C9"/>
    <w:rsid w:val="00156C6C"/>
    <w:rsid w:val="001575C6"/>
    <w:rsid w:val="00161477"/>
    <w:rsid w:val="00166979"/>
    <w:rsid w:val="00166A26"/>
    <w:rsid w:val="00167062"/>
    <w:rsid w:val="00167394"/>
    <w:rsid w:val="001727FB"/>
    <w:rsid w:val="00172A2E"/>
    <w:rsid w:val="001740D2"/>
    <w:rsid w:val="00180684"/>
    <w:rsid w:val="00180B1A"/>
    <w:rsid w:val="001840F3"/>
    <w:rsid w:val="00187B92"/>
    <w:rsid w:val="001909A8"/>
    <w:rsid w:val="001922A1"/>
    <w:rsid w:val="00193D23"/>
    <w:rsid w:val="001941BC"/>
    <w:rsid w:val="00197A65"/>
    <w:rsid w:val="001A1403"/>
    <w:rsid w:val="001A1834"/>
    <w:rsid w:val="001A2B4F"/>
    <w:rsid w:val="001A3EDC"/>
    <w:rsid w:val="001B2224"/>
    <w:rsid w:val="001B6880"/>
    <w:rsid w:val="001B7599"/>
    <w:rsid w:val="001B7818"/>
    <w:rsid w:val="001C0532"/>
    <w:rsid w:val="001C1F5C"/>
    <w:rsid w:val="001C547D"/>
    <w:rsid w:val="001C6EFC"/>
    <w:rsid w:val="001D2EE4"/>
    <w:rsid w:val="001D2F6E"/>
    <w:rsid w:val="001D4785"/>
    <w:rsid w:val="001D4C70"/>
    <w:rsid w:val="001D5D6B"/>
    <w:rsid w:val="001E187E"/>
    <w:rsid w:val="001E243D"/>
    <w:rsid w:val="001E3056"/>
    <w:rsid w:val="001E60D9"/>
    <w:rsid w:val="001E7991"/>
    <w:rsid w:val="001F1D3D"/>
    <w:rsid w:val="001F1D78"/>
    <w:rsid w:val="001F3337"/>
    <w:rsid w:val="001F4F81"/>
    <w:rsid w:val="00204F74"/>
    <w:rsid w:val="00206415"/>
    <w:rsid w:val="00210E34"/>
    <w:rsid w:val="00215360"/>
    <w:rsid w:val="002171E8"/>
    <w:rsid w:val="00217256"/>
    <w:rsid w:val="00217927"/>
    <w:rsid w:val="002210F5"/>
    <w:rsid w:val="00222A6B"/>
    <w:rsid w:val="002253DB"/>
    <w:rsid w:val="00226E03"/>
    <w:rsid w:val="00227D30"/>
    <w:rsid w:val="00232E4B"/>
    <w:rsid w:val="00233132"/>
    <w:rsid w:val="00236736"/>
    <w:rsid w:val="00237D34"/>
    <w:rsid w:val="00242A12"/>
    <w:rsid w:val="00251A0C"/>
    <w:rsid w:val="00251BB8"/>
    <w:rsid w:val="00251F13"/>
    <w:rsid w:val="0025224E"/>
    <w:rsid w:val="00260E93"/>
    <w:rsid w:val="0026280D"/>
    <w:rsid w:val="00263B49"/>
    <w:rsid w:val="00264F8C"/>
    <w:rsid w:val="0026578B"/>
    <w:rsid w:val="002706AB"/>
    <w:rsid w:val="0027289A"/>
    <w:rsid w:val="00274974"/>
    <w:rsid w:val="00275023"/>
    <w:rsid w:val="002756A4"/>
    <w:rsid w:val="00275C79"/>
    <w:rsid w:val="002778B4"/>
    <w:rsid w:val="002836F8"/>
    <w:rsid w:val="002901DF"/>
    <w:rsid w:val="00290D4C"/>
    <w:rsid w:val="00290FDE"/>
    <w:rsid w:val="00291E77"/>
    <w:rsid w:val="0029384E"/>
    <w:rsid w:val="00293F39"/>
    <w:rsid w:val="002A1B82"/>
    <w:rsid w:val="002A1E22"/>
    <w:rsid w:val="002A79C0"/>
    <w:rsid w:val="002B0D9B"/>
    <w:rsid w:val="002B0F69"/>
    <w:rsid w:val="002B1F2C"/>
    <w:rsid w:val="002B2F2C"/>
    <w:rsid w:val="002B4F5D"/>
    <w:rsid w:val="002B5302"/>
    <w:rsid w:val="002B63EA"/>
    <w:rsid w:val="002C128D"/>
    <w:rsid w:val="002C38E1"/>
    <w:rsid w:val="002C3F29"/>
    <w:rsid w:val="002C4869"/>
    <w:rsid w:val="002C6D18"/>
    <w:rsid w:val="002C7ECD"/>
    <w:rsid w:val="002D0DE9"/>
    <w:rsid w:val="002D1B5E"/>
    <w:rsid w:val="002D256C"/>
    <w:rsid w:val="002D4CA6"/>
    <w:rsid w:val="002E0DB2"/>
    <w:rsid w:val="002E0F34"/>
    <w:rsid w:val="002E3CE5"/>
    <w:rsid w:val="002F002F"/>
    <w:rsid w:val="002F1BCB"/>
    <w:rsid w:val="00301102"/>
    <w:rsid w:val="003132B3"/>
    <w:rsid w:val="003140D9"/>
    <w:rsid w:val="00314328"/>
    <w:rsid w:val="0032096E"/>
    <w:rsid w:val="003249F6"/>
    <w:rsid w:val="00327750"/>
    <w:rsid w:val="00327D3B"/>
    <w:rsid w:val="003338FF"/>
    <w:rsid w:val="0033545C"/>
    <w:rsid w:val="00335881"/>
    <w:rsid w:val="0033707B"/>
    <w:rsid w:val="00340C7A"/>
    <w:rsid w:val="00341DE7"/>
    <w:rsid w:val="003429C5"/>
    <w:rsid w:val="00342E83"/>
    <w:rsid w:val="003432DD"/>
    <w:rsid w:val="003477A3"/>
    <w:rsid w:val="003515E7"/>
    <w:rsid w:val="00352250"/>
    <w:rsid w:val="00352388"/>
    <w:rsid w:val="0035329A"/>
    <w:rsid w:val="0035424E"/>
    <w:rsid w:val="00355F47"/>
    <w:rsid w:val="00356A32"/>
    <w:rsid w:val="003575E7"/>
    <w:rsid w:val="00362A45"/>
    <w:rsid w:val="00362F9C"/>
    <w:rsid w:val="00366F6E"/>
    <w:rsid w:val="00366F9C"/>
    <w:rsid w:val="00366FBD"/>
    <w:rsid w:val="00371B01"/>
    <w:rsid w:val="003748B0"/>
    <w:rsid w:val="00375589"/>
    <w:rsid w:val="00375BD2"/>
    <w:rsid w:val="00376115"/>
    <w:rsid w:val="00382194"/>
    <w:rsid w:val="003848EC"/>
    <w:rsid w:val="0039057D"/>
    <w:rsid w:val="0039227C"/>
    <w:rsid w:val="00394233"/>
    <w:rsid w:val="003949C0"/>
    <w:rsid w:val="003964D7"/>
    <w:rsid w:val="003975D6"/>
    <w:rsid w:val="003A2840"/>
    <w:rsid w:val="003A2EB1"/>
    <w:rsid w:val="003A5669"/>
    <w:rsid w:val="003B00ED"/>
    <w:rsid w:val="003B5BC4"/>
    <w:rsid w:val="003B7F2A"/>
    <w:rsid w:val="003C556B"/>
    <w:rsid w:val="003D0ED4"/>
    <w:rsid w:val="003D2402"/>
    <w:rsid w:val="003D2E83"/>
    <w:rsid w:val="003D4BAE"/>
    <w:rsid w:val="003D52AF"/>
    <w:rsid w:val="003D55A6"/>
    <w:rsid w:val="003D56D9"/>
    <w:rsid w:val="003E035C"/>
    <w:rsid w:val="003E1AE0"/>
    <w:rsid w:val="003E41DD"/>
    <w:rsid w:val="003E423F"/>
    <w:rsid w:val="003E59BC"/>
    <w:rsid w:val="003E668B"/>
    <w:rsid w:val="003F0FA9"/>
    <w:rsid w:val="003F115A"/>
    <w:rsid w:val="003F1463"/>
    <w:rsid w:val="003F18D2"/>
    <w:rsid w:val="003F219B"/>
    <w:rsid w:val="003F2957"/>
    <w:rsid w:val="003F3533"/>
    <w:rsid w:val="003F3D92"/>
    <w:rsid w:val="003F7D65"/>
    <w:rsid w:val="003F7D9C"/>
    <w:rsid w:val="004007BB"/>
    <w:rsid w:val="0040304F"/>
    <w:rsid w:val="0040393F"/>
    <w:rsid w:val="0040539A"/>
    <w:rsid w:val="00406FBC"/>
    <w:rsid w:val="00413341"/>
    <w:rsid w:val="00421DA8"/>
    <w:rsid w:val="00425E5D"/>
    <w:rsid w:val="00432947"/>
    <w:rsid w:val="004411AC"/>
    <w:rsid w:val="004427B1"/>
    <w:rsid w:val="004444DF"/>
    <w:rsid w:val="00446022"/>
    <w:rsid w:val="004470C8"/>
    <w:rsid w:val="00451114"/>
    <w:rsid w:val="00451801"/>
    <w:rsid w:val="00452357"/>
    <w:rsid w:val="004534B3"/>
    <w:rsid w:val="004550A3"/>
    <w:rsid w:val="00457FF9"/>
    <w:rsid w:val="00460B36"/>
    <w:rsid w:val="00460B64"/>
    <w:rsid w:val="00461566"/>
    <w:rsid w:val="004617AD"/>
    <w:rsid w:val="0047037B"/>
    <w:rsid w:val="004704C2"/>
    <w:rsid w:val="004708C8"/>
    <w:rsid w:val="00470F1C"/>
    <w:rsid w:val="004713E2"/>
    <w:rsid w:val="00473704"/>
    <w:rsid w:val="00473802"/>
    <w:rsid w:val="00475F53"/>
    <w:rsid w:val="00480905"/>
    <w:rsid w:val="00482574"/>
    <w:rsid w:val="00484DEA"/>
    <w:rsid w:val="00491673"/>
    <w:rsid w:val="004951AF"/>
    <w:rsid w:val="00496FC0"/>
    <w:rsid w:val="004972CC"/>
    <w:rsid w:val="004A0806"/>
    <w:rsid w:val="004A1D11"/>
    <w:rsid w:val="004A1DD3"/>
    <w:rsid w:val="004A247A"/>
    <w:rsid w:val="004A3AB4"/>
    <w:rsid w:val="004A3CBA"/>
    <w:rsid w:val="004A5F6B"/>
    <w:rsid w:val="004B243E"/>
    <w:rsid w:val="004B3A60"/>
    <w:rsid w:val="004B555F"/>
    <w:rsid w:val="004B5A9D"/>
    <w:rsid w:val="004B5D46"/>
    <w:rsid w:val="004B7B37"/>
    <w:rsid w:val="004C4EE0"/>
    <w:rsid w:val="004C5A46"/>
    <w:rsid w:val="004C7AA0"/>
    <w:rsid w:val="004D1E65"/>
    <w:rsid w:val="004D308D"/>
    <w:rsid w:val="004D4017"/>
    <w:rsid w:val="004D5327"/>
    <w:rsid w:val="004E62C7"/>
    <w:rsid w:val="004E6DE5"/>
    <w:rsid w:val="004F0590"/>
    <w:rsid w:val="004F16FA"/>
    <w:rsid w:val="004F305B"/>
    <w:rsid w:val="004F308F"/>
    <w:rsid w:val="0050138C"/>
    <w:rsid w:val="005036C7"/>
    <w:rsid w:val="005076F3"/>
    <w:rsid w:val="005118AC"/>
    <w:rsid w:val="005147AB"/>
    <w:rsid w:val="00515066"/>
    <w:rsid w:val="0051594F"/>
    <w:rsid w:val="00516799"/>
    <w:rsid w:val="00516821"/>
    <w:rsid w:val="005251C8"/>
    <w:rsid w:val="00525442"/>
    <w:rsid w:val="00526349"/>
    <w:rsid w:val="00526521"/>
    <w:rsid w:val="005279C9"/>
    <w:rsid w:val="00530721"/>
    <w:rsid w:val="00532CF2"/>
    <w:rsid w:val="00534AF3"/>
    <w:rsid w:val="00536201"/>
    <w:rsid w:val="0055150F"/>
    <w:rsid w:val="0055315A"/>
    <w:rsid w:val="00553598"/>
    <w:rsid w:val="00554600"/>
    <w:rsid w:val="00556695"/>
    <w:rsid w:val="005566AA"/>
    <w:rsid w:val="00567E0C"/>
    <w:rsid w:val="00567F66"/>
    <w:rsid w:val="00570483"/>
    <w:rsid w:val="00570C8F"/>
    <w:rsid w:val="0057339F"/>
    <w:rsid w:val="00573649"/>
    <w:rsid w:val="005769FF"/>
    <w:rsid w:val="00580BBE"/>
    <w:rsid w:val="00583269"/>
    <w:rsid w:val="005875DA"/>
    <w:rsid w:val="005905D0"/>
    <w:rsid w:val="0059411B"/>
    <w:rsid w:val="00594ED3"/>
    <w:rsid w:val="005965A7"/>
    <w:rsid w:val="00596942"/>
    <w:rsid w:val="005A25C0"/>
    <w:rsid w:val="005A342D"/>
    <w:rsid w:val="005A557E"/>
    <w:rsid w:val="005A7771"/>
    <w:rsid w:val="005B0E89"/>
    <w:rsid w:val="005C469B"/>
    <w:rsid w:val="005C5274"/>
    <w:rsid w:val="005C76A8"/>
    <w:rsid w:val="005D2A2E"/>
    <w:rsid w:val="005D2F4E"/>
    <w:rsid w:val="005D31D0"/>
    <w:rsid w:val="005D3BC3"/>
    <w:rsid w:val="005D5EAB"/>
    <w:rsid w:val="005D67C4"/>
    <w:rsid w:val="005E0202"/>
    <w:rsid w:val="005E485F"/>
    <w:rsid w:val="005E56F5"/>
    <w:rsid w:val="005E7AB9"/>
    <w:rsid w:val="005E7F26"/>
    <w:rsid w:val="005F0CF8"/>
    <w:rsid w:val="005F13B0"/>
    <w:rsid w:val="005F1B5C"/>
    <w:rsid w:val="005F36F4"/>
    <w:rsid w:val="00600978"/>
    <w:rsid w:val="0060258D"/>
    <w:rsid w:val="0060341A"/>
    <w:rsid w:val="00612769"/>
    <w:rsid w:val="00612AFA"/>
    <w:rsid w:val="0061307C"/>
    <w:rsid w:val="00617C4D"/>
    <w:rsid w:val="00621253"/>
    <w:rsid w:val="00621633"/>
    <w:rsid w:val="00625ACC"/>
    <w:rsid w:val="006278DE"/>
    <w:rsid w:val="006329BC"/>
    <w:rsid w:val="006338FC"/>
    <w:rsid w:val="00635B11"/>
    <w:rsid w:val="00637C7C"/>
    <w:rsid w:val="00637C83"/>
    <w:rsid w:val="00641BBA"/>
    <w:rsid w:val="006454BE"/>
    <w:rsid w:val="00650387"/>
    <w:rsid w:val="00651BCB"/>
    <w:rsid w:val="006520B7"/>
    <w:rsid w:val="00653E45"/>
    <w:rsid w:val="00655DBF"/>
    <w:rsid w:val="00657A5D"/>
    <w:rsid w:val="00660508"/>
    <w:rsid w:val="00661801"/>
    <w:rsid w:val="006661DE"/>
    <w:rsid w:val="00666266"/>
    <w:rsid w:val="00666A98"/>
    <w:rsid w:val="00674BF1"/>
    <w:rsid w:val="00681475"/>
    <w:rsid w:val="006816CE"/>
    <w:rsid w:val="0068622C"/>
    <w:rsid w:val="006910BC"/>
    <w:rsid w:val="006917F2"/>
    <w:rsid w:val="00692058"/>
    <w:rsid w:val="00693FB1"/>
    <w:rsid w:val="006961ED"/>
    <w:rsid w:val="006966B3"/>
    <w:rsid w:val="006974A0"/>
    <w:rsid w:val="00697DF6"/>
    <w:rsid w:val="006A109F"/>
    <w:rsid w:val="006A2897"/>
    <w:rsid w:val="006A59D6"/>
    <w:rsid w:val="006A5C9F"/>
    <w:rsid w:val="006A608C"/>
    <w:rsid w:val="006A77B2"/>
    <w:rsid w:val="006B2421"/>
    <w:rsid w:val="006B3105"/>
    <w:rsid w:val="006B4916"/>
    <w:rsid w:val="006C17FD"/>
    <w:rsid w:val="006C3A90"/>
    <w:rsid w:val="006C424B"/>
    <w:rsid w:val="006C7F13"/>
    <w:rsid w:val="006D1103"/>
    <w:rsid w:val="006D3FB3"/>
    <w:rsid w:val="006D7E3B"/>
    <w:rsid w:val="006E02E7"/>
    <w:rsid w:val="006E143C"/>
    <w:rsid w:val="006E19FD"/>
    <w:rsid w:val="006E20ED"/>
    <w:rsid w:val="006E2988"/>
    <w:rsid w:val="006E3BBA"/>
    <w:rsid w:val="006F7BC5"/>
    <w:rsid w:val="007011CD"/>
    <w:rsid w:val="00703B04"/>
    <w:rsid w:val="00704A9B"/>
    <w:rsid w:val="00705400"/>
    <w:rsid w:val="00705D05"/>
    <w:rsid w:val="00713349"/>
    <w:rsid w:val="00713BED"/>
    <w:rsid w:val="00715318"/>
    <w:rsid w:val="0071695B"/>
    <w:rsid w:val="007206E5"/>
    <w:rsid w:val="00722403"/>
    <w:rsid w:val="007249B6"/>
    <w:rsid w:val="00727164"/>
    <w:rsid w:val="00727257"/>
    <w:rsid w:val="007305E4"/>
    <w:rsid w:val="007336F5"/>
    <w:rsid w:val="007347FD"/>
    <w:rsid w:val="007368D3"/>
    <w:rsid w:val="007378A7"/>
    <w:rsid w:val="00740666"/>
    <w:rsid w:val="00740BED"/>
    <w:rsid w:val="00742C99"/>
    <w:rsid w:val="007465AB"/>
    <w:rsid w:val="00746DCF"/>
    <w:rsid w:val="00747CF7"/>
    <w:rsid w:val="00750BE7"/>
    <w:rsid w:val="007522D5"/>
    <w:rsid w:val="00753BF1"/>
    <w:rsid w:val="0075425F"/>
    <w:rsid w:val="00756F71"/>
    <w:rsid w:val="00757999"/>
    <w:rsid w:val="00760901"/>
    <w:rsid w:val="00761147"/>
    <w:rsid w:val="00761CE9"/>
    <w:rsid w:val="00762A4D"/>
    <w:rsid w:val="00762ADB"/>
    <w:rsid w:val="00765464"/>
    <w:rsid w:val="007668E6"/>
    <w:rsid w:val="00772B2F"/>
    <w:rsid w:val="007759DB"/>
    <w:rsid w:val="00783635"/>
    <w:rsid w:val="007936DF"/>
    <w:rsid w:val="0079442B"/>
    <w:rsid w:val="00797B73"/>
    <w:rsid w:val="007A1283"/>
    <w:rsid w:val="007A298D"/>
    <w:rsid w:val="007A5161"/>
    <w:rsid w:val="007A7902"/>
    <w:rsid w:val="007B089A"/>
    <w:rsid w:val="007B3876"/>
    <w:rsid w:val="007B5678"/>
    <w:rsid w:val="007B7581"/>
    <w:rsid w:val="007B7AC4"/>
    <w:rsid w:val="007C18FC"/>
    <w:rsid w:val="007C27E5"/>
    <w:rsid w:val="007C5297"/>
    <w:rsid w:val="007D1D8E"/>
    <w:rsid w:val="007D4558"/>
    <w:rsid w:val="007D550C"/>
    <w:rsid w:val="007E433C"/>
    <w:rsid w:val="007E53E1"/>
    <w:rsid w:val="007E6973"/>
    <w:rsid w:val="007F1E94"/>
    <w:rsid w:val="007F240E"/>
    <w:rsid w:val="007F3CF1"/>
    <w:rsid w:val="007F712E"/>
    <w:rsid w:val="00802C05"/>
    <w:rsid w:val="00803688"/>
    <w:rsid w:val="0080398D"/>
    <w:rsid w:val="008043BE"/>
    <w:rsid w:val="008065C8"/>
    <w:rsid w:val="00806B53"/>
    <w:rsid w:val="00810D2C"/>
    <w:rsid w:val="00811A00"/>
    <w:rsid w:val="00815521"/>
    <w:rsid w:val="00815A8E"/>
    <w:rsid w:val="00816F61"/>
    <w:rsid w:val="00822626"/>
    <w:rsid w:val="008304FB"/>
    <w:rsid w:val="00830DB3"/>
    <w:rsid w:val="00831136"/>
    <w:rsid w:val="0083361B"/>
    <w:rsid w:val="008425CD"/>
    <w:rsid w:val="00843083"/>
    <w:rsid w:val="008433C7"/>
    <w:rsid w:val="008439C3"/>
    <w:rsid w:val="008445CB"/>
    <w:rsid w:val="00844DE2"/>
    <w:rsid w:val="00845888"/>
    <w:rsid w:val="008510CE"/>
    <w:rsid w:val="00851425"/>
    <w:rsid w:val="008532E6"/>
    <w:rsid w:val="008549B8"/>
    <w:rsid w:val="00854B10"/>
    <w:rsid w:val="00856FA1"/>
    <w:rsid w:val="00857B7F"/>
    <w:rsid w:val="00867366"/>
    <w:rsid w:val="008673E2"/>
    <w:rsid w:val="008725B8"/>
    <w:rsid w:val="008736CA"/>
    <w:rsid w:val="008744C0"/>
    <w:rsid w:val="00874EE2"/>
    <w:rsid w:val="00875D4A"/>
    <w:rsid w:val="0087736F"/>
    <w:rsid w:val="00877759"/>
    <w:rsid w:val="00880F21"/>
    <w:rsid w:val="0088221F"/>
    <w:rsid w:val="00885C03"/>
    <w:rsid w:val="00886E53"/>
    <w:rsid w:val="00890E6F"/>
    <w:rsid w:val="00893F5E"/>
    <w:rsid w:val="00894580"/>
    <w:rsid w:val="008955B6"/>
    <w:rsid w:val="008A1091"/>
    <w:rsid w:val="008A500B"/>
    <w:rsid w:val="008A5A35"/>
    <w:rsid w:val="008A7015"/>
    <w:rsid w:val="008B1823"/>
    <w:rsid w:val="008B40C8"/>
    <w:rsid w:val="008C188E"/>
    <w:rsid w:val="008C3C85"/>
    <w:rsid w:val="008E0BA4"/>
    <w:rsid w:val="008E0CC3"/>
    <w:rsid w:val="008E11F3"/>
    <w:rsid w:val="008E1883"/>
    <w:rsid w:val="008E1BBD"/>
    <w:rsid w:val="008E4C72"/>
    <w:rsid w:val="008E4D09"/>
    <w:rsid w:val="008F0049"/>
    <w:rsid w:val="008F0A70"/>
    <w:rsid w:val="008F2CFC"/>
    <w:rsid w:val="008F3DF3"/>
    <w:rsid w:val="009003D3"/>
    <w:rsid w:val="00902342"/>
    <w:rsid w:val="00902C2A"/>
    <w:rsid w:val="009038D5"/>
    <w:rsid w:val="00906AB2"/>
    <w:rsid w:val="00906DC6"/>
    <w:rsid w:val="009140F3"/>
    <w:rsid w:val="00914F0A"/>
    <w:rsid w:val="00917999"/>
    <w:rsid w:val="00926F39"/>
    <w:rsid w:val="00933490"/>
    <w:rsid w:val="00934102"/>
    <w:rsid w:val="0093704A"/>
    <w:rsid w:val="00937D51"/>
    <w:rsid w:val="009420AA"/>
    <w:rsid w:val="009424C9"/>
    <w:rsid w:val="00944E4C"/>
    <w:rsid w:val="00947154"/>
    <w:rsid w:val="00947457"/>
    <w:rsid w:val="009506BC"/>
    <w:rsid w:val="009516E8"/>
    <w:rsid w:val="00955508"/>
    <w:rsid w:val="009555D0"/>
    <w:rsid w:val="009630C1"/>
    <w:rsid w:val="00965575"/>
    <w:rsid w:val="00965DB0"/>
    <w:rsid w:val="00967534"/>
    <w:rsid w:val="00967934"/>
    <w:rsid w:val="00970EB9"/>
    <w:rsid w:val="00970F90"/>
    <w:rsid w:val="009719F3"/>
    <w:rsid w:val="00973061"/>
    <w:rsid w:val="00973272"/>
    <w:rsid w:val="00973326"/>
    <w:rsid w:val="00973897"/>
    <w:rsid w:val="009741BB"/>
    <w:rsid w:val="0097792F"/>
    <w:rsid w:val="00980E52"/>
    <w:rsid w:val="00981910"/>
    <w:rsid w:val="00987286"/>
    <w:rsid w:val="00987BE0"/>
    <w:rsid w:val="009A0E43"/>
    <w:rsid w:val="009A41DD"/>
    <w:rsid w:val="009A6709"/>
    <w:rsid w:val="009A6C1B"/>
    <w:rsid w:val="009B0247"/>
    <w:rsid w:val="009B1243"/>
    <w:rsid w:val="009B3C8C"/>
    <w:rsid w:val="009B4300"/>
    <w:rsid w:val="009B513A"/>
    <w:rsid w:val="009B7785"/>
    <w:rsid w:val="009B7F5C"/>
    <w:rsid w:val="009C0147"/>
    <w:rsid w:val="009C06F8"/>
    <w:rsid w:val="009C0E63"/>
    <w:rsid w:val="009C1AEE"/>
    <w:rsid w:val="009C3E7F"/>
    <w:rsid w:val="009C53B0"/>
    <w:rsid w:val="009C63B2"/>
    <w:rsid w:val="009C6C02"/>
    <w:rsid w:val="009D2912"/>
    <w:rsid w:val="009D5B3A"/>
    <w:rsid w:val="009D5CCE"/>
    <w:rsid w:val="009D75A5"/>
    <w:rsid w:val="009E1C48"/>
    <w:rsid w:val="009E1EC8"/>
    <w:rsid w:val="009E27EE"/>
    <w:rsid w:val="009E5A2E"/>
    <w:rsid w:val="009E6521"/>
    <w:rsid w:val="009E6B34"/>
    <w:rsid w:val="009F25E5"/>
    <w:rsid w:val="009F3C59"/>
    <w:rsid w:val="009F4028"/>
    <w:rsid w:val="00A006C3"/>
    <w:rsid w:val="00A014D0"/>
    <w:rsid w:val="00A05F58"/>
    <w:rsid w:val="00A0644B"/>
    <w:rsid w:val="00A07179"/>
    <w:rsid w:val="00A12578"/>
    <w:rsid w:val="00A14DFA"/>
    <w:rsid w:val="00A168B7"/>
    <w:rsid w:val="00A169AC"/>
    <w:rsid w:val="00A17CAF"/>
    <w:rsid w:val="00A212E1"/>
    <w:rsid w:val="00A21D34"/>
    <w:rsid w:val="00A25256"/>
    <w:rsid w:val="00A255FA"/>
    <w:rsid w:val="00A27C2E"/>
    <w:rsid w:val="00A27FB9"/>
    <w:rsid w:val="00A302B8"/>
    <w:rsid w:val="00A3536F"/>
    <w:rsid w:val="00A35D05"/>
    <w:rsid w:val="00A37258"/>
    <w:rsid w:val="00A3794D"/>
    <w:rsid w:val="00A45028"/>
    <w:rsid w:val="00A45844"/>
    <w:rsid w:val="00A46E05"/>
    <w:rsid w:val="00A551FA"/>
    <w:rsid w:val="00A55573"/>
    <w:rsid w:val="00A562D5"/>
    <w:rsid w:val="00A62457"/>
    <w:rsid w:val="00A636B9"/>
    <w:rsid w:val="00A65B1E"/>
    <w:rsid w:val="00A742FB"/>
    <w:rsid w:val="00A74566"/>
    <w:rsid w:val="00A74B65"/>
    <w:rsid w:val="00A75616"/>
    <w:rsid w:val="00A76C45"/>
    <w:rsid w:val="00A76EEF"/>
    <w:rsid w:val="00A77F52"/>
    <w:rsid w:val="00A813C5"/>
    <w:rsid w:val="00A82A2E"/>
    <w:rsid w:val="00A843E0"/>
    <w:rsid w:val="00A84695"/>
    <w:rsid w:val="00A9538D"/>
    <w:rsid w:val="00AA5136"/>
    <w:rsid w:val="00AA7FD8"/>
    <w:rsid w:val="00AB1020"/>
    <w:rsid w:val="00AB1A05"/>
    <w:rsid w:val="00AB2C6E"/>
    <w:rsid w:val="00AB2CFA"/>
    <w:rsid w:val="00AB3E71"/>
    <w:rsid w:val="00AC6DF3"/>
    <w:rsid w:val="00AD219F"/>
    <w:rsid w:val="00AD47FA"/>
    <w:rsid w:val="00AD48A2"/>
    <w:rsid w:val="00AD55FF"/>
    <w:rsid w:val="00AD6F2D"/>
    <w:rsid w:val="00AD760D"/>
    <w:rsid w:val="00AE03E8"/>
    <w:rsid w:val="00AE4B1F"/>
    <w:rsid w:val="00AE5CD2"/>
    <w:rsid w:val="00AE6825"/>
    <w:rsid w:val="00AE6941"/>
    <w:rsid w:val="00AE7A9E"/>
    <w:rsid w:val="00AF44D0"/>
    <w:rsid w:val="00AF6AAD"/>
    <w:rsid w:val="00B00B43"/>
    <w:rsid w:val="00B0469A"/>
    <w:rsid w:val="00B11196"/>
    <w:rsid w:val="00B20113"/>
    <w:rsid w:val="00B2227C"/>
    <w:rsid w:val="00B24175"/>
    <w:rsid w:val="00B25601"/>
    <w:rsid w:val="00B261E8"/>
    <w:rsid w:val="00B26460"/>
    <w:rsid w:val="00B35362"/>
    <w:rsid w:val="00B4247A"/>
    <w:rsid w:val="00B44E3F"/>
    <w:rsid w:val="00B5085F"/>
    <w:rsid w:val="00B514F6"/>
    <w:rsid w:val="00B5453E"/>
    <w:rsid w:val="00B54CF1"/>
    <w:rsid w:val="00B64A7C"/>
    <w:rsid w:val="00B650B1"/>
    <w:rsid w:val="00B72178"/>
    <w:rsid w:val="00B7396B"/>
    <w:rsid w:val="00B86116"/>
    <w:rsid w:val="00B90C57"/>
    <w:rsid w:val="00B92683"/>
    <w:rsid w:val="00B9673C"/>
    <w:rsid w:val="00B9693A"/>
    <w:rsid w:val="00B97AD7"/>
    <w:rsid w:val="00BA0435"/>
    <w:rsid w:val="00BA10C5"/>
    <w:rsid w:val="00BA1230"/>
    <w:rsid w:val="00BA1622"/>
    <w:rsid w:val="00BA2DE0"/>
    <w:rsid w:val="00BA76DC"/>
    <w:rsid w:val="00BA7DC6"/>
    <w:rsid w:val="00BB45DC"/>
    <w:rsid w:val="00BB633F"/>
    <w:rsid w:val="00BB68A7"/>
    <w:rsid w:val="00BC218A"/>
    <w:rsid w:val="00BC2F4C"/>
    <w:rsid w:val="00BC2F5C"/>
    <w:rsid w:val="00BC540D"/>
    <w:rsid w:val="00BC7A45"/>
    <w:rsid w:val="00BD1A82"/>
    <w:rsid w:val="00BD290C"/>
    <w:rsid w:val="00BD4B7D"/>
    <w:rsid w:val="00BD5052"/>
    <w:rsid w:val="00BD57A9"/>
    <w:rsid w:val="00BD7B3E"/>
    <w:rsid w:val="00BE1BFE"/>
    <w:rsid w:val="00BE467C"/>
    <w:rsid w:val="00BE491E"/>
    <w:rsid w:val="00BE5005"/>
    <w:rsid w:val="00BE505F"/>
    <w:rsid w:val="00BF11A8"/>
    <w:rsid w:val="00BF1D24"/>
    <w:rsid w:val="00BF28B3"/>
    <w:rsid w:val="00BF50D8"/>
    <w:rsid w:val="00BF68F9"/>
    <w:rsid w:val="00BF738C"/>
    <w:rsid w:val="00C00F21"/>
    <w:rsid w:val="00C00F50"/>
    <w:rsid w:val="00C02F00"/>
    <w:rsid w:val="00C03926"/>
    <w:rsid w:val="00C05BE1"/>
    <w:rsid w:val="00C06701"/>
    <w:rsid w:val="00C100A1"/>
    <w:rsid w:val="00C10825"/>
    <w:rsid w:val="00C10CD8"/>
    <w:rsid w:val="00C10D87"/>
    <w:rsid w:val="00C12BBA"/>
    <w:rsid w:val="00C1386B"/>
    <w:rsid w:val="00C155FE"/>
    <w:rsid w:val="00C15ABB"/>
    <w:rsid w:val="00C16C20"/>
    <w:rsid w:val="00C16C64"/>
    <w:rsid w:val="00C17ADF"/>
    <w:rsid w:val="00C203D9"/>
    <w:rsid w:val="00C239AE"/>
    <w:rsid w:val="00C30582"/>
    <w:rsid w:val="00C31EB3"/>
    <w:rsid w:val="00C33C99"/>
    <w:rsid w:val="00C36CC9"/>
    <w:rsid w:val="00C37BA2"/>
    <w:rsid w:val="00C40762"/>
    <w:rsid w:val="00C41FEC"/>
    <w:rsid w:val="00C42184"/>
    <w:rsid w:val="00C433BC"/>
    <w:rsid w:val="00C4341B"/>
    <w:rsid w:val="00C44726"/>
    <w:rsid w:val="00C46FDC"/>
    <w:rsid w:val="00C50875"/>
    <w:rsid w:val="00C50C7C"/>
    <w:rsid w:val="00C51DB9"/>
    <w:rsid w:val="00C5352A"/>
    <w:rsid w:val="00C53B76"/>
    <w:rsid w:val="00C6065B"/>
    <w:rsid w:val="00C633F0"/>
    <w:rsid w:val="00C63707"/>
    <w:rsid w:val="00C6788D"/>
    <w:rsid w:val="00C710A6"/>
    <w:rsid w:val="00C71F97"/>
    <w:rsid w:val="00C746CD"/>
    <w:rsid w:val="00C7534E"/>
    <w:rsid w:val="00C767AF"/>
    <w:rsid w:val="00C778BD"/>
    <w:rsid w:val="00C852BD"/>
    <w:rsid w:val="00C85546"/>
    <w:rsid w:val="00C9347A"/>
    <w:rsid w:val="00C97966"/>
    <w:rsid w:val="00CA3AE5"/>
    <w:rsid w:val="00CA40BF"/>
    <w:rsid w:val="00CA4248"/>
    <w:rsid w:val="00CA5BD6"/>
    <w:rsid w:val="00CA6258"/>
    <w:rsid w:val="00CB697A"/>
    <w:rsid w:val="00CC086F"/>
    <w:rsid w:val="00CC0F7B"/>
    <w:rsid w:val="00CC10FF"/>
    <w:rsid w:val="00CC5427"/>
    <w:rsid w:val="00CC7FCB"/>
    <w:rsid w:val="00CD0A25"/>
    <w:rsid w:val="00CD1840"/>
    <w:rsid w:val="00CD73B4"/>
    <w:rsid w:val="00CD757C"/>
    <w:rsid w:val="00CE1288"/>
    <w:rsid w:val="00CE1380"/>
    <w:rsid w:val="00CE139B"/>
    <w:rsid w:val="00CE1483"/>
    <w:rsid w:val="00CE261C"/>
    <w:rsid w:val="00CE44FD"/>
    <w:rsid w:val="00CE4ECE"/>
    <w:rsid w:val="00CF0B33"/>
    <w:rsid w:val="00CF1377"/>
    <w:rsid w:val="00CF210B"/>
    <w:rsid w:val="00CF34D2"/>
    <w:rsid w:val="00CF38CD"/>
    <w:rsid w:val="00CF3F10"/>
    <w:rsid w:val="00CF4FF6"/>
    <w:rsid w:val="00CF672D"/>
    <w:rsid w:val="00CF6B9C"/>
    <w:rsid w:val="00D00368"/>
    <w:rsid w:val="00D04119"/>
    <w:rsid w:val="00D05203"/>
    <w:rsid w:val="00D07A72"/>
    <w:rsid w:val="00D11179"/>
    <w:rsid w:val="00D11604"/>
    <w:rsid w:val="00D12FA0"/>
    <w:rsid w:val="00D1402F"/>
    <w:rsid w:val="00D22069"/>
    <w:rsid w:val="00D24DCA"/>
    <w:rsid w:val="00D31DFC"/>
    <w:rsid w:val="00D32323"/>
    <w:rsid w:val="00D3572B"/>
    <w:rsid w:val="00D36EE7"/>
    <w:rsid w:val="00D36F61"/>
    <w:rsid w:val="00D40DF2"/>
    <w:rsid w:val="00D41DBD"/>
    <w:rsid w:val="00D42184"/>
    <w:rsid w:val="00D4461A"/>
    <w:rsid w:val="00D469CD"/>
    <w:rsid w:val="00D47D95"/>
    <w:rsid w:val="00D51756"/>
    <w:rsid w:val="00D538F1"/>
    <w:rsid w:val="00D554F5"/>
    <w:rsid w:val="00D556EB"/>
    <w:rsid w:val="00D56CBC"/>
    <w:rsid w:val="00D60D84"/>
    <w:rsid w:val="00D64D2F"/>
    <w:rsid w:val="00D651F6"/>
    <w:rsid w:val="00D656C3"/>
    <w:rsid w:val="00D6677C"/>
    <w:rsid w:val="00D7283E"/>
    <w:rsid w:val="00D751FD"/>
    <w:rsid w:val="00D75334"/>
    <w:rsid w:val="00D762CA"/>
    <w:rsid w:val="00D77B57"/>
    <w:rsid w:val="00D824E7"/>
    <w:rsid w:val="00D83F89"/>
    <w:rsid w:val="00D84E8D"/>
    <w:rsid w:val="00D86529"/>
    <w:rsid w:val="00D872B2"/>
    <w:rsid w:val="00D90182"/>
    <w:rsid w:val="00D91DDC"/>
    <w:rsid w:val="00D92168"/>
    <w:rsid w:val="00D92DC3"/>
    <w:rsid w:val="00D930A7"/>
    <w:rsid w:val="00D93D47"/>
    <w:rsid w:val="00D941C4"/>
    <w:rsid w:val="00D94E5C"/>
    <w:rsid w:val="00D9550A"/>
    <w:rsid w:val="00D95EFD"/>
    <w:rsid w:val="00D97740"/>
    <w:rsid w:val="00DA0036"/>
    <w:rsid w:val="00DA0520"/>
    <w:rsid w:val="00DA1342"/>
    <w:rsid w:val="00DA164D"/>
    <w:rsid w:val="00DA359E"/>
    <w:rsid w:val="00DA4C05"/>
    <w:rsid w:val="00DA4D95"/>
    <w:rsid w:val="00DB036D"/>
    <w:rsid w:val="00DB04DC"/>
    <w:rsid w:val="00DB184F"/>
    <w:rsid w:val="00DC7632"/>
    <w:rsid w:val="00DD0213"/>
    <w:rsid w:val="00DD06D7"/>
    <w:rsid w:val="00DD1AC9"/>
    <w:rsid w:val="00DD31B4"/>
    <w:rsid w:val="00DD4714"/>
    <w:rsid w:val="00DD5E79"/>
    <w:rsid w:val="00DD670E"/>
    <w:rsid w:val="00DE0088"/>
    <w:rsid w:val="00DE2788"/>
    <w:rsid w:val="00DF16C4"/>
    <w:rsid w:val="00DF1C2A"/>
    <w:rsid w:val="00DF384F"/>
    <w:rsid w:val="00DF4D95"/>
    <w:rsid w:val="00DF56C8"/>
    <w:rsid w:val="00DF6556"/>
    <w:rsid w:val="00DF73B4"/>
    <w:rsid w:val="00E017C1"/>
    <w:rsid w:val="00E079E7"/>
    <w:rsid w:val="00E10AE0"/>
    <w:rsid w:val="00E12FF1"/>
    <w:rsid w:val="00E173A5"/>
    <w:rsid w:val="00E20E6F"/>
    <w:rsid w:val="00E252AE"/>
    <w:rsid w:val="00E25928"/>
    <w:rsid w:val="00E27B27"/>
    <w:rsid w:val="00E30F73"/>
    <w:rsid w:val="00E315DD"/>
    <w:rsid w:val="00E31D45"/>
    <w:rsid w:val="00E32160"/>
    <w:rsid w:val="00E32B19"/>
    <w:rsid w:val="00E33395"/>
    <w:rsid w:val="00E348B7"/>
    <w:rsid w:val="00E367FE"/>
    <w:rsid w:val="00E43ED4"/>
    <w:rsid w:val="00E465EF"/>
    <w:rsid w:val="00E51D25"/>
    <w:rsid w:val="00E51E27"/>
    <w:rsid w:val="00E552E5"/>
    <w:rsid w:val="00E56F1B"/>
    <w:rsid w:val="00E614CC"/>
    <w:rsid w:val="00E622C8"/>
    <w:rsid w:val="00E6233D"/>
    <w:rsid w:val="00E6234B"/>
    <w:rsid w:val="00E65713"/>
    <w:rsid w:val="00E72494"/>
    <w:rsid w:val="00E72EEC"/>
    <w:rsid w:val="00E814C2"/>
    <w:rsid w:val="00E8189B"/>
    <w:rsid w:val="00E81D9B"/>
    <w:rsid w:val="00E8229A"/>
    <w:rsid w:val="00E83AFD"/>
    <w:rsid w:val="00E84375"/>
    <w:rsid w:val="00E85679"/>
    <w:rsid w:val="00E8597F"/>
    <w:rsid w:val="00E85D93"/>
    <w:rsid w:val="00E864A4"/>
    <w:rsid w:val="00E947A8"/>
    <w:rsid w:val="00E95879"/>
    <w:rsid w:val="00E95C45"/>
    <w:rsid w:val="00EA0E1D"/>
    <w:rsid w:val="00EA158D"/>
    <w:rsid w:val="00EA3C66"/>
    <w:rsid w:val="00EA6E0B"/>
    <w:rsid w:val="00EA768A"/>
    <w:rsid w:val="00EB0751"/>
    <w:rsid w:val="00EB3EEB"/>
    <w:rsid w:val="00EB4C52"/>
    <w:rsid w:val="00EB6F14"/>
    <w:rsid w:val="00EC6C37"/>
    <w:rsid w:val="00ED298E"/>
    <w:rsid w:val="00ED4333"/>
    <w:rsid w:val="00ED70B2"/>
    <w:rsid w:val="00ED7898"/>
    <w:rsid w:val="00EE472C"/>
    <w:rsid w:val="00EE4E28"/>
    <w:rsid w:val="00EE79A4"/>
    <w:rsid w:val="00EF24CB"/>
    <w:rsid w:val="00EF36B4"/>
    <w:rsid w:val="00EF4636"/>
    <w:rsid w:val="00F0537F"/>
    <w:rsid w:val="00F061D6"/>
    <w:rsid w:val="00F07F77"/>
    <w:rsid w:val="00F1037E"/>
    <w:rsid w:val="00F10BAE"/>
    <w:rsid w:val="00F1154B"/>
    <w:rsid w:val="00F118B5"/>
    <w:rsid w:val="00F13295"/>
    <w:rsid w:val="00F14BE5"/>
    <w:rsid w:val="00F20885"/>
    <w:rsid w:val="00F21D97"/>
    <w:rsid w:val="00F227C7"/>
    <w:rsid w:val="00F24DF3"/>
    <w:rsid w:val="00F25BB0"/>
    <w:rsid w:val="00F27E37"/>
    <w:rsid w:val="00F30AEC"/>
    <w:rsid w:val="00F31E84"/>
    <w:rsid w:val="00F32023"/>
    <w:rsid w:val="00F3388F"/>
    <w:rsid w:val="00F34DC5"/>
    <w:rsid w:val="00F4070F"/>
    <w:rsid w:val="00F41397"/>
    <w:rsid w:val="00F449E7"/>
    <w:rsid w:val="00F45490"/>
    <w:rsid w:val="00F458C6"/>
    <w:rsid w:val="00F4614F"/>
    <w:rsid w:val="00F539EC"/>
    <w:rsid w:val="00F54EF5"/>
    <w:rsid w:val="00F60642"/>
    <w:rsid w:val="00F60B05"/>
    <w:rsid w:val="00F649D8"/>
    <w:rsid w:val="00F66E92"/>
    <w:rsid w:val="00F70BA2"/>
    <w:rsid w:val="00F71080"/>
    <w:rsid w:val="00F7260E"/>
    <w:rsid w:val="00F72626"/>
    <w:rsid w:val="00F7682A"/>
    <w:rsid w:val="00F81745"/>
    <w:rsid w:val="00F81D97"/>
    <w:rsid w:val="00F8293D"/>
    <w:rsid w:val="00F839A4"/>
    <w:rsid w:val="00F83A37"/>
    <w:rsid w:val="00F849B3"/>
    <w:rsid w:val="00F8610B"/>
    <w:rsid w:val="00F8615E"/>
    <w:rsid w:val="00F86266"/>
    <w:rsid w:val="00F871DB"/>
    <w:rsid w:val="00F90312"/>
    <w:rsid w:val="00F906F9"/>
    <w:rsid w:val="00F9277E"/>
    <w:rsid w:val="00F9323E"/>
    <w:rsid w:val="00F95102"/>
    <w:rsid w:val="00F95AE5"/>
    <w:rsid w:val="00F96617"/>
    <w:rsid w:val="00F96733"/>
    <w:rsid w:val="00FA0811"/>
    <w:rsid w:val="00FA1E65"/>
    <w:rsid w:val="00FA3BC7"/>
    <w:rsid w:val="00FA3ED0"/>
    <w:rsid w:val="00FA6821"/>
    <w:rsid w:val="00FB022D"/>
    <w:rsid w:val="00FB3276"/>
    <w:rsid w:val="00FB412D"/>
    <w:rsid w:val="00FB5E12"/>
    <w:rsid w:val="00FB6190"/>
    <w:rsid w:val="00FB746B"/>
    <w:rsid w:val="00FC0311"/>
    <w:rsid w:val="00FC0386"/>
    <w:rsid w:val="00FC1D32"/>
    <w:rsid w:val="00FC3620"/>
    <w:rsid w:val="00FC4818"/>
    <w:rsid w:val="00FD5BD1"/>
    <w:rsid w:val="00FD7E7B"/>
    <w:rsid w:val="00FE0C9B"/>
    <w:rsid w:val="00FE75AD"/>
    <w:rsid w:val="00FE7606"/>
    <w:rsid w:val="00FF0422"/>
    <w:rsid w:val="00FF19BC"/>
    <w:rsid w:val="00FF2A1A"/>
    <w:rsid w:val="00FF35E9"/>
    <w:rsid w:val="00FF6AAF"/>
    <w:rsid w:val="01115B19"/>
    <w:rsid w:val="014557C2"/>
    <w:rsid w:val="02685D17"/>
    <w:rsid w:val="02C93A26"/>
    <w:rsid w:val="02E80AFB"/>
    <w:rsid w:val="031B44E6"/>
    <w:rsid w:val="0349471F"/>
    <w:rsid w:val="036C34DA"/>
    <w:rsid w:val="045B3017"/>
    <w:rsid w:val="04620439"/>
    <w:rsid w:val="0466617C"/>
    <w:rsid w:val="04A10F62"/>
    <w:rsid w:val="04B844FD"/>
    <w:rsid w:val="04F2073B"/>
    <w:rsid w:val="05473035"/>
    <w:rsid w:val="055661F0"/>
    <w:rsid w:val="05A2503E"/>
    <w:rsid w:val="06E72E78"/>
    <w:rsid w:val="074E53DB"/>
    <w:rsid w:val="0A232419"/>
    <w:rsid w:val="0B4B7E79"/>
    <w:rsid w:val="0C4B5C57"/>
    <w:rsid w:val="0C4F078D"/>
    <w:rsid w:val="0CA1393B"/>
    <w:rsid w:val="0CA75583"/>
    <w:rsid w:val="0CAD52B1"/>
    <w:rsid w:val="0D613984"/>
    <w:rsid w:val="0D62237D"/>
    <w:rsid w:val="0E2E77D4"/>
    <w:rsid w:val="0E313104"/>
    <w:rsid w:val="0E833D00"/>
    <w:rsid w:val="0F013483"/>
    <w:rsid w:val="0F4E0F54"/>
    <w:rsid w:val="0FA36409"/>
    <w:rsid w:val="0FBEE15E"/>
    <w:rsid w:val="10C76E2B"/>
    <w:rsid w:val="11186D78"/>
    <w:rsid w:val="1546345F"/>
    <w:rsid w:val="16DD6B14"/>
    <w:rsid w:val="16E53CBE"/>
    <w:rsid w:val="1720500B"/>
    <w:rsid w:val="17511D30"/>
    <w:rsid w:val="18174148"/>
    <w:rsid w:val="18C748B7"/>
    <w:rsid w:val="18F733EE"/>
    <w:rsid w:val="19153875"/>
    <w:rsid w:val="196663DA"/>
    <w:rsid w:val="19CA0B03"/>
    <w:rsid w:val="1B6101FA"/>
    <w:rsid w:val="1C2B7979"/>
    <w:rsid w:val="1D0B600A"/>
    <w:rsid w:val="1D2D49BE"/>
    <w:rsid w:val="1D323730"/>
    <w:rsid w:val="1D362A2E"/>
    <w:rsid w:val="1DA358F3"/>
    <w:rsid w:val="1DCD471E"/>
    <w:rsid w:val="1EB20CFD"/>
    <w:rsid w:val="1ED86A8D"/>
    <w:rsid w:val="1F42781F"/>
    <w:rsid w:val="1FE50C66"/>
    <w:rsid w:val="20380314"/>
    <w:rsid w:val="223E5BEA"/>
    <w:rsid w:val="22565FC2"/>
    <w:rsid w:val="231921B3"/>
    <w:rsid w:val="236D4EBC"/>
    <w:rsid w:val="239A6A36"/>
    <w:rsid w:val="25116346"/>
    <w:rsid w:val="251563E0"/>
    <w:rsid w:val="2613738E"/>
    <w:rsid w:val="26864004"/>
    <w:rsid w:val="269D6920"/>
    <w:rsid w:val="26AB532A"/>
    <w:rsid w:val="27054F28"/>
    <w:rsid w:val="2731358D"/>
    <w:rsid w:val="27354725"/>
    <w:rsid w:val="280F18F2"/>
    <w:rsid w:val="28773C04"/>
    <w:rsid w:val="28AE5FC3"/>
    <w:rsid w:val="29830A23"/>
    <w:rsid w:val="2BDF734E"/>
    <w:rsid w:val="2D8B2C02"/>
    <w:rsid w:val="2D9B12B5"/>
    <w:rsid w:val="2E0423DE"/>
    <w:rsid w:val="2EC35DF5"/>
    <w:rsid w:val="2F7F2CAB"/>
    <w:rsid w:val="2FC82F97"/>
    <w:rsid w:val="30050926"/>
    <w:rsid w:val="30942135"/>
    <w:rsid w:val="30EE62EE"/>
    <w:rsid w:val="31662A68"/>
    <w:rsid w:val="31751C24"/>
    <w:rsid w:val="31DB3455"/>
    <w:rsid w:val="32237866"/>
    <w:rsid w:val="32C60155"/>
    <w:rsid w:val="331E4FFF"/>
    <w:rsid w:val="33DB773D"/>
    <w:rsid w:val="33EB4678"/>
    <w:rsid w:val="33F31EDF"/>
    <w:rsid w:val="357F67EE"/>
    <w:rsid w:val="35FC0CC8"/>
    <w:rsid w:val="36451B21"/>
    <w:rsid w:val="36A04A4A"/>
    <w:rsid w:val="36B17ED6"/>
    <w:rsid w:val="37740808"/>
    <w:rsid w:val="38820E72"/>
    <w:rsid w:val="3A24272E"/>
    <w:rsid w:val="3A4678DA"/>
    <w:rsid w:val="3A575643"/>
    <w:rsid w:val="3AF55101"/>
    <w:rsid w:val="3C0009E5"/>
    <w:rsid w:val="3C7D2F0E"/>
    <w:rsid w:val="3D8C258A"/>
    <w:rsid w:val="3E300685"/>
    <w:rsid w:val="3E38093B"/>
    <w:rsid w:val="3ECB06D2"/>
    <w:rsid w:val="3EF23B8C"/>
    <w:rsid w:val="3EFB0C93"/>
    <w:rsid w:val="3F656E84"/>
    <w:rsid w:val="3F8A0283"/>
    <w:rsid w:val="40140575"/>
    <w:rsid w:val="40884C8A"/>
    <w:rsid w:val="40A71F71"/>
    <w:rsid w:val="40BB2DD0"/>
    <w:rsid w:val="41621B6F"/>
    <w:rsid w:val="421C4C4C"/>
    <w:rsid w:val="428B2A4F"/>
    <w:rsid w:val="43EA292E"/>
    <w:rsid w:val="455E01CE"/>
    <w:rsid w:val="45A77DD8"/>
    <w:rsid w:val="45B85A32"/>
    <w:rsid w:val="45D73ADC"/>
    <w:rsid w:val="46607F75"/>
    <w:rsid w:val="468C0D6B"/>
    <w:rsid w:val="46A47810"/>
    <w:rsid w:val="47B71E17"/>
    <w:rsid w:val="48040D97"/>
    <w:rsid w:val="4840005F"/>
    <w:rsid w:val="486F5815"/>
    <w:rsid w:val="48861F15"/>
    <w:rsid w:val="4944592C"/>
    <w:rsid w:val="49F91246"/>
    <w:rsid w:val="4C404189"/>
    <w:rsid w:val="4C5329C8"/>
    <w:rsid w:val="4D01600E"/>
    <w:rsid w:val="4DB43081"/>
    <w:rsid w:val="4EC866B8"/>
    <w:rsid w:val="4ECC7F56"/>
    <w:rsid w:val="4EE22A7A"/>
    <w:rsid w:val="4FC926E8"/>
    <w:rsid w:val="4FEDCDC9"/>
    <w:rsid w:val="503769B4"/>
    <w:rsid w:val="5068675B"/>
    <w:rsid w:val="50A05B3E"/>
    <w:rsid w:val="517448D5"/>
    <w:rsid w:val="524E2E8A"/>
    <w:rsid w:val="52574931"/>
    <w:rsid w:val="52A65DBF"/>
    <w:rsid w:val="5372700A"/>
    <w:rsid w:val="53B46A38"/>
    <w:rsid w:val="545D2A1B"/>
    <w:rsid w:val="5496356C"/>
    <w:rsid w:val="554F748D"/>
    <w:rsid w:val="556A516E"/>
    <w:rsid w:val="558A101B"/>
    <w:rsid w:val="55F67997"/>
    <w:rsid w:val="560E70A6"/>
    <w:rsid w:val="56737CFB"/>
    <w:rsid w:val="56EB5C49"/>
    <w:rsid w:val="56F50266"/>
    <w:rsid w:val="582F3A67"/>
    <w:rsid w:val="594D748F"/>
    <w:rsid w:val="596B0199"/>
    <w:rsid w:val="598A42A5"/>
    <w:rsid w:val="59A71B9E"/>
    <w:rsid w:val="59DB3743"/>
    <w:rsid w:val="5B1C04B7"/>
    <w:rsid w:val="5B547C51"/>
    <w:rsid w:val="5B5B0A81"/>
    <w:rsid w:val="5BE73B76"/>
    <w:rsid w:val="5CAC2DD4"/>
    <w:rsid w:val="5D351B23"/>
    <w:rsid w:val="5D945AEA"/>
    <w:rsid w:val="5DE84A49"/>
    <w:rsid w:val="5FDB26EF"/>
    <w:rsid w:val="60AA20C1"/>
    <w:rsid w:val="61A46B11"/>
    <w:rsid w:val="61C947C9"/>
    <w:rsid w:val="61DB1129"/>
    <w:rsid w:val="61E867CA"/>
    <w:rsid w:val="626363BF"/>
    <w:rsid w:val="642F3009"/>
    <w:rsid w:val="64395C36"/>
    <w:rsid w:val="65384140"/>
    <w:rsid w:val="65943C48"/>
    <w:rsid w:val="65DDEA2B"/>
    <w:rsid w:val="66C35C8B"/>
    <w:rsid w:val="66E83943"/>
    <w:rsid w:val="67486EC5"/>
    <w:rsid w:val="67B37671"/>
    <w:rsid w:val="68390079"/>
    <w:rsid w:val="68B92D9C"/>
    <w:rsid w:val="6A391463"/>
    <w:rsid w:val="6A4D58AA"/>
    <w:rsid w:val="6B21787C"/>
    <w:rsid w:val="6D1C60F5"/>
    <w:rsid w:val="6EDC5B3C"/>
    <w:rsid w:val="6FCA62DC"/>
    <w:rsid w:val="705362D1"/>
    <w:rsid w:val="718957D5"/>
    <w:rsid w:val="72496ED1"/>
    <w:rsid w:val="739059A3"/>
    <w:rsid w:val="74281823"/>
    <w:rsid w:val="75072B00"/>
    <w:rsid w:val="757506E1"/>
    <w:rsid w:val="7577036C"/>
    <w:rsid w:val="75C612F4"/>
    <w:rsid w:val="76AA2EC5"/>
    <w:rsid w:val="76B37ACA"/>
    <w:rsid w:val="772E0EFE"/>
    <w:rsid w:val="77933457"/>
    <w:rsid w:val="77F04DF8"/>
    <w:rsid w:val="78A36D64"/>
    <w:rsid w:val="791C338F"/>
    <w:rsid w:val="794C7D62"/>
    <w:rsid w:val="7A301431"/>
    <w:rsid w:val="7A817837"/>
    <w:rsid w:val="7A880BDD"/>
    <w:rsid w:val="7AAE64F9"/>
    <w:rsid w:val="7C7B2108"/>
    <w:rsid w:val="7CF14EA8"/>
    <w:rsid w:val="7D980D1B"/>
    <w:rsid w:val="7E0230E5"/>
    <w:rsid w:val="7E376735"/>
    <w:rsid w:val="7E6857D1"/>
    <w:rsid w:val="7E747B3F"/>
    <w:rsid w:val="7E891110"/>
    <w:rsid w:val="BF7A4494"/>
    <w:rsid w:val="EB7F794C"/>
    <w:rsid w:val="F3FF0A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f">
      <v:fill on="t" focussize="0,0"/>
      <v:stroke on="f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0" w:name="toc 1"/>
    <w:lsdException w:uiPriority="0" w:name="toc 2"/>
    <w:lsdException w:qFormat="1" w:unhideWhenUsed="0" w:uiPriority="0" w:name="toc 3"/>
    <w:lsdException w:qFormat="1" w:unhideWhenUsed="0"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0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qFormat="1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outlineLvl w:val="2"/>
    </w:pPr>
    <w:rPr>
      <w:bCs/>
      <w:szCs w:val="32"/>
    </w:rPr>
  </w:style>
  <w:style w:type="paragraph" w:styleId="3">
    <w:name w:val="heading 4"/>
    <w:basedOn w:val="1"/>
    <w:next w:val="1"/>
    <w:qFormat/>
    <w:uiPriority w:val="0"/>
    <w:pPr>
      <w:keepNext/>
      <w:keepLines/>
      <w:outlineLvl w:val="3"/>
    </w:pPr>
    <w:rPr>
      <w:rFonts w:ascii="仿宋_GB2312" w:hAnsi="Arial"/>
      <w:bCs/>
      <w:szCs w:val="2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semiHidden/>
    <w:qFormat/>
    <w:uiPriority w:val="0"/>
    <w:pPr>
      <w:shd w:val="clear" w:color="auto" w:fill="000080"/>
    </w:pPr>
  </w:style>
  <w:style w:type="paragraph" w:styleId="5">
    <w:name w:val="annotation text"/>
    <w:basedOn w:val="1"/>
    <w:link w:val="62"/>
    <w:unhideWhenUsed/>
    <w:qFormat/>
    <w:uiPriority w:val="0"/>
    <w:pPr>
      <w:jc w:val="left"/>
    </w:pPr>
  </w:style>
  <w:style w:type="paragraph" w:styleId="6">
    <w:name w:val="Body Text Indent"/>
    <w:basedOn w:val="1"/>
    <w:link w:val="54"/>
    <w:qFormat/>
    <w:uiPriority w:val="0"/>
    <w:pPr>
      <w:widowControl/>
      <w:spacing w:line="440" w:lineRule="exact"/>
      <w:ind w:firstLine="658"/>
    </w:pPr>
    <w:rPr>
      <w:rFonts w:ascii="宋体"/>
      <w:kern w:val="0"/>
      <w:szCs w:val="20"/>
    </w:rPr>
  </w:style>
  <w:style w:type="paragraph" w:styleId="7">
    <w:name w:val="toc 3"/>
    <w:basedOn w:val="1"/>
    <w:next w:val="1"/>
    <w:semiHidden/>
    <w:qFormat/>
    <w:uiPriority w:val="0"/>
    <w:pPr>
      <w:ind w:left="840" w:leftChars="40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Date"/>
    <w:basedOn w:val="1"/>
    <w:next w:val="1"/>
    <w:link w:val="55"/>
    <w:qFormat/>
    <w:uiPriority w:val="0"/>
    <w:pPr>
      <w:ind w:left="100" w:leftChars="2500"/>
    </w:pPr>
  </w:style>
  <w:style w:type="paragraph" w:styleId="10">
    <w:name w:val="Balloon Text"/>
    <w:basedOn w:val="1"/>
    <w:semiHidden/>
    <w:qFormat/>
    <w:uiPriority w:val="0"/>
    <w:rPr>
      <w:sz w:val="18"/>
      <w:szCs w:val="18"/>
    </w:rPr>
  </w:style>
  <w:style w:type="paragraph" w:styleId="11">
    <w:name w:val="footer"/>
    <w:basedOn w:val="1"/>
    <w:link w:val="58"/>
    <w:qFormat/>
    <w:uiPriority w:val="99"/>
    <w:pPr>
      <w:tabs>
        <w:tab w:val="center" w:pos="4153"/>
        <w:tab w:val="right" w:pos="8306"/>
      </w:tabs>
      <w:snapToGrid w:val="0"/>
      <w:ind w:right="210" w:rightChars="100"/>
      <w:jc w:val="right"/>
    </w:pPr>
    <w:rPr>
      <w:sz w:val="18"/>
      <w:szCs w:val="18"/>
    </w:rPr>
  </w:style>
  <w:style w:type="paragraph" w:styleId="12">
    <w:name w:val="header"/>
    <w:basedOn w:val="1"/>
    <w:link w:val="57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toc 1"/>
    <w:next w:val="1"/>
    <w:semiHidden/>
    <w:qFormat/>
    <w:uiPriority w:val="0"/>
    <w:pPr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styleId="14">
    <w:name w:val="toc 4"/>
    <w:basedOn w:val="7"/>
    <w:next w:val="1"/>
    <w:semiHidden/>
    <w:qFormat/>
    <w:uiPriority w:val="0"/>
    <w:pPr>
      <w:widowControl/>
      <w:ind w:left="0" w:leftChars="0"/>
    </w:pPr>
    <w:rPr>
      <w:rFonts w:ascii="宋体"/>
      <w:kern w:val="0"/>
      <w:szCs w:val="20"/>
    </w:rPr>
  </w:style>
  <w:style w:type="paragraph" w:styleId="1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6">
    <w:name w:val="annotation subject"/>
    <w:basedOn w:val="5"/>
    <w:next w:val="5"/>
    <w:link w:val="63"/>
    <w:semiHidden/>
    <w:unhideWhenUsed/>
    <w:qFormat/>
    <w:uiPriority w:val="0"/>
    <w:rPr>
      <w:b/>
      <w:bCs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22"/>
    <w:rPr>
      <w:b/>
      <w:bCs/>
    </w:rPr>
  </w:style>
  <w:style w:type="character" w:styleId="21">
    <w:name w:val="page number"/>
    <w:basedOn w:val="19"/>
    <w:qFormat/>
    <w:uiPriority w:val="0"/>
    <w:rPr>
      <w:rFonts w:ascii="Times New Roman" w:hAnsi="Times New Roman" w:eastAsia="宋体"/>
      <w:sz w:val="18"/>
    </w:rPr>
  </w:style>
  <w:style w:type="character" w:styleId="22">
    <w:name w:val="Hyperlink"/>
    <w:basedOn w:val="19"/>
    <w:qFormat/>
    <w:uiPriority w:val="0"/>
    <w:rPr>
      <w:color w:val="0000FF"/>
      <w:u w:val="single"/>
    </w:rPr>
  </w:style>
  <w:style w:type="character" w:styleId="23">
    <w:name w:val="annotation reference"/>
    <w:basedOn w:val="19"/>
    <w:semiHidden/>
    <w:unhideWhenUsed/>
    <w:qFormat/>
    <w:uiPriority w:val="0"/>
    <w:rPr>
      <w:sz w:val="21"/>
      <w:szCs w:val="21"/>
    </w:rPr>
  </w:style>
  <w:style w:type="paragraph" w:customStyle="1" w:styleId="24">
    <w:name w:val="标准称谓"/>
    <w:next w:val="1"/>
    <w:qFormat/>
    <w:uiPriority w:val="0"/>
    <w:pPr>
      <w:framePr w:w="9638" w:h="754" w:hRule="exact" w:hSpace="180" w:vSpace="180" w:wrap="around" w:vAnchor="page" w:hAnchor="margin" w:xAlign="center" w:y="2128" w:anchorLock="1"/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hAnsi="Times New Roman" w:eastAsia="宋体" w:cs="Times New Roman"/>
      <w:b/>
      <w:bCs/>
      <w:spacing w:val="20"/>
      <w:w w:val="148"/>
      <w:sz w:val="52"/>
      <w:lang w:val="en-US" w:eastAsia="zh-CN" w:bidi="ar-SA"/>
    </w:rPr>
  </w:style>
  <w:style w:type="paragraph" w:customStyle="1" w:styleId="25">
    <w:name w:val="标准书脚_偶数页"/>
    <w:qFormat/>
    <w:uiPriority w:val="0"/>
    <w:pPr>
      <w:spacing w:before="120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6">
    <w:name w:val="标准书脚_奇数页"/>
    <w:qFormat/>
    <w:uiPriority w:val="0"/>
    <w:pPr>
      <w:spacing w:before="120"/>
      <w:jc w:val="right"/>
    </w:pPr>
    <w:rPr>
      <w:rFonts w:ascii="Times New Roman" w:hAnsi="Times New Roman" w:eastAsia="宋体" w:cs="Times New Roman"/>
      <w:sz w:val="18"/>
      <w:lang w:val="en-US" w:eastAsia="zh-CN" w:bidi="ar-SA"/>
    </w:rPr>
  </w:style>
  <w:style w:type="paragraph" w:customStyle="1" w:styleId="27">
    <w:name w:val="标准书眉_奇数页"/>
    <w:next w:val="1"/>
    <w:qFormat/>
    <w:uiPriority w:val="0"/>
    <w:pPr>
      <w:tabs>
        <w:tab w:val="center" w:pos="4154"/>
        <w:tab w:val="right" w:pos="8306"/>
      </w:tabs>
      <w:spacing w:after="120"/>
      <w:jc w:val="right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8">
    <w:name w:val="标准书眉_偶数页"/>
    <w:basedOn w:val="27"/>
    <w:next w:val="1"/>
    <w:qFormat/>
    <w:uiPriority w:val="0"/>
    <w:pPr>
      <w:jc w:val="left"/>
    </w:pPr>
  </w:style>
  <w:style w:type="paragraph" w:customStyle="1" w:styleId="29">
    <w:name w:val="标准书眉一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30">
    <w:name w:val="前言、引言标题"/>
    <w:next w:val="1"/>
    <w:qFormat/>
    <w:uiPriority w:val="0"/>
    <w:pPr>
      <w:numPr>
        <w:ilvl w:val="0"/>
        <w:numId w:val="1"/>
      </w:numPr>
      <w:shd w:val="clear" w:color="FFFFFF" w:fill="FFFFFF"/>
      <w:spacing w:before="640" w:after="560"/>
      <w:jc w:val="center"/>
      <w:outlineLvl w:val="0"/>
    </w:pPr>
    <w:rPr>
      <w:rFonts w:ascii="黑体" w:hAnsi="Times New Roman" w:eastAsia="黑体" w:cs="Times New Roman"/>
      <w:sz w:val="32"/>
      <w:lang w:val="en-US" w:eastAsia="zh-CN" w:bidi="ar-SA"/>
    </w:rPr>
  </w:style>
  <w:style w:type="paragraph" w:customStyle="1" w:styleId="31">
    <w:name w:val="1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32">
    <w:name w:val="段"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33">
    <w:name w:val="章标题"/>
    <w:next w:val="32"/>
    <w:qFormat/>
    <w:uiPriority w:val="0"/>
    <w:pPr>
      <w:numPr>
        <w:ilvl w:val="1"/>
        <w:numId w:val="1"/>
      </w:numPr>
      <w:spacing w:before="50" w:after="50"/>
      <w:jc w:val="both"/>
      <w:outlineLvl w:val="1"/>
    </w:pPr>
    <w:rPr>
      <w:rFonts w:ascii="黑体" w:hAnsi="Times New Roman" w:eastAsia="黑体" w:cs="Times New Roman"/>
      <w:sz w:val="21"/>
      <w:lang w:val="en-US" w:eastAsia="zh-CN" w:bidi="ar-SA"/>
    </w:rPr>
  </w:style>
  <w:style w:type="paragraph" w:customStyle="1" w:styleId="34">
    <w:name w:val="一级条标题"/>
    <w:basedOn w:val="33"/>
    <w:next w:val="32"/>
    <w:qFormat/>
    <w:uiPriority w:val="0"/>
    <w:pPr>
      <w:numPr>
        <w:ilvl w:val="2"/>
      </w:numPr>
      <w:spacing w:before="0" w:after="0"/>
      <w:outlineLvl w:val="2"/>
    </w:pPr>
  </w:style>
  <w:style w:type="paragraph" w:customStyle="1" w:styleId="35">
    <w:name w:val="二级条标题"/>
    <w:basedOn w:val="34"/>
    <w:next w:val="32"/>
    <w:qFormat/>
    <w:uiPriority w:val="0"/>
    <w:pPr>
      <w:numPr>
        <w:ilvl w:val="3"/>
      </w:numPr>
      <w:outlineLvl w:val="3"/>
    </w:pPr>
  </w:style>
  <w:style w:type="character" w:customStyle="1" w:styleId="36">
    <w:name w:val="发布"/>
    <w:basedOn w:val="19"/>
    <w:qFormat/>
    <w:uiPriority w:val="0"/>
    <w:rPr>
      <w:rFonts w:ascii="黑体" w:eastAsia="黑体"/>
      <w:spacing w:val="22"/>
      <w:w w:val="100"/>
      <w:position w:val="3"/>
      <w:sz w:val="28"/>
    </w:rPr>
  </w:style>
  <w:style w:type="paragraph" w:customStyle="1" w:styleId="37">
    <w:name w:val="发布部门"/>
    <w:next w:val="32"/>
    <w:qFormat/>
    <w:uiPriority w:val="0"/>
    <w:pPr>
      <w:framePr w:w="7433" w:h="585" w:hRule="exact" w:hSpace="180" w:vSpace="180" w:wrap="around" w:vAnchor="margin" w:hAnchor="margin" w:xAlign="center" w:y="14401" w:anchorLock="1"/>
      <w:jc w:val="center"/>
    </w:pPr>
    <w:rPr>
      <w:rFonts w:ascii="宋体" w:hAnsi="Times New Roman" w:eastAsia="宋体" w:cs="Times New Roman"/>
      <w:b/>
      <w:spacing w:val="20"/>
      <w:w w:val="135"/>
      <w:sz w:val="36"/>
      <w:lang w:val="en-US" w:eastAsia="zh-CN" w:bidi="ar-SA"/>
    </w:rPr>
  </w:style>
  <w:style w:type="paragraph" w:customStyle="1" w:styleId="38">
    <w:name w:val="发布日期"/>
    <w:qFormat/>
    <w:uiPriority w:val="0"/>
    <w:pPr>
      <w:framePr w:w="4000" w:h="473" w:hRule="exact" w:hSpace="180" w:vSpace="180" w:wrap="around" w:vAnchor="margin" w:hAnchor="margin" w:y="13511" w:anchorLock="1"/>
    </w:pPr>
    <w:rPr>
      <w:rFonts w:ascii="Times New Roman" w:hAnsi="Times New Roman" w:eastAsia="黑体" w:cs="Times New Roman"/>
      <w:sz w:val="28"/>
      <w:lang w:val="en-US" w:eastAsia="zh-CN" w:bidi="ar-SA"/>
    </w:rPr>
  </w:style>
  <w:style w:type="paragraph" w:customStyle="1" w:styleId="39">
    <w:name w:val="封面标准号1"/>
    <w:qFormat/>
    <w:uiPriority w:val="0"/>
    <w:pPr>
      <w:widowControl w:val="0"/>
      <w:kinsoku w:val="0"/>
      <w:overflowPunct w:val="0"/>
      <w:autoSpaceDE w:val="0"/>
      <w:autoSpaceDN w:val="0"/>
      <w:spacing w:before="308"/>
      <w:jc w:val="right"/>
      <w:textAlignment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40">
    <w:name w:val="封面标准名称"/>
    <w:qFormat/>
    <w:uiPriority w:val="0"/>
    <w:pPr>
      <w:framePr w:w="9638" w:h="6917" w:hRule="exact" w:wrap="around" w:vAnchor="margin" w:hAnchor="margin" w:xAlign="center" w:y="5955" w:anchorLock="1"/>
      <w:widowControl w:val="0"/>
      <w:spacing w:line="680" w:lineRule="exact"/>
      <w:jc w:val="center"/>
      <w:textAlignment w:val="center"/>
    </w:pPr>
    <w:rPr>
      <w:rFonts w:ascii="黑体" w:hAnsi="Times New Roman" w:eastAsia="黑体" w:cs="Times New Roman"/>
      <w:sz w:val="52"/>
      <w:lang w:val="en-US" w:eastAsia="zh-CN" w:bidi="ar-SA"/>
    </w:rPr>
  </w:style>
  <w:style w:type="paragraph" w:customStyle="1" w:styleId="41">
    <w:name w:val="封面标准文稿编辑信息"/>
    <w:qFormat/>
    <w:uiPriority w:val="0"/>
    <w:pPr>
      <w:spacing w:before="180" w:line="180" w:lineRule="exact"/>
      <w:jc w:val="center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2">
    <w:name w:val="封面标准文稿类别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4"/>
      <w:lang w:val="en-US" w:eastAsia="zh-CN" w:bidi="ar-SA"/>
    </w:rPr>
  </w:style>
  <w:style w:type="paragraph" w:customStyle="1" w:styleId="43">
    <w:name w:val="封面标准英文名称"/>
    <w:qFormat/>
    <w:uiPriority w:val="0"/>
    <w:pPr>
      <w:widowControl w:val="0"/>
      <w:spacing w:before="370" w:line="400" w:lineRule="exact"/>
      <w:jc w:val="center"/>
    </w:pPr>
    <w:rPr>
      <w:rFonts w:ascii="Times New Roman" w:hAnsi="Times New Roman" w:eastAsia="宋体" w:cs="Times New Roman"/>
      <w:sz w:val="28"/>
      <w:lang w:val="en-US" w:eastAsia="zh-CN" w:bidi="ar-SA"/>
    </w:rPr>
  </w:style>
  <w:style w:type="paragraph" w:customStyle="1" w:styleId="44">
    <w:name w:val="封面一致性程度标识"/>
    <w:qFormat/>
    <w:uiPriority w:val="0"/>
    <w:pPr>
      <w:spacing w:before="440" w:line="400" w:lineRule="exact"/>
      <w:jc w:val="center"/>
    </w:pPr>
    <w:rPr>
      <w:rFonts w:ascii="宋体" w:hAnsi="Times New Roman" w:eastAsia="宋体" w:cs="Times New Roman"/>
      <w:sz w:val="28"/>
      <w:lang w:val="en-US" w:eastAsia="zh-CN" w:bidi="ar-SA"/>
    </w:rPr>
  </w:style>
  <w:style w:type="paragraph" w:customStyle="1" w:styleId="45">
    <w:name w:val="封面正文"/>
    <w:qFormat/>
    <w:uiPriority w:val="0"/>
    <w:pPr>
      <w:jc w:val="both"/>
    </w:pPr>
    <w:rPr>
      <w:rFonts w:ascii="Times New Roman" w:hAnsi="Times New Roman" w:eastAsia="宋体" w:cs="Times New Roman"/>
      <w:lang w:val="en-US" w:eastAsia="zh-CN" w:bidi="ar-SA"/>
    </w:rPr>
  </w:style>
  <w:style w:type="paragraph" w:customStyle="1" w:styleId="46">
    <w:name w:val="目次、标准名称标题"/>
    <w:basedOn w:val="30"/>
    <w:next w:val="32"/>
    <w:qFormat/>
    <w:uiPriority w:val="0"/>
    <w:pPr>
      <w:numPr>
        <w:numId w:val="0"/>
      </w:numPr>
      <w:spacing w:line="460" w:lineRule="exact"/>
    </w:pPr>
  </w:style>
  <w:style w:type="paragraph" w:customStyle="1" w:styleId="47">
    <w:name w:val="目次、索引正文"/>
    <w:qFormat/>
    <w:uiPriority w:val="0"/>
    <w:pPr>
      <w:spacing w:line="320" w:lineRule="exact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paragraph" w:customStyle="1" w:styleId="48">
    <w:name w:val="三级条标题"/>
    <w:basedOn w:val="35"/>
    <w:next w:val="32"/>
    <w:qFormat/>
    <w:uiPriority w:val="0"/>
    <w:pPr>
      <w:numPr>
        <w:ilvl w:val="4"/>
      </w:numPr>
      <w:outlineLvl w:val="4"/>
    </w:pPr>
  </w:style>
  <w:style w:type="paragraph" w:customStyle="1" w:styleId="49">
    <w:name w:val="实施日期"/>
    <w:basedOn w:val="38"/>
    <w:qFormat/>
    <w:uiPriority w:val="0"/>
    <w:pPr>
      <w:framePr w:hSpace="0" w:wrap="around" w:xAlign="right"/>
      <w:jc w:val="right"/>
    </w:pPr>
  </w:style>
  <w:style w:type="paragraph" w:customStyle="1" w:styleId="50">
    <w:name w:val="四级条标题"/>
    <w:basedOn w:val="48"/>
    <w:next w:val="32"/>
    <w:qFormat/>
    <w:uiPriority w:val="0"/>
    <w:pPr>
      <w:numPr>
        <w:ilvl w:val="5"/>
      </w:numPr>
      <w:outlineLvl w:val="5"/>
    </w:pPr>
  </w:style>
  <w:style w:type="paragraph" w:customStyle="1" w:styleId="51">
    <w:name w:val="文献分类号"/>
    <w:qFormat/>
    <w:uiPriority w:val="0"/>
    <w:pPr>
      <w:framePr w:hSpace="180" w:vSpace="180" w:wrap="around" w:vAnchor="margin" w:hAnchor="margin" w:y="1" w:anchorLock="1"/>
      <w:widowControl w:val="0"/>
      <w:textAlignment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52">
    <w:name w:val="五级条标题"/>
    <w:basedOn w:val="50"/>
    <w:next w:val="32"/>
    <w:qFormat/>
    <w:uiPriority w:val="0"/>
    <w:pPr>
      <w:numPr>
        <w:ilvl w:val="6"/>
      </w:numPr>
      <w:outlineLvl w:val="6"/>
    </w:pPr>
  </w:style>
  <w:style w:type="paragraph" w:customStyle="1" w:styleId="53">
    <w:name w:val="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character" w:customStyle="1" w:styleId="54">
    <w:name w:val="正文文本缩进 字符"/>
    <w:basedOn w:val="19"/>
    <w:link w:val="6"/>
    <w:qFormat/>
    <w:uiPriority w:val="0"/>
    <w:rPr>
      <w:rFonts w:ascii="宋体"/>
      <w:sz w:val="21"/>
    </w:rPr>
  </w:style>
  <w:style w:type="character" w:customStyle="1" w:styleId="55">
    <w:name w:val="日期 字符"/>
    <w:basedOn w:val="19"/>
    <w:link w:val="9"/>
    <w:qFormat/>
    <w:uiPriority w:val="0"/>
    <w:rPr>
      <w:kern w:val="2"/>
      <w:sz w:val="21"/>
      <w:szCs w:val="24"/>
    </w:rPr>
  </w:style>
  <w:style w:type="paragraph" w:customStyle="1" w:styleId="56">
    <w:name w:val="Char"/>
    <w:basedOn w:val="1"/>
    <w:qFormat/>
    <w:uiPriority w:val="0"/>
    <w:pPr>
      <w:widowControl/>
      <w:spacing w:after="160" w:line="240" w:lineRule="exact"/>
      <w:jc w:val="left"/>
    </w:pPr>
  </w:style>
  <w:style w:type="character" w:customStyle="1" w:styleId="57">
    <w:name w:val="页眉 字符"/>
    <w:basedOn w:val="19"/>
    <w:link w:val="12"/>
    <w:qFormat/>
    <w:uiPriority w:val="99"/>
    <w:rPr>
      <w:kern w:val="2"/>
      <w:sz w:val="18"/>
      <w:szCs w:val="18"/>
    </w:rPr>
  </w:style>
  <w:style w:type="character" w:customStyle="1" w:styleId="58">
    <w:name w:val="页脚 字符"/>
    <w:basedOn w:val="19"/>
    <w:link w:val="11"/>
    <w:qFormat/>
    <w:uiPriority w:val="99"/>
    <w:rPr>
      <w:kern w:val="2"/>
      <w:sz w:val="18"/>
      <w:szCs w:val="18"/>
    </w:rPr>
  </w:style>
  <w:style w:type="table" w:customStyle="1" w:styleId="59">
    <w:name w:val="网格型1"/>
    <w:basedOn w:val="17"/>
    <w:qFormat/>
    <w:uiPriority w:val="0"/>
    <w:pPr>
      <w:widowControl w:val="0"/>
      <w:jc w:val="both"/>
    </w:pPr>
    <w:rPr>
      <w:rFonts w:ascii="Calibri" w:hAnsi="Calibr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0">
    <w:name w:val="font01"/>
    <w:qFormat/>
    <w:uiPriority w:val="0"/>
    <w:rPr>
      <w:rFonts w:hint="default" w:ascii="font-weight : 400" w:hAnsi="font-weight : 400" w:eastAsia="font-weight : 400" w:cs="font-weight : 400"/>
      <w:color w:val="000000"/>
      <w:sz w:val="22"/>
      <w:szCs w:val="22"/>
      <w:u w:val="none"/>
    </w:rPr>
  </w:style>
  <w:style w:type="character" w:customStyle="1" w:styleId="61">
    <w:name w:val="font41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62">
    <w:name w:val="批注文字 字符"/>
    <w:basedOn w:val="19"/>
    <w:link w:val="5"/>
    <w:qFormat/>
    <w:uiPriority w:val="0"/>
    <w:rPr>
      <w:kern w:val="2"/>
      <w:sz w:val="21"/>
      <w:szCs w:val="24"/>
    </w:rPr>
  </w:style>
  <w:style w:type="character" w:customStyle="1" w:styleId="63">
    <w:name w:val="批注主题 字符"/>
    <w:basedOn w:val="62"/>
    <w:link w:val="16"/>
    <w:semiHidden/>
    <w:qFormat/>
    <w:uiPriority w:val="0"/>
    <w:rPr>
      <w:b/>
      <w:bCs/>
      <w:kern w:val="2"/>
      <w:sz w:val="21"/>
      <w:szCs w:val="24"/>
    </w:rPr>
  </w:style>
  <w:style w:type="character" w:customStyle="1" w:styleId="64">
    <w:name w:val="font2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65">
    <w:name w:val="font11"/>
    <w:basedOn w:val="19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1.jpeg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2.xml"/><Relationship Id="rId12" Type="http://schemas.openxmlformats.org/officeDocument/2006/relationships/numbering" Target="numbering.xml"/><Relationship Id="rId11" Type="http://schemas.openxmlformats.org/officeDocument/2006/relationships/customXml" Target="../customXml/item1.xml"/><Relationship Id="rId10" Type="http://schemas.openxmlformats.org/officeDocument/2006/relationships/image" Target="media/image2.e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2.xml><?xml version="1.0" encoding="utf-8"?>
<b:Sources xmlns="http://schemas.openxmlformats.org/officeDocument/2006/bibliography" xmlns:b="http://schemas.openxmlformats.org/officeDocument/2006/bibliography" StyleName="APA Fifth Edition" SelectedStyle="\APA.XSL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417D0E-AFF6-4A65-840C-32F7BCDC010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KJB</Company>
  <Pages>7</Pages>
  <Words>272</Words>
  <Characters>282</Characters>
  <Lines>15</Lines>
  <Paragraphs>4</Paragraphs>
  <TotalTime>1</TotalTime>
  <ScaleCrop>false</ScaleCrop>
  <LinksUpToDate>false</LinksUpToDate>
  <CharactersWithSpaces>284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2025-09-05T23:35:00Z</dcterms:created>
  <dc:creator>zwq</dc:creator>
  <cp:lastModifiedBy>FT</cp:lastModifiedBy>
  <cp:lastPrinted>2026-06-23T19:53:00Z</cp:lastPrinted>
  <dcterms:modified xsi:type="dcterms:W3CDTF">2026-08-07T00:26:28Z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eyJoZGlkIjoiNjQ1MWMxYmI3ZTQxZTA1N2NhMTYyM2ExN2UzZjZmYTMiLCJ1c2VySWQiOiIzMjMzODU4MTAifQ==</vt:lpwstr>
  </property>
  <property fmtid="{D5CDD505-2E9C-101B-9397-08002B2CF9AE}" pid="4" name="ICV">
    <vt:lpwstr>A1B751C4E6C342C8AD388E16592F3F7C_13</vt:lpwstr>
  </property>
</Properties>
</file>