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17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19"/>
        <w:gridCol w:w="1568"/>
        <w:gridCol w:w="4652"/>
        <w:gridCol w:w="1948"/>
        <w:gridCol w:w="4216"/>
        <w:gridCol w:w="1071"/>
      </w:tblGrid>
      <w:tr w:rsidR="00464AEA">
        <w:trPr>
          <w:trHeight w:val="450"/>
          <w:jc w:val="center"/>
        </w:trPr>
        <w:tc>
          <w:tcPr>
            <w:tcW w:w="14174" w:type="dxa"/>
            <w:gridSpan w:val="6"/>
            <w:tcBorders>
              <w:tl2br w:val="nil"/>
              <w:tr2bl w:val="nil"/>
            </w:tcBorders>
            <w:shd w:val="clear" w:color="auto" w:fill="auto"/>
            <w:vAlign w:val="bottom"/>
          </w:tcPr>
          <w:p w:rsidR="00464AEA" w:rsidRDefault="003D6E1D">
            <w:pPr>
              <w:widowControl/>
              <w:jc w:val="left"/>
              <w:textAlignment w:val="bottom"/>
              <w:rPr>
                <w:rFonts w:ascii="宋体" w:hAnsi="宋体" w:cs="宋体"/>
                <w:b/>
                <w:bCs/>
                <w:color w:val="000000"/>
                <w:szCs w:val="21"/>
              </w:rPr>
            </w:pPr>
            <w:r>
              <w:rPr>
                <w:rFonts w:ascii="宋体" w:hAnsi="宋体" w:cs="宋体" w:hint="eastAsia"/>
                <w:b/>
                <w:bCs/>
                <w:color w:val="000000"/>
                <w:kern w:val="0"/>
                <w:szCs w:val="21"/>
                <w:lang w:bidi="ar"/>
              </w:rPr>
              <w:t xml:space="preserve">                                                 </w:t>
            </w:r>
            <w:r>
              <w:rPr>
                <w:rFonts w:ascii="宋体" w:hAnsi="宋体" w:cs="宋体" w:hint="eastAsia"/>
                <w:b/>
                <w:bCs/>
                <w:color w:val="000000"/>
                <w:kern w:val="0"/>
                <w:sz w:val="28"/>
                <w:szCs w:val="28"/>
                <w:lang w:bidi="ar"/>
              </w:rPr>
              <w:t>标准征求意见稿意见汇总处理表</w:t>
            </w:r>
          </w:p>
        </w:tc>
      </w:tr>
      <w:tr w:rsidR="00464AEA">
        <w:trPr>
          <w:trHeight w:val="90"/>
          <w:jc w:val="center"/>
        </w:trPr>
        <w:tc>
          <w:tcPr>
            <w:tcW w:w="14174" w:type="dxa"/>
            <w:gridSpan w:val="6"/>
            <w:tcBorders>
              <w:tl2br w:val="nil"/>
              <w:tr2bl w:val="nil"/>
            </w:tcBorders>
            <w:shd w:val="clear" w:color="auto" w:fill="auto"/>
            <w:vAlign w:val="bottom"/>
          </w:tcPr>
          <w:p w:rsidR="00464AEA" w:rsidRDefault="003D6E1D">
            <w:pPr>
              <w:widowControl/>
              <w:jc w:val="left"/>
              <w:textAlignment w:val="bottom"/>
              <w:rPr>
                <w:rFonts w:ascii="宋体" w:hAnsi="宋体" w:cs="宋体"/>
                <w:color w:val="000000"/>
                <w:szCs w:val="21"/>
              </w:rPr>
            </w:pPr>
            <w:r>
              <w:rPr>
                <w:rFonts w:ascii="宋体" w:hAnsi="宋体" w:cs="宋体" w:hint="eastAsia"/>
                <w:color w:val="000000"/>
                <w:kern w:val="0"/>
                <w:szCs w:val="21"/>
                <w:lang w:bidi="ar"/>
              </w:rPr>
              <w:t>标准项目名称：</w:t>
            </w:r>
            <w:r>
              <w:rPr>
                <w:rFonts w:hint="eastAsia"/>
              </w:rPr>
              <w:t>铅阳极泥回收技术规范</w:t>
            </w:r>
            <w:r>
              <w:rPr>
                <w:rFonts w:ascii="宋体" w:hAnsi="宋体" w:cs="宋体" w:hint="eastAsia"/>
                <w:color w:val="000000"/>
                <w:kern w:val="0"/>
                <w:szCs w:val="21"/>
                <w:lang w:bidi="ar"/>
              </w:rPr>
              <w:t xml:space="preserve">      </w:t>
            </w:r>
            <w:r>
              <w:rPr>
                <w:rFonts w:ascii="宋体" w:hAnsi="宋体" w:cs="宋体" w:hint="eastAsia"/>
                <w:color w:val="000000"/>
                <w:kern w:val="0"/>
                <w:szCs w:val="21"/>
                <w:lang w:bidi="ar"/>
              </w:rPr>
              <w:t xml:space="preserve">        </w:t>
            </w:r>
            <w:r>
              <w:rPr>
                <w:rFonts w:ascii="宋体" w:hAnsi="宋体" w:cs="宋体" w:hint="eastAsia"/>
                <w:color w:val="000000"/>
                <w:kern w:val="0"/>
                <w:szCs w:val="21"/>
                <w:lang w:bidi="ar"/>
              </w:rPr>
              <w:t xml:space="preserve">      </w:t>
            </w:r>
            <w:r>
              <w:rPr>
                <w:rFonts w:ascii="宋体" w:hAnsi="宋体" w:cs="宋体" w:hint="eastAsia"/>
                <w:color w:val="000000"/>
                <w:kern w:val="0"/>
                <w:szCs w:val="21"/>
                <w:lang w:bidi="ar"/>
              </w:rPr>
              <w:t>承办人</w:t>
            </w:r>
            <w:r>
              <w:rPr>
                <w:rStyle w:val="font91"/>
                <w:rFonts w:hint="default"/>
                <w:sz w:val="21"/>
                <w:szCs w:val="21"/>
                <w:lang w:bidi="ar"/>
              </w:rPr>
              <w:t>：</w:t>
            </w:r>
            <w:r>
              <w:rPr>
                <w:rFonts w:hint="eastAsia"/>
              </w:rPr>
              <w:t>章怡萌</w:t>
            </w:r>
            <w:r>
              <w:rPr>
                <w:rStyle w:val="font91"/>
                <w:sz w:val="21"/>
                <w:szCs w:val="21"/>
                <w:lang w:bidi="ar"/>
              </w:rPr>
              <w:t xml:space="preserve">                            </w:t>
            </w:r>
            <w:r>
              <w:rPr>
                <w:rStyle w:val="font91"/>
                <w:sz w:val="21"/>
                <w:szCs w:val="21"/>
                <w:lang w:bidi="ar"/>
              </w:rPr>
              <w:t>共</w:t>
            </w:r>
            <w:r>
              <w:rPr>
                <w:rStyle w:val="font91"/>
                <w:sz w:val="21"/>
                <w:szCs w:val="21"/>
                <w:lang w:bidi="ar"/>
              </w:rPr>
              <w:t>6</w:t>
            </w:r>
            <w:r>
              <w:rPr>
                <w:rStyle w:val="font91"/>
                <w:sz w:val="21"/>
                <w:szCs w:val="21"/>
                <w:lang w:bidi="ar"/>
              </w:rPr>
              <w:t>页</w:t>
            </w:r>
            <w:r>
              <w:rPr>
                <w:rStyle w:val="font91"/>
                <w:sz w:val="21"/>
                <w:szCs w:val="21"/>
                <w:lang w:bidi="ar"/>
              </w:rPr>
              <w:t xml:space="preserve">  </w:t>
            </w:r>
            <w:r>
              <w:rPr>
                <w:rStyle w:val="font91"/>
                <w:sz w:val="21"/>
                <w:szCs w:val="21"/>
                <w:lang w:bidi="ar"/>
              </w:rPr>
              <w:t>第</w:t>
            </w:r>
            <w:r>
              <w:rPr>
                <w:rStyle w:val="font91"/>
                <w:sz w:val="21"/>
                <w:szCs w:val="21"/>
                <w:lang w:bidi="ar"/>
              </w:rPr>
              <w:t xml:space="preserve">  </w:t>
            </w:r>
            <w:r>
              <w:rPr>
                <w:rStyle w:val="font91"/>
                <w:sz w:val="21"/>
                <w:szCs w:val="21"/>
                <w:lang w:bidi="ar"/>
              </w:rPr>
              <w:t>页</w:t>
            </w:r>
            <w:r>
              <w:rPr>
                <w:rStyle w:val="font91"/>
                <w:sz w:val="21"/>
                <w:szCs w:val="21"/>
                <w:lang w:bidi="ar"/>
              </w:rPr>
              <w:t xml:space="preserve">     </w:t>
            </w:r>
            <w:r>
              <w:rPr>
                <w:rFonts w:ascii="宋体" w:hAnsi="宋体" w:cs="宋体" w:hint="eastAsia"/>
                <w:color w:val="000000"/>
                <w:kern w:val="0"/>
                <w:szCs w:val="21"/>
                <w:lang w:bidi="ar"/>
              </w:rPr>
              <w:t xml:space="preserve">      </w:t>
            </w:r>
            <w:r>
              <w:rPr>
                <w:rFonts w:ascii="宋体" w:hAnsi="宋体" w:cs="宋体" w:hint="eastAsia"/>
                <w:color w:val="000000"/>
                <w:kern w:val="0"/>
                <w:szCs w:val="21"/>
                <w:lang w:bidi="ar"/>
              </w:rPr>
              <w:t xml:space="preserve">          </w:t>
            </w:r>
          </w:p>
        </w:tc>
      </w:tr>
      <w:tr w:rsidR="00464AEA">
        <w:trPr>
          <w:trHeight w:val="420"/>
          <w:jc w:val="center"/>
        </w:trPr>
        <w:tc>
          <w:tcPr>
            <w:tcW w:w="14174" w:type="dxa"/>
            <w:gridSpan w:val="6"/>
            <w:tcBorders>
              <w:tl2br w:val="nil"/>
              <w:tr2bl w:val="nil"/>
            </w:tcBorders>
            <w:shd w:val="clear" w:color="auto" w:fill="auto"/>
            <w:vAlign w:val="bottom"/>
          </w:tcPr>
          <w:p w:rsidR="00464AEA" w:rsidRDefault="003D6E1D">
            <w:pPr>
              <w:widowControl/>
              <w:textAlignment w:val="bottom"/>
              <w:rPr>
                <w:rFonts w:ascii="宋体" w:hAnsi="宋体" w:cs="宋体"/>
                <w:color w:val="000000"/>
                <w:szCs w:val="21"/>
              </w:rPr>
            </w:pPr>
            <w:r>
              <w:rPr>
                <w:rFonts w:ascii="宋体" w:hAnsi="宋体" w:cs="宋体" w:hint="eastAsia"/>
                <w:color w:val="000000"/>
                <w:kern w:val="0"/>
                <w:szCs w:val="21"/>
                <w:lang w:bidi="ar"/>
              </w:rPr>
              <w:t>标准项目负责起草单位：</w:t>
            </w:r>
            <w:r>
              <w:rPr>
                <w:rFonts w:hint="eastAsia"/>
              </w:rPr>
              <w:t>呼伦贝尔驰宏矿业有限公司</w:t>
            </w:r>
            <w:r>
              <w:rPr>
                <w:rFonts w:ascii="宋体" w:hAnsi="宋体" w:cs="宋体" w:hint="eastAsia"/>
                <w:color w:val="000000"/>
                <w:kern w:val="0"/>
                <w:szCs w:val="21"/>
                <w:lang w:bidi="ar"/>
              </w:rPr>
              <w:t xml:space="preserve">           </w:t>
            </w:r>
            <w:r>
              <w:rPr>
                <w:rFonts w:ascii="宋体" w:hAnsi="宋体" w:cs="宋体" w:hint="eastAsia"/>
                <w:color w:val="000000"/>
                <w:kern w:val="0"/>
                <w:szCs w:val="21"/>
                <w:lang w:bidi="ar"/>
              </w:rPr>
              <w:t xml:space="preserve">         </w:t>
            </w:r>
            <w:r>
              <w:rPr>
                <w:rFonts w:ascii="宋体" w:hAnsi="宋体" w:cs="宋体" w:hint="eastAsia"/>
                <w:color w:val="000000"/>
                <w:kern w:val="0"/>
                <w:szCs w:val="21"/>
                <w:lang w:bidi="ar"/>
              </w:rPr>
              <w:t>电话：</w:t>
            </w:r>
            <w:r>
              <w:t>19847289352</w:t>
            </w:r>
            <w:r>
              <w:rPr>
                <w:rFonts w:hint="eastAsia"/>
              </w:rPr>
              <w:t xml:space="preserve"> </w:t>
            </w:r>
            <w:r>
              <w:rPr>
                <w:rFonts w:ascii="宋体" w:hAnsi="宋体" w:cs="宋体" w:hint="eastAsia"/>
                <w:color w:val="000000"/>
                <w:kern w:val="0"/>
                <w:szCs w:val="21"/>
                <w:lang w:bidi="ar"/>
              </w:rPr>
              <w:t xml:space="preserve">   </w:t>
            </w:r>
            <w:r>
              <w:rPr>
                <w:rStyle w:val="font91"/>
                <w:rFonts w:hint="default"/>
                <w:sz w:val="21"/>
                <w:szCs w:val="21"/>
                <w:lang w:bidi="ar"/>
              </w:rPr>
              <w:t xml:space="preserve">     </w:t>
            </w:r>
            <w:r>
              <w:rPr>
                <w:rFonts w:ascii="宋体" w:hAnsi="宋体" w:cs="宋体" w:hint="eastAsia"/>
                <w:color w:val="000000"/>
                <w:kern w:val="0"/>
                <w:szCs w:val="21"/>
                <w:lang w:bidi="ar"/>
              </w:rPr>
              <w:t xml:space="preserve">                   </w:t>
            </w:r>
            <w:r>
              <w:rPr>
                <w:rFonts w:ascii="宋体" w:hAnsi="宋体" w:cs="宋体" w:hint="eastAsia"/>
                <w:color w:val="000000"/>
                <w:kern w:val="0"/>
                <w:szCs w:val="21"/>
                <w:lang w:bidi="ar"/>
              </w:rPr>
              <w:t xml:space="preserve"> 2026</w:t>
            </w:r>
            <w:r>
              <w:rPr>
                <w:rFonts w:ascii="宋体" w:hAnsi="宋体" w:cs="宋体" w:hint="eastAsia"/>
                <w:color w:val="000000"/>
                <w:kern w:val="0"/>
                <w:szCs w:val="21"/>
                <w:lang w:bidi="ar"/>
              </w:rPr>
              <w:t>年</w:t>
            </w:r>
            <w:r>
              <w:rPr>
                <w:rFonts w:ascii="宋体" w:hAnsi="宋体" w:cs="宋体" w:hint="eastAsia"/>
                <w:color w:val="000000"/>
                <w:kern w:val="0"/>
                <w:szCs w:val="21"/>
                <w:lang w:bidi="ar"/>
              </w:rPr>
              <w:t>07</w:t>
            </w:r>
            <w:r>
              <w:rPr>
                <w:rFonts w:ascii="宋体" w:hAnsi="宋体" w:cs="宋体" w:hint="eastAsia"/>
                <w:color w:val="000000"/>
                <w:kern w:val="0"/>
                <w:szCs w:val="21"/>
                <w:lang w:bidi="ar"/>
              </w:rPr>
              <w:t>月</w:t>
            </w:r>
            <w:r>
              <w:rPr>
                <w:rFonts w:ascii="宋体" w:hAnsi="宋体" w:cs="宋体" w:hint="eastAsia"/>
                <w:color w:val="000000"/>
                <w:kern w:val="0"/>
                <w:szCs w:val="21"/>
                <w:lang w:bidi="ar"/>
              </w:rPr>
              <w:t>27</w:t>
            </w:r>
            <w:r>
              <w:rPr>
                <w:rFonts w:ascii="宋体" w:hAnsi="宋体" w:cs="宋体" w:hint="eastAsia"/>
                <w:color w:val="000000"/>
                <w:kern w:val="0"/>
                <w:szCs w:val="21"/>
                <w:lang w:bidi="ar"/>
              </w:rPr>
              <w:t>日填写</w:t>
            </w:r>
          </w:p>
        </w:tc>
      </w:tr>
      <w:tr w:rsidR="00464AEA">
        <w:trPr>
          <w:trHeight w:val="270"/>
          <w:jc w:val="center"/>
        </w:trPr>
        <w:tc>
          <w:tcPr>
            <w:tcW w:w="719" w:type="dxa"/>
            <w:tcBorders>
              <w:tl2br w:val="nil"/>
              <w:tr2bl w:val="nil"/>
            </w:tcBorders>
            <w:shd w:val="clear" w:color="auto" w:fill="auto"/>
            <w:vAlign w:val="center"/>
          </w:tcPr>
          <w:p w:rsidR="00464AEA" w:rsidRDefault="003D6E1D">
            <w:pPr>
              <w:widowControl/>
              <w:jc w:val="center"/>
              <w:textAlignment w:val="center"/>
              <w:rPr>
                <w:rFonts w:ascii="宋体" w:hAnsi="宋体" w:cs="宋体"/>
                <w:b/>
                <w:bCs/>
                <w:color w:val="000000"/>
                <w:szCs w:val="21"/>
              </w:rPr>
            </w:pPr>
            <w:r>
              <w:rPr>
                <w:rFonts w:ascii="宋体" w:hAnsi="宋体" w:cs="宋体" w:hint="eastAsia"/>
                <w:b/>
                <w:bCs/>
                <w:color w:val="000000"/>
                <w:kern w:val="0"/>
                <w:szCs w:val="21"/>
                <w:lang w:bidi="ar"/>
              </w:rPr>
              <w:t>序号</w:t>
            </w:r>
          </w:p>
        </w:tc>
        <w:tc>
          <w:tcPr>
            <w:tcW w:w="1568" w:type="dxa"/>
            <w:tcBorders>
              <w:tl2br w:val="nil"/>
              <w:tr2bl w:val="nil"/>
            </w:tcBorders>
            <w:shd w:val="clear" w:color="auto" w:fill="auto"/>
            <w:vAlign w:val="center"/>
          </w:tcPr>
          <w:p w:rsidR="00464AEA" w:rsidRDefault="003D6E1D">
            <w:pPr>
              <w:widowControl/>
              <w:jc w:val="center"/>
              <w:textAlignment w:val="center"/>
              <w:rPr>
                <w:rFonts w:ascii="宋体" w:hAnsi="宋体" w:cs="宋体"/>
                <w:b/>
                <w:bCs/>
                <w:color w:val="000000"/>
                <w:szCs w:val="21"/>
              </w:rPr>
            </w:pPr>
            <w:r>
              <w:rPr>
                <w:rFonts w:ascii="宋体" w:hAnsi="宋体" w:cs="宋体" w:hint="eastAsia"/>
                <w:b/>
                <w:bCs/>
                <w:color w:val="000000"/>
                <w:kern w:val="0"/>
                <w:szCs w:val="21"/>
                <w:lang w:bidi="ar"/>
              </w:rPr>
              <w:t>标准章条编号</w:t>
            </w:r>
          </w:p>
        </w:tc>
        <w:tc>
          <w:tcPr>
            <w:tcW w:w="4652" w:type="dxa"/>
            <w:tcBorders>
              <w:tl2br w:val="nil"/>
              <w:tr2bl w:val="nil"/>
            </w:tcBorders>
            <w:shd w:val="clear" w:color="auto" w:fill="auto"/>
            <w:vAlign w:val="center"/>
          </w:tcPr>
          <w:p w:rsidR="00464AEA" w:rsidRDefault="003D6E1D">
            <w:pPr>
              <w:widowControl/>
              <w:jc w:val="center"/>
              <w:textAlignment w:val="center"/>
              <w:rPr>
                <w:rFonts w:ascii="宋体" w:hAnsi="宋体" w:cs="宋体"/>
                <w:b/>
                <w:bCs/>
                <w:color w:val="000000"/>
                <w:szCs w:val="21"/>
              </w:rPr>
            </w:pPr>
            <w:r>
              <w:rPr>
                <w:rFonts w:ascii="宋体" w:hAnsi="宋体" w:cs="宋体" w:hint="eastAsia"/>
                <w:b/>
                <w:bCs/>
                <w:color w:val="000000"/>
                <w:kern w:val="0"/>
                <w:szCs w:val="21"/>
                <w:lang w:bidi="ar"/>
              </w:rPr>
              <w:t>意见内容</w:t>
            </w:r>
          </w:p>
        </w:tc>
        <w:tc>
          <w:tcPr>
            <w:tcW w:w="1948" w:type="dxa"/>
            <w:tcBorders>
              <w:tl2br w:val="nil"/>
              <w:tr2bl w:val="nil"/>
            </w:tcBorders>
            <w:shd w:val="clear" w:color="auto" w:fill="auto"/>
            <w:vAlign w:val="center"/>
          </w:tcPr>
          <w:p w:rsidR="00464AEA" w:rsidRDefault="003D6E1D">
            <w:pPr>
              <w:widowControl/>
              <w:jc w:val="center"/>
              <w:textAlignment w:val="center"/>
              <w:rPr>
                <w:rFonts w:ascii="宋体" w:hAnsi="宋体" w:cs="宋体"/>
                <w:b/>
                <w:bCs/>
                <w:color w:val="000000"/>
                <w:szCs w:val="21"/>
              </w:rPr>
            </w:pPr>
            <w:r>
              <w:rPr>
                <w:rFonts w:ascii="宋体" w:hAnsi="宋体" w:cs="宋体" w:hint="eastAsia"/>
                <w:b/>
                <w:bCs/>
                <w:color w:val="000000"/>
                <w:kern w:val="0"/>
                <w:szCs w:val="21"/>
                <w:lang w:bidi="ar"/>
              </w:rPr>
              <w:t>提出单位</w:t>
            </w:r>
          </w:p>
        </w:tc>
        <w:tc>
          <w:tcPr>
            <w:tcW w:w="4216" w:type="dxa"/>
            <w:tcBorders>
              <w:tl2br w:val="nil"/>
              <w:tr2bl w:val="nil"/>
            </w:tcBorders>
            <w:shd w:val="clear" w:color="auto" w:fill="auto"/>
            <w:vAlign w:val="center"/>
          </w:tcPr>
          <w:p w:rsidR="00464AEA" w:rsidRDefault="003D6E1D">
            <w:pPr>
              <w:widowControl/>
              <w:jc w:val="center"/>
              <w:textAlignment w:val="center"/>
              <w:rPr>
                <w:rFonts w:ascii="宋体" w:hAnsi="宋体" w:cs="宋体"/>
                <w:b/>
                <w:bCs/>
                <w:color w:val="000000"/>
                <w:szCs w:val="21"/>
              </w:rPr>
            </w:pPr>
            <w:r>
              <w:rPr>
                <w:rFonts w:ascii="宋体" w:hAnsi="宋体" w:cs="宋体" w:hint="eastAsia"/>
                <w:b/>
                <w:bCs/>
                <w:color w:val="000000"/>
                <w:kern w:val="0"/>
                <w:szCs w:val="21"/>
                <w:lang w:bidi="ar"/>
              </w:rPr>
              <w:t>处理意见</w:t>
            </w:r>
          </w:p>
        </w:tc>
        <w:tc>
          <w:tcPr>
            <w:tcW w:w="1071" w:type="dxa"/>
            <w:tcBorders>
              <w:tl2br w:val="nil"/>
              <w:tr2bl w:val="nil"/>
            </w:tcBorders>
            <w:shd w:val="clear" w:color="auto" w:fill="auto"/>
            <w:vAlign w:val="center"/>
          </w:tcPr>
          <w:p w:rsidR="00464AEA" w:rsidRDefault="003D6E1D">
            <w:pPr>
              <w:widowControl/>
              <w:jc w:val="center"/>
              <w:textAlignment w:val="center"/>
              <w:rPr>
                <w:rFonts w:ascii="宋体" w:hAnsi="宋体" w:cs="宋体"/>
                <w:b/>
                <w:bCs/>
                <w:color w:val="000000"/>
                <w:szCs w:val="21"/>
              </w:rPr>
            </w:pPr>
            <w:r>
              <w:rPr>
                <w:rFonts w:ascii="宋体" w:hAnsi="宋体" w:cs="宋体" w:hint="eastAsia"/>
                <w:b/>
                <w:bCs/>
                <w:color w:val="000000"/>
                <w:kern w:val="0"/>
                <w:szCs w:val="21"/>
                <w:lang w:bidi="ar"/>
              </w:rPr>
              <w:t>备</w:t>
            </w:r>
            <w:r>
              <w:rPr>
                <w:rFonts w:ascii="宋体" w:hAnsi="宋体" w:cs="宋体" w:hint="eastAsia"/>
                <w:b/>
                <w:bCs/>
                <w:color w:val="000000"/>
                <w:kern w:val="0"/>
                <w:szCs w:val="21"/>
                <w:lang w:bidi="ar"/>
              </w:rPr>
              <w:t xml:space="preserve"> </w:t>
            </w:r>
            <w:r>
              <w:rPr>
                <w:rFonts w:ascii="宋体" w:hAnsi="宋体" w:cs="宋体" w:hint="eastAsia"/>
                <w:b/>
                <w:bCs/>
                <w:color w:val="000000"/>
                <w:kern w:val="0"/>
                <w:szCs w:val="21"/>
                <w:lang w:bidi="ar"/>
              </w:rPr>
              <w:t>注</w:t>
            </w:r>
          </w:p>
        </w:tc>
      </w:tr>
      <w:tr w:rsidR="00375679">
        <w:trPr>
          <w:trHeight w:val="810"/>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1</w:t>
            </w:r>
          </w:p>
        </w:tc>
        <w:tc>
          <w:tcPr>
            <w:tcW w:w="156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4.1.3</w:t>
            </w:r>
          </w:p>
        </w:tc>
        <w:tc>
          <w:tcPr>
            <w:tcW w:w="4652" w:type="dxa"/>
            <w:tcBorders>
              <w:tl2br w:val="nil"/>
              <w:tr2bl w:val="nil"/>
            </w:tcBorders>
            <w:shd w:val="clear" w:color="auto" w:fill="auto"/>
            <w:vAlign w:val="center"/>
          </w:tcPr>
          <w:p w:rsidR="00375679" w:rsidRDefault="00375679" w:rsidP="00375679">
            <w:pPr>
              <w:pStyle w:val="af4"/>
              <w:numPr>
                <w:ilvl w:val="4"/>
                <w:numId w:val="0"/>
              </w:numP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原料分类表中“低银型”“3≤”，建议去掉下限，改为“Ag＜5”因为即使含银低于3%，回收价值仍然很高，而且含银低于3%与含银低于5%，在工艺选择上的差别不大。</w:t>
            </w:r>
            <w:bookmarkStart w:id="0" w:name="_GoBack"/>
            <w:bookmarkEnd w:id="0"/>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安徽九华新材料</w:t>
            </w:r>
          </w:p>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股份有限公司</w:t>
            </w:r>
          </w:p>
        </w:tc>
        <w:tc>
          <w:tcPr>
            <w:tcW w:w="4216" w:type="dxa"/>
            <w:tcBorders>
              <w:tl2br w:val="nil"/>
              <w:tr2bl w:val="nil"/>
            </w:tcBorders>
            <w:shd w:val="clear" w:color="auto" w:fill="auto"/>
            <w:vAlign w:val="center"/>
          </w:tcPr>
          <w:p w:rsidR="00375679" w:rsidRDefault="00375679" w:rsidP="00375679">
            <w:pPr>
              <w:widowControl/>
              <w:ind w:firstLineChars="200" w:firstLine="420"/>
              <w:textAlignment w:val="center"/>
              <w:rPr>
                <w:rFonts w:ascii="宋体" w:hAnsi="宋体" w:cs="宋体"/>
                <w:color w:val="000000"/>
                <w:szCs w:val="21"/>
              </w:rPr>
            </w:pPr>
            <w:r>
              <w:rPr>
                <w:rFonts w:ascii="宋体" w:hAnsi="宋体" w:cs="宋体" w:hint="eastAsia"/>
                <w:color w:val="000000"/>
                <w:szCs w:val="21"/>
              </w:rPr>
              <w:t>已修改。</w:t>
            </w:r>
          </w:p>
        </w:tc>
        <w:tc>
          <w:tcPr>
            <w:tcW w:w="1071" w:type="dxa"/>
            <w:vMerge w:val="restart"/>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szCs w:val="21"/>
              </w:rPr>
            </w:pPr>
          </w:p>
        </w:tc>
      </w:tr>
      <w:tr w:rsidR="00375679">
        <w:trPr>
          <w:trHeight w:val="557"/>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2</w:t>
            </w:r>
          </w:p>
        </w:tc>
        <w:tc>
          <w:tcPr>
            <w:tcW w:w="156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4.2.6</w:t>
            </w:r>
          </w:p>
        </w:tc>
        <w:tc>
          <w:tcPr>
            <w:tcW w:w="4652" w:type="dxa"/>
            <w:tcBorders>
              <w:tl2br w:val="nil"/>
              <w:tr2bl w:val="nil"/>
            </w:tcBorders>
            <w:shd w:val="clear" w:color="auto" w:fill="auto"/>
            <w:vAlign w:val="center"/>
          </w:tcPr>
          <w:p w:rsidR="00375679" w:rsidRDefault="00375679" w:rsidP="00375679">
            <w:pPr>
              <w:pStyle w:val="af4"/>
              <w:numPr>
                <w:ilvl w:val="4"/>
                <w:numId w:val="0"/>
              </w:numP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砷含量1.00～2.00%时，有两种检测方法？</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安徽九华新材料</w:t>
            </w:r>
          </w:p>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股份有限公司</w:t>
            </w:r>
          </w:p>
        </w:tc>
        <w:tc>
          <w:tcPr>
            <w:tcW w:w="4216" w:type="dxa"/>
            <w:tcBorders>
              <w:tl2br w:val="nil"/>
              <w:tr2bl w:val="nil"/>
            </w:tcBorders>
            <w:shd w:val="clear" w:color="auto" w:fill="auto"/>
            <w:vAlign w:val="center"/>
          </w:tcPr>
          <w:p w:rsidR="00375679" w:rsidRDefault="00375679" w:rsidP="00375679">
            <w:pPr>
              <w:pStyle w:val="af1"/>
              <w:rPr>
                <w:rFonts w:ascii="Times New Roman"/>
              </w:rPr>
            </w:pPr>
            <w:r>
              <w:rPr>
                <w:rFonts w:ascii="Times New Roman" w:hint="eastAsia"/>
              </w:rPr>
              <w:t>根据行标，对应不同范围砷的测量方法：</w:t>
            </w:r>
          </w:p>
          <w:p w:rsidR="00375679" w:rsidRDefault="00375679" w:rsidP="00375679">
            <w:pPr>
              <w:pStyle w:val="af1"/>
              <w:rPr>
                <w:rFonts w:ascii="Times New Roman"/>
              </w:rPr>
            </w:pPr>
            <w:r>
              <w:rPr>
                <w:rFonts w:ascii="Times New Roman" w:hint="eastAsia"/>
              </w:rPr>
              <w:t>铅阳极泥中砷（测定范围</w:t>
            </w:r>
            <w:r>
              <w:rPr>
                <w:rFonts w:ascii="Times New Roman" w:hint="eastAsia"/>
              </w:rPr>
              <w:t>0.10</w:t>
            </w:r>
            <w:r>
              <w:rPr>
                <w:rFonts w:hint="eastAsia"/>
              </w:rPr>
              <w:t>～</w:t>
            </w:r>
            <w:r>
              <w:rPr>
                <w:rFonts w:ascii="Times New Roman" w:hint="eastAsia"/>
              </w:rPr>
              <w:t>2.00%</w:t>
            </w:r>
            <w:r>
              <w:rPr>
                <w:rFonts w:ascii="Times New Roman" w:hint="eastAsia"/>
              </w:rPr>
              <w:t>）的分析按照</w:t>
            </w:r>
            <w:r>
              <w:rPr>
                <w:rFonts w:ascii="Times New Roman" w:hint="eastAsia"/>
              </w:rPr>
              <w:t>YS/T 775.7</w:t>
            </w:r>
            <w:r>
              <w:rPr>
                <w:rFonts w:ascii="Times New Roman" w:hint="eastAsia"/>
              </w:rPr>
              <w:t>的规定执行。</w:t>
            </w:r>
          </w:p>
          <w:p w:rsidR="00375679" w:rsidRDefault="00375679" w:rsidP="00375679">
            <w:pPr>
              <w:pStyle w:val="af1"/>
              <w:rPr>
                <w:rFonts w:hAnsi="宋体" w:cs="宋体"/>
                <w:color w:val="000000"/>
                <w:szCs w:val="21"/>
              </w:rPr>
            </w:pPr>
            <w:r>
              <w:rPr>
                <w:rFonts w:ascii="Times New Roman" w:hint="eastAsia"/>
              </w:rPr>
              <w:t>铅阳极泥中砷（测定范围</w:t>
            </w:r>
            <w:r>
              <w:rPr>
                <w:rFonts w:ascii="Times New Roman" w:hint="eastAsia"/>
              </w:rPr>
              <w:t>1.00</w:t>
            </w:r>
            <w:r>
              <w:rPr>
                <w:rFonts w:hint="eastAsia"/>
              </w:rPr>
              <w:t>～</w:t>
            </w:r>
            <w:r>
              <w:rPr>
                <w:rFonts w:ascii="Times New Roman" w:hint="eastAsia"/>
              </w:rPr>
              <w:t>15.00%</w:t>
            </w:r>
            <w:r>
              <w:rPr>
                <w:rFonts w:ascii="Times New Roman" w:hint="eastAsia"/>
              </w:rPr>
              <w:t>）的分析按照</w:t>
            </w:r>
            <w:r>
              <w:rPr>
                <w:rFonts w:ascii="Times New Roman" w:hint="eastAsia"/>
              </w:rPr>
              <w:t>YS/T 775.3</w:t>
            </w:r>
            <w:r>
              <w:rPr>
                <w:rFonts w:ascii="Times New Roman" w:hint="eastAsia"/>
              </w:rPr>
              <w:t>的规定执行。</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szCs w:val="21"/>
              </w:rPr>
            </w:pPr>
          </w:p>
        </w:tc>
      </w:tr>
      <w:tr w:rsidR="00375679">
        <w:trPr>
          <w:trHeight w:val="505"/>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szCs w:val="21"/>
              </w:rPr>
            </w:pPr>
            <w:r>
              <w:rPr>
                <w:rFonts w:ascii="宋体" w:hAnsi="宋体" w:cs="宋体" w:hint="eastAsia"/>
                <w:color w:val="000000"/>
                <w:szCs w:val="21"/>
              </w:rPr>
              <w:t>3</w:t>
            </w:r>
          </w:p>
        </w:tc>
        <w:tc>
          <w:tcPr>
            <w:tcW w:w="156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4.2.7</w:t>
            </w:r>
          </w:p>
        </w:tc>
        <w:tc>
          <w:tcPr>
            <w:tcW w:w="4652" w:type="dxa"/>
            <w:tcBorders>
              <w:tl2br w:val="nil"/>
              <w:tr2bl w:val="nil"/>
            </w:tcBorders>
            <w:shd w:val="clear" w:color="auto" w:fill="auto"/>
            <w:vAlign w:val="center"/>
          </w:tcPr>
          <w:p w:rsidR="00375679" w:rsidRDefault="00375679" w:rsidP="00375679">
            <w:pPr>
              <w:pStyle w:val="af4"/>
              <w:numPr>
                <w:ilvl w:val="4"/>
                <w:numId w:val="0"/>
              </w:numP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铜含量2.00～5.00%时，有两种检测方法？一般铅阳极泥含铜基本就在这个范围</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安徽九华新材料</w:t>
            </w:r>
          </w:p>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股份有限公司</w:t>
            </w:r>
          </w:p>
        </w:tc>
        <w:tc>
          <w:tcPr>
            <w:tcW w:w="4216" w:type="dxa"/>
            <w:tcBorders>
              <w:tl2br w:val="nil"/>
              <w:tr2bl w:val="nil"/>
            </w:tcBorders>
            <w:shd w:val="clear" w:color="auto" w:fill="auto"/>
            <w:vAlign w:val="center"/>
          </w:tcPr>
          <w:p w:rsidR="00375679" w:rsidRDefault="00375679" w:rsidP="00375679">
            <w:pPr>
              <w:pStyle w:val="af1"/>
              <w:rPr>
                <w:rFonts w:ascii="Times New Roman"/>
              </w:rPr>
            </w:pPr>
            <w:r>
              <w:rPr>
                <w:rFonts w:ascii="Times New Roman" w:hint="eastAsia"/>
              </w:rPr>
              <w:t>根据行标，对应不同范围铜的测量方法：</w:t>
            </w:r>
          </w:p>
          <w:p w:rsidR="00375679" w:rsidRDefault="00375679" w:rsidP="00375679">
            <w:pPr>
              <w:pStyle w:val="af1"/>
              <w:rPr>
                <w:rFonts w:ascii="Times New Roman"/>
              </w:rPr>
            </w:pPr>
            <w:r>
              <w:rPr>
                <w:rFonts w:ascii="Times New Roman" w:hint="eastAsia"/>
              </w:rPr>
              <w:t>铅阳极泥中铜（测定范围</w:t>
            </w:r>
            <w:r>
              <w:rPr>
                <w:rFonts w:ascii="Times New Roman" w:hint="eastAsia"/>
              </w:rPr>
              <w:t>2.00</w:t>
            </w:r>
            <w:r>
              <w:rPr>
                <w:rFonts w:hint="eastAsia"/>
              </w:rPr>
              <w:t>～</w:t>
            </w:r>
            <w:r>
              <w:rPr>
                <w:rFonts w:ascii="Times New Roman" w:hint="eastAsia"/>
              </w:rPr>
              <w:t>12.00%</w:t>
            </w:r>
            <w:r>
              <w:rPr>
                <w:rFonts w:ascii="Times New Roman" w:hint="eastAsia"/>
              </w:rPr>
              <w:t>）的分析按照</w:t>
            </w:r>
            <w:r>
              <w:rPr>
                <w:rFonts w:ascii="Times New Roman" w:hint="eastAsia"/>
              </w:rPr>
              <w:t>YS/T 775.6</w:t>
            </w:r>
            <w:r>
              <w:rPr>
                <w:rFonts w:ascii="Times New Roman" w:hint="eastAsia"/>
              </w:rPr>
              <w:t>中的规定执行。</w:t>
            </w:r>
          </w:p>
          <w:p w:rsidR="00375679" w:rsidRDefault="00375679" w:rsidP="00375679">
            <w:pPr>
              <w:pStyle w:val="af1"/>
              <w:rPr>
                <w:rFonts w:hAnsi="宋体" w:cs="宋体"/>
                <w:color w:val="000000"/>
                <w:szCs w:val="21"/>
                <w:lang w:bidi="ar"/>
              </w:rPr>
            </w:pPr>
            <w:r>
              <w:rPr>
                <w:rFonts w:ascii="Times New Roman" w:hint="eastAsia"/>
              </w:rPr>
              <w:t>铅阳极泥中铜（测定范围</w:t>
            </w:r>
            <w:r>
              <w:rPr>
                <w:rFonts w:ascii="Times New Roman" w:hint="eastAsia"/>
              </w:rPr>
              <w:t>1.00</w:t>
            </w:r>
            <w:r>
              <w:rPr>
                <w:rFonts w:hint="eastAsia"/>
              </w:rPr>
              <w:t>～</w:t>
            </w:r>
            <w:r>
              <w:rPr>
                <w:rFonts w:ascii="Times New Roman" w:hint="eastAsia"/>
              </w:rPr>
              <w:t>5.00%</w:t>
            </w:r>
            <w:r>
              <w:rPr>
                <w:rFonts w:ascii="Times New Roman" w:hint="eastAsia"/>
              </w:rPr>
              <w:t>）的分析按照</w:t>
            </w:r>
            <w:r>
              <w:rPr>
                <w:rFonts w:ascii="Times New Roman" w:hint="eastAsia"/>
              </w:rPr>
              <w:t>YS/T 775.7</w:t>
            </w:r>
            <w:r>
              <w:rPr>
                <w:rFonts w:ascii="Times New Roman" w:hint="eastAsia"/>
              </w:rPr>
              <w:t>中的规定执行。</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567"/>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4</w:t>
            </w:r>
          </w:p>
        </w:tc>
        <w:tc>
          <w:tcPr>
            <w:tcW w:w="156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6.1　火法处理流程</w:t>
            </w:r>
          </w:p>
        </w:tc>
        <w:tc>
          <w:tcPr>
            <w:tcW w:w="4652" w:type="dxa"/>
            <w:tcBorders>
              <w:tl2br w:val="nil"/>
              <w:tr2bl w:val="nil"/>
            </w:tcBorders>
            <w:shd w:val="clear" w:color="auto" w:fill="auto"/>
            <w:vAlign w:val="center"/>
          </w:tcPr>
          <w:p w:rsidR="00375679" w:rsidRDefault="00375679" w:rsidP="00375679">
            <w:pPr>
              <w:pStyle w:val="af4"/>
              <w:numPr>
                <w:ilvl w:val="4"/>
                <w:numId w:val="0"/>
              </w:numPr>
              <w:jc w:val="both"/>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“对于规模较小的项目（1500t≤年处理量＜6000t）”改为“对于规模中等的项目（1500t≤年处理量＜6000t）”</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昆明冶金研究院有限公司</w:t>
            </w:r>
          </w:p>
        </w:tc>
        <w:tc>
          <w:tcPr>
            <w:tcW w:w="4216" w:type="dxa"/>
            <w:tcBorders>
              <w:tl2br w:val="nil"/>
              <w:tr2bl w:val="nil"/>
            </w:tcBorders>
            <w:shd w:val="clear" w:color="auto" w:fill="auto"/>
            <w:vAlign w:val="center"/>
          </w:tcPr>
          <w:p w:rsidR="00375679" w:rsidRDefault="00375679" w:rsidP="00375679">
            <w:pPr>
              <w:pStyle w:val="af0"/>
            </w:pPr>
            <w:r>
              <w:rPr>
                <w:rFonts w:hint="eastAsia"/>
              </w:rPr>
              <w:t>已修改。</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567"/>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5</w:t>
            </w:r>
          </w:p>
        </w:tc>
        <w:tc>
          <w:tcPr>
            <w:tcW w:w="156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6.2　湿法处理流程</w:t>
            </w:r>
          </w:p>
        </w:tc>
        <w:tc>
          <w:tcPr>
            <w:tcW w:w="4652" w:type="dxa"/>
            <w:tcBorders>
              <w:tl2br w:val="nil"/>
              <w:tr2bl w:val="nil"/>
            </w:tcBorders>
            <w:shd w:val="clear" w:color="auto" w:fill="auto"/>
            <w:vAlign w:val="center"/>
          </w:tcPr>
          <w:p w:rsidR="00375679" w:rsidRDefault="00375679" w:rsidP="00375679">
            <w:pPr>
              <w:pStyle w:val="af4"/>
              <w:numPr>
                <w:ilvl w:val="4"/>
                <w:numId w:val="0"/>
              </w:numPr>
              <w:jc w:val="both"/>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“含金、银品位较高，铅阳极泥年处理量＜1500t的项目”改为“含金、银品位较高，铅阳极泥年处理量＜1500t的较小项目”</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昆明冶金研究院有限公司</w:t>
            </w:r>
          </w:p>
        </w:tc>
        <w:tc>
          <w:tcPr>
            <w:tcW w:w="4216" w:type="dxa"/>
            <w:tcBorders>
              <w:tl2br w:val="nil"/>
              <w:tr2bl w:val="nil"/>
            </w:tcBorders>
            <w:shd w:val="clear" w:color="auto" w:fill="auto"/>
            <w:vAlign w:val="center"/>
          </w:tcPr>
          <w:p w:rsidR="00375679" w:rsidRDefault="00375679" w:rsidP="00375679">
            <w:pPr>
              <w:pStyle w:val="af0"/>
            </w:pPr>
            <w:r>
              <w:rPr>
                <w:rFonts w:hint="eastAsia"/>
              </w:rPr>
              <w:t>已修改。</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90"/>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lastRenderedPageBreak/>
              <w:t>6</w:t>
            </w:r>
          </w:p>
        </w:tc>
        <w:tc>
          <w:tcPr>
            <w:tcW w:w="156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6.2　湿法处理流程</w:t>
            </w:r>
          </w:p>
        </w:tc>
        <w:tc>
          <w:tcPr>
            <w:tcW w:w="4652" w:type="dxa"/>
            <w:tcBorders>
              <w:tl2br w:val="nil"/>
              <w:tr2bl w:val="nil"/>
            </w:tcBorders>
            <w:shd w:val="clear" w:color="auto" w:fill="auto"/>
            <w:vAlign w:val="center"/>
          </w:tcPr>
          <w:p w:rsidR="00375679" w:rsidRDefault="00375679" w:rsidP="00375679">
            <w:pPr>
              <w:pStyle w:val="af4"/>
              <w:numPr>
                <w:ilvl w:val="4"/>
                <w:numId w:val="0"/>
              </w:numPr>
              <w:jc w:val="both"/>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“a）在确保浸出率的前提下，应减小浸出液固比；”应改为“a）在确保浸出率的前提下，应采取减小浸出液固比、试剂耗量及降低浸出温度等节能降耗措施；”</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昆明冶金研究院有限公司</w:t>
            </w:r>
          </w:p>
        </w:tc>
        <w:tc>
          <w:tcPr>
            <w:tcW w:w="4216" w:type="dxa"/>
            <w:tcBorders>
              <w:tl2br w:val="nil"/>
              <w:tr2bl w:val="nil"/>
            </w:tcBorders>
            <w:shd w:val="clear" w:color="auto" w:fill="auto"/>
            <w:vAlign w:val="center"/>
          </w:tcPr>
          <w:p w:rsidR="00375679" w:rsidRDefault="00375679" w:rsidP="00375679">
            <w:pPr>
              <w:pStyle w:val="af0"/>
            </w:pPr>
            <w:r>
              <w:rPr>
                <w:rFonts w:hint="eastAsia"/>
              </w:rPr>
              <w:t>已修改。</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567"/>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7</w:t>
            </w:r>
          </w:p>
        </w:tc>
        <w:tc>
          <w:tcPr>
            <w:tcW w:w="156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6.2　湿法处理流程</w:t>
            </w:r>
          </w:p>
        </w:tc>
        <w:tc>
          <w:tcPr>
            <w:tcW w:w="4652" w:type="dxa"/>
            <w:tcBorders>
              <w:tl2br w:val="nil"/>
              <w:tr2bl w:val="nil"/>
            </w:tcBorders>
            <w:shd w:val="clear" w:color="auto" w:fill="auto"/>
            <w:vAlign w:val="center"/>
          </w:tcPr>
          <w:p w:rsidR="00375679" w:rsidRDefault="00375679" w:rsidP="00375679">
            <w:pPr>
              <w:pStyle w:val="af4"/>
              <w:numPr>
                <w:ilvl w:val="4"/>
                <w:numId w:val="0"/>
              </w:numPr>
              <w:jc w:val="both"/>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“c）对于高砷原料，宜采取集中脱砷措施，以提高金银等贵金属的直收率，并有利于铅、铜、锑、铋的回收。” 应改为“c）对于高砷原料，宜采取经济合理的集中脱砷措施，以提高金银等贵金属的直收率，并有利于铅、铜、锑、铋的回收；同时针对脱砷溶液宜采用经济高效的固砷技术，减少砷渣的产出量。”</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昆明冶金研究院有限公司</w:t>
            </w:r>
          </w:p>
        </w:tc>
        <w:tc>
          <w:tcPr>
            <w:tcW w:w="4216" w:type="dxa"/>
            <w:tcBorders>
              <w:tl2br w:val="nil"/>
              <w:tr2bl w:val="nil"/>
            </w:tcBorders>
            <w:shd w:val="clear" w:color="auto" w:fill="auto"/>
            <w:vAlign w:val="center"/>
          </w:tcPr>
          <w:p w:rsidR="00375679" w:rsidRDefault="00375679" w:rsidP="00375679">
            <w:pPr>
              <w:pStyle w:val="af0"/>
            </w:pPr>
            <w:r>
              <w:rPr>
                <w:rFonts w:hint="eastAsia"/>
              </w:rPr>
              <w:t>已修改。</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567"/>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8</w:t>
            </w:r>
          </w:p>
        </w:tc>
        <w:tc>
          <w:tcPr>
            <w:tcW w:w="156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4.1.3</w:t>
            </w:r>
          </w:p>
        </w:tc>
        <w:tc>
          <w:tcPr>
            <w:tcW w:w="4652" w:type="dxa"/>
            <w:tcBorders>
              <w:tl2br w:val="nil"/>
              <w:tr2bl w:val="nil"/>
            </w:tcBorders>
            <w:shd w:val="clear" w:color="auto" w:fill="auto"/>
            <w:vAlign w:val="center"/>
          </w:tcPr>
          <w:p w:rsidR="00375679" w:rsidRDefault="00375679" w:rsidP="00375679">
            <w:pPr>
              <w:pStyle w:val="af4"/>
              <w:numPr>
                <w:ilvl w:val="4"/>
                <w:numId w:val="0"/>
              </w:numPr>
              <w:jc w:val="both"/>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表1 回收利用的铅阳极泥质量要求中，根据我司自用及买卖情况看，银含量高低与具体使用情况无关，根据银含量分类是否必要。</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 xml:space="preserve">济源市万洋冶炼（集团）有限公司 </w:t>
            </w:r>
          </w:p>
        </w:tc>
        <w:tc>
          <w:tcPr>
            <w:tcW w:w="4216" w:type="dxa"/>
            <w:tcBorders>
              <w:tl2br w:val="nil"/>
              <w:tr2bl w:val="nil"/>
            </w:tcBorders>
            <w:shd w:val="clear" w:color="auto" w:fill="auto"/>
            <w:vAlign w:val="center"/>
          </w:tcPr>
          <w:p w:rsidR="00375679" w:rsidRDefault="00375679" w:rsidP="00375679">
            <w:pPr>
              <w:pStyle w:val="af0"/>
            </w:pPr>
            <w:r>
              <w:rPr>
                <w:rFonts w:hint="eastAsia"/>
              </w:rPr>
              <w:t>已修改，见序号</w:t>
            </w:r>
            <w:r>
              <w:rPr>
                <w:rFonts w:hint="eastAsia"/>
              </w:rPr>
              <w:t>2</w:t>
            </w:r>
            <w:r>
              <w:rPr>
                <w:rFonts w:hint="eastAsia"/>
              </w:rPr>
              <w:t>修改意见及修改内容。</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929"/>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9</w:t>
            </w:r>
          </w:p>
        </w:tc>
        <w:tc>
          <w:tcPr>
            <w:tcW w:w="156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6.1.1/6.1.2</w:t>
            </w:r>
          </w:p>
        </w:tc>
        <w:tc>
          <w:tcPr>
            <w:tcW w:w="4652" w:type="dxa"/>
            <w:tcBorders>
              <w:tl2br w:val="nil"/>
              <w:tr2bl w:val="nil"/>
            </w:tcBorders>
            <w:shd w:val="clear" w:color="auto" w:fill="auto"/>
            <w:vAlign w:val="center"/>
          </w:tcPr>
          <w:p w:rsidR="00375679" w:rsidRDefault="00375679" w:rsidP="00375679">
            <w:pPr>
              <w:pStyle w:val="af4"/>
              <w:numPr>
                <w:ilvl w:val="4"/>
                <w:numId w:val="0"/>
              </w:numPr>
              <w:jc w:val="both"/>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我司对还原熔炼烟气及氧化精炼烟气的处理方式为：烟气-脱硫塔-脱硝塔-电除雾最后达标排放，该路径是否需考量。</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 xml:space="preserve">济源市万洋冶炼（集团）有限公司 </w:t>
            </w:r>
          </w:p>
        </w:tc>
        <w:tc>
          <w:tcPr>
            <w:tcW w:w="4216" w:type="dxa"/>
            <w:tcBorders>
              <w:tl2br w:val="nil"/>
              <w:tr2bl w:val="nil"/>
            </w:tcBorders>
            <w:shd w:val="clear" w:color="auto" w:fill="auto"/>
            <w:vAlign w:val="center"/>
          </w:tcPr>
          <w:p w:rsidR="00375679" w:rsidRDefault="00375679" w:rsidP="00375679">
            <w:pPr>
              <w:pStyle w:val="af0"/>
            </w:pPr>
            <w:r>
              <w:rPr>
                <w:rFonts w:hint="eastAsia"/>
              </w:rPr>
              <w:t>已修改。</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567"/>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10</w:t>
            </w:r>
          </w:p>
        </w:tc>
        <w:tc>
          <w:tcPr>
            <w:tcW w:w="156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6.2.2.3.2a（1）</w:t>
            </w:r>
          </w:p>
        </w:tc>
        <w:tc>
          <w:tcPr>
            <w:tcW w:w="4652" w:type="dxa"/>
            <w:tcBorders>
              <w:tl2br w:val="nil"/>
              <w:tr2bl w:val="nil"/>
            </w:tcBorders>
            <w:shd w:val="clear" w:color="auto" w:fill="auto"/>
            <w:vAlign w:val="center"/>
          </w:tcPr>
          <w:p w:rsidR="00375679" w:rsidRDefault="00375679" w:rsidP="00375679">
            <w:pPr>
              <w:pStyle w:val="af4"/>
              <w:numPr>
                <w:ilvl w:val="4"/>
                <w:numId w:val="0"/>
              </w:numPr>
              <w:jc w:val="both"/>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原液含银浓度10-200g/l范围是否过大，建议调整到100-200g/l。</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 xml:space="preserve">济源市万洋冶炼（集团）有限公司 </w:t>
            </w:r>
          </w:p>
        </w:tc>
        <w:tc>
          <w:tcPr>
            <w:tcW w:w="4216" w:type="dxa"/>
            <w:tcBorders>
              <w:tl2br w:val="nil"/>
              <w:tr2bl w:val="nil"/>
            </w:tcBorders>
            <w:shd w:val="clear" w:color="auto" w:fill="auto"/>
            <w:vAlign w:val="center"/>
          </w:tcPr>
          <w:p w:rsidR="00375679" w:rsidRDefault="00375679" w:rsidP="00375679">
            <w:pPr>
              <w:pStyle w:val="af0"/>
            </w:pPr>
            <w:r>
              <w:rPr>
                <w:rFonts w:hint="eastAsia"/>
              </w:rPr>
              <w:t>已修改。</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530"/>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11</w:t>
            </w:r>
          </w:p>
        </w:tc>
        <w:tc>
          <w:tcPr>
            <w:tcW w:w="156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 xml:space="preserve">3/3.1 </w:t>
            </w:r>
          </w:p>
        </w:tc>
        <w:tc>
          <w:tcPr>
            <w:tcW w:w="4652" w:type="dxa"/>
            <w:tcBorders>
              <w:tl2br w:val="nil"/>
              <w:tr2bl w:val="nil"/>
            </w:tcBorders>
            <w:shd w:val="clear" w:color="auto" w:fill="auto"/>
            <w:vAlign w:val="center"/>
          </w:tcPr>
          <w:p w:rsidR="00375679" w:rsidRDefault="00375679" w:rsidP="00375679">
            <w:pPr>
              <w:pStyle w:val="af4"/>
              <w:numPr>
                <w:ilvl w:val="4"/>
                <w:numId w:val="0"/>
              </w:numPr>
              <w:jc w:val="both"/>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铅阳极泥 Lead anode mud，建议修改为：Lead anode slime(冶金手册规范叫法)</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云南铜业股份有限公司西南铜业分公司</w:t>
            </w:r>
          </w:p>
        </w:tc>
        <w:tc>
          <w:tcPr>
            <w:tcW w:w="4216" w:type="dxa"/>
            <w:tcBorders>
              <w:tl2br w:val="nil"/>
              <w:tr2bl w:val="nil"/>
            </w:tcBorders>
            <w:shd w:val="clear" w:color="auto" w:fill="auto"/>
            <w:vAlign w:val="center"/>
          </w:tcPr>
          <w:p w:rsidR="00375679" w:rsidRDefault="00375679" w:rsidP="00375679">
            <w:pPr>
              <w:pStyle w:val="af0"/>
            </w:pPr>
            <w:r>
              <w:rPr>
                <w:rFonts w:hint="eastAsia"/>
              </w:rPr>
              <w:t>已修改。</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530"/>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12</w:t>
            </w:r>
          </w:p>
        </w:tc>
        <w:tc>
          <w:tcPr>
            <w:tcW w:w="156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3/3.2</w:t>
            </w:r>
          </w:p>
        </w:tc>
        <w:tc>
          <w:tcPr>
            <w:tcW w:w="4652" w:type="dxa"/>
            <w:tcBorders>
              <w:tl2br w:val="nil"/>
              <w:tr2bl w:val="nil"/>
            </w:tcBorders>
            <w:shd w:val="clear" w:color="auto" w:fill="auto"/>
            <w:vAlign w:val="center"/>
          </w:tcPr>
          <w:p w:rsidR="00375679" w:rsidRDefault="00375679" w:rsidP="00375679">
            <w:pPr>
              <w:pStyle w:val="af4"/>
              <w:numPr>
                <w:ilvl w:val="4"/>
                <w:numId w:val="0"/>
              </w:numPr>
              <w:jc w:val="both"/>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回收利用 collection and recovery,建议修改为：recovery and utilization</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云南铜业股份有限公司西南铜业分公司</w:t>
            </w:r>
          </w:p>
        </w:tc>
        <w:tc>
          <w:tcPr>
            <w:tcW w:w="4216" w:type="dxa"/>
            <w:tcBorders>
              <w:tl2br w:val="nil"/>
              <w:tr2bl w:val="nil"/>
            </w:tcBorders>
            <w:shd w:val="clear" w:color="auto" w:fill="auto"/>
            <w:vAlign w:val="center"/>
          </w:tcPr>
          <w:p w:rsidR="00375679" w:rsidRDefault="00375679" w:rsidP="00375679">
            <w:pPr>
              <w:pStyle w:val="af0"/>
            </w:pPr>
            <w:r>
              <w:rPr>
                <w:rFonts w:hint="eastAsia"/>
              </w:rPr>
              <w:t>已修改。</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530"/>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lastRenderedPageBreak/>
              <w:t>13</w:t>
            </w:r>
          </w:p>
        </w:tc>
        <w:tc>
          <w:tcPr>
            <w:tcW w:w="156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7.2.2.1</w:t>
            </w:r>
          </w:p>
        </w:tc>
        <w:tc>
          <w:tcPr>
            <w:tcW w:w="4652" w:type="dxa"/>
            <w:tcBorders>
              <w:tl2br w:val="nil"/>
              <w:tr2bl w:val="nil"/>
            </w:tcBorders>
            <w:shd w:val="clear" w:color="auto" w:fill="auto"/>
            <w:vAlign w:val="center"/>
          </w:tcPr>
          <w:p w:rsidR="00375679" w:rsidRDefault="00375679" w:rsidP="00375679">
            <w:pPr>
              <w:pStyle w:val="af4"/>
              <w:numPr>
                <w:ilvl w:val="4"/>
                <w:numId w:val="0"/>
              </w:numPr>
              <w:jc w:val="both"/>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预处理的堆放氧化法是否必须用水淘洗？</w:t>
            </w:r>
          </w:p>
          <w:p w:rsidR="00375679" w:rsidRDefault="00375679" w:rsidP="00375679">
            <w:pPr>
              <w:pStyle w:val="af4"/>
              <w:numPr>
                <w:ilvl w:val="4"/>
                <w:numId w:val="0"/>
              </w:numPr>
              <w:jc w:val="both"/>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3中洗涤水沉淀铅建议明确方法。</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云南铜业股份有限公司西南铜业分公司</w:t>
            </w:r>
          </w:p>
        </w:tc>
        <w:tc>
          <w:tcPr>
            <w:tcW w:w="4216" w:type="dxa"/>
            <w:tcBorders>
              <w:tl2br w:val="nil"/>
              <w:tr2bl w:val="nil"/>
            </w:tcBorders>
            <w:shd w:val="clear" w:color="auto" w:fill="auto"/>
            <w:vAlign w:val="center"/>
          </w:tcPr>
          <w:p w:rsidR="00375679" w:rsidRDefault="00375679" w:rsidP="00375679">
            <w:pPr>
              <w:pStyle w:val="af0"/>
              <w:numPr>
                <w:ilvl w:val="0"/>
                <w:numId w:val="4"/>
              </w:numPr>
            </w:pPr>
            <w:r>
              <w:rPr>
                <w:rFonts w:hint="eastAsia"/>
              </w:rPr>
              <w:t>未修改：水洗是根据自身工艺需求确定，多数选择使用水洗；</w:t>
            </w:r>
          </w:p>
          <w:p w:rsidR="00375679" w:rsidRDefault="00375679" w:rsidP="00375679">
            <w:pPr>
              <w:pStyle w:val="af0"/>
              <w:numPr>
                <w:ilvl w:val="0"/>
                <w:numId w:val="4"/>
              </w:numPr>
            </w:pPr>
            <w:r>
              <w:rPr>
                <w:rFonts w:hint="eastAsia"/>
              </w:rPr>
              <w:t>已修改。</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530"/>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14</w:t>
            </w:r>
          </w:p>
        </w:tc>
        <w:tc>
          <w:tcPr>
            <w:tcW w:w="156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7.2.2.2</w:t>
            </w:r>
          </w:p>
        </w:tc>
        <w:tc>
          <w:tcPr>
            <w:tcW w:w="4652" w:type="dxa"/>
            <w:tcBorders>
              <w:tl2br w:val="nil"/>
              <w:tr2bl w:val="nil"/>
            </w:tcBorders>
            <w:shd w:val="clear" w:color="auto" w:fill="auto"/>
            <w:vAlign w:val="center"/>
          </w:tcPr>
          <w:p w:rsidR="00375679" w:rsidRDefault="00375679" w:rsidP="00375679">
            <w:pPr>
              <w:pStyle w:val="af4"/>
              <w:numPr>
                <w:ilvl w:val="4"/>
                <w:numId w:val="0"/>
              </w:numPr>
              <w:jc w:val="both"/>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表5 浸出技术要求一览表中氢氧化钠加压浸出法工艺条件建议调整为范围值</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云南铜业股份有限公司西南铜业分公司</w:t>
            </w:r>
          </w:p>
        </w:tc>
        <w:tc>
          <w:tcPr>
            <w:tcW w:w="4216" w:type="dxa"/>
            <w:tcBorders>
              <w:tl2br w:val="nil"/>
              <w:tr2bl w:val="nil"/>
            </w:tcBorders>
            <w:shd w:val="clear" w:color="auto" w:fill="auto"/>
            <w:vAlign w:val="center"/>
          </w:tcPr>
          <w:p w:rsidR="00375679" w:rsidRDefault="00375679" w:rsidP="00375679">
            <w:pPr>
              <w:pStyle w:val="af0"/>
            </w:pPr>
            <w:r>
              <w:rPr>
                <w:rFonts w:hint="eastAsia"/>
              </w:rPr>
              <w:t>已修改。</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530"/>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15</w:t>
            </w:r>
          </w:p>
        </w:tc>
        <w:tc>
          <w:tcPr>
            <w:tcW w:w="156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8.3</w:t>
            </w:r>
          </w:p>
        </w:tc>
        <w:tc>
          <w:tcPr>
            <w:tcW w:w="4652" w:type="dxa"/>
            <w:tcBorders>
              <w:tl2br w:val="nil"/>
              <w:tr2bl w:val="nil"/>
            </w:tcBorders>
            <w:shd w:val="clear" w:color="auto" w:fill="auto"/>
            <w:vAlign w:val="center"/>
          </w:tcPr>
          <w:p w:rsidR="00375679" w:rsidRDefault="00375679" w:rsidP="00375679">
            <w:pPr>
              <w:pStyle w:val="af4"/>
              <w:numPr>
                <w:ilvl w:val="4"/>
                <w:numId w:val="0"/>
              </w:numPr>
              <w:jc w:val="both"/>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建议标题修改为“职业健康安全要求”；8.3.2中建议突出冶金熔体吊运、天然气爆炸、氯气中毒等重大事故隐患的防控和应急处置。</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云南铜业股份有限公司西南铜业分公司</w:t>
            </w:r>
          </w:p>
        </w:tc>
        <w:tc>
          <w:tcPr>
            <w:tcW w:w="4216" w:type="dxa"/>
            <w:tcBorders>
              <w:tl2br w:val="nil"/>
              <w:tr2bl w:val="nil"/>
            </w:tcBorders>
            <w:shd w:val="clear" w:color="auto" w:fill="auto"/>
            <w:vAlign w:val="center"/>
          </w:tcPr>
          <w:p w:rsidR="00375679" w:rsidRDefault="00375679" w:rsidP="00375679">
            <w:pPr>
              <w:pStyle w:val="af0"/>
            </w:pPr>
            <w:r>
              <w:rPr>
                <w:rFonts w:hint="eastAsia"/>
              </w:rPr>
              <w:t>已修改。</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530"/>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16</w:t>
            </w:r>
          </w:p>
        </w:tc>
        <w:tc>
          <w:tcPr>
            <w:tcW w:w="1568" w:type="dxa"/>
            <w:tcBorders>
              <w:tl2br w:val="nil"/>
              <w:tr2bl w:val="nil"/>
            </w:tcBorders>
            <w:shd w:val="clear" w:color="auto" w:fill="auto"/>
            <w:vAlign w:val="center"/>
          </w:tcPr>
          <w:p w:rsidR="00375679" w:rsidRDefault="00375679" w:rsidP="00375679">
            <w:pPr>
              <w:jc w:val="center"/>
              <w:rPr>
                <w:rFonts w:asciiTheme="majorEastAsia" w:eastAsiaTheme="majorEastAsia" w:hAnsiTheme="majorEastAsia" w:cstheme="majorEastAsia"/>
                <w:szCs w:val="21"/>
              </w:rPr>
            </w:pPr>
            <w:r>
              <w:rPr>
                <w:rFonts w:hint="eastAsia"/>
                <w:szCs w:val="21"/>
              </w:rPr>
              <w:t>4.1.2</w:t>
            </w:r>
          </w:p>
        </w:tc>
        <w:tc>
          <w:tcPr>
            <w:tcW w:w="4652" w:type="dxa"/>
            <w:tcBorders>
              <w:tl2br w:val="nil"/>
              <w:tr2bl w:val="nil"/>
            </w:tcBorders>
            <w:shd w:val="clear" w:color="auto" w:fill="auto"/>
            <w:vAlign w:val="center"/>
          </w:tcPr>
          <w:p w:rsidR="00375679" w:rsidRDefault="00375679" w:rsidP="00375679">
            <w:pPr>
              <w:rPr>
                <w:rFonts w:asciiTheme="majorEastAsia" w:eastAsiaTheme="majorEastAsia" w:hAnsiTheme="majorEastAsia" w:cstheme="majorEastAsia"/>
                <w:szCs w:val="21"/>
              </w:rPr>
            </w:pPr>
            <w:r>
              <w:rPr>
                <w:rFonts w:hint="eastAsia"/>
              </w:rPr>
              <w:t>铅电解精炼</w:t>
            </w:r>
            <w:r>
              <w:rPr>
                <w:rFonts w:ascii="宋体" w:hAnsi="宋体" w:cs="宋体" w:hint="eastAsia"/>
                <w:color w:val="FF0000"/>
                <w:szCs w:val="21"/>
              </w:rPr>
              <w:t>副产</w:t>
            </w:r>
            <w:r>
              <w:rPr>
                <w:rFonts w:ascii="宋体" w:hAnsi="宋体" w:cs="宋体" w:hint="eastAsia"/>
                <w:szCs w:val="21"/>
              </w:rPr>
              <w:t>铅阳极泥</w:t>
            </w:r>
            <w:r>
              <w:rPr>
                <w:rFonts w:ascii="宋体" w:hAnsi="宋体" w:cs="宋体" w:hint="eastAsia"/>
                <w:color w:val="FF0000"/>
                <w:szCs w:val="21"/>
              </w:rPr>
              <w:t>成分</w:t>
            </w:r>
            <w:r>
              <w:rPr>
                <w:rFonts w:ascii="宋体" w:hAnsi="宋体" w:cs="宋体" w:hint="eastAsia"/>
                <w:szCs w:val="21"/>
              </w:rPr>
              <w:t>取决于进铅电解的粗铅原料成分</w:t>
            </w:r>
            <w:r>
              <w:rPr>
                <w:rFonts w:hint="eastAsia"/>
              </w:rPr>
              <w:t>，宜依据本技术标准要求的铅阳极泥质量，优化粗铅原料结构，同时考虑铅阳极泥中</w:t>
            </w:r>
            <w:r>
              <w:rPr>
                <w:rFonts w:hint="eastAsia"/>
                <w:color w:val="FF0000"/>
              </w:rPr>
              <w:t>贵金属和稀散元素</w:t>
            </w:r>
            <w:r>
              <w:rPr>
                <w:rFonts w:hint="eastAsia"/>
              </w:rPr>
              <w:t>回收利用，建议改成：铅电解精炼</w:t>
            </w:r>
            <w:r>
              <w:rPr>
                <w:rFonts w:ascii="宋体" w:hAnsi="宋体" w:cs="宋体" w:hint="eastAsia"/>
                <w:color w:val="FF0000"/>
                <w:szCs w:val="21"/>
              </w:rPr>
              <w:t>副产物</w:t>
            </w:r>
            <w:r>
              <w:rPr>
                <w:rFonts w:ascii="宋体" w:hAnsi="宋体" w:cs="宋体" w:hint="eastAsia"/>
                <w:szCs w:val="21"/>
              </w:rPr>
              <w:t>铅阳极泥</w:t>
            </w:r>
            <w:r>
              <w:rPr>
                <w:rFonts w:ascii="宋体" w:hAnsi="宋体" w:cs="宋体" w:hint="eastAsia"/>
                <w:color w:val="FF0000"/>
                <w:szCs w:val="21"/>
              </w:rPr>
              <w:t>的成分</w:t>
            </w:r>
            <w:r>
              <w:rPr>
                <w:rFonts w:ascii="宋体" w:hAnsi="宋体" w:cs="宋体" w:hint="eastAsia"/>
                <w:szCs w:val="21"/>
              </w:rPr>
              <w:t>取决于进铅电解的粗铅原料成分</w:t>
            </w:r>
            <w:r>
              <w:rPr>
                <w:rFonts w:hint="eastAsia"/>
              </w:rPr>
              <w:t>，宜依据本技术标准要求的铅阳极泥质量，优化粗铅原料结构，同时考虑铅阳极泥中</w:t>
            </w:r>
            <w:r>
              <w:rPr>
                <w:rFonts w:hint="eastAsia"/>
                <w:color w:val="FF0000"/>
              </w:rPr>
              <w:t>贵金属</w:t>
            </w:r>
            <w:r>
              <w:rPr>
                <w:rFonts w:ascii="宋体" w:hAnsi="宋体" w:cs="宋体" w:hint="eastAsia"/>
                <w:color w:val="FF0000"/>
                <w:szCs w:val="21"/>
              </w:rPr>
              <w:t>、铅、铋、铜、锑、砷及稀散元素</w:t>
            </w:r>
            <w:r>
              <w:rPr>
                <w:rFonts w:hint="eastAsia"/>
              </w:rPr>
              <w:t>回收利用，</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河南豫光金铅股份有限公司</w:t>
            </w:r>
          </w:p>
        </w:tc>
        <w:tc>
          <w:tcPr>
            <w:tcW w:w="4216" w:type="dxa"/>
            <w:tcBorders>
              <w:tl2br w:val="nil"/>
              <w:tr2bl w:val="nil"/>
            </w:tcBorders>
            <w:shd w:val="clear" w:color="auto" w:fill="auto"/>
            <w:vAlign w:val="center"/>
          </w:tcPr>
          <w:p w:rsidR="00375679" w:rsidRDefault="00375679" w:rsidP="00375679">
            <w:pPr>
              <w:pStyle w:val="af0"/>
            </w:pPr>
            <w:r>
              <w:rPr>
                <w:rFonts w:hint="eastAsia"/>
              </w:rPr>
              <w:t>已修改。</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530"/>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17</w:t>
            </w:r>
          </w:p>
        </w:tc>
        <w:tc>
          <w:tcPr>
            <w:tcW w:w="1568" w:type="dxa"/>
            <w:tcBorders>
              <w:tl2br w:val="nil"/>
              <w:tr2bl w:val="nil"/>
            </w:tcBorders>
            <w:shd w:val="clear" w:color="auto" w:fill="auto"/>
            <w:vAlign w:val="center"/>
          </w:tcPr>
          <w:p w:rsidR="00375679" w:rsidRDefault="00375679" w:rsidP="00375679">
            <w:pPr>
              <w:jc w:val="center"/>
              <w:rPr>
                <w:rFonts w:asciiTheme="majorEastAsia" w:eastAsiaTheme="majorEastAsia" w:hAnsiTheme="majorEastAsia" w:cstheme="majorEastAsia"/>
                <w:szCs w:val="21"/>
              </w:rPr>
            </w:pPr>
            <w:r>
              <w:rPr>
                <w:rFonts w:hint="eastAsia"/>
                <w:szCs w:val="21"/>
              </w:rPr>
              <w:t>4.1.3</w:t>
            </w:r>
          </w:p>
        </w:tc>
        <w:tc>
          <w:tcPr>
            <w:tcW w:w="4652" w:type="dxa"/>
            <w:tcBorders>
              <w:tl2br w:val="nil"/>
              <w:tr2bl w:val="nil"/>
            </w:tcBorders>
            <w:shd w:val="clear" w:color="auto" w:fill="auto"/>
            <w:vAlign w:val="center"/>
          </w:tcPr>
          <w:p w:rsidR="00375679" w:rsidRDefault="00375679" w:rsidP="00375679">
            <w:pPr>
              <w:rPr>
                <w:rFonts w:asciiTheme="majorEastAsia" w:eastAsiaTheme="majorEastAsia" w:hAnsiTheme="majorEastAsia" w:cstheme="majorEastAsia"/>
                <w:szCs w:val="21"/>
              </w:rPr>
            </w:pPr>
            <w:r>
              <w:t>低银型</w:t>
            </w:r>
            <w:r>
              <w:rPr>
                <w:rFonts w:hint="eastAsia"/>
              </w:rPr>
              <w:t>，</w:t>
            </w:r>
            <w:r>
              <w:t>3≤Ag</w:t>
            </w:r>
            <w:r>
              <w:rPr>
                <w:rFonts w:hint="eastAsia"/>
              </w:rPr>
              <w:t>＜</w:t>
            </w:r>
            <w:r>
              <w:t>5</w:t>
            </w:r>
            <w:r>
              <w:rPr>
                <w:rFonts w:hint="eastAsia"/>
              </w:rPr>
              <w:t>建议改成</w:t>
            </w:r>
            <w:r>
              <w:rPr>
                <w:rFonts w:hint="eastAsia"/>
              </w:rPr>
              <w:t>1</w:t>
            </w:r>
            <w:r>
              <w:t>≤Ag</w:t>
            </w:r>
            <w:r>
              <w:rPr>
                <w:rFonts w:hint="eastAsia"/>
              </w:rPr>
              <w:t>＜</w:t>
            </w:r>
            <w:r>
              <w:t>5</w:t>
            </w:r>
            <w:r>
              <w:rPr>
                <w:rFonts w:hint="eastAsia"/>
              </w:rPr>
              <w:t>；指标项目里砷含量建议去掉</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河南豫光金铅股份有限公司</w:t>
            </w:r>
          </w:p>
        </w:tc>
        <w:tc>
          <w:tcPr>
            <w:tcW w:w="4216" w:type="dxa"/>
            <w:tcBorders>
              <w:tl2br w:val="nil"/>
              <w:tr2bl w:val="nil"/>
            </w:tcBorders>
            <w:shd w:val="clear" w:color="auto" w:fill="auto"/>
            <w:vAlign w:val="center"/>
          </w:tcPr>
          <w:p w:rsidR="00375679" w:rsidRDefault="00375679" w:rsidP="00375679">
            <w:pPr>
              <w:pStyle w:val="af0"/>
            </w:pPr>
            <w:r>
              <w:rPr>
                <w:rFonts w:hint="eastAsia"/>
              </w:rPr>
              <w:t>部分修改。</w:t>
            </w:r>
          </w:p>
          <w:p w:rsidR="00375679" w:rsidRDefault="00375679" w:rsidP="00375679">
            <w:pPr>
              <w:pStyle w:val="af0"/>
              <w:numPr>
                <w:ilvl w:val="0"/>
                <w:numId w:val="5"/>
              </w:numPr>
            </w:pPr>
            <w:r>
              <w:rPr>
                <w:rFonts w:hint="eastAsia"/>
              </w:rPr>
              <w:t>银含量：见序号</w:t>
            </w:r>
            <w:r>
              <w:rPr>
                <w:rFonts w:hint="eastAsia"/>
              </w:rPr>
              <w:t>2</w:t>
            </w:r>
            <w:r>
              <w:rPr>
                <w:rFonts w:hint="eastAsia"/>
              </w:rPr>
              <w:t>修改意见及修改内容。</w:t>
            </w:r>
          </w:p>
          <w:p w:rsidR="00375679" w:rsidRDefault="00375679" w:rsidP="00375679">
            <w:pPr>
              <w:pStyle w:val="af0"/>
              <w:numPr>
                <w:ilvl w:val="0"/>
                <w:numId w:val="5"/>
              </w:numPr>
            </w:pPr>
            <w:r>
              <w:rPr>
                <w:rFonts w:hint="eastAsia"/>
              </w:rPr>
              <w:t>砷含量：建议保留，与</w:t>
            </w:r>
            <w:r>
              <w:rPr>
                <w:rFonts w:hint="eastAsia"/>
              </w:rPr>
              <w:t>YS/T 992</w:t>
            </w:r>
            <w:r>
              <w:rPr>
                <w:rFonts w:hint="eastAsia"/>
              </w:rPr>
              <w:t>保持一致。</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530"/>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18</w:t>
            </w:r>
          </w:p>
        </w:tc>
        <w:tc>
          <w:tcPr>
            <w:tcW w:w="1568" w:type="dxa"/>
            <w:tcBorders>
              <w:tl2br w:val="nil"/>
              <w:tr2bl w:val="nil"/>
            </w:tcBorders>
            <w:shd w:val="clear" w:color="auto" w:fill="auto"/>
            <w:vAlign w:val="center"/>
          </w:tcPr>
          <w:p w:rsidR="00375679" w:rsidRDefault="00375679" w:rsidP="00375679">
            <w:pPr>
              <w:jc w:val="center"/>
              <w:rPr>
                <w:rFonts w:asciiTheme="majorEastAsia" w:eastAsiaTheme="majorEastAsia" w:hAnsiTheme="majorEastAsia" w:cstheme="majorEastAsia"/>
                <w:szCs w:val="21"/>
              </w:rPr>
            </w:pPr>
            <w:r>
              <w:rPr>
                <w:rFonts w:hint="eastAsia"/>
                <w:szCs w:val="21"/>
              </w:rPr>
              <w:t>4.2.9</w:t>
            </w:r>
          </w:p>
        </w:tc>
        <w:tc>
          <w:tcPr>
            <w:tcW w:w="4652" w:type="dxa"/>
            <w:tcBorders>
              <w:tl2br w:val="nil"/>
              <w:tr2bl w:val="nil"/>
            </w:tcBorders>
            <w:shd w:val="clear" w:color="auto" w:fill="auto"/>
            <w:vAlign w:val="center"/>
          </w:tcPr>
          <w:p w:rsidR="00375679" w:rsidRDefault="00375679" w:rsidP="00375679">
            <w:pPr>
              <w:pStyle w:val="af1"/>
            </w:pPr>
            <w:r>
              <w:rPr>
                <w:rFonts w:hint="eastAsia"/>
              </w:rPr>
              <w:t>称取样品0.10～0.5g于250ml烧杯中，少量水润湿，加入5ml氟化铵溶液（2</w:t>
            </w:r>
            <w:r>
              <w:rPr>
                <w:rFonts w:hAnsi="宋体" w:hint="eastAsia"/>
              </w:rPr>
              <w:t>5</w:t>
            </w:r>
            <w:r>
              <w:rPr>
                <w:rFonts w:hint="eastAsia"/>
              </w:rPr>
              <w:t>0</w:t>
            </w:r>
            <w:r>
              <w:rPr>
                <w:rFonts w:hAnsi="宋体" w:hint="eastAsia"/>
              </w:rPr>
              <w:t>g/L</w:t>
            </w:r>
            <w:r>
              <w:rPr>
                <w:rFonts w:hint="eastAsia"/>
              </w:rPr>
              <w:t>）</w:t>
            </w:r>
            <w:r>
              <w:rPr>
                <w:rFonts w:hint="eastAsia"/>
                <w:color w:val="FF0000"/>
              </w:rPr>
              <w:t>，加入</w:t>
            </w:r>
            <w:r>
              <w:rPr>
                <w:rFonts w:hint="eastAsia"/>
              </w:rPr>
              <w:t>25ml</w:t>
            </w:r>
            <w:r>
              <w:rPr>
                <w:rFonts w:hint="eastAsia"/>
              </w:rPr>
              <w:lastRenderedPageBreak/>
              <w:t>硝酸（</w:t>
            </w:r>
            <w:r>
              <w:rPr>
                <w:rFonts w:hAnsi="宋体" w:hint="eastAsia"/>
              </w:rPr>
              <w:t>分析纯</w:t>
            </w:r>
            <w:r>
              <w:rPr>
                <w:rFonts w:hint="eastAsia"/>
              </w:rPr>
              <w:t>），置于低温电炉，待试样完全溶解5～10分钟后，加入5ml硫酸溶液（</w:t>
            </w:r>
            <w:r>
              <w:rPr>
                <w:rFonts w:hint="eastAsia"/>
                <w:color w:val="FF0000"/>
              </w:rPr>
              <w:t>1+1</w:t>
            </w:r>
            <w:r>
              <w:rPr>
                <w:rFonts w:hint="eastAsia"/>
              </w:rPr>
              <w:t>），继续溶解至</w:t>
            </w:r>
            <w:r>
              <w:rPr>
                <w:rFonts w:hint="eastAsia"/>
                <w:color w:val="FF0000"/>
              </w:rPr>
              <w:t>剩余体积1～2ml取下冷却室温</w:t>
            </w:r>
            <w:r>
              <w:rPr>
                <w:rFonts w:hint="eastAsia"/>
              </w:rPr>
              <w:t>，</w:t>
            </w:r>
            <w:r>
              <w:rPr>
                <w:rFonts w:hint="eastAsia"/>
                <w:color w:val="FF0000"/>
              </w:rPr>
              <w:t>用水吹洗后</w:t>
            </w:r>
            <w:r>
              <w:rPr>
                <w:rFonts w:hint="eastAsia"/>
              </w:rPr>
              <w:t>，</w:t>
            </w:r>
            <w:r>
              <w:rPr>
                <w:rFonts w:hint="eastAsia"/>
                <w:color w:val="FF0000"/>
              </w:rPr>
              <w:t>放置电炉加热</w:t>
            </w:r>
            <w:r>
              <w:rPr>
                <w:rFonts w:hint="eastAsia"/>
              </w:rPr>
              <w:t>溶解可溶性盐类，</w:t>
            </w:r>
            <w:r>
              <w:rPr>
                <w:rFonts w:hint="eastAsia"/>
                <w:color w:val="FF0000"/>
              </w:rPr>
              <w:t>取下冷却室温</w:t>
            </w:r>
            <w:r>
              <w:rPr>
                <w:rFonts w:hint="eastAsia"/>
              </w:rPr>
              <w:t>，定容至100ml比色管中，摇匀于ICP进行测定。</w:t>
            </w:r>
          </w:p>
          <w:p w:rsidR="00375679" w:rsidRDefault="00375679" w:rsidP="00375679">
            <w:pPr>
              <w:pStyle w:val="af1"/>
              <w:rPr>
                <w:rFonts w:asciiTheme="majorEastAsia" w:eastAsiaTheme="majorEastAsia" w:hAnsiTheme="majorEastAsia" w:cstheme="majorEastAsia"/>
                <w:szCs w:val="21"/>
              </w:rPr>
            </w:pPr>
            <w:r>
              <w:rPr>
                <w:rFonts w:hint="eastAsia"/>
                <w:szCs w:val="21"/>
              </w:rPr>
              <w:t>建议改成：</w:t>
            </w:r>
            <w:r>
              <w:rPr>
                <w:rFonts w:hint="eastAsia"/>
              </w:rPr>
              <w:t>称取样品0.10～0.5g于250ml烧杯中，少量水润湿，加入5ml氟化铵溶液（2</w:t>
            </w:r>
            <w:r>
              <w:rPr>
                <w:rFonts w:hAnsi="宋体" w:hint="eastAsia"/>
              </w:rPr>
              <w:t>5</w:t>
            </w:r>
            <w:r>
              <w:rPr>
                <w:rFonts w:hint="eastAsia"/>
              </w:rPr>
              <w:t>0</w:t>
            </w:r>
            <w:r>
              <w:rPr>
                <w:rFonts w:hAnsi="宋体" w:hint="eastAsia"/>
              </w:rPr>
              <w:t>g/L</w:t>
            </w:r>
            <w:r>
              <w:rPr>
                <w:rFonts w:hint="eastAsia"/>
              </w:rPr>
              <w:t>）</w:t>
            </w:r>
            <w:r>
              <w:rPr>
                <w:rFonts w:hint="eastAsia"/>
                <w:color w:val="FF0000"/>
              </w:rPr>
              <w:t>、</w:t>
            </w:r>
            <w:r>
              <w:rPr>
                <w:rFonts w:hint="eastAsia"/>
              </w:rPr>
              <w:t>25ml硝酸（</w:t>
            </w:r>
            <w:r>
              <w:rPr>
                <w:rFonts w:hAnsi="宋体" w:hint="eastAsia"/>
              </w:rPr>
              <w:t>分析纯</w:t>
            </w:r>
            <w:r>
              <w:rPr>
                <w:rFonts w:hint="eastAsia"/>
              </w:rPr>
              <w:t>），置于低温电炉，待试样完全溶解5～10分钟后，加入5ml硫酸溶液（</w:t>
            </w:r>
            <w:r>
              <w:rPr>
                <w:rFonts w:hint="eastAsia"/>
                <w:color w:val="FF0000"/>
              </w:rPr>
              <w:t>1：1</w:t>
            </w:r>
            <w:r>
              <w:rPr>
                <w:rFonts w:hint="eastAsia"/>
              </w:rPr>
              <w:t>），继续溶解至</w:t>
            </w:r>
            <w:r>
              <w:rPr>
                <w:rFonts w:hint="eastAsia"/>
                <w:color w:val="FF0000"/>
              </w:rPr>
              <w:t>阳极泥</w:t>
            </w:r>
            <w:r>
              <w:rPr>
                <w:rFonts w:hint="eastAsia"/>
              </w:rPr>
              <w:t>剩余体积1～2ml</w:t>
            </w:r>
            <w:r>
              <w:rPr>
                <w:rFonts w:hint="eastAsia"/>
                <w:color w:val="FF0000"/>
              </w:rPr>
              <w:t>，取下烧杯冷却至室温</w:t>
            </w:r>
            <w:r>
              <w:rPr>
                <w:rFonts w:hint="eastAsia"/>
              </w:rPr>
              <w:t>，</w:t>
            </w:r>
            <w:r>
              <w:rPr>
                <w:rFonts w:hint="eastAsia"/>
                <w:color w:val="FF0000"/>
              </w:rPr>
              <w:t>用水冲洗后</w:t>
            </w:r>
            <w:r>
              <w:rPr>
                <w:rFonts w:hint="eastAsia"/>
              </w:rPr>
              <w:t>，</w:t>
            </w:r>
            <w:r>
              <w:rPr>
                <w:rFonts w:hint="eastAsia"/>
                <w:color w:val="FF0000"/>
              </w:rPr>
              <w:t>烧杯放置电炉加热</w:t>
            </w:r>
            <w:r>
              <w:rPr>
                <w:rFonts w:hint="eastAsia"/>
              </w:rPr>
              <w:t>溶解可溶性盐类，</w:t>
            </w:r>
            <w:r>
              <w:rPr>
                <w:rFonts w:hint="eastAsia"/>
                <w:color w:val="FF0000"/>
              </w:rPr>
              <w:t>取下烧杯冷却至室温</w:t>
            </w:r>
            <w:r>
              <w:rPr>
                <w:rFonts w:hint="eastAsia"/>
              </w:rPr>
              <w:t>，定容至100ml比色管中，摇匀于ICP进行测定。</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lastRenderedPageBreak/>
              <w:t>河南豫光金铅股份有限公司</w:t>
            </w:r>
          </w:p>
        </w:tc>
        <w:tc>
          <w:tcPr>
            <w:tcW w:w="4216" w:type="dxa"/>
            <w:tcBorders>
              <w:tl2br w:val="nil"/>
              <w:tr2bl w:val="nil"/>
            </w:tcBorders>
            <w:shd w:val="clear" w:color="auto" w:fill="auto"/>
            <w:vAlign w:val="center"/>
          </w:tcPr>
          <w:p w:rsidR="00375679" w:rsidRDefault="00375679" w:rsidP="00375679">
            <w:pPr>
              <w:pStyle w:val="af0"/>
            </w:pPr>
            <w:r>
              <w:rPr>
                <w:rFonts w:hint="eastAsia"/>
              </w:rPr>
              <w:t>已修改。</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530"/>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19</w:t>
            </w:r>
          </w:p>
        </w:tc>
        <w:tc>
          <w:tcPr>
            <w:tcW w:w="1568" w:type="dxa"/>
            <w:tcBorders>
              <w:tl2br w:val="nil"/>
              <w:tr2bl w:val="nil"/>
            </w:tcBorders>
            <w:shd w:val="clear" w:color="auto" w:fill="auto"/>
            <w:vAlign w:val="center"/>
          </w:tcPr>
          <w:p w:rsidR="00375679" w:rsidRDefault="00375679" w:rsidP="00375679">
            <w:pPr>
              <w:jc w:val="center"/>
              <w:rPr>
                <w:rFonts w:asciiTheme="majorEastAsia" w:eastAsiaTheme="majorEastAsia" w:hAnsiTheme="majorEastAsia" w:cstheme="majorEastAsia"/>
                <w:szCs w:val="21"/>
              </w:rPr>
            </w:pPr>
            <w:r>
              <w:rPr>
                <w:rFonts w:hint="eastAsia"/>
                <w:szCs w:val="21"/>
              </w:rPr>
              <w:t>6.1  c)</w:t>
            </w:r>
          </w:p>
        </w:tc>
        <w:tc>
          <w:tcPr>
            <w:tcW w:w="4652" w:type="dxa"/>
            <w:tcBorders>
              <w:tl2br w:val="nil"/>
              <w:tr2bl w:val="nil"/>
            </w:tcBorders>
            <w:shd w:val="clear" w:color="auto" w:fill="auto"/>
            <w:vAlign w:val="center"/>
          </w:tcPr>
          <w:p w:rsidR="00375679" w:rsidRDefault="00375679" w:rsidP="00375679">
            <w:pPr>
              <w:pStyle w:val="af1"/>
              <w:numPr>
                <w:ilvl w:val="0"/>
                <w:numId w:val="6"/>
              </w:numPr>
              <w:adjustRightInd w:val="0"/>
              <w:ind w:firstLineChars="0"/>
              <w:rPr>
                <w:rFonts w:asciiTheme="majorEastAsia" w:eastAsiaTheme="majorEastAsia" w:hAnsiTheme="majorEastAsia" w:cstheme="majorEastAsia"/>
                <w:szCs w:val="21"/>
              </w:rPr>
            </w:pPr>
            <w:r>
              <w:rPr>
                <w:rFonts w:hint="eastAsia"/>
                <w:color w:val="FF0000"/>
              </w:rPr>
              <w:t>对于高砷原料，宜在生产过程中注意控制熔炼温度、调整片碱/纯碱加入量等措施，尽量减少砷锑挥发进入烟尘量</w:t>
            </w:r>
            <w:r>
              <w:rPr>
                <w:rFonts w:hAnsi="宋体" w:cs="宋体" w:hint="eastAsia"/>
                <w:color w:val="FF0000"/>
                <w:szCs w:val="21"/>
              </w:rPr>
              <w:t>或采用集中和安全的方式进行处理</w:t>
            </w:r>
            <w:r>
              <w:rPr>
                <w:rFonts w:hint="eastAsia"/>
                <w:color w:val="FF0000"/>
              </w:rPr>
              <w:t>，减轻环保压力。</w:t>
            </w:r>
            <w:r>
              <w:rPr>
                <w:rFonts w:hint="eastAsia"/>
                <w:szCs w:val="21"/>
              </w:rPr>
              <w:t>建议去掉。因为与7.1.1图1中还原熔炼-烟气-收尘-烟尘-回收锑，工艺矛盾。</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河南豫光金铅股份有限公司</w:t>
            </w:r>
          </w:p>
        </w:tc>
        <w:tc>
          <w:tcPr>
            <w:tcW w:w="4216" w:type="dxa"/>
            <w:tcBorders>
              <w:tl2br w:val="nil"/>
              <w:tr2bl w:val="nil"/>
            </w:tcBorders>
            <w:shd w:val="clear" w:color="auto" w:fill="auto"/>
            <w:vAlign w:val="center"/>
          </w:tcPr>
          <w:p w:rsidR="00375679" w:rsidRDefault="00375679" w:rsidP="00375679">
            <w:pPr>
              <w:pStyle w:val="af1"/>
              <w:rPr>
                <w:rFonts w:hAnsi="宋体" w:cs="宋体"/>
                <w:color w:val="000000"/>
                <w:szCs w:val="21"/>
              </w:rPr>
            </w:pPr>
            <w:r>
              <w:rPr>
                <w:rFonts w:hAnsi="宋体" w:cs="宋体" w:hint="eastAsia"/>
                <w:color w:val="000000"/>
                <w:szCs w:val="21"/>
              </w:rPr>
              <w:t>已删除。</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530"/>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20</w:t>
            </w:r>
          </w:p>
        </w:tc>
        <w:tc>
          <w:tcPr>
            <w:tcW w:w="1568" w:type="dxa"/>
            <w:tcBorders>
              <w:tl2br w:val="nil"/>
              <w:tr2bl w:val="nil"/>
            </w:tcBorders>
            <w:shd w:val="clear" w:color="auto" w:fill="auto"/>
            <w:vAlign w:val="center"/>
          </w:tcPr>
          <w:p w:rsidR="00375679" w:rsidRDefault="00375679" w:rsidP="00375679">
            <w:pPr>
              <w:jc w:val="center"/>
              <w:rPr>
                <w:rFonts w:asciiTheme="majorEastAsia" w:eastAsiaTheme="majorEastAsia" w:hAnsiTheme="majorEastAsia" w:cstheme="majorEastAsia"/>
                <w:szCs w:val="21"/>
              </w:rPr>
            </w:pPr>
            <w:r>
              <w:rPr>
                <w:rFonts w:hint="eastAsia"/>
                <w:szCs w:val="21"/>
              </w:rPr>
              <w:t>7.1.1</w:t>
            </w:r>
          </w:p>
        </w:tc>
        <w:tc>
          <w:tcPr>
            <w:tcW w:w="4652" w:type="dxa"/>
            <w:tcBorders>
              <w:tl2br w:val="nil"/>
              <w:tr2bl w:val="nil"/>
            </w:tcBorders>
            <w:shd w:val="clear" w:color="auto" w:fill="auto"/>
            <w:vAlign w:val="center"/>
          </w:tcPr>
          <w:p w:rsidR="00375679" w:rsidRDefault="00375679" w:rsidP="00375679">
            <w:pPr>
              <w:ind w:firstLineChars="200" w:firstLine="420"/>
              <w:rPr>
                <w:rFonts w:asciiTheme="majorEastAsia" w:eastAsiaTheme="majorEastAsia" w:hAnsiTheme="majorEastAsia" w:cstheme="majorEastAsia"/>
                <w:szCs w:val="21"/>
                <w:highlight w:val="yellow"/>
              </w:rPr>
            </w:pPr>
            <w:r>
              <w:rPr>
                <w:rFonts w:hint="eastAsia"/>
                <w:szCs w:val="21"/>
              </w:rPr>
              <w:t>还原熔炼</w:t>
            </w:r>
            <w:r>
              <w:rPr>
                <w:rFonts w:hint="eastAsia"/>
                <w:szCs w:val="21"/>
              </w:rPr>
              <w:t>-</w:t>
            </w:r>
            <w:r>
              <w:rPr>
                <w:rFonts w:hint="eastAsia"/>
                <w:szCs w:val="21"/>
              </w:rPr>
              <w:t>烟气</w:t>
            </w:r>
            <w:r>
              <w:rPr>
                <w:rFonts w:hint="eastAsia"/>
                <w:szCs w:val="21"/>
              </w:rPr>
              <w:t>-</w:t>
            </w:r>
            <w:r>
              <w:rPr>
                <w:rFonts w:hint="eastAsia"/>
                <w:szCs w:val="21"/>
              </w:rPr>
              <w:t>收尘</w:t>
            </w:r>
            <w:r>
              <w:rPr>
                <w:rFonts w:hint="eastAsia"/>
                <w:szCs w:val="21"/>
              </w:rPr>
              <w:t>-</w:t>
            </w:r>
            <w:r>
              <w:rPr>
                <w:rFonts w:hint="eastAsia"/>
                <w:szCs w:val="21"/>
              </w:rPr>
              <w:t>烟尘</w:t>
            </w:r>
            <w:r>
              <w:rPr>
                <w:rFonts w:hint="eastAsia"/>
                <w:szCs w:val="21"/>
              </w:rPr>
              <w:t>-</w:t>
            </w:r>
            <w:r>
              <w:rPr>
                <w:rFonts w:hint="eastAsia"/>
                <w:color w:val="FF0000"/>
                <w:szCs w:val="21"/>
              </w:rPr>
              <w:t>回收锑</w:t>
            </w:r>
            <w:r>
              <w:rPr>
                <w:rFonts w:hint="eastAsia"/>
                <w:szCs w:val="21"/>
              </w:rPr>
              <w:t>，建议改成：还原熔炼</w:t>
            </w:r>
            <w:r>
              <w:rPr>
                <w:rFonts w:hint="eastAsia"/>
                <w:szCs w:val="21"/>
              </w:rPr>
              <w:t>-</w:t>
            </w:r>
            <w:r>
              <w:rPr>
                <w:rFonts w:hint="eastAsia"/>
                <w:szCs w:val="21"/>
              </w:rPr>
              <w:t>烟气</w:t>
            </w:r>
            <w:r>
              <w:rPr>
                <w:rFonts w:hint="eastAsia"/>
                <w:szCs w:val="21"/>
              </w:rPr>
              <w:t>-</w:t>
            </w:r>
            <w:r>
              <w:rPr>
                <w:rFonts w:hint="eastAsia"/>
                <w:szCs w:val="21"/>
              </w:rPr>
              <w:t>收尘</w:t>
            </w:r>
            <w:r>
              <w:rPr>
                <w:rFonts w:hint="eastAsia"/>
                <w:szCs w:val="21"/>
              </w:rPr>
              <w:t>-</w:t>
            </w:r>
            <w:r>
              <w:rPr>
                <w:rFonts w:hint="eastAsia"/>
                <w:szCs w:val="21"/>
              </w:rPr>
              <w:t>烟尘</w:t>
            </w:r>
            <w:r>
              <w:rPr>
                <w:rFonts w:hint="eastAsia"/>
                <w:szCs w:val="21"/>
              </w:rPr>
              <w:t>-</w:t>
            </w:r>
            <w:r>
              <w:rPr>
                <w:rFonts w:hint="eastAsia"/>
                <w:color w:val="FF0000"/>
                <w:szCs w:val="21"/>
              </w:rPr>
              <w:t>回收砷、锑</w:t>
            </w:r>
            <w:r>
              <w:rPr>
                <w:rFonts w:hint="eastAsia"/>
                <w:szCs w:val="21"/>
              </w:rPr>
              <w:t>，</w:t>
            </w:r>
            <w:r>
              <w:rPr>
                <w:rFonts w:hint="eastAsia"/>
                <w:color w:val="FF0000"/>
                <w:szCs w:val="21"/>
              </w:rPr>
              <w:t>并且该部分烟尘不再返回还原熔炼</w:t>
            </w:r>
            <w:r>
              <w:rPr>
                <w:rFonts w:hint="eastAsia"/>
              </w:rPr>
              <w:t>；还原熔炼渣（返铅系统或</w:t>
            </w:r>
            <w:r>
              <w:rPr>
                <w:rFonts w:hint="eastAsia"/>
                <w:color w:val="FF0000"/>
              </w:rPr>
              <w:t>回收锑</w:t>
            </w:r>
            <w:r>
              <w:rPr>
                <w:rFonts w:hint="eastAsia"/>
              </w:rPr>
              <w:t>）建议改成还原熔炼渣（返铅系统或回收</w:t>
            </w:r>
            <w:r>
              <w:rPr>
                <w:rFonts w:hint="eastAsia"/>
                <w:color w:val="FF0000"/>
              </w:rPr>
              <w:t>铅、锑、砷</w:t>
            </w:r>
            <w:r>
              <w:rPr>
                <w:rFonts w:hint="eastAsia"/>
              </w:rPr>
              <w:t>）</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河南豫光金铅股份有限公司</w:t>
            </w:r>
          </w:p>
        </w:tc>
        <w:tc>
          <w:tcPr>
            <w:tcW w:w="4216" w:type="dxa"/>
            <w:tcBorders>
              <w:tl2br w:val="nil"/>
              <w:tr2bl w:val="nil"/>
            </w:tcBorders>
            <w:shd w:val="clear" w:color="auto" w:fill="auto"/>
            <w:vAlign w:val="center"/>
          </w:tcPr>
          <w:p w:rsidR="00375679" w:rsidRDefault="00375679" w:rsidP="00375679">
            <w:pPr>
              <w:pStyle w:val="af1"/>
              <w:rPr>
                <w:rFonts w:hAnsi="宋体" w:cs="宋体"/>
                <w:color w:val="000000"/>
                <w:szCs w:val="21"/>
              </w:rPr>
            </w:pPr>
            <w:r>
              <w:rPr>
                <w:rFonts w:hAnsi="宋体" w:cs="宋体" w:hint="eastAsia"/>
                <w:color w:val="000000"/>
                <w:szCs w:val="21"/>
              </w:rPr>
              <w:t>已修改。</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530"/>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21</w:t>
            </w:r>
          </w:p>
        </w:tc>
        <w:tc>
          <w:tcPr>
            <w:tcW w:w="1568" w:type="dxa"/>
            <w:tcBorders>
              <w:tl2br w:val="nil"/>
              <w:tr2bl w:val="nil"/>
            </w:tcBorders>
            <w:shd w:val="clear" w:color="auto" w:fill="auto"/>
            <w:vAlign w:val="center"/>
          </w:tcPr>
          <w:p w:rsidR="00375679" w:rsidRDefault="00375679" w:rsidP="00375679">
            <w:pPr>
              <w:jc w:val="center"/>
              <w:rPr>
                <w:rFonts w:asciiTheme="majorEastAsia" w:eastAsiaTheme="majorEastAsia" w:hAnsiTheme="majorEastAsia" w:cstheme="majorEastAsia"/>
                <w:szCs w:val="21"/>
              </w:rPr>
            </w:pPr>
            <w:r>
              <w:rPr>
                <w:rFonts w:hint="eastAsia"/>
                <w:szCs w:val="21"/>
              </w:rPr>
              <w:t>7.1.1.1</w:t>
            </w:r>
          </w:p>
        </w:tc>
        <w:tc>
          <w:tcPr>
            <w:tcW w:w="4652" w:type="dxa"/>
            <w:tcBorders>
              <w:tl2br w:val="nil"/>
              <w:tr2bl w:val="nil"/>
            </w:tcBorders>
            <w:shd w:val="clear" w:color="auto" w:fill="auto"/>
            <w:vAlign w:val="center"/>
          </w:tcPr>
          <w:p w:rsidR="00375679" w:rsidRDefault="00375679" w:rsidP="00375679">
            <w:pPr>
              <w:ind w:firstLineChars="200" w:firstLine="420"/>
              <w:rPr>
                <w:rFonts w:asciiTheme="majorEastAsia" w:eastAsiaTheme="majorEastAsia" w:hAnsiTheme="majorEastAsia" w:cstheme="majorEastAsia"/>
                <w:szCs w:val="21"/>
                <w:highlight w:val="yellow"/>
              </w:rPr>
            </w:pPr>
            <w:r>
              <w:rPr>
                <w:rFonts w:hint="eastAsia"/>
              </w:rPr>
              <w:t>收集烟尘</w:t>
            </w:r>
            <w:r>
              <w:rPr>
                <w:rFonts w:hint="eastAsia"/>
                <w:color w:val="FF0000"/>
              </w:rPr>
              <w:t>返回还原熔炼用于配料</w:t>
            </w:r>
            <w:r>
              <w:rPr>
                <w:rFonts w:hint="eastAsia"/>
              </w:rPr>
              <w:t>。建议改成</w:t>
            </w:r>
            <w:r>
              <w:rPr>
                <w:rFonts w:hint="eastAsia"/>
              </w:rPr>
              <w:lastRenderedPageBreak/>
              <w:t>收集烟尘</w:t>
            </w:r>
            <w:r>
              <w:rPr>
                <w:rFonts w:hint="eastAsia"/>
                <w:color w:val="FF0000"/>
                <w:szCs w:val="21"/>
              </w:rPr>
              <w:t>回收砷、锑</w:t>
            </w:r>
            <w:r>
              <w:rPr>
                <w:rFonts w:hint="eastAsia"/>
                <w:szCs w:val="21"/>
              </w:rPr>
              <w:t>。</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lastRenderedPageBreak/>
              <w:t>河南豫光金铅股份</w:t>
            </w:r>
            <w:r>
              <w:rPr>
                <w:rFonts w:asciiTheme="majorEastAsia" w:eastAsiaTheme="majorEastAsia" w:hAnsiTheme="majorEastAsia" w:cstheme="majorEastAsia" w:hint="eastAsia"/>
                <w:kern w:val="2"/>
              </w:rPr>
              <w:lastRenderedPageBreak/>
              <w:t>有限公司</w:t>
            </w:r>
          </w:p>
        </w:tc>
        <w:tc>
          <w:tcPr>
            <w:tcW w:w="4216" w:type="dxa"/>
            <w:tcBorders>
              <w:tl2br w:val="nil"/>
              <w:tr2bl w:val="nil"/>
            </w:tcBorders>
            <w:shd w:val="clear" w:color="auto" w:fill="auto"/>
            <w:vAlign w:val="center"/>
          </w:tcPr>
          <w:p w:rsidR="00375679" w:rsidRDefault="00375679" w:rsidP="00375679">
            <w:pPr>
              <w:pStyle w:val="af1"/>
              <w:rPr>
                <w:rFonts w:hAnsi="宋体" w:cs="宋体"/>
                <w:color w:val="000000"/>
                <w:szCs w:val="21"/>
              </w:rPr>
            </w:pPr>
            <w:r>
              <w:rPr>
                <w:rFonts w:hAnsi="宋体" w:cs="宋体" w:hint="eastAsia"/>
                <w:color w:val="000000"/>
                <w:szCs w:val="21"/>
              </w:rPr>
              <w:lastRenderedPageBreak/>
              <w:t>已修改。</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530"/>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22</w:t>
            </w:r>
          </w:p>
        </w:tc>
        <w:tc>
          <w:tcPr>
            <w:tcW w:w="1568" w:type="dxa"/>
            <w:tcBorders>
              <w:tl2br w:val="nil"/>
              <w:tr2bl w:val="nil"/>
            </w:tcBorders>
            <w:shd w:val="clear" w:color="auto" w:fill="auto"/>
            <w:vAlign w:val="center"/>
          </w:tcPr>
          <w:p w:rsidR="00375679" w:rsidRDefault="00375679" w:rsidP="00375679">
            <w:pPr>
              <w:jc w:val="center"/>
              <w:rPr>
                <w:rFonts w:asciiTheme="majorEastAsia" w:eastAsiaTheme="majorEastAsia" w:hAnsiTheme="majorEastAsia" w:cstheme="majorEastAsia"/>
                <w:szCs w:val="21"/>
              </w:rPr>
            </w:pPr>
            <w:r>
              <w:rPr>
                <w:rFonts w:hint="eastAsia"/>
                <w:szCs w:val="21"/>
              </w:rPr>
              <w:t>7.1.1.3.1</w:t>
            </w:r>
          </w:p>
        </w:tc>
        <w:tc>
          <w:tcPr>
            <w:tcW w:w="4652" w:type="dxa"/>
            <w:tcBorders>
              <w:tl2br w:val="nil"/>
              <w:tr2bl w:val="nil"/>
            </w:tcBorders>
            <w:shd w:val="clear" w:color="auto" w:fill="auto"/>
            <w:vAlign w:val="center"/>
          </w:tcPr>
          <w:p w:rsidR="00375679" w:rsidRDefault="00375679" w:rsidP="00375679">
            <w:pPr>
              <w:ind w:firstLineChars="200" w:firstLine="420"/>
              <w:rPr>
                <w:rFonts w:asciiTheme="majorEastAsia" w:eastAsiaTheme="majorEastAsia" w:hAnsiTheme="majorEastAsia" w:cstheme="majorEastAsia"/>
                <w:szCs w:val="21"/>
              </w:rPr>
            </w:pPr>
            <w:r>
              <w:rPr>
                <w:rFonts w:hint="eastAsia"/>
              </w:rPr>
              <w:t>银电解</w:t>
            </w:r>
            <w:r>
              <w:rPr>
                <w:rFonts w:hint="eastAsia"/>
                <w:color w:val="FF0000"/>
              </w:rPr>
              <w:t>作业后</w:t>
            </w:r>
            <w:r>
              <w:rPr>
                <w:rFonts w:hint="eastAsia"/>
              </w:rPr>
              <w:t>经过洗涤</w:t>
            </w:r>
            <w:r>
              <w:rPr>
                <w:rFonts w:hint="eastAsia"/>
              </w:rPr>
              <w:t>-</w:t>
            </w:r>
            <w:r>
              <w:rPr>
                <w:rFonts w:hint="eastAsia"/>
              </w:rPr>
              <w:t>干燥浇铸成为银锭</w:t>
            </w:r>
            <w:r>
              <w:rPr>
                <w:rFonts w:hint="eastAsia"/>
              </w:rPr>
              <w:t>.</w:t>
            </w:r>
            <w:r>
              <w:rPr>
                <w:rFonts w:hint="eastAsia"/>
              </w:rPr>
              <w:t>建议改成：银电解</w:t>
            </w:r>
            <w:r>
              <w:rPr>
                <w:rFonts w:hint="eastAsia"/>
                <w:color w:val="FF0000"/>
              </w:rPr>
              <w:t>精炼后，银粉</w:t>
            </w:r>
            <w:r>
              <w:rPr>
                <w:rFonts w:hint="eastAsia"/>
              </w:rPr>
              <w:t>经过洗涤</w:t>
            </w:r>
            <w:r>
              <w:rPr>
                <w:rFonts w:hint="eastAsia"/>
              </w:rPr>
              <w:t>-</w:t>
            </w:r>
            <w:r>
              <w:rPr>
                <w:rFonts w:hint="eastAsia"/>
              </w:rPr>
              <w:t>干燥浇铸成为银锭。</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河南豫光金铅股份有限公司</w:t>
            </w:r>
          </w:p>
        </w:tc>
        <w:tc>
          <w:tcPr>
            <w:tcW w:w="4216" w:type="dxa"/>
            <w:tcBorders>
              <w:tl2br w:val="nil"/>
              <w:tr2bl w:val="nil"/>
            </w:tcBorders>
            <w:shd w:val="clear" w:color="auto" w:fill="auto"/>
            <w:vAlign w:val="center"/>
          </w:tcPr>
          <w:p w:rsidR="00375679" w:rsidRDefault="00375679" w:rsidP="00375679">
            <w:pPr>
              <w:pStyle w:val="af1"/>
              <w:rPr>
                <w:rFonts w:hAnsi="宋体" w:cs="宋体"/>
                <w:color w:val="000000"/>
                <w:szCs w:val="21"/>
              </w:rPr>
            </w:pPr>
            <w:r>
              <w:rPr>
                <w:rFonts w:hint="eastAsia"/>
              </w:rPr>
              <w:t>已修改。</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530"/>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23</w:t>
            </w:r>
          </w:p>
        </w:tc>
        <w:tc>
          <w:tcPr>
            <w:tcW w:w="1568" w:type="dxa"/>
            <w:tcBorders>
              <w:tl2br w:val="nil"/>
              <w:tr2bl w:val="nil"/>
            </w:tcBorders>
            <w:shd w:val="clear" w:color="auto" w:fill="auto"/>
            <w:vAlign w:val="center"/>
          </w:tcPr>
          <w:p w:rsidR="00375679" w:rsidRDefault="00375679" w:rsidP="00375679">
            <w:pPr>
              <w:jc w:val="center"/>
              <w:rPr>
                <w:rFonts w:asciiTheme="majorEastAsia" w:eastAsiaTheme="majorEastAsia" w:hAnsiTheme="majorEastAsia" w:cstheme="majorEastAsia"/>
                <w:szCs w:val="21"/>
              </w:rPr>
            </w:pPr>
            <w:r>
              <w:rPr>
                <w:rFonts w:hint="eastAsia"/>
                <w:szCs w:val="21"/>
              </w:rPr>
              <w:t>7.1.2.3.2</w:t>
            </w:r>
          </w:p>
        </w:tc>
        <w:tc>
          <w:tcPr>
            <w:tcW w:w="4652" w:type="dxa"/>
            <w:tcBorders>
              <w:tl2br w:val="nil"/>
              <w:tr2bl w:val="nil"/>
            </w:tcBorders>
            <w:shd w:val="clear" w:color="auto" w:fill="auto"/>
            <w:vAlign w:val="center"/>
          </w:tcPr>
          <w:p w:rsidR="00375679" w:rsidRDefault="00375679" w:rsidP="00375679">
            <w:pPr>
              <w:pStyle w:val="af1"/>
              <w:ind w:firstLineChars="0" w:firstLine="0"/>
              <w:rPr>
                <w:rFonts w:asciiTheme="majorEastAsia" w:eastAsiaTheme="majorEastAsia" w:hAnsiTheme="majorEastAsia" w:cstheme="majorEastAsia"/>
                <w:szCs w:val="21"/>
              </w:rPr>
            </w:pPr>
            <w:r>
              <w:rPr>
                <w:rFonts w:hint="eastAsia"/>
              </w:rPr>
              <w:t>b)氯化精炼氯化精  (5)电解槽   建议：电解槽去掉</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河南豫光金铅股份有限公司</w:t>
            </w:r>
          </w:p>
        </w:tc>
        <w:tc>
          <w:tcPr>
            <w:tcW w:w="4216" w:type="dxa"/>
            <w:tcBorders>
              <w:tl2br w:val="nil"/>
              <w:tr2bl w:val="nil"/>
            </w:tcBorders>
            <w:shd w:val="clear" w:color="auto" w:fill="auto"/>
            <w:vAlign w:val="center"/>
          </w:tcPr>
          <w:p w:rsidR="00375679" w:rsidRDefault="00375679" w:rsidP="00375679">
            <w:pPr>
              <w:pStyle w:val="af1"/>
              <w:rPr>
                <w:rFonts w:hAnsi="宋体" w:cs="宋体"/>
                <w:color w:val="000000"/>
                <w:szCs w:val="21"/>
              </w:rPr>
            </w:pPr>
            <w:r>
              <w:rPr>
                <w:rFonts w:hAnsi="宋体" w:cs="宋体" w:hint="eastAsia"/>
                <w:color w:val="000000"/>
                <w:szCs w:val="21"/>
              </w:rPr>
              <w:t>已删除。</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530"/>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24</w:t>
            </w:r>
          </w:p>
        </w:tc>
        <w:tc>
          <w:tcPr>
            <w:tcW w:w="1568" w:type="dxa"/>
            <w:tcBorders>
              <w:tl2br w:val="nil"/>
              <w:tr2bl w:val="nil"/>
            </w:tcBorders>
            <w:shd w:val="clear" w:color="auto" w:fill="auto"/>
            <w:vAlign w:val="center"/>
          </w:tcPr>
          <w:p w:rsidR="00375679" w:rsidRDefault="00375679" w:rsidP="00375679">
            <w:pPr>
              <w:jc w:val="center"/>
              <w:rPr>
                <w:rFonts w:asciiTheme="majorEastAsia" w:eastAsiaTheme="majorEastAsia" w:hAnsiTheme="majorEastAsia" w:cstheme="majorEastAsia"/>
                <w:szCs w:val="21"/>
              </w:rPr>
            </w:pPr>
            <w:r>
              <w:rPr>
                <w:rFonts w:hint="eastAsia"/>
                <w:szCs w:val="21"/>
              </w:rPr>
              <w:t>7.2.1.3.1</w:t>
            </w:r>
          </w:p>
        </w:tc>
        <w:tc>
          <w:tcPr>
            <w:tcW w:w="4652" w:type="dxa"/>
            <w:tcBorders>
              <w:tl2br w:val="nil"/>
              <w:tr2bl w:val="nil"/>
            </w:tcBorders>
            <w:shd w:val="clear" w:color="auto" w:fill="auto"/>
            <w:vAlign w:val="center"/>
          </w:tcPr>
          <w:p w:rsidR="00375679" w:rsidRDefault="00375679" w:rsidP="00375679">
            <w:pPr>
              <w:ind w:firstLineChars="200" w:firstLine="420"/>
              <w:rPr>
                <w:rFonts w:asciiTheme="majorEastAsia" w:eastAsiaTheme="majorEastAsia" w:hAnsiTheme="majorEastAsia" w:cstheme="majorEastAsia"/>
                <w:szCs w:val="21"/>
              </w:rPr>
            </w:pPr>
            <w:r>
              <w:rPr>
                <w:rFonts w:hint="eastAsia"/>
              </w:rPr>
              <w:t>金粉浇铸成为金锭</w:t>
            </w:r>
            <w:r>
              <w:rPr>
                <w:rFonts w:hint="eastAsia"/>
              </w:rPr>
              <w:t xml:space="preserve">  </w:t>
            </w:r>
            <w:r>
              <w:rPr>
                <w:rFonts w:hint="eastAsia"/>
              </w:rPr>
              <w:t>建议改成：金粉经过洗、涤烘干后浇铸成为金锭</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河南豫光金铅股份有限公司</w:t>
            </w:r>
          </w:p>
        </w:tc>
        <w:tc>
          <w:tcPr>
            <w:tcW w:w="4216" w:type="dxa"/>
            <w:tcBorders>
              <w:tl2br w:val="nil"/>
              <w:tr2bl w:val="nil"/>
            </w:tcBorders>
            <w:shd w:val="clear" w:color="auto" w:fill="auto"/>
            <w:vAlign w:val="center"/>
          </w:tcPr>
          <w:p w:rsidR="00375679" w:rsidRDefault="00375679" w:rsidP="00375679">
            <w:pPr>
              <w:pStyle w:val="af1"/>
              <w:rPr>
                <w:rFonts w:hAnsi="宋体" w:cs="宋体"/>
                <w:color w:val="000000"/>
                <w:szCs w:val="21"/>
              </w:rPr>
            </w:pPr>
            <w:r>
              <w:rPr>
                <w:rFonts w:hint="eastAsia"/>
              </w:rPr>
              <w:t>已修改。</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530"/>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25</w:t>
            </w:r>
          </w:p>
        </w:tc>
        <w:tc>
          <w:tcPr>
            <w:tcW w:w="1568" w:type="dxa"/>
            <w:tcBorders>
              <w:tl2br w:val="nil"/>
              <w:tr2bl w:val="nil"/>
            </w:tcBorders>
            <w:shd w:val="clear" w:color="auto" w:fill="auto"/>
            <w:vAlign w:val="center"/>
          </w:tcPr>
          <w:p w:rsidR="00375679" w:rsidRDefault="00375679" w:rsidP="00375679">
            <w:pPr>
              <w:jc w:val="center"/>
              <w:rPr>
                <w:rFonts w:asciiTheme="majorEastAsia" w:eastAsiaTheme="majorEastAsia" w:hAnsiTheme="majorEastAsia" w:cstheme="majorEastAsia"/>
                <w:szCs w:val="21"/>
              </w:rPr>
            </w:pPr>
            <w:r>
              <w:rPr>
                <w:rFonts w:hint="eastAsia"/>
                <w:szCs w:val="21"/>
              </w:rPr>
              <w:t>7.1.2.3.1</w:t>
            </w:r>
          </w:p>
        </w:tc>
        <w:tc>
          <w:tcPr>
            <w:tcW w:w="4652" w:type="dxa"/>
            <w:tcBorders>
              <w:tl2br w:val="nil"/>
              <w:tr2bl w:val="nil"/>
            </w:tcBorders>
            <w:shd w:val="clear" w:color="auto" w:fill="auto"/>
            <w:vAlign w:val="center"/>
          </w:tcPr>
          <w:p w:rsidR="00375679" w:rsidRDefault="00375679" w:rsidP="00375679">
            <w:pPr>
              <w:ind w:firstLineChars="200" w:firstLine="420"/>
            </w:pPr>
            <w:r>
              <w:rPr>
                <w:rFonts w:hint="eastAsia"/>
              </w:rPr>
              <w:t>建议在本章节内增加银电解液成分相关要求，如银离子浓度范围、酸根离子浓度范围等。</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中金岭南有色金属股份有限公司</w:t>
            </w:r>
          </w:p>
        </w:tc>
        <w:tc>
          <w:tcPr>
            <w:tcW w:w="4216" w:type="dxa"/>
            <w:tcBorders>
              <w:tl2br w:val="nil"/>
              <w:tr2bl w:val="nil"/>
            </w:tcBorders>
            <w:shd w:val="clear" w:color="auto" w:fill="auto"/>
            <w:vAlign w:val="center"/>
          </w:tcPr>
          <w:p w:rsidR="00375679" w:rsidRDefault="00375679" w:rsidP="00375679">
            <w:pPr>
              <w:pStyle w:val="af1"/>
              <w:rPr>
                <w:rFonts w:hAnsi="宋体" w:cs="宋体"/>
                <w:color w:val="000000"/>
                <w:szCs w:val="21"/>
              </w:rPr>
            </w:pPr>
            <w:r>
              <w:rPr>
                <w:rFonts w:hAnsi="宋体" w:cs="宋体" w:hint="eastAsia"/>
                <w:color w:val="000000"/>
                <w:szCs w:val="21"/>
              </w:rPr>
              <w:t>已修改。</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530"/>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26</w:t>
            </w:r>
          </w:p>
        </w:tc>
        <w:tc>
          <w:tcPr>
            <w:tcW w:w="1568" w:type="dxa"/>
            <w:tcBorders>
              <w:tl2br w:val="nil"/>
              <w:tr2bl w:val="nil"/>
            </w:tcBorders>
            <w:shd w:val="clear" w:color="auto" w:fill="auto"/>
            <w:vAlign w:val="center"/>
          </w:tcPr>
          <w:p w:rsidR="00375679" w:rsidRDefault="00375679" w:rsidP="00375679">
            <w:pPr>
              <w:jc w:val="center"/>
              <w:rPr>
                <w:rFonts w:asciiTheme="majorEastAsia" w:eastAsiaTheme="majorEastAsia" w:hAnsiTheme="majorEastAsia" w:cstheme="majorEastAsia"/>
                <w:szCs w:val="21"/>
              </w:rPr>
            </w:pPr>
            <w:r>
              <w:rPr>
                <w:rFonts w:hint="eastAsia"/>
                <w:szCs w:val="21"/>
              </w:rPr>
              <w:t>8.1.1</w:t>
            </w:r>
          </w:p>
        </w:tc>
        <w:tc>
          <w:tcPr>
            <w:tcW w:w="4652" w:type="dxa"/>
            <w:tcBorders>
              <w:tl2br w:val="nil"/>
              <w:tr2bl w:val="nil"/>
            </w:tcBorders>
            <w:shd w:val="clear" w:color="auto" w:fill="auto"/>
            <w:vAlign w:val="center"/>
          </w:tcPr>
          <w:p w:rsidR="00375679" w:rsidRDefault="00375679" w:rsidP="00375679">
            <w:pPr>
              <w:ind w:firstLineChars="200" w:firstLine="420"/>
            </w:pPr>
            <w:r>
              <w:rPr>
                <w:rFonts w:hint="eastAsia"/>
              </w:rPr>
              <w:t>“</w:t>
            </w:r>
            <w:r>
              <w:t>回收利用过程中涉及生产污水</w:t>
            </w:r>
            <w:r>
              <w:rPr>
                <w:rFonts w:hint="eastAsia"/>
              </w:rPr>
              <w:t>应循环利用”，此处建议遵循“分质分类、源头控制、过程回用、末端达标”的原则，对生产污水进行分类、深度处理和回用。</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中金岭南有色金属股份有限公司</w:t>
            </w:r>
          </w:p>
        </w:tc>
        <w:tc>
          <w:tcPr>
            <w:tcW w:w="4216" w:type="dxa"/>
            <w:tcBorders>
              <w:tl2br w:val="nil"/>
              <w:tr2bl w:val="nil"/>
            </w:tcBorders>
            <w:shd w:val="clear" w:color="auto" w:fill="auto"/>
            <w:vAlign w:val="center"/>
          </w:tcPr>
          <w:p w:rsidR="00375679" w:rsidRDefault="00375679" w:rsidP="00375679">
            <w:pPr>
              <w:pStyle w:val="af1"/>
              <w:rPr>
                <w:rFonts w:hAnsi="宋体" w:cs="宋体"/>
                <w:color w:val="000000"/>
                <w:szCs w:val="21"/>
              </w:rPr>
            </w:pPr>
            <w:r>
              <w:rPr>
                <w:rFonts w:hint="eastAsia"/>
              </w:rPr>
              <w:t>已修改。</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530"/>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27</w:t>
            </w:r>
          </w:p>
        </w:tc>
        <w:tc>
          <w:tcPr>
            <w:tcW w:w="1568" w:type="dxa"/>
            <w:tcBorders>
              <w:tl2br w:val="nil"/>
              <w:tr2bl w:val="nil"/>
            </w:tcBorders>
            <w:shd w:val="clear" w:color="auto" w:fill="auto"/>
            <w:vAlign w:val="center"/>
          </w:tcPr>
          <w:p w:rsidR="00375679" w:rsidRDefault="00375679" w:rsidP="00375679">
            <w:pPr>
              <w:jc w:val="center"/>
              <w:rPr>
                <w:rFonts w:asciiTheme="majorEastAsia" w:eastAsiaTheme="majorEastAsia" w:hAnsiTheme="majorEastAsia" w:cstheme="majorEastAsia"/>
                <w:szCs w:val="21"/>
              </w:rPr>
            </w:pPr>
            <w:r>
              <w:rPr>
                <w:rFonts w:hint="eastAsia"/>
                <w:szCs w:val="21"/>
              </w:rPr>
              <w:t>8.3</w:t>
            </w:r>
          </w:p>
        </w:tc>
        <w:tc>
          <w:tcPr>
            <w:tcW w:w="4652" w:type="dxa"/>
            <w:tcBorders>
              <w:tl2br w:val="nil"/>
              <w:tr2bl w:val="nil"/>
            </w:tcBorders>
            <w:shd w:val="clear" w:color="auto" w:fill="auto"/>
            <w:vAlign w:val="center"/>
          </w:tcPr>
          <w:p w:rsidR="00375679" w:rsidRDefault="00375679" w:rsidP="00375679">
            <w:pPr>
              <w:ind w:firstLineChars="200" w:firstLine="420"/>
            </w:pPr>
            <w:r>
              <w:rPr>
                <w:rFonts w:hint="eastAsia"/>
              </w:rPr>
              <w:t>安全要求内容过于简单，建议适当增加相关安全生产技术要求或引用相关技术文件、标准制度等要求。</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中金岭南有色金属股份有限公司</w:t>
            </w:r>
          </w:p>
        </w:tc>
        <w:tc>
          <w:tcPr>
            <w:tcW w:w="4216" w:type="dxa"/>
            <w:tcBorders>
              <w:tl2br w:val="nil"/>
              <w:tr2bl w:val="nil"/>
            </w:tcBorders>
            <w:shd w:val="clear" w:color="auto" w:fill="auto"/>
            <w:vAlign w:val="center"/>
          </w:tcPr>
          <w:p w:rsidR="00375679" w:rsidRDefault="00375679" w:rsidP="00375679">
            <w:pPr>
              <w:pStyle w:val="af1"/>
              <w:rPr>
                <w:rFonts w:hAnsi="宋体" w:cs="宋体"/>
                <w:color w:val="000000"/>
                <w:szCs w:val="21"/>
              </w:rPr>
            </w:pPr>
            <w:r>
              <w:rPr>
                <w:rFonts w:hAnsi="宋体" w:cs="宋体" w:hint="eastAsia"/>
                <w:color w:val="000000"/>
                <w:szCs w:val="21"/>
              </w:rPr>
              <w:t>已修改。</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530"/>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28</w:t>
            </w:r>
          </w:p>
        </w:tc>
        <w:tc>
          <w:tcPr>
            <w:tcW w:w="1568" w:type="dxa"/>
            <w:tcBorders>
              <w:tl2br w:val="nil"/>
              <w:tr2bl w:val="nil"/>
            </w:tcBorders>
            <w:shd w:val="clear" w:color="auto" w:fill="auto"/>
            <w:vAlign w:val="center"/>
          </w:tcPr>
          <w:p w:rsidR="00375679" w:rsidRDefault="00375679" w:rsidP="00375679">
            <w:pPr>
              <w:jc w:val="center"/>
              <w:rPr>
                <w:rFonts w:asciiTheme="majorEastAsia" w:eastAsiaTheme="majorEastAsia" w:hAnsiTheme="majorEastAsia" w:cstheme="majorEastAsia"/>
                <w:szCs w:val="21"/>
              </w:rPr>
            </w:pPr>
            <w:r>
              <w:rPr>
                <w:rFonts w:hint="eastAsia"/>
                <w:szCs w:val="21"/>
              </w:rPr>
              <w:t>8.3.2</w:t>
            </w:r>
          </w:p>
        </w:tc>
        <w:tc>
          <w:tcPr>
            <w:tcW w:w="4652" w:type="dxa"/>
            <w:tcBorders>
              <w:tl2br w:val="nil"/>
              <w:tr2bl w:val="nil"/>
            </w:tcBorders>
            <w:shd w:val="clear" w:color="auto" w:fill="auto"/>
            <w:vAlign w:val="center"/>
          </w:tcPr>
          <w:p w:rsidR="00375679" w:rsidRDefault="00375679" w:rsidP="00375679">
            <w:pPr>
              <w:ind w:firstLineChars="200" w:firstLine="420"/>
            </w:pPr>
            <w:r>
              <w:rPr>
                <w:rFonts w:hint="eastAsia"/>
              </w:rPr>
              <w:t>“回收利用全过程中应关注及采取有效措施（如定期检查等）”，此处表达存在内容缺失，回收利用全过程应关注什么？建议根据前后文内容进行调整。</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hint="eastAsia"/>
                <w:kern w:val="2"/>
              </w:rPr>
              <w:t>中金岭南有色金属股份有限公司</w:t>
            </w:r>
          </w:p>
        </w:tc>
        <w:tc>
          <w:tcPr>
            <w:tcW w:w="4216" w:type="dxa"/>
            <w:tcBorders>
              <w:tl2br w:val="nil"/>
              <w:tr2bl w:val="nil"/>
            </w:tcBorders>
            <w:shd w:val="clear" w:color="auto" w:fill="auto"/>
            <w:vAlign w:val="center"/>
          </w:tcPr>
          <w:p w:rsidR="00375679" w:rsidRDefault="00375679" w:rsidP="00375679">
            <w:pPr>
              <w:pStyle w:val="af1"/>
              <w:rPr>
                <w:rFonts w:hAnsi="宋体" w:cs="宋体"/>
                <w:color w:val="000000"/>
                <w:szCs w:val="21"/>
              </w:rPr>
            </w:pPr>
            <w:r>
              <w:rPr>
                <w:rFonts w:hAnsi="宋体" w:cs="宋体" w:hint="eastAsia"/>
                <w:color w:val="000000"/>
                <w:szCs w:val="21"/>
              </w:rPr>
              <w:t>已修改。</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530"/>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29</w:t>
            </w:r>
          </w:p>
        </w:tc>
        <w:tc>
          <w:tcPr>
            <w:tcW w:w="1568" w:type="dxa"/>
            <w:tcBorders>
              <w:tl2br w:val="nil"/>
              <w:tr2bl w:val="nil"/>
            </w:tcBorders>
            <w:shd w:val="clear" w:color="auto" w:fill="auto"/>
            <w:vAlign w:val="center"/>
          </w:tcPr>
          <w:p w:rsidR="00375679" w:rsidRDefault="00375679" w:rsidP="00375679">
            <w:pPr>
              <w:jc w:val="center"/>
              <w:rPr>
                <w:szCs w:val="21"/>
              </w:rPr>
            </w:pPr>
            <w:r>
              <w:rPr>
                <w:rFonts w:hint="eastAsia"/>
                <w:szCs w:val="21"/>
              </w:rPr>
              <w:t>1</w:t>
            </w:r>
          </w:p>
        </w:tc>
        <w:tc>
          <w:tcPr>
            <w:tcW w:w="4652" w:type="dxa"/>
            <w:tcBorders>
              <w:tl2br w:val="nil"/>
              <w:tr2bl w:val="nil"/>
            </w:tcBorders>
            <w:shd w:val="clear" w:color="auto" w:fill="auto"/>
            <w:vAlign w:val="center"/>
          </w:tcPr>
          <w:p w:rsidR="00375679" w:rsidRDefault="00375679" w:rsidP="00375679">
            <w:pPr>
              <w:pStyle w:val="af1"/>
              <w:rPr>
                <w:rFonts w:ascii="Times New Roman"/>
              </w:rPr>
            </w:pPr>
            <w:r>
              <w:rPr>
                <w:rFonts w:ascii="Times New Roman"/>
              </w:rPr>
              <w:t>本</w:t>
            </w:r>
            <w:r>
              <w:rPr>
                <w:rFonts w:ascii="Times New Roman" w:hint="eastAsia"/>
              </w:rPr>
              <w:t>文件</w:t>
            </w:r>
            <w:r>
              <w:rPr>
                <w:rFonts w:ascii="Times New Roman"/>
              </w:rPr>
              <w:t>适用于</w:t>
            </w:r>
            <w:r>
              <w:rPr>
                <w:rFonts w:ascii="Times New Roman" w:hint="eastAsia"/>
              </w:rPr>
              <w:t>铅</w:t>
            </w:r>
            <w:r>
              <w:rPr>
                <w:rFonts w:ascii="Times New Roman"/>
              </w:rPr>
              <w:t>冶炼企业在</w:t>
            </w:r>
            <w:r>
              <w:rPr>
                <w:rFonts w:ascii="Times New Roman" w:hint="eastAsia"/>
              </w:rPr>
              <w:t>铅</w:t>
            </w:r>
            <w:r>
              <w:rPr>
                <w:rFonts w:ascii="Times New Roman"/>
              </w:rPr>
              <w:t>电解精炼工艺过程中产生的</w:t>
            </w:r>
            <w:r>
              <w:rPr>
                <w:rFonts w:ascii="Times New Roman" w:hint="eastAsia"/>
              </w:rPr>
              <w:t>铅</w:t>
            </w:r>
            <w:r>
              <w:rPr>
                <w:rFonts w:ascii="Times New Roman"/>
              </w:rPr>
              <w:t>阳极泥的回收</w:t>
            </w:r>
            <w:r>
              <w:rPr>
                <w:rFonts w:ascii="Times New Roman" w:hint="eastAsia"/>
              </w:rPr>
              <w:t>过程</w:t>
            </w:r>
            <w:r>
              <w:rPr>
                <w:rFonts w:ascii="Times New Roman"/>
              </w:rPr>
              <w:t>。</w:t>
            </w:r>
          </w:p>
          <w:p w:rsidR="00375679" w:rsidRDefault="00375679" w:rsidP="00375679">
            <w:pPr>
              <w:pStyle w:val="af1"/>
              <w:rPr>
                <w:rFonts w:ascii="Times New Roman"/>
              </w:rPr>
            </w:pPr>
            <w:r>
              <w:rPr>
                <w:rFonts w:ascii="Times New Roman" w:hint="eastAsia"/>
              </w:rPr>
              <w:t>建议改为：</w:t>
            </w:r>
            <w:r>
              <w:rPr>
                <w:rFonts w:ascii="Times New Roman"/>
              </w:rPr>
              <w:t>本</w:t>
            </w:r>
            <w:r>
              <w:rPr>
                <w:rFonts w:ascii="Times New Roman" w:hint="eastAsia"/>
              </w:rPr>
              <w:t>文件</w:t>
            </w:r>
            <w:r>
              <w:rPr>
                <w:rFonts w:ascii="Times New Roman"/>
              </w:rPr>
              <w:t>适用于</w:t>
            </w:r>
            <w:r>
              <w:rPr>
                <w:rFonts w:ascii="Times New Roman" w:hint="eastAsia"/>
              </w:rPr>
              <w:t>铅</w:t>
            </w:r>
            <w:r>
              <w:rPr>
                <w:rFonts w:ascii="Times New Roman"/>
              </w:rPr>
              <w:t>冶炼企业</w:t>
            </w:r>
            <w:r>
              <w:rPr>
                <w:rFonts w:ascii="Times New Roman" w:hint="eastAsia"/>
              </w:rPr>
              <w:t>和铅锌</w:t>
            </w:r>
            <w:r>
              <w:rPr>
                <w:rFonts w:ascii="Times New Roman" w:hint="eastAsia"/>
              </w:rPr>
              <w:lastRenderedPageBreak/>
              <w:t>联合冶炼企业</w:t>
            </w:r>
            <w:r>
              <w:rPr>
                <w:rFonts w:ascii="Times New Roman"/>
              </w:rPr>
              <w:t>在</w:t>
            </w:r>
            <w:r>
              <w:rPr>
                <w:rFonts w:ascii="Times New Roman" w:hint="eastAsia"/>
              </w:rPr>
              <w:t>铅</w:t>
            </w:r>
            <w:r>
              <w:rPr>
                <w:rFonts w:ascii="Times New Roman"/>
              </w:rPr>
              <w:t>电解精炼工艺过程中产生的</w:t>
            </w:r>
            <w:r>
              <w:rPr>
                <w:rFonts w:ascii="Times New Roman" w:hint="eastAsia"/>
              </w:rPr>
              <w:t>铅</w:t>
            </w:r>
            <w:r>
              <w:rPr>
                <w:rFonts w:ascii="Times New Roman"/>
              </w:rPr>
              <w:t>阳极泥的回收</w:t>
            </w:r>
            <w:r>
              <w:rPr>
                <w:rFonts w:ascii="Times New Roman" w:hint="eastAsia"/>
              </w:rPr>
              <w:t>过程</w:t>
            </w:r>
            <w:r>
              <w:rPr>
                <w:rFonts w:ascii="Times New Roman"/>
              </w:rPr>
              <w:t>。</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kern w:val="2"/>
              </w:rPr>
              <w:lastRenderedPageBreak/>
              <w:t>江西铜业铅锌金属有限公司</w:t>
            </w:r>
          </w:p>
        </w:tc>
        <w:tc>
          <w:tcPr>
            <w:tcW w:w="4216" w:type="dxa"/>
            <w:tcBorders>
              <w:tl2br w:val="nil"/>
              <w:tr2bl w:val="nil"/>
            </w:tcBorders>
            <w:shd w:val="clear" w:color="auto" w:fill="auto"/>
            <w:vAlign w:val="center"/>
          </w:tcPr>
          <w:p w:rsidR="00375679" w:rsidRDefault="00375679" w:rsidP="00375679">
            <w:pPr>
              <w:pStyle w:val="af1"/>
              <w:rPr>
                <w:rFonts w:hAnsi="宋体" w:cs="宋体"/>
                <w:color w:val="000000"/>
                <w:szCs w:val="21"/>
              </w:rPr>
            </w:pPr>
            <w:r>
              <w:rPr>
                <w:rFonts w:hAnsi="宋体" w:cs="宋体" w:hint="eastAsia"/>
                <w:color w:val="000000"/>
                <w:szCs w:val="21"/>
              </w:rPr>
              <w:t>已修改。</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530"/>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30</w:t>
            </w:r>
          </w:p>
        </w:tc>
        <w:tc>
          <w:tcPr>
            <w:tcW w:w="1568" w:type="dxa"/>
            <w:tcBorders>
              <w:tl2br w:val="nil"/>
              <w:tr2bl w:val="nil"/>
            </w:tcBorders>
            <w:shd w:val="clear" w:color="auto" w:fill="auto"/>
            <w:vAlign w:val="center"/>
          </w:tcPr>
          <w:p w:rsidR="00375679" w:rsidRDefault="00375679" w:rsidP="00375679">
            <w:pPr>
              <w:jc w:val="center"/>
              <w:rPr>
                <w:szCs w:val="21"/>
              </w:rPr>
            </w:pPr>
            <w:r>
              <w:rPr>
                <w:rFonts w:hint="eastAsia"/>
                <w:szCs w:val="21"/>
              </w:rPr>
              <w:t>8.1.3</w:t>
            </w:r>
          </w:p>
        </w:tc>
        <w:tc>
          <w:tcPr>
            <w:tcW w:w="4652" w:type="dxa"/>
            <w:tcBorders>
              <w:tl2br w:val="nil"/>
              <w:tr2bl w:val="nil"/>
            </w:tcBorders>
            <w:shd w:val="clear" w:color="auto" w:fill="auto"/>
            <w:vAlign w:val="center"/>
          </w:tcPr>
          <w:p w:rsidR="00375679" w:rsidRDefault="00375679" w:rsidP="00375679">
            <w:pPr>
              <w:ind w:firstLineChars="200" w:firstLine="420"/>
            </w:pPr>
            <w:r>
              <w:rPr>
                <w:rFonts w:hint="eastAsia"/>
              </w:rPr>
              <w:t xml:space="preserve">8.1.3 </w:t>
            </w:r>
            <w:r>
              <w:rPr>
                <w:rFonts w:hint="eastAsia"/>
              </w:rPr>
              <w:t>金银冶炼回收率应大于</w:t>
            </w:r>
            <w:r>
              <w:rPr>
                <w:rFonts w:hint="eastAsia"/>
              </w:rPr>
              <w:t>97%</w:t>
            </w:r>
            <w:r>
              <w:rPr>
                <w:rFonts w:hint="eastAsia"/>
              </w:rPr>
              <w:t>。</w:t>
            </w:r>
          </w:p>
          <w:p w:rsidR="00375679" w:rsidRDefault="00375679" w:rsidP="00375679">
            <w:pPr>
              <w:ind w:firstLineChars="200" w:firstLine="420"/>
            </w:pPr>
            <w:r>
              <w:rPr>
                <w:rFonts w:hint="eastAsia"/>
              </w:rPr>
              <w:t>建议明确从精矿开始算，还是阳极泥开始算？</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kern w:val="2"/>
              </w:rPr>
              <w:t>江西铜业铅锌金属有限公司</w:t>
            </w:r>
          </w:p>
        </w:tc>
        <w:tc>
          <w:tcPr>
            <w:tcW w:w="4216" w:type="dxa"/>
            <w:tcBorders>
              <w:tl2br w:val="nil"/>
              <w:tr2bl w:val="nil"/>
            </w:tcBorders>
            <w:shd w:val="clear" w:color="auto" w:fill="auto"/>
            <w:vAlign w:val="center"/>
          </w:tcPr>
          <w:p w:rsidR="00375679" w:rsidRDefault="00375679" w:rsidP="00375679">
            <w:pPr>
              <w:pStyle w:val="af1"/>
              <w:rPr>
                <w:rFonts w:hAnsi="宋体" w:cs="宋体"/>
                <w:color w:val="000000"/>
                <w:szCs w:val="21"/>
              </w:rPr>
            </w:pPr>
            <w:r>
              <w:rPr>
                <w:rFonts w:hAnsi="宋体" w:cs="宋体" w:hint="eastAsia"/>
                <w:color w:val="000000"/>
                <w:szCs w:val="21"/>
              </w:rPr>
              <w:t>已修改。</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530"/>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31</w:t>
            </w:r>
          </w:p>
        </w:tc>
        <w:tc>
          <w:tcPr>
            <w:tcW w:w="1568" w:type="dxa"/>
            <w:tcBorders>
              <w:tl2br w:val="nil"/>
              <w:tr2bl w:val="nil"/>
            </w:tcBorders>
            <w:shd w:val="clear" w:color="auto" w:fill="auto"/>
            <w:vAlign w:val="center"/>
          </w:tcPr>
          <w:p w:rsidR="00375679" w:rsidRDefault="00375679" w:rsidP="00375679">
            <w:pPr>
              <w:jc w:val="center"/>
              <w:rPr>
                <w:szCs w:val="21"/>
              </w:rPr>
            </w:pPr>
            <w:r>
              <w:rPr>
                <w:rFonts w:hint="eastAsia"/>
                <w:szCs w:val="21"/>
              </w:rPr>
              <w:t>8.2.3</w:t>
            </w:r>
          </w:p>
        </w:tc>
        <w:tc>
          <w:tcPr>
            <w:tcW w:w="4652" w:type="dxa"/>
            <w:tcBorders>
              <w:tl2br w:val="nil"/>
              <w:tr2bl w:val="nil"/>
            </w:tcBorders>
            <w:shd w:val="clear" w:color="auto" w:fill="auto"/>
            <w:vAlign w:val="center"/>
          </w:tcPr>
          <w:p w:rsidR="00375679" w:rsidRDefault="00375679" w:rsidP="00375679">
            <w:pPr>
              <w:ind w:firstLineChars="200" w:firstLine="420"/>
            </w:pPr>
            <w:r>
              <w:rPr>
                <w:rFonts w:hint="eastAsia"/>
              </w:rPr>
              <w:t>对于生产污水、初期雨水排放，建议增加</w:t>
            </w:r>
            <w:r>
              <w:rPr>
                <w:rFonts w:hint="eastAsia"/>
              </w:rPr>
              <w:t>GB25466</w:t>
            </w:r>
            <w:r>
              <w:rPr>
                <w:rFonts w:hint="eastAsia"/>
              </w:rPr>
              <w:t>标准。</w:t>
            </w: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kern w:val="2"/>
              </w:rPr>
              <w:t>江西铜业铅锌金属有限公司</w:t>
            </w:r>
          </w:p>
        </w:tc>
        <w:tc>
          <w:tcPr>
            <w:tcW w:w="4216" w:type="dxa"/>
            <w:tcBorders>
              <w:tl2br w:val="nil"/>
              <w:tr2bl w:val="nil"/>
            </w:tcBorders>
            <w:shd w:val="clear" w:color="auto" w:fill="auto"/>
            <w:vAlign w:val="center"/>
          </w:tcPr>
          <w:p w:rsidR="00375679" w:rsidRDefault="00375679" w:rsidP="00375679">
            <w:pPr>
              <w:pStyle w:val="af1"/>
              <w:rPr>
                <w:rFonts w:hAnsi="宋体" w:cs="宋体"/>
                <w:color w:val="000000"/>
                <w:szCs w:val="21"/>
              </w:rPr>
            </w:pPr>
            <w:r>
              <w:rPr>
                <w:rFonts w:hAnsi="宋体" w:cs="宋体" w:hint="eastAsia"/>
                <w:color w:val="000000"/>
                <w:szCs w:val="21"/>
              </w:rPr>
              <w:t>已修改。</w:t>
            </w: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379"/>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32</w:t>
            </w:r>
          </w:p>
        </w:tc>
        <w:tc>
          <w:tcPr>
            <w:tcW w:w="1568" w:type="dxa"/>
            <w:tcBorders>
              <w:tl2br w:val="nil"/>
              <w:tr2bl w:val="nil"/>
            </w:tcBorders>
            <w:shd w:val="clear" w:color="auto" w:fill="auto"/>
            <w:vAlign w:val="center"/>
          </w:tcPr>
          <w:p w:rsidR="00375679" w:rsidRDefault="00375679" w:rsidP="00375679">
            <w:pPr>
              <w:widowControl/>
              <w:spacing w:line="360" w:lineRule="auto"/>
              <w:jc w:val="center"/>
              <w:rPr>
                <w:rFonts w:ascii="宋体" w:hAnsi="宋体" w:cs="宋体"/>
                <w:szCs w:val="21"/>
              </w:rPr>
            </w:pPr>
          </w:p>
        </w:tc>
        <w:tc>
          <w:tcPr>
            <w:tcW w:w="4652" w:type="dxa"/>
            <w:tcBorders>
              <w:tl2br w:val="nil"/>
              <w:tr2bl w:val="nil"/>
            </w:tcBorders>
            <w:shd w:val="clear" w:color="auto" w:fill="auto"/>
            <w:vAlign w:val="center"/>
          </w:tcPr>
          <w:p w:rsidR="00375679" w:rsidRDefault="00375679" w:rsidP="00375679">
            <w:pPr>
              <w:widowControl/>
              <w:rPr>
                <w:rFonts w:ascii="宋体" w:hAnsi="宋体" w:cs="宋体"/>
                <w:szCs w:val="21"/>
              </w:rPr>
            </w:pP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kern w:val="2"/>
              </w:rPr>
              <w:t>矿冶科技集团有限公司</w:t>
            </w:r>
          </w:p>
        </w:tc>
        <w:tc>
          <w:tcPr>
            <w:tcW w:w="4216"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p>
        </w:tc>
        <w:tc>
          <w:tcPr>
            <w:tcW w:w="1071" w:type="dxa"/>
            <w:vMerge w:val="restart"/>
            <w:tcBorders>
              <w:tl2br w:val="nil"/>
              <w:tr2bl w:val="nil"/>
            </w:tcBorders>
            <w:shd w:val="clear" w:color="auto" w:fill="auto"/>
            <w:vAlign w:val="center"/>
          </w:tcPr>
          <w:p w:rsidR="00375679" w:rsidRDefault="00375679" w:rsidP="00375679">
            <w:pPr>
              <w:widowControl/>
              <w:textAlignment w:val="center"/>
              <w:rPr>
                <w:rFonts w:ascii="宋体" w:hAnsi="宋体" w:cs="宋体"/>
                <w:color w:val="000000"/>
                <w:kern w:val="0"/>
                <w:szCs w:val="21"/>
                <w:lang w:bidi="ar"/>
              </w:rPr>
            </w:pPr>
            <w:r>
              <w:rPr>
                <w:rFonts w:ascii="宋体" w:hAnsi="宋体" w:cs="宋体" w:hint="eastAsia"/>
                <w:color w:val="000000"/>
                <w:szCs w:val="21"/>
              </w:rPr>
              <w:t>回函无意见的单位</w:t>
            </w:r>
          </w:p>
        </w:tc>
      </w:tr>
      <w:tr w:rsidR="00375679">
        <w:trPr>
          <w:trHeight w:val="315"/>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33</w:t>
            </w:r>
          </w:p>
        </w:tc>
        <w:tc>
          <w:tcPr>
            <w:tcW w:w="1568" w:type="dxa"/>
            <w:tcBorders>
              <w:tl2br w:val="nil"/>
              <w:tr2bl w:val="nil"/>
            </w:tcBorders>
            <w:shd w:val="clear" w:color="auto" w:fill="auto"/>
            <w:vAlign w:val="center"/>
          </w:tcPr>
          <w:p w:rsidR="00375679" w:rsidRDefault="00375679" w:rsidP="00375679">
            <w:pPr>
              <w:widowControl/>
              <w:spacing w:line="360" w:lineRule="auto"/>
              <w:jc w:val="center"/>
              <w:rPr>
                <w:rFonts w:ascii="宋体" w:hAnsi="宋体" w:cs="宋体"/>
                <w:szCs w:val="21"/>
              </w:rPr>
            </w:pPr>
          </w:p>
        </w:tc>
        <w:tc>
          <w:tcPr>
            <w:tcW w:w="4652" w:type="dxa"/>
            <w:tcBorders>
              <w:tl2br w:val="nil"/>
              <w:tr2bl w:val="nil"/>
            </w:tcBorders>
            <w:shd w:val="clear" w:color="auto" w:fill="auto"/>
            <w:vAlign w:val="center"/>
          </w:tcPr>
          <w:p w:rsidR="00375679" w:rsidRDefault="00375679" w:rsidP="00375679">
            <w:pPr>
              <w:widowControl/>
              <w:rPr>
                <w:rFonts w:ascii="宋体" w:hAnsi="宋体" w:cs="宋体"/>
                <w:szCs w:val="21"/>
              </w:rPr>
            </w:pP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kern w:val="2"/>
              </w:rPr>
              <w:t>昆明有色冶金设计研究院股份公司</w:t>
            </w:r>
          </w:p>
        </w:tc>
        <w:tc>
          <w:tcPr>
            <w:tcW w:w="4216"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315"/>
          <w:jc w:val="center"/>
        </w:trPr>
        <w:tc>
          <w:tcPr>
            <w:tcW w:w="719"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34</w:t>
            </w:r>
          </w:p>
        </w:tc>
        <w:tc>
          <w:tcPr>
            <w:tcW w:w="1568" w:type="dxa"/>
            <w:tcBorders>
              <w:tl2br w:val="nil"/>
              <w:tr2bl w:val="nil"/>
            </w:tcBorders>
            <w:shd w:val="clear" w:color="auto" w:fill="auto"/>
            <w:vAlign w:val="center"/>
          </w:tcPr>
          <w:p w:rsidR="00375679" w:rsidRDefault="00375679" w:rsidP="00375679">
            <w:pPr>
              <w:widowControl/>
              <w:spacing w:line="360" w:lineRule="auto"/>
              <w:jc w:val="center"/>
              <w:rPr>
                <w:rFonts w:ascii="宋体" w:hAnsi="宋体" w:cs="宋体"/>
                <w:szCs w:val="21"/>
              </w:rPr>
            </w:pPr>
          </w:p>
        </w:tc>
        <w:tc>
          <w:tcPr>
            <w:tcW w:w="4652" w:type="dxa"/>
            <w:tcBorders>
              <w:tl2br w:val="nil"/>
              <w:tr2bl w:val="nil"/>
            </w:tcBorders>
            <w:shd w:val="clear" w:color="auto" w:fill="auto"/>
            <w:vAlign w:val="center"/>
          </w:tcPr>
          <w:p w:rsidR="00375679" w:rsidRDefault="00375679" w:rsidP="00375679">
            <w:pPr>
              <w:widowControl/>
              <w:rPr>
                <w:rFonts w:ascii="宋体" w:hAnsi="宋体" w:cs="宋体"/>
                <w:szCs w:val="21"/>
              </w:rPr>
            </w:pPr>
          </w:p>
        </w:tc>
        <w:tc>
          <w:tcPr>
            <w:tcW w:w="1948" w:type="dxa"/>
            <w:tcBorders>
              <w:tl2br w:val="nil"/>
              <w:tr2bl w:val="nil"/>
            </w:tcBorders>
            <w:shd w:val="clear" w:color="auto" w:fill="auto"/>
            <w:vAlign w:val="center"/>
          </w:tcPr>
          <w:p w:rsidR="00375679" w:rsidRDefault="00375679" w:rsidP="00375679">
            <w:pPr>
              <w:pStyle w:val="af4"/>
              <w:numPr>
                <w:ilvl w:val="4"/>
                <w:numId w:val="0"/>
              </w:numPr>
              <w:jc w:val="center"/>
              <w:rPr>
                <w:rFonts w:asciiTheme="majorEastAsia" w:eastAsiaTheme="majorEastAsia" w:hAnsiTheme="majorEastAsia" w:cstheme="majorEastAsia"/>
                <w:kern w:val="2"/>
              </w:rPr>
            </w:pPr>
            <w:r>
              <w:rPr>
                <w:rFonts w:asciiTheme="majorEastAsia" w:eastAsiaTheme="majorEastAsia" w:hAnsiTheme="majorEastAsia" w:cstheme="majorEastAsia"/>
                <w:kern w:val="2"/>
              </w:rPr>
              <w:t>河南国之信检测检验技术有限公司</w:t>
            </w:r>
          </w:p>
        </w:tc>
        <w:tc>
          <w:tcPr>
            <w:tcW w:w="4216" w:type="dxa"/>
            <w:tcBorders>
              <w:tl2br w:val="nil"/>
              <w:tr2bl w:val="nil"/>
            </w:tcBorders>
            <w:shd w:val="clear" w:color="auto" w:fill="auto"/>
            <w:vAlign w:val="center"/>
          </w:tcPr>
          <w:p w:rsidR="00375679" w:rsidRDefault="00375679" w:rsidP="00375679">
            <w:pPr>
              <w:widowControl/>
              <w:jc w:val="center"/>
              <w:textAlignment w:val="center"/>
              <w:rPr>
                <w:rFonts w:ascii="宋体" w:hAnsi="宋体" w:cs="宋体"/>
                <w:color w:val="000000"/>
                <w:kern w:val="0"/>
                <w:szCs w:val="21"/>
                <w:lang w:bidi="ar"/>
              </w:rPr>
            </w:pPr>
          </w:p>
        </w:tc>
        <w:tc>
          <w:tcPr>
            <w:tcW w:w="1071" w:type="dxa"/>
            <w:vMerge/>
            <w:tcBorders>
              <w:tl2br w:val="nil"/>
              <w:tr2bl w:val="nil"/>
            </w:tcBorders>
            <w:shd w:val="clear" w:color="auto" w:fill="auto"/>
            <w:vAlign w:val="center"/>
          </w:tcPr>
          <w:p w:rsidR="00375679" w:rsidRDefault="00375679" w:rsidP="00375679">
            <w:pPr>
              <w:widowControl/>
              <w:jc w:val="left"/>
              <w:textAlignment w:val="center"/>
              <w:rPr>
                <w:rFonts w:ascii="宋体" w:hAnsi="宋体" w:cs="宋体"/>
                <w:color w:val="000000"/>
                <w:kern w:val="0"/>
                <w:szCs w:val="21"/>
                <w:lang w:bidi="ar"/>
              </w:rPr>
            </w:pPr>
          </w:p>
        </w:tc>
      </w:tr>
      <w:tr w:rsidR="00375679">
        <w:trPr>
          <w:trHeight w:val="1480"/>
          <w:jc w:val="center"/>
        </w:trPr>
        <w:tc>
          <w:tcPr>
            <w:tcW w:w="14174" w:type="dxa"/>
            <w:gridSpan w:val="6"/>
            <w:tcBorders>
              <w:tl2br w:val="nil"/>
              <w:tr2bl w:val="nil"/>
            </w:tcBorders>
            <w:shd w:val="clear" w:color="auto" w:fill="auto"/>
            <w:vAlign w:val="center"/>
          </w:tcPr>
          <w:p w:rsidR="00375679" w:rsidRDefault="00375679" w:rsidP="00375679">
            <w:pPr>
              <w:widowControl/>
              <w:jc w:val="left"/>
              <w:textAlignment w:val="center"/>
              <w:rPr>
                <w:rFonts w:ascii="宋体" w:hAnsi="宋体" w:cs="宋体"/>
                <w:szCs w:val="21"/>
              </w:rPr>
            </w:pPr>
            <w:r>
              <w:rPr>
                <w:rFonts w:ascii="宋体" w:hAnsi="宋体" w:cs="宋体" w:hint="eastAsia"/>
                <w:kern w:val="0"/>
                <w:szCs w:val="21"/>
                <w:lang w:bidi="ar"/>
              </w:rPr>
              <w:t>说明</w:t>
            </w:r>
            <w:r>
              <w:rPr>
                <w:rStyle w:val="font112"/>
                <w:rFonts w:ascii="宋体" w:hAnsi="宋体" w:cs="宋体"/>
                <w:color w:val="auto"/>
                <w:lang w:bidi="ar"/>
              </w:rPr>
              <w:t>:                                                                                                                                                                                                                                                              (1)</w:t>
            </w:r>
            <w:r>
              <w:rPr>
                <w:rFonts w:ascii="宋体" w:hAnsi="宋体" w:cs="宋体" w:hint="eastAsia"/>
                <w:kern w:val="0"/>
                <w:szCs w:val="21"/>
                <w:lang w:bidi="ar"/>
              </w:rPr>
              <w:t>发送《征求意见稿》的单位个数</w:t>
            </w:r>
            <w:r>
              <w:rPr>
                <w:rStyle w:val="font112"/>
                <w:rFonts w:ascii="宋体" w:hAnsi="宋体" w:cs="宋体"/>
                <w:color w:val="auto"/>
                <w:lang w:bidi="ar"/>
              </w:rPr>
              <w:t>:</w:t>
            </w:r>
            <w:r>
              <w:rPr>
                <w:rStyle w:val="font112"/>
                <w:rFonts w:ascii="宋体" w:hAnsi="宋体" w:cs="宋体" w:hint="eastAsia"/>
                <w:color w:val="auto"/>
                <w:lang w:bidi="ar"/>
              </w:rPr>
              <w:t>10</w:t>
            </w:r>
            <w:r>
              <w:rPr>
                <w:rFonts w:ascii="宋体" w:hAnsi="宋体" w:cs="宋体" w:hint="eastAsia"/>
                <w:kern w:val="0"/>
                <w:szCs w:val="21"/>
                <w:lang w:bidi="ar"/>
              </w:rPr>
              <w:t>个。                                                                                                               (2)收到《征求意见稿》后,回函的单位数:10个。                                                                                                               (3)收到《征求意见稿》后,回函并有建议或意见的单位数:7个。                                                                                                             (4)没有回函的单位数: 0个。</w:t>
            </w:r>
          </w:p>
        </w:tc>
      </w:tr>
    </w:tbl>
    <w:p w:rsidR="00464AEA" w:rsidRDefault="00464AEA"/>
    <w:sectPr w:rsidR="00464AEA">
      <w:footerReference w:type="default" r:id="rId8"/>
      <w:pgSz w:w="16838" w:h="11906" w:orient="landscape"/>
      <w:pgMar w:top="1803" w:right="1440" w:bottom="1803" w:left="1440" w:header="851" w:footer="992" w:gutter="0"/>
      <w:cols w:space="0"/>
      <w:docGrid w:type="line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6E1D" w:rsidRDefault="003D6E1D">
      <w:r>
        <w:separator/>
      </w:r>
    </w:p>
  </w:endnote>
  <w:endnote w:type="continuationSeparator" w:id="0">
    <w:p w:rsidR="003D6E1D" w:rsidRDefault="003D6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AEA" w:rsidRDefault="003D6E1D">
    <w:pPr>
      <w:pStyle w:val="ac"/>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64AEA" w:rsidRDefault="003D6E1D">
                          <w:pPr>
                            <w:pStyle w:val="ac"/>
                          </w:pPr>
                          <w:r>
                            <w:fldChar w:fldCharType="begin"/>
                          </w:r>
                          <w:r>
                            <w:instrText xml:space="preserve"> PAGE  \* MERGEFORMAT </w:instrText>
                          </w:r>
                          <w:r>
                            <w:fldChar w:fldCharType="separate"/>
                          </w:r>
                          <w:r w:rsidR="00375679">
                            <w:rPr>
                              <w:noProof/>
                            </w:rP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464AEA" w:rsidRDefault="003D6E1D">
                    <w:pPr>
                      <w:pStyle w:val="ac"/>
                    </w:pPr>
                    <w:r>
                      <w:fldChar w:fldCharType="begin"/>
                    </w:r>
                    <w:r>
                      <w:instrText xml:space="preserve"> PAGE  \* MERGEFORMAT </w:instrText>
                    </w:r>
                    <w:r>
                      <w:fldChar w:fldCharType="separate"/>
                    </w:r>
                    <w:r w:rsidR="00375679">
                      <w:rPr>
                        <w:noProof/>
                      </w:rPr>
                      <w:t>6</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6E1D" w:rsidRDefault="003D6E1D">
      <w:r>
        <w:separator/>
      </w:r>
    </w:p>
  </w:footnote>
  <w:footnote w:type="continuationSeparator" w:id="0">
    <w:p w:rsidR="003D6E1D" w:rsidRDefault="003D6E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A9B6C84"/>
    <w:multiLevelType w:val="singleLevel"/>
    <w:tmpl w:val="8A9B6C84"/>
    <w:lvl w:ilvl="0">
      <w:start w:val="1"/>
      <w:numFmt w:val="decimal"/>
      <w:suff w:val="nothing"/>
      <w:lvlText w:val="%1、"/>
      <w:lvlJc w:val="left"/>
    </w:lvl>
  </w:abstractNum>
  <w:abstractNum w:abstractNumId="1" w15:restartNumberingAfterBreak="0">
    <w:nsid w:val="E106C8D5"/>
    <w:multiLevelType w:val="singleLevel"/>
    <w:tmpl w:val="E106C8D5"/>
    <w:lvl w:ilvl="0">
      <w:start w:val="1"/>
      <w:numFmt w:val="decimal"/>
      <w:suff w:val="nothing"/>
      <w:lvlText w:val="%1、"/>
      <w:lvlJc w:val="left"/>
    </w:lvl>
  </w:abstractNum>
  <w:abstractNum w:abstractNumId="2" w15:restartNumberingAfterBreak="0">
    <w:nsid w:val="EA024FC4"/>
    <w:multiLevelType w:val="singleLevel"/>
    <w:tmpl w:val="EA024FC4"/>
    <w:lvl w:ilvl="0">
      <w:start w:val="1"/>
      <w:numFmt w:val="lowerLetter"/>
      <w:suff w:val="nothing"/>
      <w:lvlText w:val="%1）"/>
      <w:lvlJc w:val="left"/>
    </w:lvl>
  </w:abstractNum>
  <w:abstractNum w:abstractNumId="3" w15:restartNumberingAfterBreak="0">
    <w:nsid w:val="1FC91163"/>
    <w:multiLevelType w:val="multilevel"/>
    <w:tmpl w:val="1FC91163"/>
    <w:lvl w:ilvl="0">
      <w:start w:val="1"/>
      <w:numFmt w:val="decimal"/>
      <w:pStyle w:val="a"/>
      <w:suff w:val="nothing"/>
      <w:lvlText w:val="%1　"/>
      <w:lvlJc w:val="left"/>
      <w:pPr>
        <w:ind w:left="1475" w:firstLine="0"/>
      </w:pPr>
    </w:lvl>
    <w:lvl w:ilvl="1">
      <w:start w:val="1"/>
      <w:numFmt w:val="decimal"/>
      <w:pStyle w:val="a0"/>
      <w:suff w:val="nothing"/>
      <w:lvlText w:val="%1.%2　"/>
      <w:lvlJc w:val="left"/>
      <w:pPr>
        <w:ind w:left="0" w:firstLine="0"/>
      </w:pPr>
      <w:rPr>
        <w:rFonts w:ascii="黑体" w:eastAsia="黑体" w:hAnsi="Times New Roman" w:cs="Times New Roman" w:hint="eastAsia"/>
        <w:b w:val="0"/>
        <w:bCs w:val="0"/>
        <w:i w:val="0"/>
        <w:iCs w:val="0"/>
        <w:caps w:val="0"/>
        <w:strike w:val="0"/>
        <w:dstrike w:val="0"/>
        <w:vanish w:val="0"/>
        <w:spacing w:val="0"/>
        <w:kern w:val="0"/>
        <w:position w:val="0"/>
        <w:sz w:val="21"/>
        <w:szCs w:val="21"/>
        <w:u w:val="none"/>
        <w:vertAlign w:val="baseline"/>
      </w:rPr>
    </w:lvl>
    <w:lvl w:ilvl="2">
      <w:start w:val="1"/>
      <w:numFmt w:val="decimal"/>
      <w:pStyle w:val="a1"/>
      <w:suff w:val="nothing"/>
      <w:lvlText w:val="%1.%2.%3　"/>
      <w:lvlJc w:val="left"/>
      <w:pPr>
        <w:ind w:left="0" w:firstLine="0"/>
      </w:pPr>
      <w:rPr>
        <w:rFonts w:ascii="黑体" w:eastAsia="黑体" w:hAnsi="Times New Roman" w:hint="eastAsia"/>
        <w:b w:val="0"/>
        <w:i w:val="0"/>
        <w:sz w:val="21"/>
      </w:rPr>
    </w:lvl>
    <w:lvl w:ilvl="3">
      <w:start w:val="1"/>
      <w:numFmt w:val="decimal"/>
      <w:pStyle w:val="a2"/>
      <w:suff w:val="nothing"/>
      <w:lvlText w:val="%1.%2.%3.%4　"/>
      <w:lvlJc w:val="left"/>
      <w:pPr>
        <w:ind w:left="0" w:firstLine="0"/>
      </w:pPr>
      <w:rPr>
        <w:rFonts w:ascii="黑体" w:eastAsia="黑体" w:hAnsi="Times New Roman" w:hint="eastAsia"/>
        <w:b w:val="0"/>
        <w:i w:val="0"/>
        <w:sz w:val="21"/>
      </w:rPr>
    </w:lvl>
    <w:lvl w:ilvl="4">
      <w:start w:val="1"/>
      <w:numFmt w:val="decimal"/>
      <w:pStyle w:val="a3"/>
      <w:suff w:val="nothing"/>
      <w:lvlText w:val="%1.%2.%3.%4.%5　"/>
      <w:lvlJc w:val="left"/>
      <w:pPr>
        <w:ind w:left="-285" w:firstLine="0"/>
      </w:pPr>
      <w:rPr>
        <w:rFonts w:ascii="黑体" w:eastAsia="黑体" w:hAnsi="Times New Roman" w:hint="eastAsia"/>
        <w:b w:val="0"/>
        <w:i w:val="0"/>
        <w:sz w:val="21"/>
      </w:rPr>
    </w:lvl>
    <w:lvl w:ilvl="5">
      <w:start w:val="1"/>
      <w:numFmt w:val="decimal"/>
      <w:suff w:val="nothing"/>
      <w:lvlText w:val="%1.%2.%3.%4.%5.%6　"/>
      <w:lvlJc w:val="left"/>
      <w:pPr>
        <w:ind w:left="-285" w:firstLine="0"/>
      </w:pPr>
      <w:rPr>
        <w:rFonts w:ascii="黑体" w:eastAsia="黑体" w:hAnsi="Times New Roman" w:hint="eastAsia"/>
        <w:b w:val="0"/>
        <w:i w:val="0"/>
        <w:sz w:val="21"/>
      </w:rPr>
    </w:lvl>
    <w:lvl w:ilvl="6">
      <w:start w:val="1"/>
      <w:numFmt w:val="decimal"/>
      <w:suff w:val="nothing"/>
      <w:lvlText w:val="%1%2.%3.%4.%5.%6.%7　"/>
      <w:lvlJc w:val="left"/>
      <w:pPr>
        <w:ind w:left="-285" w:firstLine="0"/>
      </w:pPr>
      <w:rPr>
        <w:rFonts w:ascii="黑体" w:eastAsia="黑体" w:hAnsi="Times New Roman" w:hint="eastAsia"/>
        <w:b w:val="0"/>
        <w:i w:val="0"/>
        <w:sz w:val="21"/>
      </w:rPr>
    </w:lvl>
    <w:lvl w:ilvl="7">
      <w:start w:val="1"/>
      <w:numFmt w:val="decimal"/>
      <w:lvlText w:val="%1.%2.%3.%4.%5.%6.%7.%8"/>
      <w:lvlJc w:val="left"/>
      <w:pPr>
        <w:tabs>
          <w:tab w:val="left" w:pos="4066"/>
        </w:tabs>
        <w:ind w:left="3684" w:hanging="1418"/>
      </w:pPr>
      <w:rPr>
        <w:rFonts w:hint="eastAsia"/>
      </w:rPr>
    </w:lvl>
    <w:lvl w:ilvl="8">
      <w:start w:val="1"/>
      <w:numFmt w:val="decimal"/>
      <w:lvlText w:val="%1.%2.%3.%4.%5.%6.%7.%8.%9"/>
      <w:lvlJc w:val="left"/>
      <w:pPr>
        <w:tabs>
          <w:tab w:val="left" w:pos="4492"/>
        </w:tabs>
        <w:ind w:left="4392" w:hanging="1700"/>
      </w:pPr>
      <w:rPr>
        <w:rFonts w:hint="eastAsia"/>
      </w:rPr>
    </w:lvl>
  </w:abstractNum>
  <w:abstractNum w:abstractNumId="4" w15:restartNumberingAfterBreak="0">
    <w:nsid w:val="6CEA2025"/>
    <w:multiLevelType w:val="multilevel"/>
    <w:tmpl w:val="6CEA2025"/>
    <w:lvl w:ilvl="0">
      <w:start w:val="1"/>
      <w:numFmt w:val="none"/>
      <w:suff w:val="nothing"/>
      <w:lvlText w:val="%1"/>
      <w:lvlJc w:val="left"/>
      <w:pPr>
        <w:ind w:left="0" w:firstLine="0"/>
      </w:pPr>
      <w:rPr>
        <w:rFonts w:hint="eastAsia"/>
      </w:rPr>
    </w:lvl>
    <w:lvl w:ilvl="1">
      <w:start w:val="1"/>
      <w:numFmt w:val="decimal"/>
      <w:pStyle w:val="a4"/>
      <w:suff w:val="nothing"/>
      <w:lvlText w:val="%1%2　"/>
      <w:lvlJc w:val="left"/>
      <w:pPr>
        <w:ind w:left="0" w:firstLine="0"/>
      </w:pPr>
      <w:rPr>
        <w:rFonts w:ascii="黑体" w:eastAsia="黑体" w:hint="eastAsia"/>
        <w:b w:val="0"/>
        <w:i w:val="0"/>
        <w:sz w:val="21"/>
      </w:rPr>
    </w:lvl>
    <w:lvl w:ilvl="2">
      <w:start w:val="1"/>
      <w:numFmt w:val="decimal"/>
      <w:pStyle w:val="a5"/>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suff w:val="nothing"/>
      <w:lvlText w:val="%1%2.%3.%4　"/>
      <w:lvlJc w:val="left"/>
      <w:pPr>
        <w:ind w:left="0" w:firstLine="0"/>
      </w:pPr>
      <w:rPr>
        <w:rFonts w:ascii="黑体" w:eastAsia="黑体" w:hint="eastAsia"/>
        <w:b w:val="0"/>
        <w:i w:val="0"/>
        <w:sz w:val="21"/>
      </w:rPr>
    </w:lvl>
    <w:lvl w:ilvl="4">
      <w:start w:val="1"/>
      <w:numFmt w:val="decimal"/>
      <w:suff w:val="nothing"/>
      <w:lvlText w:val="%1%2.%3.%4.%5　"/>
      <w:lvlJc w:val="left"/>
      <w:pPr>
        <w:ind w:left="0" w:firstLine="0"/>
      </w:pPr>
      <w:rPr>
        <w:rFonts w:ascii="黑体" w:eastAsia="黑体" w:hint="eastAsia"/>
        <w:b w:val="0"/>
        <w:i w:val="0"/>
        <w:sz w:val="21"/>
      </w:rPr>
    </w:lvl>
    <w:lvl w:ilvl="5">
      <w:start w:val="1"/>
      <w:numFmt w:val="decimal"/>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5" w15:restartNumberingAfterBreak="0">
    <w:nsid w:val="6DBF04F4"/>
    <w:multiLevelType w:val="multilevel"/>
    <w:tmpl w:val="6DBF04F4"/>
    <w:lvl w:ilvl="0">
      <w:start w:val="1"/>
      <w:numFmt w:val="none"/>
      <w:pStyle w:val="a6"/>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num w:numId="1">
    <w:abstractNumId w:val="4"/>
  </w:num>
  <w:num w:numId="2">
    <w:abstractNumId w:val="5"/>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defaultTabStop w:val="420"/>
  <w:drawingGridVerticalSpacing w:val="159"/>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9C7E96"/>
    <w:rsid w:val="00375679"/>
    <w:rsid w:val="003D6E1D"/>
    <w:rsid w:val="00464AEA"/>
    <w:rsid w:val="005F481F"/>
    <w:rsid w:val="00814795"/>
    <w:rsid w:val="0089189B"/>
    <w:rsid w:val="010C27DA"/>
    <w:rsid w:val="011253ED"/>
    <w:rsid w:val="015766FA"/>
    <w:rsid w:val="015B4FE6"/>
    <w:rsid w:val="01A3073B"/>
    <w:rsid w:val="01C7201B"/>
    <w:rsid w:val="01D17056"/>
    <w:rsid w:val="01FB2325"/>
    <w:rsid w:val="0216715F"/>
    <w:rsid w:val="0221640D"/>
    <w:rsid w:val="0233386D"/>
    <w:rsid w:val="02337D11"/>
    <w:rsid w:val="02AF383B"/>
    <w:rsid w:val="03015719"/>
    <w:rsid w:val="03716D43"/>
    <w:rsid w:val="03D64DF8"/>
    <w:rsid w:val="03E80687"/>
    <w:rsid w:val="04447FB3"/>
    <w:rsid w:val="049A4077"/>
    <w:rsid w:val="04B30C95"/>
    <w:rsid w:val="04C42EA2"/>
    <w:rsid w:val="04D70E27"/>
    <w:rsid w:val="04F03C97"/>
    <w:rsid w:val="05101832"/>
    <w:rsid w:val="051E6A56"/>
    <w:rsid w:val="05243941"/>
    <w:rsid w:val="054802ED"/>
    <w:rsid w:val="055F2BCB"/>
    <w:rsid w:val="05663F59"/>
    <w:rsid w:val="05746676"/>
    <w:rsid w:val="05812B41"/>
    <w:rsid w:val="05AC22B4"/>
    <w:rsid w:val="05CD5D86"/>
    <w:rsid w:val="05ED78B5"/>
    <w:rsid w:val="05F812DD"/>
    <w:rsid w:val="061834A6"/>
    <w:rsid w:val="062A4F87"/>
    <w:rsid w:val="06326E96"/>
    <w:rsid w:val="06530982"/>
    <w:rsid w:val="066C37F1"/>
    <w:rsid w:val="06A74829"/>
    <w:rsid w:val="06D25D4A"/>
    <w:rsid w:val="06DA4BFF"/>
    <w:rsid w:val="06F7755F"/>
    <w:rsid w:val="06F832D7"/>
    <w:rsid w:val="07414C7E"/>
    <w:rsid w:val="0768220B"/>
    <w:rsid w:val="07B70A9C"/>
    <w:rsid w:val="07E22923"/>
    <w:rsid w:val="07F817E1"/>
    <w:rsid w:val="08030185"/>
    <w:rsid w:val="081549B0"/>
    <w:rsid w:val="082425D6"/>
    <w:rsid w:val="0834033F"/>
    <w:rsid w:val="0863480F"/>
    <w:rsid w:val="088A4403"/>
    <w:rsid w:val="089112ED"/>
    <w:rsid w:val="08FF094D"/>
    <w:rsid w:val="09150170"/>
    <w:rsid w:val="09305E25"/>
    <w:rsid w:val="093A1985"/>
    <w:rsid w:val="098F1CD1"/>
    <w:rsid w:val="09903C9B"/>
    <w:rsid w:val="09993A93"/>
    <w:rsid w:val="099A0675"/>
    <w:rsid w:val="09AB4631"/>
    <w:rsid w:val="09B62700"/>
    <w:rsid w:val="09F63AFE"/>
    <w:rsid w:val="0A0524FF"/>
    <w:rsid w:val="0A222B45"/>
    <w:rsid w:val="0A64315D"/>
    <w:rsid w:val="0A7B04A7"/>
    <w:rsid w:val="0AB1211B"/>
    <w:rsid w:val="0ADA51CD"/>
    <w:rsid w:val="0AE20526"/>
    <w:rsid w:val="0B0C10FF"/>
    <w:rsid w:val="0B41524D"/>
    <w:rsid w:val="0B723658"/>
    <w:rsid w:val="0B7B646C"/>
    <w:rsid w:val="0BAB0918"/>
    <w:rsid w:val="0BBC2B25"/>
    <w:rsid w:val="0BC113C5"/>
    <w:rsid w:val="0BD460C1"/>
    <w:rsid w:val="0BFF2A12"/>
    <w:rsid w:val="0C22366A"/>
    <w:rsid w:val="0C774C9E"/>
    <w:rsid w:val="0C8A49D1"/>
    <w:rsid w:val="0CBC774A"/>
    <w:rsid w:val="0CBD0903"/>
    <w:rsid w:val="0CC47EE3"/>
    <w:rsid w:val="0CC7259C"/>
    <w:rsid w:val="0CF637B0"/>
    <w:rsid w:val="0D354A2E"/>
    <w:rsid w:val="0D6C64A3"/>
    <w:rsid w:val="0D933D59"/>
    <w:rsid w:val="0D9A6E96"/>
    <w:rsid w:val="0DA73361"/>
    <w:rsid w:val="0DC67C8B"/>
    <w:rsid w:val="0DDE3227"/>
    <w:rsid w:val="0DFE5677"/>
    <w:rsid w:val="0DFF17E6"/>
    <w:rsid w:val="0E3015A8"/>
    <w:rsid w:val="0E484B44"/>
    <w:rsid w:val="0E567261"/>
    <w:rsid w:val="0EAA4EB7"/>
    <w:rsid w:val="0EBE4E06"/>
    <w:rsid w:val="0EEC1973"/>
    <w:rsid w:val="0F0C0596"/>
    <w:rsid w:val="0F20161D"/>
    <w:rsid w:val="0F4A0448"/>
    <w:rsid w:val="0F5F2145"/>
    <w:rsid w:val="0F781459"/>
    <w:rsid w:val="0FC63F72"/>
    <w:rsid w:val="0FCB3337"/>
    <w:rsid w:val="0FD31E0C"/>
    <w:rsid w:val="1001144E"/>
    <w:rsid w:val="108856CC"/>
    <w:rsid w:val="10B63FE7"/>
    <w:rsid w:val="10F70E4F"/>
    <w:rsid w:val="10FB40F0"/>
    <w:rsid w:val="11162CD7"/>
    <w:rsid w:val="114C494B"/>
    <w:rsid w:val="1178129C"/>
    <w:rsid w:val="11A900DE"/>
    <w:rsid w:val="11B81FE1"/>
    <w:rsid w:val="11C24C0D"/>
    <w:rsid w:val="12064AFA"/>
    <w:rsid w:val="1227056E"/>
    <w:rsid w:val="123F24AA"/>
    <w:rsid w:val="12575356"/>
    <w:rsid w:val="12791770"/>
    <w:rsid w:val="129F0AAB"/>
    <w:rsid w:val="12A83E03"/>
    <w:rsid w:val="12AA36D7"/>
    <w:rsid w:val="12AF6F40"/>
    <w:rsid w:val="12CA3D79"/>
    <w:rsid w:val="12EF558E"/>
    <w:rsid w:val="130A686C"/>
    <w:rsid w:val="130F5C30"/>
    <w:rsid w:val="133833D9"/>
    <w:rsid w:val="13712447"/>
    <w:rsid w:val="13AF4D1D"/>
    <w:rsid w:val="13DA623E"/>
    <w:rsid w:val="13E27521"/>
    <w:rsid w:val="13E47976"/>
    <w:rsid w:val="13ED41C3"/>
    <w:rsid w:val="13F05A62"/>
    <w:rsid w:val="13F54E26"/>
    <w:rsid w:val="13FD7AD9"/>
    <w:rsid w:val="1423754A"/>
    <w:rsid w:val="14254531"/>
    <w:rsid w:val="14353475"/>
    <w:rsid w:val="1457788F"/>
    <w:rsid w:val="1461426A"/>
    <w:rsid w:val="14B720DC"/>
    <w:rsid w:val="14DE58BA"/>
    <w:rsid w:val="14F74BCE"/>
    <w:rsid w:val="15104891"/>
    <w:rsid w:val="154C4F1A"/>
    <w:rsid w:val="156C55BC"/>
    <w:rsid w:val="15853F88"/>
    <w:rsid w:val="15966195"/>
    <w:rsid w:val="15F1161D"/>
    <w:rsid w:val="16287735"/>
    <w:rsid w:val="163F4A7E"/>
    <w:rsid w:val="16526560"/>
    <w:rsid w:val="165C118C"/>
    <w:rsid w:val="167A5AB7"/>
    <w:rsid w:val="1726179A"/>
    <w:rsid w:val="173914CE"/>
    <w:rsid w:val="17A252C5"/>
    <w:rsid w:val="17AF79E2"/>
    <w:rsid w:val="17B6418E"/>
    <w:rsid w:val="17D17958"/>
    <w:rsid w:val="17D4404E"/>
    <w:rsid w:val="17FC5493"/>
    <w:rsid w:val="1811244B"/>
    <w:rsid w:val="181A30AD"/>
    <w:rsid w:val="183D0B4A"/>
    <w:rsid w:val="1864257A"/>
    <w:rsid w:val="187622AE"/>
    <w:rsid w:val="18AF0361"/>
    <w:rsid w:val="18B43502"/>
    <w:rsid w:val="18E37943"/>
    <w:rsid w:val="18E84F59"/>
    <w:rsid w:val="18EE0096"/>
    <w:rsid w:val="19025ADC"/>
    <w:rsid w:val="190A1374"/>
    <w:rsid w:val="19121FD6"/>
    <w:rsid w:val="1945415A"/>
    <w:rsid w:val="19793E03"/>
    <w:rsid w:val="1A111C52"/>
    <w:rsid w:val="1A147FD0"/>
    <w:rsid w:val="1A18186E"/>
    <w:rsid w:val="1A46462D"/>
    <w:rsid w:val="1A58610F"/>
    <w:rsid w:val="1A606D71"/>
    <w:rsid w:val="1A7D5B75"/>
    <w:rsid w:val="1A8E38DF"/>
    <w:rsid w:val="1A98650B"/>
    <w:rsid w:val="1A9F5AEC"/>
    <w:rsid w:val="1AAD645B"/>
    <w:rsid w:val="1AE96D67"/>
    <w:rsid w:val="1B1F1162"/>
    <w:rsid w:val="1B3E5305"/>
    <w:rsid w:val="1B481C66"/>
    <w:rsid w:val="1B55264E"/>
    <w:rsid w:val="1B844F9E"/>
    <w:rsid w:val="1B9211AC"/>
    <w:rsid w:val="1BC75406"/>
    <w:rsid w:val="1BE91714"/>
    <w:rsid w:val="1BFD0D1C"/>
    <w:rsid w:val="1C47643B"/>
    <w:rsid w:val="1C8431EB"/>
    <w:rsid w:val="1C964CCC"/>
    <w:rsid w:val="1CC23D13"/>
    <w:rsid w:val="1CD37CCF"/>
    <w:rsid w:val="1CE4012E"/>
    <w:rsid w:val="1CE41EDC"/>
    <w:rsid w:val="1D3A1AFC"/>
    <w:rsid w:val="1D7768AC"/>
    <w:rsid w:val="1DB63878"/>
    <w:rsid w:val="1DBA49EB"/>
    <w:rsid w:val="1DE2466D"/>
    <w:rsid w:val="1E0068A1"/>
    <w:rsid w:val="1E2527AC"/>
    <w:rsid w:val="1E6A01BF"/>
    <w:rsid w:val="1E6A4663"/>
    <w:rsid w:val="1E892D3B"/>
    <w:rsid w:val="1E9A18CE"/>
    <w:rsid w:val="1EA2204E"/>
    <w:rsid w:val="1EC75611"/>
    <w:rsid w:val="1ED65854"/>
    <w:rsid w:val="1EDF6DFF"/>
    <w:rsid w:val="1EF04B68"/>
    <w:rsid w:val="1EF87EC0"/>
    <w:rsid w:val="1EFA1543"/>
    <w:rsid w:val="1F0E1492"/>
    <w:rsid w:val="1F136AA8"/>
    <w:rsid w:val="1F550E6F"/>
    <w:rsid w:val="1F572E39"/>
    <w:rsid w:val="1F792DAF"/>
    <w:rsid w:val="1FA31BDA"/>
    <w:rsid w:val="1FD04999"/>
    <w:rsid w:val="200230F1"/>
    <w:rsid w:val="20315438"/>
    <w:rsid w:val="209B6D55"/>
    <w:rsid w:val="20D562AB"/>
    <w:rsid w:val="20F848F5"/>
    <w:rsid w:val="20F91DC3"/>
    <w:rsid w:val="20FA1CCE"/>
    <w:rsid w:val="21134B3E"/>
    <w:rsid w:val="21942142"/>
    <w:rsid w:val="21A63C04"/>
    <w:rsid w:val="21BF6A73"/>
    <w:rsid w:val="21DD6EFA"/>
    <w:rsid w:val="2243203B"/>
    <w:rsid w:val="22574EFE"/>
    <w:rsid w:val="2297354C"/>
    <w:rsid w:val="22C2681B"/>
    <w:rsid w:val="22F102A7"/>
    <w:rsid w:val="22F8413B"/>
    <w:rsid w:val="22F866E1"/>
    <w:rsid w:val="232E3EB1"/>
    <w:rsid w:val="232F19D7"/>
    <w:rsid w:val="233740CD"/>
    <w:rsid w:val="23474F72"/>
    <w:rsid w:val="23752083"/>
    <w:rsid w:val="23A44173"/>
    <w:rsid w:val="23CA1D85"/>
    <w:rsid w:val="24023A1C"/>
    <w:rsid w:val="24374FE7"/>
    <w:rsid w:val="24B228BF"/>
    <w:rsid w:val="24B77ED6"/>
    <w:rsid w:val="24C01592"/>
    <w:rsid w:val="24C22B02"/>
    <w:rsid w:val="24D171E9"/>
    <w:rsid w:val="24EE7D9B"/>
    <w:rsid w:val="24FE78B3"/>
    <w:rsid w:val="25315EDA"/>
    <w:rsid w:val="25333A00"/>
    <w:rsid w:val="255A2720"/>
    <w:rsid w:val="255B6AB3"/>
    <w:rsid w:val="25641E0C"/>
    <w:rsid w:val="258778A8"/>
    <w:rsid w:val="25D845A8"/>
    <w:rsid w:val="2604539D"/>
    <w:rsid w:val="26357304"/>
    <w:rsid w:val="263C4B36"/>
    <w:rsid w:val="265005E2"/>
    <w:rsid w:val="26955FF5"/>
    <w:rsid w:val="26F15921"/>
    <w:rsid w:val="270C4509"/>
    <w:rsid w:val="27111B1F"/>
    <w:rsid w:val="272E0923"/>
    <w:rsid w:val="273332C4"/>
    <w:rsid w:val="27673E35"/>
    <w:rsid w:val="27693709"/>
    <w:rsid w:val="276A7481"/>
    <w:rsid w:val="27E870F8"/>
    <w:rsid w:val="281A4A03"/>
    <w:rsid w:val="28557849"/>
    <w:rsid w:val="28675438"/>
    <w:rsid w:val="28CA01D8"/>
    <w:rsid w:val="29194D4B"/>
    <w:rsid w:val="292024ED"/>
    <w:rsid w:val="29521E72"/>
    <w:rsid w:val="298F31CF"/>
    <w:rsid w:val="299F1664"/>
    <w:rsid w:val="2A104310"/>
    <w:rsid w:val="2A473AAA"/>
    <w:rsid w:val="2A4E308A"/>
    <w:rsid w:val="2A6F77B4"/>
    <w:rsid w:val="2ACE1AD5"/>
    <w:rsid w:val="2ADB14E0"/>
    <w:rsid w:val="2B08148B"/>
    <w:rsid w:val="2B146082"/>
    <w:rsid w:val="2B2215BB"/>
    <w:rsid w:val="2B34402E"/>
    <w:rsid w:val="2B373B1E"/>
    <w:rsid w:val="2B391645"/>
    <w:rsid w:val="2B603075"/>
    <w:rsid w:val="2B792014"/>
    <w:rsid w:val="2B836D64"/>
    <w:rsid w:val="2B990335"/>
    <w:rsid w:val="2B9D6077"/>
    <w:rsid w:val="2BA0741C"/>
    <w:rsid w:val="2BC0341F"/>
    <w:rsid w:val="2BC67CA0"/>
    <w:rsid w:val="2BC75A26"/>
    <w:rsid w:val="2BD575BF"/>
    <w:rsid w:val="2BDD46C6"/>
    <w:rsid w:val="2C027C88"/>
    <w:rsid w:val="2C0E2AD1"/>
    <w:rsid w:val="2C273B93"/>
    <w:rsid w:val="2C365B84"/>
    <w:rsid w:val="2C6170A5"/>
    <w:rsid w:val="2D067C4C"/>
    <w:rsid w:val="2D0F08AF"/>
    <w:rsid w:val="2D3227EF"/>
    <w:rsid w:val="2D571921"/>
    <w:rsid w:val="2D984D48"/>
    <w:rsid w:val="2DAC25A2"/>
    <w:rsid w:val="2DD43C36"/>
    <w:rsid w:val="2DFD2DFD"/>
    <w:rsid w:val="2E3A7BAD"/>
    <w:rsid w:val="2E56250D"/>
    <w:rsid w:val="2E6903FD"/>
    <w:rsid w:val="2EA96AE1"/>
    <w:rsid w:val="2EE45D6B"/>
    <w:rsid w:val="2F0957D2"/>
    <w:rsid w:val="2F503401"/>
    <w:rsid w:val="2FA8323D"/>
    <w:rsid w:val="2FD302BA"/>
    <w:rsid w:val="2FD933F6"/>
    <w:rsid w:val="300761B5"/>
    <w:rsid w:val="306929CC"/>
    <w:rsid w:val="30733A05"/>
    <w:rsid w:val="30C35DF9"/>
    <w:rsid w:val="30E3277E"/>
    <w:rsid w:val="314D5E4A"/>
    <w:rsid w:val="31AB7DDA"/>
    <w:rsid w:val="31EF5153"/>
    <w:rsid w:val="32402C38"/>
    <w:rsid w:val="32406960"/>
    <w:rsid w:val="324F5BF1"/>
    <w:rsid w:val="32894C60"/>
    <w:rsid w:val="32B67A1F"/>
    <w:rsid w:val="32F868AE"/>
    <w:rsid w:val="331B4F25"/>
    <w:rsid w:val="333B179F"/>
    <w:rsid w:val="33CD3272"/>
    <w:rsid w:val="33FE342B"/>
    <w:rsid w:val="34431850"/>
    <w:rsid w:val="34533787"/>
    <w:rsid w:val="34586FDF"/>
    <w:rsid w:val="34767465"/>
    <w:rsid w:val="34A2025B"/>
    <w:rsid w:val="34EB1C02"/>
    <w:rsid w:val="353A66E5"/>
    <w:rsid w:val="3558300F"/>
    <w:rsid w:val="358B2037"/>
    <w:rsid w:val="358D2CB9"/>
    <w:rsid w:val="3596329B"/>
    <w:rsid w:val="35B76270"/>
    <w:rsid w:val="36176A26"/>
    <w:rsid w:val="362A675A"/>
    <w:rsid w:val="362F1FC2"/>
    <w:rsid w:val="367C4ADB"/>
    <w:rsid w:val="36962041"/>
    <w:rsid w:val="36A91D74"/>
    <w:rsid w:val="36BD137C"/>
    <w:rsid w:val="37052D23"/>
    <w:rsid w:val="3747333B"/>
    <w:rsid w:val="37554894"/>
    <w:rsid w:val="377C2FE5"/>
    <w:rsid w:val="37977E1F"/>
    <w:rsid w:val="37C404E8"/>
    <w:rsid w:val="37F708BD"/>
    <w:rsid w:val="38402264"/>
    <w:rsid w:val="385A1700"/>
    <w:rsid w:val="38673C95"/>
    <w:rsid w:val="387463B2"/>
    <w:rsid w:val="3885411B"/>
    <w:rsid w:val="38E20448"/>
    <w:rsid w:val="38F83BAA"/>
    <w:rsid w:val="38FD0BB7"/>
    <w:rsid w:val="390F0B7B"/>
    <w:rsid w:val="39256E37"/>
    <w:rsid w:val="3942025E"/>
    <w:rsid w:val="39B50A30"/>
    <w:rsid w:val="39DE1D35"/>
    <w:rsid w:val="39F5707E"/>
    <w:rsid w:val="3A760E84"/>
    <w:rsid w:val="3AA27206"/>
    <w:rsid w:val="3AA86AE2"/>
    <w:rsid w:val="3AB70990"/>
    <w:rsid w:val="3ADD2EFA"/>
    <w:rsid w:val="3AED1748"/>
    <w:rsid w:val="3B331C0C"/>
    <w:rsid w:val="3B5A363D"/>
    <w:rsid w:val="3B697D24"/>
    <w:rsid w:val="3B762441"/>
    <w:rsid w:val="3B936B4F"/>
    <w:rsid w:val="3BB16FD5"/>
    <w:rsid w:val="3BE92226"/>
    <w:rsid w:val="3C093AA1"/>
    <w:rsid w:val="3C3814A4"/>
    <w:rsid w:val="3C4147FD"/>
    <w:rsid w:val="3C706E90"/>
    <w:rsid w:val="3C720E5A"/>
    <w:rsid w:val="3CB03193"/>
    <w:rsid w:val="3CC01BC6"/>
    <w:rsid w:val="3CE433F0"/>
    <w:rsid w:val="3D491BBB"/>
    <w:rsid w:val="3D6F7E19"/>
    <w:rsid w:val="3D973978"/>
    <w:rsid w:val="3DAE1A1E"/>
    <w:rsid w:val="3DAE5EC2"/>
    <w:rsid w:val="3DB039E8"/>
    <w:rsid w:val="3DD27E02"/>
    <w:rsid w:val="3E5E3444"/>
    <w:rsid w:val="3E7F160D"/>
    <w:rsid w:val="3EA6303D"/>
    <w:rsid w:val="3EC534C3"/>
    <w:rsid w:val="3ECB0CB7"/>
    <w:rsid w:val="3F073ADC"/>
    <w:rsid w:val="3F8F762D"/>
    <w:rsid w:val="3FB66110"/>
    <w:rsid w:val="3FEE07F8"/>
    <w:rsid w:val="4033445D"/>
    <w:rsid w:val="404E573A"/>
    <w:rsid w:val="40A35A86"/>
    <w:rsid w:val="40CF687B"/>
    <w:rsid w:val="4128024A"/>
    <w:rsid w:val="412A5860"/>
    <w:rsid w:val="41354204"/>
    <w:rsid w:val="417116E0"/>
    <w:rsid w:val="41AD706D"/>
    <w:rsid w:val="426D634C"/>
    <w:rsid w:val="42707BEA"/>
    <w:rsid w:val="42750D5C"/>
    <w:rsid w:val="42870A90"/>
    <w:rsid w:val="42976F25"/>
    <w:rsid w:val="429A4C67"/>
    <w:rsid w:val="42BA0E65"/>
    <w:rsid w:val="42E45EE2"/>
    <w:rsid w:val="431A7B56"/>
    <w:rsid w:val="436239D7"/>
    <w:rsid w:val="43AD2778"/>
    <w:rsid w:val="43B92316"/>
    <w:rsid w:val="43BF2BD7"/>
    <w:rsid w:val="43C63E8C"/>
    <w:rsid w:val="43F403A7"/>
    <w:rsid w:val="441A7E0D"/>
    <w:rsid w:val="442C5D93"/>
    <w:rsid w:val="44557097"/>
    <w:rsid w:val="44887FED"/>
    <w:rsid w:val="44A1052F"/>
    <w:rsid w:val="44BE2E8F"/>
    <w:rsid w:val="44DA57EF"/>
    <w:rsid w:val="44F3065E"/>
    <w:rsid w:val="44F52B15"/>
    <w:rsid w:val="4518268A"/>
    <w:rsid w:val="45216F7A"/>
    <w:rsid w:val="45C36283"/>
    <w:rsid w:val="45F35DA4"/>
    <w:rsid w:val="46020B59"/>
    <w:rsid w:val="46130E48"/>
    <w:rsid w:val="461D3BE5"/>
    <w:rsid w:val="46445FE8"/>
    <w:rsid w:val="4645313C"/>
    <w:rsid w:val="4665733A"/>
    <w:rsid w:val="46B5206F"/>
    <w:rsid w:val="46DC584E"/>
    <w:rsid w:val="47282841"/>
    <w:rsid w:val="47437C0D"/>
    <w:rsid w:val="474653BD"/>
    <w:rsid w:val="47525B10"/>
    <w:rsid w:val="478F28C0"/>
    <w:rsid w:val="47B10A89"/>
    <w:rsid w:val="47B42327"/>
    <w:rsid w:val="48254FD3"/>
    <w:rsid w:val="486C2C02"/>
    <w:rsid w:val="487456E6"/>
    <w:rsid w:val="48790E7B"/>
    <w:rsid w:val="487D6BBD"/>
    <w:rsid w:val="48965ED0"/>
    <w:rsid w:val="48CC36A0"/>
    <w:rsid w:val="48CE11C6"/>
    <w:rsid w:val="48DA400F"/>
    <w:rsid w:val="49153299"/>
    <w:rsid w:val="493C25D4"/>
    <w:rsid w:val="49425710"/>
    <w:rsid w:val="49456EB5"/>
    <w:rsid w:val="49463453"/>
    <w:rsid w:val="496A601C"/>
    <w:rsid w:val="49F2129D"/>
    <w:rsid w:val="4A2A4B22"/>
    <w:rsid w:val="4A62250E"/>
    <w:rsid w:val="4AEB2504"/>
    <w:rsid w:val="4AF07B1A"/>
    <w:rsid w:val="4B054C48"/>
    <w:rsid w:val="4B3D6AD7"/>
    <w:rsid w:val="4B885FA4"/>
    <w:rsid w:val="4BA97CC9"/>
    <w:rsid w:val="4BE62CCB"/>
    <w:rsid w:val="4C5E3376"/>
    <w:rsid w:val="4C5E3F3B"/>
    <w:rsid w:val="4C6065D9"/>
    <w:rsid w:val="4C714C8A"/>
    <w:rsid w:val="4CEC2563"/>
    <w:rsid w:val="4D57555B"/>
    <w:rsid w:val="4DAE7818"/>
    <w:rsid w:val="4DBF5582"/>
    <w:rsid w:val="4DF0398D"/>
    <w:rsid w:val="4E0538DC"/>
    <w:rsid w:val="4E524648"/>
    <w:rsid w:val="4E555EE6"/>
    <w:rsid w:val="4E6C5709"/>
    <w:rsid w:val="4ED11A10"/>
    <w:rsid w:val="4ED84102"/>
    <w:rsid w:val="4F0C0C9A"/>
    <w:rsid w:val="4F3D70A6"/>
    <w:rsid w:val="4F9111A0"/>
    <w:rsid w:val="4FBC621D"/>
    <w:rsid w:val="4FDD6193"/>
    <w:rsid w:val="501871CB"/>
    <w:rsid w:val="5038161B"/>
    <w:rsid w:val="50395ABF"/>
    <w:rsid w:val="50690C2F"/>
    <w:rsid w:val="50FE2865"/>
    <w:rsid w:val="511D718F"/>
    <w:rsid w:val="51853BCA"/>
    <w:rsid w:val="51E101BC"/>
    <w:rsid w:val="51EE0B2B"/>
    <w:rsid w:val="52081BED"/>
    <w:rsid w:val="5209326F"/>
    <w:rsid w:val="520D0FB1"/>
    <w:rsid w:val="52391DA6"/>
    <w:rsid w:val="525070F0"/>
    <w:rsid w:val="52592449"/>
    <w:rsid w:val="526606C2"/>
    <w:rsid w:val="52884ADC"/>
    <w:rsid w:val="52B72CCB"/>
    <w:rsid w:val="52F537F4"/>
    <w:rsid w:val="53204D14"/>
    <w:rsid w:val="533D7674"/>
    <w:rsid w:val="535A6478"/>
    <w:rsid w:val="537961D3"/>
    <w:rsid w:val="539354E6"/>
    <w:rsid w:val="53F1045F"/>
    <w:rsid w:val="54177EC5"/>
    <w:rsid w:val="548579B6"/>
    <w:rsid w:val="548D0188"/>
    <w:rsid w:val="54AE00FE"/>
    <w:rsid w:val="54C16083"/>
    <w:rsid w:val="54D648BB"/>
    <w:rsid w:val="557936BB"/>
    <w:rsid w:val="5587107B"/>
    <w:rsid w:val="55A7171D"/>
    <w:rsid w:val="55DA38A0"/>
    <w:rsid w:val="560721BC"/>
    <w:rsid w:val="561609D5"/>
    <w:rsid w:val="5621327D"/>
    <w:rsid w:val="562846B0"/>
    <w:rsid w:val="56464A92"/>
    <w:rsid w:val="56786C15"/>
    <w:rsid w:val="568D0913"/>
    <w:rsid w:val="569021B1"/>
    <w:rsid w:val="5697055A"/>
    <w:rsid w:val="569F2107"/>
    <w:rsid w:val="56B0015D"/>
    <w:rsid w:val="56CF2CD9"/>
    <w:rsid w:val="56FE536D"/>
    <w:rsid w:val="573C5E95"/>
    <w:rsid w:val="57415259"/>
    <w:rsid w:val="574A05B2"/>
    <w:rsid w:val="577218B7"/>
    <w:rsid w:val="577E025B"/>
    <w:rsid w:val="578F2CC8"/>
    <w:rsid w:val="57995095"/>
    <w:rsid w:val="57A8352A"/>
    <w:rsid w:val="57CF2865"/>
    <w:rsid w:val="57F9079B"/>
    <w:rsid w:val="57FD3876"/>
    <w:rsid w:val="585F62DF"/>
    <w:rsid w:val="58AB5080"/>
    <w:rsid w:val="58C1542B"/>
    <w:rsid w:val="59180B0D"/>
    <w:rsid w:val="59367040"/>
    <w:rsid w:val="59561490"/>
    <w:rsid w:val="595A3584"/>
    <w:rsid w:val="59D92725"/>
    <w:rsid w:val="59D95C1D"/>
    <w:rsid w:val="59E92304"/>
    <w:rsid w:val="5A4E03B9"/>
    <w:rsid w:val="5A7B6CD4"/>
    <w:rsid w:val="5A923AFE"/>
    <w:rsid w:val="5AA12BDF"/>
    <w:rsid w:val="5AA75D1B"/>
    <w:rsid w:val="5AC91997"/>
    <w:rsid w:val="5B062A42"/>
    <w:rsid w:val="5B2A58B0"/>
    <w:rsid w:val="5B2E3D47"/>
    <w:rsid w:val="5B305D11"/>
    <w:rsid w:val="5B321A89"/>
    <w:rsid w:val="5B461090"/>
    <w:rsid w:val="5B4F00D0"/>
    <w:rsid w:val="5BD43F21"/>
    <w:rsid w:val="5BF907F8"/>
    <w:rsid w:val="5C58551F"/>
    <w:rsid w:val="5C8207EE"/>
    <w:rsid w:val="5CA42512"/>
    <w:rsid w:val="5CDC7EFE"/>
    <w:rsid w:val="5CDD3C76"/>
    <w:rsid w:val="5CE2303B"/>
    <w:rsid w:val="5CED3EB9"/>
    <w:rsid w:val="5D1A6C78"/>
    <w:rsid w:val="5D327B1E"/>
    <w:rsid w:val="5D35760E"/>
    <w:rsid w:val="5D551C5B"/>
    <w:rsid w:val="5D9B28C6"/>
    <w:rsid w:val="5D9C5497"/>
    <w:rsid w:val="5DA6050C"/>
    <w:rsid w:val="5DB91FED"/>
    <w:rsid w:val="5DBB5D65"/>
    <w:rsid w:val="5DCA41FA"/>
    <w:rsid w:val="5DE51034"/>
    <w:rsid w:val="5E0A1E55"/>
    <w:rsid w:val="5E1952A1"/>
    <w:rsid w:val="5E463B5B"/>
    <w:rsid w:val="5E59732C"/>
    <w:rsid w:val="5EA44A4C"/>
    <w:rsid w:val="5EBD3D5F"/>
    <w:rsid w:val="5F0C25F1"/>
    <w:rsid w:val="5F265461"/>
    <w:rsid w:val="5F41673E"/>
    <w:rsid w:val="5F610B8F"/>
    <w:rsid w:val="5FAA6092"/>
    <w:rsid w:val="60163727"/>
    <w:rsid w:val="60200102"/>
    <w:rsid w:val="608C1C3B"/>
    <w:rsid w:val="609D5BF6"/>
    <w:rsid w:val="60A72ABC"/>
    <w:rsid w:val="60C14263"/>
    <w:rsid w:val="60D809DC"/>
    <w:rsid w:val="60F375C4"/>
    <w:rsid w:val="61811074"/>
    <w:rsid w:val="6186668A"/>
    <w:rsid w:val="618943CD"/>
    <w:rsid w:val="61A22D98"/>
    <w:rsid w:val="61A82AA5"/>
    <w:rsid w:val="61B256D1"/>
    <w:rsid w:val="61BD18D1"/>
    <w:rsid w:val="61D70C94"/>
    <w:rsid w:val="61DF5D9B"/>
    <w:rsid w:val="620852F1"/>
    <w:rsid w:val="621357FA"/>
    <w:rsid w:val="622B0FE0"/>
    <w:rsid w:val="622D4D58"/>
    <w:rsid w:val="625D388F"/>
    <w:rsid w:val="62797F9D"/>
    <w:rsid w:val="628801E0"/>
    <w:rsid w:val="62E42A48"/>
    <w:rsid w:val="630930CF"/>
    <w:rsid w:val="631321A0"/>
    <w:rsid w:val="632B74E9"/>
    <w:rsid w:val="63434487"/>
    <w:rsid w:val="63A948B2"/>
    <w:rsid w:val="64144421"/>
    <w:rsid w:val="642976D1"/>
    <w:rsid w:val="64340620"/>
    <w:rsid w:val="64692C89"/>
    <w:rsid w:val="64721148"/>
    <w:rsid w:val="647C7E94"/>
    <w:rsid w:val="64801AB7"/>
    <w:rsid w:val="64835103"/>
    <w:rsid w:val="648D283F"/>
    <w:rsid w:val="64E015DE"/>
    <w:rsid w:val="64EA5182"/>
    <w:rsid w:val="64EF2799"/>
    <w:rsid w:val="64F733FB"/>
    <w:rsid w:val="65200BA4"/>
    <w:rsid w:val="652A369C"/>
    <w:rsid w:val="652E1513"/>
    <w:rsid w:val="653B3C30"/>
    <w:rsid w:val="654E74BF"/>
    <w:rsid w:val="654F4FE5"/>
    <w:rsid w:val="658622D1"/>
    <w:rsid w:val="65901886"/>
    <w:rsid w:val="65F951C8"/>
    <w:rsid w:val="65FC6F1B"/>
    <w:rsid w:val="66177CE7"/>
    <w:rsid w:val="674E19F8"/>
    <w:rsid w:val="6759214B"/>
    <w:rsid w:val="677D22DE"/>
    <w:rsid w:val="6784541A"/>
    <w:rsid w:val="67957627"/>
    <w:rsid w:val="67D363A2"/>
    <w:rsid w:val="68466B73"/>
    <w:rsid w:val="68525518"/>
    <w:rsid w:val="6853303E"/>
    <w:rsid w:val="688F43D9"/>
    <w:rsid w:val="68F55EA4"/>
    <w:rsid w:val="690C3919"/>
    <w:rsid w:val="69216C99"/>
    <w:rsid w:val="69482477"/>
    <w:rsid w:val="694C01BA"/>
    <w:rsid w:val="698536CB"/>
    <w:rsid w:val="69E95A08"/>
    <w:rsid w:val="69F50851"/>
    <w:rsid w:val="6A2B6021"/>
    <w:rsid w:val="6A38073E"/>
    <w:rsid w:val="6A3950E6"/>
    <w:rsid w:val="6A3A44B6"/>
    <w:rsid w:val="6AB53B3C"/>
    <w:rsid w:val="6ACA605F"/>
    <w:rsid w:val="6B5F17D0"/>
    <w:rsid w:val="6B811C71"/>
    <w:rsid w:val="6B99345E"/>
    <w:rsid w:val="6BA8544F"/>
    <w:rsid w:val="6BEA3CBA"/>
    <w:rsid w:val="6BF84629"/>
    <w:rsid w:val="6C327B3B"/>
    <w:rsid w:val="6C4D6722"/>
    <w:rsid w:val="6C4E5A54"/>
    <w:rsid w:val="6C5A2BED"/>
    <w:rsid w:val="6C755C79"/>
    <w:rsid w:val="6CB30550"/>
    <w:rsid w:val="6CC85DA9"/>
    <w:rsid w:val="6CCE7137"/>
    <w:rsid w:val="6D156B14"/>
    <w:rsid w:val="6D1F1741"/>
    <w:rsid w:val="6D282CEC"/>
    <w:rsid w:val="6D846BD4"/>
    <w:rsid w:val="6DDD5884"/>
    <w:rsid w:val="6DE262E2"/>
    <w:rsid w:val="6DE52928"/>
    <w:rsid w:val="6DE94229"/>
    <w:rsid w:val="6E0B0643"/>
    <w:rsid w:val="6E5E35BF"/>
    <w:rsid w:val="6E5F098F"/>
    <w:rsid w:val="6E794D98"/>
    <w:rsid w:val="6E8E4DD0"/>
    <w:rsid w:val="6EC32CCC"/>
    <w:rsid w:val="6EE175F6"/>
    <w:rsid w:val="6EF54E4F"/>
    <w:rsid w:val="6EF97D0F"/>
    <w:rsid w:val="6F543924"/>
    <w:rsid w:val="6F865AA7"/>
    <w:rsid w:val="6F9B59F7"/>
    <w:rsid w:val="6FA81EC2"/>
    <w:rsid w:val="6FB70357"/>
    <w:rsid w:val="6FCE097D"/>
    <w:rsid w:val="6FEC6252"/>
    <w:rsid w:val="707D334E"/>
    <w:rsid w:val="7084648B"/>
    <w:rsid w:val="709F1517"/>
    <w:rsid w:val="70A64466"/>
    <w:rsid w:val="70B7060E"/>
    <w:rsid w:val="70EB650A"/>
    <w:rsid w:val="70F01D72"/>
    <w:rsid w:val="71072C18"/>
    <w:rsid w:val="711E68DF"/>
    <w:rsid w:val="71706A0F"/>
    <w:rsid w:val="718030F6"/>
    <w:rsid w:val="71955D64"/>
    <w:rsid w:val="71BE3C1E"/>
    <w:rsid w:val="71D23226"/>
    <w:rsid w:val="720B74BE"/>
    <w:rsid w:val="72246C6C"/>
    <w:rsid w:val="72404633"/>
    <w:rsid w:val="726A345E"/>
    <w:rsid w:val="726A3893"/>
    <w:rsid w:val="72B017B9"/>
    <w:rsid w:val="72B50B7E"/>
    <w:rsid w:val="72C25048"/>
    <w:rsid w:val="72D57472"/>
    <w:rsid w:val="732301DD"/>
    <w:rsid w:val="73320516"/>
    <w:rsid w:val="73487C44"/>
    <w:rsid w:val="73700F48"/>
    <w:rsid w:val="7375655F"/>
    <w:rsid w:val="738B5D82"/>
    <w:rsid w:val="74085625"/>
    <w:rsid w:val="740D27BD"/>
    <w:rsid w:val="74455F31"/>
    <w:rsid w:val="744F26F8"/>
    <w:rsid w:val="74771841"/>
    <w:rsid w:val="748F3650"/>
    <w:rsid w:val="74A94712"/>
    <w:rsid w:val="74DF1EE2"/>
    <w:rsid w:val="74F852E8"/>
    <w:rsid w:val="750162FC"/>
    <w:rsid w:val="7535469C"/>
    <w:rsid w:val="75466405"/>
    <w:rsid w:val="75466E77"/>
    <w:rsid w:val="757D16FB"/>
    <w:rsid w:val="759A405B"/>
    <w:rsid w:val="75AB6268"/>
    <w:rsid w:val="762322A2"/>
    <w:rsid w:val="762F1F3E"/>
    <w:rsid w:val="763E70DC"/>
    <w:rsid w:val="769973F7"/>
    <w:rsid w:val="76C53359"/>
    <w:rsid w:val="76E53009"/>
    <w:rsid w:val="771B741D"/>
    <w:rsid w:val="77383B2B"/>
    <w:rsid w:val="773D55E5"/>
    <w:rsid w:val="77581BEA"/>
    <w:rsid w:val="77691136"/>
    <w:rsid w:val="776E39F1"/>
    <w:rsid w:val="778B6351"/>
    <w:rsid w:val="779C7E96"/>
    <w:rsid w:val="77C47AB5"/>
    <w:rsid w:val="77D45F4A"/>
    <w:rsid w:val="77EA751B"/>
    <w:rsid w:val="781A76D5"/>
    <w:rsid w:val="78484242"/>
    <w:rsid w:val="784A0269"/>
    <w:rsid w:val="784E426F"/>
    <w:rsid w:val="78A06277"/>
    <w:rsid w:val="78A551F0"/>
    <w:rsid w:val="78A65510"/>
    <w:rsid w:val="78AF2513"/>
    <w:rsid w:val="78D43D28"/>
    <w:rsid w:val="78DB3308"/>
    <w:rsid w:val="79366790"/>
    <w:rsid w:val="796365C3"/>
    <w:rsid w:val="79B25E17"/>
    <w:rsid w:val="79D833A4"/>
    <w:rsid w:val="79F71A7C"/>
    <w:rsid w:val="7A432F13"/>
    <w:rsid w:val="7A8A6D94"/>
    <w:rsid w:val="7A9935C9"/>
    <w:rsid w:val="7AA31C03"/>
    <w:rsid w:val="7AA33AC9"/>
    <w:rsid w:val="7AC91C83"/>
    <w:rsid w:val="7B2777E2"/>
    <w:rsid w:val="7B450F0D"/>
    <w:rsid w:val="7B533629"/>
    <w:rsid w:val="7B566C76"/>
    <w:rsid w:val="7B5D3CC6"/>
    <w:rsid w:val="7B690757"/>
    <w:rsid w:val="7B7A0BB6"/>
    <w:rsid w:val="7BEB1AB4"/>
    <w:rsid w:val="7C1032C9"/>
    <w:rsid w:val="7C120DEF"/>
    <w:rsid w:val="7C136915"/>
    <w:rsid w:val="7C1A44EB"/>
    <w:rsid w:val="7C232FFC"/>
    <w:rsid w:val="7C4371FA"/>
    <w:rsid w:val="7C9061B7"/>
    <w:rsid w:val="7CB023B6"/>
    <w:rsid w:val="7D0821F2"/>
    <w:rsid w:val="7D142945"/>
    <w:rsid w:val="7D230DDA"/>
    <w:rsid w:val="7D641B1E"/>
    <w:rsid w:val="7D662703"/>
    <w:rsid w:val="7D935F5F"/>
    <w:rsid w:val="7DBD4D8A"/>
    <w:rsid w:val="7DBE115C"/>
    <w:rsid w:val="7E066731"/>
    <w:rsid w:val="7E0B3D48"/>
    <w:rsid w:val="7E180608"/>
    <w:rsid w:val="7E2B6198"/>
    <w:rsid w:val="7E2E7A3E"/>
    <w:rsid w:val="7E3F60E7"/>
    <w:rsid w:val="7E5E55CE"/>
    <w:rsid w:val="7E6B42D4"/>
    <w:rsid w:val="7E857F9E"/>
    <w:rsid w:val="7E8A55B4"/>
    <w:rsid w:val="7EBA751C"/>
    <w:rsid w:val="7EFC7B34"/>
    <w:rsid w:val="7F007624"/>
    <w:rsid w:val="7F2C666B"/>
    <w:rsid w:val="7F364DF4"/>
    <w:rsid w:val="7F402117"/>
    <w:rsid w:val="7F6B4E9C"/>
    <w:rsid w:val="7FA13292"/>
    <w:rsid w:val="7FC44AF6"/>
    <w:rsid w:val="7FC76394"/>
    <w:rsid w:val="7FD50A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9D4842E-0E15-47BF-A60D-9B54B6528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Inde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pPr>
      <w:widowControl w:val="0"/>
      <w:jc w:val="both"/>
    </w:pPr>
    <w:rPr>
      <w:kern w:val="2"/>
      <w:sz w:val="21"/>
      <w:szCs w:val="24"/>
    </w:rPr>
  </w:style>
  <w:style w:type="paragraph" w:styleId="1">
    <w:name w:val="heading 1"/>
    <w:basedOn w:val="a7"/>
    <w:next w:val="a7"/>
    <w:qFormat/>
    <w:pPr>
      <w:keepNext/>
      <w:keepLines/>
      <w:spacing w:beforeLines="100" w:before="100" w:afterLines="100" w:after="100"/>
      <w:outlineLvl w:val="0"/>
    </w:pPr>
    <w:rPr>
      <w:rFonts w:ascii="Calibri" w:eastAsia="黑体" w:hAnsi="Calibri"/>
      <w:b/>
      <w:kern w:val="44"/>
    </w:rPr>
  </w:style>
  <w:style w:type="paragraph" w:styleId="3">
    <w:name w:val="heading 3"/>
    <w:basedOn w:val="a7"/>
    <w:next w:val="a7"/>
    <w:unhideWhenUsed/>
    <w:qFormat/>
    <w:pPr>
      <w:spacing w:beforeAutospacing="1" w:afterAutospacing="1"/>
      <w:outlineLvl w:val="2"/>
    </w:pPr>
    <w:rPr>
      <w:rFonts w:ascii="宋体" w:hAnsi="宋体" w:hint="eastAsia"/>
      <w:b/>
      <w:kern w:val="0"/>
      <w:sz w:val="18"/>
      <w:szCs w:val="27"/>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Body Text Indent"/>
    <w:basedOn w:val="a7"/>
    <w:qFormat/>
    <w:pPr>
      <w:ind w:firstLineChars="171" w:firstLine="359"/>
    </w:pPr>
  </w:style>
  <w:style w:type="paragraph" w:styleId="ac">
    <w:name w:val="footer"/>
    <w:basedOn w:val="a7"/>
    <w:qFormat/>
    <w:pPr>
      <w:tabs>
        <w:tab w:val="center" w:pos="4153"/>
        <w:tab w:val="right" w:pos="8306"/>
      </w:tabs>
      <w:snapToGrid w:val="0"/>
      <w:jc w:val="left"/>
    </w:pPr>
    <w:rPr>
      <w:sz w:val="18"/>
      <w:szCs w:val="18"/>
    </w:rPr>
  </w:style>
  <w:style w:type="paragraph" w:styleId="ad">
    <w:name w:val="header"/>
    <w:basedOn w:val="a7"/>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e">
    <w:name w:val="Normal (Web)"/>
    <w:basedOn w:val="a7"/>
    <w:qFormat/>
    <w:pPr>
      <w:spacing w:beforeAutospacing="1" w:afterAutospacing="1"/>
      <w:jc w:val="left"/>
    </w:pPr>
    <w:rPr>
      <w:kern w:val="0"/>
      <w:sz w:val="24"/>
    </w:rPr>
  </w:style>
  <w:style w:type="character" w:styleId="af">
    <w:name w:val="Strong"/>
    <w:basedOn w:val="a8"/>
    <w:qFormat/>
    <w:rPr>
      <w:b/>
    </w:rPr>
  </w:style>
  <w:style w:type="paragraph" w:styleId="af0">
    <w:name w:val="List Paragraph"/>
    <w:basedOn w:val="a7"/>
    <w:uiPriority w:val="34"/>
    <w:qFormat/>
    <w:pPr>
      <w:ind w:firstLineChars="200" w:firstLine="420"/>
    </w:pPr>
  </w:style>
  <w:style w:type="paragraph" w:customStyle="1" w:styleId="af1">
    <w:name w:val="段"/>
    <w:qFormat/>
    <w:pPr>
      <w:tabs>
        <w:tab w:val="center" w:pos="4201"/>
        <w:tab w:val="right" w:leader="dot" w:pos="9298"/>
      </w:tabs>
      <w:autoSpaceDE w:val="0"/>
      <w:autoSpaceDN w:val="0"/>
      <w:ind w:firstLineChars="200" w:firstLine="420"/>
      <w:jc w:val="both"/>
    </w:pPr>
    <w:rPr>
      <w:rFonts w:ascii="宋体"/>
      <w:sz w:val="21"/>
    </w:rPr>
  </w:style>
  <w:style w:type="character" w:customStyle="1" w:styleId="font91">
    <w:name w:val="font91"/>
    <w:qFormat/>
    <w:rPr>
      <w:rFonts w:ascii="宋体" w:eastAsia="宋体" w:hAnsi="宋体" w:cs="宋体" w:hint="eastAsia"/>
      <w:color w:val="000000"/>
      <w:sz w:val="24"/>
      <w:szCs w:val="24"/>
      <w:u w:val="none"/>
    </w:rPr>
  </w:style>
  <w:style w:type="character" w:customStyle="1" w:styleId="font101">
    <w:name w:val="font101"/>
    <w:qFormat/>
    <w:rPr>
      <w:rFonts w:ascii="宋体" w:eastAsia="宋体" w:hAnsi="宋体" w:cs="宋体" w:hint="eastAsia"/>
      <w:color w:val="000000"/>
      <w:sz w:val="22"/>
      <w:szCs w:val="22"/>
      <w:u w:val="none"/>
      <w:vertAlign w:val="superscript"/>
    </w:rPr>
  </w:style>
  <w:style w:type="character" w:customStyle="1" w:styleId="font112">
    <w:name w:val="font112"/>
    <w:qFormat/>
    <w:rPr>
      <w:rFonts w:ascii="Times New Roman" w:hAnsi="Times New Roman" w:cs="Times New Roman" w:hint="default"/>
      <w:color w:val="000000"/>
      <w:sz w:val="21"/>
      <w:szCs w:val="21"/>
      <w:u w:val="none"/>
    </w:rPr>
  </w:style>
  <w:style w:type="paragraph" w:customStyle="1" w:styleId="a5">
    <w:name w:val="标准文件_一级条标题"/>
    <w:basedOn w:val="a4"/>
    <w:next w:val="af2"/>
    <w:qFormat/>
    <w:pPr>
      <w:numPr>
        <w:ilvl w:val="2"/>
      </w:numPr>
      <w:spacing w:beforeLines="50" w:before="50" w:afterLines="50" w:after="50"/>
      <w:outlineLvl w:val="1"/>
    </w:pPr>
  </w:style>
  <w:style w:type="paragraph" w:customStyle="1" w:styleId="a4">
    <w:name w:val="标准文件_章标题"/>
    <w:next w:val="af2"/>
    <w:qFormat/>
    <w:pPr>
      <w:numPr>
        <w:ilvl w:val="1"/>
        <w:numId w:val="1"/>
      </w:numPr>
      <w:spacing w:beforeLines="100" w:before="100" w:afterLines="100" w:after="100"/>
      <w:jc w:val="both"/>
      <w:outlineLvl w:val="0"/>
    </w:pPr>
    <w:rPr>
      <w:rFonts w:ascii="黑体" w:eastAsia="黑体"/>
      <w:sz w:val="21"/>
    </w:rPr>
  </w:style>
  <w:style w:type="paragraph" w:customStyle="1" w:styleId="af2">
    <w:name w:val="标准文件_段"/>
    <w:qFormat/>
    <w:pPr>
      <w:autoSpaceDE w:val="0"/>
      <w:autoSpaceDN w:val="0"/>
      <w:ind w:firstLineChars="200" w:firstLine="200"/>
      <w:jc w:val="both"/>
    </w:pPr>
    <w:rPr>
      <w:rFonts w:ascii="宋体"/>
      <w:sz w:val="21"/>
    </w:rPr>
  </w:style>
  <w:style w:type="paragraph" w:customStyle="1" w:styleId="a6">
    <w:name w:val="标准文件_注："/>
    <w:next w:val="af2"/>
    <w:qFormat/>
    <w:pPr>
      <w:widowControl w:val="0"/>
      <w:numPr>
        <w:numId w:val="2"/>
      </w:numPr>
      <w:autoSpaceDE w:val="0"/>
      <w:autoSpaceDN w:val="0"/>
      <w:jc w:val="both"/>
    </w:pPr>
    <w:rPr>
      <w:rFonts w:ascii="宋体"/>
      <w:sz w:val="18"/>
      <w:szCs w:val="18"/>
    </w:rPr>
  </w:style>
  <w:style w:type="paragraph" w:customStyle="1" w:styleId="a">
    <w:name w:val="章标题"/>
    <w:next w:val="af1"/>
    <w:qFormat/>
    <w:pPr>
      <w:numPr>
        <w:numId w:val="3"/>
      </w:numPr>
      <w:spacing w:beforeLines="100" w:afterLines="100"/>
      <w:ind w:left="850"/>
      <w:jc w:val="both"/>
      <w:outlineLvl w:val="1"/>
    </w:pPr>
    <w:rPr>
      <w:rFonts w:ascii="黑体" w:eastAsia="黑体"/>
      <w:sz w:val="21"/>
    </w:rPr>
  </w:style>
  <w:style w:type="paragraph" w:customStyle="1" w:styleId="af3">
    <w:name w:val="二级无"/>
    <w:basedOn w:val="a1"/>
    <w:qFormat/>
    <w:pPr>
      <w:spacing w:beforeLines="0" w:before="0" w:afterLines="0" w:after="0"/>
    </w:pPr>
    <w:rPr>
      <w:rFonts w:ascii="宋体" w:eastAsia="宋体"/>
    </w:rPr>
  </w:style>
  <w:style w:type="paragraph" w:customStyle="1" w:styleId="a1">
    <w:name w:val="二级条标题"/>
    <w:basedOn w:val="a0"/>
    <w:next w:val="af1"/>
    <w:qFormat/>
    <w:pPr>
      <w:numPr>
        <w:ilvl w:val="2"/>
      </w:numPr>
      <w:spacing w:before="50" w:after="50"/>
      <w:outlineLvl w:val="3"/>
    </w:pPr>
  </w:style>
  <w:style w:type="paragraph" w:customStyle="1" w:styleId="a0">
    <w:name w:val="一级条标题"/>
    <w:next w:val="af1"/>
    <w:qFormat/>
    <w:pPr>
      <w:numPr>
        <w:ilvl w:val="1"/>
        <w:numId w:val="3"/>
      </w:numPr>
      <w:spacing w:beforeLines="50" w:before="156" w:afterLines="50" w:after="156"/>
      <w:outlineLvl w:val="2"/>
    </w:pPr>
    <w:rPr>
      <w:rFonts w:ascii="黑体" w:eastAsia="黑体"/>
      <w:sz w:val="21"/>
      <w:szCs w:val="21"/>
    </w:rPr>
  </w:style>
  <w:style w:type="paragraph" w:customStyle="1" w:styleId="af4">
    <w:name w:val="四级无"/>
    <w:basedOn w:val="a3"/>
    <w:qFormat/>
    <w:pPr>
      <w:spacing w:beforeLines="0" w:before="0" w:afterLines="0" w:after="0"/>
    </w:pPr>
    <w:rPr>
      <w:rFonts w:ascii="宋体" w:eastAsia="宋体"/>
    </w:rPr>
  </w:style>
  <w:style w:type="paragraph" w:customStyle="1" w:styleId="a3">
    <w:name w:val="四级条标题"/>
    <w:basedOn w:val="a2"/>
    <w:next w:val="af1"/>
    <w:qFormat/>
    <w:pPr>
      <w:numPr>
        <w:ilvl w:val="4"/>
      </w:numPr>
      <w:outlineLvl w:val="5"/>
    </w:pPr>
  </w:style>
  <w:style w:type="paragraph" w:customStyle="1" w:styleId="a2">
    <w:name w:val="三级条标题"/>
    <w:basedOn w:val="a1"/>
    <w:next w:val="af1"/>
    <w:qFormat/>
    <w:pPr>
      <w:numPr>
        <w:ilvl w:val="3"/>
      </w:numPr>
      <w:outlineLvl w:val="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674</Words>
  <Characters>3842</Characters>
  <Application>Microsoft Office Word</Application>
  <DocSecurity>0</DocSecurity>
  <Lines>32</Lines>
  <Paragraphs>9</Paragraphs>
  <ScaleCrop>false</ScaleCrop>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148324837@qq.com</cp:lastModifiedBy>
  <cp:revision>2</cp:revision>
  <dcterms:created xsi:type="dcterms:W3CDTF">2025-02-28T01:09:00Z</dcterms:created>
  <dcterms:modified xsi:type="dcterms:W3CDTF">2026-08-06T00:20:00Z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458EB951DBAC43BAADE18165F01ED116_13</vt:lpwstr>
  </property>
  <property fmtid="{D5CDD505-2E9C-101B-9397-08002B2CF9AE}" pid="4" name="KSOTemplateDocerSaveRecord">
    <vt:lpwstr>eyJoZGlkIjoiYmU3MGY5YmJmZWZlNzgzYWY0NjNlNTA1ZGJkZDQxZGEiLCJ1c2VySWQiOiIxODYzMjg2OSJ9</vt:lpwstr>
  </property>
</Properties>
</file>