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B2C0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160" w:leftChars="-76" w:firstLine="140" w:firstLineChars="50"/>
        <w:jc w:val="left"/>
        <w:textAlignment w:val="auto"/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</w:pPr>
      <w:r>
        <w:rPr>
          <w:rFonts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>附件：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highlight w:val="none"/>
          <w14:textFill>
            <w14:solidFill>
              <w14:schemeClr w14:val="tx1"/>
            </w14:solidFill>
          </w14:textFill>
        </w:rPr>
        <w:t xml:space="preserve">                      </w:t>
      </w:r>
    </w:p>
    <w:p w14:paraId="54BC13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left="-160" w:leftChars="-76" w:firstLine="140" w:firstLineChars="50"/>
        <w:jc w:val="center"/>
        <w:textAlignment w:val="auto"/>
        <w:rPr>
          <w:rFonts w:hint="eastAsia" w:ascii="黑体" w:hAnsi="黑体" w:eastAsia="黑体" w:cs="Times New Roman"/>
          <w:color w:val="000000" w:themeColor="text1"/>
          <w:sz w:val="28"/>
          <w:szCs w:val="28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重金属</w:t>
      </w: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分标委会</w:t>
      </w:r>
      <w:r>
        <w:rPr>
          <w:rFonts w:hint="eastAsia" w:ascii="黑体" w:hAnsi="黑体" w:eastAsia="黑体" w:cs="Times New Roman"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审定、预审和讨论</w:t>
      </w:r>
      <w:r>
        <w:rPr>
          <w:rFonts w:ascii="黑体" w:hAnsi="黑体" w:eastAsia="黑体" w:cs="Times New Roman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的标准项目</w:t>
      </w:r>
    </w:p>
    <w:tbl>
      <w:tblPr>
        <w:tblStyle w:val="2"/>
        <w:tblW w:w="5008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2"/>
        <w:gridCol w:w="3436"/>
        <w:gridCol w:w="2746"/>
        <w:gridCol w:w="6590"/>
        <w:gridCol w:w="733"/>
      </w:tblGrid>
      <w:tr w14:paraId="6E71053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  <w:tblHeader/>
          <w:jc w:val="center"/>
        </w:trPr>
        <w:tc>
          <w:tcPr>
            <w:tcW w:w="244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01F0388">
            <w:pPr>
              <w:keepNext w:val="0"/>
              <w:keepLines w:val="0"/>
              <w:pageBreakBefore w:val="0"/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1210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07DA55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标准项目名称</w:t>
            </w:r>
          </w:p>
        </w:tc>
        <w:tc>
          <w:tcPr>
            <w:tcW w:w="967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1D78EC9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项目计划编号</w:t>
            </w:r>
          </w:p>
        </w:tc>
        <w:tc>
          <w:tcPr>
            <w:tcW w:w="2321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F0E1FD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highlight w:val="yellow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起草单位及相关单位</w:t>
            </w:r>
          </w:p>
        </w:tc>
        <w:tc>
          <w:tcPr>
            <w:tcW w:w="256" w:type="pct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2F29966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bidi w:val="0"/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  <w:t>备注</w:t>
            </w:r>
          </w:p>
        </w:tc>
      </w:tr>
      <w:tr w14:paraId="4922F0E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  <w:jc w:val="center"/>
        </w:trPr>
        <w:tc>
          <w:tcPr>
            <w:tcW w:w="5000" w:type="pct"/>
            <w:gridSpan w:val="5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462BE71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第一组</w:t>
            </w:r>
          </w:p>
        </w:tc>
      </w:tr>
      <w:tr w14:paraId="48C1905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6" w:hRule="atLeast"/>
          <w:jc w:val="center"/>
        </w:trPr>
        <w:tc>
          <w:tcPr>
            <w:tcW w:w="244" w:type="pct"/>
            <w:tcBorders>
              <w:top w:val="single" w:color="auto" w:sz="4" w:space="0"/>
            </w:tcBorders>
            <w:vAlign w:val="center"/>
          </w:tcPr>
          <w:p w14:paraId="515C6C60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5FC3E07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铜及铜合金化学分析方法 第11部分：锌含量的测定</w:t>
            </w:r>
          </w:p>
        </w:tc>
        <w:tc>
          <w:tcPr>
            <w:tcW w:w="967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21C5AC11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333333"/>
                <w:sz w:val="21"/>
                <w:szCs w:val="21"/>
                <w:highlight w:val="none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国标委发〔2025〕43号20253598-T-610</w:t>
            </w:r>
          </w:p>
        </w:tc>
        <w:tc>
          <w:tcPr>
            <w:tcW w:w="2321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46FA7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（北京）检验认证有限公司、国家铜铅锌及制品质量检验检测中心、中铝洛阳铜加工有限公司、瓯锟科技温州有限公司、云南铜业股份有限公司、北矿检测技术股份有限公司、广东省科学院工业分析检测中心、白银有色西北铜加工有限公司、山东中金岭南铜业有限责任公司、中色正锐（山东）铜业有限公司、阜阳市产品质量监督检验所、湖南有色金属研究院有限责任公司、绍兴市质量技术监督检测院、江铜铅锌金属有限公司、铜陵有色金属集团控股有限公司、西北稀有金属材料研究院宁夏有限公司</w:t>
            </w:r>
          </w:p>
        </w:tc>
        <w:tc>
          <w:tcPr>
            <w:tcW w:w="256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69360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预审</w:t>
            </w:r>
          </w:p>
        </w:tc>
      </w:tr>
      <w:tr w14:paraId="1D6847D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3" w:hRule="atLeast"/>
          <w:jc w:val="center"/>
        </w:trPr>
        <w:tc>
          <w:tcPr>
            <w:tcW w:w="244" w:type="pct"/>
            <w:vAlign w:val="center"/>
          </w:tcPr>
          <w:p w14:paraId="152D898E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7454456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铜及铜合金化学分析方法 第13部分：铝含量的测定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39250475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333333"/>
                <w:sz w:val="21"/>
                <w:szCs w:val="21"/>
                <w:highlight w:val="none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国标委发〔2025〕43号20253819-T-610</w:t>
            </w:r>
          </w:p>
        </w:tc>
        <w:tc>
          <w:tcPr>
            <w:tcW w:w="2321" w:type="pct"/>
            <w:shd w:val="clear" w:color="auto" w:fill="auto"/>
            <w:vAlign w:val="center"/>
          </w:tcPr>
          <w:p w14:paraId="42754B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铝洛阳铜加工有限公司、北矿检测技术有限公司、广东省科学院工业分析检测中心、中国船舶重工集团公司第七二五研究所（洛阳船舶材料研究所）、铜陵有色金属集团控股有限公司、国标（北京）检验认证有限公司、深圳市中金岭南有色金属股份有限公司、昆明冶金研究院有限公司、长沙矿冶研究院有限责任公司、中国有色桂林矿产地质研究院有限公司、江西铜信检验检测有限公司、紫金矿业集团股份有限公司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46EF46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预审</w:t>
            </w:r>
          </w:p>
        </w:tc>
      </w:tr>
      <w:tr w14:paraId="6090A2F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4" w:type="pct"/>
            <w:vAlign w:val="center"/>
          </w:tcPr>
          <w:p w14:paraId="232E18D5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6BF16C41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铜及铜合金化学分析方法 第20部分：锆含量的测定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322EB442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333333"/>
                <w:sz w:val="21"/>
                <w:szCs w:val="21"/>
                <w:highlight w:val="none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国标委发〔2025〕43号20253820-T-610</w:t>
            </w:r>
          </w:p>
        </w:tc>
        <w:tc>
          <w:tcPr>
            <w:tcW w:w="2321" w:type="pct"/>
            <w:shd w:val="clear" w:color="auto" w:fill="auto"/>
            <w:vAlign w:val="center"/>
          </w:tcPr>
          <w:p w14:paraId="664EB3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（北京）检验认证有限公司、中铝洛阳铜加工有限公司、西北稀有金属材料研究院宁夏有限公司、广东省科学院工业分析检测中心、深圳市中金岭南有色金属有限责任公司、中国有色桂林矿产地质研究院有限公司、铜陵有色金属集团控股有限公司、金川集团股份有限公司、昆明冶金研究院有限公司、紫金铜业有限公司、长沙矿冶研究院有限责任公司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2E0000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预审</w:t>
            </w:r>
          </w:p>
        </w:tc>
      </w:tr>
      <w:tr w14:paraId="7A5242D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4" w:type="pct"/>
            <w:vAlign w:val="center"/>
          </w:tcPr>
          <w:p w14:paraId="21B630BA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6BEE832C"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铜及铜合金化学分析方法 第27部分：电感耦合等离子体原子发射光谱法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5D822B6B">
            <w:pPr>
              <w:keepNext w:val="0"/>
              <w:keepLines w:val="0"/>
              <w:widowControl/>
              <w:suppressLineNumbers w:val="0"/>
              <w:jc w:val="center"/>
              <w:textAlignment w:val="top"/>
              <w:rPr>
                <w:rFonts w:hint="eastAsia" w:ascii="宋体" w:hAnsi="宋体" w:eastAsia="宋体" w:cs="宋体"/>
                <w:color w:val="333333"/>
                <w:sz w:val="21"/>
                <w:szCs w:val="21"/>
                <w:highlight w:val="none"/>
                <w:shd w:val="clear" w:fill="FFFFFF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国标委发〔2025〕43号20253822-T-610</w:t>
            </w:r>
          </w:p>
        </w:tc>
        <w:tc>
          <w:tcPr>
            <w:tcW w:w="2321" w:type="pct"/>
            <w:shd w:val="clear" w:color="auto" w:fill="auto"/>
            <w:vAlign w:val="center"/>
          </w:tcPr>
          <w:p w14:paraId="58B26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铝洛阳铜加工有限公司、北矿检测技术有限公司、广东省科学院工业分析检测中心、国标（北京）检验认证有限公司、西北稀有金属材料研究院宁夏有限公司、浙江省冶金产品质量检验站有限公司、深圳双易达检测技术有限公司、铜陵有色金属集团控股有限公司、江西铜信检验检测有限公司、山东中金岭南铜业有限责任公司、葫芦岛锌业股份有限公司、中国船舶重工集团公司第七二五研究所（洛阳船舶材料研究所）、北京有色金属与稀土应用研究所有限公司、有研亿金新材料有限公司、中国检验认证集团广西有限公司、新疆有色金属研究所有限公司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51D0F7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预审</w:t>
            </w:r>
          </w:p>
        </w:tc>
      </w:tr>
      <w:tr w14:paraId="7C0B971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4" w:type="pct"/>
            <w:vAlign w:val="center"/>
          </w:tcPr>
          <w:p w14:paraId="220C976B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7D3679FB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铍青铜板带箔材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10567C5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2"/>
                <w:sz w:val="21"/>
                <w:szCs w:val="21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工信厅科函〔2026〕105号2026-0020T-YS</w:t>
            </w:r>
          </w:p>
        </w:tc>
        <w:tc>
          <w:tcPr>
            <w:tcW w:w="2321" w:type="pct"/>
            <w:shd w:val="clear" w:color="auto" w:fill="auto"/>
            <w:vAlign w:val="center"/>
          </w:tcPr>
          <w:p w14:paraId="02E43F9A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宁夏中色新材料有限公司、西北稀有金属材料研究院宁夏有限公司、宁夏东方钽业股份有限公司、沈阳有色金属加工研究院有限责任公司、苏州金江电子科技有限公司、东方电气（乐山）峨半高纯材料有限公司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44A43099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预审</w:t>
            </w:r>
          </w:p>
        </w:tc>
      </w:tr>
      <w:tr w14:paraId="328D1D5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4" w:type="pct"/>
            <w:vAlign w:val="center"/>
          </w:tcPr>
          <w:p w14:paraId="261E9FF9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0E4220F2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再生铜及铜合金板带材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1A6DB4C4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国标委发〔2026〕40号20263656-T-610</w:t>
            </w:r>
          </w:p>
        </w:tc>
        <w:tc>
          <w:tcPr>
            <w:tcW w:w="2321" w:type="pct"/>
            <w:shd w:val="clear" w:color="auto" w:fill="auto"/>
            <w:vAlign w:val="center"/>
          </w:tcPr>
          <w:p w14:paraId="2567FAF2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宁波金田铜业（集团）股份有限公司、中铝洛阳铜加工有限公司、安徽鑫科铜业有限公司、江西铜业股份有限公司、凯美龙精密铜板带有限公司、中铜华中铜业有限公司等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6E610BE8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  <w:tr w14:paraId="4043E61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4" w:type="pct"/>
            <w:tcBorders>
              <w:bottom w:val="single" w:color="auto" w:sz="4" w:space="0"/>
            </w:tcBorders>
            <w:vAlign w:val="center"/>
          </w:tcPr>
          <w:p w14:paraId="6814155D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19682F5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均热板散热器用无氧铜带</w:t>
            </w:r>
          </w:p>
        </w:tc>
        <w:tc>
          <w:tcPr>
            <w:tcW w:w="967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2D048B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国标委发〔2026〕40号20263655-T-610</w:t>
            </w:r>
          </w:p>
        </w:tc>
        <w:tc>
          <w:tcPr>
            <w:tcW w:w="232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50F8F2E4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江西铜业集团铜板带有限公司、安徽众源新材料股份有限公司、浙江力博实业股份有限公司、铜陵有色金属集团股份有限公司金威铜业分公司、国标（北京）检验认证有限公司、宁波金田铜业（集团）股份有限公司</w:t>
            </w:r>
          </w:p>
        </w:tc>
        <w:tc>
          <w:tcPr>
            <w:tcW w:w="25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1A784BE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highlight w:val="none"/>
                <w:lang w:val="en-US" w:eastAsia="zh-CN"/>
              </w:rPr>
              <w:t>讨论</w:t>
            </w:r>
          </w:p>
        </w:tc>
      </w:tr>
      <w:tr w14:paraId="390A69B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4" w:type="pct"/>
            <w:tcBorders>
              <w:bottom w:val="single" w:color="auto" w:sz="4" w:space="0"/>
            </w:tcBorders>
            <w:vAlign w:val="center"/>
          </w:tcPr>
          <w:p w14:paraId="290723B0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4A4B6CF1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fldChar w:fldCharType="begin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instrText xml:space="preserve"> HYPERLINK "http://zxd.sacinfo.org.cn/default/com.sac.tpms.core.common.detail.projectDetailInfo.flow?projectID=1034043&amp;stage=plan" \t "http://zxd.sacinfo.org.cn/default/_blank" </w:instrTex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fldChar w:fldCharType="separate"/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微型声学器件用铜合金线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fldChar w:fldCharType="end"/>
            </w:r>
          </w:p>
        </w:tc>
        <w:tc>
          <w:tcPr>
            <w:tcW w:w="967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6E71AB8C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国标委发〔2026〕40号20263656-T-610</w:t>
            </w:r>
          </w:p>
        </w:tc>
        <w:tc>
          <w:tcPr>
            <w:tcW w:w="232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17B10621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江西铜业技术研究院有限公司、浙江力博实业股份有限公司、江西易藤电气有限公司</w:t>
            </w:r>
          </w:p>
        </w:tc>
        <w:tc>
          <w:tcPr>
            <w:tcW w:w="25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A7DE3D1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617EFFA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4" w:type="pct"/>
            <w:tcBorders>
              <w:bottom w:val="single" w:color="auto" w:sz="4" w:space="0"/>
            </w:tcBorders>
            <w:vAlign w:val="center"/>
          </w:tcPr>
          <w:p w14:paraId="64D441A9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7C60DF83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液冷板用无氧铜材</w:t>
            </w:r>
          </w:p>
        </w:tc>
        <w:tc>
          <w:tcPr>
            <w:tcW w:w="967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2C1ACA32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国标委发〔2026〕40号20263655-T-610</w:t>
            </w:r>
          </w:p>
        </w:tc>
        <w:tc>
          <w:tcPr>
            <w:tcW w:w="2321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4A18B45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strike w:val="0"/>
                <w:dstrike w:val="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浙江海亮股份有限公司、绍兴大学、宁波博威合金材料股份有限公司、江西力博科诚铜业有限公司、浙江天宁合金材料有限公司、江苏金奕达铜业股份有限公司</w:t>
            </w:r>
          </w:p>
        </w:tc>
        <w:tc>
          <w:tcPr>
            <w:tcW w:w="256" w:type="pct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06551629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讨论</w:t>
            </w:r>
          </w:p>
        </w:tc>
      </w:tr>
      <w:tr w14:paraId="0FCD95E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1" w:hRule="atLeast"/>
          <w:jc w:val="center"/>
        </w:trPr>
        <w:tc>
          <w:tcPr>
            <w:tcW w:w="5000" w:type="pct"/>
            <w:gridSpan w:val="5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72B29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第二组</w:t>
            </w:r>
          </w:p>
        </w:tc>
      </w:tr>
      <w:tr w14:paraId="3F4D873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5" w:hRule="atLeast"/>
          <w:jc w:val="center"/>
        </w:trPr>
        <w:tc>
          <w:tcPr>
            <w:tcW w:w="244" w:type="pct"/>
            <w:tcBorders>
              <w:top w:val="single" w:color="auto" w:sz="4" w:space="0"/>
            </w:tcBorders>
            <w:vAlign w:val="center"/>
          </w:tcPr>
          <w:p w14:paraId="75E4E729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15165170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硫化铜、铅和锌精矿 适运水分极限的测定 流盘法</w:t>
            </w:r>
          </w:p>
        </w:tc>
        <w:tc>
          <w:tcPr>
            <w:tcW w:w="967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3A9A86B1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top"/>
              <w:rPr>
                <w:rFonts w:hint="eastAsia" w:ascii="宋体" w:hAnsi="宋体" w:eastAsia="宋体" w:cs="宋体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国标委发〔2025〕58号20255682-T-610</w:t>
            </w:r>
          </w:p>
        </w:tc>
        <w:tc>
          <w:tcPr>
            <w:tcW w:w="2321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21D138D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top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连云港海关综合技术中心、中国检验认证集团江苏有限公司、张家港海关综合技术中心、深圳市中金岭南有色金属股份有限公司、上海英斯贝克商品检验有限公司、南京海关工业产品检测中心、泰州海关综合技术服务中心、青岛垚鑫智能科技有限公司</w:t>
            </w:r>
          </w:p>
        </w:tc>
        <w:tc>
          <w:tcPr>
            <w:tcW w:w="256" w:type="pc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6802CB68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786A58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4" w:type="pct"/>
            <w:vAlign w:val="center"/>
          </w:tcPr>
          <w:p w14:paraId="1E3D771F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185D987D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回收锡及锡合金原料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05ECE0A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eastAsia="zh-CN"/>
              </w:rPr>
              <w:t>国标委发〔202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eastAsia="zh-CN"/>
              </w:rPr>
              <w:t>〕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52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eastAsia="zh-CN"/>
              </w:rPr>
              <w:t>号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20255120-T-610</w:t>
            </w:r>
          </w:p>
        </w:tc>
        <w:tc>
          <w:tcPr>
            <w:tcW w:w="2321" w:type="pct"/>
            <w:shd w:val="clear" w:color="auto" w:fill="auto"/>
            <w:vAlign w:val="center"/>
          </w:tcPr>
          <w:p w14:paraId="7E0079F1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snapToGrid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云南锡业股份有限公司锡业分公司、有色金属技术经济研究院有限责任公司、广西华锡有色金属股份有限公司、北矿检测技术股份有限公司、云南锡铟实验室有限公司、河南豫光金铅股份有限公司、昆明冶金研究院有限公司、昆明理工大学、湖南柿竹园有色金属有限责任公司、江西铜业股份有限公司、云南锡业新材料有限公司、富冶集团有限公司、广东德同环保科技有限公司、广州汉合有色金属有限公司、马鞍山市伟泰锡业有限公司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3461813C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56639A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4" w:type="pct"/>
            <w:vAlign w:val="center"/>
          </w:tcPr>
          <w:p w14:paraId="732CDB5C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7F701715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镍精矿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24983BA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auto"/>
                <w:spacing w:val="-2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工信厅科函〔2025〕528号2025-1354T-YS</w:t>
            </w:r>
          </w:p>
        </w:tc>
        <w:tc>
          <w:tcPr>
            <w:tcW w:w="2321" w:type="pct"/>
            <w:shd w:val="clear" w:color="auto" w:fill="auto"/>
            <w:vAlign w:val="center"/>
          </w:tcPr>
          <w:p w14:paraId="5566D5CB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snapToGrid/>
                <w:color w:val="auto"/>
                <w:kern w:val="0"/>
                <w:sz w:val="21"/>
                <w:szCs w:val="21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金川集团股份有限公司、金川集团镍钴股份有限公司、青海金川矿业有限公司、吉恩镍业股份有限公司、新疆喀拉通克有限公司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3C87E0A0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662453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244" w:type="pct"/>
            <w:vAlign w:val="center"/>
          </w:tcPr>
          <w:p w14:paraId="56BB1014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75AC2236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粗氢氧化镍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4C8C631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Cs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工信厅科函〔2025〕528号2025-1340T-YS</w:t>
            </w:r>
          </w:p>
        </w:tc>
        <w:tc>
          <w:tcPr>
            <w:tcW w:w="2321" w:type="pct"/>
            <w:shd w:val="clear" w:color="auto" w:fill="auto"/>
            <w:vAlign w:val="center"/>
          </w:tcPr>
          <w:p w14:paraId="327C011A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浙江华友钴业股份有限公司、有色金属技术经济研究院有限责任公司、格林美股份有限公司、金川集团镍盐有限公司、吉林吉恩镍业股份有限公司、万华化学集团股份有限公司、紫金矿业集团股份有限公司、中伟新材料有限公司、金川集团股份有限公司、江西铜业集团有限公司、衢州华友钴新材料有限公司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63DBF8E6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02EF6FA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8" w:hRule="atLeast"/>
          <w:jc w:val="center"/>
        </w:trPr>
        <w:tc>
          <w:tcPr>
            <w:tcW w:w="244" w:type="pct"/>
            <w:vAlign w:val="center"/>
          </w:tcPr>
          <w:p w14:paraId="23E07D80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69212FCC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锡精矿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1DD1A1F6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kern w:val="2"/>
                <w:sz w:val="21"/>
                <w:szCs w:val="21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工信厅科函〔2025〕528号2025-1361T-YS</w:t>
            </w:r>
          </w:p>
        </w:tc>
        <w:tc>
          <w:tcPr>
            <w:tcW w:w="2321" w:type="pct"/>
            <w:shd w:val="clear" w:color="auto" w:fill="auto"/>
            <w:vAlign w:val="center"/>
          </w:tcPr>
          <w:p w14:paraId="0D4D6368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广西华锡有色金属股份有限公司、云南锡业股份有限公司、有色金属技术经济研究院有限责任公司、柳州华锡有色设计研究院有限责任公司、云南锡业股份有限公司锡业分公司、广西高峰矿业有限责任、来宾华锡冶炼有限公司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08F6B8E1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2ACF86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1" w:hRule="atLeast"/>
          <w:jc w:val="center"/>
        </w:trPr>
        <w:tc>
          <w:tcPr>
            <w:tcW w:w="244" w:type="pct"/>
            <w:vAlign w:val="center"/>
          </w:tcPr>
          <w:p w14:paraId="2E3C95E6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6ADA2BED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粗锡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09869D0B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color w:val="333333"/>
                <w:kern w:val="2"/>
                <w:sz w:val="21"/>
                <w:szCs w:val="21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工信厅科函〔2025〕528号2025-1341T-YS</w:t>
            </w:r>
          </w:p>
        </w:tc>
        <w:tc>
          <w:tcPr>
            <w:tcW w:w="2321" w:type="pct"/>
            <w:shd w:val="clear" w:color="auto" w:fill="auto"/>
            <w:vAlign w:val="center"/>
          </w:tcPr>
          <w:p w14:paraId="2DA78230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云南锡业股份有限公司锡业分公司、有色金属技术经济研究院有限责任公司、广西华锡有色金属股份有限公司、昆明理工大学、云南锡铟实验室有限公司、江西铜业股份有限公司、云南驰宏锌锗股份有限公司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52BE3BA3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  <w:t>审定</w:t>
            </w:r>
          </w:p>
        </w:tc>
      </w:tr>
      <w:tr w14:paraId="7D5E643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94" w:hRule="atLeast"/>
          <w:jc w:val="center"/>
        </w:trPr>
        <w:tc>
          <w:tcPr>
            <w:tcW w:w="244" w:type="pct"/>
            <w:vAlign w:val="center"/>
          </w:tcPr>
          <w:p w14:paraId="4F1FA7A0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30637071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铜、铅、锌和镍精矿 自动化取样系统检查指南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6E5F53CE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国标委发〔2026〕28号20262104-T-610</w:t>
            </w:r>
          </w:p>
        </w:tc>
        <w:tc>
          <w:tcPr>
            <w:tcW w:w="2321" w:type="pct"/>
            <w:shd w:val="clear" w:color="auto" w:fill="auto"/>
            <w:vAlign w:val="center"/>
          </w:tcPr>
          <w:p w14:paraId="711825E9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江西铜业股份有限公司、云南铜业股份有限公司西南铜业分公司、有色金属技术经济研究院有限责任公司、深圳市中金岭南有色金属股份有限公司、江西铜业铅锌金属有限公司、铜陵有色金属集团股份有限公司、矿冶科技集团有限公司、云南驰宏锌锗股份有限公司、金川集团股份有限公司、大冶有色金属有限责任公司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2867D176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07836D03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4" w:type="pct"/>
            <w:vAlign w:val="center"/>
          </w:tcPr>
          <w:p w14:paraId="048B964F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0F0272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铜冶炼PS转炉环保升级改造技术规范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4FDDDF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val="en-US" w:eastAsia="zh-CN"/>
              </w:rPr>
              <w:t>待下计划</w:t>
            </w:r>
          </w:p>
        </w:tc>
        <w:tc>
          <w:tcPr>
            <w:tcW w:w="2321" w:type="pct"/>
            <w:shd w:val="clear" w:color="auto" w:fill="auto"/>
            <w:vAlign w:val="center"/>
          </w:tcPr>
          <w:p w14:paraId="2E5B46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中国有色金属工业技术开发交流中心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lang w:eastAsia="zh-CN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</w:rPr>
              <w:t>中国环境科学研究院、江西铜业股份有限公司、大冶有色金属集团控股有限公司、五矿铜业（湖南）有限公司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1D765D73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  <w:t>预审</w:t>
            </w:r>
          </w:p>
        </w:tc>
      </w:tr>
      <w:tr w14:paraId="1043814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4" w:type="pct"/>
            <w:vAlign w:val="center"/>
          </w:tcPr>
          <w:p w14:paraId="0A1E1A97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20681F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二氧化硒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0FF76B3D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工信厅科函〔2026〕105号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2026-0016T-YS</w:t>
            </w:r>
          </w:p>
        </w:tc>
        <w:tc>
          <w:tcPr>
            <w:tcW w:w="2321" w:type="pct"/>
            <w:shd w:val="clear" w:color="auto" w:fill="auto"/>
            <w:vAlign w:val="center"/>
          </w:tcPr>
          <w:p w14:paraId="18713484">
            <w:pPr>
              <w:keepNext w:val="0"/>
              <w:keepLines w:val="0"/>
              <w:widowControl/>
              <w:suppressLineNumbers w:val="0"/>
              <w:jc w:val="left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江西铜业股份有限公司、有色金属技术经济研究院有限责任公司、云南铜业股份有限公司西南铜业分公司、金川集团股份有限公司、铜陵有色金属集团股份有限公司、大冶有色金属有限责任公司、紫金矿业集团股份有限公司、江西铜业技术研究院有限公司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43D47D2E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预审</w:t>
            </w:r>
          </w:p>
        </w:tc>
      </w:tr>
      <w:tr w14:paraId="7F4A0C8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4" w:type="pct"/>
            <w:vAlign w:val="center"/>
          </w:tcPr>
          <w:p w14:paraId="6D1CF2D0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51C973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高纯锡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3471A40A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工信厅科函〔2026〕105号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2026-0017T-YS</w:t>
            </w:r>
          </w:p>
        </w:tc>
        <w:tc>
          <w:tcPr>
            <w:tcW w:w="2321" w:type="pct"/>
            <w:shd w:val="clear" w:color="auto" w:fill="auto"/>
            <w:vAlign w:val="center"/>
          </w:tcPr>
          <w:p w14:paraId="245BD44D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auto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东方电气（乐山）峨半高纯材料有限公司、株洲冶炼集团股份有限公司、云南锡业新材料有限公司、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bidi="ar"/>
              </w:rPr>
              <w:t>武汉拓材科技有限公司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四川大学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3466B6C8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预审</w:t>
            </w:r>
          </w:p>
        </w:tc>
      </w:tr>
      <w:tr w14:paraId="3032A2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244" w:type="pct"/>
            <w:vAlign w:val="center"/>
          </w:tcPr>
          <w:p w14:paraId="657EB2A7">
            <w:pPr>
              <w:pStyle w:val="4"/>
              <w:keepNext w:val="0"/>
              <w:keepLines w:val="0"/>
              <w:pageBreakBefore w:val="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kinsoku/>
              <w:wordWrap/>
              <w:overflowPunct/>
              <w:topLinePunct w:val="0"/>
              <w:bidi w:val="0"/>
              <w:adjustRightInd w:val="0"/>
              <w:snapToGrid w:val="0"/>
              <w:spacing w:line="240" w:lineRule="auto"/>
              <w:ind w:left="425" w:leftChars="0" w:hanging="425" w:firstLineChars="0"/>
              <w:jc w:val="center"/>
              <w:textAlignment w:val="auto"/>
              <w:rPr>
                <w:rFonts w:hint="eastAsia" w:ascii="宋体" w:hAnsi="宋体" w:eastAsia="宋体" w:cs="宋体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10" w:type="pct"/>
            <w:shd w:val="clear" w:color="auto" w:fill="auto"/>
            <w:vAlign w:val="center"/>
          </w:tcPr>
          <w:p w14:paraId="79B261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钴</w:t>
            </w:r>
          </w:p>
        </w:tc>
        <w:tc>
          <w:tcPr>
            <w:tcW w:w="967" w:type="pct"/>
            <w:shd w:val="clear" w:color="auto" w:fill="auto"/>
            <w:vAlign w:val="center"/>
          </w:tcPr>
          <w:p w14:paraId="31D8F5C3">
            <w:pPr>
              <w:keepNext w:val="0"/>
              <w:keepLines w:val="0"/>
              <w:widowControl/>
              <w:suppressLineNumbers w:val="0"/>
              <w:shd w:val="clear"/>
              <w:jc w:val="center"/>
              <w:textAlignment w:val="auto"/>
              <w:rPr>
                <w:rFonts w:hint="eastAsia" w:ascii="宋体" w:hAnsi="宋体" w:eastAsia="宋体" w:cs="宋体"/>
                <w:b w:val="0"/>
                <w:bCs w:val="0"/>
                <w:color w:val="auto"/>
                <w:spacing w:val="0"/>
                <w:kern w:val="2"/>
                <w:sz w:val="21"/>
                <w:szCs w:val="21"/>
                <w:highlight w:val="none"/>
                <w:shd w:val="clear" w:fill="FFFFFF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工信厅科函〔2026〕105号202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6-0018T-YS</w:t>
            </w:r>
          </w:p>
        </w:tc>
        <w:tc>
          <w:tcPr>
            <w:tcW w:w="2321" w:type="pct"/>
            <w:shd w:val="clear" w:color="auto" w:fill="auto"/>
            <w:vAlign w:val="center"/>
          </w:tcPr>
          <w:p w14:paraId="66C18734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金川集团股份有限公司、金川集团镍钴股份有限公司、赣州寒锐新能源科技有限公司、格林美股份有限公司、浙江华友钴业股份有限公司、中伟新材料股份有限公司</w:t>
            </w:r>
          </w:p>
        </w:tc>
        <w:tc>
          <w:tcPr>
            <w:tcW w:w="256" w:type="pct"/>
            <w:shd w:val="clear" w:color="auto" w:fill="auto"/>
            <w:vAlign w:val="center"/>
          </w:tcPr>
          <w:p w14:paraId="41E1F226">
            <w:pPr>
              <w:keepNext w:val="0"/>
              <w:keepLines w:val="0"/>
              <w:widowControl/>
              <w:suppressLineNumbers w:val="0"/>
              <w:shd w:val="clear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  <w:t>预审</w:t>
            </w:r>
          </w:p>
        </w:tc>
      </w:tr>
    </w:tbl>
    <w:p w14:paraId="1D9CD39E"/>
    <w:p w14:paraId="18DD6379">
      <w:bookmarkStart w:id="0" w:name="_GoBack"/>
      <w:bookmarkEnd w:id="0"/>
    </w:p>
    <w:sectPr>
      <w:pgSz w:w="16838" w:h="11906" w:orient="landscape"/>
      <w:pgMar w:top="1134" w:right="1440" w:bottom="1134" w:left="1440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C5C0157"/>
    <w:multiLevelType w:val="singleLevel"/>
    <w:tmpl w:val="3C5C0157"/>
    <w:lvl w:ilvl="0" w:tentative="0">
      <w:start w:val="1"/>
      <w:numFmt w:val="decimal"/>
      <w:lvlText w:val="%1"/>
      <w:lvlJc w:val="left"/>
      <w:pPr>
        <w:tabs>
          <w:tab w:val="left" w:pos="420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252EAC"/>
    <w:rsid w:val="41252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2026-08-05T02:36:00Z</dcterms:created>
  <dc:creator>WPS_1747749647</dc:creator>
  <cp:lastModifiedBy>WPS_1747749647</cp:lastModifiedBy>
  <dcterms:modified xsi:type="dcterms:W3CDTF">2026-08-05T02:38:06Z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DCD2B0F09BDA48C48D2C921C17BFEC91_11</vt:lpwstr>
  </property>
  <property fmtid="{D5CDD505-2E9C-101B-9397-08002B2CF9AE}" pid="4" name="KSOTemplateDocerSaveRecord">
    <vt:lpwstr>eyJoZGlkIjoiZGYwNGViNDI3NjMyNWM1YWQzMTQxNjRmMjgxM2UzNTgiLCJ1c2VySWQiOiIxNzA0MDYyMTU1In0=</vt:lpwstr>
  </property>
</Properties>
</file>