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EE107">
      <w:pPr>
        <w:widowControl/>
        <w:snapToGrid w:val="0"/>
        <w:spacing w:after="156" w:afterLines="50" w:line="400" w:lineRule="exact"/>
        <w:jc w:val="left"/>
        <w:rPr>
          <w:kern w:val="0"/>
          <w:sz w:val="24"/>
        </w:rPr>
      </w:pPr>
      <w:r>
        <w:rPr>
          <w:kern w:val="0"/>
          <w:sz w:val="24"/>
        </w:rPr>
        <w:t>附件：</w:t>
      </w:r>
    </w:p>
    <w:p w14:paraId="7F5F2A56">
      <w:pPr>
        <w:widowControl/>
        <w:spacing w:after="156" w:afterLines="50"/>
        <w:jc w:val="center"/>
        <w:rPr>
          <w:rFonts w:eastAsia="黑体"/>
          <w:color w:val="000000"/>
          <w:sz w:val="24"/>
        </w:rPr>
      </w:pPr>
      <w:r>
        <w:rPr>
          <w:rFonts w:eastAsia="黑体"/>
          <w:kern w:val="0"/>
          <w:sz w:val="24"/>
        </w:rPr>
        <w:t>会议</w:t>
      </w:r>
      <w:r>
        <w:rPr>
          <w:rFonts w:hint="eastAsia" w:eastAsia="黑体"/>
          <w:kern w:val="0"/>
          <w:sz w:val="24"/>
          <w:lang w:val="en-US" w:eastAsia="zh-CN"/>
        </w:rPr>
        <w:t>讨论和预审</w:t>
      </w:r>
      <w:r>
        <w:rPr>
          <w:rFonts w:hint="eastAsia" w:eastAsia="黑体"/>
          <w:kern w:val="0"/>
          <w:sz w:val="24"/>
        </w:rPr>
        <w:t>的</w:t>
      </w:r>
      <w:r>
        <w:rPr>
          <w:rFonts w:eastAsia="黑体"/>
          <w:kern w:val="0"/>
          <w:sz w:val="24"/>
        </w:rPr>
        <w:t>标准项目</w:t>
      </w:r>
    </w:p>
    <w:tbl>
      <w:tblPr>
        <w:tblStyle w:val="3"/>
        <w:tblW w:w="502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"/>
        <w:gridCol w:w="461"/>
        <w:gridCol w:w="2625"/>
        <w:gridCol w:w="3103"/>
        <w:gridCol w:w="2775"/>
        <w:gridCol w:w="750"/>
      </w:tblGrid>
      <w:tr w14:paraId="57B86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noWrap w:val="0"/>
            <w:vAlign w:val="center"/>
          </w:tcPr>
          <w:p w14:paraId="4D4DBCC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227" w:type="pct"/>
            <w:noWrap w:val="0"/>
            <w:vAlign w:val="center"/>
          </w:tcPr>
          <w:p w14:paraId="4AF19FF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组别</w:t>
            </w:r>
          </w:p>
        </w:tc>
        <w:tc>
          <w:tcPr>
            <w:tcW w:w="1296" w:type="pct"/>
            <w:noWrap w:val="0"/>
            <w:vAlign w:val="center"/>
          </w:tcPr>
          <w:p w14:paraId="2A48A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计划文号及编号</w:t>
            </w:r>
          </w:p>
        </w:tc>
        <w:tc>
          <w:tcPr>
            <w:tcW w:w="1532" w:type="pct"/>
            <w:noWrap w:val="0"/>
            <w:vAlign w:val="center"/>
          </w:tcPr>
          <w:p w14:paraId="5B874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370" w:type="pct"/>
            <w:noWrap w:val="0"/>
            <w:vAlign w:val="center"/>
          </w:tcPr>
          <w:p w14:paraId="55411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牵头单位</w:t>
            </w:r>
          </w:p>
        </w:tc>
        <w:tc>
          <w:tcPr>
            <w:tcW w:w="370" w:type="pct"/>
            <w:noWrap w:val="0"/>
            <w:vAlign w:val="center"/>
          </w:tcPr>
          <w:p w14:paraId="78216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备注</w:t>
            </w:r>
          </w:p>
        </w:tc>
      </w:tr>
      <w:tr w14:paraId="31C13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313ED62D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91B6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第一组</w:t>
            </w: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3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</w:t>
            </w:r>
          </w:p>
          <w:p w14:paraId="19CF7AE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2026050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510A1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instrText xml:space="preserve"> HYPERLINK "http://zxd.sacinfo.org.cn/gb/gbdetail/loadview?projectId=1029473" \t "http://zxd.sacinfo.org.cn/gb/project/tb/planProjectMonitoring/_blank" </w:instrTex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t>半导体晶片位错成像的测试 X射线形貌法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fldChar w:fldCharType="end"/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FC94A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山东有研半导体材料有限公司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ED95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9F2B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708544EF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8629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013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instrText xml:space="preserve"> HYPERLINK "http://zxd.sacinfo.org.cn/gb_notice/1727662175388.doc" \t "https://std.samr.gov.cn/noc/search/_blank"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国标委发[202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]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58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号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fldChar w:fldCharType="end"/>
            </w:r>
          </w:p>
          <w:p w14:paraId="2BF53BB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20255680-T-469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33D1A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半导体晶片近边缘几何形态评价 第4部分：不完整区域局部平整度法（PSFQR、PSFQD、PSBIR）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52DD2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山东有研艾斯半导体材料有限公司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C08C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68320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63F9CD8E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EC82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D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</w:t>
            </w:r>
          </w:p>
          <w:p w14:paraId="7F02AE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2026050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D65D1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instrText xml:space="preserve"> HYPERLINK "http://zxd.sacinfo.org.cn/gb/gbdetail/loadview?projectId=1029466" \t "http://zxd.sacinfo.org.cn/gb/project/tb/planProjectMonitoring/_blank" </w:instrTex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t>锗抛光片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fldChar w:fldCharType="end"/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E5520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安徽光智科技有限公司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83F4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2D15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214A1DD5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1DBA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FDB68">
            <w:pPr>
              <w:jc w:val="center"/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工信厅科函〔2026〕298号</w:t>
            </w:r>
          </w:p>
          <w:p w14:paraId="28B536D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2026-0783T-YS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654A5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羧乙基锗倍半氧化物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3FF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  <w:t>云南临沧鑫圆锗业股份有限公司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877AB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1F34C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13FE65A2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E6F3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F822C">
            <w:pPr>
              <w:jc w:val="center"/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工信厅科函〔2026〕298号</w:t>
            </w:r>
          </w:p>
          <w:p w14:paraId="7A0029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2026-0784T-YS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5676C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羧乙基锗倍半氧化物化学分析方法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396A6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  <w:t>云南临沧鑫圆锗业股份有限公司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786B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0A3F6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1EC55CA1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2752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F4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工信厅科函〔2026〕298号</w:t>
            </w:r>
          </w:p>
          <w:p w14:paraId="00077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2026-078</w: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T-YS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B3C9D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硅多晶副产硅粉组分的测定 第2部分：硅含量的测定 X射线荧光光谱法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02936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内蒙通威高纯晶硅有限公司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81A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9F41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5E00C405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6882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第二组</w:t>
            </w: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77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</w:t>
            </w:r>
          </w:p>
          <w:p w14:paraId="57204F05">
            <w:pPr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2D46B">
            <w:pPr>
              <w:rPr>
                <w:rFonts w:hint="eastAsia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highlight w:val="red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instrText xml:space="preserve"> HYPERLINK "http://zxd.sacinfo.org.cn/gb/gbdetail/loadview?projectId=1029469" \t "http://zxd.sacinfo.org.cn/gb/project/tb/planProjectMonitoring/_blank" </w:instrTex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t>太阳能电池用砷化镓基外延片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fldChar w:fldCharType="end"/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33898">
            <w:pP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中山德华芯片技术有限公司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44B4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7815C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249C4D46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36CC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1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</w:t>
            </w:r>
          </w:p>
          <w:p w14:paraId="68BC2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202605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1C5DF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highlight w:val="none"/>
                <w:lang w:val="en-US" w:eastAsia="en-US" w:bidi="ar-SA"/>
              </w:rPr>
              <w:t>砷化镓单晶位错密度的测试方法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A12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广东先导微电子科技有限公司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734D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2B9B4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611538BF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671E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7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</w:t>
            </w:r>
          </w:p>
          <w:p w14:paraId="3CC8643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20260507-T-469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83A7B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instrText xml:space="preserve"> HYPERLINK "http://zxd.sacinfo.org.cn/gb/gbdetail/loadview?projectId=1029467" \t "http://zxd.sacinfo.org.cn/gb/project/tb/planProjectMonitoring/_blank" </w:instrTex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t>氧化镓外延片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fldChar w:fldCharType="end"/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73B5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中国电子科技集团公司第四十六研究所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B41B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04E68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7B86E50F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D888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719D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instrText xml:space="preserve"> HYPERLINK "http://zxd.sacinfo.org.cn/gb_notice/1727662175388.doc" \t "https://std.samr.gov.cn/noc/search/_blank"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国标委发〔202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47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号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  <w:p w14:paraId="3410CA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20254534-T-469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8F3B4">
            <w:pPr>
              <w:rPr>
                <w:rFonts w:hint="eastAsia" w:ascii="宋体" w:hAnsi="宋体" w:eastAsia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Ⅲ族氮化物半导体材料极性的测定 透射电子显微镜法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757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江苏第三代半导体研究院有限公司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535C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67F24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312D5AA0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A163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BE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instrText xml:space="preserve"> HYPERLINK "http://zxd.sacinfo.org.cn/gb_notice/1727662175388.doc" \t "https://std.samr.gov.cn/noc/search/_blank"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国标委发〔202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47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号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  <w:p w14:paraId="2F2FD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20254540-T-469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EF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Ⅲ族氮化物半导体晶圆表面缺陷的测试 激光扫描法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D759C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江苏第三代半导体研究院有限公司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A9DD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</w:tbl>
    <w:p w14:paraId="666F306F">
      <w:pPr>
        <w:widowControl/>
        <w:spacing w:line="454" w:lineRule="atLeast"/>
        <w:rPr>
          <w:kern w:val="0"/>
          <w:sz w:val="18"/>
          <w:szCs w:val="18"/>
        </w:rPr>
      </w:pPr>
    </w:p>
    <w:p w14:paraId="755023FD">
      <w:bookmarkStart w:id="0" w:name="_GoBack"/>
      <w:bookmarkEnd w:id="0"/>
    </w:p>
    <w:sectPr>
      <w:footerReference r:id="rId3" w:type="default"/>
      <w:pgSz w:w="11907" w:h="16840"/>
      <w:pgMar w:top="1134" w:right="1021" w:bottom="1021" w:left="1021" w:header="851" w:footer="85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B05FF">
    <w:pPr>
      <w:pStyle w:val="2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044C13"/>
    <w:multiLevelType w:val="multilevel"/>
    <w:tmpl w:val="42044C13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CA1936"/>
    <w:rsid w:val="1FCA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szCs w:val="20"/>
    </w:r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2026-07-23T07:27:00Z</dcterms:created>
  <dc:creator>WPS_1747749647</dc:creator>
  <cp:lastModifiedBy>WPS_1747749647</cp:lastModifiedBy>
  <dcterms:modified xsi:type="dcterms:W3CDTF">2026-07-23T07:28:13Z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DFDF442D37BF4B1CBB22D7CAC65C7EE4_11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