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65C929">
      <w:pPr>
        <w:pStyle w:val="26"/>
        <w:spacing w:after="0" w:line="360" w:lineRule="auto"/>
        <w:rPr>
          <w:rFonts w:ascii="黑体" w:hAnsi="黑体" w:eastAsia="黑体"/>
          <w:bCs/>
          <w:sz w:val="21"/>
          <w:szCs w:val="21"/>
        </w:rPr>
      </w:pPr>
      <w:bookmarkStart w:id="8" w:name="_GoBack"/>
      <w:bookmarkEnd w:id="8"/>
      <w:bookmarkStart w:id="0" w:name="SectionMark2"/>
      <w:bookmarkStart w:id="1" w:name="SectionMark0"/>
    </w:p>
    <w:p w14:paraId="052C3E15">
      <w:pPr>
        <w:pStyle w:val="15"/>
        <w:framePr w:w="0" w:hRule="auto" w:wrap="auto" w:vAnchor="margin" w:hAnchor="text" w:xAlign="left" w:yAlign="inline"/>
      </w:pPr>
      <w:r>
        <w:rPr>
          <w:rFonts w:eastAsia="Times New Roman"/>
          <w:bCs/>
          <w:w w:val="100"/>
          <w:sz w:val="144"/>
          <w:szCs w:val="144"/>
        </w:rPr>
        <mc:AlternateContent>
          <mc:Choice Requires="wps">
            <w:drawing>
              <wp:anchor distT="0" distB="0" distL="114300" distR="114300" simplePos="0" relativeHeight="251659264" behindDoc="0" locked="0" layoutInCell="1" allowOverlap="1">
                <wp:simplePos x="0" y="0"/>
                <wp:positionH relativeFrom="page">
                  <wp:posOffset>751840</wp:posOffset>
                </wp:positionH>
                <wp:positionV relativeFrom="paragraph">
                  <wp:posOffset>141605</wp:posOffset>
                </wp:positionV>
                <wp:extent cx="1222375" cy="704850"/>
                <wp:effectExtent l="0" t="0" r="0" b="0"/>
                <wp:wrapNone/>
                <wp:docPr id="29" name="文本框 29"/>
                <wp:cNvGraphicFramePr/>
                <a:graphic xmlns:a="http://schemas.openxmlformats.org/drawingml/2006/main">
                  <a:graphicData uri="http://schemas.microsoft.com/office/word/2010/wordprocessingShape">
                    <wps:wsp>
                      <wps:cNvSpPr txBox="1">
                        <a:spLocks noChangeArrowheads="1"/>
                      </wps:cNvSpPr>
                      <wps:spPr bwMode="auto">
                        <a:xfrm>
                          <a:off x="0" y="0"/>
                          <a:ext cx="1222375" cy="704850"/>
                        </a:xfrm>
                        <a:prstGeom prst="rect">
                          <a:avLst/>
                        </a:prstGeom>
                        <a:noFill/>
                        <a:ln>
                          <a:noFill/>
                        </a:ln>
                        <a:effectLst/>
                      </wps:spPr>
                      <wps:txbx>
                        <w:txbxContent>
                          <w:p w14:paraId="5D6E7272">
                            <w:pPr>
                              <w:pStyle w:val="26"/>
                              <w:spacing w:after="0" w:line="360" w:lineRule="auto"/>
                              <w:rPr>
                                <w:rFonts w:hint="eastAsia" w:ascii="黑体" w:hAnsi="黑体" w:eastAsia="黑体"/>
                                <w:bCs/>
                                <w:sz w:val="21"/>
                                <w:szCs w:val="21"/>
                              </w:rPr>
                            </w:pPr>
                            <w:r>
                              <w:rPr>
                                <w:rFonts w:ascii="黑体" w:hAnsi="黑体" w:eastAsia="黑体"/>
                                <w:bCs/>
                                <w:sz w:val="21"/>
                                <w:szCs w:val="21"/>
                              </w:rPr>
                              <w:t>ICS 7</w:t>
                            </w:r>
                            <w:r>
                              <w:rPr>
                                <w:rFonts w:hint="eastAsia" w:ascii="黑体" w:hAnsi="黑体" w:eastAsia="黑体"/>
                                <w:bCs/>
                                <w:sz w:val="21"/>
                                <w:szCs w:val="21"/>
                              </w:rPr>
                              <w:t>7</w:t>
                            </w:r>
                            <w:r>
                              <w:rPr>
                                <w:rFonts w:ascii="黑体" w:hAnsi="黑体" w:eastAsia="黑体"/>
                                <w:bCs/>
                                <w:sz w:val="21"/>
                                <w:szCs w:val="21"/>
                              </w:rPr>
                              <w:t>.</w:t>
                            </w:r>
                            <w:r>
                              <w:rPr>
                                <w:rFonts w:hint="eastAsia" w:ascii="黑体" w:hAnsi="黑体" w:eastAsia="黑体"/>
                                <w:bCs/>
                                <w:sz w:val="21"/>
                                <w:szCs w:val="21"/>
                              </w:rPr>
                              <w:t>120</w:t>
                            </w:r>
                            <w:r>
                              <w:rPr>
                                <w:rFonts w:ascii="黑体" w:hAnsi="黑体" w:eastAsia="黑体"/>
                                <w:bCs/>
                                <w:sz w:val="21"/>
                                <w:szCs w:val="21"/>
                              </w:rPr>
                              <w:t>.</w:t>
                            </w:r>
                            <w:r>
                              <w:rPr>
                                <w:rFonts w:hint="eastAsia" w:ascii="黑体" w:hAnsi="黑体" w:eastAsia="黑体"/>
                                <w:bCs/>
                                <w:sz w:val="21"/>
                                <w:szCs w:val="21"/>
                              </w:rPr>
                              <w:t>30</w:t>
                            </w:r>
                          </w:p>
                          <w:p w14:paraId="712968C3">
                            <w:pPr>
                              <w:pStyle w:val="26"/>
                              <w:spacing w:after="0" w:line="360" w:lineRule="auto"/>
                              <w:rPr>
                                <w:rFonts w:hint="eastAsia" w:ascii="黑体" w:hAnsi="黑体" w:eastAsia="黑体"/>
                                <w:bCs/>
                                <w:sz w:val="21"/>
                                <w:szCs w:val="21"/>
                              </w:rPr>
                            </w:pPr>
                            <w:r>
                              <w:rPr>
                                <w:rFonts w:hint="eastAsia" w:ascii="黑体" w:hAnsi="黑体" w:eastAsia="黑体"/>
                                <w:bCs/>
                                <w:sz w:val="21"/>
                                <w:szCs w:val="21"/>
                              </w:rPr>
                              <w:t>CCS H 13</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59.2pt;margin-top:11.15pt;height:55.5pt;width:96.25pt;mso-position-horizontal-relative:page;z-index:251659264;mso-width-relative:page;mso-height-relative:page;" filled="f" stroked="f" coordsize="21600,21600" o:gfxdata="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4o/W7YAAAACgEAAA8AAAAA&#10;AAAAAQAgAAAAIgAAAGRycy9kb3ducmV2LnhtbFBLAQIUABQAAAAIAIdO4kCdQkNJFAIAABUEAAAO&#10;AAAAAAAAAAEAIAAAACcBAABkcnMvZTJvRG9jLnhtbFBLBQYAAAAABgAGAFkBAACtBQAAAAA=&#10;">
                <v:fill on="f" focussize="0,0"/>
                <v:stroke on="f"/>
                <v:imagedata o:title=""/>
                <o:lock v:ext="edit" aspectratio="f"/>
                <v:textbox inset="0mm,0mm,0mm,0mm">
                  <w:txbxContent>
                    <w:p w14:paraId="5D6E7272">
                      <w:pPr>
                        <w:pStyle w:val="26"/>
                        <w:spacing w:after="0" w:line="360" w:lineRule="auto"/>
                        <w:rPr>
                          <w:rFonts w:hint="eastAsia" w:ascii="黑体" w:hAnsi="黑体" w:eastAsia="黑体"/>
                          <w:bCs/>
                          <w:sz w:val="21"/>
                          <w:szCs w:val="21"/>
                        </w:rPr>
                      </w:pPr>
                      <w:r>
                        <w:rPr>
                          <w:rFonts w:ascii="黑体" w:hAnsi="黑体" w:eastAsia="黑体"/>
                          <w:bCs/>
                          <w:sz w:val="21"/>
                          <w:szCs w:val="21"/>
                        </w:rPr>
                        <w:t>ICS 7</w:t>
                      </w:r>
                      <w:r>
                        <w:rPr>
                          <w:rFonts w:hint="eastAsia" w:ascii="黑体" w:hAnsi="黑体" w:eastAsia="黑体"/>
                          <w:bCs/>
                          <w:sz w:val="21"/>
                          <w:szCs w:val="21"/>
                        </w:rPr>
                        <w:t>7</w:t>
                      </w:r>
                      <w:r>
                        <w:rPr>
                          <w:rFonts w:ascii="黑体" w:hAnsi="黑体" w:eastAsia="黑体"/>
                          <w:bCs/>
                          <w:sz w:val="21"/>
                          <w:szCs w:val="21"/>
                        </w:rPr>
                        <w:t>.</w:t>
                      </w:r>
                      <w:r>
                        <w:rPr>
                          <w:rFonts w:hint="eastAsia" w:ascii="黑体" w:hAnsi="黑体" w:eastAsia="黑体"/>
                          <w:bCs/>
                          <w:sz w:val="21"/>
                          <w:szCs w:val="21"/>
                        </w:rPr>
                        <w:t>120</w:t>
                      </w:r>
                      <w:r>
                        <w:rPr>
                          <w:rFonts w:ascii="黑体" w:hAnsi="黑体" w:eastAsia="黑体"/>
                          <w:bCs/>
                          <w:sz w:val="21"/>
                          <w:szCs w:val="21"/>
                        </w:rPr>
                        <w:t>.</w:t>
                      </w:r>
                      <w:r>
                        <w:rPr>
                          <w:rFonts w:hint="eastAsia" w:ascii="黑体" w:hAnsi="黑体" w:eastAsia="黑体"/>
                          <w:bCs/>
                          <w:sz w:val="21"/>
                          <w:szCs w:val="21"/>
                        </w:rPr>
                        <w:t>30</w:t>
                      </w:r>
                    </w:p>
                    <w:p w14:paraId="712968C3">
                      <w:pPr>
                        <w:pStyle w:val="26"/>
                        <w:spacing w:after="0" w:line="360" w:lineRule="auto"/>
                        <w:rPr>
                          <w:rFonts w:hint="eastAsia" w:ascii="黑体" w:hAnsi="黑体" w:eastAsia="黑体"/>
                          <w:bCs/>
                          <w:sz w:val="21"/>
                          <w:szCs w:val="21"/>
                        </w:rPr>
                      </w:pPr>
                      <w:r>
                        <w:rPr>
                          <w:rFonts w:hint="eastAsia" w:ascii="黑体" w:hAnsi="黑体" w:eastAsia="黑体"/>
                          <w:bCs/>
                          <w:sz w:val="21"/>
                          <w:szCs w:val="21"/>
                        </w:rPr>
                        <w:t>CCS H 13</w:t>
                      </w:r>
                    </w:p>
                  </w:txbxContent>
                </v:textbox>
              </v:shape>
            </w:pict>
          </mc:Fallback>
        </mc:AlternateContent>
      </w:r>
      <w:r>
        <w:t>YS</w:t>
      </w:r>
    </w:p>
    <w:p w14:paraId="0D56513F">
      <w:pPr>
        <w:pStyle w:val="16"/>
        <w:jc w:val="left"/>
        <w:rPr>
          <w:rFonts w:hint="eastAsia"/>
        </w:rPr>
      </w:pPr>
    </w:p>
    <w:p w14:paraId="43779868">
      <w:pPr>
        <w:pStyle w:val="16"/>
        <w:jc w:val="center"/>
        <w:rPr>
          <w:rFonts w:hint="eastAsia"/>
        </w:rPr>
      </w:pPr>
      <w:r>
        <mc:AlternateContent>
          <mc:Choice Requires="wps">
            <w:drawing>
              <wp:anchor distT="0" distB="0" distL="114300" distR="114300" simplePos="0" relativeHeight="251663360" behindDoc="0" locked="1" layoutInCell="1" allowOverlap="1">
                <wp:simplePos x="0" y="0"/>
                <wp:positionH relativeFrom="margin">
                  <wp:posOffset>-40005</wp:posOffset>
                </wp:positionH>
                <wp:positionV relativeFrom="margin">
                  <wp:posOffset>973455</wp:posOffset>
                </wp:positionV>
                <wp:extent cx="6120130" cy="391160"/>
                <wp:effectExtent l="0" t="0" r="1270" b="2540"/>
                <wp:wrapNone/>
                <wp:docPr id="28" name="文本框 28"/>
                <wp:cNvGraphicFramePr/>
                <a:graphic xmlns:a="http://schemas.openxmlformats.org/drawingml/2006/main">
                  <a:graphicData uri="http://schemas.microsoft.com/office/word/2010/wordprocessingShape">
                    <wps:wsp>
                      <wps:cNvSpPr txBox="1">
                        <a:spLocks noChangeArrowheads="1"/>
                      </wps:cNvSpPr>
                      <wps:spPr bwMode="auto">
                        <a:xfrm>
                          <a:off x="0" y="0"/>
                          <a:ext cx="6120130" cy="391160"/>
                        </a:xfrm>
                        <a:prstGeom prst="rect">
                          <a:avLst/>
                        </a:prstGeom>
                        <a:solidFill>
                          <a:srgbClr val="FFFFFF"/>
                        </a:solidFill>
                        <a:ln>
                          <a:noFill/>
                        </a:ln>
                        <a:effectLst/>
                      </wps:spPr>
                      <wps:txbx>
                        <w:txbxContent>
                          <w:p w14:paraId="3D9F3D5A">
                            <w:pPr>
                              <w:pStyle w:val="16"/>
                              <w:rPr>
                                <w:rFonts w:hint="eastAsia" w:ascii="宋体" w:eastAsia="宋体"/>
                                <w:b/>
                              </w:rPr>
                            </w:pPr>
                            <w:r>
                              <w:rPr>
                                <w:rFonts w:hint="eastAsia" w:ascii="宋体" w:eastAsia="宋体"/>
                                <w:b/>
                              </w:rPr>
                              <w:t>中华人民共和国有色金属行业标准</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3.15pt;margin-top:76.65pt;height:30.8pt;width:481.9pt;mso-position-horizontal-relative:margin;mso-position-vertical-relative:margin;z-index:251663360;mso-width-relative:page;mso-height-relative:page;" fillcolor="#FFFFFF" filled="t" stroked="f" coordsize="21600,21600" o:gfxdata="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jo8SvZAAAACgEAAA8AAAAAAAAAAQAgAAAAIgAAAGRycy9kb3ducmV2LnhtbFBLAQIUABQAAAAI&#10;AIdO4kAiBY0IJQIAAD4EAAAOAAAAAAAAAAEAIAAAACgBAABkcnMvZTJvRG9jLnhtbFBLBQYAAAAA&#10;BgAGAFkBAAC/BQAAAAA=&#10;">
                <v:fill on="t" focussize="0,0"/>
                <v:stroke on="f"/>
                <v:imagedata o:title=""/>
                <o:lock v:ext="edit" aspectratio="f"/>
                <v:textbox inset="0mm,0mm,0mm,0mm">
                  <w:txbxContent>
                    <w:p w14:paraId="3D9F3D5A">
                      <w:pPr>
                        <w:pStyle w:val="16"/>
                        <w:rPr>
                          <w:rFonts w:hint="eastAsia" w:ascii="宋体" w:eastAsia="宋体"/>
                          <w:b/>
                        </w:rPr>
                      </w:pPr>
                      <w:r>
                        <w:rPr>
                          <w:rFonts w:hint="eastAsia" w:ascii="宋体" w:eastAsia="宋体"/>
                          <w:b/>
                        </w:rPr>
                        <w:t>中华人民共和国有色金属行业标准</w:t>
                      </w:r>
                    </w:p>
                  </w:txbxContent>
                </v:textbox>
                <w10:anchorlock/>
              </v:shape>
            </w:pict>
          </mc:Fallback>
        </mc:AlternateContent>
      </w:r>
    </w:p>
    <w:p w14:paraId="5E1EA24D">
      <w:pPr>
        <w:pStyle w:val="17"/>
        <w:framePr w:w="0" w:hRule="auto" w:wrap="auto" w:vAnchor="margin" w:hAnchor="text" w:yAlign="inline"/>
        <w:spacing w:before="0" w:line="240" w:lineRule="auto"/>
      </w:pPr>
      <w:r>
        <mc:AlternateContent>
          <mc:Choice Requires="wps">
            <w:drawing>
              <wp:anchor distT="0" distB="0" distL="114300" distR="114300" simplePos="0" relativeHeight="251664384" behindDoc="0" locked="1" layoutInCell="1" allowOverlap="1">
                <wp:simplePos x="0" y="0"/>
                <wp:positionH relativeFrom="margin">
                  <wp:posOffset>-46990</wp:posOffset>
                </wp:positionH>
                <wp:positionV relativeFrom="margin">
                  <wp:posOffset>1461770</wp:posOffset>
                </wp:positionV>
                <wp:extent cx="5995035" cy="910590"/>
                <wp:effectExtent l="0" t="0" r="5715" b="3810"/>
                <wp:wrapNone/>
                <wp:docPr id="27" name="文本框 27"/>
                <wp:cNvGraphicFramePr/>
                <a:graphic xmlns:a="http://schemas.openxmlformats.org/drawingml/2006/main">
                  <a:graphicData uri="http://schemas.microsoft.com/office/word/2010/wordprocessingShape">
                    <wps:wsp>
                      <wps:cNvSpPr txBox="1">
                        <a:spLocks noChangeArrowheads="1"/>
                      </wps:cNvSpPr>
                      <wps:spPr bwMode="auto">
                        <a:xfrm>
                          <a:off x="0" y="0"/>
                          <a:ext cx="5995035" cy="910590"/>
                        </a:xfrm>
                        <a:prstGeom prst="rect">
                          <a:avLst/>
                        </a:prstGeom>
                        <a:solidFill>
                          <a:srgbClr val="FFFFFF"/>
                        </a:solidFill>
                        <a:ln>
                          <a:noFill/>
                        </a:ln>
                        <a:effectLst/>
                      </wps:spPr>
                      <wps:txbx>
                        <w:txbxContent>
                          <w:p w14:paraId="50F3E309">
                            <w:pPr>
                              <w:pStyle w:val="17"/>
                              <w:keepNext w:val="0"/>
                              <w:keepLines w:val="0"/>
                              <w:pageBreakBefore w:val="0"/>
                              <w:widowControl w:val="0"/>
                              <w:kinsoku w:val="0"/>
                              <w:overflowPunct w:val="0"/>
                              <w:topLinePunct w:val="0"/>
                              <w:bidi w:val="0"/>
                              <w:adjustRightInd w:val="0"/>
                              <w:snapToGrid/>
                              <w:spacing w:before="0" w:line="360" w:lineRule="auto"/>
                              <w:jc w:val="right"/>
                              <w:textAlignment w:val="center"/>
                              <w:rPr>
                                <w:rFonts w:hint="eastAsia" w:ascii="黑体" w:hAnsi="黑体" w:eastAsia="黑体" w:cs="黑体"/>
                              </w:rPr>
                            </w:pPr>
                            <w:r>
                              <w:rPr>
                                <w:rFonts w:hint="eastAsia" w:ascii="黑体" w:hAnsi="黑体" w:eastAsia="黑体" w:cs="黑体"/>
                                <w:lang w:val="de-DE"/>
                              </w:rPr>
                              <w:t xml:space="preserve">YS/T </w:t>
                            </w:r>
                            <w:r>
                              <w:rPr>
                                <w:rFonts w:hint="eastAsia" w:ascii="黑体" w:hAnsi="黑体" w:eastAsia="黑体" w:cs="黑体"/>
                              </w:rPr>
                              <w:t>990.4</w:t>
                            </w:r>
                            <w:r>
                              <w:rPr>
                                <w:rFonts w:hint="eastAsia" w:ascii="黑体" w:hAnsi="黑体" w:eastAsia="黑体" w:cs="黑体"/>
                                <w:lang w:val="de-DE"/>
                              </w:rPr>
                              <w:t>—20</w:t>
                            </w:r>
                            <w:r>
                              <w:rPr>
                                <w:rFonts w:hint="eastAsia" w:ascii="黑体" w:hAnsi="黑体" w:eastAsia="黑体" w:cs="黑体"/>
                              </w:rPr>
                              <w:t>2X</w:t>
                            </w:r>
                          </w:p>
                          <w:p w14:paraId="088EC6F0">
                            <w:pPr>
                              <w:pStyle w:val="17"/>
                              <w:keepNext w:val="0"/>
                              <w:keepLines w:val="0"/>
                              <w:pageBreakBefore w:val="0"/>
                              <w:widowControl w:val="0"/>
                              <w:kinsoku w:val="0"/>
                              <w:wordWrap/>
                              <w:overflowPunct w:val="0"/>
                              <w:topLinePunct w:val="0"/>
                              <w:bidi w:val="0"/>
                              <w:adjustRightInd w:val="0"/>
                              <w:snapToGrid/>
                              <w:spacing w:before="0" w:line="240" w:lineRule="auto"/>
                              <w:ind w:firstLine="2640" w:firstLineChars="1100"/>
                              <w:jc w:val="both"/>
                              <w:textAlignment w:val="center"/>
                              <w:rPr>
                                <w:rFonts w:hint="eastAsia" w:ascii="黑体" w:hAnsi="黑体" w:eastAsia="黑体" w:cs="黑体"/>
                                <w:sz w:val="24"/>
                                <w:szCs w:val="24"/>
                              </w:rPr>
                            </w:pPr>
                            <w:r>
                              <w:rPr>
                                <w:rFonts w:hint="eastAsia" w:ascii="黑体" w:hAnsi="黑体" w:eastAsia="黑体" w:cs="黑体"/>
                                <w:sz w:val="24"/>
                                <w:szCs w:val="24"/>
                              </w:rPr>
                              <w:t>代替YS/T 990.4-2014、YS/T 990.7-2014、YS/T 990.11-201</w:t>
                            </w:r>
                            <w:r>
                              <w:rPr>
                                <w:rFonts w:hint="eastAsia" w:ascii="黑体" w:hAnsi="黑体" w:eastAsia="黑体" w:cs="黑体"/>
                                <w:sz w:val="24"/>
                                <w:szCs w:val="24"/>
                                <w:lang w:val="en-US" w:eastAsia="zh-CN"/>
                              </w:rPr>
                              <w:t>4等</w:t>
                            </w:r>
                            <w:r>
                              <w:rPr>
                                <w:rFonts w:hint="eastAsia" w:ascii="黑体" w:hAnsi="黑体" w:eastAsia="黑体" w:cs="黑体"/>
                                <w:sz w:val="24"/>
                                <w:szCs w:val="24"/>
                                <w:lang w:eastAsia="zh-CN"/>
                              </w:rPr>
                              <w:t xml:space="preserve">   </w:t>
                            </w:r>
                          </w:p>
                          <w:p w14:paraId="6872A4B9">
                            <w:pPr>
                              <w:pStyle w:val="17"/>
                              <w:rPr>
                                <w:lang w:val="de-DE"/>
                              </w:rPr>
                            </w:pPr>
                          </w:p>
                          <w:p w14:paraId="11264E9D">
                            <w:pPr>
                              <w:pStyle w:val="27"/>
                              <w:wordWrap w:val="0"/>
                              <w:rPr>
                                <w:lang w:val="de-DE"/>
                              </w:rPr>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3.7pt;margin-top:115.1pt;height:71.7pt;width:472.05pt;mso-position-horizontal-relative:margin;mso-position-vertical-relative:margin;z-index:251664384;mso-width-relative:page;mso-height-relative:page;" fillcolor="#FFFFFF" filled="t" stroked="f" coordsize="21600,21600" o:gfxdata="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Hh4bX2gAAAAoBAAAPAAAAAAAAAAEAIAAAACIAAABkcnMvZG93bnJldi54bWxQSwECFAAU&#10;AAAACACHTuJA2wIUISgCAAA+BAAADgAAAAAAAAABACAAAAApAQAAZHJzL2Uyb0RvYy54bWxQSwUG&#10;AAAAAAYABgBZAQAAwwUAAAAA&#10;">
                <v:fill on="t" focussize="0,0"/>
                <v:stroke on="f"/>
                <v:imagedata o:title=""/>
                <o:lock v:ext="edit" aspectratio="f"/>
                <v:textbox inset="0mm,0mm,0mm,0mm">
                  <w:txbxContent>
                    <w:p w14:paraId="50F3E309">
                      <w:pPr>
                        <w:pStyle w:val="17"/>
                        <w:keepNext w:val="0"/>
                        <w:keepLines w:val="0"/>
                        <w:pageBreakBefore w:val="0"/>
                        <w:widowControl w:val="0"/>
                        <w:kinsoku w:val="0"/>
                        <w:overflowPunct w:val="0"/>
                        <w:topLinePunct w:val="0"/>
                        <w:bidi w:val="0"/>
                        <w:adjustRightInd w:val="0"/>
                        <w:snapToGrid/>
                        <w:spacing w:before="0" w:line="360" w:lineRule="auto"/>
                        <w:jc w:val="right"/>
                        <w:textAlignment w:val="center"/>
                        <w:rPr>
                          <w:rFonts w:hint="eastAsia" w:ascii="黑体" w:hAnsi="黑体" w:eastAsia="黑体" w:cs="黑体"/>
                        </w:rPr>
                      </w:pPr>
                      <w:r>
                        <w:rPr>
                          <w:rFonts w:hint="eastAsia" w:ascii="黑体" w:hAnsi="黑体" w:eastAsia="黑体" w:cs="黑体"/>
                          <w:lang w:val="de-DE"/>
                        </w:rPr>
                        <w:t xml:space="preserve">YS/T </w:t>
                      </w:r>
                      <w:r>
                        <w:rPr>
                          <w:rFonts w:hint="eastAsia" w:ascii="黑体" w:hAnsi="黑体" w:eastAsia="黑体" w:cs="黑体"/>
                        </w:rPr>
                        <w:t>990.4</w:t>
                      </w:r>
                      <w:r>
                        <w:rPr>
                          <w:rFonts w:hint="eastAsia" w:ascii="黑体" w:hAnsi="黑体" w:eastAsia="黑体" w:cs="黑体"/>
                          <w:lang w:val="de-DE"/>
                        </w:rPr>
                        <w:t>—20</w:t>
                      </w:r>
                      <w:r>
                        <w:rPr>
                          <w:rFonts w:hint="eastAsia" w:ascii="黑体" w:hAnsi="黑体" w:eastAsia="黑体" w:cs="黑体"/>
                        </w:rPr>
                        <w:t>2X</w:t>
                      </w:r>
                    </w:p>
                    <w:p w14:paraId="088EC6F0">
                      <w:pPr>
                        <w:pStyle w:val="17"/>
                        <w:keepNext w:val="0"/>
                        <w:keepLines w:val="0"/>
                        <w:pageBreakBefore w:val="0"/>
                        <w:widowControl w:val="0"/>
                        <w:kinsoku w:val="0"/>
                        <w:wordWrap/>
                        <w:overflowPunct w:val="0"/>
                        <w:topLinePunct w:val="0"/>
                        <w:bidi w:val="0"/>
                        <w:adjustRightInd w:val="0"/>
                        <w:snapToGrid/>
                        <w:spacing w:before="0" w:line="240" w:lineRule="auto"/>
                        <w:ind w:firstLine="2640" w:firstLineChars="1100"/>
                        <w:jc w:val="both"/>
                        <w:textAlignment w:val="center"/>
                        <w:rPr>
                          <w:rFonts w:hint="eastAsia" w:ascii="黑体" w:hAnsi="黑体" w:eastAsia="黑体" w:cs="黑体"/>
                          <w:sz w:val="24"/>
                          <w:szCs w:val="24"/>
                        </w:rPr>
                      </w:pPr>
                      <w:r>
                        <w:rPr>
                          <w:rFonts w:hint="eastAsia" w:ascii="黑体" w:hAnsi="黑体" w:eastAsia="黑体" w:cs="黑体"/>
                          <w:sz w:val="24"/>
                          <w:szCs w:val="24"/>
                        </w:rPr>
                        <w:t>代替YS/T 990.4-2014、YS/T 990.7-2014、YS/T 990.11-201</w:t>
                      </w:r>
                      <w:r>
                        <w:rPr>
                          <w:rFonts w:hint="eastAsia" w:ascii="黑体" w:hAnsi="黑体" w:eastAsia="黑体" w:cs="黑体"/>
                          <w:sz w:val="24"/>
                          <w:szCs w:val="24"/>
                          <w:lang w:val="en-US" w:eastAsia="zh-CN"/>
                        </w:rPr>
                        <w:t>4等</w:t>
                      </w:r>
                      <w:r>
                        <w:rPr>
                          <w:rFonts w:hint="eastAsia" w:ascii="黑体" w:hAnsi="黑体" w:eastAsia="黑体" w:cs="黑体"/>
                          <w:sz w:val="24"/>
                          <w:szCs w:val="24"/>
                          <w:lang w:eastAsia="zh-CN"/>
                        </w:rPr>
                        <w:t xml:space="preserve">   </w:t>
                      </w:r>
                    </w:p>
                    <w:p w14:paraId="6872A4B9">
                      <w:pPr>
                        <w:pStyle w:val="17"/>
                        <w:rPr>
                          <w:lang w:val="de-DE"/>
                        </w:rPr>
                      </w:pPr>
                    </w:p>
                    <w:p w14:paraId="11264E9D">
                      <w:pPr>
                        <w:pStyle w:val="27"/>
                        <w:wordWrap w:val="0"/>
                        <w:rPr>
                          <w:lang w:val="de-DE"/>
                        </w:rPr>
                      </w:pPr>
                    </w:p>
                  </w:txbxContent>
                </v:textbox>
                <w10:anchorlock/>
              </v:shape>
            </w:pict>
          </mc:Fallback>
        </mc:AlternateContent>
      </w:r>
    </w:p>
    <w:p w14:paraId="5845399D">
      <w:pPr>
        <w:pStyle w:val="17"/>
        <w:framePr w:w="0" w:hRule="auto" w:wrap="auto" w:vAnchor="margin" w:hAnchor="text" w:yAlign="inline"/>
        <w:spacing w:before="0" w:line="240" w:lineRule="auto"/>
      </w:pPr>
    </w:p>
    <w:p w14:paraId="72C02D79">
      <w:pPr>
        <w:pStyle w:val="17"/>
        <w:framePr w:w="0" w:hRule="auto" w:wrap="auto" w:vAnchor="margin" w:hAnchor="text" w:yAlign="inline"/>
        <w:spacing w:before="0" w:line="240" w:lineRule="auto"/>
        <w:rPr>
          <w:rFonts w:hint="eastAsia" w:ascii="黑体" w:hAnsi="黑体" w:eastAsia="黑体" w:cs="宋体"/>
          <w:bCs/>
          <w:szCs w:val="28"/>
          <w:lang w:bidi="zh-TW"/>
        </w:rPr>
      </w:pPr>
      <w:r>
        <mc:AlternateContent>
          <mc:Choice Requires="wps">
            <w:drawing>
              <wp:anchor distT="0" distB="0" distL="114300" distR="114300" simplePos="0" relativeHeight="251665408" behindDoc="0" locked="0" layoutInCell="1" allowOverlap="1">
                <wp:simplePos x="0" y="0"/>
                <wp:positionH relativeFrom="column">
                  <wp:posOffset>161290</wp:posOffset>
                </wp:positionH>
                <wp:positionV relativeFrom="paragraph">
                  <wp:posOffset>33655</wp:posOffset>
                </wp:positionV>
                <wp:extent cx="6053455"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6053455"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2.7pt;margin-top:2.65pt;height:0.05pt;width:476.65pt;z-index:251665408;mso-width-relative:page;mso-height-relative:page;" filled="f" stroked="t" coordsize="21600,21600" o:gfxdata="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wtiYXUAAAABgEAAA8AAAAAAAAAAQAgAAAAIgAAAGRycy9kb3ducmV2LnhtbFBLAQIUABQAAAAI&#10;AIdO4kB0eGXZ8QEAAOgDAAAOAAAAAAAAAAEAIAAAACMBAABkcnMvZTJvRG9jLnhtbFBLBQYAAAAA&#10;BgAGAFkBAACGBQAAAAA=&#10;">
                <v:fill on="f" focussize="0,0"/>
                <v:stroke color="#000000" joinstyle="round"/>
                <v:imagedata o:title=""/>
                <o:lock v:ext="edit" aspectratio="f"/>
              </v:line>
            </w:pict>
          </mc:Fallback>
        </mc:AlternateContent>
      </w:r>
    </w:p>
    <w:p w14:paraId="519D7B4F">
      <w:pPr>
        <w:pStyle w:val="19"/>
        <w:keepNext/>
        <w:keepLines/>
        <w:spacing w:after="180"/>
        <w:rPr>
          <w:rFonts w:hint="eastAsia" w:ascii="黑体" w:hAnsi="黑体" w:eastAsia="黑体"/>
          <w:sz w:val="28"/>
          <w:szCs w:val="28"/>
          <w:lang w:eastAsia="zh-CN"/>
        </w:rPr>
      </w:pPr>
    </w:p>
    <w:p w14:paraId="21906563">
      <w:pPr>
        <w:pStyle w:val="19"/>
        <w:keepNext/>
        <w:keepLines/>
        <w:spacing w:after="180"/>
        <w:jc w:val="both"/>
        <w:rPr>
          <w:rFonts w:hint="eastAsia"/>
          <w:lang w:eastAsia="zh-CN"/>
        </w:rPr>
      </w:pPr>
    </w:p>
    <w:p w14:paraId="3B8E38B8">
      <w:pPr>
        <w:pStyle w:val="19"/>
        <w:keepNext/>
        <w:keepLines/>
        <w:spacing w:after="0"/>
        <w:rPr>
          <w:rFonts w:ascii="Times New Roman" w:hAnsi="Times New Roman" w:eastAsia="黑体"/>
          <w:sz w:val="52"/>
          <w:szCs w:val="52"/>
        </w:rPr>
      </w:pPr>
      <w:r>
        <w:rPr>
          <w:rFonts w:hint="eastAsia" w:ascii="Times New Roman" w:hAnsi="Times New Roman" w:eastAsia="黑体"/>
          <w:sz w:val="52"/>
          <w:szCs w:val="52"/>
          <w:lang w:eastAsia="zh-CN"/>
        </w:rPr>
        <w:t>冰铜</w:t>
      </w:r>
      <w:r>
        <w:rPr>
          <w:rFonts w:hint="eastAsia" w:ascii="Times New Roman" w:hAnsi="Times New Roman" w:eastAsia="黑体"/>
          <w:sz w:val="52"/>
          <w:szCs w:val="52"/>
        </w:rPr>
        <w:t>化学分析方法</w:t>
      </w:r>
    </w:p>
    <w:p w14:paraId="5A22B5B2">
      <w:pPr>
        <w:pStyle w:val="19"/>
        <w:keepNext/>
        <w:keepLines/>
        <w:spacing w:after="0"/>
        <w:rPr>
          <w:rFonts w:ascii="Times New Roman" w:hAnsi="Times New Roman" w:eastAsia="黑体"/>
          <w:sz w:val="52"/>
          <w:szCs w:val="52"/>
        </w:rPr>
      </w:pPr>
      <w:r>
        <w:rPr>
          <w:rFonts w:ascii="Times New Roman" w:hAnsi="Times New Roman" w:eastAsia="黑体"/>
          <w:sz w:val="52"/>
          <w:szCs w:val="52"/>
        </w:rPr>
        <w:t>第</w:t>
      </w:r>
      <w:r>
        <w:rPr>
          <w:rFonts w:hint="eastAsia" w:ascii="Times New Roman" w:hAnsi="Times New Roman" w:eastAsia="黑体"/>
          <w:sz w:val="52"/>
          <w:szCs w:val="52"/>
          <w:lang w:val="en-US" w:eastAsia="zh-CN"/>
        </w:rPr>
        <w:t>4</w:t>
      </w:r>
      <w:r>
        <w:rPr>
          <w:rFonts w:ascii="Times New Roman" w:hAnsi="Times New Roman" w:eastAsia="黑体"/>
          <w:sz w:val="52"/>
          <w:szCs w:val="52"/>
        </w:rPr>
        <w:t>部分：</w:t>
      </w:r>
      <w:r>
        <w:rPr>
          <w:rFonts w:hint="eastAsia" w:ascii="Times New Roman" w:hAnsi="Times New Roman" w:eastAsia="黑体"/>
          <w:sz w:val="52"/>
          <w:szCs w:val="52"/>
          <w:lang w:eastAsia="zh-CN"/>
        </w:rPr>
        <w:t>铋</w:t>
      </w:r>
      <w:r>
        <w:rPr>
          <w:rFonts w:ascii="Times New Roman" w:hAnsi="Times New Roman" w:eastAsia="黑体"/>
          <w:sz w:val="52"/>
          <w:szCs w:val="52"/>
        </w:rPr>
        <w:t>、铅、锌、镍、钴、镉、</w:t>
      </w:r>
      <w:r>
        <w:rPr>
          <w:rFonts w:hint="eastAsia" w:ascii="Times New Roman" w:hAnsi="Times New Roman" w:eastAsia="黑体"/>
          <w:sz w:val="52"/>
          <w:szCs w:val="52"/>
          <w:lang w:eastAsia="zh-CN"/>
        </w:rPr>
        <w:t>氧化</w:t>
      </w:r>
      <w:r>
        <w:rPr>
          <w:rFonts w:ascii="Times New Roman" w:hAnsi="Times New Roman" w:eastAsia="黑体"/>
          <w:sz w:val="52"/>
          <w:szCs w:val="52"/>
        </w:rPr>
        <w:t>镁和</w:t>
      </w:r>
      <w:r>
        <w:rPr>
          <w:rFonts w:hint="eastAsia" w:ascii="Times New Roman" w:hAnsi="Times New Roman" w:eastAsia="黑体"/>
          <w:sz w:val="52"/>
          <w:szCs w:val="52"/>
          <w:lang w:eastAsia="zh-CN"/>
        </w:rPr>
        <w:t>锑</w:t>
      </w:r>
      <w:r>
        <w:rPr>
          <w:rFonts w:hint="eastAsia" w:ascii="Times New Roman" w:hAnsi="Times New Roman" w:eastAsia="黑体"/>
          <w:sz w:val="52"/>
          <w:szCs w:val="52"/>
          <w:lang w:val="en-US" w:eastAsia="zh-CN"/>
        </w:rPr>
        <w:t>含</w:t>
      </w:r>
      <w:r>
        <w:rPr>
          <w:rFonts w:ascii="Times New Roman" w:hAnsi="Times New Roman" w:eastAsia="黑体"/>
          <w:sz w:val="52"/>
          <w:szCs w:val="52"/>
        </w:rPr>
        <w:t>量的测定</w:t>
      </w:r>
    </w:p>
    <w:p w14:paraId="00A1591E">
      <w:pPr>
        <w:pStyle w:val="19"/>
        <w:keepNext/>
        <w:keepLines/>
        <w:spacing w:after="0" w:line="360" w:lineRule="auto"/>
        <w:rPr>
          <w:rFonts w:ascii="Times New Roman" w:hAnsi="Times New Roman" w:eastAsia="黑体"/>
          <w:sz w:val="52"/>
          <w:szCs w:val="52"/>
        </w:rPr>
      </w:pPr>
      <w:r>
        <w:rPr>
          <w:rFonts w:ascii="Times New Roman" w:hAnsi="Times New Roman" w:eastAsia="黑体"/>
          <w:sz w:val="52"/>
          <w:szCs w:val="52"/>
        </w:rPr>
        <w:t>火焰原子吸收光谱法</w:t>
      </w:r>
    </w:p>
    <w:p w14:paraId="48E47325">
      <w:pPr>
        <w:spacing w:line="360" w:lineRule="auto"/>
        <w:jc w:val="center"/>
        <w:rPr>
          <w:rFonts w:hint="eastAsia" w:ascii="黑体" w:hAnsi="黑体" w:eastAsia="黑体" w:cs="黑体"/>
          <w:sz w:val="28"/>
          <w:szCs w:val="28"/>
          <w:lang w:eastAsia="zh-TW"/>
        </w:rPr>
      </w:pPr>
      <w:r>
        <w:rPr>
          <w:rFonts w:hint="eastAsia" w:ascii="黑体" w:hAnsi="黑体" w:eastAsia="黑体" w:cs="黑体"/>
          <w:sz w:val="28"/>
          <w:szCs w:val="28"/>
          <w:lang w:eastAsia="zh-TW"/>
        </w:rPr>
        <w:t>Methods for chemical analysis of copper matte—</w:t>
      </w:r>
    </w:p>
    <w:p w14:paraId="7F222276">
      <w:pPr>
        <w:tabs>
          <w:tab w:val="left" w:pos="3822"/>
          <w:tab w:val="left" w:pos="5400"/>
        </w:tabs>
        <w:spacing w:before="50" w:after="50" w:line="360" w:lineRule="auto"/>
        <w:jc w:val="center"/>
        <w:rPr>
          <w:rFonts w:hint="eastAsia" w:ascii="黑体" w:hAnsi="黑体" w:eastAsia="黑体" w:cs="黑体"/>
          <w:sz w:val="28"/>
          <w:szCs w:val="28"/>
          <w:lang w:eastAsia="zh-TW"/>
        </w:rPr>
      </w:pPr>
      <w:r>
        <w:rPr>
          <w:rFonts w:hint="eastAsia" w:ascii="黑体" w:hAnsi="黑体" w:eastAsia="黑体" w:cs="黑体"/>
          <w:sz w:val="28"/>
          <w:szCs w:val="28"/>
          <w:lang w:eastAsia="zh-TW"/>
        </w:rPr>
        <w:t>Part 4：Determination of bismuth,lead,zinc,nickel,cobalt,</w:t>
      </w:r>
    </w:p>
    <w:p w14:paraId="5B91143C">
      <w:pPr>
        <w:spacing w:line="360" w:lineRule="auto"/>
        <w:jc w:val="center"/>
        <w:rPr>
          <w:rFonts w:hint="eastAsia" w:ascii="黑体" w:hAnsi="黑体" w:eastAsia="黑体" w:cs="黑体"/>
          <w:sz w:val="28"/>
          <w:szCs w:val="28"/>
          <w:lang w:eastAsia="zh-TW"/>
        </w:rPr>
      </w:pPr>
      <w:r>
        <w:rPr>
          <w:rFonts w:hint="eastAsia" w:ascii="黑体" w:hAnsi="黑体" w:eastAsia="黑体" w:cs="黑体"/>
          <w:sz w:val="28"/>
          <w:szCs w:val="28"/>
          <w:lang w:eastAsia="zh-TW"/>
        </w:rPr>
        <w:t>cadmium,magnesiun oxide,and antimony contents—</w:t>
      </w:r>
    </w:p>
    <w:p w14:paraId="67C215F0">
      <w:pPr>
        <w:tabs>
          <w:tab w:val="left" w:pos="3822"/>
          <w:tab w:val="left" w:pos="5400"/>
        </w:tabs>
        <w:spacing w:before="50" w:after="50" w:line="360" w:lineRule="auto"/>
        <w:jc w:val="center"/>
        <w:rPr>
          <w:rFonts w:hint="eastAsia" w:ascii="黑体" w:hAnsi="黑体" w:eastAsia="黑体" w:cs="黑体"/>
          <w:sz w:val="28"/>
          <w:szCs w:val="28"/>
        </w:rPr>
      </w:pPr>
      <w:r>
        <w:rPr>
          <w:rFonts w:hint="eastAsia" w:ascii="黑体" w:hAnsi="黑体" w:eastAsia="黑体" w:cs="黑体"/>
          <w:sz w:val="28"/>
          <w:szCs w:val="28"/>
        </w:rPr>
        <w:t>Flame atomic absorption spectrometry</w:t>
      </w:r>
    </w:p>
    <w:p w14:paraId="73404E5F">
      <w:pPr>
        <w:tabs>
          <w:tab w:val="left" w:pos="3822"/>
          <w:tab w:val="left" w:pos="5400"/>
        </w:tabs>
        <w:spacing w:before="50" w:after="50" w:line="360" w:lineRule="auto"/>
        <w:jc w:val="center"/>
        <w:rPr>
          <w:rFonts w:hint="eastAsia" w:ascii="黑体" w:hAnsi="黑体" w:eastAsia="黑体"/>
          <w:bCs/>
          <w:sz w:val="28"/>
          <w:szCs w:val="28"/>
        </w:rPr>
      </w:pPr>
      <w:r>
        <w:rPr>
          <w:rFonts w:hint="default" w:ascii="Times New Roman" w:hAnsi="Times New Roman" w:cs="Times New Roman"/>
          <w:color w:val="000000" w:themeColor="text1"/>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61595</wp:posOffset>
                </wp:positionH>
                <wp:positionV relativeFrom="paragraph">
                  <wp:posOffset>2312670</wp:posOffset>
                </wp:positionV>
                <wp:extent cx="6120130" cy="508000"/>
                <wp:effectExtent l="0" t="0" r="1270" b="0"/>
                <wp:wrapNone/>
                <wp:docPr id="1647166892" name="Text Box 15"/>
                <wp:cNvGraphicFramePr/>
                <a:graphic xmlns:a="http://schemas.openxmlformats.org/drawingml/2006/main">
                  <a:graphicData uri="http://schemas.microsoft.com/office/word/2010/wordprocessingShape">
                    <wps:wsp>
                      <wps:cNvSpPr txBox="1">
                        <a:spLocks noChangeArrowheads="1"/>
                      </wps:cNvSpPr>
                      <wps:spPr bwMode="auto">
                        <a:xfrm>
                          <a:off x="0" y="0"/>
                          <a:ext cx="6120130" cy="508000"/>
                        </a:xfrm>
                        <a:prstGeom prst="rect">
                          <a:avLst/>
                        </a:prstGeom>
                        <a:solidFill>
                          <a:srgbClr val="FFFFFF"/>
                        </a:solidFill>
                        <a:ln>
                          <a:noFill/>
                        </a:ln>
                      </wps:spPr>
                      <wps:txbx>
                        <w:txbxContent>
                          <w:p w14:paraId="5CD4293E">
                            <w:pPr>
                              <w:pStyle w:val="29"/>
                              <w:rPr>
                                <w:rStyle w:val="30"/>
                                <w:b w:val="0"/>
                                <w:bCs/>
                              </w:rPr>
                            </w:pPr>
                            <w:r>
                              <w:rPr>
                                <w:rFonts w:hint="eastAsia" w:ascii="黑体" w:eastAsia="黑体"/>
                                <w:b w:val="0"/>
                                <w:bCs/>
                                <w:sz w:val="32"/>
                                <w:szCs w:val="32"/>
                              </w:rPr>
                              <w:t>中华人民共和国工业和信息化部</w:t>
                            </w:r>
                            <w:r>
                              <w:rPr>
                                <w:rStyle w:val="30"/>
                                <w:rFonts w:hint="eastAsia"/>
                                <w:b w:val="0"/>
                                <w:bCs/>
                              </w:rPr>
                              <w:t xml:space="preserve"> 发布</w:t>
                            </w:r>
                          </w:p>
                          <w:p w14:paraId="6B2D5FA1"/>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15" o:spid="_x0000_s1026" o:spt="202" type="#_x0000_t202" style="position:absolute;left:0pt;margin-left:4.85pt;margin-top:182.1pt;height:40pt;width:481.9pt;z-index:251667456;mso-width-relative:page;mso-height-relative:margin;mso-height-percent:200;" fillcolor="#FFFFFF" filled="t" stroked="f" coordsize="21600,21600" o:gfxdata="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lF6kQ&#10;2AAAAAkBAAAPAAAAAAAAAAEAIAAAACIAAABkcnMvZG93bnJldi54bWxQSwECFAAUAAAACACHTuJA&#10;e/GzPCECAABHBAAADgAAAAAAAAABACAAAAAnAQAAZHJzL2Uyb0RvYy54bWxQSwUGAAAAAAYABgBZ&#10;AQAAugUAAAAA&#10;">
                <v:fill on="t" focussize="0,0"/>
                <v:stroke on="f"/>
                <v:imagedata o:title=""/>
                <o:lock v:ext="edit" aspectratio="f"/>
                <v:textbox style="mso-fit-shape-to-text:t;">
                  <w:txbxContent>
                    <w:p w14:paraId="5CD4293E">
                      <w:pPr>
                        <w:pStyle w:val="29"/>
                        <w:rPr>
                          <w:rStyle w:val="30"/>
                          <w:b w:val="0"/>
                          <w:bCs/>
                        </w:rPr>
                      </w:pPr>
                      <w:r>
                        <w:rPr>
                          <w:rFonts w:hint="eastAsia" w:ascii="黑体" w:eastAsia="黑体"/>
                          <w:b w:val="0"/>
                          <w:bCs/>
                          <w:sz w:val="32"/>
                          <w:szCs w:val="32"/>
                        </w:rPr>
                        <w:t>中华人民共和国工业和信息化部</w:t>
                      </w:r>
                      <w:r>
                        <w:rPr>
                          <w:rStyle w:val="30"/>
                          <w:rFonts w:hint="eastAsia"/>
                          <w:b w:val="0"/>
                          <w:bCs/>
                        </w:rPr>
                        <w:t xml:space="preserve"> 发布</w:t>
                      </w:r>
                    </w:p>
                    <w:p w14:paraId="6B2D5FA1"/>
                  </w:txbxContent>
                </v:textbox>
              </v:shape>
            </w:pict>
          </mc:Fallback>
        </mc:AlternateContent>
      </w:r>
      <w:r>
        <w:rPr>
          <w:rFonts w:hint="default" w:ascii="Times New Roman" w:hAnsi="Times New Roman" w:cs="Times New Roman"/>
          <w:color w:val="000000" w:themeColor="text1"/>
          <w14:textFill>
            <w14:solidFill>
              <w14:schemeClr w14:val="tx1"/>
            </w14:solidFill>
          </w14:textFill>
        </w:rPr>
        <mc:AlternateContent>
          <mc:Choice Requires="wps">
            <w:drawing>
              <wp:anchor distT="0" distB="0" distL="114300" distR="114300" simplePos="0" relativeHeight="251669504" behindDoc="0" locked="1" layoutInCell="1" allowOverlap="1">
                <wp:simplePos x="0" y="0"/>
                <wp:positionH relativeFrom="margin">
                  <wp:posOffset>82550</wp:posOffset>
                </wp:positionH>
                <wp:positionV relativeFrom="margin">
                  <wp:posOffset>8463915</wp:posOffset>
                </wp:positionV>
                <wp:extent cx="2019300" cy="312420"/>
                <wp:effectExtent l="0" t="0" r="0" b="5080"/>
                <wp:wrapNone/>
                <wp:docPr id="8"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ffectLst/>
                      </wps:spPr>
                      <wps:txbx>
                        <w:txbxContent>
                          <w:p w14:paraId="7420761D">
                            <w:pPr>
                              <w:pStyle w:val="20"/>
                              <w:rPr>
                                <w:rFonts w:hint="eastAsia" w:ascii="黑体" w:hAnsi="黑体" w:eastAsia="黑体" w:cs="黑体"/>
                              </w:rPr>
                            </w:pPr>
                            <w:r>
                              <w:rPr>
                                <w:rFonts w:hint="eastAsia" w:ascii="黑体" w:hAnsi="黑体" w:eastAsia="黑体" w:cs="黑体"/>
                              </w:rPr>
                              <w:t>202x-xx-xx发布</w:t>
                            </w:r>
                          </w:p>
                          <w:p w14:paraId="4146976F">
                            <w:pPr>
                              <w:pStyle w:val="20"/>
                            </w:pPr>
                          </w:p>
                        </w:txbxContent>
                      </wps:txbx>
                      <wps:bodyPr rot="0" vert="horz" wrap="square" lIns="0" tIns="0" rIns="0" bIns="0" anchor="t" anchorCtr="0" upright="1">
                        <a:noAutofit/>
                      </wps:bodyPr>
                    </wps:wsp>
                  </a:graphicData>
                </a:graphic>
              </wp:anchor>
            </w:drawing>
          </mc:Choice>
          <mc:Fallback>
            <w:pict>
              <v:shape id="文本框 11" o:spid="_x0000_s1026" o:spt="202" type="#_x0000_t202" style="position:absolute;left:0pt;margin-left:6.5pt;margin-top:666.45pt;height:24.6pt;width:159pt;mso-position-horizontal-relative:margin;mso-position-vertical-relative:margin;z-index:251669504;mso-width-relative:page;mso-height-relative:page;" fillcolor="#FFFFFF" filled="t" stroked="f" coordsize="21600,21600" o:gfxdata="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RGoFbtcAAAAMAQAADwAAAAAAAAABACAAAAAiAAAAZHJzL2Rvd25yZXYueG1sUEsBAhQAFAAAAAgA&#10;h07iQGInCS8mAgAAPQQAAA4AAAAAAAAAAQAgAAAAJgEAAGRycy9lMm9Eb2MueG1sUEsFBgAAAAAG&#10;AAYAWQEAAL4FAAAAAA==&#10;">
                <v:fill on="t" focussize="0,0"/>
                <v:stroke on="f"/>
                <v:imagedata o:title=""/>
                <o:lock v:ext="edit" aspectratio="f"/>
                <v:textbox inset="0mm,0mm,0mm,0mm">
                  <w:txbxContent>
                    <w:p w14:paraId="7420761D">
                      <w:pPr>
                        <w:pStyle w:val="20"/>
                        <w:rPr>
                          <w:rFonts w:hint="eastAsia" w:ascii="黑体" w:hAnsi="黑体" w:eastAsia="黑体" w:cs="黑体"/>
                        </w:rPr>
                      </w:pPr>
                      <w:r>
                        <w:rPr>
                          <w:rFonts w:hint="eastAsia" w:ascii="黑体" w:hAnsi="黑体" w:eastAsia="黑体" w:cs="黑体"/>
                        </w:rPr>
                        <w:t>202x-xx-xx发布</w:t>
                      </w:r>
                    </w:p>
                    <w:p w14:paraId="4146976F">
                      <w:pPr>
                        <w:pStyle w:val="20"/>
                      </w:pPr>
                    </w:p>
                  </w:txbxContent>
                </v:textbox>
                <w10:anchorlock/>
              </v:shape>
            </w:pict>
          </mc:Fallback>
        </mc:AlternateContent>
      </w:r>
      <w:r>
        <w:rPr>
          <w:rFonts w:hint="eastAsia" w:ascii="黑体" w:hAnsi="黑体" w:eastAsia="黑体"/>
          <w:bCs/>
          <w:sz w:val="28"/>
          <w:szCs w:val="28"/>
        </w:rPr>
        <w:t>（预审稿）</w:t>
      </w:r>
      <w:r>
        <w:rPr>
          <w:rFonts w:hint="default" w:ascii="Times New Roman" w:hAnsi="Times New Roman" w:cs="Times New Roman"/>
          <w:color w:val="000000" w:themeColor="text1"/>
          <w14:textFill>
            <w14:solidFill>
              <w14:schemeClr w14:val="tx1"/>
            </w14:solidFill>
          </w14:textFill>
        </w:rPr>
        <mc:AlternateContent>
          <mc:Choice Requires="wps">
            <w:drawing>
              <wp:anchor distT="0" distB="0" distL="114300" distR="114300" simplePos="0" relativeHeight="251668480" behindDoc="0" locked="1" layoutInCell="1" allowOverlap="1">
                <wp:simplePos x="0" y="0"/>
                <wp:positionH relativeFrom="margin">
                  <wp:posOffset>3898265</wp:posOffset>
                </wp:positionH>
                <wp:positionV relativeFrom="margin">
                  <wp:posOffset>8474075</wp:posOffset>
                </wp:positionV>
                <wp:extent cx="2019300" cy="312420"/>
                <wp:effectExtent l="0" t="0" r="0" b="5080"/>
                <wp:wrapNone/>
                <wp:docPr id="6"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ffectLst/>
                      </wps:spPr>
                      <wps:txbx>
                        <w:txbxContent>
                          <w:p w14:paraId="2BD33782">
                            <w:pPr>
                              <w:pStyle w:val="28"/>
                            </w:pPr>
                            <w:r>
                              <w:rPr>
                                <w:rFonts w:hint="eastAsia" w:ascii="黑体" w:hAnsi="黑体" w:eastAsia="黑体" w:cs="黑体"/>
                              </w:rPr>
                              <w:t>202x-xx-xx实施</w:t>
                            </w:r>
                          </w:p>
                          <w:p w14:paraId="7FD00355"/>
                        </w:txbxContent>
                      </wps:txbx>
                      <wps:bodyPr rot="0" vert="horz" wrap="square" lIns="0" tIns="0" rIns="0" bIns="0" anchor="t" anchorCtr="0" upright="1">
                        <a:noAutofit/>
                      </wps:bodyPr>
                    </wps:wsp>
                  </a:graphicData>
                </a:graphic>
              </wp:anchor>
            </w:drawing>
          </mc:Choice>
          <mc:Fallback>
            <w:pict>
              <v:shape id="文本框 13" o:spid="_x0000_s1026" o:spt="202" type="#_x0000_t202" style="position:absolute;left:0pt;margin-left:306.95pt;margin-top:667.25pt;height:24.6pt;width:159pt;mso-position-horizontal-relative:margin;mso-position-vertical-relative:margin;z-index:251668480;mso-width-relative:page;mso-height-relative:page;" fillcolor="#FFFFFF" filled="t" stroked="f" coordsize="21600,21600" o:gfxdata="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2rQJ12gAAAA0BAAAPAAAAAAAAAAEAIAAAACIAAABkcnMvZG93bnJldi54bWxQSwECFAAUAAAA&#10;CACHTuJAhPQOoCUCAAA9BAAADgAAAAAAAAABACAAAAApAQAAZHJzL2Uyb0RvYy54bWxQSwUGAAAA&#10;AAYABgBZAQAAwAUAAAAA&#10;">
                <v:fill on="t" focussize="0,0"/>
                <v:stroke on="f"/>
                <v:imagedata o:title=""/>
                <o:lock v:ext="edit" aspectratio="f"/>
                <v:textbox inset="0mm,0mm,0mm,0mm">
                  <w:txbxContent>
                    <w:p w14:paraId="2BD33782">
                      <w:pPr>
                        <w:pStyle w:val="28"/>
                      </w:pPr>
                      <w:r>
                        <w:rPr>
                          <w:rFonts w:hint="eastAsia" w:ascii="黑体" w:hAnsi="黑体" w:eastAsia="黑体" w:cs="黑体"/>
                        </w:rPr>
                        <w:t>202x-xx-xx实施</w:t>
                      </w:r>
                    </w:p>
                    <w:p w14:paraId="7FD00355"/>
                  </w:txbxContent>
                </v:textbox>
                <w10:anchorlock/>
              </v:shape>
            </w:pict>
          </mc:Fallback>
        </mc:AlternateContent>
      </w:r>
      <w:r>
        <w:rPr>
          <w:sz w:val="28"/>
        </w:rPr>
        <mc:AlternateContent>
          <mc:Choice Requires="wps">
            <w:drawing>
              <wp:anchor distT="0" distB="0" distL="114300" distR="114300" simplePos="0" relativeHeight="251666432" behindDoc="0" locked="0" layoutInCell="1" allowOverlap="1">
                <wp:simplePos x="0" y="0"/>
                <wp:positionH relativeFrom="column">
                  <wp:posOffset>-125095</wp:posOffset>
                </wp:positionH>
                <wp:positionV relativeFrom="paragraph">
                  <wp:posOffset>2081530</wp:posOffset>
                </wp:positionV>
                <wp:extent cx="6022340"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602234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9.85pt;margin-top:163.9pt;height:0.05pt;width:474.2pt;z-index:251666432;mso-width-relative:page;mso-height-relative:page;" filled="f" stroked="t" coordsize="21600,21600" o:gfxdata="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BJUupzXAAAACwEAAA8AAAAAAAAAAQAgAAAAIgAAAGRycy9kb3ducmV2LnhtbFBLAQIUABQA&#10;AAAIAIdO4kAtLu3G8QEAAOgDAAAOAAAAAAAAAAEAIAAAACYBAABkcnMvZTJvRG9jLnhtbFBLBQYA&#10;AAAABgAGAFkBAACJBQAAAAA=&#10;">
                <v:fill on="f" focussize="0,0"/>
                <v:stroke color="#000000" joinstyle="round"/>
                <v:imagedata o:title=""/>
                <o:lock v:ext="edit" aspectratio="f"/>
              </v:line>
            </w:pict>
          </mc:Fallback>
        </mc:AlternateContent>
      </w:r>
    </w:p>
    <w:p w14:paraId="050B83BB">
      <w:pPr>
        <w:pStyle w:val="20"/>
        <w:framePr w:wrap="around" w:vAnchor="page" w:hAnchor="page" w:x="1232" w:y="13229"/>
        <w:spacing w:before="120" w:after="120" w:line="360" w:lineRule="auto"/>
        <w:ind w:firstLine="280" w:firstLineChars="100"/>
        <w:rPr>
          <w:bCs/>
        </w:rPr>
        <w:sectPr>
          <w:headerReference r:id="rId5" w:type="first"/>
          <w:headerReference r:id="rId3" w:type="default"/>
          <w:footerReference r:id="rId6" w:type="default"/>
          <w:headerReference r:id="rId4" w:type="even"/>
          <w:footerReference r:id="rId7" w:type="even"/>
          <w:pgSz w:w="11900" w:h="16840"/>
          <w:pgMar w:top="567" w:right="1055" w:bottom="567" w:left="1264" w:header="0" w:footer="6" w:gutter="0"/>
          <w:pgNumType w:start="3"/>
          <w:cols w:space="720" w:num="1"/>
          <w:titlePg/>
          <w:docGrid w:linePitch="360" w:charSpace="0"/>
        </w:sectPr>
      </w:pPr>
      <w:r>
        <w:rPr>
          <w:rFonts w:ascii="黑体" w:eastAsia="宋体"/>
        </w:rPr>
        <mc:AlternateContent>
          <mc:Choice Requires="wps">
            <w:drawing>
              <wp:anchor distT="0" distB="0" distL="114300" distR="114300" simplePos="0" relativeHeight="251661312" behindDoc="0" locked="1" layoutInCell="1" allowOverlap="1">
                <wp:simplePos x="0" y="0"/>
                <wp:positionH relativeFrom="margin">
                  <wp:posOffset>3360420</wp:posOffset>
                </wp:positionH>
                <wp:positionV relativeFrom="margin">
                  <wp:posOffset>9039860</wp:posOffset>
                </wp:positionV>
                <wp:extent cx="2702560" cy="302260"/>
                <wp:effectExtent l="0" t="0" r="2540" b="2540"/>
                <wp:wrapSquare wrapText="bothSides"/>
                <wp:docPr id="25" name="文本框 25"/>
                <wp:cNvGraphicFramePr/>
                <a:graphic xmlns:a="http://schemas.openxmlformats.org/drawingml/2006/main">
                  <a:graphicData uri="http://schemas.microsoft.com/office/word/2010/wordprocessingShape">
                    <wps:wsp>
                      <wps:cNvSpPr txBox="1">
                        <a:spLocks noChangeArrowheads="1"/>
                      </wps:cNvSpPr>
                      <wps:spPr bwMode="auto">
                        <a:xfrm>
                          <a:off x="0" y="0"/>
                          <a:ext cx="2702560" cy="302260"/>
                        </a:xfrm>
                        <a:prstGeom prst="rect">
                          <a:avLst/>
                        </a:prstGeom>
                        <a:solidFill>
                          <a:srgbClr val="FFFFFF"/>
                        </a:solidFill>
                        <a:ln>
                          <a:noFill/>
                        </a:ln>
                        <a:effectLst/>
                      </wps:spPr>
                      <wps:txbx>
                        <w:txbxContent>
                          <w:p w14:paraId="46CB7791">
                            <w:pPr>
                              <w:pStyle w:val="28"/>
                              <w:ind w:firstLine="1120" w:firstLineChars="400"/>
                              <w:jc w:val="both"/>
                              <w:rPr>
                                <w:rFonts w:hint="eastAsia" w:ascii="黑体" w:hAnsi="黑体" w:eastAsia="黑体" w:cs="黑体"/>
                              </w:rPr>
                            </w:pPr>
                            <w:r>
                              <w:rPr>
                                <w:rFonts w:hint="eastAsia" w:ascii="黑体" w:hAnsi="黑体" w:eastAsia="黑体" w:cs="黑体"/>
                              </w:rPr>
                              <w:t>202×-××-××实施</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64.6pt;margin-top:711.8pt;height:23.8pt;width:212.8pt;mso-position-horizontal-relative:margin;mso-position-vertical-relative:margin;mso-wrap-distance-bottom:0pt;mso-wrap-distance-left:9pt;mso-wrap-distance-right:9pt;mso-wrap-distance-top:0pt;z-index:251661312;mso-width-relative:page;mso-height-relative:page;" fillcolor="#FFFFFF" filled="t" stroked="f" coordsize="21600,21600" o:gfxdata="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EIrPD2wAAAA0BAAAPAAAAAAAAAAEAIAAAACIAAABkcnMvZG93bnJldi54bWxQSwECFAAUAAAA&#10;CACHTuJAfXYlziQCAAA+BAAADgAAAAAAAAABACAAAAAqAQAAZHJzL2Uyb0RvYy54bWxQSwUGAAAA&#10;AAYABgBZAQAAwAUAAAAA&#10;">
                <v:fill on="t" focussize="0,0"/>
                <v:stroke on="f"/>
                <v:imagedata o:title=""/>
                <o:lock v:ext="edit" aspectratio="f"/>
                <v:textbox inset="0mm,0mm,0mm,0mm">
                  <w:txbxContent>
                    <w:p w14:paraId="46CB7791">
                      <w:pPr>
                        <w:pStyle w:val="28"/>
                        <w:ind w:firstLine="1120" w:firstLineChars="400"/>
                        <w:jc w:val="both"/>
                        <w:rPr>
                          <w:rFonts w:hint="eastAsia" w:ascii="黑体" w:hAnsi="黑体" w:eastAsia="黑体" w:cs="黑体"/>
                        </w:rPr>
                      </w:pPr>
                      <w:r>
                        <w:rPr>
                          <w:rFonts w:hint="eastAsia" w:ascii="黑体" w:hAnsi="黑体" w:eastAsia="黑体" w:cs="黑体"/>
                        </w:rPr>
                        <w:t>202×-××-××实施</w:t>
                      </w:r>
                    </w:p>
                  </w:txbxContent>
                </v:textbox>
                <w10:wrap type="square"/>
                <w10:anchorlock/>
              </v:shape>
            </w:pict>
          </mc:Fallback>
        </mc:AlternateContent>
      </w:r>
      <w:r>
        <w:rPr>
          <w:rFonts w:ascii="黑体" w:eastAsia="宋体"/>
        </w:rPr>
        <mc:AlternateContent>
          <mc:Choice Requires="wps">
            <w:drawing>
              <wp:anchor distT="0" distB="0" distL="114300" distR="114300" simplePos="0" relativeHeight="251662336" behindDoc="0" locked="1" layoutInCell="1" allowOverlap="1">
                <wp:simplePos x="0" y="0"/>
                <wp:positionH relativeFrom="margin">
                  <wp:posOffset>-40005</wp:posOffset>
                </wp:positionH>
                <wp:positionV relativeFrom="margin">
                  <wp:posOffset>9428480</wp:posOffset>
                </wp:positionV>
                <wp:extent cx="6120130" cy="363220"/>
                <wp:effectExtent l="0" t="0" r="1270" b="5080"/>
                <wp:wrapSquare wrapText="bothSides"/>
                <wp:docPr id="22" name="文本框 22"/>
                <wp:cNvGraphicFramePr/>
                <a:graphic xmlns:a="http://schemas.openxmlformats.org/drawingml/2006/main">
                  <a:graphicData uri="http://schemas.microsoft.com/office/word/2010/wordprocessingShape">
                    <wps:wsp>
                      <wps:cNvSpPr txBox="1">
                        <a:spLocks noChangeArrowheads="1"/>
                      </wps:cNvSpPr>
                      <wps:spPr bwMode="auto">
                        <a:xfrm>
                          <a:off x="0" y="0"/>
                          <a:ext cx="6120130" cy="363220"/>
                        </a:xfrm>
                        <a:prstGeom prst="rect">
                          <a:avLst/>
                        </a:prstGeom>
                        <a:solidFill>
                          <a:srgbClr val="FFFFFF"/>
                        </a:solidFill>
                        <a:ln>
                          <a:noFill/>
                        </a:ln>
                        <a:effectLst/>
                      </wps:spPr>
                      <wps:txbx>
                        <w:txbxContent>
                          <w:p w14:paraId="0C4EE9F9">
                            <w:pPr>
                              <w:pStyle w:val="29"/>
                              <w:rPr>
                                <w:b w:val="0"/>
                                <w:bCs/>
                              </w:rPr>
                            </w:pPr>
                            <w:r>
                              <w:rPr>
                                <w:rStyle w:val="30"/>
                                <w:rFonts w:hint="eastAsia"/>
                                <w:b w:val="0"/>
                                <w:bCs/>
                              </w:rPr>
                              <w:t xml:space="preserve"> 发布</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3.15pt;margin-top:742.4pt;height:28.6pt;width:481.9pt;mso-position-horizontal-relative:margin;mso-position-vertical-relative:margin;mso-wrap-distance-bottom:0pt;mso-wrap-distance-left:9pt;mso-wrap-distance-right:9pt;mso-wrap-distance-top:0pt;z-index:251662336;mso-width-relative:page;mso-height-relative:page;" fillcolor="#FFFFFF" filled="t" stroked="f" coordsize="21600,21600" o:gfxdata="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ZpO7Y2gAAAAwBAAAPAAAAAAAAAAEAIAAAACIAAABkcnMvZG93bnJldi54bWxQSwECFAAUAAAA&#10;CACHTuJAYhJJNCUCAAA+BAAADgAAAAAAAAABACAAAAApAQAAZHJzL2Uyb0RvYy54bWxQSwUGAAAA&#10;AAYABgBZAQAAwAUAAAAA&#10;">
                <v:fill on="t" focussize="0,0"/>
                <v:stroke on="f"/>
                <v:imagedata o:title=""/>
                <o:lock v:ext="edit" aspectratio="f"/>
                <v:textbox inset="0mm,0mm,0mm,0mm">
                  <w:txbxContent>
                    <w:p w14:paraId="0C4EE9F9">
                      <w:pPr>
                        <w:pStyle w:val="29"/>
                        <w:rPr>
                          <w:b w:val="0"/>
                          <w:bCs/>
                        </w:rPr>
                      </w:pPr>
                      <w:r>
                        <w:rPr>
                          <w:rStyle w:val="30"/>
                          <w:rFonts w:hint="eastAsia"/>
                          <w:b w:val="0"/>
                          <w:bCs/>
                        </w:rPr>
                        <w:t xml:space="preserve"> 发布</w:t>
                      </w:r>
                    </w:p>
                  </w:txbxContent>
                </v:textbox>
                <w10:wrap type="square"/>
                <w10:anchorlock/>
              </v:shape>
            </w:pict>
          </mc:Fallback>
        </mc:AlternateContent>
      </w:r>
    </w:p>
    <w:bookmarkEnd w:id="0"/>
    <w:bookmarkEnd w:id="1"/>
    <w:p w14:paraId="25C96218">
      <w:pPr>
        <w:pStyle w:val="21"/>
        <w:numPr>
          <w:ilvl w:val="0"/>
          <w:numId w:val="0"/>
        </w:numPr>
        <w:adjustRightInd w:val="0"/>
        <w:snapToGrid w:val="0"/>
        <w:spacing w:before="567" w:after="680"/>
        <w:rPr>
          <w:rFonts w:ascii="Times New Roman"/>
        </w:rPr>
      </w:pPr>
      <w:r>
        <w:rPr>
          <w:rFonts w:ascii="Times New Roman"/>
        </w:rPr>
        <w:t>前  言</w:t>
      </w:r>
    </w:p>
    <w:p w14:paraId="39C4FF4C">
      <w:pPr>
        <w:pStyle w:val="22"/>
        <w:adjustRightInd w:val="0"/>
        <w:snapToGrid w:val="0"/>
        <w:ind w:firstLine="420"/>
        <w:rPr>
          <w:rFonts w:hint="eastAsia" w:ascii="Times New Roman" w:cs="宋体"/>
          <w:szCs w:val="21"/>
        </w:rPr>
      </w:pPr>
      <w:r>
        <w:rPr>
          <w:rFonts w:hint="eastAsia" w:ascii="Times New Roman" w:cs="宋体"/>
          <w:szCs w:val="21"/>
        </w:rPr>
        <w:t>本文件按照GB/T 1.1-2020《标准化工作导则 第1部分：标准化文件的结构和起草规则》的规定起草。</w:t>
      </w:r>
    </w:p>
    <w:p w14:paraId="5582D283">
      <w:pPr>
        <w:pStyle w:val="22"/>
        <w:adjustRightInd w:val="0"/>
        <w:snapToGrid w:val="0"/>
        <w:ind w:firstLine="420"/>
        <w:rPr>
          <w:rFonts w:hint="eastAsia" w:ascii="Times New Roman" w:cs="宋体"/>
          <w:szCs w:val="21"/>
        </w:rPr>
      </w:pPr>
      <w:r>
        <w:rPr>
          <w:rFonts w:hint="eastAsia" w:ascii="Times New Roman" w:cs="宋体"/>
          <w:szCs w:val="21"/>
        </w:rPr>
        <w:t>本文件是YS/T 990《冰铜化学分析方法》的第4部分。YS/T 990已经发布了以下部分：</w:t>
      </w:r>
    </w:p>
    <w:p w14:paraId="16D2C582">
      <w:pPr>
        <w:ind w:left="420" w:leftChars="200"/>
        <w:rPr>
          <w:rFonts w:hint="eastAsia" w:cs="宋体"/>
        </w:rPr>
      </w:pPr>
      <w:r>
        <w:rPr>
          <w:rFonts w:hint="eastAsia" w:cs="宋体"/>
          <w:szCs w:val="21"/>
        </w:rPr>
        <w:t>——</w:t>
      </w:r>
      <w:r>
        <w:rPr>
          <w:rFonts w:hint="eastAsia" w:cs="宋体"/>
        </w:rPr>
        <w:t>第1部分：铜量的测定  碘量法；</w:t>
      </w:r>
    </w:p>
    <w:p w14:paraId="2EEFBE81">
      <w:pPr>
        <w:ind w:left="420" w:leftChars="200"/>
        <w:rPr>
          <w:rFonts w:hint="eastAsia" w:cs="宋体"/>
        </w:rPr>
      </w:pPr>
      <w:r>
        <w:rPr>
          <w:rFonts w:hint="eastAsia" w:cs="宋体"/>
          <w:szCs w:val="21"/>
        </w:rPr>
        <w:t>——</w:t>
      </w:r>
      <w:r>
        <w:rPr>
          <w:rFonts w:hint="eastAsia" w:cs="宋体"/>
        </w:rPr>
        <w:t xml:space="preserve">第2部分：金和银量的测定  </w:t>
      </w:r>
      <w:r>
        <w:rPr>
          <w:rFonts w:hint="eastAsia" w:cs="宋体"/>
          <w:szCs w:val="21"/>
        </w:rPr>
        <w:t>原子吸收光谱法和</w:t>
      </w:r>
      <w:r>
        <w:rPr>
          <w:rFonts w:hint="eastAsia" w:cs="宋体"/>
        </w:rPr>
        <w:t>火试金重量法；</w:t>
      </w:r>
    </w:p>
    <w:p w14:paraId="3E6C3022">
      <w:pPr>
        <w:ind w:left="420" w:leftChars="200"/>
        <w:rPr>
          <w:rFonts w:hint="eastAsia" w:cs="宋体"/>
        </w:rPr>
      </w:pPr>
      <w:r>
        <w:rPr>
          <w:rFonts w:hint="eastAsia" w:cs="宋体"/>
          <w:szCs w:val="21"/>
        </w:rPr>
        <w:t>——</w:t>
      </w:r>
      <w:r>
        <w:rPr>
          <w:rFonts w:hint="eastAsia" w:cs="宋体"/>
        </w:rPr>
        <w:t>第3部分：硫量的测定  重量法和燃烧滴定法；</w:t>
      </w:r>
    </w:p>
    <w:p w14:paraId="577F56F3">
      <w:pPr>
        <w:ind w:left="420" w:leftChars="200"/>
        <w:rPr>
          <w:rFonts w:hint="eastAsia" w:cs="宋体"/>
        </w:rPr>
      </w:pPr>
      <w:r>
        <w:rPr>
          <w:rFonts w:hint="eastAsia" w:cs="宋体"/>
          <w:szCs w:val="21"/>
        </w:rPr>
        <w:t>——</w:t>
      </w:r>
      <w:r>
        <w:rPr>
          <w:rFonts w:hint="eastAsia" w:cs="宋体"/>
        </w:rPr>
        <w:t>第4部分：铋、铅、锌、镍、钴、镉、氧化镁和锑含量的测定 火焰原子吸收光谱法；</w:t>
      </w:r>
    </w:p>
    <w:p w14:paraId="4B3796DF">
      <w:pPr>
        <w:ind w:left="420" w:leftChars="200"/>
        <w:rPr>
          <w:rFonts w:hint="eastAsia" w:cs="宋体"/>
        </w:rPr>
      </w:pPr>
      <w:r>
        <w:rPr>
          <w:rFonts w:hint="eastAsia" w:cs="宋体"/>
          <w:szCs w:val="21"/>
        </w:rPr>
        <w:t>——</w:t>
      </w:r>
      <w:r>
        <w:rPr>
          <w:rFonts w:hint="eastAsia" w:cs="宋体"/>
        </w:rPr>
        <w:t>第5部分：氟量的测定  离子选择电极法；</w:t>
      </w:r>
    </w:p>
    <w:p w14:paraId="2EA3C6C0">
      <w:pPr>
        <w:ind w:left="420" w:leftChars="200"/>
        <w:rPr>
          <w:rFonts w:hint="eastAsia" w:cs="宋体"/>
        </w:rPr>
      </w:pPr>
      <w:r>
        <w:rPr>
          <w:rFonts w:hint="eastAsia" w:cs="宋体"/>
          <w:szCs w:val="21"/>
        </w:rPr>
        <w:t>——</w:t>
      </w:r>
      <w:r>
        <w:rPr>
          <w:rFonts w:hint="eastAsia" w:cs="宋体"/>
        </w:rPr>
        <w:t xml:space="preserve">第6部分：铅和锌含量的测定  </w:t>
      </w:r>
      <w:r>
        <w:rPr>
          <w:rFonts w:hint="eastAsia" w:cs="宋体"/>
          <w:szCs w:val="21"/>
        </w:rPr>
        <w:t>Na</w:t>
      </w:r>
      <w:r>
        <w:rPr>
          <w:rFonts w:hint="eastAsia" w:cs="宋体"/>
          <w:szCs w:val="21"/>
          <w:vertAlign w:val="subscript"/>
        </w:rPr>
        <w:t>2</w:t>
      </w:r>
      <w:r>
        <w:rPr>
          <w:rFonts w:hint="eastAsia" w:cs="宋体"/>
          <w:szCs w:val="21"/>
        </w:rPr>
        <w:t>EDTA</w:t>
      </w:r>
      <w:r>
        <w:rPr>
          <w:rFonts w:hint="eastAsia" w:cs="宋体"/>
        </w:rPr>
        <w:t>滴定法；</w:t>
      </w:r>
    </w:p>
    <w:p w14:paraId="5C0C7024">
      <w:pPr>
        <w:ind w:left="1905" w:leftChars="207" w:hanging="1470" w:hangingChars="700"/>
        <w:rPr>
          <w:rFonts w:hint="eastAsia" w:cs="宋体"/>
          <w:szCs w:val="21"/>
        </w:rPr>
      </w:pPr>
      <w:r>
        <w:rPr>
          <w:rFonts w:hint="eastAsia" w:cs="宋体"/>
          <w:szCs w:val="21"/>
        </w:rPr>
        <w:t>——</w:t>
      </w:r>
      <w:r>
        <w:rPr>
          <w:rFonts w:hint="eastAsia" w:cs="宋体"/>
        </w:rPr>
        <w:t>第8部分：砷量的测定  原子荧光</w:t>
      </w:r>
      <w:r>
        <w:rPr>
          <w:rFonts w:hint="eastAsia" w:cs="宋体"/>
          <w:szCs w:val="21"/>
        </w:rPr>
        <w:t xml:space="preserve">光谱法、二乙基二硫代氨基甲酸银分光光度法和溴酸钾滴定法； </w:t>
      </w:r>
    </w:p>
    <w:p w14:paraId="6436FE5A">
      <w:pPr>
        <w:ind w:left="420" w:leftChars="200"/>
        <w:rPr>
          <w:rFonts w:hint="eastAsia" w:cs="宋体"/>
        </w:rPr>
      </w:pPr>
      <w:r>
        <w:rPr>
          <w:rFonts w:hint="eastAsia" w:cs="宋体"/>
          <w:szCs w:val="21"/>
        </w:rPr>
        <w:t>——</w:t>
      </w:r>
      <w:r>
        <w:rPr>
          <w:rFonts w:hint="eastAsia" w:cs="宋体"/>
        </w:rPr>
        <w:t>第9部分：总铁和四氧化三铁含量的测定；</w:t>
      </w:r>
    </w:p>
    <w:p w14:paraId="2CC8A467">
      <w:pPr>
        <w:ind w:left="420" w:leftChars="200"/>
        <w:rPr>
          <w:rFonts w:hint="eastAsia" w:cs="宋体"/>
        </w:rPr>
      </w:pPr>
      <w:r>
        <w:rPr>
          <w:rFonts w:hint="eastAsia" w:cs="宋体"/>
          <w:szCs w:val="21"/>
        </w:rPr>
        <w:t>——</w:t>
      </w:r>
      <w:r>
        <w:rPr>
          <w:rFonts w:hint="eastAsia" w:cs="宋体"/>
        </w:rPr>
        <w:t>第10部分：二氧化硅量的测定  硅钼兰分光光度法和氟硅酸钾容量法；</w:t>
      </w:r>
    </w:p>
    <w:p w14:paraId="2857D7DD">
      <w:pPr>
        <w:ind w:left="420" w:leftChars="200"/>
        <w:rPr>
          <w:rFonts w:hint="eastAsia" w:cs="宋体"/>
        </w:rPr>
      </w:pPr>
      <w:r>
        <w:rPr>
          <w:rFonts w:hint="eastAsia" w:cs="宋体"/>
          <w:szCs w:val="21"/>
        </w:rPr>
        <w:t>——</w:t>
      </w:r>
      <w:r>
        <w:rPr>
          <w:rFonts w:hint="eastAsia" w:cs="宋体"/>
        </w:rPr>
        <w:t>第12部分：三氧化二铝量的测定  铬天青S分光光度法；</w:t>
      </w:r>
    </w:p>
    <w:p w14:paraId="4D0107F6">
      <w:pPr>
        <w:ind w:left="420" w:leftChars="200"/>
        <w:rPr>
          <w:rFonts w:hint="eastAsia" w:cs="宋体"/>
        </w:rPr>
      </w:pPr>
      <w:r>
        <w:rPr>
          <w:rFonts w:hint="eastAsia" w:cs="宋体"/>
          <w:szCs w:val="21"/>
        </w:rPr>
        <w:t>——</w:t>
      </w:r>
      <w:r>
        <w:rPr>
          <w:rFonts w:hint="eastAsia" w:cs="宋体"/>
        </w:rPr>
        <w:t>第16部分：汞量的测定  冷原子吸收光谱法；</w:t>
      </w:r>
    </w:p>
    <w:p w14:paraId="3B9B3791">
      <w:pPr>
        <w:ind w:left="1995" w:leftChars="200" w:hanging="1575" w:hangingChars="750"/>
        <w:rPr>
          <w:rFonts w:hint="eastAsia" w:cs="宋体"/>
        </w:rPr>
      </w:pPr>
      <w:r>
        <w:rPr>
          <w:rFonts w:hint="eastAsia" w:cs="宋体"/>
          <w:szCs w:val="21"/>
        </w:rPr>
        <w:t>——</w:t>
      </w:r>
      <w:r>
        <w:rPr>
          <w:rFonts w:hint="eastAsia" w:cs="宋体"/>
        </w:rPr>
        <w:t>第18部分：铅、锌、镍、砷、铋、锑、钙、镁、镉、钴量的测定  电感耦合等离子体原子发射光谱法。</w:t>
      </w:r>
    </w:p>
    <w:p w14:paraId="045F3DE6">
      <w:pPr>
        <w:pStyle w:val="22"/>
        <w:adjustRightInd w:val="0"/>
        <w:snapToGrid w:val="0"/>
        <w:ind w:firstLine="420"/>
        <w:rPr>
          <w:rFonts w:hint="eastAsia" w:ascii="Times New Roman" w:cs="宋体"/>
          <w:szCs w:val="21"/>
        </w:rPr>
      </w:pPr>
      <w:r>
        <w:rPr>
          <w:rFonts w:hint="eastAsia" w:ascii="Times New Roman" w:cs="宋体"/>
          <w:szCs w:val="21"/>
        </w:rPr>
        <w:t>本文件代替YS/T 990</w:t>
      </w:r>
      <w:r>
        <w:rPr>
          <w:rFonts w:hint="eastAsia" w:ascii="Times New Roman" w:cs="宋体"/>
          <w:szCs w:val="21"/>
          <w:lang w:val="en-US" w:eastAsia="zh-CN"/>
        </w:rPr>
        <w:t>.4</w:t>
      </w:r>
      <w:r>
        <w:rPr>
          <w:rFonts w:hint="eastAsia" w:ascii="Times New Roman" w:cs="宋体"/>
          <w:szCs w:val="21"/>
        </w:rPr>
        <w:t>-2014《冰铜化学分析方法 第4部分：铋量的测定 原子吸收光谱法》、YS/T 990.7-2014</w:t>
      </w:r>
      <w:r>
        <w:rPr>
          <w:rFonts w:hint="eastAsia" w:ascii="Times New Roman" w:cs="宋体"/>
          <w:szCs w:val="21"/>
          <w:lang w:eastAsia="zh-CN"/>
        </w:rPr>
        <w:t>《</w:t>
      </w:r>
      <w:r>
        <w:rPr>
          <w:rFonts w:hint="eastAsia" w:ascii="Times New Roman" w:cs="宋体"/>
          <w:szCs w:val="21"/>
        </w:rPr>
        <w:t>冰铜化学分析方法 第7部分：镉量的测定 原子吸收光谱法</w:t>
      </w:r>
      <w:r>
        <w:rPr>
          <w:rFonts w:hint="eastAsia" w:ascii="Times New Roman" w:cs="宋体"/>
          <w:szCs w:val="21"/>
          <w:lang w:eastAsia="zh-CN"/>
        </w:rPr>
        <w:t>》</w:t>
      </w:r>
      <w:r>
        <w:rPr>
          <w:rFonts w:hint="eastAsia" w:ascii="Times New Roman" w:cs="宋体"/>
          <w:szCs w:val="21"/>
        </w:rPr>
        <w:t>、YS/T 990.11-2014</w:t>
      </w:r>
      <w:r>
        <w:rPr>
          <w:rFonts w:hint="eastAsia" w:ascii="Times New Roman" w:cs="宋体"/>
          <w:szCs w:val="21"/>
          <w:lang w:eastAsia="zh-CN"/>
        </w:rPr>
        <w:t>《</w:t>
      </w:r>
      <w:r>
        <w:rPr>
          <w:rFonts w:hint="eastAsia" w:ascii="Times New Roman" w:cs="宋体"/>
          <w:szCs w:val="21"/>
        </w:rPr>
        <w:t>冰铜化学分析方法 第11部分：镍量的测定 原子吸收光谱法</w:t>
      </w:r>
      <w:r>
        <w:rPr>
          <w:rFonts w:hint="eastAsia" w:ascii="Times New Roman" w:cs="宋体"/>
          <w:szCs w:val="21"/>
          <w:lang w:eastAsia="zh-CN"/>
        </w:rPr>
        <w:t>》、</w:t>
      </w:r>
      <w:r>
        <w:rPr>
          <w:rFonts w:hint="eastAsia" w:ascii="Times New Roman" w:cs="宋体"/>
          <w:szCs w:val="21"/>
        </w:rPr>
        <w:t>YS/T 990.13-2014</w:t>
      </w:r>
      <w:r>
        <w:rPr>
          <w:rFonts w:hint="eastAsia" w:ascii="Times New Roman" w:cs="宋体"/>
          <w:szCs w:val="21"/>
          <w:lang w:eastAsia="zh-CN"/>
        </w:rPr>
        <w:t>《</w:t>
      </w:r>
      <w:r>
        <w:rPr>
          <w:rFonts w:hint="eastAsia" w:ascii="Times New Roman" w:cs="宋体"/>
          <w:szCs w:val="21"/>
        </w:rPr>
        <w:t>冰铜化学分析方法 第13部分：氧化镁量的测定 原子吸收光谱法</w:t>
      </w:r>
      <w:r>
        <w:rPr>
          <w:rFonts w:hint="eastAsia" w:ascii="Times New Roman" w:cs="宋体"/>
          <w:szCs w:val="21"/>
          <w:lang w:eastAsia="zh-CN"/>
        </w:rPr>
        <w:t>》</w:t>
      </w:r>
      <w:r>
        <w:rPr>
          <w:rFonts w:hint="eastAsia" w:ascii="Times New Roman" w:cs="宋体"/>
          <w:szCs w:val="21"/>
        </w:rPr>
        <w:t>、YS/T 990.15-2014</w:t>
      </w:r>
      <w:r>
        <w:rPr>
          <w:rFonts w:hint="eastAsia" w:ascii="Times New Roman" w:cs="宋体"/>
          <w:szCs w:val="21"/>
          <w:lang w:eastAsia="zh-CN"/>
        </w:rPr>
        <w:t>《</w:t>
      </w:r>
      <w:r>
        <w:rPr>
          <w:rFonts w:hint="eastAsia" w:ascii="Times New Roman" w:cs="宋体"/>
          <w:szCs w:val="21"/>
        </w:rPr>
        <w:t>冰铜化学分析方法 第15部分：锑量的测定 原子吸收光谱法</w:t>
      </w:r>
      <w:r>
        <w:rPr>
          <w:rFonts w:hint="eastAsia" w:ascii="Times New Roman" w:cs="宋体"/>
          <w:szCs w:val="21"/>
          <w:lang w:eastAsia="zh-CN"/>
        </w:rPr>
        <w:t>》</w:t>
      </w:r>
      <w:r>
        <w:rPr>
          <w:rFonts w:hint="eastAsia" w:ascii="Times New Roman" w:cs="宋体"/>
          <w:szCs w:val="21"/>
        </w:rPr>
        <w:t>、YS/T 990.17-2015</w:t>
      </w:r>
      <w:r>
        <w:rPr>
          <w:rFonts w:hint="eastAsia" w:ascii="Times New Roman" w:cs="宋体"/>
          <w:szCs w:val="21"/>
          <w:lang w:eastAsia="zh-CN"/>
        </w:rPr>
        <w:t>《</w:t>
      </w:r>
      <w:r>
        <w:rPr>
          <w:rFonts w:hint="eastAsia" w:ascii="Times New Roman" w:cs="宋体"/>
          <w:szCs w:val="21"/>
        </w:rPr>
        <w:t>冰铜化学分析方法 第17部分：钴量的测定 原子吸收光谱法</w:t>
      </w:r>
      <w:r>
        <w:rPr>
          <w:rFonts w:hint="eastAsia" w:ascii="Times New Roman" w:cs="宋体"/>
          <w:szCs w:val="21"/>
          <w:lang w:eastAsia="zh-CN"/>
        </w:rPr>
        <w:t>》</w:t>
      </w:r>
      <w:r>
        <w:rPr>
          <w:rFonts w:hint="eastAsia" w:ascii="Times New Roman" w:cs="宋体"/>
          <w:szCs w:val="21"/>
        </w:rPr>
        <w:t>。与YS/T 990.4-2014、YS/T 990.7-2014、YS/T 990.11-2014、YS/T 990.13-2014、</w:t>
      </w:r>
      <w:r>
        <w:rPr>
          <w:rFonts w:hint="eastAsia" w:ascii="Times New Roman" w:cs="宋体"/>
          <w:szCs w:val="21"/>
          <w:lang w:val="en-US" w:eastAsia="zh-CN"/>
        </w:rPr>
        <w:t>Y</w:t>
      </w:r>
      <w:r>
        <w:rPr>
          <w:rFonts w:hint="eastAsia" w:ascii="Times New Roman" w:cs="宋体"/>
          <w:szCs w:val="21"/>
        </w:rPr>
        <w:t>S/T 990.15-2014、YS/T 990.17-2015相比，除结构调整和编辑性改动外，主要技术</w:t>
      </w:r>
      <w:r>
        <w:rPr>
          <w:rFonts w:hint="eastAsia" w:ascii="Times New Roman" w:cs="宋体"/>
        </w:rPr>
        <w:t>内容</w:t>
      </w:r>
      <w:r>
        <w:rPr>
          <w:rFonts w:hint="eastAsia" w:ascii="Times New Roman" w:cs="宋体"/>
          <w:szCs w:val="21"/>
        </w:rPr>
        <w:t xml:space="preserve">变化如下： </w:t>
      </w:r>
    </w:p>
    <w:p w14:paraId="0618ED04">
      <w:pPr>
        <w:keepNext w:val="0"/>
        <w:keepLines w:val="0"/>
        <w:pageBreakBefore w:val="0"/>
        <w:widowControl w:val="0"/>
        <w:numPr>
          <w:ilvl w:val="0"/>
          <w:numId w:val="0"/>
        </w:numPr>
        <w:kinsoku/>
        <w:wordWrap/>
        <w:overflowPunct/>
        <w:topLinePunct w:val="0"/>
        <w:autoSpaceDE/>
        <w:autoSpaceDN/>
        <w:bidi w:val="0"/>
        <w:adjustRightInd/>
        <w:snapToGrid/>
        <w:ind w:left="712" w:leftChars="189" w:hanging="315" w:hangingChars="150"/>
        <w:textAlignment w:val="auto"/>
        <w:rPr>
          <w:rFonts w:hint="eastAsia"/>
        </w:rPr>
      </w:pPr>
      <w:r>
        <w:rPr>
          <w:rFonts w:hint="eastAsia" w:ascii="Times New Roman" w:hAnsi="Times New Roman" w:eastAsia="宋体" w:cs="Times New Roman"/>
          <w:kern w:val="2"/>
          <w:sz w:val="21"/>
          <w:szCs w:val="24"/>
          <w:lang w:val="en-US" w:eastAsia="zh-CN" w:bidi="ar-SA"/>
        </w:rPr>
        <w:t>a）</w:t>
      </w:r>
      <w:r>
        <w:rPr>
          <w:rFonts w:hint="eastAsia"/>
          <w:lang w:val="en-US" w:eastAsia="zh-CN"/>
        </w:rPr>
        <w:t>更改了范围，</w:t>
      </w:r>
      <w:r>
        <w:rPr>
          <w:rFonts w:hint="eastAsia"/>
        </w:rPr>
        <w:t>铋的测定范围由“0.10 %～0.50 %”</w:t>
      </w:r>
      <w:r>
        <w:rPr>
          <w:rFonts w:hint="eastAsia"/>
          <w:lang w:val="en-US" w:eastAsia="zh-CN"/>
        </w:rPr>
        <w:t>更</w:t>
      </w:r>
      <w:r>
        <w:rPr>
          <w:rFonts w:hint="eastAsia"/>
        </w:rPr>
        <w:t>改为“0.06 %～0.50 %”（见第1章，YS/T 990.4-2014的第1章）；</w:t>
      </w:r>
    </w:p>
    <w:p w14:paraId="054971D9">
      <w:pPr>
        <w:keepNext w:val="0"/>
        <w:keepLines w:val="0"/>
        <w:pageBreakBefore w:val="0"/>
        <w:widowControl w:val="0"/>
        <w:numPr>
          <w:ilvl w:val="0"/>
          <w:numId w:val="0"/>
        </w:numPr>
        <w:kinsoku/>
        <w:wordWrap/>
        <w:overflowPunct/>
        <w:topLinePunct w:val="0"/>
        <w:autoSpaceDE/>
        <w:autoSpaceDN/>
        <w:bidi w:val="0"/>
        <w:adjustRightInd/>
        <w:snapToGrid/>
        <w:ind w:left="712" w:leftChars="189" w:hanging="315" w:hangingChars="150"/>
        <w:textAlignment w:val="auto"/>
        <w:rPr>
          <w:rFonts w:hint="eastAsia"/>
        </w:rPr>
      </w:pPr>
      <w:r>
        <w:rPr>
          <w:rFonts w:hint="eastAsia" w:ascii="Times New Roman" w:hAnsi="Times New Roman" w:eastAsia="宋体" w:cs="Times New Roman"/>
          <w:kern w:val="2"/>
          <w:sz w:val="21"/>
          <w:szCs w:val="24"/>
          <w:lang w:val="en-US" w:eastAsia="zh-CN" w:bidi="ar-SA"/>
        </w:rPr>
        <w:t>b）</w:t>
      </w:r>
      <w:r>
        <w:rPr>
          <w:rFonts w:hint="eastAsia"/>
        </w:rPr>
        <w:t>更改了样品溶解方式（见8.4.1，YS/T 990.4-2014的6.4.1，YS/T 990.6-2014</w:t>
      </w:r>
      <w:r>
        <w:rPr>
          <w:rFonts w:hint="eastAsia"/>
          <w:lang w:eastAsia="zh-CN"/>
        </w:rPr>
        <w:t>（</w:t>
      </w:r>
      <w:r>
        <w:rPr>
          <w:rFonts w:hint="eastAsia"/>
          <w:lang w:val="en-US" w:eastAsia="zh-CN"/>
        </w:rPr>
        <w:t>方法1）</w:t>
      </w:r>
      <w:r>
        <w:rPr>
          <w:rFonts w:hint="eastAsia"/>
        </w:rPr>
        <w:t>的2.5.4，YS/T 990.7-2014的6.4，YS/T 990.11-2014的6.4.1，YS/T 990.13-2014的6.4.1，</w:t>
      </w:r>
      <w:r>
        <w:rPr>
          <w:rFonts w:hint="eastAsia"/>
          <w:lang w:val="en-US" w:eastAsia="zh-CN"/>
        </w:rPr>
        <w:t>YS/T 990.14-2014（方法1）2.5.4，</w:t>
      </w:r>
      <w:r>
        <w:rPr>
          <w:rFonts w:hint="eastAsia"/>
        </w:rPr>
        <w:t>YS/T 990.17-2015的6.4.1）；</w:t>
      </w:r>
    </w:p>
    <w:p w14:paraId="6DA13891">
      <w:pPr>
        <w:keepNext w:val="0"/>
        <w:keepLines w:val="0"/>
        <w:pageBreakBefore w:val="0"/>
        <w:widowControl w:val="0"/>
        <w:numPr>
          <w:ilvl w:val="0"/>
          <w:numId w:val="0"/>
        </w:numPr>
        <w:kinsoku/>
        <w:wordWrap/>
        <w:overflowPunct/>
        <w:topLinePunct w:val="0"/>
        <w:autoSpaceDE/>
        <w:autoSpaceDN/>
        <w:bidi w:val="0"/>
        <w:adjustRightInd/>
        <w:snapToGrid/>
        <w:ind w:left="712" w:leftChars="189" w:hanging="315" w:hangingChars="150"/>
        <w:textAlignment w:val="auto"/>
        <w:rPr>
          <w:rFonts w:hint="eastAsia"/>
        </w:rPr>
      </w:pPr>
      <w:r>
        <w:rPr>
          <w:rFonts w:hint="eastAsia" w:ascii="Times New Roman" w:hAnsi="Times New Roman" w:eastAsia="宋体" w:cs="Times New Roman"/>
          <w:kern w:val="2"/>
          <w:sz w:val="21"/>
          <w:szCs w:val="24"/>
          <w:lang w:val="en-US" w:eastAsia="zh-CN" w:bidi="ar-SA"/>
        </w:rPr>
        <w:t>c）</w:t>
      </w:r>
      <w:r>
        <w:rPr>
          <w:rFonts w:hint="eastAsia"/>
        </w:rPr>
        <w:t>更改了试料中铋、铅、锌、镍、钴、镉、氧化镁测试试液的酸度（见8.1，YS/T 990.4-2014的6.4.1，YS/T 990.6-2014</w:t>
      </w:r>
      <w:r>
        <w:rPr>
          <w:rFonts w:hint="eastAsia"/>
          <w:lang w:eastAsia="zh-CN"/>
        </w:rPr>
        <w:t>（</w:t>
      </w:r>
      <w:r>
        <w:rPr>
          <w:rFonts w:hint="eastAsia"/>
          <w:lang w:val="en-US" w:eastAsia="zh-CN"/>
        </w:rPr>
        <w:t>方法1）</w:t>
      </w:r>
      <w:r>
        <w:rPr>
          <w:rFonts w:hint="eastAsia"/>
        </w:rPr>
        <w:t>的2.5.4，YS/T 990.7-2014的6.1，YS/T 990.11-2014的6.4.2，YS/T 990.13-2014的6.4.3，</w:t>
      </w:r>
      <w:r>
        <w:rPr>
          <w:rFonts w:hint="eastAsia"/>
          <w:lang w:val="en-US" w:eastAsia="zh-CN"/>
        </w:rPr>
        <w:t>YS/T 990.14-2014（方法1）2.5.4，</w:t>
      </w:r>
      <w:r>
        <w:rPr>
          <w:rFonts w:hint="eastAsia"/>
        </w:rPr>
        <w:t>YS/T 990.17-2015的6.4.2）；</w:t>
      </w:r>
    </w:p>
    <w:p w14:paraId="5D040F5B">
      <w:pPr>
        <w:keepNext w:val="0"/>
        <w:keepLines w:val="0"/>
        <w:pageBreakBefore w:val="0"/>
        <w:widowControl w:val="0"/>
        <w:numPr>
          <w:ilvl w:val="0"/>
          <w:numId w:val="0"/>
        </w:numPr>
        <w:kinsoku/>
        <w:wordWrap/>
        <w:overflowPunct/>
        <w:topLinePunct w:val="0"/>
        <w:autoSpaceDE/>
        <w:autoSpaceDN/>
        <w:bidi w:val="0"/>
        <w:adjustRightInd/>
        <w:snapToGrid/>
        <w:ind w:left="712" w:leftChars="189" w:hanging="315" w:hangingChars="150"/>
        <w:textAlignment w:val="auto"/>
        <w:rPr>
          <w:rFonts w:hint="eastAsia"/>
        </w:rPr>
      </w:pPr>
      <w:r>
        <w:rPr>
          <w:rFonts w:hint="eastAsia" w:ascii="Times New Roman" w:hAnsi="Times New Roman" w:eastAsia="宋体" w:cs="Times New Roman"/>
          <w:kern w:val="2"/>
          <w:sz w:val="21"/>
          <w:szCs w:val="24"/>
          <w:lang w:val="en-US" w:eastAsia="zh-CN" w:bidi="ar-SA"/>
        </w:rPr>
        <w:t>d）</w:t>
      </w:r>
      <w:r>
        <w:rPr>
          <w:rFonts w:hint="eastAsia"/>
        </w:rPr>
        <w:t>增加了共溶液元素的稀释方式（见8.4.1.3）；</w:t>
      </w:r>
    </w:p>
    <w:p w14:paraId="7FCDF97C">
      <w:pPr>
        <w:keepNext w:val="0"/>
        <w:keepLines w:val="0"/>
        <w:pageBreakBefore w:val="0"/>
        <w:widowControl w:val="0"/>
        <w:numPr>
          <w:ilvl w:val="0"/>
          <w:numId w:val="0"/>
        </w:numPr>
        <w:kinsoku/>
        <w:wordWrap/>
        <w:overflowPunct/>
        <w:topLinePunct w:val="0"/>
        <w:autoSpaceDE/>
        <w:autoSpaceDN/>
        <w:bidi w:val="0"/>
        <w:adjustRightInd/>
        <w:snapToGrid/>
        <w:ind w:left="712" w:leftChars="189" w:hanging="315" w:hangingChars="150"/>
        <w:textAlignment w:val="auto"/>
        <w:rPr>
          <w:rFonts w:hint="eastAsia"/>
        </w:rPr>
      </w:pPr>
      <w:r>
        <w:rPr>
          <w:rFonts w:hint="eastAsia" w:ascii="Times New Roman" w:hAnsi="Times New Roman" w:eastAsia="宋体" w:cs="Times New Roman"/>
          <w:kern w:val="2"/>
          <w:sz w:val="21"/>
          <w:szCs w:val="24"/>
          <w:lang w:val="en-US" w:eastAsia="zh-CN" w:bidi="ar-SA"/>
        </w:rPr>
        <w:t>e）</w:t>
      </w:r>
      <w:r>
        <w:rPr>
          <w:rFonts w:hint="eastAsia"/>
        </w:rPr>
        <w:t>更改了标准工作曲线绘制的相关要求，将分别配制各单元素系列标准更改为可根据实际情况配制单元素系列标准或混合系列标准（见8.5.1、8.5.3，YS/T 990.4-2014的3.7，YS/T 990.6-2014</w:t>
      </w:r>
      <w:r>
        <w:rPr>
          <w:rFonts w:hint="eastAsia"/>
          <w:lang w:eastAsia="zh-CN"/>
        </w:rPr>
        <w:t>（</w:t>
      </w:r>
      <w:r>
        <w:rPr>
          <w:rFonts w:hint="eastAsia"/>
          <w:lang w:val="en-US" w:eastAsia="zh-CN"/>
        </w:rPr>
        <w:t>方法1）</w:t>
      </w:r>
      <w:r>
        <w:rPr>
          <w:rFonts w:hint="eastAsia"/>
        </w:rPr>
        <w:t>的2.2.8，YS/T 990.7-2014的3.9、3.10，YS/T 990.11-2014的3.7，YS/T 990.13-2014的3.7，YS/T 990.15-2014</w:t>
      </w:r>
      <w:r>
        <w:rPr>
          <w:rFonts w:hint="eastAsia"/>
          <w:lang w:val="en-US" w:eastAsia="zh-CN"/>
        </w:rPr>
        <w:t>的6.6，</w:t>
      </w:r>
      <w:r>
        <w:rPr>
          <w:rFonts w:hint="eastAsia"/>
        </w:rPr>
        <w:t>YS/T 990.17-2015的3.8）；</w:t>
      </w:r>
    </w:p>
    <w:p w14:paraId="1BE90BAD">
      <w:pPr>
        <w:keepNext w:val="0"/>
        <w:keepLines w:val="0"/>
        <w:pageBreakBefore w:val="0"/>
        <w:widowControl w:val="0"/>
        <w:kinsoku/>
        <w:wordWrap/>
        <w:overflowPunct/>
        <w:topLinePunct w:val="0"/>
        <w:autoSpaceDE/>
        <w:autoSpaceDN/>
        <w:bidi w:val="0"/>
        <w:adjustRightInd/>
        <w:snapToGrid/>
        <w:ind w:left="712" w:leftChars="189" w:hanging="315" w:hangingChars="150"/>
        <w:textAlignment w:val="auto"/>
        <w:rPr>
          <w:rFonts w:hint="eastAsia"/>
        </w:rPr>
      </w:pPr>
      <w:r>
        <w:rPr>
          <w:rFonts w:hint="eastAsia"/>
          <w:lang w:val="en-US" w:eastAsia="zh-CN"/>
        </w:rPr>
        <w:t>f）</w:t>
      </w:r>
      <w:r>
        <w:rPr>
          <w:rFonts w:hint="eastAsia"/>
        </w:rPr>
        <w:t>更改了精密度数据（见第10章，YS/T 990.4-2014</w:t>
      </w:r>
      <w:r>
        <w:rPr>
          <w:rFonts w:hint="eastAsia"/>
          <w:lang w:val="en-US" w:eastAsia="zh-CN"/>
        </w:rPr>
        <w:t>的</w:t>
      </w:r>
      <w:r>
        <w:rPr>
          <w:rFonts w:hint="eastAsia"/>
        </w:rPr>
        <w:t>第8章</w:t>
      </w:r>
      <w:r>
        <w:rPr>
          <w:rFonts w:hint="eastAsia"/>
          <w:lang w:eastAsia="zh-CN"/>
        </w:rPr>
        <w:t>、</w:t>
      </w:r>
      <w:r>
        <w:rPr>
          <w:rFonts w:hint="eastAsia"/>
        </w:rPr>
        <w:t>YS/T 990.6-2014</w:t>
      </w:r>
      <w:r>
        <w:rPr>
          <w:rFonts w:hint="eastAsia"/>
          <w:lang w:eastAsia="zh-CN"/>
        </w:rPr>
        <w:t>（</w:t>
      </w:r>
      <w:r>
        <w:rPr>
          <w:rFonts w:hint="eastAsia"/>
          <w:lang w:val="en-US" w:eastAsia="zh-CN"/>
        </w:rPr>
        <w:t>方法1）</w:t>
      </w:r>
      <w:r>
        <w:rPr>
          <w:rFonts w:hint="eastAsia"/>
        </w:rPr>
        <w:t>的2.7、YS/T 990.7-2014</w:t>
      </w:r>
      <w:r>
        <w:rPr>
          <w:rFonts w:hint="eastAsia"/>
          <w:lang w:val="en-US" w:eastAsia="zh-CN"/>
        </w:rPr>
        <w:t>的</w:t>
      </w:r>
      <w:r>
        <w:rPr>
          <w:rFonts w:hint="eastAsia"/>
        </w:rPr>
        <w:t>第8章、YS/T 990.11-2014</w:t>
      </w:r>
      <w:r>
        <w:rPr>
          <w:rFonts w:hint="eastAsia"/>
          <w:lang w:val="en-US" w:eastAsia="zh-CN"/>
        </w:rPr>
        <w:t>的</w:t>
      </w:r>
      <w:r>
        <w:rPr>
          <w:rFonts w:hint="eastAsia"/>
        </w:rPr>
        <w:t>第8章、YS/T 990.13-2014</w:t>
      </w:r>
      <w:r>
        <w:rPr>
          <w:rFonts w:hint="eastAsia"/>
          <w:lang w:val="en-US" w:eastAsia="zh-CN"/>
        </w:rPr>
        <w:t>的</w:t>
      </w:r>
      <w:r>
        <w:rPr>
          <w:rFonts w:hint="eastAsia"/>
        </w:rPr>
        <w:t>第8章、YS/T 990.14</w:t>
      </w:r>
      <w:r>
        <w:rPr>
          <w:rFonts w:hint="eastAsia"/>
          <w:lang w:eastAsia="zh-CN"/>
        </w:rPr>
        <w:t>（</w:t>
      </w:r>
      <w:r>
        <w:rPr>
          <w:rFonts w:hint="eastAsia"/>
          <w:lang w:val="en-US" w:eastAsia="zh-CN"/>
        </w:rPr>
        <w:t>方法1）</w:t>
      </w:r>
      <w:r>
        <w:rPr>
          <w:rFonts w:hint="eastAsia"/>
        </w:rPr>
        <w:t>-2014的2.7、YS/T 990.15-2014</w:t>
      </w:r>
      <w:r>
        <w:rPr>
          <w:rFonts w:hint="eastAsia"/>
          <w:lang w:val="en-US" w:eastAsia="zh-CN"/>
        </w:rPr>
        <w:t>的</w:t>
      </w:r>
      <w:r>
        <w:rPr>
          <w:rFonts w:hint="eastAsia"/>
        </w:rPr>
        <w:t>第8章、YS/T 990.17-2015</w:t>
      </w:r>
      <w:r>
        <w:rPr>
          <w:rFonts w:hint="eastAsia"/>
          <w:lang w:val="en-US" w:eastAsia="zh-CN"/>
        </w:rPr>
        <w:t>的</w:t>
      </w:r>
      <w:r>
        <w:rPr>
          <w:rFonts w:hint="eastAsia"/>
        </w:rPr>
        <w:t>第8章）。</w:t>
      </w:r>
    </w:p>
    <w:p w14:paraId="5671A89D">
      <w:pPr>
        <w:pStyle w:val="22"/>
        <w:tabs>
          <w:tab w:val="left" w:pos="1890"/>
          <w:tab w:val="left" w:pos="2100"/>
        </w:tabs>
        <w:ind w:left="630" w:leftChars="200" w:hanging="210" w:hangingChars="100"/>
        <w:rPr>
          <w:rFonts w:hint="eastAsia" w:ascii="Times New Roman" w:cs="宋体"/>
        </w:rPr>
      </w:pPr>
      <w:r>
        <w:rPr>
          <w:rFonts w:hint="eastAsia" w:ascii="Times New Roman" w:cs="宋体"/>
        </w:rPr>
        <w:t>请注意本文件的某些内容可能涉及专利。本文件的发布机构不承担识别专利的责任。</w:t>
      </w:r>
    </w:p>
    <w:p w14:paraId="615E74C9">
      <w:pPr>
        <w:pStyle w:val="22"/>
        <w:tabs>
          <w:tab w:val="left" w:pos="1890"/>
          <w:tab w:val="left" w:pos="2100"/>
        </w:tabs>
        <w:ind w:left="630" w:leftChars="200" w:hanging="210" w:hangingChars="100"/>
        <w:rPr>
          <w:rFonts w:hint="eastAsia" w:ascii="Times New Roman" w:cs="宋体"/>
        </w:rPr>
      </w:pPr>
      <w:r>
        <w:rPr>
          <w:rFonts w:hint="eastAsia" w:ascii="Times New Roman" w:cs="宋体"/>
        </w:rPr>
        <w:t>本文件由全国有色金属标准化技术委员会（SAC/TC 243）提出并归口。</w:t>
      </w:r>
    </w:p>
    <w:p w14:paraId="7FB3367B">
      <w:pPr>
        <w:ind w:firstLine="420" w:firstLineChars="200"/>
      </w:pPr>
      <w:r>
        <w:rPr>
          <w:rFonts w:hint="eastAsia"/>
        </w:rPr>
        <w:t>本文件起草单位：北方铜业股份有限公司、铜陵有色金属集团控股有限公司、山东中金岭南铜业有限责任公司、富冶集团有限公司、北矿检测技术股份有限公司、湖南有色金属研究院有限责任公司、楚雄滇中有色金属有限责任公司、金川集团股份有限公司、济源市万洋冶炼（集团）有限公司、广西华锡有色金属股份有限公司、中国有色桂林矿产地质研究院有限公司、紫金矿业集团股份有限公司、国标（北京）检验认证有限公司。</w:t>
      </w:r>
    </w:p>
    <w:p w14:paraId="193E095E">
      <w:pPr>
        <w:pStyle w:val="22"/>
        <w:tabs>
          <w:tab w:val="left" w:pos="1890"/>
          <w:tab w:val="left" w:pos="2100"/>
        </w:tabs>
        <w:ind w:left="630" w:leftChars="200" w:hanging="210" w:hangingChars="100"/>
        <w:rPr>
          <w:rFonts w:hint="eastAsia" w:ascii="Times New Roman" w:cs="宋体"/>
        </w:rPr>
      </w:pPr>
      <w:r>
        <w:rPr>
          <w:rFonts w:hint="eastAsia" w:ascii="Times New Roman" w:cs="宋体"/>
        </w:rPr>
        <w:t>本文件主要起草人：</w:t>
      </w:r>
    </w:p>
    <w:p w14:paraId="7BFA1836">
      <w:pPr>
        <w:pStyle w:val="22"/>
        <w:tabs>
          <w:tab w:val="left" w:pos="1890"/>
          <w:tab w:val="left" w:pos="2100"/>
        </w:tabs>
        <w:ind w:left="630" w:leftChars="200" w:hanging="210" w:hangingChars="100"/>
        <w:rPr>
          <w:rFonts w:hint="eastAsia" w:ascii="Times New Roman" w:cs="宋体"/>
        </w:rPr>
      </w:pPr>
      <w:r>
        <w:rPr>
          <w:rFonts w:hint="eastAsia" w:ascii="Times New Roman" w:cs="宋体"/>
        </w:rPr>
        <w:t>本文件及其所代替文件的历次版本发布情况为：</w:t>
      </w:r>
    </w:p>
    <w:p w14:paraId="6479007E">
      <w:pPr>
        <w:pStyle w:val="22"/>
        <w:tabs>
          <w:tab w:val="left" w:pos="1890"/>
          <w:tab w:val="left" w:pos="2100"/>
        </w:tabs>
        <w:ind w:left="840" w:leftChars="200" w:hanging="420" w:hangingChars="200"/>
        <w:rPr>
          <w:rFonts w:hint="eastAsia" w:ascii="Times New Roman" w:cs="宋体"/>
          <w:lang w:eastAsia="zh-CN"/>
        </w:rPr>
      </w:pPr>
      <w:r>
        <w:rPr>
          <w:rFonts w:hint="eastAsia" w:ascii="Times New Roman" w:cs="宋体"/>
        </w:rPr>
        <w:t>——</w:t>
      </w:r>
      <w:r>
        <w:rPr>
          <w:rFonts w:hint="eastAsia" w:ascii="Times New Roman"/>
        </w:rPr>
        <w:t>2014年首次发布</w:t>
      </w:r>
      <w:r>
        <w:rPr>
          <w:rFonts w:hint="eastAsia" w:ascii="Times New Roman" w:cs="宋体"/>
        </w:rPr>
        <w:t>为YS/T 990.4-2014</w:t>
      </w:r>
      <w:r>
        <w:rPr>
          <w:rFonts w:hint="eastAsia" w:ascii="Times New Roman" w:cs="宋体"/>
          <w:lang w:eastAsia="zh-CN"/>
        </w:rPr>
        <w:t>；</w:t>
      </w:r>
    </w:p>
    <w:p w14:paraId="447FD13E">
      <w:pPr>
        <w:pStyle w:val="22"/>
        <w:tabs>
          <w:tab w:val="left" w:pos="1890"/>
          <w:tab w:val="left" w:pos="2100"/>
        </w:tabs>
        <w:ind w:left="840" w:leftChars="200" w:hanging="420" w:hangingChars="200"/>
        <w:rPr>
          <w:rFonts w:hint="eastAsia" w:ascii="Times New Roman" w:cs="宋体"/>
        </w:rPr>
      </w:pPr>
      <w:r>
        <w:rPr>
          <w:rFonts w:hint="eastAsia" w:ascii="Times New Roman" w:cs="宋体"/>
          <w:lang w:eastAsia="zh-CN"/>
        </w:rPr>
        <w:t>——</w:t>
      </w:r>
      <w:r>
        <w:rPr>
          <w:rFonts w:hint="eastAsia" w:ascii="Times New Roman" w:cs="宋体"/>
          <w:szCs w:val="21"/>
        </w:rPr>
        <w:t>本次为第一次修订</w:t>
      </w:r>
      <w:r>
        <w:rPr>
          <w:rFonts w:hint="eastAsia" w:ascii="Times New Roman" w:cs="宋体"/>
          <w:szCs w:val="21"/>
          <w:lang w:eastAsia="zh-CN"/>
        </w:rPr>
        <w:t>，</w:t>
      </w:r>
      <w:r>
        <w:rPr>
          <w:rFonts w:hint="eastAsia" w:ascii="Times New Roman" w:cs="宋体"/>
          <w:szCs w:val="21"/>
          <w:lang w:val="en-US" w:eastAsia="zh-CN"/>
        </w:rPr>
        <w:t>并入了</w:t>
      </w:r>
      <w:r>
        <w:rPr>
          <w:rFonts w:hint="eastAsia" w:ascii="Times New Roman" w:cs="宋体"/>
        </w:rPr>
        <w:t>、YS/T 990.6-2014</w:t>
      </w:r>
      <w:r>
        <w:rPr>
          <w:rFonts w:hint="eastAsia" w:ascii="Times New Roman" w:cs="宋体"/>
          <w:lang w:eastAsia="zh-CN"/>
        </w:rPr>
        <w:t>（</w:t>
      </w:r>
      <w:r>
        <w:rPr>
          <w:rFonts w:hint="eastAsia" w:ascii="Times New Roman" w:cs="宋体"/>
          <w:lang w:val="en-US" w:eastAsia="zh-CN"/>
        </w:rPr>
        <w:t>方法1）</w:t>
      </w:r>
      <w:r>
        <w:rPr>
          <w:rFonts w:hint="eastAsia" w:ascii="Times New Roman" w:cs="宋体"/>
        </w:rPr>
        <w:t>、YS/T 990.7-2014、YS/T 990.11-2014、YS/T 990.13-2014</w:t>
      </w:r>
      <w:r>
        <w:rPr>
          <w:rFonts w:hint="eastAsia" w:ascii="Times New Roman" w:cs="宋体"/>
          <w:lang w:eastAsia="zh-CN"/>
        </w:rPr>
        <w:t>、</w:t>
      </w:r>
      <w:r>
        <w:rPr>
          <w:rFonts w:hint="eastAsia" w:ascii="Times New Roman" w:cs="宋体"/>
        </w:rPr>
        <w:t>、YS/T 990.14-2014</w:t>
      </w:r>
      <w:r>
        <w:rPr>
          <w:rFonts w:hint="eastAsia" w:ascii="Times New Roman" w:cs="宋体"/>
          <w:lang w:eastAsia="zh-CN"/>
        </w:rPr>
        <w:t>（</w:t>
      </w:r>
      <w:r>
        <w:rPr>
          <w:rFonts w:hint="eastAsia" w:ascii="Times New Roman" w:cs="宋体"/>
          <w:lang w:val="en-US" w:eastAsia="zh-CN"/>
        </w:rPr>
        <w:t>方法1）</w:t>
      </w:r>
      <w:r>
        <w:rPr>
          <w:rFonts w:hint="eastAsia" w:ascii="Times New Roman" w:cs="宋体"/>
        </w:rPr>
        <w:t>、YS/T 990.15-2014</w:t>
      </w:r>
      <w:r>
        <w:rPr>
          <w:rFonts w:hint="eastAsia" w:ascii="Times New Roman" w:cs="宋体"/>
          <w:lang w:eastAsia="zh-CN"/>
        </w:rPr>
        <w:t>、</w:t>
      </w:r>
      <w:r>
        <w:rPr>
          <w:rFonts w:hint="eastAsia" w:ascii="Times New Roman" w:cs="宋体"/>
        </w:rPr>
        <w:t>YS/T 990.17-2015</w:t>
      </w:r>
      <w:r>
        <w:rPr>
          <w:rFonts w:hint="eastAsia" w:ascii="Times New Roman" w:cs="宋体"/>
          <w:lang w:val="en-US" w:eastAsia="zh-CN"/>
        </w:rPr>
        <w:t>的内容</w:t>
      </w:r>
      <w:r>
        <w:rPr>
          <w:rFonts w:hint="eastAsia" w:ascii="Times New Roman" w:cs="宋体"/>
        </w:rPr>
        <w:t>。</w:t>
      </w:r>
    </w:p>
    <w:p w14:paraId="518A5E6B">
      <w:pPr>
        <w:pStyle w:val="21"/>
        <w:numPr>
          <w:ilvl w:val="0"/>
          <w:numId w:val="0"/>
        </w:numPr>
        <w:adjustRightInd w:val="0"/>
        <w:snapToGrid w:val="0"/>
        <w:spacing w:before="567" w:after="680" w:line="360" w:lineRule="exact"/>
        <w:rPr>
          <w:rFonts w:ascii="Times New Roman"/>
        </w:rPr>
      </w:pPr>
      <w:r>
        <w:rPr>
          <w:rFonts w:ascii="Times New Roman"/>
          <w:sz w:val="21"/>
          <w:szCs w:val="21"/>
        </w:rPr>
        <w:br w:type="page"/>
      </w:r>
      <w:r>
        <w:rPr>
          <w:rFonts w:ascii="Times New Roman"/>
        </w:rPr>
        <w:t>引</w:t>
      </w:r>
      <w:r>
        <w:rPr>
          <w:rFonts w:hint="eastAsia" w:ascii="Times New Roman"/>
        </w:rPr>
        <w:t xml:space="preserve">  </w:t>
      </w:r>
      <w:r>
        <w:rPr>
          <w:rFonts w:ascii="Times New Roman"/>
        </w:rPr>
        <w:t>言</w:t>
      </w:r>
    </w:p>
    <w:p w14:paraId="4455227C">
      <w:pPr>
        <w:pStyle w:val="3"/>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cstheme="minorEastAsia"/>
        </w:rPr>
      </w:pPr>
      <w:r>
        <w:rPr>
          <w:rFonts w:hint="eastAsia" w:cstheme="minorEastAsia"/>
          <w:color w:val="000000"/>
          <w:kern w:val="0"/>
          <w:szCs w:val="21"/>
        </w:rPr>
        <w:t>冰铜</w:t>
      </w:r>
      <w:r>
        <w:rPr>
          <w:rFonts w:hint="eastAsia" w:cstheme="minorEastAsia"/>
          <w:color w:val="000000"/>
          <w:szCs w:val="21"/>
        </w:rPr>
        <w:t>也</w:t>
      </w:r>
      <w:r>
        <w:rPr>
          <w:rFonts w:hint="eastAsia" w:cstheme="minorEastAsia"/>
          <w:color w:val="000000"/>
          <w:szCs w:val="21"/>
          <w:lang w:val="en-US" w:eastAsia="zh-CN"/>
        </w:rPr>
        <w:t>称</w:t>
      </w:r>
      <w:r>
        <w:rPr>
          <w:rFonts w:hint="eastAsia" w:cstheme="minorEastAsia"/>
          <w:color w:val="000000"/>
          <w:szCs w:val="21"/>
        </w:rPr>
        <w:t>铜锍，是铜矿熔炼过程中产出的重金属硫化物的共熔体，</w:t>
      </w:r>
      <w:r>
        <w:rPr>
          <w:rFonts w:hint="eastAsia" w:cstheme="minorEastAsia"/>
        </w:rPr>
        <w:t>是铜冶炼过程中的关键中间产品，直接影响铜</w:t>
      </w:r>
      <w:r>
        <w:rPr>
          <w:rFonts w:hint="eastAsia" w:cstheme="minorEastAsia"/>
          <w:color w:val="000000"/>
          <w:szCs w:val="21"/>
        </w:rPr>
        <w:t>锍</w:t>
      </w:r>
      <w:r>
        <w:rPr>
          <w:rFonts w:hint="eastAsia" w:cstheme="minorEastAsia"/>
        </w:rPr>
        <w:t>吹炼后续工艺产出产品质量。冰铜化学分析方法系列标准在有色领域标准体系中发挥着重要作用，该系列方法服务于铜冶炼的生产和应用，为我国有色金属行业高质量发展提供了技术支撑，随着我国铜产量不断增加，铜产业发展不断壮大，为满足行业生产、贸易以及资源回收利用的需求，快速、准确检测冰铜中各元素的含量具有重要意义。在广泛开展企业需求调研的基础上，对YS/T 990《冰铜化学分析方法》（共18部分）进行了整合修订。</w:t>
      </w:r>
    </w:p>
    <w:p w14:paraId="006F0C2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cs="宋体"/>
          <w:szCs w:val="21"/>
        </w:rPr>
      </w:pPr>
      <w:r>
        <w:rPr>
          <w:rFonts w:hint="eastAsia" w:cs="宋体"/>
        </w:rPr>
        <w:t>整合后的YS/T 990《冰铜化学分析方法》拟由12个部分组成：</w:t>
      </w:r>
    </w:p>
    <w:p w14:paraId="3F325CE8">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eastAsia" w:cs="宋体"/>
        </w:rPr>
      </w:pPr>
      <w:r>
        <w:rPr>
          <w:rFonts w:hint="eastAsia" w:cs="宋体"/>
          <w:szCs w:val="21"/>
        </w:rPr>
        <w:t>——</w:t>
      </w:r>
      <w:r>
        <w:rPr>
          <w:rFonts w:hint="eastAsia" w:cs="宋体"/>
        </w:rPr>
        <w:t>第1部分：铜量的测定  碘量法；</w:t>
      </w:r>
    </w:p>
    <w:p w14:paraId="0A230C39">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eastAsia" w:cs="宋体"/>
        </w:rPr>
      </w:pPr>
      <w:r>
        <w:rPr>
          <w:rFonts w:hint="eastAsia" w:cs="宋体"/>
          <w:szCs w:val="21"/>
        </w:rPr>
        <w:t>——</w:t>
      </w:r>
      <w:r>
        <w:rPr>
          <w:rFonts w:hint="eastAsia" w:cs="宋体"/>
        </w:rPr>
        <w:t xml:space="preserve">第2部分：金和银量的测定  </w:t>
      </w:r>
      <w:r>
        <w:rPr>
          <w:rFonts w:hint="eastAsia" w:cs="宋体"/>
          <w:szCs w:val="21"/>
        </w:rPr>
        <w:t>原子吸收光谱法和</w:t>
      </w:r>
      <w:r>
        <w:rPr>
          <w:rFonts w:hint="eastAsia" w:cs="宋体"/>
        </w:rPr>
        <w:t>火试金重量法；</w:t>
      </w:r>
    </w:p>
    <w:p w14:paraId="7D98A0C6">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eastAsia" w:cs="宋体"/>
        </w:rPr>
      </w:pPr>
      <w:r>
        <w:rPr>
          <w:rFonts w:hint="eastAsia" w:cs="宋体"/>
          <w:szCs w:val="21"/>
        </w:rPr>
        <w:t>——</w:t>
      </w:r>
      <w:r>
        <w:rPr>
          <w:rFonts w:hint="eastAsia" w:cs="宋体"/>
        </w:rPr>
        <w:t>第3部分：硫量的测定  重量法和燃烧滴定法；</w:t>
      </w:r>
    </w:p>
    <w:p w14:paraId="635CC35D">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eastAsia" w:cs="宋体"/>
        </w:rPr>
      </w:pPr>
      <w:r>
        <w:rPr>
          <w:rFonts w:hint="eastAsia" w:cs="宋体"/>
          <w:szCs w:val="21"/>
        </w:rPr>
        <w:t>——</w:t>
      </w:r>
      <w:r>
        <w:rPr>
          <w:rFonts w:hint="eastAsia" w:cs="宋体"/>
        </w:rPr>
        <w:t>第4部分：铋、铅、锌、镍、钴、镉、氧化镁和锑含量的测定  原子吸收光谱法；</w:t>
      </w:r>
    </w:p>
    <w:p w14:paraId="78BFB54D">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eastAsia" w:cs="宋体"/>
        </w:rPr>
      </w:pPr>
      <w:r>
        <w:rPr>
          <w:rFonts w:hint="eastAsia" w:cs="宋体"/>
          <w:szCs w:val="21"/>
        </w:rPr>
        <w:t>——</w:t>
      </w:r>
      <w:r>
        <w:rPr>
          <w:rFonts w:hint="eastAsia" w:cs="宋体"/>
        </w:rPr>
        <w:t>第5部分：氟量的测定  离子选择电极法；</w:t>
      </w:r>
    </w:p>
    <w:p w14:paraId="6D9B481A">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eastAsia" w:cs="宋体"/>
        </w:rPr>
      </w:pPr>
      <w:r>
        <w:rPr>
          <w:rFonts w:hint="eastAsia" w:cs="宋体"/>
          <w:szCs w:val="21"/>
        </w:rPr>
        <w:t>——</w:t>
      </w:r>
      <w:r>
        <w:rPr>
          <w:rFonts w:hint="eastAsia" w:cs="宋体"/>
        </w:rPr>
        <w:t xml:space="preserve">第6部分：铅和锌含量的测定  </w:t>
      </w:r>
      <w:r>
        <w:rPr>
          <w:rFonts w:hint="eastAsia" w:cs="宋体"/>
          <w:szCs w:val="21"/>
        </w:rPr>
        <w:t>Na</w:t>
      </w:r>
      <w:r>
        <w:rPr>
          <w:rFonts w:hint="eastAsia" w:cs="宋体"/>
          <w:szCs w:val="21"/>
          <w:vertAlign w:val="subscript"/>
        </w:rPr>
        <w:t>2</w:t>
      </w:r>
      <w:r>
        <w:rPr>
          <w:rFonts w:hint="eastAsia" w:cs="宋体"/>
          <w:szCs w:val="21"/>
        </w:rPr>
        <w:t>EDTA</w:t>
      </w:r>
      <w:r>
        <w:rPr>
          <w:rFonts w:hint="eastAsia" w:cs="宋体"/>
        </w:rPr>
        <w:t>滴定法；</w:t>
      </w:r>
    </w:p>
    <w:p w14:paraId="7929F478">
      <w:pPr>
        <w:keepNext w:val="0"/>
        <w:keepLines w:val="0"/>
        <w:pageBreakBefore w:val="0"/>
        <w:widowControl w:val="0"/>
        <w:kinsoku/>
        <w:wordWrap/>
        <w:overflowPunct/>
        <w:topLinePunct w:val="0"/>
        <w:autoSpaceDE/>
        <w:autoSpaceDN/>
        <w:bidi w:val="0"/>
        <w:adjustRightInd/>
        <w:snapToGrid/>
        <w:spacing w:line="240" w:lineRule="auto"/>
        <w:ind w:left="1905" w:leftChars="207" w:hanging="1470" w:hangingChars="700"/>
        <w:textAlignment w:val="auto"/>
        <w:rPr>
          <w:rFonts w:hint="eastAsia" w:cs="宋体"/>
          <w:szCs w:val="21"/>
        </w:rPr>
      </w:pPr>
      <w:r>
        <w:rPr>
          <w:rFonts w:hint="eastAsia" w:cs="宋体"/>
          <w:szCs w:val="21"/>
        </w:rPr>
        <w:t>——</w:t>
      </w:r>
      <w:r>
        <w:rPr>
          <w:rFonts w:hint="eastAsia" w:cs="宋体"/>
        </w:rPr>
        <w:t>第8部分：砷量的测定  原子荧光</w:t>
      </w:r>
      <w:r>
        <w:rPr>
          <w:rFonts w:hint="eastAsia" w:cs="宋体"/>
          <w:szCs w:val="21"/>
        </w:rPr>
        <w:t>光谱法、二乙基二硫代氨基甲酸银分光光度法和溴酸钾滴定法；</w:t>
      </w:r>
    </w:p>
    <w:p w14:paraId="59949681">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eastAsia" w:cs="宋体"/>
        </w:rPr>
      </w:pPr>
      <w:r>
        <w:rPr>
          <w:rFonts w:hint="eastAsia" w:cs="宋体"/>
          <w:szCs w:val="21"/>
        </w:rPr>
        <w:t>——</w:t>
      </w:r>
      <w:r>
        <w:rPr>
          <w:rFonts w:hint="eastAsia" w:cs="宋体"/>
        </w:rPr>
        <w:t>第9部分：总铁和四氧化三铁含量的测定；</w:t>
      </w:r>
    </w:p>
    <w:p w14:paraId="345EB6E5">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eastAsia" w:cs="宋体"/>
        </w:rPr>
      </w:pPr>
      <w:r>
        <w:rPr>
          <w:rFonts w:hint="eastAsia" w:cs="宋体"/>
          <w:szCs w:val="21"/>
        </w:rPr>
        <w:t>——</w:t>
      </w:r>
      <w:r>
        <w:rPr>
          <w:rFonts w:hint="eastAsia" w:cs="宋体"/>
        </w:rPr>
        <w:t>第10部分：二氧化硅量的测定  硅钼兰分光光度法和氟硅酸钾容量法；</w:t>
      </w:r>
    </w:p>
    <w:p w14:paraId="309B357A">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eastAsia" w:cs="宋体"/>
        </w:rPr>
      </w:pPr>
      <w:r>
        <w:rPr>
          <w:rFonts w:hint="eastAsia" w:cs="宋体"/>
          <w:szCs w:val="21"/>
        </w:rPr>
        <w:t>——</w:t>
      </w:r>
      <w:r>
        <w:rPr>
          <w:rFonts w:hint="eastAsia" w:cs="宋体"/>
        </w:rPr>
        <w:t>第12部分：三氧化二铝量的测定  铬天青S分光光度法；</w:t>
      </w:r>
    </w:p>
    <w:p w14:paraId="4D5F4B55">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eastAsia" w:cs="宋体"/>
        </w:rPr>
      </w:pPr>
      <w:r>
        <w:rPr>
          <w:rFonts w:hint="eastAsia" w:cs="宋体"/>
          <w:szCs w:val="21"/>
        </w:rPr>
        <w:t>——</w:t>
      </w:r>
      <w:r>
        <w:rPr>
          <w:rFonts w:hint="eastAsia" w:cs="宋体"/>
        </w:rPr>
        <w:t>第16部分：汞量的测定  冷原子吸收光谱法；</w:t>
      </w:r>
    </w:p>
    <w:p w14:paraId="5BD9D6B1">
      <w:pPr>
        <w:keepNext w:val="0"/>
        <w:keepLines w:val="0"/>
        <w:pageBreakBefore w:val="0"/>
        <w:widowControl w:val="0"/>
        <w:kinsoku/>
        <w:wordWrap/>
        <w:overflowPunct/>
        <w:topLinePunct w:val="0"/>
        <w:autoSpaceDE/>
        <w:autoSpaceDN/>
        <w:bidi w:val="0"/>
        <w:adjustRightInd/>
        <w:snapToGrid/>
        <w:spacing w:line="240" w:lineRule="auto"/>
        <w:ind w:left="1995" w:leftChars="200" w:hanging="1575" w:hangingChars="750"/>
        <w:textAlignment w:val="auto"/>
        <w:rPr>
          <w:rFonts w:hint="eastAsia" w:cs="宋体"/>
        </w:rPr>
      </w:pPr>
      <w:r>
        <w:rPr>
          <w:rFonts w:hint="eastAsia" w:cs="宋体"/>
          <w:szCs w:val="21"/>
        </w:rPr>
        <w:t>——</w:t>
      </w:r>
      <w:r>
        <w:rPr>
          <w:rFonts w:hint="eastAsia" w:cs="宋体"/>
        </w:rPr>
        <w:t>第18部分：铅、锌、镍、砷、铋、锑、钙、镁、镉、钴量的测定  电感耦合等离子体原子发射光谱法。</w:t>
      </w:r>
    </w:p>
    <w:p w14:paraId="56ADF00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cs="宋体"/>
        </w:rPr>
      </w:pPr>
      <w:r>
        <w:rPr>
          <w:rFonts w:hint="eastAsia" w:cs="宋体"/>
          <w:szCs w:val="21"/>
        </w:rPr>
        <w:t>本文件整合修订</w:t>
      </w:r>
      <w:r>
        <w:rPr>
          <w:rFonts w:hint="eastAsia" w:cs="宋体"/>
          <w:szCs w:val="21"/>
          <w:lang w:val="en-US" w:eastAsia="zh-CN"/>
        </w:rPr>
        <w:t>后</w:t>
      </w:r>
      <w:r>
        <w:rPr>
          <w:rFonts w:hint="eastAsia" w:cs="宋体"/>
          <w:szCs w:val="21"/>
        </w:rPr>
        <w:t>，</w:t>
      </w:r>
      <w:r>
        <w:rPr>
          <w:rFonts w:hint="eastAsia" w:cs="宋体"/>
        </w:rPr>
        <w:t>统一和规范</w:t>
      </w:r>
      <w:r>
        <w:rPr>
          <w:rFonts w:hint="eastAsia" w:cs="宋体"/>
          <w:lang w:val="en-US" w:eastAsia="zh-CN"/>
        </w:rPr>
        <w:t>了</w:t>
      </w:r>
      <w:r>
        <w:rPr>
          <w:rFonts w:hint="eastAsia" w:cs="宋体"/>
        </w:rPr>
        <w:t>行业内火焰原子吸收光谱法</w:t>
      </w:r>
      <w:r>
        <w:rPr>
          <w:rFonts w:hint="eastAsia" w:cs="宋体"/>
          <w:lang w:val="en-US" w:eastAsia="zh-CN"/>
        </w:rPr>
        <w:t>测定</w:t>
      </w:r>
      <w:r>
        <w:rPr>
          <w:rFonts w:hint="eastAsia" w:cs="宋体"/>
        </w:rPr>
        <w:t>冰铜中铋、铅、锌、镍、钴、镉、氧化镁和锑含量的</w:t>
      </w:r>
      <w:r>
        <w:rPr>
          <w:rFonts w:hint="eastAsia" w:cs="宋体"/>
          <w:lang w:val="en-US" w:eastAsia="zh-CN"/>
        </w:rPr>
        <w:t>方法</w:t>
      </w:r>
      <w:r>
        <w:rPr>
          <w:rFonts w:hint="eastAsia" w:cs="宋体"/>
        </w:rPr>
        <w:t>，对指导相关生产和检测具有重要意义。</w:t>
      </w:r>
    </w:p>
    <w:p w14:paraId="69DE5458">
      <w:pPr>
        <w:adjustRightInd w:val="0"/>
        <w:snapToGrid w:val="0"/>
        <w:jc w:val="center"/>
        <w:rPr>
          <w:rFonts w:hint="eastAsia" w:ascii="黑体" w:hAnsi="黑体" w:eastAsia="黑体"/>
          <w:spacing w:val="-20"/>
          <w:sz w:val="32"/>
          <w:szCs w:val="32"/>
        </w:rPr>
      </w:pPr>
    </w:p>
    <w:p w14:paraId="1156B453">
      <w:pPr>
        <w:adjustRightInd w:val="0"/>
        <w:snapToGrid w:val="0"/>
        <w:jc w:val="center"/>
        <w:rPr>
          <w:rFonts w:hint="eastAsia" w:ascii="黑体" w:hAnsi="黑体" w:eastAsia="黑体"/>
          <w:spacing w:val="-20"/>
          <w:sz w:val="32"/>
          <w:szCs w:val="32"/>
        </w:rPr>
        <w:sectPr>
          <w:headerReference r:id="rId9" w:type="first"/>
          <w:footerReference r:id="rId11" w:type="first"/>
          <w:headerReference r:id="rId8" w:type="default"/>
          <w:footerReference r:id="rId10" w:type="default"/>
          <w:pgSz w:w="11906" w:h="16838"/>
          <w:pgMar w:top="1440" w:right="1134" w:bottom="1134" w:left="1418" w:header="850" w:footer="850" w:gutter="0"/>
          <w:pgNumType w:fmt="upperRoman" w:start="1"/>
          <w:cols w:space="720" w:num="1"/>
          <w:titlePg/>
          <w:docGrid w:type="lines" w:linePitch="312" w:charSpace="0"/>
        </w:sectPr>
      </w:pPr>
    </w:p>
    <w:p w14:paraId="46508D66">
      <w:pPr>
        <w:adjustRightInd w:val="0"/>
        <w:snapToGrid w:val="0"/>
        <w:jc w:val="center"/>
        <w:rPr>
          <w:rFonts w:hint="eastAsia" w:ascii="黑体" w:hAnsi="黑体" w:eastAsia="黑体"/>
          <w:spacing w:val="-20"/>
          <w:sz w:val="32"/>
          <w:szCs w:val="32"/>
        </w:rPr>
      </w:pPr>
      <w:r>
        <w:rPr>
          <w:rFonts w:hint="eastAsia" w:ascii="黑体" w:hAnsi="黑体" w:eastAsia="黑体"/>
          <w:spacing w:val="-20"/>
          <w:sz w:val="32"/>
          <w:szCs w:val="32"/>
        </w:rPr>
        <w:t>冰铜化学分析方法</w:t>
      </w:r>
    </w:p>
    <w:p w14:paraId="1B4D5334">
      <w:pPr>
        <w:adjustRightInd w:val="0"/>
        <w:snapToGrid w:val="0"/>
        <w:jc w:val="center"/>
        <w:rPr>
          <w:rFonts w:hint="eastAsia" w:ascii="黑体" w:hAnsi="黑体" w:eastAsia="黑体"/>
          <w:spacing w:val="-20"/>
          <w:sz w:val="32"/>
          <w:szCs w:val="32"/>
        </w:rPr>
      </w:pPr>
      <w:r>
        <w:rPr>
          <w:rFonts w:hint="eastAsia" w:ascii="黑体" w:hAnsi="黑体" w:eastAsia="黑体"/>
          <w:spacing w:val="-20"/>
          <w:sz w:val="32"/>
          <w:szCs w:val="32"/>
        </w:rPr>
        <w:t>第4部分：铋、铅、锌、镍、钴、镉、氧化镁和锑含量的测定</w:t>
      </w:r>
    </w:p>
    <w:p w14:paraId="007DC0DF">
      <w:pPr>
        <w:adjustRightInd w:val="0"/>
        <w:snapToGrid w:val="0"/>
        <w:jc w:val="center"/>
        <w:rPr>
          <w:rFonts w:hint="eastAsia" w:ascii="黑体" w:hAnsi="黑体" w:eastAsia="黑体"/>
          <w:spacing w:val="-20"/>
          <w:sz w:val="32"/>
          <w:szCs w:val="32"/>
        </w:rPr>
      </w:pPr>
      <w:r>
        <w:rPr>
          <w:rFonts w:hint="eastAsia" w:ascii="黑体" w:hAnsi="黑体" w:eastAsia="黑体"/>
          <w:spacing w:val="-20"/>
          <w:sz w:val="32"/>
          <w:szCs w:val="32"/>
        </w:rPr>
        <w:t>火焰原子吸收光谱法</w:t>
      </w:r>
    </w:p>
    <w:p w14:paraId="735CC95B">
      <w:pPr>
        <w:ind w:firstLine="420" w:firstLineChars="200"/>
        <w:jc w:val="left"/>
        <w:rPr>
          <w:rFonts w:hint="eastAsia" w:ascii="黑体" w:hAnsi="黑体" w:eastAsia="黑体"/>
          <w:spacing w:val="-20"/>
          <w:sz w:val="32"/>
          <w:szCs w:val="32"/>
        </w:rPr>
      </w:pPr>
      <w:r>
        <w:rPr>
          <w:rFonts w:ascii="黑体" w:hAnsi="黑体" w:eastAsia="黑体"/>
          <w:bCs/>
          <w:szCs w:val="21"/>
        </w:rPr>
        <w:t>警</w:t>
      </w:r>
      <w:r>
        <w:rPr>
          <w:rFonts w:hint="eastAsia" w:ascii="黑体" w:hAnsi="黑体" w:eastAsia="黑体"/>
          <w:bCs/>
          <w:szCs w:val="21"/>
        </w:rPr>
        <w:t>示</w:t>
      </w:r>
      <w:r>
        <w:rPr>
          <w:rFonts w:ascii="黑体" w:hAnsi="黑体" w:eastAsia="黑体"/>
          <w:bCs/>
          <w:szCs w:val="21"/>
        </w:rPr>
        <w:t>——使用本</w:t>
      </w:r>
      <w:r>
        <w:rPr>
          <w:rFonts w:hint="eastAsia" w:ascii="黑体" w:hAnsi="黑体" w:eastAsia="黑体"/>
          <w:bCs/>
          <w:szCs w:val="21"/>
        </w:rPr>
        <w:t>文件</w:t>
      </w:r>
      <w:r>
        <w:rPr>
          <w:rFonts w:ascii="黑体" w:hAnsi="黑体" w:eastAsia="黑体"/>
          <w:bCs/>
          <w:szCs w:val="21"/>
        </w:rPr>
        <w:t>的人员应有正规实验室工作的实践经验。本</w:t>
      </w:r>
      <w:r>
        <w:rPr>
          <w:rFonts w:hint="eastAsia" w:ascii="黑体" w:hAnsi="黑体" w:eastAsia="黑体"/>
          <w:bCs/>
          <w:szCs w:val="21"/>
        </w:rPr>
        <w:t>文件</w:t>
      </w:r>
      <w:r>
        <w:rPr>
          <w:rFonts w:ascii="黑体" w:hAnsi="黑体" w:eastAsia="黑体"/>
          <w:bCs/>
          <w:szCs w:val="21"/>
        </w:rPr>
        <w:t>并未指出所有可能的安全问题。使用者有责任采取适当的安全和健康措施，并保证符合国家有关法规规定的条件。</w:t>
      </w:r>
    </w:p>
    <w:p w14:paraId="49A5978E">
      <w:pPr>
        <w:pStyle w:val="23"/>
        <w:adjustRightInd w:val="0"/>
        <w:snapToGrid w:val="0"/>
        <w:spacing w:before="156" w:beforeLines="50" w:line="360" w:lineRule="auto"/>
        <w:ind w:firstLine="0" w:firstLineChars="0"/>
        <w:outlineLvl w:val="1"/>
        <w:rPr>
          <w:rFonts w:hint="eastAsia" w:ascii="黑体" w:hAnsi="黑体" w:eastAsia="黑体" w:cs="黑体"/>
          <w:szCs w:val="21"/>
        </w:rPr>
      </w:pPr>
      <w:r>
        <w:rPr>
          <w:rFonts w:hint="eastAsia" w:ascii="黑体" w:hAnsi="黑体" w:eastAsia="黑体" w:cs="黑体"/>
          <w:bCs/>
          <w:szCs w:val="21"/>
        </w:rPr>
        <w:t>1</w:t>
      </w:r>
      <w:r>
        <w:rPr>
          <w:rFonts w:hint="eastAsia" w:ascii="黑体" w:hAnsi="黑体" w:eastAsia="黑体" w:cs="黑体"/>
          <w:szCs w:val="21"/>
        </w:rPr>
        <w:t xml:space="preserve">  范围</w:t>
      </w:r>
    </w:p>
    <w:p w14:paraId="70B3EC63">
      <w:pPr>
        <w:autoSpaceDE w:val="0"/>
        <w:autoSpaceDN w:val="0"/>
        <w:adjustRightInd w:val="0"/>
        <w:ind w:firstLine="420" w:firstLineChars="200"/>
        <w:rPr>
          <w:rFonts w:hint="eastAsia" w:cs="宋体"/>
          <w:kern w:val="0"/>
          <w:szCs w:val="21"/>
        </w:rPr>
      </w:pPr>
      <w:r>
        <w:rPr>
          <w:rFonts w:hint="eastAsia" w:cs="宋体"/>
          <w:kern w:val="0"/>
          <w:szCs w:val="21"/>
        </w:rPr>
        <w:t>本文件描述了火焰原子吸收光谱法</w:t>
      </w:r>
      <w:r>
        <w:rPr>
          <w:rFonts w:hint="eastAsia" w:cs="宋体"/>
          <w:kern w:val="0"/>
          <w:szCs w:val="21"/>
          <w:lang w:val="en-US" w:eastAsia="zh-CN"/>
        </w:rPr>
        <w:t>测定</w:t>
      </w:r>
      <w:r>
        <w:rPr>
          <w:rFonts w:hint="eastAsia" w:cs="宋体"/>
          <w:kern w:val="0"/>
          <w:szCs w:val="21"/>
        </w:rPr>
        <w:t>冰铜中铋、铅、锌、镍、钴、镉、氧化镁和锑含量的方法。</w:t>
      </w:r>
    </w:p>
    <w:p w14:paraId="41808EF2">
      <w:pPr>
        <w:autoSpaceDE w:val="0"/>
        <w:autoSpaceDN w:val="0"/>
        <w:adjustRightInd w:val="0"/>
        <w:ind w:firstLine="420" w:firstLineChars="200"/>
        <w:rPr>
          <w:rFonts w:hint="eastAsia" w:cs="宋体"/>
          <w:kern w:val="0"/>
          <w:szCs w:val="21"/>
        </w:rPr>
      </w:pPr>
      <w:r>
        <w:rPr>
          <w:rFonts w:hint="eastAsia" w:cs="宋体"/>
          <w:kern w:val="0"/>
          <w:szCs w:val="21"/>
        </w:rPr>
        <w:t>本文件适用于冰铜中铋、铅、锌、镍、钴、镉、氧化镁和锑含量的测定。测定范围：铋0.06 %～0.50 %、铅0.20 %～5.00 %、锌0.20 %～2.00 %、镍0.05 %～1.00 %、钴0.04 %～0.40 %、镉0.01 %～0.50 %、氧化镁0.10 %～6.00 %、锑0.10 %～1.20 %。</w:t>
      </w:r>
    </w:p>
    <w:p w14:paraId="7BF8B2DA">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2  规范性引用文件</w:t>
      </w:r>
    </w:p>
    <w:p w14:paraId="0EF24657">
      <w:pPr>
        <w:pStyle w:val="22"/>
        <w:keepNext w:val="0"/>
        <w:keepLines w:val="0"/>
        <w:pageBreakBefore w:val="0"/>
        <w:widowControl/>
        <w:kinsoku/>
        <w:wordWrap/>
        <w:overflowPunct/>
        <w:topLinePunct w:val="0"/>
        <w:autoSpaceDE w:val="0"/>
        <w:autoSpaceDN w:val="0"/>
        <w:bidi w:val="0"/>
        <w:adjustRightInd/>
        <w:snapToGrid/>
        <w:ind w:firstLine="420" w:firstLineChars="200"/>
        <w:textAlignment w:val="auto"/>
        <w:rPr>
          <w:rFonts w:hint="eastAsia" w:hAnsi="宋体"/>
          <w:snapToGrid w:val="0"/>
          <w:szCs w:val="21"/>
        </w:rPr>
      </w:pPr>
      <w:r>
        <w:rPr>
          <w:rFonts w:hint="eastAsia" w:hAnsi="宋体"/>
          <w:snapToGrid w:val="0"/>
          <w:szCs w:val="21"/>
        </w:rPr>
        <w:t>本文</w:t>
      </w:r>
      <w:r>
        <w:rPr>
          <w:rFonts w:hint="eastAsia" w:ascii="Times New Roman"/>
          <w:snapToGrid w:val="0"/>
          <w:szCs w:val="21"/>
        </w:rPr>
        <w:t>件没有规范性引用文件。</w:t>
      </w:r>
    </w:p>
    <w:p w14:paraId="7F8135DE">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3  术语和定义</w:t>
      </w:r>
    </w:p>
    <w:p w14:paraId="1AFC83AE">
      <w:pPr>
        <w:pStyle w:val="22"/>
        <w:ind w:firstLine="420"/>
        <w:rPr>
          <w:rFonts w:hint="eastAsia" w:hAnsi="宋体" w:cs="宋体"/>
          <w:b/>
          <w:kern w:val="2"/>
          <w:szCs w:val="21"/>
        </w:rPr>
      </w:pPr>
      <w:r>
        <w:rPr>
          <w:rFonts w:hint="eastAsia" w:hAnsi="宋体" w:cs="宋体"/>
          <w:bCs/>
          <w:kern w:val="2"/>
          <w:szCs w:val="21"/>
        </w:rPr>
        <w:t>本文件没有需要界定的术语和定义。</w:t>
      </w:r>
    </w:p>
    <w:p w14:paraId="645471C4">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4  原理</w:t>
      </w:r>
    </w:p>
    <w:p w14:paraId="169D57F4">
      <w:pPr>
        <w:pStyle w:val="3"/>
        <w:ind w:firstLine="0" w:firstLineChars="0"/>
        <w:rPr>
          <w:rFonts w:hint="eastAsia" w:ascii="宋体" w:hAnsi="宋体" w:cs="宋体"/>
          <w:bCs/>
          <w:szCs w:val="21"/>
        </w:rPr>
      </w:pPr>
      <w:r>
        <w:rPr>
          <w:rFonts w:hint="eastAsia" w:ascii="黑体" w:hAnsi="黑体" w:eastAsia="黑体" w:cs="黑体"/>
          <w:bCs/>
          <w:szCs w:val="21"/>
          <w:lang w:val="en-US" w:eastAsia="zh-CN"/>
        </w:rPr>
        <w:t xml:space="preserve">4.1 </w:t>
      </w:r>
      <w:r>
        <w:rPr>
          <w:rFonts w:hint="eastAsia" w:ascii="宋体" w:hAnsi="宋体" w:cs="宋体"/>
          <w:bCs/>
          <w:szCs w:val="21"/>
        </w:rPr>
        <w:t>铋、铅、锌、镍、钴、镉、氧化镁</w:t>
      </w:r>
      <w:r>
        <w:rPr>
          <w:rFonts w:hint="eastAsia" w:ascii="宋体" w:hAnsi="宋体" w:cs="宋体"/>
          <w:bCs/>
          <w:szCs w:val="21"/>
          <w:lang w:val="en-US" w:eastAsia="zh-CN"/>
        </w:rPr>
        <w:t>的测定原理</w:t>
      </w:r>
      <w:r>
        <w:rPr>
          <w:rFonts w:hint="eastAsia" w:ascii="宋体" w:hAnsi="宋体" w:cs="宋体"/>
          <w:bCs/>
          <w:szCs w:val="21"/>
        </w:rPr>
        <w:t>：试料用盐酸、硝酸、氢氟酸、氢溴酸和高氯酸溶解，在稀盐酸介质中，使用空气-乙炔火焰，于原子吸收光谱仪</w:t>
      </w:r>
      <w:r>
        <w:rPr>
          <w:rFonts w:hint="eastAsia" w:ascii="Times New Roman" w:hAnsi="Times New Roman" w:cs="Times New Roman"/>
          <w:bCs/>
          <w:szCs w:val="21"/>
          <w:lang w:val="en-US" w:eastAsia="zh-CN"/>
        </w:rPr>
        <w:t>各元素推荐</w:t>
      </w:r>
      <w:r>
        <w:rPr>
          <w:rFonts w:hint="eastAsia" w:ascii="宋体" w:hAnsi="宋体" w:cs="宋体"/>
          <w:bCs/>
          <w:szCs w:val="21"/>
        </w:rPr>
        <w:t>波长处，分别测量各元素的吸光度，</w:t>
      </w:r>
      <w:r>
        <w:rPr>
          <w:rFonts w:hint="eastAsia"/>
        </w:rPr>
        <w:t>按工作曲线法计算各元素的含量。</w:t>
      </w:r>
    </w:p>
    <w:p w14:paraId="2D43E6C3">
      <w:pPr>
        <w:pStyle w:val="3"/>
        <w:ind w:firstLine="0" w:firstLineChars="0"/>
        <w:rPr>
          <w:rFonts w:hint="eastAsia" w:ascii="宋体" w:hAnsi="宋体" w:cs="宋体"/>
          <w:bCs/>
          <w:szCs w:val="21"/>
        </w:rPr>
      </w:pPr>
      <w:r>
        <w:rPr>
          <w:rFonts w:hint="eastAsia" w:ascii="黑体" w:hAnsi="黑体" w:eastAsia="黑体" w:cs="黑体"/>
          <w:bCs/>
          <w:szCs w:val="21"/>
          <w:lang w:val="en-US" w:eastAsia="zh-CN"/>
        </w:rPr>
        <w:t xml:space="preserve">4.2 </w:t>
      </w:r>
      <w:r>
        <w:rPr>
          <w:rFonts w:hint="eastAsia" w:ascii="宋体" w:hAnsi="宋体" w:cs="宋体"/>
          <w:bCs/>
          <w:szCs w:val="21"/>
        </w:rPr>
        <w:t>锑</w:t>
      </w:r>
      <w:r>
        <w:rPr>
          <w:rFonts w:hint="eastAsia" w:ascii="宋体" w:hAnsi="宋体" w:cs="宋体"/>
          <w:bCs/>
          <w:szCs w:val="21"/>
          <w:lang w:val="en-US" w:eastAsia="zh-CN"/>
        </w:rPr>
        <w:t>的测定原理</w:t>
      </w:r>
      <w:r>
        <w:rPr>
          <w:rFonts w:hint="eastAsia" w:ascii="宋体" w:hAnsi="宋体" w:cs="宋体"/>
          <w:bCs/>
          <w:szCs w:val="21"/>
        </w:rPr>
        <w:t>：试料用盐酸、硝酸溶解，用盐酸驱除硝酸，在稀盐酸介质中，于原子吸收光谱仪</w:t>
      </w:r>
      <w:r>
        <w:rPr>
          <w:rFonts w:hint="eastAsia" w:ascii="宋体" w:hAnsi="宋体" w:cs="宋体"/>
          <w:bCs/>
          <w:szCs w:val="21"/>
          <w:lang w:val="en-US" w:eastAsia="zh-CN"/>
        </w:rPr>
        <w:t>推荐</w:t>
      </w:r>
      <w:r>
        <w:rPr>
          <w:rFonts w:hint="eastAsia" w:ascii="宋体" w:hAnsi="宋体" w:cs="宋体"/>
          <w:bCs/>
          <w:szCs w:val="21"/>
        </w:rPr>
        <w:t>波长处，测量其吸光度，</w:t>
      </w:r>
      <w:r>
        <w:rPr>
          <w:rFonts w:hint="eastAsia"/>
        </w:rPr>
        <w:t>按工作曲线法计算锑元素的含量</w:t>
      </w:r>
      <w:r>
        <w:rPr>
          <w:rFonts w:hint="eastAsia" w:ascii="宋体" w:hAnsi="宋体" w:cs="宋体"/>
          <w:bCs/>
          <w:szCs w:val="21"/>
        </w:rPr>
        <w:t>。</w:t>
      </w:r>
    </w:p>
    <w:p w14:paraId="106C6D17">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5  试剂</w:t>
      </w:r>
    </w:p>
    <w:p w14:paraId="2AA1B83D">
      <w:pPr>
        <w:pStyle w:val="5"/>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除非另有说明，在分析中仅使用确认为分析纯的试剂和蒸馏水或去离子水或相当纯度的水。</w:t>
      </w:r>
    </w:p>
    <w:p w14:paraId="1925CE6F">
      <w:pPr>
        <w:autoSpaceDE w:val="0"/>
        <w:autoSpaceDN w:val="0"/>
        <w:adjustRightInd w:val="0"/>
        <w:spacing w:line="276" w:lineRule="auto"/>
        <w:rPr>
          <w:rFonts w:cs="宋体"/>
          <w:szCs w:val="21"/>
        </w:rPr>
      </w:pPr>
      <w:r>
        <w:rPr>
          <w:rFonts w:hint="eastAsia" w:ascii="黑体" w:hAnsi="黑体" w:eastAsia="黑体" w:cs="黑体"/>
          <w:szCs w:val="21"/>
        </w:rPr>
        <w:t>5.1</w:t>
      </w:r>
      <w:r>
        <w:rPr>
          <w:rFonts w:hint="eastAsia" w:cs="宋体"/>
          <w:szCs w:val="21"/>
        </w:rPr>
        <w:t xml:space="preserve"> 氯酸钾。</w:t>
      </w:r>
    </w:p>
    <w:p w14:paraId="5A6D3CBC">
      <w:pPr>
        <w:autoSpaceDE w:val="0"/>
        <w:autoSpaceDN w:val="0"/>
        <w:adjustRightInd w:val="0"/>
        <w:spacing w:line="276" w:lineRule="auto"/>
        <w:rPr>
          <w:rFonts w:cs="宋体"/>
          <w:szCs w:val="21"/>
        </w:rPr>
      </w:pPr>
      <w:r>
        <w:rPr>
          <w:rFonts w:hint="eastAsia" w:ascii="黑体" w:hAnsi="黑体" w:eastAsia="黑体" w:cs="黑体"/>
          <w:szCs w:val="21"/>
        </w:rPr>
        <w:t>5.2</w:t>
      </w:r>
      <w:r>
        <w:rPr>
          <w:rFonts w:hint="eastAsia" w:cs="宋体"/>
          <w:szCs w:val="21"/>
        </w:rPr>
        <w:t xml:space="preserve"> 盐酸（</w:t>
      </w:r>
      <w:r>
        <w:rPr>
          <w:i/>
          <w:iCs/>
          <w:szCs w:val="21"/>
        </w:rPr>
        <w:t>ρ</w:t>
      </w:r>
      <w:r>
        <w:rPr>
          <w:szCs w:val="21"/>
        </w:rPr>
        <w:t>=</w:t>
      </w:r>
      <w:r>
        <w:rPr>
          <w:rFonts w:hint="eastAsia" w:cs="宋体"/>
          <w:szCs w:val="21"/>
        </w:rPr>
        <w:t>1.19 g/mL）。</w:t>
      </w:r>
    </w:p>
    <w:p w14:paraId="2BBFCBEB">
      <w:pPr>
        <w:autoSpaceDE w:val="0"/>
        <w:autoSpaceDN w:val="0"/>
        <w:adjustRightInd w:val="0"/>
        <w:spacing w:line="276" w:lineRule="auto"/>
        <w:rPr>
          <w:rFonts w:hint="eastAsia" w:cs="宋体"/>
          <w:szCs w:val="21"/>
        </w:rPr>
      </w:pPr>
      <w:r>
        <w:rPr>
          <w:rFonts w:hint="eastAsia" w:ascii="黑体" w:hAnsi="黑体" w:eastAsia="黑体" w:cs="黑体"/>
          <w:szCs w:val="21"/>
        </w:rPr>
        <w:t>5.3</w:t>
      </w:r>
      <w:r>
        <w:rPr>
          <w:rFonts w:hint="eastAsia" w:cs="宋体"/>
          <w:szCs w:val="21"/>
        </w:rPr>
        <w:t xml:space="preserve"> 硝酸（</w:t>
      </w:r>
      <w:r>
        <w:rPr>
          <w:i/>
          <w:iCs/>
          <w:szCs w:val="21"/>
        </w:rPr>
        <w:t>ρ</w:t>
      </w:r>
      <w:r>
        <w:rPr>
          <w:szCs w:val="21"/>
        </w:rPr>
        <w:t>=</w:t>
      </w:r>
      <w:r>
        <w:rPr>
          <w:rFonts w:hint="eastAsia" w:cs="宋体"/>
          <w:szCs w:val="21"/>
        </w:rPr>
        <w:t>1.42 g/mL）。</w:t>
      </w:r>
    </w:p>
    <w:p w14:paraId="77FEC51E">
      <w:pPr>
        <w:autoSpaceDE w:val="0"/>
        <w:autoSpaceDN w:val="0"/>
        <w:adjustRightInd w:val="0"/>
        <w:spacing w:line="276" w:lineRule="auto"/>
        <w:rPr>
          <w:rFonts w:cs="宋体"/>
          <w:szCs w:val="21"/>
        </w:rPr>
      </w:pPr>
      <w:r>
        <w:rPr>
          <w:rFonts w:hint="eastAsia" w:ascii="黑体" w:hAnsi="黑体" w:eastAsia="黑体" w:cs="黑体"/>
          <w:szCs w:val="21"/>
        </w:rPr>
        <w:t>5.4</w:t>
      </w:r>
      <w:r>
        <w:rPr>
          <w:rFonts w:hint="eastAsia" w:cs="宋体"/>
          <w:szCs w:val="21"/>
        </w:rPr>
        <w:t xml:space="preserve"> 氢氟酸（</w:t>
      </w:r>
      <w:r>
        <w:rPr>
          <w:i/>
          <w:iCs/>
          <w:szCs w:val="21"/>
        </w:rPr>
        <w:t>ρ</w:t>
      </w:r>
      <w:r>
        <w:rPr>
          <w:szCs w:val="21"/>
        </w:rPr>
        <w:t>=</w:t>
      </w:r>
      <w:r>
        <w:rPr>
          <w:rFonts w:hint="eastAsia" w:cs="宋体"/>
          <w:szCs w:val="21"/>
        </w:rPr>
        <w:t>1.15 g/mL）。</w:t>
      </w:r>
    </w:p>
    <w:p w14:paraId="03DD0C6F">
      <w:pPr>
        <w:autoSpaceDE w:val="0"/>
        <w:autoSpaceDN w:val="0"/>
        <w:adjustRightInd w:val="0"/>
        <w:spacing w:line="276" w:lineRule="auto"/>
        <w:rPr>
          <w:rFonts w:cs="宋体"/>
          <w:szCs w:val="21"/>
        </w:rPr>
      </w:pPr>
      <w:r>
        <w:rPr>
          <w:rFonts w:hint="eastAsia" w:ascii="黑体" w:hAnsi="黑体" w:eastAsia="黑体" w:cs="黑体"/>
          <w:szCs w:val="21"/>
        </w:rPr>
        <w:t>5.5</w:t>
      </w:r>
      <w:r>
        <w:rPr>
          <w:rFonts w:hint="eastAsia" w:cs="宋体"/>
          <w:szCs w:val="21"/>
        </w:rPr>
        <w:t xml:space="preserve"> 高氯酸（</w:t>
      </w:r>
      <w:r>
        <w:rPr>
          <w:i/>
          <w:iCs/>
          <w:szCs w:val="21"/>
        </w:rPr>
        <w:t>ρ</w:t>
      </w:r>
      <w:r>
        <w:rPr>
          <w:szCs w:val="21"/>
        </w:rPr>
        <w:t>=</w:t>
      </w:r>
      <w:r>
        <w:rPr>
          <w:rFonts w:hint="eastAsia" w:cs="宋体"/>
          <w:szCs w:val="21"/>
        </w:rPr>
        <w:t>1.67 g/mL）。</w:t>
      </w:r>
    </w:p>
    <w:p w14:paraId="5232AD9A">
      <w:pPr>
        <w:autoSpaceDE w:val="0"/>
        <w:autoSpaceDN w:val="0"/>
        <w:adjustRightInd w:val="0"/>
        <w:spacing w:line="276" w:lineRule="auto"/>
        <w:rPr>
          <w:rFonts w:cs="宋体"/>
        </w:rPr>
      </w:pPr>
      <w:r>
        <w:rPr>
          <w:rFonts w:hint="eastAsia" w:ascii="黑体" w:hAnsi="黑体" w:eastAsia="黑体" w:cs="黑体"/>
          <w:szCs w:val="21"/>
        </w:rPr>
        <w:t>5.6</w:t>
      </w:r>
      <w:r>
        <w:rPr>
          <w:rFonts w:hint="eastAsia" w:cs="宋体"/>
          <w:szCs w:val="21"/>
        </w:rPr>
        <w:t xml:space="preserve"> 氢溴酸（</w:t>
      </w:r>
      <w:r>
        <w:rPr>
          <w:i/>
          <w:iCs/>
          <w:szCs w:val="21"/>
        </w:rPr>
        <w:t>ρ</w:t>
      </w:r>
      <w:r>
        <w:rPr>
          <w:szCs w:val="21"/>
        </w:rPr>
        <w:t>=</w:t>
      </w:r>
      <w:r>
        <w:rPr>
          <w:rFonts w:hint="eastAsia" w:cs="宋体"/>
          <w:szCs w:val="21"/>
        </w:rPr>
        <w:t>1.49 g/mL）。</w:t>
      </w:r>
    </w:p>
    <w:p w14:paraId="7D3ADE62">
      <w:pPr>
        <w:snapToGrid w:val="0"/>
        <w:rPr>
          <w:rFonts w:hint="eastAsia" w:ascii="宋体" w:hAnsi="宋体" w:cs="宋体"/>
          <w:szCs w:val="21"/>
        </w:rPr>
      </w:pPr>
      <w:r>
        <w:rPr>
          <w:rFonts w:hint="eastAsia" w:ascii="黑体" w:hAnsi="黑体" w:eastAsia="黑体" w:cs="黑体"/>
          <w:szCs w:val="21"/>
        </w:rPr>
        <w:t>5.7</w:t>
      </w:r>
      <w:r>
        <w:rPr>
          <w:rFonts w:hint="eastAsia" w:cs="宋体"/>
          <w:szCs w:val="21"/>
        </w:rPr>
        <w:t xml:space="preserve"> 酒石酸溶液（100 g/L）。</w:t>
      </w:r>
    </w:p>
    <w:p w14:paraId="567255F4">
      <w:pPr>
        <w:autoSpaceDE w:val="0"/>
        <w:autoSpaceDN w:val="0"/>
        <w:adjustRightInd w:val="0"/>
        <w:spacing w:line="276" w:lineRule="auto"/>
        <w:rPr>
          <w:rFonts w:cs="宋体"/>
          <w:szCs w:val="21"/>
        </w:rPr>
      </w:pPr>
      <w:r>
        <w:rPr>
          <w:rFonts w:hint="eastAsia" w:ascii="黑体" w:hAnsi="黑体" w:eastAsia="黑体" w:cs="黑体"/>
          <w:szCs w:val="21"/>
        </w:rPr>
        <w:t>5.8</w:t>
      </w:r>
      <w:r>
        <w:rPr>
          <w:rFonts w:hint="eastAsia" w:cs="黑体"/>
          <w:szCs w:val="21"/>
        </w:rPr>
        <w:t xml:space="preserve"> </w:t>
      </w:r>
      <w:r>
        <w:rPr>
          <w:rFonts w:hint="eastAsia" w:cs="宋体"/>
          <w:szCs w:val="21"/>
        </w:rPr>
        <w:t>盐酸（1+1）</w:t>
      </w:r>
      <w:r>
        <w:rPr>
          <w:rFonts w:hint="eastAsia" w:ascii="宋体" w:hAnsi="宋体" w:cs="宋体"/>
          <w:szCs w:val="21"/>
        </w:rPr>
        <w:t>。</w:t>
      </w:r>
    </w:p>
    <w:p w14:paraId="0634B546">
      <w:pPr>
        <w:autoSpaceDE w:val="0"/>
        <w:autoSpaceDN w:val="0"/>
        <w:adjustRightInd w:val="0"/>
        <w:spacing w:line="276" w:lineRule="auto"/>
        <w:rPr>
          <w:rFonts w:hint="eastAsia" w:ascii="宋体" w:hAnsi="宋体" w:cs="宋体"/>
          <w:szCs w:val="21"/>
        </w:rPr>
      </w:pPr>
      <w:r>
        <w:rPr>
          <w:rFonts w:hint="eastAsia" w:ascii="黑体" w:hAnsi="黑体" w:eastAsia="黑体" w:cs="黑体"/>
          <w:szCs w:val="21"/>
        </w:rPr>
        <w:t>5.</w:t>
      </w:r>
      <w:r>
        <w:rPr>
          <w:rFonts w:hint="eastAsia" w:ascii="黑体" w:hAnsi="黑体" w:eastAsia="黑体" w:cs="黑体"/>
          <w:szCs w:val="21"/>
          <w:lang w:val="en-US" w:eastAsia="zh-CN"/>
        </w:rPr>
        <w:t>9</w:t>
      </w:r>
      <w:r>
        <w:rPr>
          <w:rFonts w:hint="eastAsia" w:eastAsia="黑体"/>
          <w:szCs w:val="21"/>
        </w:rPr>
        <w:t xml:space="preserve"> </w:t>
      </w:r>
      <w:r>
        <w:rPr>
          <w:rFonts w:hint="eastAsia" w:cs="宋体"/>
          <w:szCs w:val="21"/>
        </w:rPr>
        <w:t>盐酸（1</w:t>
      </w:r>
      <w:r>
        <w:rPr>
          <w:rFonts w:hint="eastAsia" w:cs="宋体"/>
          <w:iCs/>
          <w:szCs w:val="21"/>
        </w:rPr>
        <w:t>+9）</w:t>
      </w:r>
      <w:r>
        <w:rPr>
          <w:rFonts w:hint="eastAsia" w:ascii="宋体" w:hAnsi="宋体" w:cs="宋体"/>
          <w:iCs/>
          <w:szCs w:val="21"/>
        </w:rPr>
        <w:t>。</w:t>
      </w:r>
    </w:p>
    <w:p w14:paraId="2F1AE2EC">
      <w:pPr>
        <w:autoSpaceDE w:val="0"/>
        <w:autoSpaceDN w:val="0"/>
        <w:adjustRightInd w:val="0"/>
        <w:spacing w:line="276" w:lineRule="auto"/>
        <w:rPr>
          <w:rFonts w:cs="宋体"/>
          <w:szCs w:val="21"/>
        </w:rPr>
      </w:pPr>
      <w:r>
        <w:rPr>
          <w:rFonts w:hint="eastAsia" w:ascii="黑体" w:hAnsi="黑体" w:eastAsia="黑体" w:cs="黑体"/>
          <w:szCs w:val="21"/>
        </w:rPr>
        <w:t>5.1</w:t>
      </w:r>
      <w:r>
        <w:rPr>
          <w:rFonts w:hint="eastAsia" w:ascii="黑体" w:hAnsi="黑体" w:eastAsia="黑体" w:cs="黑体"/>
          <w:szCs w:val="21"/>
          <w:lang w:val="en-US" w:eastAsia="zh-CN"/>
        </w:rPr>
        <w:t>0</w:t>
      </w:r>
      <w:r>
        <w:rPr>
          <w:rFonts w:hint="eastAsia" w:cs="宋体"/>
          <w:szCs w:val="21"/>
        </w:rPr>
        <w:t xml:space="preserve"> 氯化锶溶液：称取76.08 g氯化锶（SrCl</w:t>
      </w:r>
      <w:r>
        <w:rPr>
          <w:rFonts w:hint="eastAsia" w:cs="宋体"/>
          <w:szCs w:val="21"/>
          <w:vertAlign w:val="subscript"/>
        </w:rPr>
        <w:t>2</w:t>
      </w:r>
      <w:r>
        <w:rPr>
          <w:rStyle w:val="13"/>
          <w:rFonts w:hint="eastAsia" w:cs="宋体"/>
          <w:i w:val="0"/>
          <w:sz w:val="19"/>
          <w:szCs w:val="19"/>
          <w:shd w:val="clear" w:color="auto" w:fill="FFFFFF"/>
        </w:rPr>
        <w:t>·</w:t>
      </w:r>
      <w:r>
        <w:rPr>
          <w:rFonts w:hint="eastAsia" w:cs="宋体"/>
          <w:szCs w:val="21"/>
        </w:rPr>
        <w:t>6H</w:t>
      </w:r>
      <w:r>
        <w:rPr>
          <w:rFonts w:hint="eastAsia" w:cs="宋体"/>
          <w:szCs w:val="21"/>
          <w:vertAlign w:val="subscript"/>
        </w:rPr>
        <w:t>2</w:t>
      </w:r>
      <w:r>
        <w:rPr>
          <w:rFonts w:hint="eastAsia" w:cs="宋体"/>
          <w:szCs w:val="21"/>
        </w:rPr>
        <w:t>O）于250 mL烧杯中，加30 mL水，25 mL盐酸（5.8）溶解，移入500 mL容量瓶中，用水稀释至刻度，混匀。此溶液1 mL含50 mg锶。</w:t>
      </w:r>
    </w:p>
    <w:p w14:paraId="2FBDFC52">
      <w:pPr>
        <w:autoSpaceDE w:val="0"/>
        <w:autoSpaceDN w:val="0"/>
        <w:adjustRightInd w:val="0"/>
        <w:spacing w:line="276" w:lineRule="auto"/>
        <w:rPr>
          <w:rFonts w:hint="eastAsia" w:cs="宋体"/>
          <w:szCs w:val="21"/>
        </w:rPr>
      </w:pPr>
      <w:r>
        <w:rPr>
          <w:rFonts w:hint="eastAsia" w:ascii="黑体" w:hAnsi="黑体" w:eastAsia="黑体" w:cs="黑体"/>
          <w:szCs w:val="21"/>
        </w:rPr>
        <w:t>5.1</w:t>
      </w:r>
      <w:r>
        <w:rPr>
          <w:rFonts w:hint="eastAsia" w:ascii="黑体" w:hAnsi="黑体" w:eastAsia="黑体" w:cs="黑体"/>
          <w:szCs w:val="21"/>
          <w:lang w:val="en-US" w:eastAsia="zh-CN"/>
        </w:rPr>
        <w:t>1</w:t>
      </w:r>
      <w:r>
        <w:rPr>
          <w:rFonts w:hint="eastAsia" w:cs="黑体"/>
          <w:szCs w:val="21"/>
        </w:rPr>
        <w:t xml:space="preserve"> </w:t>
      </w:r>
      <w:r>
        <w:rPr>
          <w:rFonts w:hint="eastAsia" w:cs="宋体"/>
          <w:szCs w:val="21"/>
        </w:rPr>
        <w:t>铅标准贮存溶液：称取2.0000 g金属铅（</w:t>
      </w:r>
      <w:r>
        <w:rPr>
          <w:rFonts w:hint="eastAsia" w:cs="宋体"/>
          <w:i/>
        </w:rPr>
        <w:t>w</w:t>
      </w:r>
      <w:r>
        <w:rPr>
          <w:rFonts w:hint="eastAsia" w:cs="宋体"/>
          <w:iCs/>
          <w:vertAlign w:val="subscript"/>
        </w:rPr>
        <w:t>Pb</w:t>
      </w:r>
      <w:r>
        <w:rPr>
          <w:rFonts w:hint="eastAsia" w:cs="宋体"/>
        </w:rPr>
        <w:t>≥99.99 %</w:t>
      </w:r>
      <w:r>
        <w:rPr>
          <w:rFonts w:hint="eastAsia" w:cs="宋体"/>
          <w:szCs w:val="21"/>
        </w:rPr>
        <w:t>）于250 mL烧杯中，缓慢加入50 mL硝酸（</w:t>
      </w:r>
      <w:r>
        <w:rPr>
          <w:rFonts w:hint="eastAsia" w:cs="宋体"/>
          <w:szCs w:val="21"/>
          <w:lang w:val="en-US" w:eastAsia="zh-CN"/>
        </w:rPr>
        <w:t>1+1</w:t>
      </w:r>
      <w:r>
        <w:rPr>
          <w:rFonts w:hint="eastAsia" w:cs="宋体"/>
          <w:szCs w:val="21"/>
        </w:rPr>
        <w:t>），</w:t>
      </w:r>
    </w:p>
    <w:p w14:paraId="35803CD2">
      <w:pPr>
        <w:autoSpaceDE w:val="0"/>
        <w:autoSpaceDN w:val="0"/>
        <w:adjustRightInd w:val="0"/>
        <w:spacing w:line="276" w:lineRule="auto"/>
        <w:rPr>
          <w:rFonts w:cs="宋体"/>
          <w:szCs w:val="21"/>
        </w:rPr>
      </w:pPr>
      <w:r>
        <w:rPr>
          <w:rFonts w:hint="eastAsia" w:cs="宋体"/>
          <w:szCs w:val="21"/>
        </w:rPr>
        <w:t>盖上表面皿，低温加热至完全溶解，</w:t>
      </w:r>
      <w:r>
        <w:rPr>
          <w:rFonts w:hint="eastAsia" w:cs="宋体"/>
          <w:szCs w:val="21"/>
          <w:lang w:val="en-US" w:eastAsia="zh-CN"/>
        </w:rPr>
        <w:t>煮</w:t>
      </w:r>
      <w:r>
        <w:rPr>
          <w:rFonts w:hint="eastAsia" w:cs="宋体"/>
          <w:szCs w:val="21"/>
        </w:rPr>
        <w:t>沸</w:t>
      </w:r>
      <w:r>
        <w:rPr>
          <w:rFonts w:hint="eastAsia" w:cs="宋体"/>
          <w:szCs w:val="21"/>
          <w:lang w:val="en-US" w:eastAsia="zh-CN"/>
        </w:rPr>
        <w:t>驱除</w:t>
      </w:r>
      <w:r>
        <w:rPr>
          <w:rFonts w:hint="eastAsia" w:cs="宋体"/>
          <w:szCs w:val="21"/>
        </w:rPr>
        <w:t>氮氧化物，</w:t>
      </w:r>
      <w:r>
        <w:rPr>
          <w:rFonts w:hint="eastAsia" w:cs="宋体"/>
          <w:szCs w:val="21"/>
          <w:lang w:eastAsia="zh-CN"/>
        </w:rPr>
        <w:t>冷却至室温</w:t>
      </w:r>
      <w:r>
        <w:rPr>
          <w:rFonts w:hint="eastAsia" w:cs="宋体"/>
          <w:szCs w:val="21"/>
        </w:rPr>
        <w:t>。移入1000 mL容量瓶中，补加50 mL硝酸（</w:t>
      </w:r>
      <w:r>
        <w:rPr>
          <w:rFonts w:hint="eastAsia" w:cs="宋体"/>
          <w:szCs w:val="21"/>
          <w:lang w:eastAsia="zh-CN"/>
        </w:rPr>
        <w:t>1+1</w:t>
      </w:r>
      <w:r>
        <w:rPr>
          <w:rFonts w:hint="eastAsia" w:cs="宋体"/>
          <w:szCs w:val="21"/>
        </w:rPr>
        <w:t>），用水稀释至刻度，混匀。此溶液1 mL含2 mg铅。</w:t>
      </w:r>
    </w:p>
    <w:p w14:paraId="13AA09E7">
      <w:pPr>
        <w:autoSpaceDE w:val="0"/>
        <w:autoSpaceDN w:val="0"/>
        <w:adjustRightInd w:val="0"/>
        <w:spacing w:line="276" w:lineRule="auto"/>
        <w:rPr>
          <w:rFonts w:cs="宋体"/>
          <w:szCs w:val="21"/>
        </w:rPr>
      </w:pPr>
      <w:r>
        <w:rPr>
          <w:rFonts w:hint="eastAsia" w:ascii="黑体" w:hAnsi="黑体" w:eastAsia="黑体" w:cs="黑体"/>
          <w:szCs w:val="21"/>
        </w:rPr>
        <w:t>5.1</w:t>
      </w:r>
      <w:r>
        <w:rPr>
          <w:rFonts w:hint="eastAsia" w:ascii="黑体" w:hAnsi="黑体" w:eastAsia="黑体" w:cs="黑体"/>
          <w:szCs w:val="21"/>
          <w:lang w:val="en-US" w:eastAsia="zh-CN"/>
        </w:rPr>
        <w:t>2</w:t>
      </w:r>
      <w:r>
        <w:rPr>
          <w:rFonts w:hint="eastAsia" w:cs="宋体"/>
          <w:szCs w:val="21"/>
        </w:rPr>
        <w:t xml:space="preserve"> 锌标准贮存溶液，称取1.0000 g金属锌（</w:t>
      </w:r>
      <w:r>
        <w:rPr>
          <w:rFonts w:hint="eastAsia" w:cs="宋体"/>
          <w:i/>
        </w:rPr>
        <w:t>w</w:t>
      </w:r>
      <w:r>
        <w:rPr>
          <w:rFonts w:hint="eastAsia" w:cs="宋体"/>
          <w:iCs/>
          <w:vertAlign w:val="subscript"/>
        </w:rPr>
        <w:t>Zn</w:t>
      </w:r>
      <w:r>
        <w:rPr>
          <w:rFonts w:hint="eastAsia" w:cs="宋体"/>
        </w:rPr>
        <w:t>≥99.99 %</w:t>
      </w:r>
      <w:r>
        <w:rPr>
          <w:rFonts w:hint="eastAsia" w:cs="宋体"/>
          <w:szCs w:val="21"/>
        </w:rPr>
        <w:t>）于250 mL烧杯中，缓慢加入50 mL硝酸（</w:t>
      </w:r>
      <w:r>
        <w:rPr>
          <w:rFonts w:hint="eastAsia" w:cs="宋体"/>
          <w:szCs w:val="21"/>
          <w:lang w:eastAsia="zh-CN"/>
        </w:rPr>
        <w:t>1+1</w:t>
      </w:r>
      <w:r>
        <w:rPr>
          <w:rFonts w:hint="eastAsia" w:cs="宋体"/>
          <w:szCs w:val="21"/>
        </w:rPr>
        <w:t>），盖上表面皿，低温加热至完全溶解，</w:t>
      </w:r>
      <w:r>
        <w:rPr>
          <w:rFonts w:hint="eastAsia" w:cs="宋体"/>
          <w:szCs w:val="21"/>
          <w:lang w:val="en-US" w:eastAsia="zh-CN"/>
        </w:rPr>
        <w:t>煮</w:t>
      </w:r>
      <w:r>
        <w:rPr>
          <w:rFonts w:hint="eastAsia" w:cs="宋体"/>
          <w:szCs w:val="21"/>
        </w:rPr>
        <w:t>沸</w:t>
      </w:r>
      <w:r>
        <w:rPr>
          <w:rFonts w:hint="eastAsia" w:cs="宋体"/>
          <w:szCs w:val="21"/>
          <w:lang w:val="en-US" w:eastAsia="zh-CN"/>
        </w:rPr>
        <w:t>驱除</w:t>
      </w:r>
      <w:r>
        <w:rPr>
          <w:rFonts w:hint="eastAsia" w:cs="宋体"/>
          <w:szCs w:val="21"/>
        </w:rPr>
        <w:t>氮氧化物，</w:t>
      </w:r>
      <w:r>
        <w:rPr>
          <w:rFonts w:hint="eastAsia" w:cs="宋体"/>
          <w:szCs w:val="21"/>
          <w:lang w:eastAsia="zh-CN"/>
        </w:rPr>
        <w:t>冷却至室温</w:t>
      </w:r>
      <w:r>
        <w:rPr>
          <w:rFonts w:hint="eastAsia" w:cs="宋体"/>
          <w:szCs w:val="21"/>
        </w:rPr>
        <w:t>。移入1000 mL容量瓶中，补加50 mL硝酸（</w:t>
      </w:r>
      <w:r>
        <w:rPr>
          <w:rFonts w:hint="eastAsia" w:cs="宋体"/>
          <w:szCs w:val="21"/>
          <w:lang w:eastAsia="zh-CN"/>
        </w:rPr>
        <w:t>1+1</w:t>
      </w:r>
      <w:r>
        <w:rPr>
          <w:rFonts w:hint="eastAsia" w:cs="宋体"/>
          <w:szCs w:val="21"/>
        </w:rPr>
        <w:t>），用水稀释至刻度，混匀。此溶液1 mL含1 mg锌。</w:t>
      </w:r>
    </w:p>
    <w:p w14:paraId="7D4A8C93">
      <w:pPr>
        <w:autoSpaceDE w:val="0"/>
        <w:autoSpaceDN w:val="0"/>
        <w:adjustRightInd w:val="0"/>
        <w:spacing w:line="276" w:lineRule="auto"/>
        <w:rPr>
          <w:rFonts w:cs="宋体"/>
          <w:szCs w:val="21"/>
        </w:rPr>
      </w:pPr>
      <w:r>
        <w:rPr>
          <w:rFonts w:hint="eastAsia" w:ascii="黑体" w:hAnsi="黑体" w:eastAsia="黑体" w:cs="黑体"/>
          <w:szCs w:val="21"/>
        </w:rPr>
        <w:t>5.1</w:t>
      </w:r>
      <w:r>
        <w:rPr>
          <w:rFonts w:hint="eastAsia" w:ascii="黑体" w:hAnsi="黑体" w:eastAsia="黑体" w:cs="黑体"/>
          <w:szCs w:val="21"/>
          <w:lang w:val="en-US" w:eastAsia="zh-CN"/>
        </w:rPr>
        <w:t>3</w:t>
      </w:r>
      <w:r>
        <w:rPr>
          <w:rFonts w:hint="eastAsia" w:cs="黑体"/>
          <w:szCs w:val="21"/>
        </w:rPr>
        <w:t xml:space="preserve"> </w:t>
      </w:r>
      <w:r>
        <w:rPr>
          <w:rFonts w:hint="eastAsia" w:cs="宋体"/>
          <w:szCs w:val="21"/>
        </w:rPr>
        <w:t>镍标准贮存溶液：称取1.0000 g金属镍（</w:t>
      </w:r>
      <w:r>
        <w:rPr>
          <w:rFonts w:hint="eastAsia" w:cs="宋体"/>
          <w:i/>
        </w:rPr>
        <w:t>w</w:t>
      </w:r>
      <w:r>
        <w:rPr>
          <w:rFonts w:hint="eastAsia" w:cs="宋体"/>
          <w:vertAlign w:val="subscript"/>
        </w:rPr>
        <w:t>Ni</w:t>
      </w:r>
      <w:r>
        <w:rPr>
          <w:rFonts w:hint="eastAsia" w:cs="宋体"/>
        </w:rPr>
        <w:t>≥99.99 %</w:t>
      </w:r>
      <w:r>
        <w:rPr>
          <w:rFonts w:hint="eastAsia" w:cs="宋体"/>
          <w:szCs w:val="21"/>
        </w:rPr>
        <w:t>）于250 mL烧杯中，缓慢加入50 mL硝酸（</w:t>
      </w:r>
      <w:r>
        <w:rPr>
          <w:rFonts w:hint="eastAsia" w:cs="宋体"/>
          <w:szCs w:val="21"/>
          <w:lang w:eastAsia="zh-CN"/>
        </w:rPr>
        <w:t>1+1</w:t>
      </w:r>
      <w:r>
        <w:rPr>
          <w:rFonts w:hint="eastAsia" w:cs="宋体"/>
          <w:szCs w:val="21"/>
        </w:rPr>
        <w:t>），盖上表面皿，低温加热至完全溶解，</w:t>
      </w:r>
      <w:r>
        <w:rPr>
          <w:rFonts w:hint="eastAsia" w:cs="宋体"/>
          <w:szCs w:val="21"/>
          <w:lang w:val="en-US" w:eastAsia="zh-CN"/>
        </w:rPr>
        <w:t>煮</w:t>
      </w:r>
      <w:r>
        <w:rPr>
          <w:rFonts w:hint="eastAsia" w:cs="宋体"/>
          <w:szCs w:val="21"/>
        </w:rPr>
        <w:t>沸</w:t>
      </w:r>
      <w:r>
        <w:rPr>
          <w:rFonts w:hint="eastAsia" w:cs="宋体"/>
          <w:szCs w:val="21"/>
          <w:lang w:val="en-US" w:eastAsia="zh-CN"/>
        </w:rPr>
        <w:t>驱除</w:t>
      </w:r>
      <w:r>
        <w:rPr>
          <w:rFonts w:hint="eastAsia" w:cs="宋体"/>
          <w:szCs w:val="21"/>
        </w:rPr>
        <w:t>氮氧化物，</w:t>
      </w:r>
      <w:r>
        <w:rPr>
          <w:rFonts w:hint="eastAsia" w:cs="宋体"/>
          <w:szCs w:val="21"/>
          <w:lang w:eastAsia="zh-CN"/>
        </w:rPr>
        <w:t>冷却至室温</w:t>
      </w:r>
      <w:r>
        <w:rPr>
          <w:rFonts w:hint="eastAsia" w:cs="宋体"/>
          <w:szCs w:val="21"/>
        </w:rPr>
        <w:t>。移入1000 mL容量瓶中，补加50 mL硝酸（</w:t>
      </w:r>
      <w:r>
        <w:rPr>
          <w:rFonts w:hint="eastAsia" w:cs="宋体"/>
          <w:szCs w:val="21"/>
          <w:lang w:eastAsia="zh-CN"/>
        </w:rPr>
        <w:t>1+1</w:t>
      </w:r>
      <w:r>
        <w:rPr>
          <w:rFonts w:hint="eastAsia" w:cs="宋体"/>
          <w:szCs w:val="21"/>
        </w:rPr>
        <w:t>），用水稀释至刻度，混匀。此溶液1 mL含1 mg镍。</w:t>
      </w:r>
    </w:p>
    <w:p w14:paraId="2FFFE34E">
      <w:pPr>
        <w:autoSpaceDE w:val="0"/>
        <w:autoSpaceDN w:val="0"/>
        <w:adjustRightInd w:val="0"/>
        <w:spacing w:line="276" w:lineRule="auto"/>
        <w:rPr>
          <w:rFonts w:cs="宋体"/>
          <w:szCs w:val="21"/>
        </w:rPr>
      </w:pPr>
      <w:r>
        <w:rPr>
          <w:rFonts w:hint="eastAsia" w:ascii="黑体" w:hAnsi="黑体" w:eastAsia="黑体" w:cs="黑体"/>
          <w:szCs w:val="21"/>
        </w:rPr>
        <w:t>5.1</w:t>
      </w:r>
      <w:r>
        <w:rPr>
          <w:rFonts w:hint="eastAsia" w:ascii="黑体" w:hAnsi="黑体" w:eastAsia="黑体" w:cs="黑体"/>
          <w:szCs w:val="21"/>
          <w:lang w:val="en-US" w:eastAsia="zh-CN"/>
        </w:rPr>
        <w:t>4</w:t>
      </w:r>
      <w:r>
        <w:rPr>
          <w:rFonts w:hint="eastAsia" w:cs="宋体"/>
          <w:szCs w:val="21"/>
        </w:rPr>
        <w:t xml:space="preserve"> 钴标准贮存溶液：称取1.0000 g金属钴（</w:t>
      </w:r>
      <w:r>
        <w:rPr>
          <w:rFonts w:hint="eastAsia" w:cs="宋体"/>
          <w:i/>
        </w:rPr>
        <w:t>w</w:t>
      </w:r>
      <w:r>
        <w:rPr>
          <w:rFonts w:hint="eastAsia" w:cs="宋体"/>
          <w:vertAlign w:val="subscript"/>
        </w:rPr>
        <w:t>Co</w:t>
      </w:r>
      <w:r>
        <w:rPr>
          <w:rFonts w:hint="eastAsia" w:cs="宋体"/>
        </w:rPr>
        <w:t>≥99.99 %</w:t>
      </w:r>
      <w:r>
        <w:rPr>
          <w:rFonts w:hint="eastAsia" w:cs="宋体"/>
          <w:szCs w:val="21"/>
        </w:rPr>
        <w:t>）于250 mL烧杯中，缓慢加入50 mL硝酸（</w:t>
      </w:r>
      <w:r>
        <w:rPr>
          <w:rFonts w:hint="eastAsia" w:cs="宋体"/>
          <w:szCs w:val="21"/>
          <w:lang w:eastAsia="zh-CN"/>
        </w:rPr>
        <w:t>1+1</w:t>
      </w:r>
      <w:r>
        <w:rPr>
          <w:rFonts w:hint="eastAsia" w:cs="宋体"/>
          <w:szCs w:val="21"/>
        </w:rPr>
        <w:t>），盖上表面皿，低温加热至完全溶解，</w:t>
      </w:r>
      <w:r>
        <w:rPr>
          <w:rFonts w:hint="eastAsia" w:cs="宋体"/>
          <w:szCs w:val="21"/>
          <w:lang w:val="en-US" w:eastAsia="zh-CN"/>
        </w:rPr>
        <w:t>煮</w:t>
      </w:r>
      <w:r>
        <w:rPr>
          <w:rFonts w:hint="eastAsia" w:cs="宋体"/>
          <w:szCs w:val="21"/>
        </w:rPr>
        <w:t>沸</w:t>
      </w:r>
      <w:r>
        <w:rPr>
          <w:rFonts w:hint="eastAsia" w:cs="宋体"/>
          <w:szCs w:val="21"/>
          <w:lang w:val="en-US" w:eastAsia="zh-CN"/>
        </w:rPr>
        <w:t>驱除</w:t>
      </w:r>
      <w:r>
        <w:rPr>
          <w:rFonts w:hint="eastAsia" w:cs="宋体"/>
          <w:szCs w:val="21"/>
        </w:rPr>
        <w:t>氮氧化物，</w:t>
      </w:r>
      <w:r>
        <w:rPr>
          <w:rFonts w:hint="eastAsia" w:cs="宋体"/>
          <w:szCs w:val="21"/>
          <w:lang w:eastAsia="zh-CN"/>
        </w:rPr>
        <w:t>冷却至室温</w:t>
      </w:r>
      <w:r>
        <w:rPr>
          <w:rFonts w:hint="eastAsia" w:cs="宋体"/>
          <w:szCs w:val="21"/>
        </w:rPr>
        <w:t>。移入1000 mL容量瓶中，补加50 mL硝酸（</w:t>
      </w:r>
      <w:r>
        <w:rPr>
          <w:rFonts w:hint="eastAsia" w:cs="宋体"/>
          <w:szCs w:val="21"/>
          <w:lang w:eastAsia="zh-CN"/>
        </w:rPr>
        <w:t>1+1</w:t>
      </w:r>
      <w:r>
        <w:rPr>
          <w:rFonts w:hint="eastAsia" w:cs="宋体"/>
          <w:szCs w:val="21"/>
        </w:rPr>
        <w:t>），用水稀释至刻度，混匀。此溶液1 mL含1 mg钴。</w:t>
      </w:r>
    </w:p>
    <w:p w14:paraId="06C00394">
      <w:pPr>
        <w:autoSpaceDE w:val="0"/>
        <w:autoSpaceDN w:val="0"/>
        <w:adjustRightInd w:val="0"/>
        <w:spacing w:line="276" w:lineRule="auto"/>
        <w:rPr>
          <w:rFonts w:cs="宋体"/>
          <w:szCs w:val="21"/>
        </w:rPr>
      </w:pPr>
      <w:r>
        <w:rPr>
          <w:rFonts w:hint="eastAsia" w:ascii="黑体" w:hAnsi="黑体" w:eastAsia="黑体" w:cs="黑体"/>
          <w:szCs w:val="21"/>
        </w:rPr>
        <w:t>5.1</w:t>
      </w:r>
      <w:r>
        <w:rPr>
          <w:rFonts w:hint="eastAsia" w:ascii="黑体" w:hAnsi="黑体" w:eastAsia="黑体" w:cs="黑体"/>
          <w:szCs w:val="21"/>
          <w:lang w:val="en-US" w:eastAsia="zh-CN"/>
        </w:rPr>
        <w:t>5</w:t>
      </w:r>
      <w:r>
        <w:rPr>
          <w:rFonts w:hint="eastAsia" w:cs="黑体"/>
          <w:szCs w:val="21"/>
        </w:rPr>
        <w:t xml:space="preserve"> </w:t>
      </w:r>
      <w:r>
        <w:rPr>
          <w:rFonts w:hint="eastAsia" w:cs="宋体"/>
          <w:szCs w:val="21"/>
        </w:rPr>
        <w:t>铋标准贮存溶液：称取1.0000 g金属铋（</w:t>
      </w:r>
      <w:r>
        <w:rPr>
          <w:rFonts w:hint="eastAsia" w:cs="宋体"/>
          <w:i/>
        </w:rPr>
        <w:t>w</w:t>
      </w:r>
      <w:r>
        <w:rPr>
          <w:rFonts w:hint="eastAsia" w:cs="宋体"/>
          <w:szCs w:val="21"/>
          <w:vertAlign w:val="subscript"/>
        </w:rPr>
        <w:t>Bi</w:t>
      </w:r>
      <w:r>
        <w:rPr>
          <w:rFonts w:hint="eastAsia" w:cs="宋体"/>
          <w:szCs w:val="21"/>
        </w:rPr>
        <w:t>≥99.99 %），置于250 mL烧杯中，加入50 mL硝酸（</w:t>
      </w:r>
      <w:r>
        <w:rPr>
          <w:rFonts w:hint="eastAsia" w:cs="宋体"/>
          <w:szCs w:val="21"/>
          <w:lang w:eastAsia="zh-CN"/>
        </w:rPr>
        <w:t>1+1</w:t>
      </w:r>
      <w:r>
        <w:rPr>
          <w:rFonts w:hint="eastAsia" w:cs="宋体"/>
          <w:szCs w:val="21"/>
        </w:rPr>
        <w:t>），低温加热至完全溶解，</w:t>
      </w:r>
      <w:r>
        <w:rPr>
          <w:rFonts w:hint="eastAsia" w:cs="宋体"/>
          <w:szCs w:val="21"/>
          <w:lang w:val="en-US" w:eastAsia="zh-CN"/>
        </w:rPr>
        <w:t>煮</w:t>
      </w:r>
      <w:r>
        <w:rPr>
          <w:rFonts w:hint="eastAsia" w:cs="宋体"/>
          <w:szCs w:val="21"/>
        </w:rPr>
        <w:t>沸</w:t>
      </w:r>
      <w:r>
        <w:rPr>
          <w:rFonts w:hint="eastAsia" w:cs="宋体"/>
          <w:szCs w:val="21"/>
          <w:lang w:val="en-US" w:eastAsia="zh-CN"/>
        </w:rPr>
        <w:t>驱除</w:t>
      </w:r>
      <w:r>
        <w:rPr>
          <w:rFonts w:hint="eastAsia" w:cs="宋体"/>
          <w:szCs w:val="21"/>
        </w:rPr>
        <w:t>氮氧化物，取下冷却，移入1000 mL容量瓶中，补加50 mL硝酸（</w:t>
      </w:r>
      <w:r>
        <w:rPr>
          <w:rFonts w:hint="eastAsia" w:cs="宋体"/>
          <w:szCs w:val="21"/>
          <w:lang w:eastAsia="zh-CN"/>
        </w:rPr>
        <w:t>1+1</w:t>
      </w:r>
      <w:r>
        <w:rPr>
          <w:rFonts w:hint="eastAsia" w:cs="宋体"/>
          <w:szCs w:val="21"/>
        </w:rPr>
        <w:t>），用水稀释至刻度，混匀。此溶液1 mL含1 mg铋。</w:t>
      </w:r>
    </w:p>
    <w:p w14:paraId="0F55E8E2">
      <w:pPr>
        <w:autoSpaceDE w:val="0"/>
        <w:autoSpaceDN w:val="0"/>
        <w:adjustRightInd w:val="0"/>
        <w:spacing w:line="276" w:lineRule="auto"/>
        <w:rPr>
          <w:rFonts w:cs="宋体"/>
          <w:szCs w:val="21"/>
        </w:rPr>
      </w:pPr>
      <w:r>
        <w:rPr>
          <w:rFonts w:hint="eastAsia" w:ascii="黑体" w:hAnsi="黑体" w:eastAsia="黑体" w:cs="黑体"/>
          <w:szCs w:val="21"/>
        </w:rPr>
        <w:t>5.1</w:t>
      </w:r>
      <w:r>
        <w:rPr>
          <w:rFonts w:hint="eastAsia" w:ascii="黑体" w:hAnsi="黑体" w:eastAsia="黑体" w:cs="黑体"/>
          <w:szCs w:val="21"/>
          <w:lang w:val="en-US" w:eastAsia="zh-CN"/>
        </w:rPr>
        <w:t>6</w:t>
      </w:r>
      <w:r>
        <w:rPr>
          <w:rFonts w:hint="eastAsia" w:cs="宋体"/>
          <w:szCs w:val="21"/>
        </w:rPr>
        <w:t xml:space="preserve"> 镉标准贮存溶液：称取1.0000 g金属镉（</w:t>
      </w:r>
      <w:r>
        <w:rPr>
          <w:rFonts w:hint="eastAsia" w:cs="宋体"/>
          <w:i/>
        </w:rPr>
        <w:t>w</w:t>
      </w:r>
      <w:r>
        <w:rPr>
          <w:rFonts w:hint="eastAsia" w:cs="宋体"/>
          <w:szCs w:val="21"/>
          <w:vertAlign w:val="subscript"/>
        </w:rPr>
        <w:t>Cd</w:t>
      </w:r>
      <w:r>
        <w:rPr>
          <w:rFonts w:hint="eastAsia" w:cs="宋体"/>
          <w:szCs w:val="21"/>
        </w:rPr>
        <w:t>≥99.99 %），置于250 mL烧杯中，加入50 mL硝酸（</w:t>
      </w:r>
      <w:r>
        <w:rPr>
          <w:rFonts w:hint="eastAsia" w:cs="宋体"/>
          <w:szCs w:val="21"/>
          <w:lang w:eastAsia="zh-CN"/>
        </w:rPr>
        <w:t>1+1</w:t>
      </w:r>
      <w:r>
        <w:rPr>
          <w:rFonts w:hint="eastAsia" w:cs="宋体"/>
          <w:szCs w:val="21"/>
        </w:rPr>
        <w:t>），低温加热至完全溶解，</w:t>
      </w:r>
      <w:r>
        <w:rPr>
          <w:rFonts w:hint="eastAsia" w:cs="宋体"/>
          <w:szCs w:val="21"/>
          <w:lang w:val="en-US" w:eastAsia="zh-CN"/>
        </w:rPr>
        <w:t>煮</w:t>
      </w:r>
      <w:r>
        <w:rPr>
          <w:rFonts w:hint="eastAsia" w:cs="宋体"/>
          <w:szCs w:val="21"/>
        </w:rPr>
        <w:t>沸</w:t>
      </w:r>
      <w:r>
        <w:rPr>
          <w:rFonts w:hint="eastAsia" w:cs="宋体"/>
          <w:szCs w:val="21"/>
          <w:lang w:val="en-US" w:eastAsia="zh-CN"/>
        </w:rPr>
        <w:t>驱除</w:t>
      </w:r>
      <w:r>
        <w:rPr>
          <w:rFonts w:hint="eastAsia" w:cs="宋体"/>
          <w:szCs w:val="21"/>
        </w:rPr>
        <w:t>氮氧化物，取下冷却</w:t>
      </w:r>
      <w:r>
        <w:rPr>
          <w:rFonts w:hint="eastAsia" w:cs="宋体"/>
          <w:szCs w:val="21"/>
          <w:lang w:eastAsia="zh-CN"/>
        </w:rPr>
        <w:t>，</w:t>
      </w:r>
      <w:r>
        <w:rPr>
          <w:rFonts w:hint="eastAsia" w:cs="宋体"/>
          <w:szCs w:val="21"/>
        </w:rPr>
        <w:t>移入1000 mL容量瓶中，补加50 mL硝酸（</w:t>
      </w:r>
      <w:r>
        <w:rPr>
          <w:rFonts w:hint="eastAsia" w:cs="宋体"/>
          <w:szCs w:val="21"/>
          <w:lang w:eastAsia="zh-CN"/>
        </w:rPr>
        <w:t>1+1</w:t>
      </w:r>
      <w:r>
        <w:rPr>
          <w:rFonts w:hint="eastAsia" w:cs="宋体"/>
          <w:szCs w:val="21"/>
        </w:rPr>
        <w:t>），用水稀释至刻度，混匀。此溶液1 mL含1 mg镉。</w:t>
      </w:r>
    </w:p>
    <w:p w14:paraId="6DD3EEB4">
      <w:pPr>
        <w:autoSpaceDE w:val="0"/>
        <w:autoSpaceDN w:val="0"/>
        <w:adjustRightInd w:val="0"/>
        <w:spacing w:line="276" w:lineRule="auto"/>
        <w:rPr>
          <w:rFonts w:cs="宋体"/>
          <w:szCs w:val="21"/>
        </w:rPr>
      </w:pPr>
      <w:r>
        <w:rPr>
          <w:rFonts w:hint="eastAsia" w:ascii="黑体" w:hAnsi="黑体" w:eastAsia="黑体" w:cs="黑体"/>
          <w:szCs w:val="21"/>
        </w:rPr>
        <w:t>5.1</w:t>
      </w:r>
      <w:r>
        <w:rPr>
          <w:rFonts w:hint="eastAsia" w:ascii="黑体" w:hAnsi="黑体" w:eastAsia="黑体" w:cs="黑体"/>
          <w:szCs w:val="21"/>
          <w:lang w:val="en-US" w:eastAsia="zh-CN"/>
        </w:rPr>
        <w:t>7</w:t>
      </w:r>
      <w:r>
        <w:rPr>
          <w:rFonts w:hint="eastAsia" w:cs="黑体"/>
          <w:szCs w:val="21"/>
        </w:rPr>
        <w:t xml:space="preserve"> </w:t>
      </w:r>
      <w:r>
        <w:rPr>
          <w:rFonts w:hint="eastAsia" w:cs="宋体"/>
          <w:szCs w:val="21"/>
        </w:rPr>
        <w:t>氧化镁标准贮存溶液：称取1.0000 g氧化镁（</w:t>
      </w:r>
      <w:r>
        <w:rPr>
          <w:rFonts w:hint="eastAsia" w:cs="宋体"/>
          <w:i/>
        </w:rPr>
        <w:t>w</w:t>
      </w:r>
      <w:r>
        <w:rPr>
          <w:rFonts w:hint="eastAsia" w:cs="宋体"/>
          <w:szCs w:val="21"/>
          <w:vertAlign w:val="subscript"/>
        </w:rPr>
        <w:t>MgO</w:t>
      </w:r>
      <w:r>
        <w:rPr>
          <w:rFonts w:hint="eastAsia" w:cs="宋体"/>
        </w:rPr>
        <w:t>≥</w:t>
      </w:r>
      <w:r>
        <w:rPr>
          <w:rFonts w:hint="eastAsia" w:cs="宋体"/>
          <w:szCs w:val="21"/>
        </w:rPr>
        <w:t xml:space="preserve">99.99 %，预先在800 </w:t>
      </w:r>
      <w:r>
        <w:rPr>
          <w:rFonts w:hint="default" w:ascii="Times New Roman" w:hAnsi="Times New Roman" w:cs="Times New Roman"/>
          <w:szCs w:val="21"/>
        </w:rPr>
        <w:t>℃</w:t>
      </w:r>
      <w:r>
        <w:rPr>
          <w:rFonts w:hint="eastAsia" w:cs="宋体"/>
          <w:szCs w:val="21"/>
        </w:rPr>
        <w:t>灼烧至恒重）置于250 mL烧杯中，加入少量水润湿，缓慢加入50 mL盐酸（5.8）溶解完全，</w:t>
      </w:r>
      <w:r>
        <w:rPr>
          <w:rFonts w:hint="eastAsia" w:cs="宋体"/>
          <w:szCs w:val="21"/>
          <w:lang w:eastAsia="zh-CN"/>
        </w:rPr>
        <w:t>冷却至室温</w:t>
      </w:r>
      <w:r>
        <w:rPr>
          <w:rFonts w:hint="eastAsia" w:cs="宋体"/>
          <w:szCs w:val="21"/>
        </w:rPr>
        <w:t>，移入1000 mL容量瓶中，用水稀释至刻度，混匀。此溶液1 mL含</w:t>
      </w:r>
      <w:r>
        <w:rPr>
          <w:rFonts w:hint="eastAsia" w:cs="宋体"/>
        </w:rPr>
        <w:t>1 mg氧化</w:t>
      </w:r>
      <w:r>
        <w:rPr>
          <w:rFonts w:hint="eastAsia" w:cs="宋体"/>
          <w:szCs w:val="21"/>
        </w:rPr>
        <w:t>镁。</w:t>
      </w:r>
    </w:p>
    <w:p w14:paraId="76796FF7">
      <w:pPr>
        <w:widowControl/>
        <w:rPr>
          <w:rFonts w:cs="宋体"/>
          <w:b/>
          <w:bCs/>
          <w:szCs w:val="21"/>
        </w:rPr>
      </w:pPr>
      <w:r>
        <w:rPr>
          <w:rFonts w:hint="eastAsia" w:ascii="黑体" w:hAnsi="黑体" w:eastAsia="黑体" w:cs="黑体"/>
          <w:szCs w:val="21"/>
        </w:rPr>
        <w:t>5.1</w:t>
      </w:r>
      <w:r>
        <w:rPr>
          <w:rFonts w:hint="eastAsia" w:ascii="黑体" w:hAnsi="黑体" w:eastAsia="黑体" w:cs="黑体"/>
          <w:szCs w:val="21"/>
          <w:lang w:val="en-US" w:eastAsia="zh-CN"/>
        </w:rPr>
        <w:t>8</w:t>
      </w:r>
      <w:r>
        <w:rPr>
          <w:rFonts w:hint="eastAsia" w:cs="黑体"/>
          <w:szCs w:val="21"/>
        </w:rPr>
        <w:t xml:space="preserve"> </w:t>
      </w:r>
      <w:r>
        <w:rPr>
          <w:rFonts w:hint="eastAsia" w:cs="宋体"/>
          <w:szCs w:val="21"/>
        </w:rPr>
        <w:t>锑标准贮存溶液：称取2.3947 g三氧化二锑（w</w:t>
      </w:r>
      <w:r>
        <w:rPr>
          <w:rFonts w:hint="eastAsia" w:cs="宋体"/>
          <w:szCs w:val="21"/>
          <w:vertAlign w:val="subscript"/>
        </w:rPr>
        <w:t>Sb2O3</w:t>
      </w:r>
      <w:r>
        <w:rPr>
          <w:rFonts w:hint="eastAsia" w:cs="宋体"/>
          <w:szCs w:val="21"/>
        </w:rPr>
        <w:t>≥99.99 %），置于200 mL烧杯中，加入50 mL硝酸（5.3），低温加热至完全溶解，</w:t>
      </w:r>
      <w:r>
        <w:rPr>
          <w:rFonts w:hint="eastAsia" w:cs="宋体"/>
          <w:szCs w:val="21"/>
          <w:lang w:val="en-US" w:eastAsia="zh-CN"/>
        </w:rPr>
        <w:t>煮</w:t>
      </w:r>
      <w:r>
        <w:rPr>
          <w:rFonts w:hint="eastAsia" w:cs="宋体"/>
          <w:szCs w:val="21"/>
        </w:rPr>
        <w:t>沸</w:t>
      </w:r>
      <w:r>
        <w:rPr>
          <w:rFonts w:hint="eastAsia" w:cs="宋体"/>
          <w:szCs w:val="21"/>
          <w:lang w:val="en-US" w:eastAsia="zh-CN"/>
        </w:rPr>
        <w:t>驱除</w:t>
      </w:r>
      <w:r>
        <w:rPr>
          <w:rFonts w:hint="eastAsia" w:cs="宋体"/>
          <w:szCs w:val="21"/>
        </w:rPr>
        <w:t>氮氧化物，冷却，移入1000 mL容量瓶中，补加50 mL硝酸（5.3）</w:t>
      </w:r>
      <w:r>
        <w:rPr>
          <w:rFonts w:hint="eastAsia" w:cs="宋体"/>
          <w:szCs w:val="21"/>
          <w:lang w:eastAsia="zh-CN"/>
        </w:rPr>
        <w:t>、</w:t>
      </w:r>
      <w:r>
        <w:rPr>
          <w:rFonts w:hint="eastAsia" w:cs="宋体"/>
          <w:szCs w:val="21"/>
        </w:rPr>
        <w:t>20 mL酒石酸溶液（5.7），用水稀释至刻度，混匀。此溶液1 mL含2 mg锑。</w:t>
      </w:r>
    </w:p>
    <w:p w14:paraId="2BC94B3F">
      <w:pPr>
        <w:autoSpaceDE w:val="0"/>
        <w:autoSpaceDN w:val="0"/>
        <w:adjustRightInd w:val="0"/>
        <w:spacing w:line="276" w:lineRule="auto"/>
        <w:rPr>
          <w:rFonts w:cs="宋体"/>
          <w:szCs w:val="21"/>
        </w:rPr>
      </w:pPr>
      <w:r>
        <w:rPr>
          <w:rFonts w:hint="eastAsia" w:ascii="黑体" w:hAnsi="黑体" w:eastAsia="黑体" w:cs="黑体"/>
          <w:szCs w:val="21"/>
        </w:rPr>
        <w:t>5.</w:t>
      </w:r>
      <w:r>
        <w:rPr>
          <w:rFonts w:hint="eastAsia" w:ascii="黑体" w:hAnsi="黑体" w:eastAsia="黑体" w:cs="黑体"/>
          <w:szCs w:val="21"/>
          <w:lang w:val="en-US" w:eastAsia="zh-CN"/>
        </w:rPr>
        <w:t xml:space="preserve">19 </w:t>
      </w:r>
      <w:r>
        <w:rPr>
          <w:rFonts w:hint="eastAsia" w:cs="宋体"/>
          <w:szCs w:val="21"/>
        </w:rPr>
        <w:t>混合标准溶液：分别移取25.00 mL铋标准贮存溶液（5.1</w:t>
      </w:r>
      <w:r>
        <w:rPr>
          <w:rFonts w:hint="eastAsia" w:cs="宋体"/>
          <w:szCs w:val="21"/>
          <w:lang w:val="en-US" w:eastAsia="zh-CN"/>
        </w:rPr>
        <w:t>5</w:t>
      </w:r>
      <w:r>
        <w:rPr>
          <w:rFonts w:hint="eastAsia" w:cs="宋体"/>
          <w:szCs w:val="21"/>
        </w:rPr>
        <w:t>）、25.00 mL铅标准贮存溶液（5.1</w:t>
      </w:r>
      <w:r>
        <w:rPr>
          <w:rFonts w:hint="eastAsia" w:cs="宋体"/>
          <w:szCs w:val="21"/>
          <w:lang w:val="en-US" w:eastAsia="zh-CN"/>
        </w:rPr>
        <w:t>1</w:t>
      </w:r>
      <w:r>
        <w:rPr>
          <w:rFonts w:hint="eastAsia" w:cs="宋体"/>
          <w:szCs w:val="21"/>
        </w:rPr>
        <w:t>）</w:t>
      </w:r>
      <w:r>
        <w:rPr>
          <w:rFonts w:hint="eastAsia" w:cs="宋体"/>
          <w:szCs w:val="21"/>
          <w:lang w:eastAsia="zh-CN"/>
        </w:rPr>
        <w:t>、</w:t>
      </w:r>
      <w:r>
        <w:rPr>
          <w:rFonts w:hint="eastAsia" w:cs="宋体"/>
          <w:szCs w:val="21"/>
        </w:rPr>
        <w:t>5.00 mL锌标准贮存溶液（5.1</w:t>
      </w:r>
      <w:r>
        <w:rPr>
          <w:rFonts w:hint="eastAsia" w:cs="宋体"/>
          <w:szCs w:val="21"/>
          <w:lang w:val="en-US" w:eastAsia="zh-CN"/>
        </w:rPr>
        <w:t>2</w:t>
      </w:r>
      <w:r>
        <w:rPr>
          <w:rFonts w:hint="eastAsia" w:cs="宋体"/>
          <w:szCs w:val="21"/>
        </w:rPr>
        <w:t>）</w:t>
      </w:r>
      <w:r>
        <w:rPr>
          <w:rFonts w:hint="eastAsia" w:cs="宋体"/>
          <w:szCs w:val="21"/>
          <w:lang w:eastAsia="zh-CN"/>
        </w:rPr>
        <w:t>、</w:t>
      </w:r>
      <w:r>
        <w:rPr>
          <w:rFonts w:hint="eastAsia" w:cs="宋体"/>
          <w:szCs w:val="21"/>
        </w:rPr>
        <w:t>10.00 mL镍标准贮存溶液（5.1</w:t>
      </w:r>
      <w:r>
        <w:rPr>
          <w:rFonts w:hint="eastAsia" w:cs="宋体"/>
          <w:szCs w:val="21"/>
          <w:lang w:val="en-US" w:eastAsia="zh-CN"/>
        </w:rPr>
        <w:t>3</w:t>
      </w:r>
      <w:r>
        <w:rPr>
          <w:rFonts w:hint="eastAsia" w:cs="宋体"/>
          <w:szCs w:val="21"/>
        </w:rPr>
        <w:t>）</w:t>
      </w:r>
      <w:r>
        <w:rPr>
          <w:rFonts w:hint="eastAsia" w:cs="宋体"/>
          <w:szCs w:val="21"/>
          <w:lang w:eastAsia="zh-CN"/>
        </w:rPr>
        <w:t>、</w:t>
      </w:r>
      <w:r>
        <w:rPr>
          <w:rFonts w:hint="eastAsia" w:cs="宋体"/>
          <w:szCs w:val="21"/>
        </w:rPr>
        <w:t>25.00 mL钴标准贮存溶液（5.1</w:t>
      </w:r>
      <w:r>
        <w:rPr>
          <w:rFonts w:hint="eastAsia" w:cs="宋体"/>
          <w:szCs w:val="21"/>
          <w:lang w:val="en-US" w:eastAsia="zh-CN"/>
        </w:rPr>
        <w:t>4</w:t>
      </w:r>
      <w:r>
        <w:rPr>
          <w:rFonts w:hint="eastAsia" w:cs="宋体"/>
          <w:szCs w:val="21"/>
        </w:rPr>
        <w:t>）</w:t>
      </w:r>
      <w:r>
        <w:rPr>
          <w:rFonts w:hint="eastAsia" w:cs="宋体"/>
          <w:szCs w:val="21"/>
          <w:lang w:eastAsia="zh-CN"/>
        </w:rPr>
        <w:t>、</w:t>
      </w:r>
      <w:r>
        <w:rPr>
          <w:rFonts w:hint="eastAsia" w:cs="宋体"/>
          <w:szCs w:val="21"/>
        </w:rPr>
        <w:t>5.00 mL镉标准贮存溶液（5.1</w:t>
      </w:r>
      <w:r>
        <w:rPr>
          <w:rFonts w:hint="eastAsia" w:cs="宋体"/>
          <w:szCs w:val="21"/>
          <w:lang w:val="en-US" w:eastAsia="zh-CN"/>
        </w:rPr>
        <w:t>6</w:t>
      </w:r>
      <w:r>
        <w:rPr>
          <w:rFonts w:hint="eastAsia" w:cs="宋体"/>
          <w:szCs w:val="21"/>
        </w:rPr>
        <w:t>）于250 mL容量瓶中，加入10 mL硝酸（</w:t>
      </w:r>
      <w:r>
        <w:rPr>
          <w:rFonts w:hint="eastAsia" w:cs="宋体"/>
          <w:szCs w:val="21"/>
          <w:lang w:eastAsia="zh-CN"/>
        </w:rPr>
        <w:t>1+1</w:t>
      </w:r>
      <w:r>
        <w:rPr>
          <w:rFonts w:hint="eastAsia" w:cs="宋体"/>
          <w:szCs w:val="21"/>
        </w:rPr>
        <w:t xml:space="preserve">），用水稀释至刻度，混匀。此溶液1 mL分别含100 </w:t>
      </w:r>
      <w:r>
        <w:rPr>
          <w:rFonts w:cs="宋体"/>
          <w:szCs w:val="21"/>
        </w:rPr>
        <w:t>μ</w:t>
      </w:r>
      <w:r>
        <w:rPr>
          <w:rFonts w:hint="eastAsia" w:cs="宋体"/>
          <w:szCs w:val="21"/>
        </w:rPr>
        <w:t xml:space="preserve">g铋、200 </w:t>
      </w:r>
      <w:r>
        <w:rPr>
          <w:rFonts w:cs="宋体"/>
          <w:szCs w:val="21"/>
        </w:rPr>
        <w:t>μ</w:t>
      </w:r>
      <w:r>
        <w:rPr>
          <w:rFonts w:hint="eastAsia" w:cs="宋体"/>
          <w:szCs w:val="21"/>
        </w:rPr>
        <w:t xml:space="preserve">g铅、20 </w:t>
      </w:r>
      <w:r>
        <w:rPr>
          <w:rFonts w:cs="宋体"/>
          <w:szCs w:val="21"/>
        </w:rPr>
        <w:t>μ</w:t>
      </w:r>
      <w:r>
        <w:rPr>
          <w:rFonts w:hint="eastAsia" w:cs="宋体"/>
          <w:szCs w:val="21"/>
        </w:rPr>
        <w:t xml:space="preserve">g锌、40 </w:t>
      </w:r>
      <w:r>
        <w:rPr>
          <w:rFonts w:cs="宋体"/>
          <w:szCs w:val="21"/>
        </w:rPr>
        <w:t>μ</w:t>
      </w:r>
      <w:r>
        <w:rPr>
          <w:rFonts w:hint="eastAsia" w:cs="宋体"/>
          <w:szCs w:val="21"/>
        </w:rPr>
        <w:t xml:space="preserve">g镍、100 </w:t>
      </w:r>
      <w:r>
        <w:rPr>
          <w:rFonts w:cs="宋体"/>
          <w:szCs w:val="21"/>
        </w:rPr>
        <w:t>μ</w:t>
      </w:r>
      <w:r>
        <w:rPr>
          <w:rFonts w:hint="eastAsia" w:cs="宋体"/>
          <w:szCs w:val="21"/>
        </w:rPr>
        <w:t xml:space="preserve">g钴、20 </w:t>
      </w:r>
      <w:r>
        <w:rPr>
          <w:rFonts w:cs="宋体"/>
          <w:szCs w:val="21"/>
        </w:rPr>
        <w:t>μ</w:t>
      </w:r>
      <w:r>
        <w:rPr>
          <w:rFonts w:hint="eastAsia" w:cs="宋体"/>
          <w:szCs w:val="21"/>
        </w:rPr>
        <w:t>g镉。</w:t>
      </w:r>
    </w:p>
    <w:p w14:paraId="645874BE">
      <w:pPr>
        <w:autoSpaceDE w:val="0"/>
        <w:autoSpaceDN w:val="0"/>
        <w:adjustRightInd w:val="0"/>
        <w:spacing w:line="276" w:lineRule="auto"/>
        <w:rPr>
          <w:rFonts w:cs="宋体"/>
          <w:szCs w:val="21"/>
        </w:rPr>
      </w:pPr>
      <w:r>
        <w:rPr>
          <w:rFonts w:hint="eastAsia" w:ascii="黑体" w:hAnsi="黑体" w:eastAsia="黑体" w:cs="黑体"/>
        </w:rPr>
        <w:t>5.2</w:t>
      </w:r>
      <w:r>
        <w:rPr>
          <w:rFonts w:hint="eastAsia" w:ascii="黑体" w:hAnsi="黑体" w:eastAsia="黑体" w:cs="黑体"/>
          <w:lang w:val="en-US" w:eastAsia="zh-CN"/>
        </w:rPr>
        <w:t>0</w:t>
      </w:r>
      <w:r>
        <w:rPr>
          <w:rFonts w:hint="eastAsia" w:cs="黑体"/>
        </w:rPr>
        <w:t xml:space="preserve"> </w:t>
      </w:r>
      <w:r>
        <w:rPr>
          <w:rFonts w:hint="eastAsia" w:cs="宋体"/>
          <w:szCs w:val="21"/>
        </w:rPr>
        <w:t>氧化镁标准溶液：移取10.00 mL氧化镁标准贮存溶液（5.1</w:t>
      </w:r>
      <w:r>
        <w:rPr>
          <w:rFonts w:hint="eastAsia" w:cs="宋体"/>
          <w:szCs w:val="21"/>
          <w:lang w:val="en-US" w:eastAsia="zh-CN"/>
        </w:rPr>
        <w:t>7</w:t>
      </w:r>
      <w:r>
        <w:rPr>
          <w:rFonts w:hint="eastAsia" w:cs="宋体"/>
          <w:szCs w:val="21"/>
        </w:rPr>
        <w:t xml:space="preserve">）于100 mL容量瓶中，加入10 mL盐酸（5.8），用水稀释至刻度，混匀。此溶液1 mL分别含100 </w:t>
      </w:r>
      <w:r>
        <w:rPr>
          <w:rFonts w:cs="宋体"/>
          <w:szCs w:val="21"/>
        </w:rPr>
        <w:t>μ</w:t>
      </w:r>
      <w:r>
        <w:rPr>
          <w:rFonts w:hint="eastAsia" w:cs="宋体"/>
          <w:szCs w:val="21"/>
        </w:rPr>
        <w:t>g氧化镁。</w:t>
      </w:r>
    </w:p>
    <w:p w14:paraId="30839A74">
      <w:pPr>
        <w:rPr>
          <w:rFonts w:hint="eastAsia" w:ascii="宋体" w:hAnsi="宋体" w:cs="宋体"/>
          <w:szCs w:val="21"/>
        </w:rPr>
      </w:pPr>
      <w:r>
        <w:rPr>
          <w:rFonts w:hint="eastAsia" w:ascii="黑体" w:hAnsi="黑体" w:eastAsia="黑体" w:cs="黑体"/>
        </w:rPr>
        <w:t>5.2</w:t>
      </w:r>
      <w:r>
        <w:rPr>
          <w:rFonts w:hint="eastAsia" w:ascii="黑体" w:hAnsi="黑体" w:eastAsia="黑体" w:cs="黑体"/>
          <w:lang w:val="en-US" w:eastAsia="zh-CN"/>
        </w:rPr>
        <w:t>1</w:t>
      </w:r>
      <w:r>
        <w:rPr>
          <w:rFonts w:hint="eastAsia" w:cs="黑体"/>
        </w:rPr>
        <w:t xml:space="preserve"> </w:t>
      </w:r>
      <w:r>
        <w:rPr>
          <w:rFonts w:hint="eastAsia" w:cs="宋体"/>
          <w:szCs w:val="21"/>
        </w:rPr>
        <w:t xml:space="preserve">锑标准溶液：移取10.00 </w:t>
      </w:r>
      <w:r>
        <w:rPr>
          <w:rFonts w:hint="eastAsia" w:cs="宋体"/>
        </w:rPr>
        <w:t>mL</w:t>
      </w:r>
      <w:r>
        <w:rPr>
          <w:rFonts w:hint="eastAsia" w:cs="宋体"/>
          <w:szCs w:val="21"/>
        </w:rPr>
        <w:t>锑标准贮存溶液（5.1</w:t>
      </w:r>
      <w:r>
        <w:rPr>
          <w:rFonts w:hint="eastAsia" w:cs="宋体"/>
          <w:szCs w:val="21"/>
          <w:lang w:val="en-US" w:eastAsia="zh-CN"/>
        </w:rPr>
        <w:t>8</w:t>
      </w:r>
      <w:r>
        <w:rPr>
          <w:rFonts w:hint="eastAsia" w:cs="宋体"/>
          <w:szCs w:val="21"/>
        </w:rPr>
        <w:t xml:space="preserve">）于100 </w:t>
      </w:r>
      <w:r>
        <w:rPr>
          <w:rFonts w:hint="eastAsia" w:cs="宋体"/>
        </w:rPr>
        <w:t>mL</w:t>
      </w:r>
      <w:r>
        <w:rPr>
          <w:rFonts w:hint="eastAsia" w:cs="宋体"/>
          <w:szCs w:val="21"/>
        </w:rPr>
        <w:t xml:space="preserve">容量瓶中，加入10 </w:t>
      </w:r>
      <w:r>
        <w:rPr>
          <w:rFonts w:hint="eastAsia" w:cs="宋体"/>
        </w:rPr>
        <w:t>mL</w:t>
      </w:r>
      <w:r>
        <w:rPr>
          <w:rFonts w:hint="eastAsia" w:cs="宋体"/>
          <w:szCs w:val="21"/>
        </w:rPr>
        <w:t xml:space="preserve">酒石酸溶液（5.7），10 </w:t>
      </w:r>
      <w:r>
        <w:rPr>
          <w:rFonts w:hint="eastAsia" w:cs="宋体"/>
        </w:rPr>
        <w:t>mL</w:t>
      </w:r>
      <w:r>
        <w:rPr>
          <w:rFonts w:hint="eastAsia" w:cs="宋体"/>
          <w:szCs w:val="21"/>
        </w:rPr>
        <w:t xml:space="preserve">盐酸（5.2），用水稀释至刻度，混匀。此溶液1 </w:t>
      </w:r>
      <w:r>
        <w:rPr>
          <w:rFonts w:hint="eastAsia" w:cs="宋体"/>
        </w:rPr>
        <w:t>mL</w:t>
      </w:r>
      <w:r>
        <w:rPr>
          <w:rFonts w:hint="eastAsia" w:cs="宋体"/>
          <w:szCs w:val="21"/>
        </w:rPr>
        <w:t xml:space="preserve">含200 </w:t>
      </w:r>
      <w:r>
        <w:t>µ</w:t>
      </w:r>
      <w:r>
        <w:rPr>
          <w:rFonts w:hint="eastAsia" w:cs="宋体"/>
        </w:rPr>
        <w:t>g</w:t>
      </w:r>
      <w:r>
        <w:rPr>
          <w:rFonts w:hint="eastAsia" w:cs="宋体"/>
          <w:szCs w:val="21"/>
        </w:rPr>
        <w:t>锑。</w:t>
      </w:r>
    </w:p>
    <w:p w14:paraId="43C93087">
      <w:pPr>
        <w:pStyle w:val="3"/>
        <w:rPr>
          <w:bCs/>
          <w:szCs w:val="21"/>
        </w:rPr>
      </w:pPr>
      <w:r>
        <w:rPr>
          <w:rFonts w:hint="eastAsia" w:ascii="黑体" w:hAnsi="黑体" w:eastAsia="黑体" w:cs="黑体"/>
          <w:bCs/>
          <w:szCs w:val="21"/>
        </w:rPr>
        <w:t>5.2</w:t>
      </w:r>
      <w:r>
        <w:rPr>
          <w:rFonts w:hint="eastAsia" w:ascii="黑体" w:hAnsi="黑体" w:eastAsia="黑体" w:cs="黑体"/>
          <w:bCs/>
          <w:szCs w:val="21"/>
          <w:lang w:val="en-US" w:eastAsia="zh-CN"/>
        </w:rPr>
        <w:t>2</w:t>
      </w:r>
      <w:r>
        <w:rPr>
          <w:rStyle w:val="14"/>
          <w:rFonts w:hint="eastAsia"/>
        </w:rPr>
        <w:t xml:space="preserve"> </w:t>
      </w:r>
      <w:r>
        <w:rPr>
          <w:rFonts w:hint="eastAsia"/>
        </w:rPr>
        <w:t>标准贮存溶液也可采用市售有证标准溶液。</w:t>
      </w:r>
    </w:p>
    <w:p w14:paraId="18578376">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6  仪器设备</w:t>
      </w:r>
    </w:p>
    <w:p w14:paraId="705B063A">
      <w:pPr>
        <w:keepNext w:val="0"/>
        <w:keepLines w:val="0"/>
        <w:pageBreakBefore w:val="0"/>
        <w:widowControl w:val="0"/>
        <w:kinsoku/>
        <w:wordWrap/>
        <w:overflowPunct/>
        <w:topLinePunct w:val="0"/>
        <w:autoSpaceDE w:val="0"/>
        <w:autoSpaceDN w:val="0"/>
        <w:bidi w:val="0"/>
        <w:adjustRightInd w:val="0"/>
        <w:snapToGrid/>
        <w:ind w:firstLine="420" w:firstLineChars="200"/>
        <w:textAlignment w:val="auto"/>
        <w:rPr>
          <w:rFonts w:hint="eastAsia" w:ascii="宋体" w:hAnsi="宋体" w:cs="宋体"/>
          <w:color w:val="000000"/>
          <w:kern w:val="0"/>
          <w:szCs w:val="21"/>
        </w:rPr>
      </w:pPr>
      <w:r>
        <w:rPr>
          <w:rFonts w:hint="eastAsia" w:ascii="宋体" w:hAnsi="宋体" w:cs="宋体"/>
          <w:bCs/>
          <w:szCs w:val="21"/>
        </w:rPr>
        <w:t>原</w:t>
      </w:r>
      <w:r>
        <w:rPr>
          <w:rFonts w:hint="eastAsia" w:ascii="宋体" w:hAnsi="宋体" w:cs="宋体"/>
          <w:color w:val="000000"/>
          <w:kern w:val="0"/>
          <w:szCs w:val="21"/>
        </w:rPr>
        <w:t>子吸收光谱仪，附有铋、铅、锌、镍、钴、镉、镁和锑空心阴极灯。</w:t>
      </w:r>
    </w:p>
    <w:p w14:paraId="6F0AE065">
      <w:pPr>
        <w:keepNext w:val="0"/>
        <w:keepLines w:val="0"/>
        <w:pageBreakBefore w:val="0"/>
        <w:widowControl w:val="0"/>
        <w:kinsoku/>
        <w:wordWrap/>
        <w:overflowPunct/>
        <w:topLinePunct w:val="0"/>
        <w:autoSpaceDE w:val="0"/>
        <w:autoSpaceDN w:val="0"/>
        <w:bidi w:val="0"/>
        <w:adjustRightInd w:val="0"/>
        <w:snapToGrid/>
        <w:ind w:firstLine="420" w:firstLineChars="200"/>
        <w:textAlignment w:val="auto"/>
        <w:rPr>
          <w:rFonts w:hint="eastAsia" w:ascii="宋体" w:hAnsi="宋体" w:cs="宋体"/>
          <w:color w:val="000000"/>
          <w:kern w:val="0"/>
          <w:szCs w:val="21"/>
        </w:rPr>
      </w:pPr>
      <w:r>
        <w:rPr>
          <w:rFonts w:hint="eastAsia" w:ascii="宋体" w:hAnsi="宋体" w:cs="宋体"/>
          <w:color w:val="000000"/>
          <w:kern w:val="0"/>
          <w:szCs w:val="21"/>
        </w:rPr>
        <w:t>在仪器最佳工作条件下，凡能达到下列指标者均可使用：</w:t>
      </w:r>
    </w:p>
    <w:p w14:paraId="0F4F7051">
      <w:pPr>
        <w:autoSpaceDE w:val="0"/>
        <w:autoSpaceDN w:val="0"/>
        <w:adjustRightInd w:val="0"/>
        <w:ind w:left="840" w:leftChars="200" w:hanging="420" w:hangingChars="200"/>
        <w:rPr>
          <w:rFonts w:hint="eastAsia" w:cs="宋体"/>
          <w:color w:val="000000"/>
          <w:kern w:val="0"/>
          <w:szCs w:val="21"/>
        </w:rPr>
      </w:pPr>
      <w:r>
        <w:rPr>
          <w:rFonts w:hint="eastAsia" w:ascii="宋体" w:hAnsi="宋体" w:cs="宋体"/>
          <w:color w:val="000000"/>
          <w:kern w:val="0"/>
          <w:szCs w:val="21"/>
        </w:rPr>
        <w:t>——</w:t>
      </w:r>
      <w:r>
        <w:rPr>
          <w:rFonts w:hint="eastAsia" w:cs="宋体"/>
          <w:color w:val="000000"/>
          <w:kern w:val="0"/>
          <w:szCs w:val="21"/>
        </w:rPr>
        <w:t>特征浓度：在与测量溶液基体相一致的溶液中，铋、铅、锌、镍、钴、镉、氧化镁和锑的特征浓度应分别不大于0.</w:t>
      </w:r>
      <w:r>
        <w:rPr>
          <w:rFonts w:hint="eastAsia" w:cs="宋体"/>
          <w:color w:val="000000"/>
          <w:kern w:val="0"/>
          <w:szCs w:val="21"/>
          <w:lang w:val="en-US" w:eastAsia="zh-CN"/>
        </w:rPr>
        <w:t>12</w:t>
      </w:r>
      <w:r>
        <w:rPr>
          <w:rFonts w:hint="eastAsia" w:cs="宋体"/>
          <w:color w:val="000000"/>
          <w:kern w:val="0"/>
          <w:szCs w:val="21"/>
        </w:rPr>
        <w:t xml:space="preserve"> </w:t>
      </w:r>
      <w:r>
        <w:rPr>
          <w:color w:val="000000"/>
          <w:kern w:val="0"/>
          <w:szCs w:val="21"/>
        </w:rPr>
        <w:t>μ</w:t>
      </w:r>
      <w:r>
        <w:rPr>
          <w:rFonts w:hint="eastAsia" w:cs="宋体"/>
          <w:color w:val="000000"/>
          <w:kern w:val="0"/>
          <w:szCs w:val="21"/>
        </w:rPr>
        <w:t>g/mL，0.</w:t>
      </w:r>
      <w:r>
        <w:rPr>
          <w:rFonts w:hint="eastAsia" w:cs="宋体"/>
          <w:color w:val="000000"/>
          <w:kern w:val="0"/>
          <w:szCs w:val="21"/>
          <w:lang w:val="en-US" w:eastAsia="zh-CN"/>
        </w:rPr>
        <w:t>14</w:t>
      </w:r>
      <w:r>
        <w:rPr>
          <w:rFonts w:hint="eastAsia" w:cs="宋体"/>
          <w:color w:val="000000"/>
          <w:kern w:val="0"/>
          <w:szCs w:val="21"/>
        </w:rPr>
        <w:t xml:space="preserve"> </w:t>
      </w:r>
      <w:r>
        <w:rPr>
          <w:color w:val="000000"/>
          <w:kern w:val="0"/>
          <w:szCs w:val="21"/>
        </w:rPr>
        <w:t>μ</w:t>
      </w:r>
      <w:r>
        <w:rPr>
          <w:rFonts w:hint="eastAsia" w:cs="宋体"/>
          <w:color w:val="000000"/>
          <w:kern w:val="0"/>
          <w:szCs w:val="21"/>
        </w:rPr>
        <w:t>g/mL，0.0</w:t>
      </w:r>
      <w:r>
        <w:rPr>
          <w:rFonts w:hint="eastAsia" w:cs="宋体"/>
          <w:color w:val="000000"/>
          <w:kern w:val="0"/>
          <w:szCs w:val="21"/>
          <w:lang w:val="en-US" w:eastAsia="zh-CN"/>
        </w:rPr>
        <w:t>19</w:t>
      </w:r>
      <w:r>
        <w:rPr>
          <w:rFonts w:hint="eastAsia" w:cs="宋体"/>
          <w:color w:val="000000"/>
          <w:kern w:val="0"/>
          <w:szCs w:val="21"/>
        </w:rPr>
        <w:t xml:space="preserve"> </w:t>
      </w:r>
      <w:r>
        <w:rPr>
          <w:color w:val="000000"/>
          <w:kern w:val="0"/>
          <w:szCs w:val="21"/>
        </w:rPr>
        <w:t>μ</w:t>
      </w:r>
      <w:r>
        <w:rPr>
          <w:rFonts w:hint="eastAsia" w:cs="宋体"/>
          <w:color w:val="000000"/>
          <w:kern w:val="0"/>
          <w:szCs w:val="21"/>
        </w:rPr>
        <w:t>g/mL，0.0</w:t>
      </w:r>
      <w:r>
        <w:rPr>
          <w:rFonts w:hint="eastAsia" w:cs="宋体"/>
          <w:color w:val="000000"/>
          <w:kern w:val="0"/>
          <w:szCs w:val="21"/>
          <w:lang w:val="en-US" w:eastAsia="zh-CN"/>
        </w:rPr>
        <w:t>44</w:t>
      </w:r>
      <w:r>
        <w:rPr>
          <w:rFonts w:hint="eastAsia" w:cs="宋体"/>
          <w:color w:val="000000"/>
          <w:kern w:val="0"/>
          <w:szCs w:val="21"/>
        </w:rPr>
        <w:t xml:space="preserve"> </w:t>
      </w:r>
      <w:r>
        <w:rPr>
          <w:color w:val="000000"/>
          <w:kern w:val="0"/>
          <w:szCs w:val="21"/>
        </w:rPr>
        <w:t>μ</w:t>
      </w:r>
      <w:r>
        <w:rPr>
          <w:rFonts w:hint="eastAsia" w:cs="宋体"/>
          <w:color w:val="000000"/>
          <w:kern w:val="0"/>
          <w:szCs w:val="21"/>
        </w:rPr>
        <w:t>g/mL，0.</w:t>
      </w:r>
      <w:r>
        <w:rPr>
          <w:rFonts w:hint="eastAsia" w:cs="宋体"/>
          <w:color w:val="000000"/>
          <w:kern w:val="0"/>
          <w:szCs w:val="21"/>
          <w:lang w:val="en-US" w:eastAsia="zh-CN"/>
        </w:rPr>
        <w:t>11</w:t>
      </w:r>
      <w:r>
        <w:rPr>
          <w:rFonts w:hint="eastAsia" w:cs="宋体"/>
          <w:color w:val="000000"/>
          <w:kern w:val="0"/>
          <w:szCs w:val="21"/>
        </w:rPr>
        <w:t xml:space="preserve"> </w:t>
      </w:r>
      <w:r>
        <w:rPr>
          <w:color w:val="000000"/>
          <w:kern w:val="0"/>
          <w:szCs w:val="21"/>
        </w:rPr>
        <w:t>μ</w:t>
      </w:r>
      <w:r>
        <w:rPr>
          <w:rFonts w:hint="eastAsia" w:cs="宋体"/>
          <w:color w:val="000000"/>
          <w:kern w:val="0"/>
          <w:szCs w:val="21"/>
        </w:rPr>
        <w:t>g/mL，0.0</w:t>
      </w:r>
      <w:r>
        <w:rPr>
          <w:rFonts w:hint="eastAsia" w:cs="宋体"/>
          <w:color w:val="000000"/>
          <w:kern w:val="0"/>
          <w:szCs w:val="21"/>
          <w:lang w:val="en-US" w:eastAsia="zh-CN"/>
        </w:rPr>
        <w:t>18</w:t>
      </w:r>
      <w:r>
        <w:rPr>
          <w:rFonts w:hint="eastAsia" w:cs="宋体"/>
          <w:color w:val="000000"/>
          <w:kern w:val="0"/>
          <w:szCs w:val="21"/>
        </w:rPr>
        <w:t xml:space="preserve"> </w:t>
      </w:r>
      <w:r>
        <w:rPr>
          <w:color w:val="000000"/>
          <w:kern w:val="0"/>
          <w:szCs w:val="21"/>
        </w:rPr>
        <w:t>μ</w:t>
      </w:r>
      <w:r>
        <w:rPr>
          <w:rFonts w:hint="eastAsia" w:cs="宋体"/>
          <w:color w:val="000000"/>
          <w:kern w:val="0"/>
          <w:szCs w:val="21"/>
        </w:rPr>
        <w:t>g/mL，0.</w:t>
      </w:r>
      <w:r>
        <w:rPr>
          <w:rFonts w:hint="eastAsia" w:cs="宋体"/>
          <w:color w:val="000000"/>
          <w:kern w:val="0"/>
          <w:szCs w:val="21"/>
          <w:lang w:val="en-US" w:eastAsia="zh-CN"/>
        </w:rPr>
        <w:t>088</w:t>
      </w:r>
      <w:r>
        <w:rPr>
          <w:rFonts w:hint="eastAsia" w:cs="宋体"/>
          <w:color w:val="000000"/>
          <w:kern w:val="0"/>
          <w:szCs w:val="21"/>
        </w:rPr>
        <w:t xml:space="preserve"> </w:t>
      </w:r>
      <w:r>
        <w:rPr>
          <w:color w:val="000000"/>
          <w:kern w:val="0"/>
          <w:szCs w:val="21"/>
        </w:rPr>
        <w:t>μ</w:t>
      </w:r>
      <w:r>
        <w:rPr>
          <w:rFonts w:hint="eastAsia" w:cs="宋体"/>
          <w:color w:val="000000"/>
          <w:kern w:val="0"/>
          <w:szCs w:val="21"/>
        </w:rPr>
        <w:t>g/mL和0.2</w:t>
      </w:r>
      <w:r>
        <w:rPr>
          <w:rFonts w:hint="eastAsia" w:cs="宋体"/>
          <w:color w:val="000000"/>
          <w:kern w:val="0"/>
          <w:szCs w:val="21"/>
          <w:lang w:val="en-US" w:eastAsia="zh-CN"/>
        </w:rPr>
        <w:t>4</w:t>
      </w:r>
      <w:r>
        <w:rPr>
          <w:rFonts w:hint="eastAsia" w:cs="宋体"/>
          <w:color w:val="000000"/>
          <w:kern w:val="0"/>
          <w:szCs w:val="21"/>
        </w:rPr>
        <w:t xml:space="preserve"> </w:t>
      </w:r>
      <w:r>
        <w:rPr>
          <w:color w:val="000000"/>
          <w:kern w:val="0"/>
          <w:szCs w:val="21"/>
        </w:rPr>
        <w:t>μ</w:t>
      </w:r>
      <w:r>
        <w:rPr>
          <w:rFonts w:hint="eastAsia" w:cs="宋体"/>
          <w:color w:val="000000"/>
          <w:kern w:val="0"/>
          <w:szCs w:val="21"/>
        </w:rPr>
        <w:t>g/mL；</w:t>
      </w:r>
    </w:p>
    <w:p w14:paraId="670831EE">
      <w:pPr>
        <w:autoSpaceDE w:val="0"/>
        <w:autoSpaceDN w:val="0"/>
        <w:adjustRightInd w:val="0"/>
        <w:ind w:left="840" w:leftChars="200" w:hanging="420" w:hangingChars="200"/>
        <w:rPr>
          <w:rFonts w:hint="eastAsia" w:cs="宋体"/>
          <w:color w:val="000000"/>
          <w:kern w:val="0"/>
          <w:szCs w:val="21"/>
        </w:rPr>
      </w:pPr>
      <w:r>
        <w:rPr>
          <w:rFonts w:hint="eastAsia" w:cs="宋体"/>
          <w:color w:val="000000"/>
          <w:kern w:val="0"/>
          <w:szCs w:val="21"/>
        </w:rPr>
        <w:t>——精密度：用最高浓度的标准溶液测量10次吸光度，其标准偏差应不超过平均吸光度的1.0 %；</w:t>
      </w:r>
    </w:p>
    <w:p w14:paraId="75947D02">
      <w:pPr>
        <w:autoSpaceDE w:val="0"/>
        <w:autoSpaceDN w:val="0"/>
        <w:adjustRightInd w:val="0"/>
        <w:ind w:left="840" w:leftChars="200" w:hanging="420" w:hangingChars="200"/>
        <w:rPr>
          <w:rFonts w:hint="eastAsia" w:cs="宋体"/>
          <w:color w:val="000000"/>
          <w:kern w:val="0"/>
          <w:szCs w:val="21"/>
        </w:rPr>
      </w:pPr>
      <w:r>
        <w:rPr>
          <w:rFonts w:hint="eastAsia" w:cs="宋体"/>
          <w:color w:val="000000"/>
          <w:kern w:val="0"/>
          <w:szCs w:val="21"/>
        </w:rPr>
        <w:t>用最低浓度的标准溶液（不是“零”标准溶液）测量10次吸光度，其标准偏差应不超过最高标准溶液平均吸光度的0.5 %；</w:t>
      </w:r>
    </w:p>
    <w:p w14:paraId="5C8CAEA9">
      <w:pPr>
        <w:autoSpaceDE w:val="0"/>
        <w:autoSpaceDN w:val="0"/>
        <w:adjustRightInd w:val="0"/>
        <w:ind w:left="840" w:leftChars="200" w:hanging="420" w:hangingChars="200"/>
        <w:rPr>
          <w:rFonts w:hint="eastAsia" w:cs="宋体"/>
          <w:kern w:val="0"/>
          <w:szCs w:val="21"/>
          <w:lang w:val="en-US" w:eastAsia="zh-CN"/>
        </w:rPr>
      </w:pPr>
      <w:r>
        <w:rPr>
          <w:rFonts w:hint="eastAsia" w:cs="宋体"/>
          <w:color w:val="000000"/>
          <w:kern w:val="0"/>
          <w:szCs w:val="21"/>
        </w:rPr>
        <w:t>——工作曲线线性：将工作曲线按浓度等分成五段，最高段的吸光度差值与最低段的吸光度差值之比应不小于</w:t>
      </w:r>
      <w:r>
        <w:rPr>
          <w:rFonts w:hint="eastAsia" w:cs="宋体"/>
          <w:kern w:val="0"/>
          <w:szCs w:val="21"/>
        </w:rPr>
        <w:t>0.8</w:t>
      </w:r>
      <w:r>
        <w:rPr>
          <w:rFonts w:hint="eastAsia" w:cs="宋体"/>
          <w:kern w:val="0"/>
          <w:szCs w:val="21"/>
          <w:lang w:val="en-US" w:eastAsia="zh-CN"/>
        </w:rPr>
        <w:t>5。</w:t>
      </w:r>
    </w:p>
    <w:p w14:paraId="145D0571">
      <w:pPr>
        <w:pStyle w:val="2"/>
        <w:rPr>
          <w:rFonts w:hint="eastAsia" w:cs="宋体"/>
          <w:kern w:val="0"/>
          <w:szCs w:val="21"/>
          <w:lang w:val="en-US" w:eastAsia="zh-CN"/>
        </w:rPr>
      </w:pPr>
    </w:p>
    <w:p w14:paraId="004C14C1">
      <w:pPr>
        <w:pStyle w:val="2"/>
        <w:rPr>
          <w:rFonts w:hint="default" w:cs="宋体"/>
          <w:kern w:val="0"/>
          <w:szCs w:val="21"/>
          <w:lang w:val="en-US" w:eastAsia="zh-CN"/>
        </w:rPr>
      </w:pPr>
    </w:p>
    <w:p w14:paraId="19DE2832">
      <w:pPr>
        <w:autoSpaceDE w:val="0"/>
        <w:autoSpaceDN w:val="0"/>
        <w:adjustRightInd w:val="0"/>
        <w:spacing w:line="360" w:lineRule="exact"/>
        <w:jc w:val="center"/>
        <w:rPr>
          <w:rFonts w:hint="eastAsia" w:ascii="黑体" w:hAnsi="黑体" w:eastAsia="黑体" w:cs="黑体"/>
          <w:kern w:val="0"/>
          <w:szCs w:val="21"/>
        </w:rPr>
        <w:sectPr>
          <w:footerReference r:id="rId13" w:type="first"/>
          <w:footerReference r:id="rId12" w:type="default"/>
          <w:pgSz w:w="11906" w:h="16838"/>
          <w:pgMar w:top="1440" w:right="1134" w:bottom="1134" w:left="1418" w:header="850" w:footer="850" w:gutter="0"/>
          <w:pgNumType w:fmt="decimal" w:start="1"/>
          <w:cols w:space="720" w:num="1"/>
          <w:titlePg/>
          <w:docGrid w:type="lines" w:linePitch="312" w:charSpace="0"/>
        </w:sectPr>
      </w:pPr>
    </w:p>
    <w:p w14:paraId="648397DE">
      <w:pPr>
        <w:autoSpaceDE w:val="0"/>
        <w:autoSpaceDN w:val="0"/>
        <w:adjustRightInd w:val="0"/>
        <w:spacing w:line="360" w:lineRule="exact"/>
        <w:jc w:val="center"/>
        <w:rPr>
          <w:rFonts w:hint="eastAsia" w:ascii="黑体" w:hAnsi="黑体" w:eastAsia="黑体" w:cs="黑体"/>
          <w:kern w:val="0"/>
          <w:szCs w:val="21"/>
        </w:rPr>
      </w:pPr>
      <w:r>
        <w:rPr>
          <w:rFonts w:hint="eastAsia" w:ascii="黑体" w:hAnsi="黑体" w:eastAsia="黑体" w:cs="黑体"/>
          <w:kern w:val="0"/>
          <w:szCs w:val="21"/>
        </w:rPr>
        <w:t>表1 各元素推荐波长</w:t>
      </w:r>
    </w:p>
    <w:tbl>
      <w:tblPr>
        <w:tblStyle w:val="10"/>
        <w:tblW w:w="9354"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1039"/>
        <w:gridCol w:w="1039"/>
        <w:gridCol w:w="1039"/>
        <w:gridCol w:w="1039"/>
        <w:gridCol w:w="1039"/>
        <w:gridCol w:w="1039"/>
        <w:gridCol w:w="1039"/>
        <w:gridCol w:w="1042"/>
      </w:tblGrid>
      <w:tr w14:paraId="5796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039" w:type="dxa"/>
            <w:tcBorders>
              <w:top w:val="single" w:color="auto" w:sz="4" w:space="0"/>
              <w:left w:val="single" w:color="auto" w:sz="4" w:space="0"/>
              <w:bottom w:val="single" w:color="auto" w:sz="4" w:space="0"/>
              <w:right w:val="single" w:color="auto" w:sz="4" w:space="0"/>
            </w:tcBorders>
            <w:vAlign w:val="center"/>
          </w:tcPr>
          <w:p w14:paraId="01EF165F">
            <w:pPr>
              <w:autoSpaceDE w:val="0"/>
              <w:autoSpaceDN w:val="0"/>
              <w:adjustRightInd w:val="0"/>
              <w:jc w:val="center"/>
              <w:rPr>
                <w:rFonts w:hint="eastAsia" w:cs="宋体"/>
                <w:sz w:val="18"/>
                <w:szCs w:val="18"/>
              </w:rPr>
            </w:pPr>
            <w:r>
              <w:rPr>
                <w:rFonts w:hint="eastAsia" w:cs="宋体"/>
                <w:sz w:val="18"/>
                <w:szCs w:val="18"/>
              </w:rPr>
              <w:t>元素</w:t>
            </w:r>
          </w:p>
        </w:tc>
        <w:tc>
          <w:tcPr>
            <w:tcW w:w="1039" w:type="dxa"/>
            <w:tcBorders>
              <w:top w:val="single" w:color="auto" w:sz="4" w:space="0"/>
              <w:left w:val="single" w:color="auto" w:sz="4" w:space="0"/>
              <w:bottom w:val="single" w:color="auto" w:sz="4" w:space="0"/>
              <w:right w:val="single" w:color="auto" w:sz="4" w:space="0"/>
            </w:tcBorders>
            <w:vAlign w:val="center"/>
          </w:tcPr>
          <w:p w14:paraId="204497B9">
            <w:pPr>
              <w:autoSpaceDE w:val="0"/>
              <w:autoSpaceDN w:val="0"/>
              <w:adjustRightInd w:val="0"/>
              <w:jc w:val="center"/>
              <w:rPr>
                <w:rFonts w:hint="eastAsia" w:cs="宋体"/>
                <w:sz w:val="18"/>
                <w:szCs w:val="18"/>
              </w:rPr>
            </w:pPr>
            <w:r>
              <w:rPr>
                <w:rFonts w:hint="eastAsia" w:cs="宋体"/>
                <w:sz w:val="18"/>
                <w:szCs w:val="18"/>
              </w:rPr>
              <w:t>Bi</w:t>
            </w:r>
          </w:p>
        </w:tc>
        <w:tc>
          <w:tcPr>
            <w:tcW w:w="1039" w:type="dxa"/>
            <w:tcBorders>
              <w:top w:val="single" w:color="auto" w:sz="4" w:space="0"/>
              <w:left w:val="single" w:color="auto" w:sz="4" w:space="0"/>
              <w:bottom w:val="single" w:color="auto" w:sz="4" w:space="0"/>
              <w:right w:val="single" w:color="auto" w:sz="4" w:space="0"/>
            </w:tcBorders>
            <w:vAlign w:val="center"/>
          </w:tcPr>
          <w:p w14:paraId="46C6E7DD">
            <w:pPr>
              <w:autoSpaceDE w:val="0"/>
              <w:autoSpaceDN w:val="0"/>
              <w:adjustRightInd w:val="0"/>
              <w:jc w:val="center"/>
              <w:rPr>
                <w:rFonts w:hint="eastAsia" w:cs="宋体"/>
                <w:sz w:val="18"/>
                <w:szCs w:val="18"/>
              </w:rPr>
            </w:pPr>
            <w:r>
              <w:rPr>
                <w:rFonts w:hint="eastAsia" w:cs="宋体"/>
                <w:sz w:val="18"/>
                <w:szCs w:val="18"/>
              </w:rPr>
              <w:t>Pb</w:t>
            </w:r>
          </w:p>
        </w:tc>
        <w:tc>
          <w:tcPr>
            <w:tcW w:w="1039" w:type="dxa"/>
            <w:tcBorders>
              <w:top w:val="single" w:color="auto" w:sz="4" w:space="0"/>
              <w:left w:val="single" w:color="auto" w:sz="4" w:space="0"/>
              <w:bottom w:val="single" w:color="auto" w:sz="4" w:space="0"/>
              <w:right w:val="single" w:color="auto" w:sz="4" w:space="0"/>
            </w:tcBorders>
            <w:vAlign w:val="center"/>
          </w:tcPr>
          <w:p w14:paraId="79E55E29">
            <w:pPr>
              <w:autoSpaceDE w:val="0"/>
              <w:autoSpaceDN w:val="0"/>
              <w:adjustRightInd w:val="0"/>
              <w:jc w:val="center"/>
              <w:rPr>
                <w:rFonts w:hint="eastAsia" w:cs="宋体"/>
                <w:sz w:val="18"/>
                <w:szCs w:val="18"/>
              </w:rPr>
            </w:pPr>
            <w:r>
              <w:rPr>
                <w:rFonts w:hint="eastAsia" w:cs="宋体"/>
                <w:sz w:val="18"/>
                <w:szCs w:val="18"/>
              </w:rPr>
              <w:t>Zn</w:t>
            </w:r>
          </w:p>
        </w:tc>
        <w:tc>
          <w:tcPr>
            <w:tcW w:w="1039" w:type="dxa"/>
            <w:tcBorders>
              <w:top w:val="single" w:color="auto" w:sz="4" w:space="0"/>
              <w:left w:val="single" w:color="auto" w:sz="4" w:space="0"/>
              <w:bottom w:val="single" w:color="auto" w:sz="4" w:space="0"/>
              <w:right w:val="single" w:color="auto" w:sz="4" w:space="0"/>
            </w:tcBorders>
            <w:vAlign w:val="center"/>
          </w:tcPr>
          <w:p w14:paraId="33B64341">
            <w:pPr>
              <w:autoSpaceDE w:val="0"/>
              <w:autoSpaceDN w:val="0"/>
              <w:adjustRightInd w:val="0"/>
              <w:jc w:val="center"/>
              <w:rPr>
                <w:rFonts w:hint="eastAsia" w:cs="宋体"/>
                <w:sz w:val="18"/>
                <w:szCs w:val="18"/>
              </w:rPr>
            </w:pPr>
            <w:r>
              <w:rPr>
                <w:rFonts w:hint="eastAsia" w:cs="宋体"/>
                <w:sz w:val="18"/>
                <w:szCs w:val="18"/>
              </w:rPr>
              <w:t>Ni</w:t>
            </w:r>
          </w:p>
        </w:tc>
        <w:tc>
          <w:tcPr>
            <w:tcW w:w="1039" w:type="dxa"/>
            <w:tcBorders>
              <w:top w:val="single" w:color="auto" w:sz="4" w:space="0"/>
              <w:left w:val="single" w:color="auto" w:sz="4" w:space="0"/>
              <w:bottom w:val="single" w:color="auto" w:sz="4" w:space="0"/>
              <w:right w:val="single" w:color="auto" w:sz="4" w:space="0"/>
            </w:tcBorders>
            <w:vAlign w:val="center"/>
          </w:tcPr>
          <w:p w14:paraId="5B868E42">
            <w:pPr>
              <w:autoSpaceDE w:val="0"/>
              <w:autoSpaceDN w:val="0"/>
              <w:adjustRightInd w:val="0"/>
              <w:jc w:val="center"/>
              <w:rPr>
                <w:rFonts w:hint="eastAsia" w:cs="宋体"/>
                <w:sz w:val="18"/>
                <w:szCs w:val="18"/>
              </w:rPr>
            </w:pPr>
            <w:r>
              <w:rPr>
                <w:rFonts w:hint="eastAsia" w:cs="宋体"/>
                <w:sz w:val="18"/>
                <w:szCs w:val="18"/>
              </w:rPr>
              <w:t>Co</w:t>
            </w:r>
          </w:p>
        </w:tc>
        <w:tc>
          <w:tcPr>
            <w:tcW w:w="1039" w:type="dxa"/>
            <w:tcBorders>
              <w:top w:val="single" w:color="auto" w:sz="4" w:space="0"/>
              <w:left w:val="single" w:color="auto" w:sz="4" w:space="0"/>
              <w:bottom w:val="single" w:color="auto" w:sz="4" w:space="0"/>
              <w:right w:val="single" w:color="auto" w:sz="4" w:space="0"/>
            </w:tcBorders>
            <w:vAlign w:val="center"/>
          </w:tcPr>
          <w:p w14:paraId="3072C182">
            <w:pPr>
              <w:autoSpaceDE w:val="0"/>
              <w:autoSpaceDN w:val="0"/>
              <w:adjustRightInd w:val="0"/>
              <w:jc w:val="center"/>
              <w:rPr>
                <w:rFonts w:hint="eastAsia" w:cs="宋体"/>
                <w:sz w:val="18"/>
                <w:szCs w:val="18"/>
              </w:rPr>
            </w:pPr>
            <w:r>
              <w:rPr>
                <w:rFonts w:hint="eastAsia" w:cs="宋体"/>
                <w:sz w:val="18"/>
                <w:szCs w:val="18"/>
              </w:rPr>
              <w:t>Cd</w:t>
            </w:r>
          </w:p>
        </w:tc>
        <w:tc>
          <w:tcPr>
            <w:tcW w:w="1039" w:type="dxa"/>
            <w:tcBorders>
              <w:top w:val="single" w:color="auto" w:sz="4" w:space="0"/>
              <w:left w:val="single" w:color="auto" w:sz="4" w:space="0"/>
              <w:bottom w:val="single" w:color="auto" w:sz="4" w:space="0"/>
              <w:right w:val="single" w:color="auto" w:sz="4" w:space="0"/>
            </w:tcBorders>
            <w:vAlign w:val="center"/>
          </w:tcPr>
          <w:p w14:paraId="10BE037A">
            <w:pPr>
              <w:autoSpaceDE w:val="0"/>
              <w:autoSpaceDN w:val="0"/>
              <w:adjustRightInd w:val="0"/>
              <w:jc w:val="center"/>
              <w:rPr>
                <w:rFonts w:hint="eastAsia" w:cs="宋体"/>
                <w:sz w:val="18"/>
                <w:szCs w:val="18"/>
              </w:rPr>
            </w:pPr>
            <w:r>
              <w:rPr>
                <w:rFonts w:hint="eastAsia" w:cs="宋体"/>
                <w:sz w:val="18"/>
                <w:szCs w:val="18"/>
              </w:rPr>
              <w:t>Mg</w:t>
            </w:r>
          </w:p>
        </w:tc>
        <w:tc>
          <w:tcPr>
            <w:tcW w:w="1042" w:type="dxa"/>
            <w:tcBorders>
              <w:top w:val="single" w:color="auto" w:sz="4" w:space="0"/>
              <w:left w:val="single" w:color="auto" w:sz="4" w:space="0"/>
              <w:bottom w:val="single" w:color="auto" w:sz="4" w:space="0"/>
              <w:right w:val="single" w:color="auto" w:sz="4" w:space="0"/>
            </w:tcBorders>
            <w:vAlign w:val="center"/>
          </w:tcPr>
          <w:p w14:paraId="0479875E">
            <w:pPr>
              <w:autoSpaceDE w:val="0"/>
              <w:autoSpaceDN w:val="0"/>
              <w:adjustRightInd w:val="0"/>
              <w:jc w:val="center"/>
              <w:rPr>
                <w:rFonts w:hint="eastAsia" w:cs="宋体"/>
                <w:sz w:val="18"/>
                <w:szCs w:val="18"/>
              </w:rPr>
            </w:pPr>
            <w:r>
              <w:rPr>
                <w:rFonts w:hint="eastAsia" w:cs="宋体"/>
                <w:sz w:val="18"/>
                <w:szCs w:val="18"/>
              </w:rPr>
              <w:t>Sb</w:t>
            </w:r>
          </w:p>
        </w:tc>
      </w:tr>
      <w:tr w14:paraId="2EC7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039" w:type="dxa"/>
            <w:tcBorders>
              <w:top w:val="single" w:color="auto" w:sz="4" w:space="0"/>
              <w:left w:val="single" w:color="auto" w:sz="4" w:space="0"/>
              <w:bottom w:val="single" w:color="auto" w:sz="4" w:space="0"/>
              <w:right w:val="single" w:color="auto" w:sz="4" w:space="0"/>
            </w:tcBorders>
            <w:vAlign w:val="center"/>
          </w:tcPr>
          <w:p w14:paraId="71C9B06A">
            <w:pPr>
              <w:autoSpaceDE w:val="0"/>
              <w:autoSpaceDN w:val="0"/>
              <w:adjustRightInd w:val="0"/>
              <w:jc w:val="center"/>
              <w:rPr>
                <w:rFonts w:hint="eastAsia" w:cs="宋体"/>
                <w:sz w:val="18"/>
                <w:szCs w:val="18"/>
              </w:rPr>
            </w:pPr>
            <w:r>
              <w:rPr>
                <w:rFonts w:hint="eastAsia" w:cs="宋体"/>
                <w:sz w:val="18"/>
                <w:szCs w:val="18"/>
              </w:rPr>
              <w:t>波长</w:t>
            </w:r>
          </w:p>
          <w:p w14:paraId="4F858E4F">
            <w:pPr>
              <w:autoSpaceDE w:val="0"/>
              <w:autoSpaceDN w:val="0"/>
              <w:adjustRightInd w:val="0"/>
              <w:jc w:val="center"/>
              <w:rPr>
                <w:rFonts w:hint="eastAsia" w:cs="宋体"/>
                <w:sz w:val="18"/>
                <w:szCs w:val="18"/>
              </w:rPr>
            </w:pPr>
            <w:r>
              <w:rPr>
                <w:rFonts w:hint="eastAsia" w:cs="宋体"/>
                <w:sz w:val="18"/>
                <w:szCs w:val="18"/>
              </w:rPr>
              <w:t>nm</w:t>
            </w:r>
          </w:p>
        </w:tc>
        <w:tc>
          <w:tcPr>
            <w:tcW w:w="1039" w:type="dxa"/>
            <w:tcBorders>
              <w:top w:val="single" w:color="auto" w:sz="4" w:space="0"/>
              <w:left w:val="single" w:color="auto" w:sz="4" w:space="0"/>
              <w:bottom w:val="single" w:color="auto" w:sz="4" w:space="0"/>
              <w:right w:val="single" w:color="auto" w:sz="4" w:space="0"/>
            </w:tcBorders>
            <w:vAlign w:val="center"/>
          </w:tcPr>
          <w:p w14:paraId="01C11476">
            <w:pPr>
              <w:autoSpaceDE w:val="0"/>
              <w:autoSpaceDN w:val="0"/>
              <w:adjustRightInd w:val="0"/>
              <w:jc w:val="center"/>
              <w:rPr>
                <w:rFonts w:hint="eastAsia" w:cs="宋体"/>
                <w:sz w:val="18"/>
                <w:szCs w:val="18"/>
              </w:rPr>
            </w:pPr>
            <w:r>
              <w:rPr>
                <w:rFonts w:hint="eastAsia" w:cs="宋体"/>
                <w:sz w:val="18"/>
                <w:szCs w:val="18"/>
              </w:rPr>
              <w:t>223.06</w:t>
            </w:r>
          </w:p>
        </w:tc>
        <w:tc>
          <w:tcPr>
            <w:tcW w:w="1039" w:type="dxa"/>
            <w:tcBorders>
              <w:top w:val="single" w:color="auto" w:sz="4" w:space="0"/>
              <w:left w:val="single" w:color="auto" w:sz="4" w:space="0"/>
              <w:bottom w:val="single" w:color="auto" w:sz="4" w:space="0"/>
              <w:right w:val="single" w:color="auto" w:sz="4" w:space="0"/>
            </w:tcBorders>
            <w:vAlign w:val="center"/>
          </w:tcPr>
          <w:p w14:paraId="01B87942">
            <w:pPr>
              <w:autoSpaceDE w:val="0"/>
              <w:autoSpaceDN w:val="0"/>
              <w:adjustRightInd w:val="0"/>
              <w:jc w:val="center"/>
              <w:rPr>
                <w:rFonts w:hint="eastAsia" w:cs="宋体"/>
                <w:sz w:val="18"/>
                <w:szCs w:val="18"/>
              </w:rPr>
            </w:pPr>
            <w:r>
              <w:rPr>
                <w:rFonts w:hint="eastAsia" w:cs="宋体"/>
                <w:sz w:val="18"/>
                <w:szCs w:val="18"/>
              </w:rPr>
              <w:t>283.31</w:t>
            </w:r>
          </w:p>
        </w:tc>
        <w:tc>
          <w:tcPr>
            <w:tcW w:w="1039" w:type="dxa"/>
            <w:tcBorders>
              <w:top w:val="single" w:color="auto" w:sz="4" w:space="0"/>
              <w:left w:val="single" w:color="auto" w:sz="4" w:space="0"/>
              <w:bottom w:val="single" w:color="auto" w:sz="4" w:space="0"/>
              <w:right w:val="single" w:color="auto" w:sz="4" w:space="0"/>
            </w:tcBorders>
            <w:vAlign w:val="center"/>
          </w:tcPr>
          <w:p w14:paraId="3AEB90A5">
            <w:pPr>
              <w:autoSpaceDE w:val="0"/>
              <w:autoSpaceDN w:val="0"/>
              <w:adjustRightInd w:val="0"/>
              <w:jc w:val="center"/>
              <w:rPr>
                <w:rFonts w:hint="eastAsia" w:cs="宋体"/>
                <w:sz w:val="18"/>
                <w:szCs w:val="18"/>
              </w:rPr>
            </w:pPr>
            <w:r>
              <w:rPr>
                <w:rFonts w:hint="eastAsia" w:cs="宋体"/>
                <w:sz w:val="18"/>
                <w:szCs w:val="18"/>
              </w:rPr>
              <w:t>213.86</w:t>
            </w:r>
          </w:p>
        </w:tc>
        <w:tc>
          <w:tcPr>
            <w:tcW w:w="1039" w:type="dxa"/>
            <w:tcBorders>
              <w:top w:val="single" w:color="auto" w:sz="4" w:space="0"/>
              <w:left w:val="single" w:color="auto" w:sz="4" w:space="0"/>
              <w:bottom w:val="single" w:color="auto" w:sz="4" w:space="0"/>
              <w:right w:val="single" w:color="auto" w:sz="4" w:space="0"/>
            </w:tcBorders>
            <w:vAlign w:val="center"/>
          </w:tcPr>
          <w:p w14:paraId="139E436A">
            <w:pPr>
              <w:autoSpaceDE w:val="0"/>
              <w:autoSpaceDN w:val="0"/>
              <w:adjustRightInd w:val="0"/>
              <w:jc w:val="center"/>
              <w:rPr>
                <w:rFonts w:hint="eastAsia" w:cs="宋体"/>
                <w:sz w:val="18"/>
                <w:szCs w:val="18"/>
              </w:rPr>
            </w:pPr>
            <w:r>
              <w:rPr>
                <w:rFonts w:hint="eastAsia" w:cs="宋体"/>
                <w:sz w:val="18"/>
                <w:szCs w:val="18"/>
              </w:rPr>
              <w:t>232.00</w:t>
            </w:r>
          </w:p>
        </w:tc>
        <w:tc>
          <w:tcPr>
            <w:tcW w:w="1039" w:type="dxa"/>
            <w:tcBorders>
              <w:top w:val="single" w:color="auto" w:sz="4" w:space="0"/>
              <w:left w:val="single" w:color="auto" w:sz="4" w:space="0"/>
              <w:bottom w:val="single" w:color="auto" w:sz="4" w:space="0"/>
              <w:right w:val="single" w:color="auto" w:sz="4" w:space="0"/>
            </w:tcBorders>
            <w:vAlign w:val="center"/>
          </w:tcPr>
          <w:p w14:paraId="6594CD85">
            <w:pPr>
              <w:autoSpaceDE w:val="0"/>
              <w:autoSpaceDN w:val="0"/>
              <w:adjustRightInd w:val="0"/>
              <w:jc w:val="center"/>
              <w:rPr>
                <w:rFonts w:hint="eastAsia" w:cs="宋体"/>
                <w:sz w:val="18"/>
                <w:szCs w:val="18"/>
              </w:rPr>
            </w:pPr>
            <w:r>
              <w:rPr>
                <w:rFonts w:hint="eastAsia" w:cs="宋体"/>
                <w:sz w:val="18"/>
                <w:szCs w:val="18"/>
              </w:rPr>
              <w:t>240.73</w:t>
            </w:r>
          </w:p>
        </w:tc>
        <w:tc>
          <w:tcPr>
            <w:tcW w:w="1039" w:type="dxa"/>
            <w:tcBorders>
              <w:top w:val="single" w:color="auto" w:sz="4" w:space="0"/>
              <w:left w:val="single" w:color="auto" w:sz="4" w:space="0"/>
              <w:bottom w:val="single" w:color="auto" w:sz="4" w:space="0"/>
              <w:right w:val="single" w:color="auto" w:sz="4" w:space="0"/>
            </w:tcBorders>
            <w:vAlign w:val="center"/>
          </w:tcPr>
          <w:p w14:paraId="1CA74C36">
            <w:pPr>
              <w:autoSpaceDE w:val="0"/>
              <w:autoSpaceDN w:val="0"/>
              <w:adjustRightInd w:val="0"/>
              <w:jc w:val="center"/>
              <w:rPr>
                <w:rFonts w:hint="eastAsia" w:cs="宋体"/>
                <w:sz w:val="18"/>
                <w:szCs w:val="18"/>
              </w:rPr>
            </w:pPr>
            <w:r>
              <w:rPr>
                <w:rFonts w:hint="eastAsia" w:cs="宋体"/>
                <w:sz w:val="18"/>
                <w:szCs w:val="18"/>
              </w:rPr>
              <w:t>228.80</w:t>
            </w:r>
          </w:p>
        </w:tc>
        <w:tc>
          <w:tcPr>
            <w:tcW w:w="1039" w:type="dxa"/>
            <w:tcBorders>
              <w:top w:val="single" w:color="auto" w:sz="4" w:space="0"/>
              <w:left w:val="single" w:color="auto" w:sz="4" w:space="0"/>
              <w:bottom w:val="single" w:color="auto" w:sz="4" w:space="0"/>
              <w:right w:val="single" w:color="auto" w:sz="4" w:space="0"/>
            </w:tcBorders>
            <w:vAlign w:val="center"/>
          </w:tcPr>
          <w:p w14:paraId="63D9A156">
            <w:pPr>
              <w:autoSpaceDE w:val="0"/>
              <w:autoSpaceDN w:val="0"/>
              <w:adjustRightInd w:val="0"/>
              <w:jc w:val="center"/>
              <w:rPr>
                <w:rFonts w:hint="eastAsia" w:cs="宋体"/>
                <w:sz w:val="18"/>
                <w:szCs w:val="18"/>
              </w:rPr>
            </w:pPr>
            <w:r>
              <w:rPr>
                <w:rFonts w:hint="eastAsia" w:cs="宋体"/>
                <w:sz w:val="18"/>
                <w:szCs w:val="18"/>
              </w:rPr>
              <w:t>285.21</w:t>
            </w:r>
          </w:p>
        </w:tc>
        <w:tc>
          <w:tcPr>
            <w:tcW w:w="1042" w:type="dxa"/>
            <w:tcBorders>
              <w:top w:val="single" w:color="auto" w:sz="4" w:space="0"/>
              <w:left w:val="single" w:color="auto" w:sz="4" w:space="0"/>
              <w:bottom w:val="single" w:color="auto" w:sz="4" w:space="0"/>
              <w:right w:val="single" w:color="auto" w:sz="4" w:space="0"/>
            </w:tcBorders>
            <w:vAlign w:val="center"/>
          </w:tcPr>
          <w:p w14:paraId="66ED4197">
            <w:pPr>
              <w:autoSpaceDE w:val="0"/>
              <w:autoSpaceDN w:val="0"/>
              <w:adjustRightInd w:val="0"/>
              <w:jc w:val="center"/>
              <w:rPr>
                <w:rFonts w:hint="eastAsia" w:cs="宋体"/>
                <w:sz w:val="18"/>
                <w:szCs w:val="18"/>
              </w:rPr>
            </w:pPr>
            <w:r>
              <w:rPr>
                <w:rFonts w:hint="eastAsia" w:cs="宋体"/>
                <w:sz w:val="18"/>
                <w:szCs w:val="18"/>
              </w:rPr>
              <w:t>217.58</w:t>
            </w:r>
          </w:p>
        </w:tc>
      </w:tr>
    </w:tbl>
    <w:p w14:paraId="4FACAE93">
      <w:pPr>
        <w:pStyle w:val="2"/>
        <w:rPr>
          <w:rFonts w:hint="eastAsia"/>
        </w:rPr>
      </w:pPr>
    </w:p>
    <w:p w14:paraId="1C1569D4">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7  样品</w:t>
      </w:r>
    </w:p>
    <w:p w14:paraId="7C89BB16">
      <w:pPr>
        <w:pStyle w:val="4"/>
        <w:rPr>
          <w:rFonts w:ascii="Times New Roman" w:hAnsi="Times New Roman" w:cs="Times New Roman"/>
        </w:rPr>
      </w:pPr>
      <w:r>
        <w:rPr>
          <w:rFonts w:hint="eastAsia" w:ascii="黑体" w:hAnsi="黑体" w:eastAsia="黑体" w:cs="黑体"/>
        </w:rPr>
        <w:t>7.1</w:t>
      </w:r>
      <w:r>
        <w:rPr>
          <w:rFonts w:hint="eastAsia" w:ascii="Times New Roman" w:hAnsi="Times New Roman" w:eastAsia="黑体" w:cs="Times New Roman"/>
        </w:rPr>
        <w:t xml:space="preserve"> </w:t>
      </w:r>
      <w:r>
        <w:rPr>
          <w:rFonts w:hint="eastAsia" w:ascii="Times New Roman" w:hAnsi="Times New Roman" w:cs="宋体"/>
          <w:kern w:val="0"/>
        </w:rPr>
        <w:t xml:space="preserve">样品粒度应不大于100 </w:t>
      </w:r>
      <w:r>
        <w:rPr>
          <w:rFonts w:ascii="Times New Roman" w:hAnsi="Times New Roman" w:cs="宋体"/>
          <w:kern w:val="0"/>
        </w:rPr>
        <w:t>μ</w:t>
      </w:r>
      <w:r>
        <w:rPr>
          <w:rFonts w:hint="eastAsia" w:ascii="Times New Roman" w:hAnsi="Times New Roman" w:cs="宋体"/>
          <w:kern w:val="0"/>
        </w:rPr>
        <w:t>m。</w:t>
      </w:r>
    </w:p>
    <w:p w14:paraId="4ADB295C">
      <w:pPr>
        <w:pStyle w:val="4"/>
        <w:spacing w:line="360" w:lineRule="auto"/>
        <w:rPr>
          <w:rFonts w:ascii="Times New Roman" w:hAnsi="Times New Roman" w:cs="宋体"/>
          <w:kern w:val="0"/>
        </w:rPr>
      </w:pPr>
      <w:r>
        <w:rPr>
          <w:rFonts w:hint="eastAsia" w:ascii="黑体" w:hAnsi="黑体" w:eastAsia="黑体" w:cs="黑体"/>
        </w:rPr>
        <w:t>7.2</w:t>
      </w:r>
      <w:r>
        <w:rPr>
          <w:rFonts w:hint="eastAsia" w:ascii="Times New Roman" w:hAnsi="Times New Roman" w:eastAsia="黑体" w:cs="Times New Roman"/>
        </w:rPr>
        <w:t xml:space="preserve"> </w:t>
      </w:r>
      <w:r>
        <w:rPr>
          <w:rFonts w:hint="eastAsia" w:ascii="Times New Roman" w:hAnsi="Times New Roman" w:cs="宋体"/>
          <w:kern w:val="0"/>
        </w:rPr>
        <w:t xml:space="preserve">样品应在105 </w:t>
      </w:r>
      <w:r>
        <w:rPr>
          <w:rFonts w:ascii="Times New Roman" w:hAnsi="Times New Roman" w:cs="Times New Roman"/>
          <w:kern w:val="0"/>
        </w:rPr>
        <w:t>℃±5 ℃</w:t>
      </w:r>
      <w:r>
        <w:rPr>
          <w:rFonts w:hint="eastAsia" w:ascii="Times New Roman" w:hAnsi="Times New Roman" w:cs="宋体"/>
          <w:kern w:val="0"/>
        </w:rPr>
        <w:t>烘箱中烘干1 h，并置于干燥器中冷却至室温。</w:t>
      </w:r>
    </w:p>
    <w:p w14:paraId="54CE9DB0">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8  分析步骤</w:t>
      </w:r>
    </w:p>
    <w:p w14:paraId="15845F07">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8.1 试料</w:t>
      </w:r>
    </w:p>
    <w:p w14:paraId="123E4D36">
      <w:pPr>
        <w:autoSpaceDE w:val="0"/>
        <w:autoSpaceDN w:val="0"/>
        <w:adjustRightInd w:val="0"/>
        <w:ind w:firstLine="420" w:firstLineChars="200"/>
        <w:jc w:val="left"/>
        <w:rPr>
          <w:rFonts w:hint="default" w:eastAsia="宋体" w:cs="宋体"/>
          <w:kern w:val="0"/>
          <w:szCs w:val="21"/>
          <w:lang w:val="en-US" w:eastAsia="zh-CN"/>
        </w:rPr>
      </w:pPr>
      <w:r>
        <w:rPr>
          <w:rFonts w:hint="eastAsia" w:cs="宋体"/>
          <w:kern w:val="0"/>
          <w:szCs w:val="21"/>
          <w:lang w:val="en-US" w:eastAsia="zh-CN"/>
        </w:rPr>
        <w:t>称取0.10 g样品（7），精确至0.0001g，样品分取体积及氯化锶加入量见表2。</w:t>
      </w:r>
    </w:p>
    <w:p w14:paraId="7B24D6E6">
      <w:pPr>
        <w:autoSpaceDE w:val="0"/>
        <w:autoSpaceDN w:val="0"/>
        <w:adjustRightInd w:val="0"/>
        <w:spacing w:line="360" w:lineRule="exact"/>
        <w:jc w:val="center"/>
        <w:rPr>
          <w:rFonts w:hint="default" w:ascii="黑体" w:hAnsi="黑体" w:eastAsia="黑体" w:cs="黑体"/>
          <w:kern w:val="0"/>
          <w:szCs w:val="21"/>
          <w:lang w:val="en-US" w:eastAsia="zh-CN"/>
        </w:rPr>
      </w:pPr>
      <w:r>
        <w:rPr>
          <w:rFonts w:hint="eastAsia" w:ascii="黑体" w:hAnsi="黑体" w:eastAsia="黑体" w:cs="黑体"/>
          <w:kern w:val="0"/>
          <w:szCs w:val="21"/>
        </w:rPr>
        <w:t xml:space="preserve">表2 </w:t>
      </w:r>
      <w:r>
        <w:rPr>
          <w:rFonts w:hint="eastAsia" w:ascii="黑体" w:hAnsi="黑体" w:eastAsia="黑体" w:cs="黑体"/>
          <w:kern w:val="0"/>
          <w:szCs w:val="21"/>
          <w:lang w:val="en-US" w:eastAsia="zh-CN"/>
        </w:rPr>
        <w:t>试液分取体积和氯化锶补加体积</w:t>
      </w:r>
    </w:p>
    <w:tbl>
      <w:tblPr>
        <w:tblStyle w:val="10"/>
        <w:tblW w:w="41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4"/>
        <w:gridCol w:w="1378"/>
        <w:gridCol w:w="1378"/>
        <w:gridCol w:w="1378"/>
        <w:gridCol w:w="1381"/>
      </w:tblGrid>
      <w:tr w14:paraId="5B6C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blHeader/>
          <w:jc w:val="center"/>
        </w:trPr>
        <w:tc>
          <w:tcPr>
            <w:tcW w:w="2207" w:type="dxa"/>
            <w:tcBorders>
              <w:top w:val="single" w:color="auto" w:sz="4" w:space="0"/>
              <w:left w:val="single" w:color="auto" w:sz="4" w:space="0"/>
              <w:right w:val="single" w:color="auto" w:sz="4" w:space="0"/>
            </w:tcBorders>
            <w:vAlign w:val="center"/>
          </w:tcPr>
          <w:p w14:paraId="745B5408">
            <w:pPr>
              <w:autoSpaceDE w:val="0"/>
              <w:autoSpaceDN w:val="0"/>
              <w:adjustRightInd w:val="0"/>
              <w:jc w:val="center"/>
              <w:rPr>
                <w:rFonts w:hint="eastAsia" w:cs="宋体"/>
                <w:kern w:val="0"/>
                <w:sz w:val="18"/>
                <w:szCs w:val="18"/>
              </w:rPr>
            </w:pPr>
            <w:bookmarkStart w:id="2" w:name="OLE_LINK3"/>
            <w:r>
              <w:rPr>
                <w:rFonts w:hint="eastAsia" w:cs="宋体"/>
                <w:kern w:val="0"/>
                <w:sz w:val="18"/>
                <w:szCs w:val="18"/>
              </w:rPr>
              <w:t>元素含量</w:t>
            </w:r>
          </w:p>
          <w:p w14:paraId="4F551DEE">
            <w:pPr>
              <w:autoSpaceDE w:val="0"/>
              <w:autoSpaceDN w:val="0"/>
              <w:adjustRightInd w:val="0"/>
              <w:jc w:val="center"/>
              <w:rPr>
                <w:rFonts w:hint="eastAsia" w:cs="宋体"/>
                <w:kern w:val="0"/>
                <w:sz w:val="18"/>
                <w:szCs w:val="18"/>
              </w:rPr>
            </w:pPr>
            <w:r>
              <w:rPr>
                <w:rFonts w:hint="eastAsia" w:cs="宋体"/>
                <w:kern w:val="0"/>
                <w:sz w:val="18"/>
                <w:szCs w:val="18"/>
              </w:rPr>
              <w:t>%</w:t>
            </w:r>
          </w:p>
        </w:tc>
        <w:tc>
          <w:tcPr>
            <w:tcW w:w="1412" w:type="dxa"/>
            <w:tcBorders>
              <w:top w:val="single" w:color="auto" w:sz="4" w:space="0"/>
              <w:left w:val="single" w:color="auto" w:sz="4" w:space="0"/>
              <w:right w:val="single" w:color="auto" w:sz="4" w:space="0"/>
            </w:tcBorders>
            <w:vAlign w:val="center"/>
          </w:tcPr>
          <w:p w14:paraId="37A35E8D">
            <w:pPr>
              <w:autoSpaceDE w:val="0"/>
              <w:autoSpaceDN w:val="0"/>
              <w:adjustRightInd w:val="0"/>
              <w:jc w:val="center"/>
              <w:rPr>
                <w:rFonts w:hint="eastAsia" w:eastAsia="宋体" w:cs="宋体"/>
                <w:kern w:val="0"/>
                <w:sz w:val="18"/>
                <w:szCs w:val="18"/>
                <w:lang w:val="en-US" w:eastAsia="zh-CN"/>
              </w:rPr>
            </w:pPr>
            <w:r>
              <w:rPr>
                <w:rFonts w:hint="eastAsia" w:cs="宋体"/>
                <w:kern w:val="0"/>
                <w:sz w:val="18"/>
                <w:szCs w:val="18"/>
              </w:rPr>
              <w:t>氯化锶溶液</w:t>
            </w:r>
            <w:r>
              <w:rPr>
                <w:rFonts w:hint="eastAsia" w:cs="宋体"/>
                <w:kern w:val="0"/>
                <w:sz w:val="18"/>
                <w:szCs w:val="18"/>
                <w:vertAlign w:val="superscript"/>
                <w:lang w:val="en-US" w:eastAsia="zh-CN"/>
              </w:rPr>
              <w:t>a</w:t>
            </w:r>
          </w:p>
          <w:p w14:paraId="3E470905">
            <w:pPr>
              <w:autoSpaceDE w:val="0"/>
              <w:autoSpaceDN w:val="0"/>
              <w:adjustRightInd w:val="0"/>
              <w:jc w:val="center"/>
              <w:rPr>
                <w:rFonts w:hint="eastAsia" w:cs="宋体"/>
                <w:kern w:val="0"/>
                <w:sz w:val="18"/>
                <w:szCs w:val="18"/>
              </w:rPr>
            </w:pPr>
            <w:r>
              <w:rPr>
                <w:rFonts w:hint="eastAsia" w:cs="宋体"/>
                <w:kern w:val="0"/>
                <w:sz w:val="18"/>
                <w:szCs w:val="18"/>
              </w:rPr>
              <w:t>mL</w:t>
            </w:r>
          </w:p>
        </w:tc>
        <w:tc>
          <w:tcPr>
            <w:tcW w:w="1412" w:type="dxa"/>
            <w:tcBorders>
              <w:top w:val="single" w:color="auto" w:sz="4" w:space="0"/>
              <w:left w:val="single" w:color="auto" w:sz="4" w:space="0"/>
              <w:right w:val="single" w:color="auto" w:sz="4" w:space="0"/>
            </w:tcBorders>
            <w:vAlign w:val="center"/>
          </w:tcPr>
          <w:p w14:paraId="57AE31A1">
            <w:pPr>
              <w:autoSpaceDE w:val="0"/>
              <w:autoSpaceDN w:val="0"/>
              <w:adjustRightInd w:val="0"/>
              <w:ind w:left="270" w:hanging="270" w:hangingChars="150"/>
              <w:jc w:val="center"/>
              <w:rPr>
                <w:rFonts w:hint="eastAsia" w:cs="宋体"/>
                <w:kern w:val="0"/>
                <w:sz w:val="18"/>
                <w:szCs w:val="18"/>
              </w:rPr>
            </w:pPr>
            <w:r>
              <w:rPr>
                <w:rFonts w:hint="eastAsia" w:cs="宋体"/>
                <w:kern w:val="0"/>
                <w:sz w:val="18"/>
                <w:szCs w:val="18"/>
              </w:rPr>
              <w:t>分取体积</w:t>
            </w:r>
          </w:p>
          <w:p w14:paraId="4631CC99">
            <w:pPr>
              <w:autoSpaceDE w:val="0"/>
              <w:autoSpaceDN w:val="0"/>
              <w:adjustRightInd w:val="0"/>
              <w:ind w:left="270" w:hanging="270" w:hangingChars="150"/>
              <w:jc w:val="center"/>
              <w:rPr>
                <w:rFonts w:hint="eastAsia" w:cs="宋体"/>
                <w:kern w:val="0"/>
                <w:sz w:val="18"/>
                <w:szCs w:val="18"/>
              </w:rPr>
            </w:pPr>
            <w:r>
              <w:rPr>
                <w:rFonts w:hint="eastAsia" w:cs="宋体"/>
                <w:kern w:val="0"/>
                <w:sz w:val="18"/>
                <w:szCs w:val="18"/>
              </w:rPr>
              <w:t>mL</w:t>
            </w:r>
          </w:p>
        </w:tc>
        <w:tc>
          <w:tcPr>
            <w:tcW w:w="1412" w:type="dxa"/>
            <w:tcBorders>
              <w:top w:val="single" w:color="auto" w:sz="4" w:space="0"/>
              <w:left w:val="single" w:color="auto" w:sz="4" w:space="0"/>
              <w:right w:val="single" w:color="auto" w:sz="4" w:space="0"/>
            </w:tcBorders>
            <w:vAlign w:val="center"/>
          </w:tcPr>
          <w:p w14:paraId="11B9636D">
            <w:pPr>
              <w:autoSpaceDE w:val="0"/>
              <w:autoSpaceDN w:val="0"/>
              <w:adjustRightInd w:val="0"/>
              <w:ind w:left="270" w:hanging="270" w:hangingChars="150"/>
              <w:jc w:val="center"/>
              <w:rPr>
                <w:rFonts w:hint="eastAsia" w:cs="宋体"/>
                <w:kern w:val="0"/>
                <w:sz w:val="18"/>
                <w:szCs w:val="18"/>
                <w:lang w:val="en-US" w:eastAsia="zh-CN"/>
              </w:rPr>
            </w:pPr>
            <w:r>
              <w:rPr>
                <w:rFonts w:hint="eastAsia" w:cs="宋体"/>
                <w:kern w:val="0"/>
                <w:sz w:val="18"/>
                <w:szCs w:val="18"/>
                <w:lang w:val="en-US" w:eastAsia="zh-CN"/>
              </w:rPr>
              <w:t>补加氯化锶</w:t>
            </w:r>
          </w:p>
          <w:p w14:paraId="6CA6A4FB">
            <w:pPr>
              <w:autoSpaceDE w:val="0"/>
              <w:autoSpaceDN w:val="0"/>
              <w:adjustRightInd w:val="0"/>
              <w:ind w:left="270" w:hanging="270" w:hangingChars="150"/>
              <w:jc w:val="center"/>
              <w:rPr>
                <w:rFonts w:hint="default" w:eastAsia="宋体" w:cs="宋体"/>
                <w:kern w:val="0"/>
                <w:sz w:val="18"/>
                <w:szCs w:val="18"/>
                <w:lang w:val="en-US" w:eastAsia="zh-CN"/>
              </w:rPr>
            </w:pPr>
            <w:r>
              <w:rPr>
                <w:rFonts w:hint="eastAsia" w:cs="宋体"/>
                <w:kern w:val="0"/>
                <w:sz w:val="18"/>
                <w:szCs w:val="18"/>
                <w:lang w:val="en-US" w:eastAsia="zh-CN"/>
              </w:rPr>
              <w:t>mL</w:t>
            </w:r>
          </w:p>
        </w:tc>
        <w:tc>
          <w:tcPr>
            <w:tcW w:w="1415" w:type="dxa"/>
            <w:tcBorders>
              <w:top w:val="single" w:color="auto" w:sz="4" w:space="0"/>
              <w:left w:val="single" w:color="auto" w:sz="4" w:space="0"/>
              <w:right w:val="single" w:color="auto" w:sz="4" w:space="0"/>
            </w:tcBorders>
            <w:vAlign w:val="center"/>
          </w:tcPr>
          <w:p w14:paraId="36CB02D4">
            <w:pPr>
              <w:autoSpaceDE w:val="0"/>
              <w:autoSpaceDN w:val="0"/>
              <w:adjustRightInd w:val="0"/>
              <w:ind w:left="270" w:hanging="270" w:hangingChars="150"/>
              <w:jc w:val="center"/>
              <w:rPr>
                <w:rFonts w:hint="eastAsia" w:cs="宋体"/>
                <w:kern w:val="0"/>
                <w:sz w:val="18"/>
                <w:szCs w:val="18"/>
              </w:rPr>
            </w:pPr>
            <w:r>
              <w:rPr>
                <w:rFonts w:hint="eastAsia" w:cs="宋体"/>
                <w:kern w:val="0"/>
                <w:sz w:val="18"/>
                <w:szCs w:val="18"/>
              </w:rPr>
              <w:t>测定体积</w:t>
            </w:r>
          </w:p>
          <w:p w14:paraId="7F82E3DE">
            <w:pPr>
              <w:autoSpaceDE w:val="0"/>
              <w:autoSpaceDN w:val="0"/>
              <w:adjustRightInd w:val="0"/>
              <w:ind w:left="270" w:hanging="270" w:hangingChars="150"/>
              <w:jc w:val="center"/>
              <w:rPr>
                <w:rFonts w:hint="eastAsia" w:cs="宋体"/>
                <w:kern w:val="0"/>
                <w:sz w:val="18"/>
                <w:szCs w:val="18"/>
              </w:rPr>
            </w:pPr>
            <w:r>
              <w:rPr>
                <w:rFonts w:hint="eastAsia" w:cs="宋体"/>
                <w:kern w:val="0"/>
                <w:sz w:val="18"/>
                <w:szCs w:val="18"/>
              </w:rPr>
              <w:t>mL</w:t>
            </w:r>
          </w:p>
        </w:tc>
      </w:tr>
      <w:tr w14:paraId="1AA5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2207" w:type="dxa"/>
            <w:tcBorders>
              <w:top w:val="single" w:color="auto" w:sz="4" w:space="0"/>
              <w:left w:val="single" w:color="auto" w:sz="4" w:space="0"/>
              <w:bottom w:val="single" w:color="auto" w:sz="4" w:space="0"/>
              <w:right w:val="single" w:color="auto" w:sz="4" w:space="0"/>
            </w:tcBorders>
            <w:vAlign w:val="center"/>
          </w:tcPr>
          <w:p w14:paraId="74BA5403">
            <w:pPr>
              <w:jc w:val="center"/>
              <w:rPr>
                <w:rFonts w:hint="eastAsia" w:cs="宋体"/>
                <w:kern w:val="0"/>
                <w:sz w:val="18"/>
                <w:szCs w:val="18"/>
              </w:rPr>
            </w:pPr>
            <w:r>
              <w:rPr>
                <w:rFonts w:hint="eastAsia" w:cs="宋体"/>
                <w:kern w:val="0"/>
                <w:sz w:val="18"/>
                <w:szCs w:val="18"/>
              </w:rPr>
              <w:t>Bi</w:t>
            </w:r>
            <w:r>
              <w:rPr>
                <w:rFonts w:hint="eastAsia" w:cs="宋体"/>
                <w:kern w:val="0"/>
                <w:sz w:val="18"/>
                <w:szCs w:val="18"/>
                <w:lang w:val="en-US" w:eastAsia="zh-CN"/>
              </w:rPr>
              <w:t xml:space="preserve"> </w:t>
            </w:r>
            <w:r>
              <w:rPr>
                <w:rFonts w:hint="eastAsia" w:cs="宋体"/>
                <w:kern w:val="0"/>
                <w:sz w:val="18"/>
                <w:szCs w:val="18"/>
              </w:rPr>
              <w:t>0.06～0.50</w:t>
            </w:r>
          </w:p>
          <w:p w14:paraId="2B35EDED">
            <w:pPr>
              <w:jc w:val="center"/>
              <w:rPr>
                <w:rFonts w:hint="eastAsia" w:cs="宋体"/>
                <w:kern w:val="0"/>
                <w:sz w:val="18"/>
                <w:szCs w:val="18"/>
              </w:rPr>
            </w:pPr>
            <w:r>
              <w:rPr>
                <w:rFonts w:hint="eastAsia" w:cs="宋体"/>
                <w:kern w:val="0"/>
                <w:sz w:val="18"/>
                <w:szCs w:val="18"/>
              </w:rPr>
              <w:t>Pb</w:t>
            </w:r>
            <w:r>
              <w:rPr>
                <w:rFonts w:hint="eastAsia" w:cs="宋体"/>
                <w:kern w:val="0"/>
                <w:sz w:val="18"/>
                <w:szCs w:val="18"/>
                <w:lang w:val="en-US" w:eastAsia="zh-CN"/>
              </w:rPr>
              <w:t xml:space="preserve"> </w:t>
            </w:r>
            <w:r>
              <w:rPr>
                <w:rFonts w:hint="eastAsia" w:cs="宋体"/>
                <w:kern w:val="0"/>
                <w:sz w:val="18"/>
                <w:szCs w:val="18"/>
              </w:rPr>
              <w:t>0.20～1.00</w:t>
            </w:r>
          </w:p>
          <w:p w14:paraId="4EF57A3C">
            <w:pPr>
              <w:jc w:val="center"/>
              <w:rPr>
                <w:rFonts w:hint="eastAsia" w:cs="宋体"/>
                <w:kern w:val="0"/>
                <w:sz w:val="18"/>
                <w:szCs w:val="18"/>
              </w:rPr>
            </w:pPr>
            <w:r>
              <w:rPr>
                <w:rFonts w:hint="eastAsia" w:cs="宋体"/>
                <w:kern w:val="0"/>
                <w:sz w:val="18"/>
                <w:szCs w:val="18"/>
              </w:rPr>
              <w:t>Ni</w:t>
            </w:r>
            <w:r>
              <w:rPr>
                <w:rFonts w:hint="eastAsia" w:cs="宋体"/>
                <w:kern w:val="0"/>
                <w:sz w:val="18"/>
                <w:szCs w:val="18"/>
                <w:lang w:val="en-US" w:eastAsia="zh-CN"/>
              </w:rPr>
              <w:t xml:space="preserve"> </w:t>
            </w:r>
            <w:r>
              <w:rPr>
                <w:rFonts w:hint="eastAsia" w:cs="宋体"/>
                <w:kern w:val="0"/>
                <w:sz w:val="18"/>
                <w:szCs w:val="18"/>
              </w:rPr>
              <w:t>0.05～0.20</w:t>
            </w:r>
          </w:p>
          <w:p w14:paraId="3A5F212B">
            <w:pPr>
              <w:jc w:val="center"/>
              <w:rPr>
                <w:rFonts w:hint="eastAsia" w:cs="宋体"/>
                <w:kern w:val="0"/>
                <w:sz w:val="18"/>
                <w:szCs w:val="18"/>
              </w:rPr>
            </w:pPr>
            <w:r>
              <w:rPr>
                <w:rFonts w:hint="eastAsia" w:cs="宋体"/>
                <w:kern w:val="0"/>
                <w:sz w:val="18"/>
                <w:szCs w:val="18"/>
              </w:rPr>
              <w:t>Co</w:t>
            </w:r>
            <w:r>
              <w:rPr>
                <w:rFonts w:hint="eastAsia" w:cs="宋体"/>
                <w:kern w:val="0"/>
                <w:sz w:val="18"/>
                <w:szCs w:val="18"/>
                <w:lang w:val="en-US" w:eastAsia="zh-CN"/>
              </w:rPr>
              <w:t xml:space="preserve"> </w:t>
            </w:r>
            <w:r>
              <w:rPr>
                <w:rFonts w:hint="eastAsia" w:cs="宋体"/>
                <w:kern w:val="0"/>
                <w:sz w:val="18"/>
                <w:szCs w:val="18"/>
              </w:rPr>
              <w:t>0.04～0.40</w:t>
            </w:r>
          </w:p>
          <w:p w14:paraId="6E88527F">
            <w:pPr>
              <w:jc w:val="center"/>
              <w:rPr>
                <w:rFonts w:hint="eastAsia" w:cs="宋体"/>
                <w:kern w:val="0"/>
                <w:sz w:val="18"/>
                <w:szCs w:val="18"/>
              </w:rPr>
            </w:pPr>
            <w:r>
              <w:rPr>
                <w:rFonts w:hint="eastAsia" w:cs="宋体"/>
                <w:kern w:val="0"/>
                <w:sz w:val="18"/>
                <w:szCs w:val="18"/>
              </w:rPr>
              <w:t>Cd</w:t>
            </w:r>
            <w:r>
              <w:rPr>
                <w:rFonts w:hint="eastAsia" w:cs="宋体"/>
                <w:kern w:val="0"/>
                <w:sz w:val="18"/>
                <w:szCs w:val="18"/>
                <w:lang w:val="en-US" w:eastAsia="zh-CN"/>
              </w:rPr>
              <w:t xml:space="preserve"> </w:t>
            </w:r>
            <w:r>
              <w:rPr>
                <w:rFonts w:hint="eastAsia" w:cs="宋体"/>
                <w:kern w:val="0"/>
                <w:sz w:val="18"/>
                <w:szCs w:val="18"/>
              </w:rPr>
              <w:t>0.01～0.10</w:t>
            </w:r>
          </w:p>
          <w:p w14:paraId="7ED1D735">
            <w:pPr>
              <w:jc w:val="center"/>
              <w:rPr>
                <w:rFonts w:hint="eastAsia" w:cs="宋体"/>
                <w:kern w:val="0"/>
                <w:sz w:val="18"/>
                <w:szCs w:val="18"/>
              </w:rPr>
            </w:pPr>
            <w:r>
              <w:rPr>
                <w:rFonts w:hint="eastAsia" w:cs="宋体"/>
                <w:kern w:val="0"/>
                <w:sz w:val="18"/>
                <w:szCs w:val="18"/>
              </w:rPr>
              <w:t>MgO</w:t>
            </w:r>
            <w:r>
              <w:rPr>
                <w:rFonts w:hint="eastAsia" w:cs="宋体"/>
                <w:kern w:val="0"/>
                <w:sz w:val="18"/>
                <w:szCs w:val="18"/>
                <w:lang w:val="en-US" w:eastAsia="zh-CN"/>
              </w:rPr>
              <w:t xml:space="preserve"> </w:t>
            </w:r>
            <w:r>
              <w:rPr>
                <w:rFonts w:hint="eastAsia" w:cs="宋体"/>
                <w:kern w:val="0"/>
                <w:sz w:val="18"/>
                <w:szCs w:val="18"/>
              </w:rPr>
              <w:t>0.10～0.50</w:t>
            </w:r>
          </w:p>
          <w:p w14:paraId="5339FCDF">
            <w:pPr>
              <w:jc w:val="center"/>
              <w:rPr>
                <w:rFonts w:hint="eastAsia" w:cs="宋体"/>
                <w:kern w:val="0"/>
                <w:sz w:val="18"/>
                <w:szCs w:val="18"/>
              </w:rPr>
            </w:pPr>
            <w:r>
              <w:rPr>
                <w:rFonts w:hint="eastAsia" w:cs="宋体"/>
                <w:kern w:val="0"/>
                <w:sz w:val="18"/>
                <w:szCs w:val="18"/>
              </w:rPr>
              <w:t>Sb</w:t>
            </w:r>
            <w:r>
              <w:rPr>
                <w:rFonts w:hint="eastAsia" w:cs="宋体"/>
                <w:kern w:val="0"/>
                <w:sz w:val="18"/>
                <w:szCs w:val="18"/>
                <w:lang w:val="en-US" w:eastAsia="zh-CN"/>
              </w:rPr>
              <w:t xml:space="preserve"> </w:t>
            </w:r>
            <w:r>
              <w:rPr>
                <w:rFonts w:hint="eastAsia" w:cs="宋体"/>
                <w:kern w:val="0"/>
                <w:sz w:val="18"/>
                <w:szCs w:val="18"/>
              </w:rPr>
              <w:t>0.10～1.00</w:t>
            </w:r>
          </w:p>
        </w:tc>
        <w:tc>
          <w:tcPr>
            <w:tcW w:w="1412" w:type="dxa"/>
            <w:tcBorders>
              <w:top w:val="single" w:color="auto" w:sz="4" w:space="0"/>
              <w:left w:val="single" w:color="auto" w:sz="4" w:space="0"/>
              <w:bottom w:val="single" w:color="auto" w:sz="4" w:space="0"/>
              <w:right w:val="single" w:color="auto" w:sz="4" w:space="0"/>
            </w:tcBorders>
            <w:vAlign w:val="center"/>
          </w:tcPr>
          <w:p w14:paraId="4F7EA069">
            <w:pPr>
              <w:autoSpaceDE w:val="0"/>
              <w:autoSpaceDN w:val="0"/>
              <w:adjustRightInd w:val="0"/>
              <w:jc w:val="center"/>
              <w:rPr>
                <w:rFonts w:hint="eastAsia" w:cs="宋体"/>
                <w:kern w:val="0"/>
                <w:sz w:val="18"/>
                <w:szCs w:val="18"/>
              </w:rPr>
            </w:pPr>
            <w:r>
              <w:rPr>
                <w:rFonts w:hint="eastAsia" w:cs="宋体"/>
                <w:kern w:val="0"/>
                <w:sz w:val="18"/>
                <w:szCs w:val="18"/>
              </w:rPr>
              <w:t>4</w:t>
            </w:r>
          </w:p>
        </w:tc>
        <w:tc>
          <w:tcPr>
            <w:tcW w:w="1412" w:type="dxa"/>
            <w:tcBorders>
              <w:top w:val="single" w:color="auto" w:sz="4" w:space="0"/>
              <w:left w:val="single" w:color="auto" w:sz="4" w:space="0"/>
              <w:bottom w:val="single" w:color="auto" w:sz="4" w:space="0"/>
              <w:right w:val="single" w:color="auto" w:sz="4" w:space="0"/>
            </w:tcBorders>
            <w:vAlign w:val="center"/>
          </w:tcPr>
          <w:p w14:paraId="47DCB7EE">
            <w:pPr>
              <w:autoSpaceDE w:val="0"/>
              <w:autoSpaceDN w:val="0"/>
              <w:adjustRightInd w:val="0"/>
              <w:jc w:val="center"/>
              <w:rPr>
                <w:rFonts w:hint="eastAsia" w:cs="宋体"/>
                <w:kern w:val="0"/>
                <w:sz w:val="18"/>
                <w:szCs w:val="18"/>
              </w:rPr>
            </w:pPr>
            <w:r>
              <w:rPr>
                <w:rFonts w:hint="eastAsia" w:cs="宋体"/>
                <w:kern w:val="0"/>
                <w:sz w:val="18"/>
                <w:szCs w:val="18"/>
                <w:lang w:val="en-US" w:eastAsia="zh-CN"/>
              </w:rPr>
              <w:t>—</w:t>
            </w:r>
          </w:p>
        </w:tc>
        <w:tc>
          <w:tcPr>
            <w:tcW w:w="1412" w:type="dxa"/>
            <w:tcBorders>
              <w:top w:val="single" w:color="auto" w:sz="4" w:space="0"/>
              <w:left w:val="single" w:color="auto" w:sz="4" w:space="0"/>
              <w:bottom w:val="single" w:color="auto" w:sz="4" w:space="0"/>
              <w:right w:val="single" w:color="auto" w:sz="4" w:space="0"/>
            </w:tcBorders>
            <w:vAlign w:val="center"/>
          </w:tcPr>
          <w:p w14:paraId="62A15917">
            <w:pPr>
              <w:autoSpaceDE w:val="0"/>
              <w:autoSpaceDN w:val="0"/>
              <w:adjustRightInd w:val="0"/>
              <w:jc w:val="center"/>
              <w:rPr>
                <w:rFonts w:hint="eastAsia" w:eastAsia="宋体" w:cs="宋体"/>
                <w:kern w:val="0"/>
                <w:sz w:val="18"/>
                <w:szCs w:val="18"/>
                <w:lang w:val="en-US" w:eastAsia="zh-CN"/>
              </w:rPr>
            </w:pPr>
            <w:r>
              <w:rPr>
                <w:rFonts w:hint="eastAsia" w:cs="宋体"/>
                <w:kern w:val="0"/>
                <w:sz w:val="18"/>
                <w:szCs w:val="18"/>
                <w:lang w:val="en-US" w:eastAsia="zh-CN"/>
              </w:rPr>
              <w:t>—</w:t>
            </w:r>
          </w:p>
        </w:tc>
        <w:tc>
          <w:tcPr>
            <w:tcW w:w="1415" w:type="dxa"/>
            <w:tcBorders>
              <w:top w:val="single" w:color="auto" w:sz="4" w:space="0"/>
              <w:left w:val="single" w:color="auto" w:sz="4" w:space="0"/>
              <w:bottom w:val="single" w:color="auto" w:sz="4" w:space="0"/>
              <w:right w:val="single" w:color="auto" w:sz="4" w:space="0"/>
            </w:tcBorders>
            <w:vAlign w:val="center"/>
          </w:tcPr>
          <w:p w14:paraId="798912DA">
            <w:pPr>
              <w:autoSpaceDE w:val="0"/>
              <w:autoSpaceDN w:val="0"/>
              <w:adjustRightInd w:val="0"/>
              <w:jc w:val="center"/>
              <w:rPr>
                <w:rFonts w:hint="eastAsia" w:cs="宋体"/>
                <w:kern w:val="0"/>
                <w:sz w:val="18"/>
                <w:szCs w:val="18"/>
              </w:rPr>
            </w:pPr>
            <w:r>
              <w:rPr>
                <w:rFonts w:hint="eastAsia" w:cs="宋体"/>
                <w:kern w:val="0"/>
                <w:sz w:val="18"/>
                <w:szCs w:val="18"/>
                <w:lang w:val="en-US" w:eastAsia="zh-CN"/>
              </w:rPr>
              <w:t>—</w:t>
            </w:r>
          </w:p>
        </w:tc>
      </w:tr>
      <w:tr w14:paraId="5C06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jc w:val="center"/>
        </w:trPr>
        <w:tc>
          <w:tcPr>
            <w:tcW w:w="2207" w:type="dxa"/>
            <w:tcBorders>
              <w:top w:val="single" w:color="auto" w:sz="4" w:space="0"/>
              <w:left w:val="single" w:color="auto" w:sz="4" w:space="0"/>
              <w:bottom w:val="single" w:color="auto" w:sz="4" w:space="0"/>
              <w:right w:val="single" w:color="auto" w:sz="4" w:space="0"/>
            </w:tcBorders>
            <w:vAlign w:val="center"/>
          </w:tcPr>
          <w:p w14:paraId="501DCEDE">
            <w:pPr>
              <w:jc w:val="center"/>
              <w:rPr>
                <w:rFonts w:hint="eastAsia" w:cs="宋体"/>
                <w:kern w:val="0"/>
                <w:sz w:val="18"/>
                <w:szCs w:val="18"/>
              </w:rPr>
            </w:pPr>
            <w:r>
              <w:rPr>
                <w:rFonts w:hint="eastAsia" w:cs="宋体"/>
                <w:kern w:val="0"/>
                <w:sz w:val="18"/>
                <w:szCs w:val="18"/>
              </w:rPr>
              <w:t>Pb</w:t>
            </w:r>
            <w:r>
              <w:rPr>
                <w:rFonts w:hint="eastAsia" w:cs="宋体"/>
                <w:kern w:val="0"/>
                <w:sz w:val="18"/>
                <w:szCs w:val="18"/>
                <w:lang w:val="en-US" w:eastAsia="zh-CN"/>
              </w:rPr>
              <w:t>＞</w:t>
            </w:r>
            <w:r>
              <w:rPr>
                <w:rFonts w:hint="eastAsia" w:cs="宋体"/>
                <w:kern w:val="0"/>
                <w:sz w:val="18"/>
                <w:szCs w:val="18"/>
              </w:rPr>
              <w:t>1.00～5.00</w:t>
            </w:r>
          </w:p>
          <w:p w14:paraId="229604E6">
            <w:pPr>
              <w:jc w:val="center"/>
              <w:rPr>
                <w:rFonts w:hint="eastAsia" w:cs="宋体"/>
                <w:kern w:val="0"/>
                <w:sz w:val="18"/>
                <w:szCs w:val="18"/>
              </w:rPr>
            </w:pPr>
            <w:r>
              <w:rPr>
                <w:rFonts w:hint="eastAsia" w:cs="宋体"/>
                <w:kern w:val="0"/>
                <w:sz w:val="18"/>
                <w:szCs w:val="18"/>
              </w:rPr>
              <w:t>Zn</w:t>
            </w:r>
            <w:r>
              <w:rPr>
                <w:rFonts w:hint="eastAsia" w:cs="宋体"/>
                <w:kern w:val="0"/>
                <w:sz w:val="18"/>
                <w:szCs w:val="18"/>
                <w:lang w:val="en-US" w:eastAsia="zh-CN"/>
              </w:rPr>
              <w:t xml:space="preserve"> </w:t>
            </w:r>
            <w:r>
              <w:rPr>
                <w:rFonts w:hint="eastAsia" w:cs="宋体"/>
                <w:kern w:val="0"/>
                <w:sz w:val="18"/>
                <w:szCs w:val="18"/>
              </w:rPr>
              <w:t>0.20～0.50</w:t>
            </w:r>
          </w:p>
          <w:p w14:paraId="7046B4C2">
            <w:pPr>
              <w:jc w:val="center"/>
              <w:rPr>
                <w:rFonts w:hint="eastAsia" w:cs="宋体"/>
                <w:kern w:val="0"/>
                <w:sz w:val="18"/>
                <w:szCs w:val="18"/>
              </w:rPr>
            </w:pPr>
            <w:r>
              <w:rPr>
                <w:rFonts w:hint="eastAsia" w:cs="宋体"/>
                <w:kern w:val="0"/>
                <w:sz w:val="18"/>
                <w:szCs w:val="18"/>
              </w:rPr>
              <w:t>Ni</w:t>
            </w:r>
            <w:r>
              <w:rPr>
                <w:rFonts w:hint="eastAsia" w:cs="宋体"/>
                <w:kern w:val="0"/>
                <w:sz w:val="18"/>
                <w:szCs w:val="18"/>
                <w:lang w:val="en-US" w:eastAsia="zh-CN"/>
              </w:rPr>
              <w:t>＞</w:t>
            </w:r>
            <w:r>
              <w:rPr>
                <w:rFonts w:hint="eastAsia" w:cs="宋体"/>
                <w:kern w:val="0"/>
                <w:sz w:val="18"/>
                <w:szCs w:val="18"/>
              </w:rPr>
              <w:t>0.20～1.00</w:t>
            </w:r>
          </w:p>
          <w:p w14:paraId="63916212">
            <w:pPr>
              <w:jc w:val="center"/>
              <w:rPr>
                <w:rFonts w:hint="eastAsia" w:cs="宋体"/>
                <w:kern w:val="0"/>
                <w:sz w:val="18"/>
                <w:szCs w:val="18"/>
              </w:rPr>
            </w:pPr>
            <w:r>
              <w:rPr>
                <w:rFonts w:hint="eastAsia" w:cs="宋体"/>
                <w:kern w:val="0"/>
                <w:sz w:val="18"/>
                <w:szCs w:val="18"/>
              </w:rPr>
              <w:t>Cd</w:t>
            </w:r>
            <w:r>
              <w:rPr>
                <w:rFonts w:hint="eastAsia" w:cs="宋体"/>
                <w:kern w:val="0"/>
                <w:sz w:val="18"/>
                <w:szCs w:val="18"/>
                <w:lang w:val="en-US" w:eastAsia="zh-CN"/>
              </w:rPr>
              <w:t>＞</w:t>
            </w:r>
            <w:r>
              <w:rPr>
                <w:rFonts w:hint="eastAsia" w:cs="宋体"/>
                <w:kern w:val="0"/>
                <w:sz w:val="18"/>
                <w:szCs w:val="18"/>
              </w:rPr>
              <w:t>0.10～0.50</w:t>
            </w:r>
          </w:p>
          <w:p w14:paraId="5B6C4672">
            <w:pPr>
              <w:jc w:val="center"/>
              <w:rPr>
                <w:rFonts w:hint="eastAsia" w:cs="宋体"/>
                <w:kern w:val="0"/>
                <w:sz w:val="18"/>
                <w:szCs w:val="18"/>
              </w:rPr>
            </w:pPr>
            <w:r>
              <w:rPr>
                <w:rFonts w:hint="eastAsia" w:cs="宋体"/>
                <w:kern w:val="0"/>
                <w:sz w:val="18"/>
                <w:szCs w:val="18"/>
              </w:rPr>
              <w:t>Sb</w:t>
            </w:r>
            <w:r>
              <w:rPr>
                <w:rFonts w:hint="eastAsia" w:cs="宋体"/>
                <w:kern w:val="0"/>
                <w:sz w:val="18"/>
                <w:szCs w:val="18"/>
                <w:lang w:val="en-US" w:eastAsia="zh-CN"/>
              </w:rPr>
              <w:t>＞</w:t>
            </w:r>
            <w:r>
              <w:rPr>
                <w:rFonts w:hint="eastAsia" w:cs="宋体"/>
                <w:kern w:val="0"/>
                <w:sz w:val="18"/>
                <w:szCs w:val="18"/>
              </w:rPr>
              <w:t>1.00～1.20</w:t>
            </w:r>
          </w:p>
          <w:p w14:paraId="63D7718F">
            <w:pPr>
              <w:jc w:val="center"/>
              <w:rPr>
                <w:rFonts w:hint="eastAsia" w:cs="宋体"/>
                <w:kern w:val="0"/>
                <w:sz w:val="18"/>
                <w:szCs w:val="18"/>
              </w:rPr>
            </w:pPr>
            <w:r>
              <w:rPr>
                <w:rFonts w:hint="eastAsia" w:cs="宋体"/>
                <w:kern w:val="0"/>
                <w:sz w:val="18"/>
                <w:szCs w:val="18"/>
              </w:rPr>
              <w:t>MgO</w:t>
            </w:r>
            <w:r>
              <w:rPr>
                <w:rFonts w:hint="eastAsia" w:cs="宋体"/>
                <w:kern w:val="0"/>
                <w:sz w:val="18"/>
                <w:szCs w:val="18"/>
                <w:lang w:val="en-US" w:eastAsia="zh-CN"/>
              </w:rPr>
              <w:t>＞</w:t>
            </w:r>
            <w:r>
              <w:rPr>
                <w:rFonts w:hint="eastAsia" w:cs="宋体"/>
                <w:kern w:val="0"/>
                <w:sz w:val="18"/>
                <w:szCs w:val="18"/>
              </w:rPr>
              <w:t>0.50～2.50</w:t>
            </w:r>
          </w:p>
        </w:tc>
        <w:tc>
          <w:tcPr>
            <w:tcW w:w="1412" w:type="dxa"/>
            <w:tcBorders>
              <w:top w:val="single" w:color="auto" w:sz="4" w:space="0"/>
              <w:left w:val="single" w:color="auto" w:sz="4" w:space="0"/>
              <w:bottom w:val="single" w:color="auto" w:sz="4" w:space="0"/>
              <w:right w:val="single" w:color="auto" w:sz="4" w:space="0"/>
            </w:tcBorders>
            <w:vAlign w:val="center"/>
          </w:tcPr>
          <w:p w14:paraId="2E9094C3">
            <w:pPr>
              <w:autoSpaceDE w:val="0"/>
              <w:autoSpaceDN w:val="0"/>
              <w:adjustRightInd w:val="0"/>
              <w:jc w:val="center"/>
              <w:rPr>
                <w:rFonts w:hint="eastAsia" w:cs="宋体"/>
                <w:kern w:val="0"/>
                <w:sz w:val="18"/>
                <w:szCs w:val="18"/>
              </w:rPr>
            </w:pPr>
            <w:r>
              <w:rPr>
                <w:rFonts w:hint="eastAsia" w:cs="宋体"/>
                <w:kern w:val="0"/>
                <w:sz w:val="18"/>
                <w:szCs w:val="18"/>
              </w:rPr>
              <w:t>4</w:t>
            </w:r>
          </w:p>
        </w:tc>
        <w:tc>
          <w:tcPr>
            <w:tcW w:w="1412" w:type="dxa"/>
            <w:tcBorders>
              <w:top w:val="single" w:color="auto" w:sz="4" w:space="0"/>
              <w:left w:val="single" w:color="auto" w:sz="4" w:space="0"/>
              <w:bottom w:val="single" w:color="auto" w:sz="4" w:space="0"/>
              <w:right w:val="single" w:color="auto" w:sz="4" w:space="0"/>
            </w:tcBorders>
            <w:vAlign w:val="center"/>
          </w:tcPr>
          <w:p w14:paraId="7BA7D9F9">
            <w:pPr>
              <w:autoSpaceDE w:val="0"/>
              <w:autoSpaceDN w:val="0"/>
              <w:adjustRightInd w:val="0"/>
              <w:jc w:val="center"/>
              <w:rPr>
                <w:rFonts w:hint="eastAsia" w:cs="宋体"/>
                <w:kern w:val="0"/>
                <w:sz w:val="18"/>
                <w:szCs w:val="18"/>
              </w:rPr>
            </w:pPr>
            <w:r>
              <w:rPr>
                <w:rFonts w:hint="eastAsia" w:cs="宋体"/>
                <w:kern w:val="0"/>
                <w:sz w:val="18"/>
                <w:szCs w:val="18"/>
              </w:rPr>
              <w:t>20</w:t>
            </w:r>
          </w:p>
        </w:tc>
        <w:tc>
          <w:tcPr>
            <w:tcW w:w="1412" w:type="dxa"/>
            <w:tcBorders>
              <w:top w:val="single" w:color="auto" w:sz="4" w:space="0"/>
              <w:left w:val="single" w:color="auto" w:sz="4" w:space="0"/>
              <w:bottom w:val="single" w:color="auto" w:sz="4" w:space="0"/>
              <w:right w:val="single" w:color="auto" w:sz="4" w:space="0"/>
            </w:tcBorders>
            <w:vAlign w:val="center"/>
          </w:tcPr>
          <w:p w14:paraId="07A356E4">
            <w:pPr>
              <w:autoSpaceDE w:val="0"/>
              <w:autoSpaceDN w:val="0"/>
              <w:adjustRightInd w:val="0"/>
              <w:jc w:val="center"/>
              <w:rPr>
                <w:rFonts w:hint="eastAsia" w:eastAsia="宋体" w:cs="宋体"/>
                <w:kern w:val="0"/>
                <w:sz w:val="18"/>
                <w:szCs w:val="18"/>
                <w:lang w:val="en-US" w:eastAsia="zh-CN"/>
              </w:rPr>
            </w:pPr>
            <w:r>
              <w:rPr>
                <w:rFonts w:hint="eastAsia" w:cs="宋体"/>
                <w:kern w:val="0"/>
                <w:sz w:val="18"/>
                <w:szCs w:val="18"/>
                <w:lang w:val="en-US" w:eastAsia="zh-CN"/>
              </w:rPr>
              <w:t>4</w:t>
            </w:r>
          </w:p>
        </w:tc>
        <w:tc>
          <w:tcPr>
            <w:tcW w:w="1415" w:type="dxa"/>
            <w:tcBorders>
              <w:top w:val="single" w:color="auto" w:sz="4" w:space="0"/>
              <w:left w:val="single" w:color="auto" w:sz="4" w:space="0"/>
              <w:bottom w:val="single" w:color="auto" w:sz="4" w:space="0"/>
              <w:right w:val="single" w:color="auto" w:sz="4" w:space="0"/>
            </w:tcBorders>
            <w:vAlign w:val="center"/>
          </w:tcPr>
          <w:p w14:paraId="71621D31">
            <w:pPr>
              <w:autoSpaceDE w:val="0"/>
              <w:autoSpaceDN w:val="0"/>
              <w:adjustRightInd w:val="0"/>
              <w:jc w:val="center"/>
              <w:rPr>
                <w:rFonts w:hint="eastAsia" w:cs="宋体"/>
                <w:kern w:val="0"/>
                <w:sz w:val="18"/>
                <w:szCs w:val="18"/>
              </w:rPr>
            </w:pPr>
            <w:r>
              <w:rPr>
                <w:rFonts w:hint="eastAsia" w:cs="宋体"/>
                <w:kern w:val="0"/>
                <w:sz w:val="18"/>
                <w:szCs w:val="18"/>
              </w:rPr>
              <w:t>100</w:t>
            </w:r>
          </w:p>
        </w:tc>
      </w:tr>
      <w:tr w14:paraId="21F6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2207" w:type="dxa"/>
            <w:tcBorders>
              <w:top w:val="single" w:color="auto" w:sz="4" w:space="0"/>
              <w:left w:val="single" w:color="auto" w:sz="4" w:space="0"/>
              <w:bottom w:val="single" w:color="auto" w:sz="4" w:space="0"/>
              <w:right w:val="single" w:color="auto" w:sz="4" w:space="0"/>
            </w:tcBorders>
            <w:vAlign w:val="center"/>
          </w:tcPr>
          <w:p w14:paraId="0AB9E5BD">
            <w:pPr>
              <w:jc w:val="center"/>
              <w:rPr>
                <w:rFonts w:hint="eastAsia" w:cs="宋体"/>
                <w:kern w:val="0"/>
                <w:sz w:val="18"/>
                <w:szCs w:val="18"/>
              </w:rPr>
            </w:pPr>
            <w:r>
              <w:rPr>
                <w:rFonts w:hint="eastAsia" w:cs="宋体"/>
                <w:kern w:val="0"/>
                <w:sz w:val="18"/>
                <w:szCs w:val="18"/>
              </w:rPr>
              <w:t>Zn</w:t>
            </w:r>
            <w:r>
              <w:rPr>
                <w:rFonts w:hint="eastAsia" w:cs="宋体"/>
                <w:kern w:val="0"/>
                <w:sz w:val="18"/>
                <w:szCs w:val="18"/>
                <w:lang w:val="en-US" w:eastAsia="zh-CN"/>
              </w:rPr>
              <w:t>＞</w:t>
            </w:r>
            <w:r>
              <w:rPr>
                <w:rFonts w:hint="eastAsia" w:cs="宋体"/>
                <w:kern w:val="0"/>
                <w:sz w:val="18"/>
                <w:szCs w:val="18"/>
              </w:rPr>
              <w:t>0.50～1.00</w:t>
            </w:r>
          </w:p>
          <w:p w14:paraId="18AF4CA5">
            <w:pPr>
              <w:jc w:val="center"/>
              <w:rPr>
                <w:rFonts w:hint="eastAsia" w:cs="宋体"/>
                <w:kern w:val="0"/>
                <w:sz w:val="18"/>
                <w:szCs w:val="18"/>
              </w:rPr>
            </w:pPr>
            <w:r>
              <w:rPr>
                <w:rFonts w:hint="eastAsia" w:cs="宋体"/>
                <w:kern w:val="0"/>
                <w:sz w:val="18"/>
                <w:szCs w:val="18"/>
              </w:rPr>
              <w:t>MgO</w:t>
            </w:r>
            <w:r>
              <w:rPr>
                <w:rFonts w:hint="eastAsia" w:cs="宋体"/>
                <w:kern w:val="0"/>
                <w:sz w:val="18"/>
                <w:szCs w:val="18"/>
                <w:lang w:val="en-US" w:eastAsia="zh-CN"/>
              </w:rPr>
              <w:t>＞</w:t>
            </w:r>
            <w:r>
              <w:rPr>
                <w:rFonts w:hint="eastAsia" w:cs="宋体"/>
                <w:kern w:val="0"/>
                <w:sz w:val="18"/>
                <w:szCs w:val="18"/>
              </w:rPr>
              <w:t>2.50～6.00</w:t>
            </w:r>
          </w:p>
        </w:tc>
        <w:tc>
          <w:tcPr>
            <w:tcW w:w="1412" w:type="dxa"/>
            <w:tcBorders>
              <w:top w:val="single" w:color="auto" w:sz="4" w:space="0"/>
              <w:left w:val="single" w:color="auto" w:sz="4" w:space="0"/>
              <w:bottom w:val="single" w:color="auto" w:sz="4" w:space="0"/>
              <w:right w:val="single" w:color="auto" w:sz="4" w:space="0"/>
            </w:tcBorders>
            <w:vAlign w:val="center"/>
          </w:tcPr>
          <w:p w14:paraId="72C0DA2C">
            <w:pPr>
              <w:autoSpaceDE w:val="0"/>
              <w:autoSpaceDN w:val="0"/>
              <w:adjustRightInd w:val="0"/>
              <w:jc w:val="center"/>
              <w:rPr>
                <w:rFonts w:hint="eastAsia" w:cs="宋体"/>
                <w:kern w:val="0"/>
                <w:sz w:val="18"/>
                <w:szCs w:val="18"/>
              </w:rPr>
            </w:pPr>
            <w:r>
              <w:rPr>
                <w:rFonts w:hint="eastAsia" w:cs="宋体"/>
                <w:kern w:val="0"/>
                <w:sz w:val="18"/>
                <w:szCs w:val="18"/>
              </w:rPr>
              <w:t>4</w:t>
            </w:r>
          </w:p>
        </w:tc>
        <w:tc>
          <w:tcPr>
            <w:tcW w:w="1412" w:type="dxa"/>
            <w:tcBorders>
              <w:top w:val="single" w:color="auto" w:sz="4" w:space="0"/>
              <w:left w:val="single" w:color="auto" w:sz="4" w:space="0"/>
              <w:bottom w:val="single" w:color="auto" w:sz="4" w:space="0"/>
              <w:right w:val="single" w:color="auto" w:sz="4" w:space="0"/>
            </w:tcBorders>
            <w:vAlign w:val="center"/>
          </w:tcPr>
          <w:p w14:paraId="6B7EB6B4">
            <w:pPr>
              <w:autoSpaceDE w:val="0"/>
              <w:autoSpaceDN w:val="0"/>
              <w:adjustRightInd w:val="0"/>
              <w:jc w:val="center"/>
              <w:rPr>
                <w:rFonts w:hint="eastAsia" w:cs="宋体"/>
                <w:kern w:val="0"/>
                <w:sz w:val="18"/>
                <w:szCs w:val="18"/>
              </w:rPr>
            </w:pPr>
            <w:r>
              <w:rPr>
                <w:rFonts w:hint="eastAsia" w:cs="宋体"/>
                <w:kern w:val="0"/>
                <w:sz w:val="18"/>
                <w:szCs w:val="18"/>
              </w:rPr>
              <w:t>10</w:t>
            </w:r>
          </w:p>
        </w:tc>
        <w:tc>
          <w:tcPr>
            <w:tcW w:w="1412" w:type="dxa"/>
            <w:tcBorders>
              <w:top w:val="single" w:color="auto" w:sz="4" w:space="0"/>
              <w:left w:val="single" w:color="auto" w:sz="4" w:space="0"/>
              <w:bottom w:val="single" w:color="auto" w:sz="4" w:space="0"/>
              <w:right w:val="single" w:color="auto" w:sz="4" w:space="0"/>
            </w:tcBorders>
            <w:vAlign w:val="center"/>
          </w:tcPr>
          <w:p w14:paraId="568B378D">
            <w:pPr>
              <w:autoSpaceDE w:val="0"/>
              <w:autoSpaceDN w:val="0"/>
              <w:adjustRightInd w:val="0"/>
              <w:jc w:val="center"/>
              <w:rPr>
                <w:rFonts w:hint="eastAsia" w:eastAsia="宋体" w:cs="宋体"/>
                <w:kern w:val="0"/>
                <w:sz w:val="18"/>
                <w:szCs w:val="18"/>
                <w:lang w:val="en-US" w:eastAsia="zh-CN"/>
              </w:rPr>
            </w:pPr>
            <w:r>
              <w:rPr>
                <w:rFonts w:hint="eastAsia" w:cs="宋体"/>
                <w:kern w:val="0"/>
                <w:sz w:val="18"/>
                <w:szCs w:val="18"/>
                <w:lang w:val="en-US" w:eastAsia="zh-CN"/>
              </w:rPr>
              <w:t>4</w:t>
            </w:r>
          </w:p>
        </w:tc>
        <w:tc>
          <w:tcPr>
            <w:tcW w:w="1415" w:type="dxa"/>
            <w:tcBorders>
              <w:top w:val="single" w:color="auto" w:sz="4" w:space="0"/>
              <w:left w:val="single" w:color="auto" w:sz="4" w:space="0"/>
              <w:bottom w:val="single" w:color="auto" w:sz="4" w:space="0"/>
              <w:right w:val="single" w:color="auto" w:sz="4" w:space="0"/>
            </w:tcBorders>
            <w:vAlign w:val="center"/>
          </w:tcPr>
          <w:p w14:paraId="773406CE">
            <w:pPr>
              <w:autoSpaceDE w:val="0"/>
              <w:autoSpaceDN w:val="0"/>
              <w:adjustRightInd w:val="0"/>
              <w:jc w:val="center"/>
              <w:rPr>
                <w:rFonts w:hint="eastAsia" w:cs="宋体"/>
                <w:kern w:val="0"/>
                <w:sz w:val="18"/>
                <w:szCs w:val="18"/>
              </w:rPr>
            </w:pPr>
            <w:r>
              <w:rPr>
                <w:rFonts w:hint="eastAsia" w:cs="宋体"/>
                <w:kern w:val="0"/>
                <w:sz w:val="18"/>
                <w:szCs w:val="18"/>
              </w:rPr>
              <w:t>100</w:t>
            </w:r>
          </w:p>
        </w:tc>
      </w:tr>
      <w:tr w14:paraId="78A1F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2207" w:type="dxa"/>
            <w:tcBorders>
              <w:top w:val="single" w:color="auto" w:sz="4" w:space="0"/>
              <w:left w:val="single" w:color="auto" w:sz="4" w:space="0"/>
              <w:bottom w:val="single" w:color="auto" w:sz="4" w:space="0"/>
              <w:right w:val="single" w:color="auto" w:sz="4" w:space="0"/>
            </w:tcBorders>
            <w:vAlign w:val="center"/>
          </w:tcPr>
          <w:p w14:paraId="77F483A7">
            <w:pPr>
              <w:widowControl/>
              <w:jc w:val="center"/>
              <w:rPr>
                <w:rFonts w:hint="eastAsia" w:cs="宋体"/>
                <w:kern w:val="0"/>
                <w:sz w:val="18"/>
                <w:szCs w:val="18"/>
              </w:rPr>
            </w:pPr>
            <w:r>
              <w:rPr>
                <w:rFonts w:hint="eastAsia" w:cs="宋体"/>
                <w:kern w:val="0"/>
                <w:sz w:val="18"/>
                <w:szCs w:val="18"/>
              </w:rPr>
              <w:t>Zn</w:t>
            </w:r>
            <w:r>
              <w:rPr>
                <w:rFonts w:hint="eastAsia" w:cs="宋体"/>
                <w:kern w:val="0"/>
                <w:sz w:val="18"/>
                <w:szCs w:val="18"/>
                <w:lang w:val="en-US" w:eastAsia="zh-CN"/>
              </w:rPr>
              <w:t>＞</w:t>
            </w:r>
            <w:r>
              <w:rPr>
                <w:rFonts w:hint="eastAsia" w:cs="宋体"/>
                <w:kern w:val="0"/>
                <w:sz w:val="18"/>
                <w:szCs w:val="18"/>
              </w:rPr>
              <w:t>1.00～2.00</w:t>
            </w:r>
          </w:p>
        </w:tc>
        <w:tc>
          <w:tcPr>
            <w:tcW w:w="1412" w:type="dxa"/>
            <w:tcBorders>
              <w:top w:val="single" w:color="auto" w:sz="4" w:space="0"/>
              <w:left w:val="single" w:color="auto" w:sz="4" w:space="0"/>
              <w:bottom w:val="single" w:color="auto" w:sz="4" w:space="0"/>
              <w:right w:val="single" w:color="auto" w:sz="4" w:space="0"/>
            </w:tcBorders>
            <w:vAlign w:val="center"/>
          </w:tcPr>
          <w:p w14:paraId="7E7B816A">
            <w:pPr>
              <w:autoSpaceDE w:val="0"/>
              <w:autoSpaceDN w:val="0"/>
              <w:adjustRightInd w:val="0"/>
              <w:jc w:val="center"/>
              <w:rPr>
                <w:rFonts w:hint="eastAsia" w:eastAsia="宋体" w:cs="宋体"/>
                <w:kern w:val="0"/>
                <w:sz w:val="18"/>
                <w:szCs w:val="18"/>
                <w:lang w:eastAsia="zh-CN"/>
              </w:rPr>
            </w:pPr>
            <w:r>
              <w:rPr>
                <w:rFonts w:hint="eastAsia" w:cs="宋体"/>
                <w:kern w:val="0"/>
                <w:sz w:val="18"/>
                <w:szCs w:val="18"/>
                <w:lang w:val="en-US" w:eastAsia="zh-CN"/>
              </w:rPr>
              <w:t>—</w:t>
            </w:r>
          </w:p>
        </w:tc>
        <w:tc>
          <w:tcPr>
            <w:tcW w:w="1412" w:type="dxa"/>
            <w:tcBorders>
              <w:top w:val="single" w:color="auto" w:sz="4" w:space="0"/>
              <w:left w:val="single" w:color="auto" w:sz="4" w:space="0"/>
              <w:bottom w:val="single" w:color="auto" w:sz="4" w:space="0"/>
              <w:right w:val="single" w:color="auto" w:sz="4" w:space="0"/>
            </w:tcBorders>
            <w:vAlign w:val="center"/>
          </w:tcPr>
          <w:p w14:paraId="6320C374">
            <w:pPr>
              <w:autoSpaceDE w:val="0"/>
              <w:autoSpaceDN w:val="0"/>
              <w:adjustRightInd w:val="0"/>
              <w:jc w:val="center"/>
              <w:rPr>
                <w:rFonts w:hint="eastAsia" w:cs="宋体"/>
                <w:kern w:val="0"/>
                <w:sz w:val="18"/>
                <w:szCs w:val="18"/>
              </w:rPr>
            </w:pPr>
            <w:r>
              <w:rPr>
                <w:rFonts w:hint="eastAsia" w:cs="宋体"/>
                <w:kern w:val="0"/>
                <w:sz w:val="18"/>
                <w:szCs w:val="18"/>
              </w:rPr>
              <w:t>5</w:t>
            </w:r>
          </w:p>
        </w:tc>
        <w:tc>
          <w:tcPr>
            <w:tcW w:w="1412" w:type="dxa"/>
            <w:tcBorders>
              <w:top w:val="single" w:color="auto" w:sz="4" w:space="0"/>
              <w:left w:val="single" w:color="auto" w:sz="4" w:space="0"/>
              <w:bottom w:val="single" w:color="auto" w:sz="4" w:space="0"/>
              <w:right w:val="single" w:color="auto" w:sz="4" w:space="0"/>
            </w:tcBorders>
            <w:vAlign w:val="center"/>
          </w:tcPr>
          <w:p w14:paraId="2A85AD98">
            <w:pPr>
              <w:autoSpaceDE w:val="0"/>
              <w:autoSpaceDN w:val="0"/>
              <w:adjustRightInd w:val="0"/>
              <w:jc w:val="center"/>
              <w:rPr>
                <w:rFonts w:hint="eastAsia" w:cs="宋体"/>
                <w:kern w:val="0"/>
                <w:sz w:val="18"/>
                <w:szCs w:val="18"/>
              </w:rPr>
            </w:pPr>
            <w:r>
              <w:rPr>
                <w:rFonts w:hint="eastAsia" w:cs="宋体"/>
                <w:kern w:val="0"/>
                <w:sz w:val="18"/>
                <w:szCs w:val="18"/>
                <w:lang w:val="en-US" w:eastAsia="zh-CN"/>
              </w:rPr>
              <w:t>—</w:t>
            </w:r>
          </w:p>
        </w:tc>
        <w:tc>
          <w:tcPr>
            <w:tcW w:w="1415" w:type="dxa"/>
            <w:tcBorders>
              <w:top w:val="single" w:color="auto" w:sz="4" w:space="0"/>
              <w:left w:val="single" w:color="auto" w:sz="4" w:space="0"/>
              <w:bottom w:val="single" w:color="auto" w:sz="4" w:space="0"/>
              <w:right w:val="single" w:color="auto" w:sz="4" w:space="0"/>
            </w:tcBorders>
            <w:vAlign w:val="center"/>
          </w:tcPr>
          <w:p w14:paraId="7AF73465">
            <w:pPr>
              <w:autoSpaceDE w:val="0"/>
              <w:autoSpaceDN w:val="0"/>
              <w:adjustRightInd w:val="0"/>
              <w:jc w:val="center"/>
              <w:rPr>
                <w:rFonts w:hint="eastAsia" w:cs="宋体"/>
                <w:kern w:val="0"/>
                <w:sz w:val="18"/>
                <w:szCs w:val="18"/>
              </w:rPr>
            </w:pPr>
            <w:r>
              <w:rPr>
                <w:rFonts w:hint="eastAsia" w:cs="宋体"/>
                <w:kern w:val="0"/>
                <w:sz w:val="18"/>
                <w:szCs w:val="18"/>
              </w:rPr>
              <w:t>100</w:t>
            </w:r>
          </w:p>
        </w:tc>
      </w:tr>
      <w:tr w14:paraId="2FB7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7858" w:type="dxa"/>
            <w:gridSpan w:val="5"/>
            <w:tcBorders>
              <w:top w:val="single" w:color="auto" w:sz="4" w:space="0"/>
              <w:left w:val="single" w:color="auto" w:sz="4" w:space="0"/>
              <w:bottom w:val="single" w:color="auto" w:sz="4" w:space="0"/>
              <w:right w:val="single" w:color="auto" w:sz="4" w:space="0"/>
            </w:tcBorders>
            <w:vAlign w:val="center"/>
          </w:tcPr>
          <w:p w14:paraId="3D5638E6">
            <w:pPr>
              <w:autoSpaceDE w:val="0"/>
              <w:autoSpaceDN w:val="0"/>
              <w:adjustRightInd w:val="0"/>
              <w:jc w:val="left"/>
              <w:rPr>
                <w:rFonts w:hint="default" w:eastAsia="宋体" w:cs="宋体"/>
                <w:kern w:val="0"/>
                <w:sz w:val="18"/>
                <w:szCs w:val="18"/>
                <w:lang w:val="en-US" w:eastAsia="zh-CN"/>
              </w:rPr>
            </w:pPr>
            <w:r>
              <w:rPr>
                <w:rFonts w:hint="eastAsia" w:cs="宋体"/>
                <w:kern w:val="0"/>
                <w:sz w:val="18"/>
                <w:szCs w:val="18"/>
                <w:lang w:val="en-US" w:eastAsia="zh-CN"/>
              </w:rPr>
              <w:t>a.测氧化镁时加氯化锶，氯化锶加入量如表中所述。</w:t>
            </w:r>
          </w:p>
        </w:tc>
      </w:tr>
      <w:bookmarkEnd w:id="2"/>
    </w:tbl>
    <w:p w14:paraId="5DC7E122">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8.2 平行试验</w:t>
      </w:r>
    </w:p>
    <w:p w14:paraId="5814B57C">
      <w:pPr>
        <w:adjustRightInd w:val="0"/>
        <w:snapToGrid w:val="0"/>
        <w:ind w:firstLine="420" w:firstLineChars="200"/>
        <w:jc w:val="left"/>
        <w:rPr>
          <w:szCs w:val="21"/>
        </w:rPr>
      </w:pPr>
      <w:r>
        <w:rPr>
          <w:szCs w:val="21"/>
        </w:rPr>
        <w:t>平行做</w:t>
      </w:r>
      <w:r>
        <w:rPr>
          <w:rFonts w:hint="eastAsia"/>
          <w:szCs w:val="21"/>
        </w:rPr>
        <w:t>两</w:t>
      </w:r>
      <w:r>
        <w:rPr>
          <w:szCs w:val="21"/>
        </w:rPr>
        <w:t>份试验</w:t>
      </w:r>
      <w:r>
        <w:rPr>
          <w:rFonts w:hint="eastAsia"/>
          <w:szCs w:val="21"/>
        </w:rPr>
        <w:t>，</w:t>
      </w:r>
      <w:r>
        <w:rPr>
          <w:szCs w:val="21"/>
        </w:rPr>
        <w:t>取其平均值。</w:t>
      </w:r>
    </w:p>
    <w:p w14:paraId="2D83319C">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8.3 空白试验</w:t>
      </w:r>
    </w:p>
    <w:p w14:paraId="1D13062A">
      <w:pPr>
        <w:autoSpaceDE w:val="0"/>
        <w:autoSpaceDN w:val="0"/>
        <w:adjustRightInd w:val="0"/>
        <w:ind w:firstLine="420" w:firstLineChars="200"/>
        <w:jc w:val="left"/>
        <w:rPr>
          <w:rFonts w:hint="eastAsia" w:hAnsi="宋体"/>
          <w:szCs w:val="21"/>
        </w:rPr>
      </w:pPr>
      <w:r>
        <w:rPr>
          <w:rFonts w:hint="eastAsia" w:hAnsi="宋体"/>
          <w:szCs w:val="21"/>
        </w:rPr>
        <w:t>随同试料做空白试验。</w:t>
      </w:r>
    </w:p>
    <w:p w14:paraId="7DE04096">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8.4 测定</w:t>
      </w:r>
    </w:p>
    <w:p w14:paraId="1F1AB7B3">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8.4.1 铋、铅、锌、镍、钴、镉、氧化镁含量的测定</w:t>
      </w:r>
    </w:p>
    <w:p w14:paraId="5F061595">
      <w:pPr>
        <w:autoSpaceDE w:val="0"/>
        <w:autoSpaceDN w:val="0"/>
        <w:adjustRightInd w:val="0"/>
        <w:rPr>
          <w:rFonts w:hint="eastAsia" w:cs="宋体"/>
          <w:kern w:val="0"/>
          <w:szCs w:val="21"/>
        </w:rPr>
      </w:pPr>
      <w:r>
        <w:rPr>
          <w:rFonts w:hint="eastAsia" w:ascii="黑体" w:hAnsi="黑体" w:eastAsia="黑体" w:cs="黑体"/>
          <w:szCs w:val="21"/>
        </w:rPr>
        <w:t>8.4.1.1</w:t>
      </w:r>
      <w:r>
        <w:rPr>
          <w:rFonts w:hint="eastAsia" w:cs="黑体"/>
          <w:szCs w:val="21"/>
        </w:rPr>
        <w:t xml:space="preserve"> </w:t>
      </w:r>
      <w:r>
        <w:rPr>
          <w:rFonts w:hint="eastAsia" w:cs="宋体"/>
          <w:kern w:val="0"/>
          <w:szCs w:val="21"/>
        </w:rPr>
        <w:t>将试料（8.1）置于200 mL聚四氟乙烯烧杯中，加少许水润湿，加入10 mL盐酸（5.2）、5 mL氢氟酸（5.4），盖上聚四氟乙烯表面皿，低温加热5 min～10 min，取下稍冷，加入5 mL氢溴酸（5.6），低温加热5 min～10 min，加入5 mL硝酸（5.3），低温加热至微沸，并保持10 min～20 min，再加入5 mL高氯酸（5.5），继续加热至冒</w:t>
      </w:r>
      <w:r>
        <w:rPr>
          <w:rFonts w:hint="eastAsia" w:cs="宋体"/>
          <w:kern w:val="0"/>
          <w:szCs w:val="21"/>
          <w:lang w:val="en-US" w:eastAsia="zh-CN"/>
        </w:rPr>
        <w:t>白</w:t>
      </w:r>
      <w:r>
        <w:rPr>
          <w:rFonts w:hint="eastAsia" w:cs="宋体"/>
          <w:kern w:val="0"/>
          <w:szCs w:val="21"/>
        </w:rPr>
        <w:t>烟，如有黑色残渣，加高氯酸（5.5）反复处理直至无黑渣，蒸至湿盐状，取下稍冷。</w:t>
      </w:r>
    </w:p>
    <w:p w14:paraId="0776E0E1">
      <w:pPr>
        <w:autoSpaceDE w:val="0"/>
        <w:autoSpaceDN w:val="0"/>
        <w:adjustRightInd w:val="0"/>
        <w:rPr>
          <w:rFonts w:hint="eastAsia" w:cs="宋体"/>
          <w:kern w:val="0"/>
          <w:szCs w:val="21"/>
        </w:rPr>
      </w:pPr>
      <w:r>
        <w:rPr>
          <w:rFonts w:hint="eastAsia" w:ascii="黑体" w:hAnsi="黑体" w:eastAsia="黑体" w:cs="黑体"/>
          <w:szCs w:val="21"/>
        </w:rPr>
        <w:t>8.4.1.2</w:t>
      </w:r>
      <w:r>
        <w:rPr>
          <w:rFonts w:hint="eastAsia"/>
          <w:szCs w:val="21"/>
        </w:rPr>
        <w:t xml:space="preserve"> </w:t>
      </w:r>
      <w:r>
        <w:rPr>
          <w:rFonts w:hint="eastAsia" w:cs="宋体"/>
          <w:kern w:val="0"/>
          <w:szCs w:val="21"/>
        </w:rPr>
        <w:t>加入</w:t>
      </w:r>
      <w:r>
        <w:rPr>
          <w:rFonts w:hint="eastAsia" w:cs="宋体"/>
          <w:kern w:val="0"/>
          <w:szCs w:val="21"/>
          <w:lang w:val="en-US" w:eastAsia="zh-CN"/>
        </w:rPr>
        <w:t>10 mL</w:t>
      </w:r>
      <w:r>
        <w:rPr>
          <w:rFonts w:hint="eastAsia" w:cs="宋体"/>
          <w:kern w:val="0"/>
          <w:szCs w:val="21"/>
        </w:rPr>
        <w:t>盐酸（5.2），用水冲洗杯壁，加热至盐类完全溶解，取下</w:t>
      </w:r>
      <w:r>
        <w:rPr>
          <w:rFonts w:hint="eastAsia" w:cs="宋体"/>
          <w:kern w:val="0"/>
          <w:szCs w:val="21"/>
          <w:lang w:eastAsia="zh-CN"/>
        </w:rPr>
        <w:t>冷却至室温</w:t>
      </w:r>
      <w:r>
        <w:rPr>
          <w:rFonts w:hint="eastAsia" w:cs="宋体"/>
          <w:kern w:val="0"/>
          <w:szCs w:val="21"/>
        </w:rPr>
        <w:t>，移入容量瓶，</w:t>
      </w:r>
      <w:r>
        <w:rPr>
          <w:rFonts w:hint="eastAsia" w:cs="宋体"/>
          <w:kern w:val="0"/>
          <w:szCs w:val="21"/>
          <w:lang w:val="en-US" w:eastAsia="zh-CN"/>
        </w:rPr>
        <w:t>按表2</w:t>
      </w:r>
      <w:r>
        <w:rPr>
          <w:rFonts w:hint="eastAsia" w:cs="宋体"/>
          <w:kern w:val="0"/>
          <w:szCs w:val="21"/>
        </w:rPr>
        <w:t>加入氯化锶溶液（5.1</w:t>
      </w:r>
      <w:r>
        <w:rPr>
          <w:rFonts w:hint="eastAsia" w:cs="宋体"/>
          <w:kern w:val="0"/>
          <w:szCs w:val="21"/>
          <w:lang w:val="en-US" w:eastAsia="zh-CN"/>
        </w:rPr>
        <w:t>0</w:t>
      </w:r>
      <w:r>
        <w:rPr>
          <w:rFonts w:hint="eastAsia" w:cs="宋体"/>
          <w:kern w:val="0"/>
          <w:szCs w:val="21"/>
        </w:rPr>
        <w:t>）（不测氧化镁不用加），用水稀释至刻度，混匀，此溶液为试液A。</w:t>
      </w:r>
    </w:p>
    <w:p w14:paraId="769DD2DB">
      <w:pPr>
        <w:autoSpaceDE w:val="0"/>
        <w:autoSpaceDN w:val="0"/>
        <w:adjustRightInd w:val="0"/>
        <w:rPr>
          <w:szCs w:val="21"/>
        </w:rPr>
      </w:pPr>
      <w:r>
        <w:rPr>
          <w:rFonts w:hint="eastAsia" w:ascii="黑体" w:hAnsi="黑体" w:eastAsia="黑体" w:cs="黑体"/>
          <w:szCs w:val="21"/>
        </w:rPr>
        <w:t>8.4.1.3</w:t>
      </w:r>
      <w:r>
        <w:rPr>
          <w:rFonts w:hint="eastAsia" w:cs="黑体"/>
          <w:szCs w:val="21"/>
        </w:rPr>
        <w:t xml:space="preserve"> </w:t>
      </w:r>
      <w:r>
        <w:rPr>
          <w:rFonts w:hint="eastAsia" w:cs="宋体"/>
          <w:kern w:val="0"/>
          <w:szCs w:val="21"/>
        </w:rPr>
        <w:t>按表2分取试液A（8.4.1.2）并补加氯化锶溶液（5.1</w:t>
      </w:r>
      <w:r>
        <w:rPr>
          <w:rFonts w:hint="eastAsia" w:cs="宋体"/>
          <w:kern w:val="0"/>
          <w:szCs w:val="21"/>
          <w:lang w:val="en-US" w:eastAsia="zh-CN"/>
        </w:rPr>
        <w:t>0</w:t>
      </w:r>
      <w:r>
        <w:rPr>
          <w:rFonts w:hint="eastAsia" w:cs="宋体"/>
          <w:kern w:val="0"/>
          <w:szCs w:val="21"/>
        </w:rPr>
        <w:t>）（不测氧化镁不用加），用盐酸（5.</w:t>
      </w:r>
      <w:r>
        <w:rPr>
          <w:rFonts w:hint="eastAsia" w:cs="宋体"/>
          <w:kern w:val="0"/>
          <w:szCs w:val="21"/>
          <w:lang w:val="en-US" w:eastAsia="zh-CN"/>
        </w:rPr>
        <w:t>9</w:t>
      </w:r>
      <w:r>
        <w:rPr>
          <w:rFonts w:hint="eastAsia" w:cs="宋体"/>
          <w:kern w:val="0"/>
          <w:szCs w:val="21"/>
        </w:rPr>
        <w:t>）稀释至刻度，混匀，此溶液为试液B。</w:t>
      </w:r>
    </w:p>
    <w:p w14:paraId="1FAF0177">
      <w:pPr>
        <w:pStyle w:val="3"/>
        <w:rPr>
          <w:rFonts w:hint="eastAsia" w:ascii="宋体" w:hAnsi="宋体" w:cs="宋体"/>
          <w:szCs w:val="21"/>
        </w:rPr>
      </w:pPr>
      <w:r>
        <w:rPr>
          <w:rFonts w:hint="eastAsia" w:ascii="黑体" w:hAnsi="黑体" w:eastAsia="黑体" w:cs="黑体"/>
          <w:szCs w:val="21"/>
        </w:rPr>
        <w:t>8.4.1.4</w:t>
      </w:r>
      <w:r>
        <w:rPr>
          <w:rFonts w:hint="eastAsia" w:cs="黑体"/>
          <w:szCs w:val="21"/>
        </w:rPr>
        <w:t xml:space="preserve"> </w:t>
      </w:r>
      <w:r>
        <w:rPr>
          <w:rFonts w:hint="eastAsia" w:cs="宋体"/>
          <w:kern w:val="0"/>
          <w:szCs w:val="21"/>
        </w:rPr>
        <w:t>在原子吸收光谱仪上，按表1所列波长处，使用空气-乙炔火焰，以水调零，分别测量试液A或试液B中铋、铅、锌、镍、钴、镉、氧化镁的吸光度。从工作曲线上查得相应的</w:t>
      </w:r>
      <w:r>
        <w:rPr>
          <w:rFonts w:hint="eastAsia" w:cs="宋体"/>
          <w:kern w:val="0"/>
          <w:szCs w:val="21"/>
          <w:lang w:val="en-US" w:eastAsia="zh-CN"/>
        </w:rPr>
        <w:t>待测</w:t>
      </w:r>
      <w:r>
        <w:rPr>
          <w:rFonts w:hint="eastAsia" w:cs="宋体"/>
          <w:kern w:val="0"/>
          <w:szCs w:val="21"/>
        </w:rPr>
        <w:t>元素浓度（测定锌、钴、镉、氧化镁时燃烧头适当转角）。</w:t>
      </w:r>
    </w:p>
    <w:p w14:paraId="17D7E6E8">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8.4.</w:t>
      </w:r>
      <w:bookmarkStart w:id="3" w:name="_Toc345944069"/>
      <w:bookmarkStart w:id="4" w:name="_Toc132616112"/>
      <w:bookmarkStart w:id="5" w:name="_Toc345943844"/>
      <w:bookmarkStart w:id="6" w:name="_Toc306867582"/>
      <w:bookmarkStart w:id="7" w:name="_Toc306868002"/>
      <w:r>
        <w:rPr>
          <w:rFonts w:hint="eastAsia" w:ascii="黑体" w:hAnsi="黑体" w:eastAsia="黑体" w:cs="黑体"/>
          <w:bCs/>
          <w:szCs w:val="21"/>
        </w:rPr>
        <w:t>2 锑含量的测定</w:t>
      </w:r>
    </w:p>
    <w:p w14:paraId="50C2205B">
      <w:pPr>
        <w:rPr>
          <w:rFonts w:cs="AdobeHeitiStd-Regular"/>
          <w:kern w:val="0"/>
          <w:szCs w:val="21"/>
        </w:rPr>
      </w:pPr>
      <w:r>
        <w:rPr>
          <w:rFonts w:hint="eastAsia" w:ascii="黑体" w:hAnsi="黑体" w:eastAsia="黑体" w:cs="黑体"/>
          <w:kern w:val="0"/>
          <w:szCs w:val="21"/>
        </w:rPr>
        <w:t>8.4.2.1</w:t>
      </w:r>
      <w:r>
        <w:rPr>
          <w:rFonts w:hint="eastAsia" w:cs="黑体"/>
          <w:kern w:val="0"/>
          <w:szCs w:val="21"/>
        </w:rPr>
        <w:t xml:space="preserve"> </w:t>
      </w:r>
      <w:r>
        <w:rPr>
          <w:rFonts w:hint="eastAsia" w:cs="宋体"/>
          <w:kern w:val="0"/>
          <w:szCs w:val="21"/>
        </w:rPr>
        <w:t>称取试料（8.1）置于250 mL烧杯中，加少量水润湿，加入0.1 g氯酸钾（5.1），加10 mL硝酸（5.3），盖上表面皿，置于电热板上加热溶解，取下冷却，</w:t>
      </w:r>
      <w:r>
        <w:rPr>
          <w:rFonts w:hint="eastAsia" w:cs="宋体"/>
          <w:kern w:val="0"/>
          <w:szCs w:val="21"/>
          <w:lang w:val="en-US" w:eastAsia="zh-CN"/>
        </w:rPr>
        <w:t>反复加入少量</w:t>
      </w:r>
      <w:r>
        <w:rPr>
          <w:rFonts w:hint="eastAsia" w:cs="宋体"/>
          <w:kern w:val="0"/>
          <w:szCs w:val="21"/>
        </w:rPr>
        <w:t>氯酸钾（5.1）处理至无</w:t>
      </w:r>
      <w:r>
        <w:rPr>
          <w:rFonts w:hint="eastAsia" w:cs="宋体"/>
          <w:kern w:val="0"/>
          <w:szCs w:val="21"/>
          <w:lang w:val="en-US" w:eastAsia="zh-CN"/>
        </w:rPr>
        <w:t>单体硫析出为止</w:t>
      </w:r>
      <w:r>
        <w:rPr>
          <w:rFonts w:hint="eastAsia" w:cs="宋体"/>
          <w:kern w:val="0"/>
          <w:szCs w:val="21"/>
        </w:rPr>
        <w:t>，继续蒸至近干，加入5 mL盐酸（5.2）</w:t>
      </w:r>
      <w:r>
        <w:rPr>
          <w:rFonts w:hint="eastAsia" w:cs="宋体"/>
          <w:kern w:val="0"/>
          <w:szCs w:val="21"/>
          <w:lang w:eastAsia="zh-CN"/>
        </w:rPr>
        <w:t>，</w:t>
      </w:r>
      <w:r>
        <w:rPr>
          <w:rFonts w:hint="eastAsia" w:cs="宋体"/>
          <w:kern w:val="0"/>
          <w:szCs w:val="21"/>
        </w:rPr>
        <w:t>低温加热至近干，取下冷却，加入10 mL盐酸（5.2）、5 mL酒石酸溶液（5.7），</w:t>
      </w:r>
      <w:r>
        <w:rPr>
          <w:rFonts w:hint="eastAsia" w:cs="宋体"/>
          <w:kern w:val="0"/>
          <w:szCs w:val="21"/>
          <w:lang w:val="en-US" w:eastAsia="zh-CN"/>
        </w:rPr>
        <w:t>用</w:t>
      </w:r>
      <w:r>
        <w:rPr>
          <w:rFonts w:hint="eastAsia" w:cs="宋体"/>
          <w:kern w:val="0"/>
          <w:szCs w:val="21"/>
        </w:rPr>
        <w:t>水吹洗杯壁，加热至沸。冷却后移入100 mL容量瓶中，</w:t>
      </w:r>
      <w:r>
        <w:rPr>
          <w:rFonts w:hint="eastAsia" w:cs="宋体"/>
          <w:kern w:val="0"/>
          <w:szCs w:val="21"/>
          <w:lang w:val="en-US" w:eastAsia="zh-CN"/>
        </w:rPr>
        <w:t>用</w:t>
      </w:r>
      <w:r>
        <w:rPr>
          <w:rFonts w:hint="eastAsia" w:cs="宋体"/>
          <w:kern w:val="0"/>
          <w:szCs w:val="21"/>
        </w:rPr>
        <w:t>水稀释至刻度，混匀</w:t>
      </w:r>
      <w:bookmarkEnd w:id="3"/>
      <w:bookmarkEnd w:id="4"/>
      <w:bookmarkEnd w:id="5"/>
      <w:bookmarkEnd w:id="6"/>
      <w:bookmarkEnd w:id="7"/>
      <w:r>
        <w:rPr>
          <w:rFonts w:hint="eastAsia" w:cs="宋体"/>
          <w:kern w:val="0"/>
          <w:szCs w:val="21"/>
        </w:rPr>
        <w:t>。此溶液用于测定锑。</w:t>
      </w:r>
    </w:p>
    <w:p w14:paraId="4260273D">
      <w:pPr>
        <w:autoSpaceDE w:val="0"/>
        <w:autoSpaceDN w:val="0"/>
        <w:adjustRightInd w:val="0"/>
        <w:rPr>
          <w:rFonts w:hint="eastAsia" w:ascii="宋体" w:hAnsi="宋体" w:cs="宋体"/>
          <w:szCs w:val="21"/>
        </w:rPr>
      </w:pPr>
      <w:r>
        <w:rPr>
          <w:rFonts w:hint="eastAsia" w:ascii="黑体" w:hAnsi="黑体" w:eastAsia="黑体" w:cs="黑体"/>
          <w:szCs w:val="21"/>
        </w:rPr>
        <w:t>8.4.2.2</w:t>
      </w:r>
      <w:r>
        <w:rPr>
          <w:rFonts w:hint="eastAsia" w:cs="黑体"/>
          <w:szCs w:val="21"/>
        </w:rPr>
        <w:t xml:space="preserve"> </w:t>
      </w:r>
      <w:r>
        <w:rPr>
          <w:rFonts w:hint="eastAsia" w:cs="宋体"/>
          <w:kern w:val="0"/>
          <w:szCs w:val="21"/>
        </w:rPr>
        <w:t>在原子吸收光谱仪上217.58 nm波长处，使用空气-乙炔火焰，以水调零，测量锑试液的吸光度。从工作曲线上查得相应锑的浓度。</w:t>
      </w:r>
    </w:p>
    <w:p w14:paraId="7DCE2360">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8.5  工作曲线的绘制</w:t>
      </w:r>
    </w:p>
    <w:p w14:paraId="6830205F">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8.5.1 铋、铅、锌、镍、钴、镉的工作曲线</w:t>
      </w:r>
    </w:p>
    <w:p w14:paraId="1956B827">
      <w:pPr>
        <w:keepNext w:val="0"/>
        <w:keepLines w:val="0"/>
        <w:pageBreakBefore w:val="0"/>
        <w:widowControl w:val="0"/>
        <w:kinsoku/>
        <w:wordWrap/>
        <w:overflowPunct/>
        <w:topLinePunct w:val="0"/>
        <w:autoSpaceDE w:val="0"/>
        <w:autoSpaceDN w:val="0"/>
        <w:bidi w:val="0"/>
        <w:adjustRightInd w:val="0"/>
        <w:snapToGrid/>
        <w:ind w:firstLine="0" w:firstLineChars="0"/>
        <w:textAlignment w:val="auto"/>
        <w:rPr>
          <w:kern w:val="0"/>
          <w:szCs w:val="21"/>
        </w:rPr>
      </w:pPr>
      <w:r>
        <w:rPr>
          <w:rFonts w:hint="eastAsia" w:ascii="黑体" w:hAnsi="黑体" w:eastAsia="黑体" w:cs="黑体"/>
          <w:kern w:val="0"/>
          <w:szCs w:val="21"/>
          <w:lang w:val="en-US" w:eastAsia="zh-CN"/>
        </w:rPr>
        <w:t xml:space="preserve">8.5.1.1 </w:t>
      </w:r>
      <w:r>
        <w:rPr>
          <w:rFonts w:hint="eastAsia" w:cs="宋体"/>
          <w:kern w:val="0"/>
          <w:szCs w:val="21"/>
        </w:rPr>
        <w:t>分别移取0 mL、0.50 mL、1.00 mL、2.00 mL、3.00 mL、4.00 mL、5.00 mL混合标准溶液（5.</w:t>
      </w:r>
      <w:r>
        <w:rPr>
          <w:rFonts w:hint="eastAsia" w:cs="宋体"/>
          <w:kern w:val="0"/>
          <w:szCs w:val="21"/>
          <w:lang w:val="en-US" w:eastAsia="zh-CN"/>
        </w:rPr>
        <w:t>19</w:t>
      </w:r>
      <w:r>
        <w:rPr>
          <w:rFonts w:hint="eastAsia" w:cs="宋体"/>
          <w:kern w:val="0"/>
          <w:szCs w:val="21"/>
        </w:rPr>
        <w:t>）于一组100 mL的容量瓶中，加入20 mL盐酸（5.8），用水稀释至刻度，混匀</w:t>
      </w:r>
      <w:r>
        <w:rPr>
          <w:rFonts w:hint="eastAsia" w:cs="宋体"/>
          <w:kern w:val="0"/>
          <w:szCs w:val="21"/>
          <w:lang w:eastAsia="zh-CN"/>
        </w:rPr>
        <w:t>。</w:t>
      </w:r>
      <w:r>
        <w:rPr>
          <w:rFonts w:hint="eastAsia" w:cs="宋体"/>
          <w:kern w:val="0"/>
          <w:szCs w:val="21"/>
          <w:lang w:val="en-US" w:eastAsia="zh-CN"/>
        </w:rPr>
        <w:t>混合</w:t>
      </w:r>
      <w:r>
        <w:rPr>
          <w:rFonts w:hint="eastAsia" w:cs="宋体"/>
          <w:kern w:val="0"/>
          <w:szCs w:val="21"/>
        </w:rPr>
        <w:t>系列标准溶液中</w:t>
      </w:r>
      <w:r>
        <w:rPr>
          <w:rFonts w:hint="eastAsia" w:cs="宋体"/>
          <w:kern w:val="0"/>
          <w:szCs w:val="21"/>
          <w:lang w:val="en-US" w:eastAsia="zh-CN"/>
        </w:rPr>
        <w:t>各</w:t>
      </w:r>
      <w:r>
        <w:rPr>
          <w:rFonts w:hint="eastAsia" w:cs="宋体"/>
          <w:kern w:val="0"/>
          <w:szCs w:val="21"/>
        </w:rPr>
        <w:t>元素质量浓度见表3。</w:t>
      </w:r>
    </w:p>
    <w:p w14:paraId="2EE36944">
      <w:pPr>
        <w:autoSpaceDE w:val="0"/>
        <w:autoSpaceDN w:val="0"/>
        <w:adjustRightInd w:val="0"/>
        <w:spacing w:line="360" w:lineRule="exact"/>
        <w:jc w:val="center"/>
        <w:rPr>
          <w:rFonts w:hint="eastAsia" w:ascii="黑体" w:hAnsi="黑体" w:eastAsia="黑体" w:cs="黑体"/>
          <w:kern w:val="0"/>
          <w:szCs w:val="21"/>
        </w:rPr>
      </w:pPr>
      <w:r>
        <w:rPr>
          <w:rFonts w:hint="eastAsia" w:ascii="黑体" w:hAnsi="黑体" w:eastAsia="黑体" w:cs="黑体"/>
          <w:kern w:val="0"/>
          <w:szCs w:val="21"/>
        </w:rPr>
        <w:t>表3 混合系列标准溶液中各元素质量浓度</w:t>
      </w:r>
    </w:p>
    <w:tbl>
      <w:tblPr>
        <w:tblStyle w:val="10"/>
        <w:tblW w:w="9178" w:type="dxa"/>
        <w:jc w:val="center"/>
        <w:tblLayout w:type="fixed"/>
        <w:tblCellMar>
          <w:top w:w="0" w:type="dxa"/>
          <w:left w:w="108" w:type="dxa"/>
          <w:bottom w:w="0" w:type="dxa"/>
          <w:right w:w="108" w:type="dxa"/>
        </w:tblCellMar>
      </w:tblPr>
      <w:tblGrid>
        <w:gridCol w:w="1813"/>
        <w:gridCol w:w="1052"/>
        <w:gridCol w:w="1052"/>
        <w:gridCol w:w="1052"/>
        <w:gridCol w:w="1052"/>
        <w:gridCol w:w="1052"/>
        <w:gridCol w:w="1052"/>
        <w:gridCol w:w="1053"/>
      </w:tblGrid>
      <w:tr w14:paraId="1E9D7308">
        <w:tblPrEx>
          <w:tblCellMar>
            <w:top w:w="0" w:type="dxa"/>
            <w:left w:w="108" w:type="dxa"/>
            <w:bottom w:w="0" w:type="dxa"/>
            <w:right w:w="108" w:type="dxa"/>
          </w:tblCellMar>
        </w:tblPrEx>
        <w:trPr>
          <w:trHeight w:val="270" w:hRule="atLeast"/>
          <w:tblHeader/>
          <w:jc w:val="center"/>
        </w:trPr>
        <w:tc>
          <w:tcPr>
            <w:tcW w:w="1813" w:type="dxa"/>
            <w:tcBorders>
              <w:top w:val="single" w:color="auto" w:sz="4" w:space="0"/>
              <w:left w:val="single" w:color="auto" w:sz="4" w:space="0"/>
              <w:bottom w:val="single" w:color="auto" w:sz="4" w:space="0"/>
              <w:right w:val="single" w:color="auto" w:sz="4" w:space="0"/>
            </w:tcBorders>
            <w:vAlign w:val="center"/>
          </w:tcPr>
          <w:p w14:paraId="654A18E9">
            <w:pPr>
              <w:widowControl/>
              <w:jc w:val="center"/>
              <w:rPr>
                <w:rFonts w:hint="eastAsia" w:cs="宋体"/>
                <w:kern w:val="0"/>
                <w:sz w:val="18"/>
                <w:szCs w:val="18"/>
              </w:rPr>
            </w:pPr>
            <w:r>
              <w:rPr>
                <w:rFonts w:hint="eastAsia" w:cs="宋体"/>
                <w:kern w:val="0"/>
                <w:sz w:val="18"/>
                <w:szCs w:val="18"/>
              </w:rPr>
              <w:t>元素</w:t>
            </w:r>
          </w:p>
        </w:tc>
        <w:tc>
          <w:tcPr>
            <w:tcW w:w="1052" w:type="dxa"/>
            <w:tcBorders>
              <w:top w:val="single" w:color="auto" w:sz="4" w:space="0"/>
              <w:left w:val="nil"/>
              <w:bottom w:val="single" w:color="auto" w:sz="4" w:space="0"/>
              <w:right w:val="single" w:color="auto" w:sz="4" w:space="0"/>
            </w:tcBorders>
            <w:vAlign w:val="center"/>
          </w:tcPr>
          <w:p w14:paraId="66AAA039">
            <w:pPr>
              <w:widowControl/>
              <w:jc w:val="center"/>
              <w:rPr>
                <w:rFonts w:hint="eastAsia" w:cs="宋体"/>
                <w:kern w:val="0"/>
                <w:sz w:val="18"/>
                <w:szCs w:val="18"/>
              </w:rPr>
            </w:pPr>
            <w:r>
              <w:rPr>
                <w:rFonts w:hint="eastAsia" w:cs="宋体"/>
                <w:kern w:val="0"/>
                <w:sz w:val="18"/>
                <w:szCs w:val="18"/>
              </w:rPr>
              <w:t>空白</w:t>
            </w:r>
          </w:p>
        </w:tc>
        <w:tc>
          <w:tcPr>
            <w:tcW w:w="1052" w:type="dxa"/>
            <w:tcBorders>
              <w:top w:val="single" w:color="auto" w:sz="4" w:space="0"/>
              <w:left w:val="nil"/>
              <w:bottom w:val="single" w:color="auto" w:sz="4" w:space="0"/>
              <w:right w:val="single" w:color="auto" w:sz="4" w:space="0"/>
            </w:tcBorders>
            <w:vAlign w:val="center"/>
          </w:tcPr>
          <w:p w14:paraId="3AD19508">
            <w:pPr>
              <w:widowControl/>
              <w:jc w:val="center"/>
              <w:rPr>
                <w:rFonts w:hint="eastAsia" w:cs="宋体"/>
                <w:kern w:val="0"/>
                <w:sz w:val="18"/>
                <w:szCs w:val="18"/>
              </w:rPr>
            </w:pPr>
            <w:r>
              <w:rPr>
                <w:rFonts w:hint="eastAsia" w:cs="宋体"/>
                <w:kern w:val="0"/>
                <w:sz w:val="18"/>
                <w:szCs w:val="18"/>
              </w:rPr>
              <w:t>标准1</w:t>
            </w:r>
          </w:p>
          <w:p w14:paraId="154F2415">
            <w:pPr>
              <w:widowControl/>
              <w:jc w:val="center"/>
              <w:rPr>
                <w:rFonts w:hint="eastAsia" w:cs="宋体"/>
                <w:kern w:val="0"/>
                <w:sz w:val="18"/>
                <w:szCs w:val="18"/>
              </w:rPr>
            </w:pPr>
            <w:r>
              <w:rPr>
                <w:kern w:val="0"/>
                <w:sz w:val="18"/>
                <w:szCs w:val="18"/>
              </w:rPr>
              <w:t>μ</w:t>
            </w:r>
            <w:r>
              <w:rPr>
                <w:rFonts w:hint="eastAsia" w:cs="宋体"/>
                <w:kern w:val="0"/>
                <w:sz w:val="18"/>
                <w:szCs w:val="18"/>
              </w:rPr>
              <w:t>g/mL</w:t>
            </w:r>
          </w:p>
        </w:tc>
        <w:tc>
          <w:tcPr>
            <w:tcW w:w="1052" w:type="dxa"/>
            <w:tcBorders>
              <w:top w:val="single" w:color="auto" w:sz="4" w:space="0"/>
              <w:left w:val="nil"/>
              <w:bottom w:val="single" w:color="auto" w:sz="4" w:space="0"/>
              <w:right w:val="single" w:color="auto" w:sz="4" w:space="0"/>
            </w:tcBorders>
            <w:vAlign w:val="center"/>
          </w:tcPr>
          <w:p w14:paraId="1827FABF">
            <w:pPr>
              <w:widowControl/>
              <w:jc w:val="center"/>
              <w:rPr>
                <w:rFonts w:hint="eastAsia" w:cs="宋体"/>
                <w:kern w:val="0"/>
                <w:sz w:val="18"/>
                <w:szCs w:val="18"/>
              </w:rPr>
            </w:pPr>
            <w:r>
              <w:rPr>
                <w:rFonts w:hint="eastAsia" w:cs="宋体"/>
                <w:kern w:val="0"/>
                <w:sz w:val="18"/>
                <w:szCs w:val="18"/>
              </w:rPr>
              <w:t>标准2</w:t>
            </w:r>
          </w:p>
          <w:p w14:paraId="50CB1EF1">
            <w:pPr>
              <w:widowControl/>
              <w:jc w:val="center"/>
              <w:rPr>
                <w:rFonts w:hint="eastAsia" w:cs="宋体"/>
                <w:kern w:val="0"/>
                <w:sz w:val="18"/>
                <w:szCs w:val="18"/>
              </w:rPr>
            </w:pPr>
            <w:r>
              <w:rPr>
                <w:kern w:val="0"/>
                <w:sz w:val="18"/>
                <w:szCs w:val="18"/>
              </w:rPr>
              <w:t>μ</w:t>
            </w:r>
            <w:r>
              <w:rPr>
                <w:rFonts w:hint="eastAsia" w:cs="宋体"/>
                <w:kern w:val="0"/>
                <w:sz w:val="18"/>
                <w:szCs w:val="18"/>
              </w:rPr>
              <w:t>g/mL</w:t>
            </w:r>
          </w:p>
        </w:tc>
        <w:tc>
          <w:tcPr>
            <w:tcW w:w="1052" w:type="dxa"/>
            <w:tcBorders>
              <w:top w:val="single" w:color="auto" w:sz="4" w:space="0"/>
              <w:left w:val="nil"/>
              <w:bottom w:val="single" w:color="auto" w:sz="4" w:space="0"/>
              <w:right w:val="single" w:color="auto" w:sz="4" w:space="0"/>
            </w:tcBorders>
            <w:vAlign w:val="center"/>
          </w:tcPr>
          <w:p w14:paraId="1B6EEE2D">
            <w:pPr>
              <w:widowControl/>
              <w:jc w:val="center"/>
              <w:rPr>
                <w:rFonts w:hint="eastAsia" w:cs="宋体"/>
                <w:kern w:val="0"/>
                <w:sz w:val="18"/>
                <w:szCs w:val="18"/>
              </w:rPr>
            </w:pPr>
            <w:r>
              <w:rPr>
                <w:rFonts w:hint="eastAsia" w:cs="宋体"/>
                <w:kern w:val="0"/>
                <w:sz w:val="18"/>
                <w:szCs w:val="18"/>
              </w:rPr>
              <w:t>标准3</w:t>
            </w:r>
          </w:p>
          <w:p w14:paraId="09B3FA09">
            <w:pPr>
              <w:widowControl/>
              <w:jc w:val="center"/>
              <w:rPr>
                <w:rFonts w:hint="eastAsia" w:cs="宋体"/>
                <w:kern w:val="0"/>
                <w:sz w:val="18"/>
                <w:szCs w:val="18"/>
              </w:rPr>
            </w:pPr>
            <w:r>
              <w:rPr>
                <w:kern w:val="0"/>
                <w:sz w:val="18"/>
                <w:szCs w:val="18"/>
              </w:rPr>
              <w:t>μ</w:t>
            </w:r>
            <w:r>
              <w:rPr>
                <w:rFonts w:hint="eastAsia" w:cs="宋体"/>
                <w:kern w:val="0"/>
                <w:sz w:val="18"/>
                <w:szCs w:val="18"/>
              </w:rPr>
              <w:t>g/mL</w:t>
            </w:r>
          </w:p>
        </w:tc>
        <w:tc>
          <w:tcPr>
            <w:tcW w:w="1052" w:type="dxa"/>
            <w:tcBorders>
              <w:top w:val="single" w:color="auto" w:sz="4" w:space="0"/>
              <w:left w:val="nil"/>
              <w:bottom w:val="single" w:color="auto" w:sz="4" w:space="0"/>
              <w:right w:val="single" w:color="auto" w:sz="4" w:space="0"/>
            </w:tcBorders>
            <w:vAlign w:val="center"/>
          </w:tcPr>
          <w:p w14:paraId="588BDBE6">
            <w:pPr>
              <w:widowControl/>
              <w:jc w:val="center"/>
              <w:rPr>
                <w:rFonts w:hint="eastAsia" w:cs="宋体"/>
                <w:kern w:val="0"/>
                <w:sz w:val="18"/>
                <w:szCs w:val="18"/>
              </w:rPr>
            </w:pPr>
            <w:r>
              <w:rPr>
                <w:rFonts w:hint="eastAsia" w:cs="宋体"/>
                <w:kern w:val="0"/>
                <w:sz w:val="18"/>
                <w:szCs w:val="18"/>
              </w:rPr>
              <w:t>标准4</w:t>
            </w:r>
          </w:p>
          <w:p w14:paraId="087FDBFA">
            <w:pPr>
              <w:widowControl/>
              <w:jc w:val="center"/>
              <w:rPr>
                <w:rFonts w:hint="eastAsia" w:cs="宋体"/>
                <w:kern w:val="0"/>
                <w:sz w:val="18"/>
                <w:szCs w:val="18"/>
              </w:rPr>
            </w:pPr>
            <w:r>
              <w:rPr>
                <w:kern w:val="0"/>
                <w:sz w:val="18"/>
                <w:szCs w:val="18"/>
              </w:rPr>
              <w:t>μ</w:t>
            </w:r>
            <w:r>
              <w:rPr>
                <w:rFonts w:hint="eastAsia" w:cs="宋体"/>
                <w:kern w:val="0"/>
                <w:sz w:val="18"/>
                <w:szCs w:val="18"/>
              </w:rPr>
              <w:t>g/mL</w:t>
            </w:r>
          </w:p>
        </w:tc>
        <w:tc>
          <w:tcPr>
            <w:tcW w:w="1052" w:type="dxa"/>
            <w:tcBorders>
              <w:top w:val="single" w:color="auto" w:sz="4" w:space="0"/>
              <w:left w:val="nil"/>
              <w:bottom w:val="single" w:color="auto" w:sz="4" w:space="0"/>
              <w:right w:val="single" w:color="auto" w:sz="4" w:space="0"/>
            </w:tcBorders>
            <w:vAlign w:val="center"/>
          </w:tcPr>
          <w:p w14:paraId="2C26BBFF">
            <w:pPr>
              <w:widowControl/>
              <w:jc w:val="center"/>
              <w:rPr>
                <w:rFonts w:hint="eastAsia" w:cs="宋体"/>
                <w:kern w:val="0"/>
                <w:sz w:val="18"/>
                <w:szCs w:val="18"/>
              </w:rPr>
            </w:pPr>
            <w:r>
              <w:rPr>
                <w:rFonts w:hint="eastAsia" w:cs="宋体"/>
                <w:kern w:val="0"/>
                <w:sz w:val="18"/>
                <w:szCs w:val="18"/>
              </w:rPr>
              <w:t>标准5</w:t>
            </w:r>
          </w:p>
          <w:p w14:paraId="6506E5A0">
            <w:pPr>
              <w:widowControl/>
              <w:jc w:val="center"/>
              <w:rPr>
                <w:rFonts w:hint="eastAsia" w:cs="宋体"/>
                <w:kern w:val="0"/>
                <w:sz w:val="18"/>
                <w:szCs w:val="18"/>
              </w:rPr>
            </w:pPr>
            <w:r>
              <w:rPr>
                <w:kern w:val="0"/>
                <w:sz w:val="18"/>
                <w:szCs w:val="18"/>
              </w:rPr>
              <w:t>μ</w:t>
            </w:r>
            <w:r>
              <w:rPr>
                <w:rFonts w:hint="eastAsia" w:cs="宋体"/>
                <w:kern w:val="0"/>
                <w:sz w:val="18"/>
                <w:szCs w:val="18"/>
              </w:rPr>
              <w:t>g/mL</w:t>
            </w:r>
          </w:p>
        </w:tc>
        <w:tc>
          <w:tcPr>
            <w:tcW w:w="1053" w:type="dxa"/>
            <w:tcBorders>
              <w:top w:val="single" w:color="auto" w:sz="4" w:space="0"/>
              <w:left w:val="nil"/>
              <w:bottom w:val="single" w:color="auto" w:sz="4" w:space="0"/>
              <w:right w:val="single" w:color="auto" w:sz="4" w:space="0"/>
            </w:tcBorders>
            <w:vAlign w:val="center"/>
          </w:tcPr>
          <w:p w14:paraId="54A4099C">
            <w:pPr>
              <w:widowControl/>
              <w:jc w:val="center"/>
              <w:rPr>
                <w:rFonts w:hint="eastAsia" w:cs="宋体"/>
                <w:kern w:val="0"/>
                <w:sz w:val="18"/>
                <w:szCs w:val="18"/>
              </w:rPr>
            </w:pPr>
            <w:r>
              <w:rPr>
                <w:rFonts w:hint="eastAsia" w:cs="宋体"/>
                <w:kern w:val="0"/>
                <w:sz w:val="18"/>
                <w:szCs w:val="18"/>
              </w:rPr>
              <w:t>标准6</w:t>
            </w:r>
          </w:p>
          <w:p w14:paraId="34118163">
            <w:pPr>
              <w:widowControl/>
              <w:jc w:val="center"/>
              <w:rPr>
                <w:rFonts w:hint="eastAsia" w:cs="宋体"/>
                <w:kern w:val="0"/>
                <w:sz w:val="18"/>
                <w:szCs w:val="18"/>
              </w:rPr>
            </w:pPr>
            <w:r>
              <w:rPr>
                <w:kern w:val="0"/>
                <w:sz w:val="18"/>
                <w:szCs w:val="18"/>
              </w:rPr>
              <w:t>μ</w:t>
            </w:r>
            <w:r>
              <w:rPr>
                <w:rFonts w:hint="eastAsia" w:cs="宋体"/>
                <w:kern w:val="0"/>
                <w:sz w:val="18"/>
                <w:szCs w:val="18"/>
              </w:rPr>
              <w:t>g/mL</w:t>
            </w:r>
          </w:p>
        </w:tc>
      </w:tr>
      <w:tr w14:paraId="093E4222">
        <w:tblPrEx>
          <w:tblCellMar>
            <w:top w:w="0" w:type="dxa"/>
            <w:left w:w="108" w:type="dxa"/>
            <w:bottom w:w="0" w:type="dxa"/>
            <w:right w:w="108" w:type="dxa"/>
          </w:tblCellMar>
        </w:tblPrEx>
        <w:trPr>
          <w:trHeight w:val="270" w:hRule="atLeast"/>
          <w:jc w:val="center"/>
        </w:trPr>
        <w:tc>
          <w:tcPr>
            <w:tcW w:w="1813" w:type="dxa"/>
            <w:tcBorders>
              <w:top w:val="nil"/>
              <w:left w:val="single" w:color="auto" w:sz="4" w:space="0"/>
              <w:bottom w:val="single" w:color="auto" w:sz="4" w:space="0"/>
              <w:right w:val="single" w:color="auto" w:sz="4" w:space="0"/>
            </w:tcBorders>
            <w:vAlign w:val="center"/>
          </w:tcPr>
          <w:p w14:paraId="1952B900">
            <w:pPr>
              <w:widowControl/>
              <w:jc w:val="center"/>
              <w:rPr>
                <w:rFonts w:hint="eastAsia" w:cs="宋体"/>
                <w:kern w:val="0"/>
                <w:sz w:val="18"/>
                <w:szCs w:val="18"/>
              </w:rPr>
            </w:pPr>
            <w:r>
              <w:rPr>
                <w:rFonts w:hint="eastAsia" w:cs="宋体"/>
                <w:kern w:val="0"/>
                <w:sz w:val="18"/>
                <w:szCs w:val="18"/>
              </w:rPr>
              <w:t>Bi</w:t>
            </w:r>
          </w:p>
        </w:tc>
        <w:tc>
          <w:tcPr>
            <w:tcW w:w="1052" w:type="dxa"/>
            <w:tcBorders>
              <w:top w:val="nil"/>
              <w:left w:val="nil"/>
              <w:bottom w:val="single" w:color="auto" w:sz="4" w:space="0"/>
              <w:right w:val="single" w:color="auto" w:sz="4" w:space="0"/>
            </w:tcBorders>
            <w:vAlign w:val="center"/>
          </w:tcPr>
          <w:p w14:paraId="158FE63B">
            <w:pPr>
              <w:widowControl/>
              <w:jc w:val="center"/>
              <w:rPr>
                <w:rFonts w:hint="eastAsia" w:cs="宋体"/>
                <w:kern w:val="0"/>
                <w:sz w:val="18"/>
                <w:szCs w:val="18"/>
              </w:rPr>
            </w:pPr>
            <w:r>
              <w:rPr>
                <w:rFonts w:hint="eastAsia" w:cs="宋体"/>
                <w:kern w:val="0"/>
                <w:sz w:val="18"/>
                <w:szCs w:val="18"/>
              </w:rPr>
              <w:t>0</w:t>
            </w:r>
          </w:p>
        </w:tc>
        <w:tc>
          <w:tcPr>
            <w:tcW w:w="1052" w:type="dxa"/>
            <w:tcBorders>
              <w:top w:val="nil"/>
              <w:left w:val="nil"/>
              <w:bottom w:val="single" w:color="auto" w:sz="4" w:space="0"/>
              <w:right w:val="single" w:color="auto" w:sz="4" w:space="0"/>
            </w:tcBorders>
            <w:vAlign w:val="center"/>
          </w:tcPr>
          <w:p w14:paraId="4C8025DF">
            <w:pPr>
              <w:widowControl/>
              <w:jc w:val="center"/>
              <w:rPr>
                <w:rFonts w:hint="eastAsia" w:cs="宋体"/>
                <w:kern w:val="0"/>
                <w:sz w:val="18"/>
                <w:szCs w:val="18"/>
              </w:rPr>
            </w:pPr>
            <w:r>
              <w:rPr>
                <w:rFonts w:hint="eastAsia" w:cs="宋体"/>
                <w:kern w:val="0"/>
                <w:sz w:val="18"/>
                <w:szCs w:val="18"/>
              </w:rPr>
              <w:t>0.50</w:t>
            </w:r>
          </w:p>
        </w:tc>
        <w:tc>
          <w:tcPr>
            <w:tcW w:w="1052" w:type="dxa"/>
            <w:tcBorders>
              <w:top w:val="nil"/>
              <w:left w:val="nil"/>
              <w:bottom w:val="single" w:color="auto" w:sz="4" w:space="0"/>
              <w:right w:val="single" w:color="auto" w:sz="4" w:space="0"/>
            </w:tcBorders>
            <w:vAlign w:val="center"/>
          </w:tcPr>
          <w:p w14:paraId="6B39BDF1">
            <w:pPr>
              <w:widowControl/>
              <w:jc w:val="center"/>
              <w:rPr>
                <w:rFonts w:hint="eastAsia" w:cs="宋体"/>
                <w:kern w:val="0"/>
                <w:sz w:val="18"/>
                <w:szCs w:val="18"/>
              </w:rPr>
            </w:pPr>
            <w:r>
              <w:rPr>
                <w:rFonts w:hint="eastAsia" w:cs="宋体"/>
                <w:kern w:val="0"/>
                <w:sz w:val="18"/>
                <w:szCs w:val="18"/>
              </w:rPr>
              <w:t>1.00</w:t>
            </w:r>
          </w:p>
        </w:tc>
        <w:tc>
          <w:tcPr>
            <w:tcW w:w="1052" w:type="dxa"/>
            <w:tcBorders>
              <w:top w:val="nil"/>
              <w:left w:val="nil"/>
              <w:bottom w:val="single" w:color="auto" w:sz="4" w:space="0"/>
              <w:right w:val="single" w:color="auto" w:sz="4" w:space="0"/>
            </w:tcBorders>
            <w:vAlign w:val="center"/>
          </w:tcPr>
          <w:p w14:paraId="2138AFE7">
            <w:pPr>
              <w:widowControl/>
              <w:jc w:val="center"/>
              <w:rPr>
                <w:rFonts w:hint="eastAsia" w:cs="宋体"/>
                <w:kern w:val="0"/>
                <w:sz w:val="18"/>
                <w:szCs w:val="18"/>
              </w:rPr>
            </w:pPr>
            <w:r>
              <w:rPr>
                <w:rFonts w:hint="eastAsia" w:cs="宋体"/>
                <w:kern w:val="0"/>
                <w:sz w:val="18"/>
                <w:szCs w:val="18"/>
              </w:rPr>
              <w:t>2.00</w:t>
            </w:r>
          </w:p>
        </w:tc>
        <w:tc>
          <w:tcPr>
            <w:tcW w:w="1052" w:type="dxa"/>
            <w:tcBorders>
              <w:top w:val="nil"/>
              <w:left w:val="nil"/>
              <w:bottom w:val="single" w:color="auto" w:sz="4" w:space="0"/>
              <w:right w:val="single" w:color="auto" w:sz="4" w:space="0"/>
            </w:tcBorders>
            <w:vAlign w:val="center"/>
          </w:tcPr>
          <w:p w14:paraId="16C0F362">
            <w:pPr>
              <w:widowControl/>
              <w:jc w:val="center"/>
              <w:rPr>
                <w:rFonts w:hint="eastAsia" w:cs="宋体"/>
                <w:kern w:val="0"/>
                <w:sz w:val="18"/>
                <w:szCs w:val="18"/>
              </w:rPr>
            </w:pPr>
            <w:r>
              <w:rPr>
                <w:rFonts w:hint="eastAsia" w:cs="宋体"/>
                <w:kern w:val="0"/>
                <w:sz w:val="18"/>
                <w:szCs w:val="18"/>
              </w:rPr>
              <w:t>3.00</w:t>
            </w:r>
          </w:p>
        </w:tc>
        <w:tc>
          <w:tcPr>
            <w:tcW w:w="1052" w:type="dxa"/>
            <w:tcBorders>
              <w:top w:val="nil"/>
              <w:left w:val="nil"/>
              <w:bottom w:val="single" w:color="auto" w:sz="4" w:space="0"/>
              <w:right w:val="single" w:color="auto" w:sz="4" w:space="0"/>
            </w:tcBorders>
            <w:vAlign w:val="center"/>
          </w:tcPr>
          <w:p w14:paraId="0345AE81">
            <w:pPr>
              <w:widowControl/>
              <w:jc w:val="center"/>
              <w:rPr>
                <w:rFonts w:hint="eastAsia" w:cs="宋体"/>
                <w:kern w:val="0"/>
                <w:sz w:val="18"/>
                <w:szCs w:val="18"/>
              </w:rPr>
            </w:pPr>
            <w:r>
              <w:rPr>
                <w:rFonts w:hint="eastAsia" w:cs="宋体"/>
                <w:kern w:val="0"/>
                <w:sz w:val="18"/>
                <w:szCs w:val="18"/>
              </w:rPr>
              <w:t>4.00</w:t>
            </w:r>
          </w:p>
        </w:tc>
        <w:tc>
          <w:tcPr>
            <w:tcW w:w="1053" w:type="dxa"/>
            <w:tcBorders>
              <w:top w:val="nil"/>
              <w:left w:val="nil"/>
              <w:bottom w:val="single" w:color="auto" w:sz="4" w:space="0"/>
              <w:right w:val="single" w:color="auto" w:sz="4" w:space="0"/>
            </w:tcBorders>
            <w:vAlign w:val="center"/>
          </w:tcPr>
          <w:p w14:paraId="23442B4F">
            <w:pPr>
              <w:widowControl/>
              <w:jc w:val="center"/>
              <w:rPr>
                <w:rFonts w:hint="eastAsia" w:cs="宋体"/>
                <w:kern w:val="0"/>
                <w:sz w:val="18"/>
                <w:szCs w:val="18"/>
              </w:rPr>
            </w:pPr>
            <w:r>
              <w:rPr>
                <w:rFonts w:hint="eastAsia" w:cs="宋体"/>
                <w:kern w:val="0"/>
                <w:sz w:val="18"/>
                <w:szCs w:val="18"/>
              </w:rPr>
              <w:t>5.00</w:t>
            </w:r>
          </w:p>
        </w:tc>
      </w:tr>
      <w:tr w14:paraId="21EAB5E5">
        <w:tblPrEx>
          <w:tblCellMar>
            <w:top w:w="0" w:type="dxa"/>
            <w:left w:w="108" w:type="dxa"/>
            <w:bottom w:w="0" w:type="dxa"/>
            <w:right w:w="108" w:type="dxa"/>
          </w:tblCellMar>
        </w:tblPrEx>
        <w:trPr>
          <w:trHeight w:val="270" w:hRule="atLeast"/>
          <w:jc w:val="center"/>
        </w:trPr>
        <w:tc>
          <w:tcPr>
            <w:tcW w:w="1813" w:type="dxa"/>
            <w:tcBorders>
              <w:top w:val="nil"/>
              <w:left w:val="single" w:color="auto" w:sz="4" w:space="0"/>
              <w:bottom w:val="single" w:color="auto" w:sz="4" w:space="0"/>
              <w:right w:val="single" w:color="auto" w:sz="4" w:space="0"/>
            </w:tcBorders>
            <w:vAlign w:val="center"/>
          </w:tcPr>
          <w:p w14:paraId="347BC0F5">
            <w:pPr>
              <w:widowControl/>
              <w:jc w:val="center"/>
              <w:rPr>
                <w:rFonts w:hint="eastAsia" w:cs="宋体"/>
                <w:kern w:val="0"/>
                <w:sz w:val="18"/>
                <w:szCs w:val="18"/>
              </w:rPr>
            </w:pPr>
            <w:r>
              <w:rPr>
                <w:rFonts w:hint="eastAsia" w:cs="宋体"/>
                <w:kern w:val="0"/>
                <w:sz w:val="18"/>
                <w:szCs w:val="18"/>
              </w:rPr>
              <w:t>Pb</w:t>
            </w:r>
          </w:p>
        </w:tc>
        <w:tc>
          <w:tcPr>
            <w:tcW w:w="1052" w:type="dxa"/>
            <w:tcBorders>
              <w:top w:val="nil"/>
              <w:left w:val="nil"/>
              <w:bottom w:val="single" w:color="auto" w:sz="4" w:space="0"/>
              <w:right w:val="single" w:color="auto" w:sz="4" w:space="0"/>
            </w:tcBorders>
            <w:vAlign w:val="center"/>
          </w:tcPr>
          <w:p w14:paraId="0AA65019">
            <w:pPr>
              <w:widowControl/>
              <w:jc w:val="center"/>
              <w:rPr>
                <w:rFonts w:hint="eastAsia" w:cs="宋体"/>
                <w:kern w:val="0"/>
                <w:sz w:val="18"/>
                <w:szCs w:val="18"/>
              </w:rPr>
            </w:pPr>
            <w:r>
              <w:rPr>
                <w:rFonts w:hint="eastAsia" w:cs="宋体"/>
                <w:kern w:val="0"/>
                <w:sz w:val="18"/>
                <w:szCs w:val="18"/>
              </w:rPr>
              <w:t>0</w:t>
            </w:r>
          </w:p>
        </w:tc>
        <w:tc>
          <w:tcPr>
            <w:tcW w:w="1052" w:type="dxa"/>
            <w:tcBorders>
              <w:top w:val="nil"/>
              <w:left w:val="nil"/>
              <w:bottom w:val="single" w:color="auto" w:sz="4" w:space="0"/>
              <w:right w:val="single" w:color="auto" w:sz="4" w:space="0"/>
            </w:tcBorders>
            <w:vAlign w:val="center"/>
          </w:tcPr>
          <w:p w14:paraId="295B8170">
            <w:pPr>
              <w:widowControl/>
              <w:jc w:val="center"/>
              <w:rPr>
                <w:rFonts w:hint="eastAsia" w:cs="宋体"/>
                <w:kern w:val="0"/>
                <w:sz w:val="18"/>
                <w:szCs w:val="18"/>
              </w:rPr>
            </w:pPr>
            <w:r>
              <w:rPr>
                <w:rFonts w:hint="eastAsia" w:cs="宋体"/>
                <w:kern w:val="0"/>
                <w:sz w:val="18"/>
                <w:szCs w:val="18"/>
              </w:rPr>
              <w:t>1.00</w:t>
            </w:r>
          </w:p>
        </w:tc>
        <w:tc>
          <w:tcPr>
            <w:tcW w:w="1052" w:type="dxa"/>
            <w:tcBorders>
              <w:top w:val="nil"/>
              <w:left w:val="nil"/>
              <w:bottom w:val="single" w:color="auto" w:sz="4" w:space="0"/>
              <w:right w:val="single" w:color="auto" w:sz="4" w:space="0"/>
            </w:tcBorders>
            <w:vAlign w:val="center"/>
          </w:tcPr>
          <w:p w14:paraId="36815B90">
            <w:pPr>
              <w:widowControl/>
              <w:jc w:val="center"/>
              <w:rPr>
                <w:rFonts w:hint="eastAsia" w:cs="宋体"/>
                <w:kern w:val="0"/>
                <w:sz w:val="18"/>
                <w:szCs w:val="18"/>
              </w:rPr>
            </w:pPr>
            <w:r>
              <w:rPr>
                <w:rFonts w:hint="eastAsia" w:cs="宋体"/>
                <w:kern w:val="0"/>
                <w:sz w:val="18"/>
                <w:szCs w:val="18"/>
              </w:rPr>
              <w:t>2.00</w:t>
            </w:r>
          </w:p>
        </w:tc>
        <w:tc>
          <w:tcPr>
            <w:tcW w:w="1052" w:type="dxa"/>
            <w:tcBorders>
              <w:top w:val="nil"/>
              <w:left w:val="nil"/>
              <w:bottom w:val="single" w:color="auto" w:sz="4" w:space="0"/>
              <w:right w:val="single" w:color="auto" w:sz="4" w:space="0"/>
            </w:tcBorders>
            <w:vAlign w:val="center"/>
          </w:tcPr>
          <w:p w14:paraId="1BA26DCB">
            <w:pPr>
              <w:widowControl/>
              <w:jc w:val="center"/>
              <w:rPr>
                <w:rFonts w:hint="eastAsia" w:cs="宋体"/>
                <w:kern w:val="0"/>
                <w:sz w:val="18"/>
                <w:szCs w:val="18"/>
              </w:rPr>
            </w:pPr>
            <w:r>
              <w:rPr>
                <w:rFonts w:hint="eastAsia" w:cs="宋体"/>
                <w:kern w:val="0"/>
                <w:sz w:val="18"/>
                <w:szCs w:val="18"/>
              </w:rPr>
              <w:t>4.00</w:t>
            </w:r>
          </w:p>
        </w:tc>
        <w:tc>
          <w:tcPr>
            <w:tcW w:w="1052" w:type="dxa"/>
            <w:tcBorders>
              <w:top w:val="nil"/>
              <w:left w:val="nil"/>
              <w:bottom w:val="single" w:color="auto" w:sz="4" w:space="0"/>
              <w:right w:val="single" w:color="auto" w:sz="4" w:space="0"/>
            </w:tcBorders>
            <w:vAlign w:val="center"/>
          </w:tcPr>
          <w:p w14:paraId="415ACD5A">
            <w:pPr>
              <w:widowControl/>
              <w:jc w:val="center"/>
              <w:rPr>
                <w:rFonts w:hint="eastAsia" w:cs="宋体"/>
                <w:kern w:val="0"/>
                <w:sz w:val="18"/>
                <w:szCs w:val="18"/>
              </w:rPr>
            </w:pPr>
            <w:r>
              <w:rPr>
                <w:rFonts w:hint="eastAsia" w:cs="宋体"/>
                <w:kern w:val="0"/>
                <w:sz w:val="18"/>
                <w:szCs w:val="18"/>
              </w:rPr>
              <w:t>6.00</w:t>
            </w:r>
          </w:p>
        </w:tc>
        <w:tc>
          <w:tcPr>
            <w:tcW w:w="1052" w:type="dxa"/>
            <w:tcBorders>
              <w:top w:val="nil"/>
              <w:left w:val="nil"/>
              <w:bottom w:val="single" w:color="auto" w:sz="4" w:space="0"/>
              <w:right w:val="single" w:color="auto" w:sz="4" w:space="0"/>
            </w:tcBorders>
            <w:vAlign w:val="center"/>
          </w:tcPr>
          <w:p w14:paraId="5384CFE8">
            <w:pPr>
              <w:widowControl/>
              <w:jc w:val="center"/>
              <w:rPr>
                <w:rFonts w:hint="eastAsia" w:cs="宋体"/>
                <w:kern w:val="0"/>
                <w:sz w:val="18"/>
                <w:szCs w:val="18"/>
              </w:rPr>
            </w:pPr>
            <w:r>
              <w:rPr>
                <w:rFonts w:hint="eastAsia" w:cs="宋体"/>
                <w:kern w:val="0"/>
                <w:sz w:val="18"/>
                <w:szCs w:val="18"/>
              </w:rPr>
              <w:t>8.00</w:t>
            </w:r>
          </w:p>
        </w:tc>
        <w:tc>
          <w:tcPr>
            <w:tcW w:w="1053" w:type="dxa"/>
            <w:tcBorders>
              <w:top w:val="nil"/>
              <w:left w:val="nil"/>
              <w:bottom w:val="single" w:color="auto" w:sz="4" w:space="0"/>
              <w:right w:val="single" w:color="auto" w:sz="4" w:space="0"/>
            </w:tcBorders>
            <w:vAlign w:val="center"/>
          </w:tcPr>
          <w:p w14:paraId="2928EBCC">
            <w:pPr>
              <w:widowControl/>
              <w:jc w:val="center"/>
              <w:rPr>
                <w:rFonts w:hint="eastAsia" w:cs="宋体"/>
                <w:kern w:val="0"/>
                <w:sz w:val="18"/>
                <w:szCs w:val="18"/>
              </w:rPr>
            </w:pPr>
            <w:r>
              <w:rPr>
                <w:rFonts w:hint="eastAsia" w:cs="宋体"/>
                <w:kern w:val="0"/>
                <w:sz w:val="18"/>
                <w:szCs w:val="18"/>
              </w:rPr>
              <w:t>10.00</w:t>
            </w:r>
          </w:p>
        </w:tc>
      </w:tr>
      <w:tr w14:paraId="22B85E04">
        <w:tblPrEx>
          <w:tblCellMar>
            <w:top w:w="0" w:type="dxa"/>
            <w:left w:w="108" w:type="dxa"/>
            <w:bottom w:w="0" w:type="dxa"/>
            <w:right w:w="108" w:type="dxa"/>
          </w:tblCellMar>
        </w:tblPrEx>
        <w:trPr>
          <w:trHeight w:val="270" w:hRule="atLeast"/>
          <w:jc w:val="center"/>
        </w:trPr>
        <w:tc>
          <w:tcPr>
            <w:tcW w:w="1813" w:type="dxa"/>
            <w:tcBorders>
              <w:top w:val="nil"/>
              <w:left w:val="single" w:color="auto" w:sz="4" w:space="0"/>
              <w:bottom w:val="single" w:color="auto" w:sz="4" w:space="0"/>
              <w:right w:val="single" w:color="auto" w:sz="4" w:space="0"/>
            </w:tcBorders>
            <w:vAlign w:val="center"/>
          </w:tcPr>
          <w:p w14:paraId="4450E24A">
            <w:pPr>
              <w:widowControl/>
              <w:jc w:val="center"/>
              <w:rPr>
                <w:rFonts w:hint="eastAsia" w:cs="宋体"/>
                <w:kern w:val="0"/>
                <w:sz w:val="18"/>
                <w:szCs w:val="18"/>
              </w:rPr>
            </w:pPr>
            <w:r>
              <w:rPr>
                <w:rFonts w:hint="eastAsia" w:cs="宋体"/>
                <w:kern w:val="0"/>
                <w:sz w:val="18"/>
                <w:szCs w:val="18"/>
              </w:rPr>
              <w:t>Zn</w:t>
            </w:r>
          </w:p>
        </w:tc>
        <w:tc>
          <w:tcPr>
            <w:tcW w:w="1052" w:type="dxa"/>
            <w:tcBorders>
              <w:top w:val="nil"/>
              <w:left w:val="nil"/>
              <w:bottom w:val="single" w:color="auto" w:sz="4" w:space="0"/>
              <w:right w:val="single" w:color="auto" w:sz="4" w:space="0"/>
            </w:tcBorders>
            <w:vAlign w:val="center"/>
          </w:tcPr>
          <w:p w14:paraId="6E061163">
            <w:pPr>
              <w:widowControl/>
              <w:jc w:val="center"/>
              <w:rPr>
                <w:rFonts w:hint="eastAsia" w:cs="宋体"/>
                <w:kern w:val="0"/>
                <w:sz w:val="18"/>
                <w:szCs w:val="18"/>
              </w:rPr>
            </w:pPr>
            <w:r>
              <w:rPr>
                <w:rFonts w:hint="eastAsia" w:cs="宋体"/>
                <w:kern w:val="0"/>
                <w:sz w:val="18"/>
                <w:szCs w:val="18"/>
              </w:rPr>
              <w:t>0</w:t>
            </w:r>
          </w:p>
        </w:tc>
        <w:tc>
          <w:tcPr>
            <w:tcW w:w="1052" w:type="dxa"/>
            <w:tcBorders>
              <w:top w:val="nil"/>
              <w:left w:val="nil"/>
              <w:bottom w:val="single" w:color="auto" w:sz="4" w:space="0"/>
              <w:right w:val="single" w:color="auto" w:sz="4" w:space="0"/>
            </w:tcBorders>
            <w:vAlign w:val="center"/>
          </w:tcPr>
          <w:p w14:paraId="79D6015E">
            <w:pPr>
              <w:widowControl/>
              <w:jc w:val="center"/>
              <w:rPr>
                <w:rFonts w:hint="eastAsia" w:cs="宋体"/>
                <w:kern w:val="0"/>
                <w:sz w:val="18"/>
                <w:szCs w:val="18"/>
              </w:rPr>
            </w:pPr>
            <w:r>
              <w:rPr>
                <w:rFonts w:hint="eastAsia" w:cs="宋体"/>
                <w:kern w:val="0"/>
                <w:sz w:val="18"/>
                <w:szCs w:val="18"/>
              </w:rPr>
              <w:t>0.10</w:t>
            </w:r>
          </w:p>
        </w:tc>
        <w:tc>
          <w:tcPr>
            <w:tcW w:w="1052" w:type="dxa"/>
            <w:tcBorders>
              <w:top w:val="nil"/>
              <w:left w:val="nil"/>
              <w:bottom w:val="single" w:color="auto" w:sz="4" w:space="0"/>
              <w:right w:val="single" w:color="auto" w:sz="4" w:space="0"/>
            </w:tcBorders>
            <w:vAlign w:val="center"/>
          </w:tcPr>
          <w:p w14:paraId="21FF5D79">
            <w:pPr>
              <w:widowControl/>
              <w:jc w:val="center"/>
              <w:rPr>
                <w:rFonts w:hint="eastAsia" w:cs="宋体"/>
                <w:kern w:val="0"/>
                <w:sz w:val="18"/>
                <w:szCs w:val="18"/>
              </w:rPr>
            </w:pPr>
            <w:r>
              <w:rPr>
                <w:rFonts w:hint="eastAsia" w:cs="宋体"/>
                <w:kern w:val="0"/>
                <w:sz w:val="18"/>
                <w:szCs w:val="18"/>
              </w:rPr>
              <w:t>0.20</w:t>
            </w:r>
          </w:p>
        </w:tc>
        <w:tc>
          <w:tcPr>
            <w:tcW w:w="1052" w:type="dxa"/>
            <w:tcBorders>
              <w:top w:val="nil"/>
              <w:left w:val="nil"/>
              <w:bottom w:val="single" w:color="auto" w:sz="4" w:space="0"/>
              <w:right w:val="single" w:color="auto" w:sz="4" w:space="0"/>
            </w:tcBorders>
            <w:vAlign w:val="center"/>
          </w:tcPr>
          <w:p w14:paraId="5CB1BB34">
            <w:pPr>
              <w:widowControl/>
              <w:jc w:val="center"/>
              <w:rPr>
                <w:rFonts w:hint="eastAsia" w:cs="宋体"/>
                <w:kern w:val="0"/>
                <w:sz w:val="18"/>
                <w:szCs w:val="18"/>
              </w:rPr>
            </w:pPr>
            <w:r>
              <w:rPr>
                <w:rFonts w:hint="eastAsia" w:cs="宋体"/>
                <w:kern w:val="0"/>
                <w:sz w:val="18"/>
                <w:szCs w:val="18"/>
              </w:rPr>
              <w:t>0.40</w:t>
            </w:r>
          </w:p>
        </w:tc>
        <w:tc>
          <w:tcPr>
            <w:tcW w:w="1052" w:type="dxa"/>
            <w:tcBorders>
              <w:top w:val="nil"/>
              <w:left w:val="nil"/>
              <w:bottom w:val="single" w:color="auto" w:sz="4" w:space="0"/>
              <w:right w:val="single" w:color="auto" w:sz="4" w:space="0"/>
            </w:tcBorders>
            <w:vAlign w:val="center"/>
          </w:tcPr>
          <w:p w14:paraId="2967A856">
            <w:pPr>
              <w:widowControl/>
              <w:jc w:val="center"/>
              <w:rPr>
                <w:rFonts w:hint="eastAsia" w:cs="宋体"/>
                <w:kern w:val="0"/>
                <w:sz w:val="18"/>
                <w:szCs w:val="18"/>
              </w:rPr>
            </w:pPr>
            <w:r>
              <w:rPr>
                <w:rFonts w:hint="eastAsia" w:cs="宋体"/>
                <w:kern w:val="0"/>
                <w:sz w:val="18"/>
                <w:szCs w:val="18"/>
              </w:rPr>
              <w:t>0.60</w:t>
            </w:r>
          </w:p>
        </w:tc>
        <w:tc>
          <w:tcPr>
            <w:tcW w:w="1052" w:type="dxa"/>
            <w:tcBorders>
              <w:top w:val="nil"/>
              <w:left w:val="nil"/>
              <w:bottom w:val="single" w:color="auto" w:sz="4" w:space="0"/>
              <w:right w:val="single" w:color="auto" w:sz="4" w:space="0"/>
            </w:tcBorders>
            <w:vAlign w:val="center"/>
          </w:tcPr>
          <w:p w14:paraId="08B1BB0B">
            <w:pPr>
              <w:widowControl/>
              <w:jc w:val="center"/>
              <w:rPr>
                <w:rFonts w:hint="eastAsia" w:cs="宋体"/>
                <w:kern w:val="0"/>
                <w:sz w:val="18"/>
                <w:szCs w:val="18"/>
              </w:rPr>
            </w:pPr>
            <w:r>
              <w:rPr>
                <w:rFonts w:hint="eastAsia" w:cs="宋体"/>
                <w:kern w:val="0"/>
                <w:sz w:val="18"/>
                <w:szCs w:val="18"/>
              </w:rPr>
              <w:t>0.80</w:t>
            </w:r>
          </w:p>
        </w:tc>
        <w:tc>
          <w:tcPr>
            <w:tcW w:w="1053" w:type="dxa"/>
            <w:tcBorders>
              <w:top w:val="nil"/>
              <w:left w:val="nil"/>
              <w:bottom w:val="single" w:color="auto" w:sz="4" w:space="0"/>
              <w:right w:val="single" w:color="auto" w:sz="4" w:space="0"/>
            </w:tcBorders>
            <w:vAlign w:val="center"/>
          </w:tcPr>
          <w:p w14:paraId="256159A2">
            <w:pPr>
              <w:widowControl/>
              <w:jc w:val="center"/>
              <w:rPr>
                <w:rFonts w:hint="eastAsia" w:cs="宋体"/>
                <w:kern w:val="0"/>
                <w:sz w:val="18"/>
                <w:szCs w:val="18"/>
              </w:rPr>
            </w:pPr>
            <w:r>
              <w:rPr>
                <w:rFonts w:hint="eastAsia" w:cs="宋体"/>
                <w:kern w:val="0"/>
                <w:sz w:val="18"/>
                <w:szCs w:val="18"/>
              </w:rPr>
              <w:t>1.00</w:t>
            </w:r>
          </w:p>
        </w:tc>
      </w:tr>
      <w:tr w14:paraId="211B7DE0">
        <w:tblPrEx>
          <w:tblCellMar>
            <w:top w:w="0" w:type="dxa"/>
            <w:left w:w="108" w:type="dxa"/>
            <w:bottom w:w="0" w:type="dxa"/>
            <w:right w:w="108" w:type="dxa"/>
          </w:tblCellMar>
        </w:tblPrEx>
        <w:trPr>
          <w:trHeight w:val="270" w:hRule="atLeast"/>
          <w:jc w:val="center"/>
        </w:trPr>
        <w:tc>
          <w:tcPr>
            <w:tcW w:w="1813" w:type="dxa"/>
            <w:tcBorders>
              <w:top w:val="nil"/>
              <w:left w:val="single" w:color="auto" w:sz="4" w:space="0"/>
              <w:bottom w:val="single" w:color="auto" w:sz="4" w:space="0"/>
              <w:right w:val="single" w:color="auto" w:sz="4" w:space="0"/>
            </w:tcBorders>
            <w:vAlign w:val="center"/>
          </w:tcPr>
          <w:p w14:paraId="15FB81D8">
            <w:pPr>
              <w:widowControl/>
              <w:jc w:val="center"/>
              <w:rPr>
                <w:rFonts w:hint="eastAsia" w:cs="宋体"/>
                <w:kern w:val="0"/>
                <w:sz w:val="18"/>
                <w:szCs w:val="18"/>
              </w:rPr>
            </w:pPr>
            <w:r>
              <w:rPr>
                <w:rFonts w:hint="eastAsia" w:cs="宋体"/>
                <w:kern w:val="0"/>
                <w:sz w:val="18"/>
                <w:szCs w:val="18"/>
              </w:rPr>
              <w:t>Ni</w:t>
            </w:r>
          </w:p>
        </w:tc>
        <w:tc>
          <w:tcPr>
            <w:tcW w:w="1052" w:type="dxa"/>
            <w:tcBorders>
              <w:top w:val="nil"/>
              <w:left w:val="nil"/>
              <w:bottom w:val="single" w:color="auto" w:sz="4" w:space="0"/>
              <w:right w:val="single" w:color="auto" w:sz="4" w:space="0"/>
            </w:tcBorders>
            <w:vAlign w:val="center"/>
          </w:tcPr>
          <w:p w14:paraId="6CB0EC65">
            <w:pPr>
              <w:widowControl/>
              <w:jc w:val="center"/>
              <w:rPr>
                <w:rFonts w:hint="eastAsia" w:cs="宋体"/>
                <w:kern w:val="0"/>
                <w:sz w:val="18"/>
                <w:szCs w:val="18"/>
              </w:rPr>
            </w:pPr>
            <w:r>
              <w:rPr>
                <w:rFonts w:hint="eastAsia" w:cs="宋体"/>
                <w:kern w:val="0"/>
                <w:sz w:val="18"/>
                <w:szCs w:val="18"/>
              </w:rPr>
              <w:t>0</w:t>
            </w:r>
          </w:p>
        </w:tc>
        <w:tc>
          <w:tcPr>
            <w:tcW w:w="1052" w:type="dxa"/>
            <w:tcBorders>
              <w:top w:val="nil"/>
              <w:left w:val="nil"/>
              <w:bottom w:val="single" w:color="auto" w:sz="4" w:space="0"/>
              <w:right w:val="single" w:color="auto" w:sz="4" w:space="0"/>
            </w:tcBorders>
            <w:vAlign w:val="center"/>
          </w:tcPr>
          <w:p w14:paraId="5A69CFFB">
            <w:pPr>
              <w:widowControl/>
              <w:jc w:val="center"/>
              <w:rPr>
                <w:rFonts w:hint="eastAsia" w:cs="宋体"/>
                <w:kern w:val="0"/>
                <w:sz w:val="18"/>
                <w:szCs w:val="18"/>
              </w:rPr>
            </w:pPr>
            <w:r>
              <w:rPr>
                <w:rFonts w:hint="eastAsia" w:cs="宋体"/>
                <w:kern w:val="0"/>
                <w:sz w:val="18"/>
                <w:szCs w:val="18"/>
              </w:rPr>
              <w:t>0.20</w:t>
            </w:r>
          </w:p>
        </w:tc>
        <w:tc>
          <w:tcPr>
            <w:tcW w:w="1052" w:type="dxa"/>
            <w:tcBorders>
              <w:top w:val="nil"/>
              <w:left w:val="nil"/>
              <w:bottom w:val="single" w:color="auto" w:sz="4" w:space="0"/>
              <w:right w:val="single" w:color="auto" w:sz="4" w:space="0"/>
            </w:tcBorders>
            <w:vAlign w:val="center"/>
          </w:tcPr>
          <w:p w14:paraId="285CC29A">
            <w:pPr>
              <w:widowControl/>
              <w:jc w:val="center"/>
              <w:rPr>
                <w:rFonts w:hint="eastAsia" w:cs="宋体"/>
                <w:kern w:val="0"/>
                <w:sz w:val="18"/>
                <w:szCs w:val="18"/>
              </w:rPr>
            </w:pPr>
            <w:r>
              <w:rPr>
                <w:rFonts w:hint="eastAsia" w:cs="宋体"/>
                <w:kern w:val="0"/>
                <w:sz w:val="18"/>
                <w:szCs w:val="18"/>
              </w:rPr>
              <w:t>0.40</w:t>
            </w:r>
          </w:p>
        </w:tc>
        <w:tc>
          <w:tcPr>
            <w:tcW w:w="1052" w:type="dxa"/>
            <w:tcBorders>
              <w:top w:val="nil"/>
              <w:left w:val="nil"/>
              <w:bottom w:val="single" w:color="auto" w:sz="4" w:space="0"/>
              <w:right w:val="single" w:color="auto" w:sz="4" w:space="0"/>
            </w:tcBorders>
            <w:vAlign w:val="center"/>
          </w:tcPr>
          <w:p w14:paraId="09A24F70">
            <w:pPr>
              <w:widowControl/>
              <w:jc w:val="center"/>
              <w:rPr>
                <w:rFonts w:hint="eastAsia" w:cs="宋体"/>
                <w:kern w:val="0"/>
                <w:sz w:val="18"/>
                <w:szCs w:val="18"/>
              </w:rPr>
            </w:pPr>
            <w:r>
              <w:rPr>
                <w:rFonts w:hint="eastAsia" w:cs="宋体"/>
                <w:kern w:val="0"/>
                <w:sz w:val="18"/>
                <w:szCs w:val="18"/>
              </w:rPr>
              <w:t>0.80</w:t>
            </w:r>
          </w:p>
        </w:tc>
        <w:tc>
          <w:tcPr>
            <w:tcW w:w="1052" w:type="dxa"/>
            <w:tcBorders>
              <w:top w:val="nil"/>
              <w:left w:val="nil"/>
              <w:bottom w:val="single" w:color="auto" w:sz="4" w:space="0"/>
              <w:right w:val="single" w:color="auto" w:sz="4" w:space="0"/>
            </w:tcBorders>
            <w:vAlign w:val="center"/>
          </w:tcPr>
          <w:p w14:paraId="32CE25B9">
            <w:pPr>
              <w:widowControl/>
              <w:jc w:val="center"/>
              <w:rPr>
                <w:rFonts w:hint="eastAsia" w:cs="宋体"/>
                <w:kern w:val="0"/>
                <w:sz w:val="18"/>
                <w:szCs w:val="18"/>
              </w:rPr>
            </w:pPr>
            <w:r>
              <w:rPr>
                <w:rFonts w:hint="eastAsia" w:cs="宋体"/>
                <w:kern w:val="0"/>
                <w:sz w:val="18"/>
                <w:szCs w:val="18"/>
              </w:rPr>
              <w:t>1.20</w:t>
            </w:r>
          </w:p>
        </w:tc>
        <w:tc>
          <w:tcPr>
            <w:tcW w:w="1052" w:type="dxa"/>
            <w:tcBorders>
              <w:top w:val="nil"/>
              <w:left w:val="nil"/>
              <w:bottom w:val="single" w:color="auto" w:sz="4" w:space="0"/>
              <w:right w:val="single" w:color="auto" w:sz="4" w:space="0"/>
            </w:tcBorders>
            <w:vAlign w:val="center"/>
          </w:tcPr>
          <w:p w14:paraId="298A003A">
            <w:pPr>
              <w:widowControl/>
              <w:jc w:val="center"/>
              <w:rPr>
                <w:rFonts w:hint="eastAsia" w:cs="宋体"/>
                <w:kern w:val="0"/>
                <w:sz w:val="18"/>
                <w:szCs w:val="18"/>
              </w:rPr>
            </w:pPr>
            <w:r>
              <w:rPr>
                <w:rFonts w:hint="eastAsia" w:cs="宋体"/>
                <w:kern w:val="0"/>
                <w:sz w:val="18"/>
                <w:szCs w:val="18"/>
              </w:rPr>
              <w:t>1.60</w:t>
            </w:r>
          </w:p>
        </w:tc>
        <w:tc>
          <w:tcPr>
            <w:tcW w:w="1053" w:type="dxa"/>
            <w:tcBorders>
              <w:top w:val="nil"/>
              <w:left w:val="nil"/>
              <w:bottom w:val="single" w:color="auto" w:sz="4" w:space="0"/>
              <w:right w:val="single" w:color="auto" w:sz="4" w:space="0"/>
            </w:tcBorders>
            <w:vAlign w:val="center"/>
          </w:tcPr>
          <w:p w14:paraId="2E3778A1">
            <w:pPr>
              <w:widowControl/>
              <w:jc w:val="center"/>
              <w:rPr>
                <w:rFonts w:hint="eastAsia" w:cs="宋体"/>
                <w:kern w:val="0"/>
                <w:sz w:val="18"/>
                <w:szCs w:val="18"/>
              </w:rPr>
            </w:pPr>
            <w:r>
              <w:rPr>
                <w:rFonts w:hint="eastAsia" w:cs="宋体"/>
                <w:kern w:val="0"/>
                <w:sz w:val="18"/>
                <w:szCs w:val="18"/>
              </w:rPr>
              <w:t>2.00</w:t>
            </w:r>
          </w:p>
        </w:tc>
      </w:tr>
      <w:tr w14:paraId="751EAD57">
        <w:tblPrEx>
          <w:tblCellMar>
            <w:top w:w="0" w:type="dxa"/>
            <w:left w:w="108" w:type="dxa"/>
            <w:bottom w:w="0" w:type="dxa"/>
            <w:right w:w="108" w:type="dxa"/>
          </w:tblCellMar>
        </w:tblPrEx>
        <w:trPr>
          <w:trHeight w:val="270" w:hRule="atLeast"/>
          <w:jc w:val="center"/>
        </w:trPr>
        <w:tc>
          <w:tcPr>
            <w:tcW w:w="1813" w:type="dxa"/>
            <w:tcBorders>
              <w:top w:val="nil"/>
              <w:left w:val="single" w:color="auto" w:sz="4" w:space="0"/>
              <w:bottom w:val="single" w:color="auto" w:sz="4" w:space="0"/>
              <w:right w:val="single" w:color="auto" w:sz="4" w:space="0"/>
            </w:tcBorders>
            <w:vAlign w:val="center"/>
          </w:tcPr>
          <w:p w14:paraId="36B8B57F">
            <w:pPr>
              <w:jc w:val="center"/>
              <w:rPr>
                <w:rFonts w:hint="eastAsia" w:cs="宋体"/>
                <w:sz w:val="18"/>
                <w:szCs w:val="18"/>
              </w:rPr>
            </w:pPr>
            <w:r>
              <w:rPr>
                <w:rFonts w:hint="eastAsia" w:cs="宋体"/>
                <w:sz w:val="18"/>
                <w:szCs w:val="18"/>
              </w:rPr>
              <w:t>Co</w:t>
            </w:r>
          </w:p>
        </w:tc>
        <w:tc>
          <w:tcPr>
            <w:tcW w:w="1052" w:type="dxa"/>
            <w:tcBorders>
              <w:top w:val="nil"/>
              <w:left w:val="nil"/>
              <w:bottom w:val="single" w:color="auto" w:sz="4" w:space="0"/>
              <w:right w:val="single" w:color="auto" w:sz="4" w:space="0"/>
            </w:tcBorders>
            <w:vAlign w:val="center"/>
          </w:tcPr>
          <w:p w14:paraId="671788AD">
            <w:pPr>
              <w:jc w:val="center"/>
              <w:rPr>
                <w:rFonts w:hint="eastAsia" w:cs="宋体"/>
                <w:sz w:val="18"/>
                <w:szCs w:val="18"/>
              </w:rPr>
            </w:pPr>
            <w:r>
              <w:rPr>
                <w:rFonts w:hint="eastAsia" w:cs="宋体"/>
                <w:sz w:val="18"/>
                <w:szCs w:val="18"/>
              </w:rPr>
              <w:t>0</w:t>
            </w:r>
          </w:p>
        </w:tc>
        <w:tc>
          <w:tcPr>
            <w:tcW w:w="1052" w:type="dxa"/>
            <w:tcBorders>
              <w:top w:val="nil"/>
              <w:left w:val="nil"/>
              <w:bottom w:val="single" w:color="auto" w:sz="4" w:space="0"/>
              <w:right w:val="single" w:color="auto" w:sz="4" w:space="0"/>
            </w:tcBorders>
            <w:vAlign w:val="center"/>
          </w:tcPr>
          <w:p w14:paraId="0CE32FE4">
            <w:pPr>
              <w:jc w:val="center"/>
              <w:rPr>
                <w:rFonts w:hint="eastAsia" w:cs="宋体"/>
                <w:sz w:val="18"/>
                <w:szCs w:val="18"/>
              </w:rPr>
            </w:pPr>
            <w:r>
              <w:rPr>
                <w:rFonts w:hint="eastAsia" w:cs="宋体"/>
                <w:sz w:val="18"/>
                <w:szCs w:val="18"/>
              </w:rPr>
              <w:t>0.50</w:t>
            </w:r>
          </w:p>
        </w:tc>
        <w:tc>
          <w:tcPr>
            <w:tcW w:w="1052" w:type="dxa"/>
            <w:tcBorders>
              <w:top w:val="nil"/>
              <w:left w:val="nil"/>
              <w:bottom w:val="single" w:color="auto" w:sz="4" w:space="0"/>
              <w:right w:val="single" w:color="auto" w:sz="4" w:space="0"/>
            </w:tcBorders>
            <w:vAlign w:val="center"/>
          </w:tcPr>
          <w:p w14:paraId="02B0E58B">
            <w:pPr>
              <w:jc w:val="center"/>
              <w:rPr>
                <w:rFonts w:hint="eastAsia" w:cs="宋体"/>
                <w:sz w:val="18"/>
                <w:szCs w:val="18"/>
              </w:rPr>
            </w:pPr>
            <w:r>
              <w:rPr>
                <w:rFonts w:hint="eastAsia" w:cs="宋体"/>
                <w:sz w:val="18"/>
                <w:szCs w:val="18"/>
              </w:rPr>
              <w:t>1.00</w:t>
            </w:r>
          </w:p>
        </w:tc>
        <w:tc>
          <w:tcPr>
            <w:tcW w:w="1052" w:type="dxa"/>
            <w:tcBorders>
              <w:top w:val="nil"/>
              <w:left w:val="nil"/>
              <w:bottom w:val="single" w:color="auto" w:sz="4" w:space="0"/>
              <w:right w:val="single" w:color="auto" w:sz="4" w:space="0"/>
            </w:tcBorders>
            <w:vAlign w:val="center"/>
          </w:tcPr>
          <w:p w14:paraId="5762C350">
            <w:pPr>
              <w:jc w:val="center"/>
              <w:rPr>
                <w:rFonts w:hint="eastAsia" w:cs="宋体"/>
                <w:sz w:val="18"/>
                <w:szCs w:val="18"/>
              </w:rPr>
            </w:pPr>
            <w:r>
              <w:rPr>
                <w:rFonts w:hint="eastAsia" w:cs="宋体"/>
                <w:sz w:val="18"/>
                <w:szCs w:val="18"/>
              </w:rPr>
              <w:t>2.00</w:t>
            </w:r>
          </w:p>
        </w:tc>
        <w:tc>
          <w:tcPr>
            <w:tcW w:w="1052" w:type="dxa"/>
            <w:tcBorders>
              <w:top w:val="nil"/>
              <w:left w:val="nil"/>
              <w:bottom w:val="single" w:color="auto" w:sz="4" w:space="0"/>
              <w:right w:val="single" w:color="auto" w:sz="4" w:space="0"/>
            </w:tcBorders>
            <w:vAlign w:val="center"/>
          </w:tcPr>
          <w:p w14:paraId="02EBA84A">
            <w:pPr>
              <w:jc w:val="center"/>
              <w:rPr>
                <w:rFonts w:hint="eastAsia" w:cs="宋体"/>
                <w:sz w:val="18"/>
                <w:szCs w:val="18"/>
              </w:rPr>
            </w:pPr>
            <w:r>
              <w:rPr>
                <w:rFonts w:hint="eastAsia" w:cs="宋体"/>
                <w:sz w:val="18"/>
                <w:szCs w:val="18"/>
              </w:rPr>
              <w:t>3.00</w:t>
            </w:r>
          </w:p>
        </w:tc>
        <w:tc>
          <w:tcPr>
            <w:tcW w:w="1052" w:type="dxa"/>
            <w:tcBorders>
              <w:top w:val="nil"/>
              <w:left w:val="nil"/>
              <w:bottom w:val="single" w:color="auto" w:sz="4" w:space="0"/>
              <w:right w:val="single" w:color="auto" w:sz="4" w:space="0"/>
            </w:tcBorders>
            <w:vAlign w:val="center"/>
          </w:tcPr>
          <w:p w14:paraId="25A3C94B">
            <w:pPr>
              <w:jc w:val="center"/>
              <w:rPr>
                <w:rFonts w:hint="eastAsia" w:cs="宋体"/>
                <w:sz w:val="18"/>
                <w:szCs w:val="18"/>
              </w:rPr>
            </w:pPr>
            <w:r>
              <w:rPr>
                <w:rFonts w:hint="eastAsia" w:cs="宋体"/>
                <w:sz w:val="18"/>
                <w:szCs w:val="18"/>
              </w:rPr>
              <w:t>4.00</w:t>
            </w:r>
          </w:p>
        </w:tc>
        <w:tc>
          <w:tcPr>
            <w:tcW w:w="1053" w:type="dxa"/>
            <w:tcBorders>
              <w:top w:val="nil"/>
              <w:left w:val="nil"/>
              <w:bottom w:val="single" w:color="auto" w:sz="4" w:space="0"/>
              <w:right w:val="single" w:color="auto" w:sz="4" w:space="0"/>
            </w:tcBorders>
            <w:vAlign w:val="center"/>
          </w:tcPr>
          <w:p w14:paraId="176E14BF">
            <w:pPr>
              <w:jc w:val="center"/>
              <w:rPr>
                <w:rFonts w:hint="eastAsia" w:cs="宋体"/>
                <w:sz w:val="18"/>
                <w:szCs w:val="18"/>
              </w:rPr>
            </w:pPr>
            <w:r>
              <w:rPr>
                <w:rFonts w:hint="eastAsia" w:cs="宋体"/>
                <w:sz w:val="18"/>
                <w:szCs w:val="18"/>
              </w:rPr>
              <w:t>5.00</w:t>
            </w:r>
          </w:p>
        </w:tc>
      </w:tr>
      <w:tr w14:paraId="0A5FB4DF">
        <w:tblPrEx>
          <w:tblCellMar>
            <w:top w:w="0" w:type="dxa"/>
            <w:left w:w="108" w:type="dxa"/>
            <w:bottom w:w="0" w:type="dxa"/>
            <w:right w:w="108" w:type="dxa"/>
          </w:tblCellMar>
        </w:tblPrEx>
        <w:trPr>
          <w:trHeight w:val="270" w:hRule="atLeast"/>
          <w:jc w:val="center"/>
        </w:trPr>
        <w:tc>
          <w:tcPr>
            <w:tcW w:w="1813" w:type="dxa"/>
            <w:tcBorders>
              <w:top w:val="nil"/>
              <w:left w:val="single" w:color="auto" w:sz="4" w:space="0"/>
              <w:bottom w:val="single" w:color="auto" w:sz="4" w:space="0"/>
              <w:right w:val="single" w:color="auto" w:sz="4" w:space="0"/>
            </w:tcBorders>
            <w:vAlign w:val="center"/>
          </w:tcPr>
          <w:p w14:paraId="34ECC729">
            <w:pPr>
              <w:widowControl/>
              <w:jc w:val="center"/>
              <w:rPr>
                <w:rFonts w:hint="eastAsia" w:cs="宋体"/>
                <w:kern w:val="0"/>
                <w:sz w:val="18"/>
                <w:szCs w:val="18"/>
              </w:rPr>
            </w:pPr>
            <w:r>
              <w:rPr>
                <w:rFonts w:hint="eastAsia" w:cs="宋体"/>
                <w:kern w:val="0"/>
                <w:sz w:val="18"/>
                <w:szCs w:val="18"/>
              </w:rPr>
              <w:t>Cd</w:t>
            </w:r>
          </w:p>
        </w:tc>
        <w:tc>
          <w:tcPr>
            <w:tcW w:w="1052" w:type="dxa"/>
            <w:tcBorders>
              <w:top w:val="nil"/>
              <w:left w:val="nil"/>
              <w:bottom w:val="single" w:color="auto" w:sz="4" w:space="0"/>
              <w:right w:val="single" w:color="auto" w:sz="4" w:space="0"/>
            </w:tcBorders>
            <w:vAlign w:val="center"/>
          </w:tcPr>
          <w:p w14:paraId="7AA140BD">
            <w:pPr>
              <w:widowControl/>
              <w:jc w:val="center"/>
              <w:rPr>
                <w:rFonts w:hint="eastAsia" w:cs="宋体"/>
                <w:kern w:val="0"/>
                <w:sz w:val="18"/>
                <w:szCs w:val="18"/>
              </w:rPr>
            </w:pPr>
            <w:r>
              <w:rPr>
                <w:rFonts w:hint="eastAsia" w:cs="宋体"/>
                <w:kern w:val="0"/>
                <w:sz w:val="18"/>
                <w:szCs w:val="18"/>
              </w:rPr>
              <w:t>0</w:t>
            </w:r>
          </w:p>
        </w:tc>
        <w:tc>
          <w:tcPr>
            <w:tcW w:w="1052" w:type="dxa"/>
            <w:tcBorders>
              <w:top w:val="nil"/>
              <w:left w:val="nil"/>
              <w:bottom w:val="single" w:color="auto" w:sz="4" w:space="0"/>
              <w:right w:val="single" w:color="auto" w:sz="4" w:space="0"/>
            </w:tcBorders>
            <w:vAlign w:val="center"/>
          </w:tcPr>
          <w:p w14:paraId="173D927E">
            <w:pPr>
              <w:widowControl/>
              <w:jc w:val="center"/>
              <w:rPr>
                <w:rFonts w:hint="eastAsia" w:cs="宋体"/>
                <w:kern w:val="0"/>
                <w:sz w:val="18"/>
                <w:szCs w:val="18"/>
              </w:rPr>
            </w:pPr>
            <w:r>
              <w:rPr>
                <w:rFonts w:hint="eastAsia" w:cs="宋体"/>
                <w:kern w:val="0"/>
                <w:sz w:val="18"/>
                <w:szCs w:val="18"/>
              </w:rPr>
              <w:t>0.10</w:t>
            </w:r>
          </w:p>
        </w:tc>
        <w:tc>
          <w:tcPr>
            <w:tcW w:w="1052" w:type="dxa"/>
            <w:tcBorders>
              <w:top w:val="nil"/>
              <w:left w:val="nil"/>
              <w:bottom w:val="single" w:color="auto" w:sz="4" w:space="0"/>
              <w:right w:val="single" w:color="auto" w:sz="4" w:space="0"/>
            </w:tcBorders>
            <w:vAlign w:val="center"/>
          </w:tcPr>
          <w:p w14:paraId="30299AC1">
            <w:pPr>
              <w:widowControl/>
              <w:jc w:val="center"/>
              <w:rPr>
                <w:rFonts w:hint="eastAsia" w:cs="宋体"/>
                <w:kern w:val="0"/>
                <w:sz w:val="18"/>
                <w:szCs w:val="18"/>
              </w:rPr>
            </w:pPr>
            <w:r>
              <w:rPr>
                <w:rFonts w:hint="eastAsia" w:cs="宋体"/>
                <w:kern w:val="0"/>
                <w:sz w:val="18"/>
                <w:szCs w:val="18"/>
              </w:rPr>
              <w:t>0.20</w:t>
            </w:r>
          </w:p>
        </w:tc>
        <w:tc>
          <w:tcPr>
            <w:tcW w:w="1052" w:type="dxa"/>
            <w:tcBorders>
              <w:top w:val="nil"/>
              <w:left w:val="nil"/>
              <w:bottom w:val="single" w:color="auto" w:sz="4" w:space="0"/>
              <w:right w:val="single" w:color="auto" w:sz="4" w:space="0"/>
            </w:tcBorders>
            <w:vAlign w:val="center"/>
          </w:tcPr>
          <w:p w14:paraId="4722B3AE">
            <w:pPr>
              <w:widowControl/>
              <w:jc w:val="center"/>
              <w:rPr>
                <w:rFonts w:hint="eastAsia" w:cs="宋体"/>
                <w:kern w:val="0"/>
                <w:sz w:val="18"/>
                <w:szCs w:val="18"/>
              </w:rPr>
            </w:pPr>
            <w:r>
              <w:rPr>
                <w:rFonts w:hint="eastAsia" w:cs="宋体"/>
                <w:kern w:val="0"/>
                <w:sz w:val="18"/>
                <w:szCs w:val="18"/>
              </w:rPr>
              <w:t>0.40</w:t>
            </w:r>
          </w:p>
        </w:tc>
        <w:tc>
          <w:tcPr>
            <w:tcW w:w="1052" w:type="dxa"/>
            <w:tcBorders>
              <w:top w:val="nil"/>
              <w:left w:val="nil"/>
              <w:bottom w:val="single" w:color="auto" w:sz="4" w:space="0"/>
              <w:right w:val="single" w:color="auto" w:sz="4" w:space="0"/>
            </w:tcBorders>
            <w:vAlign w:val="center"/>
          </w:tcPr>
          <w:p w14:paraId="195404B0">
            <w:pPr>
              <w:widowControl/>
              <w:jc w:val="center"/>
              <w:rPr>
                <w:rFonts w:hint="eastAsia" w:cs="宋体"/>
                <w:kern w:val="0"/>
                <w:sz w:val="18"/>
                <w:szCs w:val="18"/>
              </w:rPr>
            </w:pPr>
            <w:r>
              <w:rPr>
                <w:rFonts w:hint="eastAsia" w:cs="宋体"/>
                <w:kern w:val="0"/>
                <w:sz w:val="18"/>
                <w:szCs w:val="18"/>
              </w:rPr>
              <w:t>0.60</w:t>
            </w:r>
          </w:p>
        </w:tc>
        <w:tc>
          <w:tcPr>
            <w:tcW w:w="1052" w:type="dxa"/>
            <w:tcBorders>
              <w:top w:val="nil"/>
              <w:left w:val="nil"/>
              <w:bottom w:val="single" w:color="auto" w:sz="4" w:space="0"/>
              <w:right w:val="single" w:color="auto" w:sz="4" w:space="0"/>
            </w:tcBorders>
            <w:vAlign w:val="center"/>
          </w:tcPr>
          <w:p w14:paraId="47448BAF">
            <w:pPr>
              <w:widowControl/>
              <w:jc w:val="center"/>
              <w:rPr>
                <w:rFonts w:hint="eastAsia" w:cs="宋体"/>
                <w:kern w:val="0"/>
                <w:sz w:val="18"/>
                <w:szCs w:val="18"/>
              </w:rPr>
            </w:pPr>
            <w:r>
              <w:rPr>
                <w:rFonts w:hint="eastAsia" w:cs="宋体"/>
                <w:kern w:val="0"/>
                <w:sz w:val="18"/>
                <w:szCs w:val="18"/>
              </w:rPr>
              <w:t>0.80</w:t>
            </w:r>
          </w:p>
        </w:tc>
        <w:tc>
          <w:tcPr>
            <w:tcW w:w="1053" w:type="dxa"/>
            <w:tcBorders>
              <w:top w:val="nil"/>
              <w:left w:val="nil"/>
              <w:bottom w:val="single" w:color="auto" w:sz="4" w:space="0"/>
              <w:right w:val="single" w:color="auto" w:sz="4" w:space="0"/>
            </w:tcBorders>
            <w:vAlign w:val="center"/>
          </w:tcPr>
          <w:p w14:paraId="2BAF97CF">
            <w:pPr>
              <w:widowControl/>
              <w:jc w:val="center"/>
              <w:rPr>
                <w:rFonts w:hint="eastAsia" w:cs="宋体"/>
                <w:kern w:val="0"/>
                <w:sz w:val="18"/>
                <w:szCs w:val="18"/>
              </w:rPr>
            </w:pPr>
            <w:r>
              <w:rPr>
                <w:rFonts w:hint="eastAsia" w:cs="宋体"/>
                <w:kern w:val="0"/>
                <w:sz w:val="18"/>
                <w:szCs w:val="18"/>
              </w:rPr>
              <w:t>1.00</w:t>
            </w:r>
          </w:p>
        </w:tc>
      </w:tr>
    </w:tbl>
    <w:p w14:paraId="14AA8C3B">
      <w:pPr>
        <w:keepNext w:val="0"/>
        <w:keepLines w:val="0"/>
        <w:pageBreakBefore w:val="0"/>
        <w:widowControl w:val="0"/>
        <w:kinsoku/>
        <w:wordWrap/>
        <w:overflowPunct/>
        <w:topLinePunct w:val="0"/>
        <w:autoSpaceDE w:val="0"/>
        <w:autoSpaceDN w:val="0"/>
        <w:bidi w:val="0"/>
        <w:adjustRightInd w:val="0"/>
        <w:snapToGrid/>
        <w:ind w:firstLine="0" w:firstLineChars="0"/>
        <w:textAlignment w:val="auto"/>
        <w:rPr>
          <w:kern w:val="0"/>
          <w:szCs w:val="21"/>
        </w:rPr>
        <w:pPrChange w:id="0" w:author="ss" w:date="2026-07-21T09:15:58Z">
          <w:pPr>
            <w:keepNext w:val="0"/>
            <w:keepLines w:val="0"/>
            <w:pageBreakBefore w:val="0"/>
            <w:widowControl w:val="0"/>
            <w:kinsoku/>
            <w:wordWrap/>
            <w:overflowPunct/>
            <w:topLinePunct w:val="0"/>
            <w:autoSpaceDE w:val="0"/>
            <w:autoSpaceDN w:val="0"/>
            <w:bidi w:val="0"/>
            <w:adjustRightInd w:val="0"/>
            <w:snapToGrid/>
            <w:ind w:firstLine="420" w:firstLineChars="200"/>
            <w:textAlignment w:val="auto"/>
          </w:pPr>
        </w:pPrChange>
      </w:pPr>
      <w:r>
        <w:rPr>
          <w:rFonts w:hint="eastAsia" w:ascii="黑体" w:hAnsi="黑体" w:eastAsia="黑体" w:cs="黑体"/>
          <w:kern w:val="0"/>
          <w:szCs w:val="21"/>
          <w:lang w:val="en-US" w:eastAsia="zh-CN"/>
        </w:rPr>
        <w:t xml:space="preserve">8.5.1.2 </w:t>
      </w:r>
      <w:r>
        <w:rPr>
          <w:rFonts w:hAnsi="宋体"/>
          <w:kern w:val="0"/>
          <w:szCs w:val="21"/>
        </w:rPr>
        <w:t>在与试液测定相同的条件下，</w:t>
      </w:r>
      <w:r>
        <w:rPr>
          <w:rFonts w:hAnsi="Times New Roman"/>
          <w:kern w:val="0"/>
          <w:szCs w:val="21"/>
          <w:rPrChange w:id="1" w:author="ss" w:date="2026-07-21T09:16:20Z">
            <w:rPr>
              <w:rFonts w:hAnsi="宋体"/>
              <w:kern w:val="0"/>
              <w:szCs w:val="21"/>
            </w:rPr>
          </w:rPrChange>
        </w:rPr>
        <w:t>于原子吸收光谱仪上按表</w:t>
      </w:r>
      <w:r>
        <w:rPr>
          <w:rFonts w:hint="default" w:ascii="Times New Roman" w:hAnsi="Times New Roman" w:cs="Times New Roman" w:eastAsiaTheme="minorEastAsia"/>
          <w:kern w:val="0"/>
          <w:szCs w:val="21"/>
        </w:rPr>
        <w:t>1</w:t>
      </w:r>
      <w:r>
        <w:rPr>
          <w:rFonts w:hAnsi="Times New Roman"/>
          <w:kern w:val="0"/>
          <w:szCs w:val="21"/>
          <w:rPrChange w:id="2" w:author="ss" w:date="2026-07-21T09:16:20Z">
            <w:rPr>
              <w:rFonts w:hAnsi="宋体"/>
              <w:kern w:val="0"/>
              <w:szCs w:val="21"/>
            </w:rPr>
          </w:rPrChange>
        </w:rPr>
        <w:t>所列波长处，测量标准溶液的吸光度</w:t>
      </w:r>
      <w:r>
        <w:rPr>
          <w:rFonts w:hint="default" w:hAnsi="Times New Roman"/>
          <w:kern w:val="0"/>
          <w:szCs w:val="21"/>
          <w:rPrChange w:id="3" w:author="ss" w:date="2026-07-21T09:16:20Z">
            <w:rPr>
              <w:rFonts w:hint="eastAsia" w:hAnsi="宋体"/>
              <w:kern w:val="0"/>
              <w:szCs w:val="21"/>
            </w:rPr>
          </w:rPrChange>
        </w:rPr>
        <w:t>。</w:t>
      </w:r>
      <w:r>
        <w:rPr>
          <w:rFonts w:hAnsi="宋体"/>
          <w:kern w:val="0"/>
          <w:szCs w:val="21"/>
        </w:rPr>
        <w:t>减去</w:t>
      </w:r>
      <w:r>
        <w:rPr>
          <w:rFonts w:hint="eastAsia" w:hAnsi="宋体"/>
          <w:kern w:val="0"/>
          <w:szCs w:val="21"/>
          <w:lang w:eastAsia="zh-CN"/>
        </w:rPr>
        <w:t>“</w:t>
      </w:r>
      <w:r>
        <w:rPr>
          <w:rFonts w:hAnsi="宋体"/>
          <w:kern w:val="0"/>
          <w:szCs w:val="21"/>
        </w:rPr>
        <w:t>零</w:t>
      </w:r>
      <w:r>
        <w:rPr>
          <w:rFonts w:hint="default" w:hAnsi="宋体"/>
          <w:kern w:val="0"/>
          <w:szCs w:val="21"/>
          <w:lang w:val="en-US" w:eastAsia="zh-CN"/>
        </w:rPr>
        <w:t>”</w:t>
      </w:r>
      <w:r>
        <w:rPr>
          <w:rFonts w:hAnsi="宋体"/>
          <w:kern w:val="0"/>
          <w:szCs w:val="21"/>
        </w:rPr>
        <w:t>浓度溶液的吸光度，以</w:t>
      </w:r>
      <w:r>
        <w:rPr>
          <w:rFonts w:hint="eastAsia" w:hAnsi="宋体"/>
          <w:kern w:val="0"/>
          <w:szCs w:val="21"/>
          <w:lang w:val="en-US" w:eastAsia="zh-CN"/>
        </w:rPr>
        <w:t>待</w:t>
      </w:r>
      <w:r>
        <w:rPr>
          <w:rFonts w:hAnsi="宋体"/>
          <w:kern w:val="0"/>
          <w:szCs w:val="21"/>
        </w:rPr>
        <w:t>测元素</w:t>
      </w:r>
      <w:r>
        <w:rPr>
          <w:rFonts w:hint="eastAsia" w:hAnsi="宋体"/>
          <w:kern w:val="0"/>
          <w:szCs w:val="21"/>
          <w:lang w:val="en-US" w:eastAsia="zh-CN"/>
        </w:rPr>
        <w:t>的质量</w:t>
      </w:r>
      <w:r>
        <w:rPr>
          <w:rFonts w:hAnsi="宋体"/>
          <w:kern w:val="0"/>
          <w:szCs w:val="21"/>
        </w:rPr>
        <w:t>浓度为横坐标，吸光度为纵坐标</w:t>
      </w:r>
      <w:r>
        <w:rPr>
          <w:rFonts w:hAnsi="Times New Roman"/>
          <w:kern w:val="0"/>
          <w:szCs w:val="21"/>
          <w:rPrChange w:id="4" w:author="ss" w:date="2026-07-21T09:16:20Z">
            <w:rPr>
              <w:rFonts w:hAnsi="宋体"/>
              <w:kern w:val="0"/>
              <w:szCs w:val="21"/>
            </w:rPr>
          </w:rPrChange>
        </w:rPr>
        <w:t>，分别绘制</w:t>
      </w:r>
      <w:r>
        <w:rPr>
          <w:rFonts w:hint="default" w:hAnsi="Times New Roman"/>
          <w:kern w:val="0"/>
          <w:szCs w:val="21"/>
          <w:rPrChange w:id="5" w:author="ss" w:date="2026-07-21T09:16:20Z">
            <w:rPr>
              <w:rFonts w:hint="eastAsia" w:hAnsi="宋体"/>
              <w:kern w:val="0"/>
              <w:szCs w:val="21"/>
            </w:rPr>
          </w:rPrChange>
        </w:rPr>
        <w:t>铋</w:t>
      </w:r>
      <w:r>
        <w:rPr>
          <w:rFonts w:hAnsi="Times New Roman"/>
          <w:kern w:val="0"/>
          <w:szCs w:val="21"/>
          <w:rPrChange w:id="6" w:author="ss" w:date="2026-07-21T09:16:20Z">
            <w:rPr>
              <w:rFonts w:hAnsi="宋体"/>
              <w:kern w:val="0"/>
              <w:szCs w:val="21"/>
            </w:rPr>
          </w:rPrChange>
        </w:rPr>
        <w:t>、铅、锌、镍、钴、镉的工作曲线。</w:t>
      </w:r>
    </w:p>
    <w:p w14:paraId="6DD27644">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8.5.2 氧化镁的工作曲线</w:t>
      </w:r>
    </w:p>
    <w:p w14:paraId="27B26AF2">
      <w:pPr>
        <w:keepNext w:val="0"/>
        <w:keepLines w:val="0"/>
        <w:pageBreakBefore w:val="0"/>
        <w:widowControl w:val="0"/>
        <w:kinsoku/>
        <w:wordWrap/>
        <w:overflowPunct/>
        <w:topLinePunct w:val="0"/>
        <w:autoSpaceDE w:val="0"/>
        <w:autoSpaceDN w:val="0"/>
        <w:bidi w:val="0"/>
        <w:adjustRightInd w:val="0"/>
        <w:snapToGrid/>
        <w:ind w:firstLine="0" w:firstLineChars="0"/>
        <w:textAlignment w:val="auto"/>
        <w:rPr>
          <w:rFonts w:hint="eastAsia" w:cs="宋体"/>
        </w:rPr>
      </w:pPr>
      <w:r>
        <w:rPr>
          <w:rFonts w:hint="eastAsia" w:ascii="黑体" w:hAnsi="黑体" w:eastAsia="黑体" w:cs="黑体"/>
          <w:kern w:val="0"/>
          <w:szCs w:val="21"/>
          <w:lang w:val="en-US" w:eastAsia="zh-CN"/>
        </w:rPr>
        <w:t xml:space="preserve">8.5.2.1 </w:t>
      </w:r>
      <w:r>
        <w:rPr>
          <w:rFonts w:hint="eastAsia" w:cs="宋体"/>
          <w:kern w:val="0"/>
          <w:szCs w:val="21"/>
        </w:rPr>
        <w:t>分别移取0 mL、1.00 mL、2.00 mL、3.00 mL、4.00 mL、5.00 mL、6.00 mL氧化镁标准溶液（5.2</w:t>
      </w:r>
      <w:r>
        <w:rPr>
          <w:rFonts w:hint="eastAsia" w:cs="宋体"/>
          <w:kern w:val="0"/>
          <w:szCs w:val="21"/>
          <w:lang w:val="en-US" w:eastAsia="zh-CN"/>
        </w:rPr>
        <w:t>0</w:t>
      </w:r>
      <w:r>
        <w:rPr>
          <w:rFonts w:hint="eastAsia" w:cs="宋体"/>
          <w:kern w:val="0"/>
          <w:szCs w:val="21"/>
        </w:rPr>
        <w:t>）于一组100 mL的容量瓶中，加入20 mL盐酸（5.8）</w:t>
      </w:r>
      <w:r>
        <w:rPr>
          <w:rFonts w:hint="eastAsia" w:cs="宋体"/>
          <w:kern w:val="0"/>
          <w:szCs w:val="21"/>
          <w:lang w:eastAsia="zh-CN"/>
        </w:rPr>
        <w:t>、</w:t>
      </w:r>
      <w:r>
        <w:rPr>
          <w:rFonts w:hint="eastAsia" w:cs="宋体"/>
          <w:kern w:val="0"/>
          <w:szCs w:val="21"/>
        </w:rPr>
        <w:t>4 mL氯化锶溶液（5.1</w:t>
      </w:r>
      <w:r>
        <w:rPr>
          <w:rFonts w:hint="eastAsia" w:cs="宋体"/>
          <w:kern w:val="0"/>
          <w:szCs w:val="21"/>
          <w:lang w:val="en-US" w:eastAsia="zh-CN"/>
        </w:rPr>
        <w:t>0</w:t>
      </w:r>
      <w:r>
        <w:rPr>
          <w:rFonts w:hint="eastAsia" w:cs="宋体"/>
          <w:kern w:val="0"/>
          <w:szCs w:val="21"/>
        </w:rPr>
        <w:t>），用水稀释至刻度，混匀。</w:t>
      </w:r>
      <w:r>
        <w:rPr>
          <w:rFonts w:hint="eastAsia" w:cs="宋体"/>
        </w:rPr>
        <w:t xml:space="preserve">该标准溶液对应的氧化镁的浓度为0 </w:t>
      </w:r>
      <w:r>
        <w:t>μ</w:t>
      </w:r>
      <w:r>
        <w:rPr>
          <w:rFonts w:hint="eastAsia" w:cs="宋体"/>
        </w:rPr>
        <w:t xml:space="preserve">g/mL、1.00 </w:t>
      </w:r>
      <w:r>
        <w:t>μ</w:t>
      </w:r>
      <w:r>
        <w:rPr>
          <w:rFonts w:hint="eastAsia" w:cs="宋体"/>
        </w:rPr>
        <w:t xml:space="preserve">g/mL、2.00 </w:t>
      </w:r>
      <w:r>
        <w:t>μ</w:t>
      </w:r>
      <w:r>
        <w:rPr>
          <w:rFonts w:hint="eastAsia" w:cs="宋体"/>
        </w:rPr>
        <w:t xml:space="preserve">g/mL、3.00 </w:t>
      </w:r>
      <w:r>
        <w:t>μ</w:t>
      </w:r>
      <w:r>
        <w:rPr>
          <w:rFonts w:hint="eastAsia" w:cs="宋体"/>
        </w:rPr>
        <w:t xml:space="preserve">g/mL、4.00 </w:t>
      </w:r>
      <w:r>
        <w:t>μ</w:t>
      </w:r>
      <w:r>
        <w:rPr>
          <w:rFonts w:hint="eastAsia" w:cs="宋体"/>
        </w:rPr>
        <w:t xml:space="preserve">g/mL、5.00 </w:t>
      </w:r>
      <w:r>
        <w:t>μ</w:t>
      </w:r>
      <w:r>
        <w:rPr>
          <w:rFonts w:hint="eastAsia" w:cs="宋体"/>
        </w:rPr>
        <w:t xml:space="preserve">g/mL、6.00 </w:t>
      </w:r>
      <w:r>
        <w:t>μ</w:t>
      </w:r>
      <w:r>
        <w:rPr>
          <w:rFonts w:hint="eastAsia" w:cs="宋体"/>
        </w:rPr>
        <w:t>g/mL。</w:t>
      </w:r>
    </w:p>
    <w:p w14:paraId="3E100FCE">
      <w:pPr>
        <w:keepNext w:val="0"/>
        <w:keepLines w:val="0"/>
        <w:pageBreakBefore w:val="0"/>
        <w:widowControl w:val="0"/>
        <w:kinsoku/>
        <w:wordWrap/>
        <w:overflowPunct/>
        <w:topLinePunct w:val="0"/>
        <w:autoSpaceDE w:val="0"/>
        <w:autoSpaceDN w:val="0"/>
        <w:bidi w:val="0"/>
        <w:adjustRightInd w:val="0"/>
        <w:snapToGrid/>
        <w:ind w:firstLine="0" w:firstLineChars="0"/>
        <w:textAlignment w:val="auto"/>
        <w:rPr>
          <w:rFonts w:hint="eastAsia" w:cs="宋体"/>
          <w:kern w:val="0"/>
          <w:szCs w:val="21"/>
        </w:rPr>
      </w:pPr>
      <w:r>
        <w:rPr>
          <w:rFonts w:hint="eastAsia" w:ascii="黑体" w:hAnsi="黑体" w:eastAsia="黑体" w:cs="黑体"/>
          <w:kern w:val="0"/>
          <w:szCs w:val="21"/>
          <w:lang w:val="en-US" w:eastAsia="zh-CN"/>
        </w:rPr>
        <w:t xml:space="preserve">8.5.2.2 </w:t>
      </w:r>
      <w:r>
        <w:rPr>
          <w:rFonts w:hint="eastAsia" w:cs="宋体"/>
          <w:kern w:val="0"/>
          <w:szCs w:val="21"/>
        </w:rPr>
        <w:t>在与试料溶液测定相同的条件下，于原子吸收光谱仪波长285.21 nm处，测量标准溶液的吸光度。</w:t>
      </w:r>
      <w:r>
        <w:rPr>
          <w:rFonts w:hAnsi="宋体"/>
          <w:kern w:val="0"/>
          <w:szCs w:val="21"/>
        </w:rPr>
        <w:t>减去</w:t>
      </w:r>
      <w:r>
        <w:rPr>
          <w:rFonts w:hint="eastAsia" w:hAnsi="宋体"/>
          <w:kern w:val="0"/>
          <w:szCs w:val="21"/>
          <w:lang w:eastAsia="zh-CN"/>
        </w:rPr>
        <w:t>“</w:t>
      </w:r>
      <w:r>
        <w:rPr>
          <w:rFonts w:hAnsi="宋体"/>
          <w:kern w:val="0"/>
          <w:szCs w:val="21"/>
        </w:rPr>
        <w:t>零</w:t>
      </w:r>
      <w:r>
        <w:rPr>
          <w:rFonts w:hint="default" w:hAnsi="宋体"/>
          <w:kern w:val="0"/>
          <w:szCs w:val="21"/>
          <w:lang w:val="en-US" w:eastAsia="zh-CN"/>
        </w:rPr>
        <w:t>”</w:t>
      </w:r>
      <w:r>
        <w:rPr>
          <w:rFonts w:hAnsi="宋体"/>
          <w:kern w:val="0"/>
          <w:szCs w:val="21"/>
        </w:rPr>
        <w:t>浓度溶液的吸光度，以</w:t>
      </w:r>
      <w:r>
        <w:rPr>
          <w:rFonts w:hint="eastAsia" w:hAnsi="宋体"/>
          <w:kern w:val="0"/>
          <w:szCs w:val="21"/>
          <w:lang w:val="en-US" w:eastAsia="zh-CN"/>
        </w:rPr>
        <w:t>氧化镁的质量</w:t>
      </w:r>
      <w:r>
        <w:rPr>
          <w:rFonts w:hAnsi="宋体"/>
          <w:kern w:val="0"/>
          <w:szCs w:val="21"/>
        </w:rPr>
        <w:t>浓度为横坐标，吸光度为纵坐标</w:t>
      </w:r>
      <w:r>
        <w:rPr>
          <w:rFonts w:hint="eastAsia" w:cs="宋体"/>
          <w:kern w:val="0"/>
          <w:szCs w:val="21"/>
        </w:rPr>
        <w:t>，绘制工作曲线。</w:t>
      </w:r>
    </w:p>
    <w:p w14:paraId="093B2A7B">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8.5.3 锑的工作曲线</w:t>
      </w:r>
    </w:p>
    <w:p w14:paraId="4EDECA46">
      <w:pPr>
        <w:autoSpaceDE w:val="0"/>
        <w:autoSpaceDN w:val="0"/>
        <w:adjustRightInd w:val="0"/>
        <w:ind w:firstLine="0" w:firstLineChars="0"/>
        <w:rPr>
          <w:rFonts w:hint="eastAsia" w:cs="宋体"/>
        </w:rPr>
      </w:pPr>
      <w:r>
        <w:rPr>
          <w:rFonts w:hint="eastAsia" w:ascii="黑体" w:hAnsi="黑体" w:eastAsia="黑体" w:cs="黑体"/>
          <w:kern w:val="0"/>
          <w:szCs w:val="21"/>
          <w:lang w:val="en-US" w:eastAsia="zh-CN"/>
        </w:rPr>
        <w:t xml:space="preserve">8.5.3.1 </w:t>
      </w:r>
      <w:r>
        <w:rPr>
          <w:rFonts w:hint="eastAsia" w:cs="宋体"/>
          <w:szCs w:val="21"/>
        </w:rPr>
        <w:t>分别</w:t>
      </w:r>
      <w:r>
        <w:rPr>
          <w:rFonts w:hint="eastAsia" w:cs="宋体"/>
          <w:kern w:val="0"/>
          <w:szCs w:val="21"/>
        </w:rPr>
        <w:t xml:space="preserve">移取0 </w:t>
      </w:r>
      <w:r>
        <w:rPr>
          <w:rFonts w:hint="eastAsia" w:cs="宋体"/>
        </w:rPr>
        <w:t>mL</w:t>
      </w:r>
      <w:r>
        <w:rPr>
          <w:rFonts w:hint="eastAsia" w:cs="宋体"/>
          <w:kern w:val="0"/>
          <w:szCs w:val="21"/>
        </w:rPr>
        <w:t>、0.50 mL、1.00 mL、2.00 mL、3.00 mL、4.00 mL、5.00 mL锑标准溶液（5.2</w:t>
      </w:r>
      <w:r>
        <w:rPr>
          <w:rFonts w:hint="eastAsia" w:cs="宋体"/>
          <w:kern w:val="0"/>
          <w:szCs w:val="21"/>
          <w:lang w:val="en-US" w:eastAsia="zh-CN"/>
        </w:rPr>
        <w:t>1</w:t>
      </w:r>
      <w:r>
        <w:rPr>
          <w:rFonts w:hint="eastAsia" w:cs="宋体"/>
          <w:kern w:val="0"/>
          <w:szCs w:val="21"/>
        </w:rPr>
        <w:t xml:space="preserve">），分别置于一组100 </w:t>
      </w:r>
      <w:r>
        <w:rPr>
          <w:rFonts w:hint="eastAsia" w:cs="宋体"/>
        </w:rPr>
        <w:t>mL</w:t>
      </w:r>
      <w:r>
        <w:rPr>
          <w:rFonts w:hint="eastAsia" w:cs="宋体"/>
          <w:kern w:val="0"/>
          <w:szCs w:val="21"/>
        </w:rPr>
        <w:t xml:space="preserve">容量瓶中，加入10 </w:t>
      </w:r>
      <w:r>
        <w:rPr>
          <w:rFonts w:hint="eastAsia" w:cs="宋体"/>
        </w:rPr>
        <w:t>mL</w:t>
      </w:r>
      <w:r>
        <w:rPr>
          <w:rFonts w:hint="eastAsia" w:cs="宋体"/>
          <w:kern w:val="0"/>
          <w:szCs w:val="21"/>
        </w:rPr>
        <w:t>盐酸（5.2）</w:t>
      </w:r>
      <w:r>
        <w:rPr>
          <w:rFonts w:hint="eastAsia" w:cs="宋体"/>
          <w:kern w:val="0"/>
          <w:szCs w:val="21"/>
          <w:lang w:eastAsia="zh-CN"/>
        </w:rPr>
        <w:t>、</w:t>
      </w:r>
      <w:r>
        <w:rPr>
          <w:rFonts w:hint="eastAsia" w:cs="宋体"/>
          <w:kern w:val="0"/>
          <w:szCs w:val="21"/>
        </w:rPr>
        <w:t xml:space="preserve">5 </w:t>
      </w:r>
      <w:r>
        <w:rPr>
          <w:rFonts w:hint="eastAsia" w:cs="宋体"/>
        </w:rPr>
        <w:t>mL酒石酸溶液（5.7），</w:t>
      </w:r>
      <w:r>
        <w:rPr>
          <w:rFonts w:hint="eastAsia" w:cs="宋体"/>
          <w:kern w:val="0"/>
          <w:szCs w:val="21"/>
        </w:rPr>
        <w:t>用水稀释至刻度，混匀。</w:t>
      </w:r>
      <w:r>
        <w:rPr>
          <w:rFonts w:hint="eastAsia" w:cs="宋体"/>
        </w:rPr>
        <w:t xml:space="preserve">该标准溶液对应的锑的浓度为0 </w:t>
      </w:r>
      <w:r>
        <w:t>μ</w:t>
      </w:r>
      <w:r>
        <w:rPr>
          <w:rFonts w:hint="eastAsia" w:cs="宋体"/>
        </w:rPr>
        <w:t xml:space="preserve">g/mL、1.00 </w:t>
      </w:r>
      <w:r>
        <w:t>μ</w:t>
      </w:r>
      <w:r>
        <w:rPr>
          <w:rFonts w:hint="eastAsia" w:cs="宋体"/>
        </w:rPr>
        <w:t xml:space="preserve">g/mL、2.00 </w:t>
      </w:r>
      <w:r>
        <w:t>μ</w:t>
      </w:r>
      <w:r>
        <w:rPr>
          <w:rFonts w:hint="eastAsia" w:cs="宋体"/>
        </w:rPr>
        <w:t xml:space="preserve">g/mL、4.00 </w:t>
      </w:r>
      <w:r>
        <w:t>μ</w:t>
      </w:r>
      <w:r>
        <w:rPr>
          <w:rFonts w:hint="eastAsia" w:cs="宋体"/>
        </w:rPr>
        <w:t xml:space="preserve">g/mL、6.00 </w:t>
      </w:r>
      <w:r>
        <w:t>μ</w:t>
      </w:r>
      <w:r>
        <w:rPr>
          <w:rFonts w:hint="eastAsia" w:cs="宋体"/>
        </w:rPr>
        <w:t xml:space="preserve">g/mL、8.00 </w:t>
      </w:r>
      <w:r>
        <w:t>μ</w:t>
      </w:r>
      <w:r>
        <w:rPr>
          <w:rFonts w:hint="eastAsia" w:cs="宋体"/>
        </w:rPr>
        <w:t xml:space="preserve">g/mL、10.00 </w:t>
      </w:r>
      <w:r>
        <w:t>μ</w:t>
      </w:r>
      <w:r>
        <w:rPr>
          <w:rFonts w:hint="eastAsia" w:cs="宋体"/>
        </w:rPr>
        <w:t>g/mL。</w:t>
      </w:r>
    </w:p>
    <w:p w14:paraId="3DD95F97">
      <w:pPr>
        <w:autoSpaceDE w:val="0"/>
        <w:autoSpaceDN w:val="0"/>
        <w:adjustRightInd w:val="0"/>
        <w:ind w:firstLine="0" w:firstLineChars="0"/>
        <w:rPr>
          <w:rFonts w:hint="eastAsia" w:cs="宋体"/>
          <w:szCs w:val="21"/>
        </w:rPr>
      </w:pPr>
      <w:r>
        <w:rPr>
          <w:rFonts w:hint="eastAsia" w:ascii="黑体" w:hAnsi="黑体" w:eastAsia="黑体" w:cs="黑体"/>
          <w:kern w:val="0"/>
          <w:szCs w:val="21"/>
          <w:lang w:val="en-US" w:eastAsia="zh-CN"/>
        </w:rPr>
        <w:t xml:space="preserve">8.5.3.2 </w:t>
      </w:r>
      <w:r>
        <w:rPr>
          <w:rFonts w:hint="eastAsia" w:cs="宋体"/>
          <w:kern w:val="0"/>
          <w:szCs w:val="21"/>
        </w:rPr>
        <w:t>在与试料溶液测定相同的条件下，于原子吸收光谱仪波长217.58 nm处，</w:t>
      </w:r>
      <w:r>
        <w:rPr>
          <w:rFonts w:hint="eastAsia" w:cs="宋体"/>
          <w:szCs w:val="21"/>
        </w:rPr>
        <w:t>测量标准溶液吸光度。</w:t>
      </w:r>
      <w:r>
        <w:rPr>
          <w:rFonts w:hAnsi="宋体"/>
          <w:kern w:val="0"/>
          <w:szCs w:val="21"/>
        </w:rPr>
        <w:t>减去</w:t>
      </w:r>
      <w:r>
        <w:rPr>
          <w:rFonts w:hint="eastAsia" w:hAnsi="宋体"/>
          <w:kern w:val="0"/>
          <w:szCs w:val="21"/>
          <w:lang w:eastAsia="zh-CN"/>
        </w:rPr>
        <w:t>“</w:t>
      </w:r>
      <w:r>
        <w:rPr>
          <w:rFonts w:hAnsi="宋体"/>
          <w:kern w:val="0"/>
          <w:szCs w:val="21"/>
        </w:rPr>
        <w:t>零</w:t>
      </w:r>
      <w:r>
        <w:rPr>
          <w:rFonts w:hint="eastAsia" w:hAnsi="宋体"/>
          <w:kern w:val="0"/>
          <w:szCs w:val="21"/>
          <w:lang w:eastAsia="zh-CN"/>
        </w:rPr>
        <w:t>”</w:t>
      </w:r>
      <w:r>
        <w:rPr>
          <w:rFonts w:hAnsi="宋体"/>
          <w:kern w:val="0"/>
          <w:szCs w:val="21"/>
        </w:rPr>
        <w:t>浓度溶液的吸光度，以</w:t>
      </w:r>
      <w:r>
        <w:rPr>
          <w:rFonts w:hint="eastAsia" w:hAnsi="宋体"/>
          <w:kern w:val="0"/>
          <w:szCs w:val="21"/>
          <w:lang w:val="en-US" w:eastAsia="zh-CN"/>
        </w:rPr>
        <w:t>锑的质量</w:t>
      </w:r>
      <w:r>
        <w:rPr>
          <w:rFonts w:hAnsi="宋体"/>
          <w:kern w:val="0"/>
          <w:szCs w:val="21"/>
        </w:rPr>
        <w:t>浓度为横坐标，吸光度为纵坐标</w:t>
      </w:r>
      <w:r>
        <w:rPr>
          <w:rFonts w:hint="eastAsia" w:cs="宋体"/>
          <w:szCs w:val="21"/>
        </w:rPr>
        <w:t>，绘制工作曲线。</w:t>
      </w:r>
    </w:p>
    <w:p w14:paraId="5734F274">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9  试验数据处理</w:t>
      </w:r>
    </w:p>
    <w:p w14:paraId="25463ABD">
      <w:pPr>
        <w:adjustRightInd w:val="0"/>
        <w:snapToGrid w:val="0"/>
        <w:ind w:firstLine="420" w:firstLineChars="200"/>
        <w:rPr>
          <w:rFonts w:hint="eastAsia" w:cs="宋体"/>
          <w:kern w:val="0"/>
          <w:szCs w:val="21"/>
        </w:rPr>
      </w:pPr>
      <w:r>
        <w:rPr>
          <w:rFonts w:hint="eastAsia" w:cs="宋体"/>
          <w:szCs w:val="21"/>
          <w:lang w:val="en-US" w:eastAsia="zh-CN"/>
        </w:rPr>
        <w:t>试料</w:t>
      </w:r>
      <w:r>
        <w:rPr>
          <w:rFonts w:hint="eastAsia" w:cs="宋体"/>
          <w:szCs w:val="21"/>
        </w:rPr>
        <w:t>中</w:t>
      </w:r>
      <w:r>
        <w:rPr>
          <w:rFonts w:hint="eastAsia" w:cs="宋体"/>
          <w:kern w:val="0"/>
          <w:szCs w:val="21"/>
        </w:rPr>
        <w:t>铋、铅、锌、镍、钴、镉、氧化镁和锑的含量</w:t>
      </w:r>
      <w:r>
        <w:rPr>
          <w:rFonts w:hint="eastAsia" w:cs="宋体"/>
          <w:szCs w:val="21"/>
        </w:rPr>
        <w:t>以待测元素质量分数（</w:t>
      </w:r>
      <w:r>
        <w:rPr>
          <w:rFonts w:hint="eastAsia" w:cs="宋体"/>
          <w:i/>
          <w:iCs/>
          <w:szCs w:val="21"/>
        </w:rPr>
        <w:t>w</w:t>
      </w:r>
      <w:r>
        <w:rPr>
          <w:rFonts w:hint="eastAsia" w:cs="宋体"/>
          <w:szCs w:val="21"/>
          <w:vertAlign w:val="subscript"/>
        </w:rPr>
        <w:t>x</w:t>
      </w:r>
      <w:r>
        <w:rPr>
          <w:rFonts w:hint="eastAsia" w:cs="宋体"/>
          <w:szCs w:val="21"/>
        </w:rPr>
        <w:t>）计，按公式（1）计算：</w:t>
      </w:r>
    </w:p>
    <w:p w14:paraId="12481C09">
      <w:pPr>
        <w:autoSpaceDE w:val="0"/>
        <w:autoSpaceDN w:val="0"/>
        <w:adjustRightInd w:val="0"/>
        <w:jc w:val="center"/>
        <w:rPr>
          <w:rFonts w:hint="eastAsia" w:ascii="宋体" w:hAnsi="宋体" w:cs="宋体"/>
          <w:kern w:val="0"/>
          <w:szCs w:val="21"/>
        </w:rPr>
      </w:pPr>
      <w:r>
        <w:rPr>
          <w:rFonts w:hint="eastAsia" w:ascii="宋体" w:hAnsi="宋体" w:cs="宋体"/>
          <w:kern w:val="0"/>
          <w:position w:val="-30"/>
          <w:szCs w:val="21"/>
        </w:rPr>
        <w:t xml:space="preserve">                                  </w:t>
      </w:r>
      <w:r>
        <w:rPr>
          <w:rFonts w:hint="eastAsia" w:ascii="宋体" w:hAnsi="宋体" w:cs="宋体"/>
          <w:kern w:val="0"/>
          <w:position w:val="-30"/>
          <w:szCs w:val="21"/>
        </w:rPr>
        <w:object>
          <v:shape id="_x0000_i1025" o:spt="75" type="#_x0000_t75" style="height:36pt;width:150pt;" o:ole="t" filled="f" o:preferrelative="t" stroked="f" coordsize="21600,21600">
            <v:path/>
            <v:fill on="f" focussize="0,0"/>
            <v:stroke on="f" joinstyle="miter"/>
            <v:imagedata r:id="rId18" o:title=""/>
            <o:lock v:ext="edit" aspectratio="t"/>
            <w10:wrap type="none"/>
            <w10:anchorlock/>
          </v:shape>
          <o:OLEObject Type="Embed" ProgID="Equations" ShapeID="_x0000_i1025" DrawAspect="Content" ObjectID="_1468075725" r:id="rId17">
            <o:LockedField>false</o:LockedField>
          </o:OLEObject>
        </w:object>
      </w:r>
      <w:r>
        <w:rPr>
          <w:rFonts w:hint="eastAsia" w:ascii="宋体" w:hAnsi="宋体" w:cs="宋体"/>
          <w:kern w:val="0"/>
          <w:szCs w:val="21"/>
        </w:rPr>
        <w:t>…………………………（1）</w:t>
      </w:r>
    </w:p>
    <w:p w14:paraId="736841A9">
      <w:pPr>
        <w:autoSpaceDE w:val="0"/>
        <w:autoSpaceDN w:val="0"/>
        <w:adjustRightInd w:val="0"/>
        <w:ind w:firstLine="315" w:firstLineChars="150"/>
        <w:jc w:val="left"/>
        <w:rPr>
          <w:rFonts w:hint="eastAsia" w:ascii="宋体" w:hAnsi="宋体" w:eastAsia="宋体" w:cs="宋体"/>
          <w:kern w:val="0"/>
          <w:szCs w:val="21"/>
          <w:vertAlign w:val="subscript"/>
          <w:lang w:eastAsia="zh-CN"/>
        </w:rPr>
      </w:pPr>
      <w:r>
        <w:rPr>
          <w:rFonts w:hint="eastAsia" w:ascii="宋体" w:hAnsi="宋体" w:cs="宋体"/>
          <w:kern w:val="0"/>
          <w:szCs w:val="21"/>
        </w:rPr>
        <w:t>式中</w:t>
      </w:r>
      <w:r>
        <w:rPr>
          <w:rFonts w:hint="eastAsia" w:ascii="宋体" w:hAnsi="宋体" w:cs="宋体"/>
          <w:kern w:val="0"/>
          <w:szCs w:val="21"/>
          <w:lang w:eastAsia="zh-CN"/>
        </w:rPr>
        <w:t>：</w:t>
      </w:r>
    </w:p>
    <w:p w14:paraId="01ABD9AC">
      <w:pPr>
        <w:autoSpaceDE w:val="0"/>
        <w:autoSpaceDN w:val="0"/>
        <w:adjustRightInd w:val="0"/>
        <w:ind w:firstLine="420" w:firstLineChars="200"/>
        <w:jc w:val="left"/>
        <w:rPr>
          <w:rFonts w:hint="eastAsia" w:cs="宋体"/>
          <w:kern w:val="0"/>
          <w:szCs w:val="21"/>
        </w:rPr>
      </w:pPr>
      <w:r>
        <w:rPr>
          <w:rFonts w:hint="eastAsia" w:cs="宋体"/>
          <w:i/>
          <w:kern w:val="0"/>
          <w:szCs w:val="21"/>
        </w:rPr>
        <w:t>c—</w:t>
      </w:r>
      <w:r>
        <w:rPr>
          <w:rFonts w:hint="eastAsia" w:cs="宋体"/>
          <w:kern w:val="0"/>
          <w:szCs w:val="21"/>
        </w:rPr>
        <w:t>自工作曲线上查得的</w:t>
      </w:r>
      <w:r>
        <w:rPr>
          <w:rFonts w:hint="eastAsia" w:cs="宋体"/>
          <w:szCs w:val="21"/>
        </w:rPr>
        <w:t>测定试液中待测元素的质量浓度，</w:t>
      </w:r>
      <w:r>
        <w:rPr>
          <w:rFonts w:hint="eastAsia" w:cs="宋体"/>
          <w:kern w:val="0"/>
          <w:szCs w:val="21"/>
        </w:rPr>
        <w:t>单位为微克每毫升（</w:t>
      </w:r>
      <w:r>
        <w:rPr>
          <w:kern w:val="0"/>
          <w:szCs w:val="21"/>
        </w:rPr>
        <w:t>μ</w:t>
      </w:r>
      <w:r>
        <w:rPr>
          <w:rFonts w:hint="eastAsia" w:cs="宋体"/>
          <w:kern w:val="0"/>
          <w:szCs w:val="21"/>
        </w:rPr>
        <w:t>g/mL）；</w:t>
      </w:r>
    </w:p>
    <w:p w14:paraId="38CA56E7">
      <w:pPr>
        <w:autoSpaceDE w:val="0"/>
        <w:autoSpaceDN w:val="0"/>
        <w:adjustRightInd w:val="0"/>
        <w:ind w:firstLine="420" w:firstLineChars="200"/>
        <w:jc w:val="left"/>
        <w:rPr>
          <w:rFonts w:hint="eastAsia" w:cs="宋体"/>
          <w:kern w:val="0"/>
          <w:szCs w:val="21"/>
        </w:rPr>
      </w:pPr>
      <w:r>
        <w:rPr>
          <w:rFonts w:hint="eastAsia" w:cs="宋体"/>
          <w:i/>
          <w:kern w:val="0"/>
          <w:szCs w:val="21"/>
        </w:rPr>
        <w:t>c</w:t>
      </w:r>
      <w:r>
        <w:rPr>
          <w:rFonts w:hint="eastAsia" w:cs="宋体"/>
          <w:iCs/>
          <w:kern w:val="0"/>
          <w:szCs w:val="21"/>
          <w:vertAlign w:val="subscript"/>
        </w:rPr>
        <w:t>0</w:t>
      </w:r>
      <w:r>
        <w:rPr>
          <w:rFonts w:hint="eastAsia" w:cs="宋体"/>
          <w:i/>
          <w:kern w:val="0"/>
          <w:szCs w:val="21"/>
        </w:rPr>
        <w:t>—</w:t>
      </w:r>
      <w:r>
        <w:rPr>
          <w:rFonts w:hint="eastAsia" w:cs="宋体"/>
          <w:kern w:val="0"/>
          <w:szCs w:val="21"/>
        </w:rPr>
        <w:t>自工作曲线上查得的</w:t>
      </w:r>
      <w:r>
        <w:rPr>
          <w:rFonts w:hint="eastAsia" w:cs="宋体"/>
          <w:szCs w:val="21"/>
        </w:rPr>
        <w:t>空白试液中待测元素的质量浓度，</w:t>
      </w:r>
      <w:r>
        <w:rPr>
          <w:rFonts w:hint="eastAsia" w:cs="宋体"/>
          <w:kern w:val="0"/>
          <w:szCs w:val="21"/>
        </w:rPr>
        <w:t>单位为微克每毫升（</w:t>
      </w:r>
      <w:r>
        <w:rPr>
          <w:kern w:val="0"/>
          <w:szCs w:val="21"/>
        </w:rPr>
        <w:t>μ</w:t>
      </w:r>
      <w:r>
        <w:rPr>
          <w:rFonts w:hint="eastAsia" w:cs="宋体"/>
          <w:kern w:val="0"/>
          <w:szCs w:val="21"/>
        </w:rPr>
        <w:t>g/mL）；</w:t>
      </w:r>
    </w:p>
    <w:p w14:paraId="4574B755">
      <w:pPr>
        <w:autoSpaceDE w:val="0"/>
        <w:autoSpaceDN w:val="0"/>
        <w:adjustRightInd w:val="0"/>
        <w:ind w:firstLine="420" w:firstLineChars="200"/>
        <w:jc w:val="left"/>
        <w:rPr>
          <w:rFonts w:hint="eastAsia" w:cs="宋体"/>
          <w:kern w:val="0"/>
          <w:szCs w:val="21"/>
        </w:rPr>
      </w:pPr>
      <w:r>
        <w:rPr>
          <w:rFonts w:hint="eastAsia" w:cs="宋体"/>
          <w:i/>
          <w:kern w:val="0"/>
          <w:szCs w:val="21"/>
        </w:rPr>
        <w:t>V—</w:t>
      </w:r>
      <w:r>
        <w:rPr>
          <w:rFonts w:hint="eastAsia" w:cs="宋体"/>
          <w:szCs w:val="21"/>
        </w:rPr>
        <w:t>试液定容体积</w:t>
      </w:r>
      <w:r>
        <w:rPr>
          <w:rFonts w:hint="eastAsia" w:cs="宋体"/>
          <w:kern w:val="0"/>
          <w:szCs w:val="21"/>
        </w:rPr>
        <w:t>，单位为毫升（mL）；</w:t>
      </w:r>
    </w:p>
    <w:p w14:paraId="29AA1970">
      <w:pPr>
        <w:autoSpaceDE w:val="0"/>
        <w:autoSpaceDN w:val="0"/>
        <w:adjustRightInd w:val="0"/>
        <w:ind w:firstLine="420" w:firstLineChars="200"/>
        <w:jc w:val="left"/>
        <w:rPr>
          <w:rFonts w:hint="eastAsia" w:cs="宋体"/>
          <w:kern w:val="0"/>
          <w:szCs w:val="21"/>
        </w:rPr>
      </w:pPr>
      <w:r>
        <w:rPr>
          <w:rFonts w:hint="eastAsia" w:cs="宋体"/>
          <w:i/>
          <w:kern w:val="0"/>
          <w:szCs w:val="21"/>
        </w:rPr>
        <w:t>V</w:t>
      </w:r>
      <w:r>
        <w:rPr>
          <w:rFonts w:hint="eastAsia" w:cs="宋体"/>
          <w:iCs/>
          <w:kern w:val="0"/>
          <w:szCs w:val="21"/>
          <w:vertAlign w:val="subscript"/>
        </w:rPr>
        <w:t>2</w:t>
      </w:r>
      <w:r>
        <w:rPr>
          <w:rFonts w:hint="eastAsia" w:cs="宋体"/>
          <w:i/>
          <w:kern w:val="0"/>
          <w:szCs w:val="21"/>
        </w:rPr>
        <w:t>—</w:t>
      </w:r>
      <w:r>
        <w:rPr>
          <w:rFonts w:hint="eastAsia" w:cs="宋体"/>
          <w:szCs w:val="21"/>
        </w:rPr>
        <w:t>试液测定体积</w:t>
      </w:r>
      <w:r>
        <w:rPr>
          <w:rFonts w:hint="eastAsia" w:cs="宋体"/>
          <w:kern w:val="0"/>
          <w:szCs w:val="21"/>
        </w:rPr>
        <w:t>, 单位为毫升（mL）；</w:t>
      </w:r>
    </w:p>
    <w:p w14:paraId="7D9EA431">
      <w:pPr>
        <w:autoSpaceDE w:val="0"/>
        <w:autoSpaceDN w:val="0"/>
        <w:adjustRightInd w:val="0"/>
        <w:ind w:firstLine="420" w:firstLineChars="200"/>
        <w:jc w:val="left"/>
        <w:rPr>
          <w:rFonts w:hint="eastAsia" w:cs="宋体"/>
          <w:kern w:val="0"/>
          <w:szCs w:val="21"/>
        </w:rPr>
      </w:pPr>
      <w:r>
        <w:rPr>
          <w:rFonts w:hint="eastAsia" w:cs="宋体"/>
          <w:i/>
          <w:kern w:val="0"/>
          <w:szCs w:val="21"/>
        </w:rPr>
        <w:t>m</w:t>
      </w:r>
      <w:r>
        <w:rPr>
          <w:rFonts w:hint="eastAsia" w:cs="宋体"/>
          <w:iCs/>
          <w:kern w:val="0"/>
          <w:szCs w:val="21"/>
          <w:vertAlign w:val="subscript"/>
        </w:rPr>
        <w:t>0</w:t>
      </w:r>
      <w:r>
        <w:rPr>
          <w:rFonts w:hint="eastAsia" w:cs="宋体"/>
          <w:i/>
          <w:kern w:val="0"/>
          <w:szCs w:val="21"/>
        </w:rPr>
        <w:t>—</w:t>
      </w:r>
      <w:r>
        <w:rPr>
          <w:rFonts w:hint="eastAsia" w:cs="宋体"/>
          <w:kern w:val="0"/>
          <w:szCs w:val="21"/>
        </w:rPr>
        <w:t>试料的质量，单位为克（g）；</w:t>
      </w:r>
    </w:p>
    <w:p w14:paraId="4A0DE915">
      <w:pPr>
        <w:autoSpaceDE w:val="0"/>
        <w:autoSpaceDN w:val="0"/>
        <w:adjustRightInd w:val="0"/>
        <w:ind w:firstLine="420" w:firstLineChars="200"/>
        <w:jc w:val="left"/>
        <w:rPr>
          <w:rFonts w:hint="eastAsia" w:cs="宋体"/>
          <w:kern w:val="0"/>
          <w:szCs w:val="21"/>
        </w:rPr>
      </w:pPr>
      <w:r>
        <w:rPr>
          <w:rFonts w:hint="eastAsia" w:cs="宋体"/>
          <w:i/>
          <w:kern w:val="0"/>
          <w:szCs w:val="21"/>
        </w:rPr>
        <w:t>V</w:t>
      </w:r>
      <w:r>
        <w:rPr>
          <w:rFonts w:hint="eastAsia" w:cs="宋体"/>
          <w:iCs/>
          <w:kern w:val="0"/>
          <w:szCs w:val="21"/>
          <w:vertAlign w:val="subscript"/>
        </w:rPr>
        <w:t>1</w:t>
      </w:r>
      <w:r>
        <w:rPr>
          <w:rFonts w:hint="eastAsia" w:cs="宋体"/>
          <w:i/>
          <w:kern w:val="0"/>
          <w:szCs w:val="21"/>
        </w:rPr>
        <w:t>—</w:t>
      </w:r>
      <w:r>
        <w:rPr>
          <w:rFonts w:hint="eastAsia" w:cs="宋体"/>
          <w:kern w:val="0"/>
          <w:szCs w:val="21"/>
        </w:rPr>
        <w:t>试液分取的体积, 单位为毫升（mL）。</w:t>
      </w:r>
    </w:p>
    <w:p w14:paraId="12B39915">
      <w:pPr>
        <w:adjustRightInd w:val="0"/>
        <w:snapToGrid w:val="0"/>
        <w:spacing w:before="50" w:after="50"/>
        <w:ind w:firstLine="420" w:firstLineChars="200"/>
        <w:rPr>
          <w:rFonts w:hint="eastAsia" w:cs="宋体"/>
          <w:spacing w:val="6"/>
        </w:rPr>
      </w:pPr>
      <w:r>
        <w:rPr>
          <w:rFonts w:hint="eastAsia" w:cs="宋体"/>
          <w:kern w:val="0"/>
          <w:szCs w:val="21"/>
        </w:rPr>
        <w:t>计算结果表示至小数点后两位，若含量小于0.1 %时，表示至小数点后三位。</w:t>
      </w:r>
    </w:p>
    <w:p w14:paraId="0F0474ED">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10  精密度</w:t>
      </w:r>
    </w:p>
    <w:p w14:paraId="390667B6">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10.1 重复性</w:t>
      </w:r>
    </w:p>
    <w:p w14:paraId="45C59320">
      <w:pPr>
        <w:ind w:left="-2" w:leftChars="-1" w:right="-4" w:rightChars="-2" w:firstLine="420"/>
        <w:rPr>
          <w:rFonts w:hint="eastAsia" w:ascii="宋体" w:hAnsi="宋体" w:cs="宋体"/>
        </w:rPr>
      </w:pPr>
      <w:r>
        <w:rPr>
          <w:rFonts w:hint="eastAsia" w:cs="宋体"/>
        </w:rPr>
        <w:t>在重复性条件下获得的两个独立测试结果的测定值，在表4给出的平均值范围内，这两个测试结果的绝对差值不超过重复性限（</w:t>
      </w:r>
      <w:r>
        <w:rPr>
          <w:rFonts w:hint="eastAsia" w:cs="宋体"/>
          <w:i/>
          <w:iCs/>
        </w:rPr>
        <w:t>r</w:t>
      </w:r>
      <w:r>
        <w:rPr>
          <w:rFonts w:hint="eastAsia" w:cs="宋体"/>
        </w:rPr>
        <w:t>），超过重复性限（</w:t>
      </w:r>
      <w:r>
        <w:rPr>
          <w:rFonts w:hint="eastAsia" w:cs="宋体"/>
          <w:i/>
          <w:iCs/>
        </w:rPr>
        <w:t>r</w:t>
      </w:r>
      <w:r>
        <w:rPr>
          <w:rFonts w:hint="eastAsia" w:cs="宋体"/>
        </w:rPr>
        <w:t>）的情况不超过5 %。重复性限（</w:t>
      </w:r>
      <w:r>
        <w:rPr>
          <w:rFonts w:hint="eastAsia" w:cs="宋体"/>
          <w:i/>
          <w:iCs/>
        </w:rPr>
        <w:t>r）</w:t>
      </w:r>
      <w:r>
        <w:rPr>
          <w:rFonts w:hint="eastAsia" w:cs="宋体"/>
        </w:rPr>
        <w:t>按表4采用线</w:t>
      </w:r>
      <w:r>
        <w:rPr>
          <w:rFonts w:hint="eastAsia" w:ascii="宋体" w:hAnsi="宋体" w:cs="宋体"/>
        </w:rPr>
        <w:t>性内插法或外延法求得。</w:t>
      </w:r>
    </w:p>
    <w:p w14:paraId="47A9FC94">
      <w:pPr>
        <w:autoSpaceDE w:val="0"/>
        <w:autoSpaceDN w:val="0"/>
        <w:adjustRightInd w:val="0"/>
        <w:spacing w:line="360" w:lineRule="exact"/>
        <w:jc w:val="center"/>
        <w:rPr>
          <w:rFonts w:hint="eastAsia" w:ascii="黑体" w:hAnsi="黑体" w:eastAsia="黑体" w:cs="黑体"/>
          <w:kern w:val="0"/>
          <w:szCs w:val="21"/>
        </w:rPr>
      </w:pPr>
      <w:r>
        <w:rPr>
          <w:rFonts w:hint="eastAsia" w:ascii="黑体" w:hAnsi="黑体" w:eastAsia="黑体" w:cs="黑体"/>
          <w:kern w:val="0"/>
          <w:szCs w:val="21"/>
        </w:rPr>
        <w:t>表4 重复性限（</w:t>
      </w:r>
      <w:r>
        <w:rPr>
          <w:rFonts w:hint="eastAsia" w:ascii="黑体" w:hAnsi="黑体" w:eastAsia="黑体" w:cs="黑体"/>
          <w:i/>
          <w:iCs/>
          <w:kern w:val="0"/>
          <w:szCs w:val="21"/>
        </w:rPr>
        <w:t>r</w:t>
      </w:r>
      <w:r>
        <w:rPr>
          <w:rFonts w:hint="eastAsia" w:ascii="黑体" w:hAnsi="黑体" w:eastAsia="黑体" w:cs="黑体"/>
          <w:kern w:val="0"/>
          <w:szCs w:val="21"/>
        </w:rPr>
        <w:t>）</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7" w:author="ss" w:date="2026-07-21T09:21:58Z">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1850"/>
        <w:gridCol w:w="1850"/>
        <w:gridCol w:w="1850"/>
        <w:gridCol w:w="1850"/>
        <w:gridCol w:w="1854"/>
        <w:tblGridChange w:id="8">
          <w:tblGrid>
            <w:gridCol w:w="1510"/>
            <w:gridCol w:w="1084"/>
            <w:gridCol w:w="1084"/>
            <w:gridCol w:w="1084"/>
            <w:gridCol w:w="1084"/>
          </w:tblGrid>
        </w:tblGridChange>
      </w:tblGrid>
      <w:tr w14:paraId="3632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9" w:author="ss" w:date="2026-07-21T09:21:58Z">
            <w:trPr>
              <w:trHeight w:val="283" w:hRule="exact"/>
              <w:jc w:val="center"/>
            </w:trPr>
          </w:trPrChange>
        </w:trPr>
        <w:tc>
          <w:tcPr>
            <w:tcW w:w="1850" w:type="dxa"/>
            <w:vAlign w:val="center"/>
            <w:tcPrChange w:id="10" w:author="ss" w:date="2026-07-21T09:21:58Z">
              <w:tcPr>
                <w:tcW w:w="1510" w:type="dxa"/>
                <w:vAlign w:val="center"/>
              </w:tcPr>
            </w:tcPrChange>
          </w:tcPr>
          <w:p w14:paraId="5F4B9E51">
            <w:pPr>
              <w:widowControl/>
              <w:jc w:val="center"/>
              <w:rPr>
                <w:rFonts w:eastAsiaTheme="minorEastAsia"/>
                <w:kern w:val="0"/>
                <w:sz w:val="18"/>
                <w:szCs w:val="18"/>
              </w:rPr>
            </w:pPr>
            <w:r>
              <w:rPr>
                <w:rFonts w:eastAsiaTheme="minorEastAsia"/>
                <w:i/>
                <w:spacing w:val="6"/>
                <w:sz w:val="18"/>
                <w:szCs w:val="18"/>
              </w:rPr>
              <w:t>w</w:t>
            </w:r>
            <w:r>
              <w:rPr>
                <w:rFonts w:eastAsiaTheme="minorEastAsia"/>
                <w:iCs/>
                <w:spacing w:val="6"/>
                <w:sz w:val="18"/>
                <w:szCs w:val="18"/>
                <w:vertAlign w:val="subscript"/>
              </w:rPr>
              <w:t>Bi</w:t>
            </w:r>
            <w:r>
              <w:rPr>
                <w:rFonts w:eastAsiaTheme="minorEastAsia"/>
                <w:kern w:val="0"/>
                <w:sz w:val="18"/>
                <w:szCs w:val="18"/>
              </w:rPr>
              <w:t>/%</w:t>
            </w:r>
          </w:p>
        </w:tc>
        <w:tc>
          <w:tcPr>
            <w:tcW w:w="1850" w:type="dxa"/>
            <w:vAlign w:val="center"/>
            <w:tcPrChange w:id="11" w:author="ss" w:date="2026-07-21T09:21:58Z">
              <w:tcPr>
                <w:tcW w:w="1084" w:type="dxa"/>
                <w:vAlign w:val="center"/>
              </w:tcPr>
            </w:tcPrChange>
          </w:tcPr>
          <w:p w14:paraId="7305807C">
            <w:pPr>
              <w:widowControl/>
              <w:jc w:val="center"/>
              <w:textAlignment w:val="center"/>
              <w:rPr>
                <w:rFonts w:hint="eastAsia" w:eastAsiaTheme="minorEastAsia"/>
                <w:sz w:val="18"/>
                <w:szCs w:val="18"/>
                <w:lang w:val="en-US" w:eastAsia="zh-CN"/>
              </w:rPr>
            </w:pPr>
            <w:r>
              <w:rPr>
                <w:rFonts w:eastAsiaTheme="minorEastAsia"/>
                <w:color w:val="000000"/>
                <w:kern w:val="0"/>
                <w:sz w:val="18"/>
                <w:szCs w:val="18"/>
              </w:rPr>
              <w:t>0.07</w:t>
            </w:r>
            <w:r>
              <w:rPr>
                <w:rFonts w:hint="eastAsia" w:eastAsiaTheme="minorEastAsia"/>
                <w:color w:val="000000"/>
                <w:kern w:val="0"/>
                <w:sz w:val="18"/>
                <w:szCs w:val="18"/>
                <w:lang w:val="en-US" w:eastAsia="zh-CN"/>
              </w:rPr>
              <w:t>2</w:t>
            </w:r>
          </w:p>
        </w:tc>
        <w:tc>
          <w:tcPr>
            <w:tcW w:w="1850" w:type="dxa"/>
            <w:vAlign w:val="center"/>
            <w:tcPrChange w:id="12" w:author="ss" w:date="2026-07-21T09:21:58Z">
              <w:tcPr>
                <w:tcW w:w="1084" w:type="dxa"/>
                <w:vAlign w:val="center"/>
              </w:tcPr>
            </w:tcPrChange>
          </w:tcPr>
          <w:p w14:paraId="351F06F0">
            <w:pPr>
              <w:widowControl/>
              <w:jc w:val="center"/>
              <w:textAlignment w:val="center"/>
              <w:rPr>
                <w:rFonts w:eastAsiaTheme="minorEastAsia"/>
                <w:sz w:val="18"/>
                <w:szCs w:val="18"/>
              </w:rPr>
            </w:pPr>
            <w:r>
              <w:rPr>
                <w:rFonts w:eastAsiaTheme="minorEastAsia"/>
                <w:color w:val="000000"/>
                <w:kern w:val="0"/>
                <w:sz w:val="18"/>
                <w:szCs w:val="18"/>
              </w:rPr>
              <w:t>0.10</w:t>
            </w:r>
          </w:p>
        </w:tc>
        <w:tc>
          <w:tcPr>
            <w:tcW w:w="1850" w:type="dxa"/>
            <w:vAlign w:val="center"/>
            <w:tcPrChange w:id="13" w:author="ss" w:date="2026-07-21T09:21:58Z">
              <w:tcPr>
                <w:tcW w:w="1084" w:type="dxa"/>
                <w:vAlign w:val="center"/>
              </w:tcPr>
            </w:tcPrChange>
          </w:tcPr>
          <w:p w14:paraId="025A02A1">
            <w:pPr>
              <w:widowControl/>
              <w:jc w:val="center"/>
              <w:textAlignment w:val="center"/>
              <w:rPr>
                <w:rFonts w:eastAsiaTheme="minorEastAsia"/>
                <w:sz w:val="18"/>
                <w:szCs w:val="18"/>
              </w:rPr>
            </w:pPr>
            <w:r>
              <w:rPr>
                <w:rFonts w:eastAsiaTheme="minorEastAsia"/>
                <w:color w:val="000000"/>
                <w:kern w:val="0"/>
                <w:sz w:val="18"/>
                <w:szCs w:val="18"/>
              </w:rPr>
              <w:t>0.35</w:t>
            </w:r>
          </w:p>
        </w:tc>
        <w:tc>
          <w:tcPr>
            <w:tcW w:w="1854" w:type="dxa"/>
            <w:vAlign w:val="center"/>
            <w:tcPrChange w:id="14" w:author="ss" w:date="2026-07-21T09:21:58Z">
              <w:tcPr>
                <w:tcW w:w="1084" w:type="dxa"/>
                <w:vAlign w:val="center"/>
              </w:tcPr>
            </w:tcPrChange>
          </w:tcPr>
          <w:p w14:paraId="52237B02">
            <w:pPr>
              <w:widowControl/>
              <w:jc w:val="center"/>
              <w:textAlignment w:val="center"/>
              <w:rPr>
                <w:rFonts w:eastAsiaTheme="minorEastAsia"/>
                <w:sz w:val="18"/>
                <w:szCs w:val="18"/>
              </w:rPr>
            </w:pPr>
            <w:r>
              <w:rPr>
                <w:rFonts w:eastAsiaTheme="minorEastAsia"/>
                <w:color w:val="000000"/>
                <w:kern w:val="0"/>
                <w:sz w:val="18"/>
                <w:szCs w:val="18"/>
              </w:rPr>
              <w:t>0.43</w:t>
            </w:r>
          </w:p>
        </w:tc>
      </w:tr>
      <w:tr w14:paraId="3E4E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15" w:author="ss" w:date="2026-07-21T09:21:58Z">
            <w:trPr>
              <w:trHeight w:val="283" w:hRule="exact"/>
              <w:jc w:val="center"/>
            </w:trPr>
          </w:trPrChange>
        </w:trPr>
        <w:tc>
          <w:tcPr>
            <w:tcW w:w="1850" w:type="dxa"/>
            <w:vAlign w:val="center"/>
            <w:tcPrChange w:id="16" w:author="ss" w:date="2026-07-21T09:21:58Z">
              <w:tcPr>
                <w:tcW w:w="1510" w:type="dxa"/>
                <w:vAlign w:val="center"/>
              </w:tcPr>
            </w:tcPrChange>
          </w:tcPr>
          <w:p w14:paraId="5640CF79">
            <w:pPr>
              <w:widowControl/>
              <w:jc w:val="center"/>
              <w:rPr>
                <w:rFonts w:eastAsiaTheme="minorEastAsia"/>
                <w:kern w:val="0"/>
                <w:sz w:val="18"/>
                <w:szCs w:val="18"/>
              </w:rPr>
            </w:pPr>
            <w:r>
              <w:rPr>
                <w:rFonts w:eastAsiaTheme="minorEastAsia"/>
                <w:i/>
                <w:kern w:val="0"/>
                <w:sz w:val="18"/>
                <w:szCs w:val="18"/>
              </w:rPr>
              <w:t>r</w:t>
            </w:r>
            <w:r>
              <w:rPr>
                <w:rFonts w:eastAsiaTheme="minorEastAsia"/>
                <w:kern w:val="0"/>
                <w:sz w:val="18"/>
                <w:szCs w:val="18"/>
              </w:rPr>
              <w:t>/%</w:t>
            </w:r>
          </w:p>
        </w:tc>
        <w:tc>
          <w:tcPr>
            <w:tcW w:w="1850" w:type="dxa"/>
            <w:vAlign w:val="center"/>
            <w:tcPrChange w:id="17" w:author="ss" w:date="2026-07-21T09:21:58Z">
              <w:tcPr>
                <w:tcW w:w="1084" w:type="dxa"/>
                <w:vAlign w:val="center"/>
              </w:tcPr>
            </w:tcPrChange>
          </w:tcPr>
          <w:p w14:paraId="0F642E6D">
            <w:pPr>
              <w:widowControl/>
              <w:jc w:val="center"/>
              <w:textAlignment w:val="center"/>
              <w:rPr>
                <w:rFonts w:eastAsiaTheme="minorEastAsia"/>
                <w:sz w:val="18"/>
                <w:szCs w:val="18"/>
              </w:rPr>
            </w:pPr>
            <w:r>
              <w:rPr>
                <w:rFonts w:eastAsiaTheme="minorEastAsia"/>
                <w:color w:val="000000"/>
                <w:kern w:val="0"/>
                <w:sz w:val="18"/>
                <w:szCs w:val="18"/>
              </w:rPr>
              <w:t>0.006</w:t>
            </w:r>
          </w:p>
        </w:tc>
        <w:tc>
          <w:tcPr>
            <w:tcW w:w="1850" w:type="dxa"/>
            <w:vAlign w:val="center"/>
            <w:tcPrChange w:id="18" w:author="ss" w:date="2026-07-21T09:21:58Z">
              <w:tcPr>
                <w:tcW w:w="1084" w:type="dxa"/>
                <w:vAlign w:val="center"/>
              </w:tcPr>
            </w:tcPrChange>
          </w:tcPr>
          <w:p w14:paraId="1155BA6E">
            <w:pPr>
              <w:widowControl/>
              <w:jc w:val="center"/>
              <w:textAlignment w:val="center"/>
              <w:rPr>
                <w:rFonts w:eastAsiaTheme="minorEastAsia"/>
                <w:sz w:val="18"/>
                <w:szCs w:val="18"/>
              </w:rPr>
            </w:pPr>
            <w:r>
              <w:rPr>
                <w:rFonts w:eastAsiaTheme="minorEastAsia"/>
                <w:color w:val="000000"/>
                <w:kern w:val="0"/>
                <w:sz w:val="18"/>
                <w:szCs w:val="18"/>
              </w:rPr>
              <w:t>0.008</w:t>
            </w:r>
          </w:p>
        </w:tc>
        <w:tc>
          <w:tcPr>
            <w:tcW w:w="1850" w:type="dxa"/>
            <w:vAlign w:val="center"/>
            <w:tcPrChange w:id="19" w:author="ss" w:date="2026-07-21T09:21:58Z">
              <w:tcPr>
                <w:tcW w:w="1084" w:type="dxa"/>
                <w:vAlign w:val="center"/>
              </w:tcPr>
            </w:tcPrChange>
          </w:tcPr>
          <w:p w14:paraId="20DDD598">
            <w:pPr>
              <w:widowControl/>
              <w:jc w:val="center"/>
              <w:textAlignment w:val="center"/>
              <w:rPr>
                <w:rFonts w:eastAsiaTheme="minorEastAsia"/>
                <w:sz w:val="18"/>
                <w:szCs w:val="18"/>
              </w:rPr>
            </w:pPr>
            <w:r>
              <w:rPr>
                <w:rFonts w:eastAsiaTheme="minorEastAsia"/>
                <w:color w:val="000000"/>
                <w:kern w:val="0"/>
                <w:sz w:val="18"/>
                <w:szCs w:val="18"/>
              </w:rPr>
              <w:t>0.017</w:t>
            </w:r>
          </w:p>
        </w:tc>
        <w:tc>
          <w:tcPr>
            <w:tcW w:w="1854" w:type="dxa"/>
            <w:vAlign w:val="center"/>
            <w:tcPrChange w:id="20" w:author="ss" w:date="2026-07-21T09:21:58Z">
              <w:tcPr>
                <w:tcW w:w="1084" w:type="dxa"/>
                <w:vAlign w:val="center"/>
              </w:tcPr>
            </w:tcPrChange>
          </w:tcPr>
          <w:p w14:paraId="7957F491">
            <w:pPr>
              <w:widowControl/>
              <w:jc w:val="center"/>
              <w:textAlignment w:val="center"/>
              <w:rPr>
                <w:rFonts w:eastAsiaTheme="minorEastAsia"/>
                <w:sz w:val="18"/>
                <w:szCs w:val="18"/>
              </w:rPr>
            </w:pPr>
            <w:r>
              <w:rPr>
                <w:rFonts w:eastAsiaTheme="minorEastAsia"/>
                <w:color w:val="000000"/>
                <w:kern w:val="0"/>
                <w:sz w:val="18"/>
                <w:szCs w:val="18"/>
              </w:rPr>
              <w:t>0.020</w:t>
            </w:r>
          </w:p>
        </w:tc>
      </w:tr>
      <w:tr w14:paraId="2F11E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1"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21" w:author="ss" w:date="2026-07-21T09:21:58Z">
            <w:trPr>
              <w:trHeight w:val="283" w:hRule="exact"/>
              <w:jc w:val="center"/>
            </w:trPr>
          </w:trPrChange>
        </w:trPr>
        <w:tc>
          <w:tcPr>
            <w:tcW w:w="1850" w:type="dxa"/>
            <w:vAlign w:val="bottom"/>
            <w:tcPrChange w:id="22" w:author="ss" w:date="2026-07-21T09:21:58Z">
              <w:tcPr>
                <w:tcW w:w="1510" w:type="dxa"/>
                <w:vAlign w:val="bottom"/>
              </w:tcPr>
            </w:tcPrChange>
          </w:tcPr>
          <w:p w14:paraId="6021C97B">
            <w:pPr>
              <w:widowControl/>
              <w:jc w:val="center"/>
              <w:rPr>
                <w:rFonts w:eastAsiaTheme="minorEastAsia"/>
                <w:kern w:val="0"/>
                <w:sz w:val="18"/>
                <w:szCs w:val="18"/>
              </w:rPr>
            </w:pPr>
            <w:r>
              <w:rPr>
                <w:rFonts w:eastAsiaTheme="minorEastAsia"/>
                <w:i/>
                <w:spacing w:val="6"/>
                <w:sz w:val="18"/>
                <w:szCs w:val="18"/>
              </w:rPr>
              <w:t>w</w:t>
            </w:r>
            <w:r>
              <w:rPr>
                <w:rFonts w:eastAsiaTheme="minorEastAsia"/>
                <w:kern w:val="0"/>
                <w:sz w:val="18"/>
                <w:szCs w:val="18"/>
                <w:vertAlign w:val="subscript"/>
              </w:rPr>
              <w:t>Pb</w:t>
            </w:r>
            <w:r>
              <w:rPr>
                <w:rFonts w:eastAsiaTheme="minorEastAsia"/>
                <w:kern w:val="0"/>
                <w:sz w:val="18"/>
                <w:szCs w:val="18"/>
              </w:rPr>
              <w:t>/%</w:t>
            </w:r>
          </w:p>
        </w:tc>
        <w:tc>
          <w:tcPr>
            <w:tcW w:w="1850" w:type="dxa"/>
            <w:vAlign w:val="center"/>
            <w:tcPrChange w:id="23" w:author="ss" w:date="2026-07-21T09:21:58Z">
              <w:tcPr>
                <w:tcW w:w="1084" w:type="dxa"/>
                <w:vAlign w:val="center"/>
              </w:tcPr>
            </w:tcPrChange>
          </w:tcPr>
          <w:p w14:paraId="0B3B5924">
            <w:pPr>
              <w:widowControl/>
              <w:jc w:val="center"/>
              <w:textAlignment w:val="center"/>
              <w:rPr>
                <w:rFonts w:eastAsiaTheme="minorEastAsia"/>
                <w:sz w:val="18"/>
                <w:szCs w:val="18"/>
              </w:rPr>
            </w:pPr>
            <w:r>
              <w:rPr>
                <w:rFonts w:eastAsiaTheme="minorEastAsia"/>
                <w:color w:val="000000"/>
                <w:kern w:val="0"/>
                <w:sz w:val="18"/>
                <w:szCs w:val="18"/>
              </w:rPr>
              <w:t>0.27</w:t>
            </w:r>
          </w:p>
        </w:tc>
        <w:tc>
          <w:tcPr>
            <w:tcW w:w="1850" w:type="dxa"/>
            <w:vAlign w:val="center"/>
            <w:tcPrChange w:id="24" w:author="ss" w:date="2026-07-21T09:21:58Z">
              <w:tcPr>
                <w:tcW w:w="1084" w:type="dxa"/>
                <w:vAlign w:val="center"/>
              </w:tcPr>
            </w:tcPrChange>
          </w:tcPr>
          <w:p w14:paraId="7ED76B4D">
            <w:pPr>
              <w:widowControl/>
              <w:jc w:val="center"/>
              <w:textAlignment w:val="center"/>
              <w:rPr>
                <w:rFonts w:eastAsiaTheme="minorEastAsia"/>
                <w:sz w:val="18"/>
                <w:szCs w:val="18"/>
              </w:rPr>
            </w:pPr>
            <w:r>
              <w:rPr>
                <w:rFonts w:eastAsiaTheme="minorEastAsia"/>
                <w:color w:val="000000"/>
                <w:kern w:val="0"/>
                <w:sz w:val="18"/>
                <w:szCs w:val="18"/>
              </w:rPr>
              <w:t>1.74</w:t>
            </w:r>
          </w:p>
        </w:tc>
        <w:tc>
          <w:tcPr>
            <w:tcW w:w="1850" w:type="dxa"/>
            <w:vAlign w:val="center"/>
            <w:tcPrChange w:id="25" w:author="ss" w:date="2026-07-21T09:21:58Z">
              <w:tcPr>
                <w:tcW w:w="1084" w:type="dxa"/>
                <w:vAlign w:val="center"/>
              </w:tcPr>
            </w:tcPrChange>
          </w:tcPr>
          <w:p w14:paraId="293C7624">
            <w:pPr>
              <w:widowControl/>
              <w:jc w:val="center"/>
              <w:textAlignment w:val="center"/>
              <w:rPr>
                <w:rFonts w:eastAsiaTheme="minorEastAsia"/>
                <w:sz w:val="18"/>
                <w:szCs w:val="18"/>
              </w:rPr>
            </w:pPr>
            <w:r>
              <w:rPr>
                <w:rFonts w:eastAsiaTheme="minorEastAsia"/>
                <w:color w:val="000000"/>
                <w:kern w:val="0"/>
                <w:sz w:val="18"/>
                <w:szCs w:val="18"/>
              </w:rPr>
              <w:t>2.72</w:t>
            </w:r>
          </w:p>
        </w:tc>
        <w:tc>
          <w:tcPr>
            <w:tcW w:w="1854" w:type="dxa"/>
            <w:vAlign w:val="center"/>
            <w:tcPrChange w:id="26" w:author="ss" w:date="2026-07-21T09:21:58Z">
              <w:tcPr>
                <w:tcW w:w="1084" w:type="dxa"/>
                <w:vAlign w:val="center"/>
              </w:tcPr>
            </w:tcPrChange>
          </w:tcPr>
          <w:p w14:paraId="0F8CFEA6">
            <w:pPr>
              <w:widowControl/>
              <w:jc w:val="center"/>
              <w:textAlignment w:val="center"/>
              <w:rPr>
                <w:rFonts w:eastAsiaTheme="minorEastAsia"/>
                <w:sz w:val="18"/>
                <w:szCs w:val="18"/>
              </w:rPr>
            </w:pPr>
            <w:r>
              <w:rPr>
                <w:rFonts w:eastAsiaTheme="minorEastAsia"/>
                <w:color w:val="000000"/>
                <w:kern w:val="0"/>
                <w:sz w:val="18"/>
                <w:szCs w:val="18"/>
              </w:rPr>
              <w:t>4.89</w:t>
            </w:r>
          </w:p>
        </w:tc>
      </w:tr>
      <w:tr w14:paraId="50332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7"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27" w:author="ss" w:date="2026-07-21T09:21:58Z">
            <w:trPr>
              <w:trHeight w:val="283" w:hRule="exact"/>
              <w:jc w:val="center"/>
            </w:trPr>
          </w:trPrChange>
        </w:trPr>
        <w:tc>
          <w:tcPr>
            <w:tcW w:w="1850" w:type="dxa"/>
            <w:vAlign w:val="bottom"/>
            <w:tcPrChange w:id="28" w:author="ss" w:date="2026-07-21T09:21:58Z">
              <w:tcPr>
                <w:tcW w:w="1510" w:type="dxa"/>
                <w:vAlign w:val="bottom"/>
              </w:tcPr>
            </w:tcPrChange>
          </w:tcPr>
          <w:p w14:paraId="5D2FA48E">
            <w:pPr>
              <w:widowControl/>
              <w:jc w:val="center"/>
              <w:rPr>
                <w:rFonts w:eastAsiaTheme="minorEastAsia"/>
                <w:kern w:val="0"/>
                <w:sz w:val="18"/>
                <w:szCs w:val="18"/>
              </w:rPr>
            </w:pPr>
            <w:r>
              <w:rPr>
                <w:rFonts w:eastAsiaTheme="minorEastAsia"/>
                <w:i/>
                <w:kern w:val="0"/>
                <w:sz w:val="18"/>
                <w:szCs w:val="18"/>
              </w:rPr>
              <w:t>r</w:t>
            </w:r>
            <w:r>
              <w:rPr>
                <w:rFonts w:eastAsiaTheme="minorEastAsia"/>
                <w:kern w:val="0"/>
                <w:sz w:val="18"/>
                <w:szCs w:val="18"/>
              </w:rPr>
              <w:t>/%</w:t>
            </w:r>
          </w:p>
        </w:tc>
        <w:tc>
          <w:tcPr>
            <w:tcW w:w="1850" w:type="dxa"/>
            <w:vAlign w:val="center"/>
            <w:tcPrChange w:id="29" w:author="ss" w:date="2026-07-21T09:21:58Z">
              <w:tcPr>
                <w:tcW w:w="1084" w:type="dxa"/>
                <w:vAlign w:val="center"/>
              </w:tcPr>
            </w:tcPrChange>
          </w:tcPr>
          <w:p w14:paraId="07C8D247">
            <w:pPr>
              <w:widowControl/>
              <w:jc w:val="center"/>
              <w:textAlignment w:val="center"/>
              <w:rPr>
                <w:rFonts w:eastAsiaTheme="minorEastAsia"/>
                <w:sz w:val="18"/>
                <w:szCs w:val="18"/>
              </w:rPr>
            </w:pPr>
            <w:r>
              <w:rPr>
                <w:rFonts w:eastAsiaTheme="minorEastAsia"/>
                <w:color w:val="000000"/>
                <w:kern w:val="0"/>
                <w:sz w:val="18"/>
                <w:szCs w:val="18"/>
              </w:rPr>
              <w:t>0.03</w:t>
            </w:r>
          </w:p>
        </w:tc>
        <w:tc>
          <w:tcPr>
            <w:tcW w:w="1850" w:type="dxa"/>
            <w:vAlign w:val="center"/>
            <w:tcPrChange w:id="30" w:author="ss" w:date="2026-07-21T09:21:58Z">
              <w:tcPr>
                <w:tcW w:w="1084" w:type="dxa"/>
                <w:vAlign w:val="center"/>
              </w:tcPr>
            </w:tcPrChange>
          </w:tcPr>
          <w:p w14:paraId="3E37967B">
            <w:pPr>
              <w:widowControl/>
              <w:jc w:val="center"/>
              <w:textAlignment w:val="center"/>
              <w:rPr>
                <w:rFonts w:eastAsiaTheme="minorEastAsia"/>
                <w:sz w:val="18"/>
                <w:szCs w:val="18"/>
              </w:rPr>
            </w:pPr>
            <w:r>
              <w:rPr>
                <w:rFonts w:eastAsiaTheme="minorEastAsia"/>
                <w:color w:val="000000"/>
                <w:kern w:val="0"/>
                <w:sz w:val="18"/>
                <w:szCs w:val="18"/>
              </w:rPr>
              <w:t>0.07</w:t>
            </w:r>
          </w:p>
        </w:tc>
        <w:tc>
          <w:tcPr>
            <w:tcW w:w="1850" w:type="dxa"/>
            <w:vAlign w:val="center"/>
            <w:tcPrChange w:id="31" w:author="ss" w:date="2026-07-21T09:21:58Z">
              <w:tcPr>
                <w:tcW w:w="1084" w:type="dxa"/>
                <w:vAlign w:val="center"/>
              </w:tcPr>
            </w:tcPrChange>
          </w:tcPr>
          <w:p w14:paraId="7594B85C">
            <w:pPr>
              <w:widowControl/>
              <w:jc w:val="center"/>
              <w:textAlignment w:val="center"/>
              <w:rPr>
                <w:rFonts w:eastAsiaTheme="minorEastAsia"/>
                <w:sz w:val="18"/>
                <w:szCs w:val="18"/>
              </w:rPr>
            </w:pPr>
            <w:r>
              <w:rPr>
                <w:rFonts w:eastAsiaTheme="minorEastAsia"/>
                <w:color w:val="000000"/>
                <w:kern w:val="0"/>
                <w:sz w:val="18"/>
                <w:szCs w:val="18"/>
              </w:rPr>
              <w:t>0.09</w:t>
            </w:r>
          </w:p>
        </w:tc>
        <w:tc>
          <w:tcPr>
            <w:tcW w:w="1854" w:type="dxa"/>
            <w:vAlign w:val="center"/>
            <w:tcPrChange w:id="32" w:author="ss" w:date="2026-07-21T09:21:58Z">
              <w:tcPr>
                <w:tcW w:w="1084" w:type="dxa"/>
                <w:vAlign w:val="center"/>
              </w:tcPr>
            </w:tcPrChange>
          </w:tcPr>
          <w:p w14:paraId="65718CCB">
            <w:pPr>
              <w:widowControl/>
              <w:jc w:val="center"/>
              <w:textAlignment w:val="center"/>
              <w:rPr>
                <w:rFonts w:eastAsiaTheme="minorEastAsia"/>
                <w:sz w:val="18"/>
                <w:szCs w:val="18"/>
              </w:rPr>
            </w:pPr>
            <w:r>
              <w:rPr>
                <w:rFonts w:eastAsiaTheme="minorEastAsia"/>
                <w:color w:val="000000"/>
                <w:kern w:val="0"/>
                <w:sz w:val="18"/>
                <w:szCs w:val="18"/>
              </w:rPr>
              <w:t>0.10</w:t>
            </w:r>
          </w:p>
        </w:tc>
      </w:tr>
      <w:tr w14:paraId="2534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3"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33" w:author="ss" w:date="2026-07-21T09:21:58Z">
            <w:trPr>
              <w:trHeight w:val="283" w:hRule="exact"/>
              <w:jc w:val="center"/>
            </w:trPr>
          </w:trPrChange>
        </w:trPr>
        <w:tc>
          <w:tcPr>
            <w:tcW w:w="1850" w:type="dxa"/>
            <w:vAlign w:val="bottom"/>
            <w:tcPrChange w:id="34" w:author="ss" w:date="2026-07-21T09:21:58Z">
              <w:tcPr>
                <w:tcW w:w="1510" w:type="dxa"/>
                <w:vAlign w:val="bottom"/>
              </w:tcPr>
            </w:tcPrChange>
          </w:tcPr>
          <w:p w14:paraId="564B75C4">
            <w:pPr>
              <w:widowControl/>
              <w:jc w:val="center"/>
              <w:rPr>
                <w:rFonts w:eastAsiaTheme="minorEastAsia"/>
                <w:kern w:val="0"/>
                <w:sz w:val="18"/>
                <w:szCs w:val="18"/>
              </w:rPr>
            </w:pPr>
            <w:r>
              <w:rPr>
                <w:rFonts w:eastAsiaTheme="minorEastAsia"/>
                <w:i/>
                <w:spacing w:val="6"/>
                <w:sz w:val="18"/>
                <w:szCs w:val="18"/>
              </w:rPr>
              <w:t>w</w:t>
            </w:r>
            <w:r>
              <w:rPr>
                <w:rFonts w:eastAsiaTheme="minorEastAsia"/>
                <w:kern w:val="0"/>
                <w:sz w:val="18"/>
                <w:szCs w:val="18"/>
                <w:vertAlign w:val="subscript"/>
              </w:rPr>
              <w:t>Zn</w:t>
            </w:r>
            <w:r>
              <w:rPr>
                <w:rFonts w:eastAsiaTheme="minorEastAsia"/>
                <w:kern w:val="0"/>
                <w:sz w:val="18"/>
                <w:szCs w:val="18"/>
              </w:rPr>
              <w:t>/%</w:t>
            </w:r>
          </w:p>
        </w:tc>
        <w:tc>
          <w:tcPr>
            <w:tcW w:w="1850" w:type="dxa"/>
            <w:vAlign w:val="center"/>
            <w:tcPrChange w:id="35" w:author="ss" w:date="2026-07-21T09:21:58Z">
              <w:tcPr>
                <w:tcW w:w="1084" w:type="dxa"/>
                <w:vAlign w:val="center"/>
              </w:tcPr>
            </w:tcPrChange>
          </w:tcPr>
          <w:p w14:paraId="27F1B540">
            <w:pPr>
              <w:widowControl/>
              <w:jc w:val="center"/>
              <w:textAlignment w:val="center"/>
              <w:rPr>
                <w:rFonts w:eastAsiaTheme="minorEastAsia"/>
                <w:sz w:val="18"/>
                <w:szCs w:val="18"/>
              </w:rPr>
            </w:pPr>
            <w:r>
              <w:rPr>
                <w:rFonts w:eastAsiaTheme="minorEastAsia"/>
                <w:color w:val="000000"/>
                <w:kern w:val="0"/>
                <w:sz w:val="18"/>
                <w:szCs w:val="18"/>
              </w:rPr>
              <w:t>0.23</w:t>
            </w:r>
          </w:p>
        </w:tc>
        <w:tc>
          <w:tcPr>
            <w:tcW w:w="1850" w:type="dxa"/>
            <w:vAlign w:val="center"/>
            <w:tcPrChange w:id="36" w:author="ss" w:date="2026-07-21T09:21:58Z">
              <w:tcPr>
                <w:tcW w:w="1084" w:type="dxa"/>
                <w:vAlign w:val="center"/>
              </w:tcPr>
            </w:tcPrChange>
          </w:tcPr>
          <w:p w14:paraId="7EC311F1">
            <w:pPr>
              <w:widowControl/>
              <w:jc w:val="center"/>
              <w:textAlignment w:val="center"/>
              <w:rPr>
                <w:rFonts w:eastAsiaTheme="minorEastAsia"/>
                <w:sz w:val="18"/>
                <w:szCs w:val="18"/>
              </w:rPr>
            </w:pPr>
            <w:r>
              <w:rPr>
                <w:rFonts w:eastAsiaTheme="minorEastAsia"/>
                <w:color w:val="000000"/>
                <w:kern w:val="0"/>
                <w:sz w:val="18"/>
                <w:szCs w:val="18"/>
              </w:rPr>
              <w:t>0.75</w:t>
            </w:r>
          </w:p>
        </w:tc>
        <w:tc>
          <w:tcPr>
            <w:tcW w:w="1850" w:type="dxa"/>
            <w:vAlign w:val="center"/>
            <w:tcPrChange w:id="37" w:author="ss" w:date="2026-07-21T09:21:58Z">
              <w:tcPr>
                <w:tcW w:w="1084" w:type="dxa"/>
                <w:vAlign w:val="center"/>
              </w:tcPr>
            </w:tcPrChange>
          </w:tcPr>
          <w:p w14:paraId="1C944583">
            <w:pPr>
              <w:widowControl/>
              <w:jc w:val="center"/>
              <w:textAlignment w:val="center"/>
              <w:rPr>
                <w:rFonts w:eastAsiaTheme="minorEastAsia"/>
                <w:sz w:val="18"/>
                <w:szCs w:val="18"/>
              </w:rPr>
            </w:pPr>
            <w:r>
              <w:rPr>
                <w:rFonts w:eastAsiaTheme="minorEastAsia"/>
                <w:color w:val="000000"/>
                <w:kern w:val="0"/>
                <w:sz w:val="18"/>
                <w:szCs w:val="18"/>
              </w:rPr>
              <w:t>1.32</w:t>
            </w:r>
          </w:p>
        </w:tc>
        <w:tc>
          <w:tcPr>
            <w:tcW w:w="1854" w:type="dxa"/>
            <w:vAlign w:val="center"/>
            <w:tcPrChange w:id="38" w:author="ss" w:date="2026-07-21T09:21:58Z">
              <w:tcPr>
                <w:tcW w:w="1084" w:type="dxa"/>
                <w:vAlign w:val="center"/>
              </w:tcPr>
            </w:tcPrChange>
          </w:tcPr>
          <w:p w14:paraId="7F3B68E9">
            <w:pPr>
              <w:widowControl/>
              <w:jc w:val="center"/>
              <w:textAlignment w:val="center"/>
              <w:rPr>
                <w:rFonts w:eastAsiaTheme="minorEastAsia"/>
                <w:sz w:val="18"/>
                <w:szCs w:val="18"/>
              </w:rPr>
            </w:pPr>
            <w:r>
              <w:rPr>
                <w:rFonts w:eastAsiaTheme="minorEastAsia"/>
                <w:color w:val="000000"/>
                <w:kern w:val="0"/>
                <w:sz w:val="18"/>
                <w:szCs w:val="18"/>
              </w:rPr>
              <w:t>2.23</w:t>
            </w:r>
          </w:p>
        </w:tc>
      </w:tr>
      <w:tr w14:paraId="0ABB1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9"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39" w:author="ss" w:date="2026-07-21T09:21:58Z">
            <w:trPr>
              <w:trHeight w:val="283" w:hRule="exact"/>
              <w:jc w:val="center"/>
            </w:trPr>
          </w:trPrChange>
        </w:trPr>
        <w:tc>
          <w:tcPr>
            <w:tcW w:w="1850" w:type="dxa"/>
            <w:vAlign w:val="bottom"/>
            <w:tcPrChange w:id="40" w:author="ss" w:date="2026-07-21T09:21:58Z">
              <w:tcPr>
                <w:tcW w:w="1510" w:type="dxa"/>
                <w:vAlign w:val="bottom"/>
              </w:tcPr>
            </w:tcPrChange>
          </w:tcPr>
          <w:p w14:paraId="6FF4F510">
            <w:pPr>
              <w:widowControl/>
              <w:jc w:val="center"/>
              <w:rPr>
                <w:rFonts w:eastAsiaTheme="minorEastAsia"/>
                <w:kern w:val="0"/>
                <w:sz w:val="18"/>
                <w:szCs w:val="18"/>
              </w:rPr>
            </w:pPr>
            <w:r>
              <w:rPr>
                <w:rFonts w:eastAsiaTheme="minorEastAsia"/>
                <w:i/>
                <w:kern w:val="0"/>
                <w:sz w:val="18"/>
                <w:szCs w:val="18"/>
              </w:rPr>
              <w:t>r</w:t>
            </w:r>
            <w:r>
              <w:rPr>
                <w:rFonts w:eastAsiaTheme="minorEastAsia"/>
                <w:kern w:val="0"/>
                <w:sz w:val="18"/>
                <w:szCs w:val="18"/>
              </w:rPr>
              <w:t>/%</w:t>
            </w:r>
          </w:p>
        </w:tc>
        <w:tc>
          <w:tcPr>
            <w:tcW w:w="1850" w:type="dxa"/>
            <w:vAlign w:val="center"/>
            <w:tcPrChange w:id="41" w:author="ss" w:date="2026-07-21T09:21:58Z">
              <w:tcPr>
                <w:tcW w:w="1084" w:type="dxa"/>
                <w:vAlign w:val="center"/>
              </w:tcPr>
            </w:tcPrChange>
          </w:tcPr>
          <w:p w14:paraId="236A69A4">
            <w:pPr>
              <w:widowControl/>
              <w:jc w:val="center"/>
              <w:textAlignment w:val="center"/>
              <w:rPr>
                <w:rFonts w:eastAsiaTheme="minorEastAsia"/>
                <w:sz w:val="18"/>
                <w:szCs w:val="18"/>
              </w:rPr>
            </w:pPr>
            <w:r>
              <w:rPr>
                <w:rFonts w:eastAsiaTheme="minorEastAsia"/>
                <w:color w:val="000000"/>
                <w:kern w:val="0"/>
                <w:sz w:val="18"/>
                <w:szCs w:val="18"/>
              </w:rPr>
              <w:t>0.02</w:t>
            </w:r>
          </w:p>
        </w:tc>
        <w:tc>
          <w:tcPr>
            <w:tcW w:w="1850" w:type="dxa"/>
            <w:vAlign w:val="center"/>
            <w:tcPrChange w:id="42" w:author="ss" w:date="2026-07-21T09:21:58Z">
              <w:tcPr>
                <w:tcW w:w="1084" w:type="dxa"/>
                <w:vAlign w:val="center"/>
              </w:tcPr>
            </w:tcPrChange>
          </w:tcPr>
          <w:p w14:paraId="446371C0">
            <w:pPr>
              <w:widowControl/>
              <w:jc w:val="center"/>
              <w:textAlignment w:val="center"/>
              <w:rPr>
                <w:rFonts w:eastAsiaTheme="minorEastAsia"/>
                <w:sz w:val="18"/>
                <w:szCs w:val="18"/>
              </w:rPr>
            </w:pPr>
            <w:r>
              <w:rPr>
                <w:rFonts w:eastAsiaTheme="minorEastAsia"/>
                <w:color w:val="000000"/>
                <w:kern w:val="0"/>
                <w:sz w:val="18"/>
                <w:szCs w:val="18"/>
              </w:rPr>
              <w:t>0.04</w:t>
            </w:r>
          </w:p>
        </w:tc>
        <w:tc>
          <w:tcPr>
            <w:tcW w:w="1850" w:type="dxa"/>
            <w:vAlign w:val="center"/>
            <w:tcPrChange w:id="43" w:author="ss" w:date="2026-07-21T09:21:58Z">
              <w:tcPr>
                <w:tcW w:w="1084" w:type="dxa"/>
                <w:vAlign w:val="center"/>
              </w:tcPr>
            </w:tcPrChange>
          </w:tcPr>
          <w:p w14:paraId="360F9CEE">
            <w:pPr>
              <w:widowControl/>
              <w:jc w:val="center"/>
              <w:textAlignment w:val="center"/>
              <w:rPr>
                <w:rFonts w:eastAsiaTheme="minorEastAsia"/>
                <w:sz w:val="18"/>
                <w:szCs w:val="18"/>
              </w:rPr>
            </w:pPr>
            <w:r>
              <w:rPr>
                <w:rFonts w:eastAsiaTheme="minorEastAsia"/>
                <w:color w:val="000000"/>
                <w:kern w:val="0"/>
                <w:sz w:val="18"/>
                <w:szCs w:val="18"/>
              </w:rPr>
              <w:t>0.04</w:t>
            </w:r>
          </w:p>
        </w:tc>
        <w:tc>
          <w:tcPr>
            <w:tcW w:w="1854" w:type="dxa"/>
            <w:vAlign w:val="center"/>
            <w:tcPrChange w:id="44" w:author="ss" w:date="2026-07-21T09:21:58Z">
              <w:tcPr>
                <w:tcW w:w="1084" w:type="dxa"/>
                <w:vAlign w:val="center"/>
              </w:tcPr>
            </w:tcPrChange>
          </w:tcPr>
          <w:p w14:paraId="1004298F">
            <w:pPr>
              <w:widowControl/>
              <w:jc w:val="center"/>
              <w:textAlignment w:val="center"/>
              <w:rPr>
                <w:rFonts w:eastAsiaTheme="minorEastAsia"/>
                <w:sz w:val="18"/>
                <w:szCs w:val="18"/>
              </w:rPr>
            </w:pPr>
            <w:r>
              <w:rPr>
                <w:rFonts w:eastAsiaTheme="minorEastAsia"/>
                <w:color w:val="000000"/>
                <w:kern w:val="0"/>
                <w:sz w:val="18"/>
                <w:szCs w:val="18"/>
              </w:rPr>
              <w:t>0.08</w:t>
            </w:r>
          </w:p>
        </w:tc>
      </w:tr>
      <w:tr w14:paraId="0D2D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5"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45" w:author="ss" w:date="2026-07-21T09:21:58Z">
            <w:trPr>
              <w:trHeight w:val="283" w:hRule="exact"/>
              <w:jc w:val="center"/>
            </w:trPr>
          </w:trPrChange>
        </w:trPr>
        <w:tc>
          <w:tcPr>
            <w:tcW w:w="1850" w:type="dxa"/>
            <w:vAlign w:val="bottom"/>
            <w:tcPrChange w:id="46" w:author="ss" w:date="2026-07-21T09:21:58Z">
              <w:tcPr>
                <w:tcW w:w="1510" w:type="dxa"/>
                <w:vAlign w:val="bottom"/>
              </w:tcPr>
            </w:tcPrChange>
          </w:tcPr>
          <w:p w14:paraId="4679182C">
            <w:pPr>
              <w:widowControl/>
              <w:jc w:val="center"/>
              <w:rPr>
                <w:rFonts w:eastAsiaTheme="minorEastAsia"/>
                <w:kern w:val="0"/>
                <w:sz w:val="18"/>
                <w:szCs w:val="18"/>
              </w:rPr>
            </w:pPr>
            <w:r>
              <w:rPr>
                <w:rFonts w:eastAsiaTheme="minorEastAsia"/>
                <w:i/>
                <w:spacing w:val="6"/>
                <w:sz w:val="18"/>
                <w:szCs w:val="18"/>
              </w:rPr>
              <w:t>w</w:t>
            </w:r>
            <w:r>
              <w:rPr>
                <w:rFonts w:eastAsiaTheme="minorEastAsia"/>
                <w:kern w:val="0"/>
                <w:sz w:val="18"/>
                <w:szCs w:val="18"/>
                <w:vertAlign w:val="subscript"/>
              </w:rPr>
              <w:t>Ni</w:t>
            </w:r>
            <w:r>
              <w:rPr>
                <w:rFonts w:eastAsiaTheme="minorEastAsia"/>
                <w:kern w:val="0"/>
                <w:sz w:val="18"/>
                <w:szCs w:val="18"/>
              </w:rPr>
              <w:t>/%</w:t>
            </w:r>
          </w:p>
        </w:tc>
        <w:tc>
          <w:tcPr>
            <w:tcW w:w="1850" w:type="dxa"/>
            <w:vAlign w:val="center"/>
            <w:tcPrChange w:id="47" w:author="ss" w:date="2026-07-21T09:21:58Z">
              <w:tcPr>
                <w:tcW w:w="1084" w:type="dxa"/>
                <w:vAlign w:val="center"/>
              </w:tcPr>
            </w:tcPrChange>
          </w:tcPr>
          <w:p w14:paraId="2EA122DB">
            <w:pPr>
              <w:widowControl/>
              <w:jc w:val="center"/>
              <w:textAlignment w:val="center"/>
              <w:rPr>
                <w:rFonts w:hint="eastAsia" w:eastAsiaTheme="minorEastAsia"/>
                <w:sz w:val="18"/>
                <w:szCs w:val="18"/>
                <w:lang w:val="en-US" w:eastAsia="zh-CN"/>
              </w:rPr>
            </w:pPr>
            <w:r>
              <w:rPr>
                <w:rFonts w:eastAsiaTheme="minorEastAsia"/>
                <w:color w:val="000000"/>
                <w:kern w:val="0"/>
                <w:sz w:val="18"/>
                <w:szCs w:val="18"/>
              </w:rPr>
              <w:t>0.04</w:t>
            </w:r>
            <w:r>
              <w:rPr>
                <w:rFonts w:hint="eastAsia" w:eastAsiaTheme="minorEastAsia"/>
                <w:color w:val="000000"/>
                <w:kern w:val="0"/>
                <w:sz w:val="18"/>
                <w:szCs w:val="18"/>
                <w:lang w:val="en-US" w:eastAsia="zh-CN"/>
              </w:rPr>
              <w:t>2</w:t>
            </w:r>
          </w:p>
        </w:tc>
        <w:tc>
          <w:tcPr>
            <w:tcW w:w="1850" w:type="dxa"/>
            <w:vAlign w:val="center"/>
            <w:tcPrChange w:id="48" w:author="ss" w:date="2026-07-21T09:21:58Z">
              <w:tcPr>
                <w:tcW w:w="1084" w:type="dxa"/>
                <w:vAlign w:val="center"/>
              </w:tcPr>
            </w:tcPrChange>
          </w:tcPr>
          <w:p w14:paraId="76C30159">
            <w:pPr>
              <w:widowControl/>
              <w:jc w:val="center"/>
              <w:textAlignment w:val="center"/>
              <w:rPr>
                <w:rFonts w:eastAsiaTheme="minorEastAsia"/>
                <w:sz w:val="18"/>
                <w:szCs w:val="18"/>
              </w:rPr>
            </w:pPr>
            <w:r>
              <w:rPr>
                <w:rFonts w:eastAsiaTheme="minorEastAsia"/>
                <w:color w:val="000000"/>
                <w:kern w:val="0"/>
                <w:sz w:val="18"/>
                <w:szCs w:val="18"/>
              </w:rPr>
              <w:t>0.36</w:t>
            </w:r>
          </w:p>
        </w:tc>
        <w:tc>
          <w:tcPr>
            <w:tcW w:w="1850" w:type="dxa"/>
            <w:vAlign w:val="center"/>
            <w:tcPrChange w:id="49" w:author="ss" w:date="2026-07-21T09:21:58Z">
              <w:tcPr>
                <w:tcW w:w="1084" w:type="dxa"/>
                <w:vAlign w:val="center"/>
              </w:tcPr>
            </w:tcPrChange>
          </w:tcPr>
          <w:p w14:paraId="3217B2B6">
            <w:pPr>
              <w:widowControl/>
              <w:jc w:val="center"/>
              <w:textAlignment w:val="center"/>
              <w:rPr>
                <w:rFonts w:eastAsiaTheme="minorEastAsia"/>
                <w:sz w:val="18"/>
                <w:szCs w:val="18"/>
              </w:rPr>
            </w:pPr>
            <w:r>
              <w:rPr>
                <w:rFonts w:eastAsiaTheme="minorEastAsia"/>
                <w:color w:val="000000"/>
                <w:kern w:val="0"/>
                <w:sz w:val="18"/>
                <w:szCs w:val="18"/>
              </w:rPr>
              <w:t>0.67</w:t>
            </w:r>
          </w:p>
        </w:tc>
        <w:tc>
          <w:tcPr>
            <w:tcW w:w="1854" w:type="dxa"/>
            <w:vAlign w:val="center"/>
            <w:tcPrChange w:id="50" w:author="ss" w:date="2026-07-21T09:21:58Z">
              <w:tcPr>
                <w:tcW w:w="1084" w:type="dxa"/>
                <w:vAlign w:val="center"/>
              </w:tcPr>
            </w:tcPrChange>
          </w:tcPr>
          <w:p w14:paraId="522FC1DD">
            <w:pPr>
              <w:widowControl/>
              <w:jc w:val="center"/>
              <w:textAlignment w:val="center"/>
              <w:rPr>
                <w:rFonts w:eastAsiaTheme="minorEastAsia"/>
                <w:sz w:val="18"/>
                <w:szCs w:val="18"/>
              </w:rPr>
            </w:pPr>
            <w:r>
              <w:rPr>
                <w:rFonts w:eastAsiaTheme="minorEastAsia"/>
                <w:color w:val="000000"/>
                <w:kern w:val="0"/>
                <w:sz w:val="18"/>
                <w:szCs w:val="18"/>
              </w:rPr>
              <w:t>0.96</w:t>
            </w:r>
          </w:p>
        </w:tc>
      </w:tr>
      <w:tr w14:paraId="64116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1"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51" w:author="ss" w:date="2026-07-21T09:21:58Z">
            <w:trPr>
              <w:trHeight w:val="283" w:hRule="exact"/>
              <w:jc w:val="center"/>
            </w:trPr>
          </w:trPrChange>
        </w:trPr>
        <w:tc>
          <w:tcPr>
            <w:tcW w:w="1850" w:type="dxa"/>
            <w:vAlign w:val="bottom"/>
            <w:tcPrChange w:id="52" w:author="ss" w:date="2026-07-21T09:21:58Z">
              <w:tcPr>
                <w:tcW w:w="1510" w:type="dxa"/>
                <w:vAlign w:val="bottom"/>
              </w:tcPr>
            </w:tcPrChange>
          </w:tcPr>
          <w:p w14:paraId="168A530C">
            <w:pPr>
              <w:widowControl/>
              <w:jc w:val="center"/>
              <w:rPr>
                <w:rFonts w:eastAsiaTheme="minorEastAsia"/>
                <w:kern w:val="0"/>
                <w:sz w:val="18"/>
                <w:szCs w:val="18"/>
              </w:rPr>
            </w:pPr>
            <w:r>
              <w:rPr>
                <w:rFonts w:eastAsiaTheme="minorEastAsia"/>
                <w:i/>
                <w:kern w:val="0"/>
                <w:sz w:val="18"/>
                <w:szCs w:val="18"/>
              </w:rPr>
              <w:t>r</w:t>
            </w:r>
            <w:r>
              <w:rPr>
                <w:rFonts w:eastAsiaTheme="minorEastAsia"/>
                <w:kern w:val="0"/>
                <w:sz w:val="18"/>
                <w:szCs w:val="18"/>
              </w:rPr>
              <w:t>/%</w:t>
            </w:r>
          </w:p>
        </w:tc>
        <w:tc>
          <w:tcPr>
            <w:tcW w:w="1850" w:type="dxa"/>
            <w:vAlign w:val="center"/>
            <w:tcPrChange w:id="53" w:author="ss" w:date="2026-07-21T09:21:58Z">
              <w:tcPr>
                <w:tcW w:w="1084" w:type="dxa"/>
                <w:vAlign w:val="center"/>
              </w:tcPr>
            </w:tcPrChange>
          </w:tcPr>
          <w:p w14:paraId="53A0BF7C">
            <w:pPr>
              <w:widowControl/>
              <w:jc w:val="center"/>
              <w:textAlignment w:val="center"/>
              <w:rPr>
                <w:rFonts w:eastAsiaTheme="minorEastAsia"/>
                <w:sz w:val="18"/>
                <w:szCs w:val="18"/>
              </w:rPr>
            </w:pPr>
            <w:r>
              <w:rPr>
                <w:rFonts w:eastAsiaTheme="minorEastAsia"/>
                <w:color w:val="000000"/>
                <w:kern w:val="0"/>
                <w:sz w:val="18"/>
                <w:szCs w:val="18"/>
              </w:rPr>
              <w:t>0.005</w:t>
            </w:r>
          </w:p>
        </w:tc>
        <w:tc>
          <w:tcPr>
            <w:tcW w:w="1850" w:type="dxa"/>
            <w:vAlign w:val="center"/>
            <w:tcPrChange w:id="54" w:author="ss" w:date="2026-07-21T09:21:58Z">
              <w:tcPr>
                <w:tcW w:w="1084" w:type="dxa"/>
                <w:vAlign w:val="center"/>
              </w:tcPr>
            </w:tcPrChange>
          </w:tcPr>
          <w:p w14:paraId="58DEE6DD">
            <w:pPr>
              <w:widowControl/>
              <w:jc w:val="center"/>
              <w:textAlignment w:val="center"/>
              <w:rPr>
                <w:rFonts w:eastAsiaTheme="minorEastAsia"/>
                <w:sz w:val="18"/>
                <w:szCs w:val="18"/>
              </w:rPr>
            </w:pPr>
            <w:r>
              <w:rPr>
                <w:rFonts w:eastAsiaTheme="minorEastAsia"/>
                <w:color w:val="000000"/>
                <w:kern w:val="0"/>
                <w:sz w:val="18"/>
                <w:szCs w:val="18"/>
              </w:rPr>
              <w:t>0.026</w:t>
            </w:r>
          </w:p>
        </w:tc>
        <w:tc>
          <w:tcPr>
            <w:tcW w:w="1850" w:type="dxa"/>
            <w:vAlign w:val="center"/>
            <w:tcPrChange w:id="55" w:author="ss" w:date="2026-07-21T09:21:58Z">
              <w:tcPr>
                <w:tcW w:w="1084" w:type="dxa"/>
                <w:vAlign w:val="center"/>
              </w:tcPr>
            </w:tcPrChange>
          </w:tcPr>
          <w:p w14:paraId="7A4B9EEC">
            <w:pPr>
              <w:widowControl/>
              <w:jc w:val="center"/>
              <w:textAlignment w:val="center"/>
              <w:rPr>
                <w:rFonts w:eastAsiaTheme="minorEastAsia"/>
                <w:sz w:val="18"/>
                <w:szCs w:val="18"/>
              </w:rPr>
            </w:pPr>
            <w:r>
              <w:rPr>
                <w:rFonts w:eastAsiaTheme="minorEastAsia"/>
                <w:color w:val="000000"/>
                <w:kern w:val="0"/>
                <w:sz w:val="18"/>
                <w:szCs w:val="18"/>
              </w:rPr>
              <w:t>0.035</w:t>
            </w:r>
          </w:p>
        </w:tc>
        <w:tc>
          <w:tcPr>
            <w:tcW w:w="1854" w:type="dxa"/>
            <w:vAlign w:val="center"/>
            <w:tcPrChange w:id="56" w:author="ss" w:date="2026-07-21T09:21:58Z">
              <w:tcPr>
                <w:tcW w:w="1084" w:type="dxa"/>
                <w:vAlign w:val="center"/>
              </w:tcPr>
            </w:tcPrChange>
          </w:tcPr>
          <w:p w14:paraId="421CC07D">
            <w:pPr>
              <w:widowControl/>
              <w:jc w:val="center"/>
              <w:textAlignment w:val="center"/>
              <w:rPr>
                <w:rFonts w:eastAsiaTheme="minorEastAsia"/>
                <w:sz w:val="18"/>
                <w:szCs w:val="18"/>
              </w:rPr>
            </w:pPr>
            <w:r>
              <w:rPr>
                <w:rFonts w:eastAsiaTheme="minorEastAsia"/>
                <w:color w:val="000000"/>
                <w:kern w:val="0"/>
                <w:sz w:val="18"/>
                <w:szCs w:val="18"/>
              </w:rPr>
              <w:t>0.037</w:t>
            </w:r>
          </w:p>
        </w:tc>
      </w:tr>
      <w:tr w14:paraId="0D09D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7"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57" w:author="ss" w:date="2026-07-21T09:21:58Z">
            <w:trPr>
              <w:trHeight w:val="283" w:hRule="exact"/>
              <w:jc w:val="center"/>
            </w:trPr>
          </w:trPrChange>
        </w:trPr>
        <w:tc>
          <w:tcPr>
            <w:tcW w:w="1850" w:type="dxa"/>
            <w:vAlign w:val="bottom"/>
            <w:tcPrChange w:id="58" w:author="ss" w:date="2026-07-21T09:21:58Z">
              <w:tcPr>
                <w:tcW w:w="1510" w:type="dxa"/>
                <w:vAlign w:val="bottom"/>
              </w:tcPr>
            </w:tcPrChange>
          </w:tcPr>
          <w:p w14:paraId="0A7E6D37">
            <w:pPr>
              <w:widowControl/>
              <w:jc w:val="center"/>
              <w:rPr>
                <w:rFonts w:eastAsiaTheme="minorEastAsia"/>
                <w:kern w:val="0"/>
                <w:sz w:val="18"/>
                <w:szCs w:val="18"/>
              </w:rPr>
            </w:pPr>
            <w:r>
              <w:rPr>
                <w:rFonts w:eastAsiaTheme="minorEastAsia"/>
                <w:i/>
                <w:spacing w:val="6"/>
                <w:sz w:val="18"/>
                <w:szCs w:val="18"/>
              </w:rPr>
              <w:t>w</w:t>
            </w:r>
            <w:r>
              <w:rPr>
                <w:rFonts w:eastAsiaTheme="minorEastAsia"/>
                <w:kern w:val="0"/>
                <w:sz w:val="18"/>
                <w:szCs w:val="18"/>
                <w:vertAlign w:val="subscript"/>
              </w:rPr>
              <w:t>Co</w:t>
            </w:r>
            <w:r>
              <w:rPr>
                <w:rFonts w:eastAsiaTheme="minorEastAsia"/>
                <w:kern w:val="0"/>
                <w:sz w:val="18"/>
                <w:szCs w:val="18"/>
              </w:rPr>
              <w:t>/%</w:t>
            </w:r>
          </w:p>
        </w:tc>
        <w:tc>
          <w:tcPr>
            <w:tcW w:w="1850" w:type="dxa"/>
            <w:vAlign w:val="center"/>
            <w:tcPrChange w:id="59" w:author="ss" w:date="2026-07-21T09:21:58Z">
              <w:tcPr>
                <w:tcW w:w="1084" w:type="dxa"/>
                <w:vAlign w:val="center"/>
              </w:tcPr>
            </w:tcPrChange>
          </w:tcPr>
          <w:p w14:paraId="2F308FDA">
            <w:pPr>
              <w:widowControl/>
              <w:jc w:val="center"/>
              <w:textAlignment w:val="center"/>
              <w:rPr>
                <w:rFonts w:hint="eastAsia" w:eastAsiaTheme="minorEastAsia"/>
                <w:sz w:val="18"/>
                <w:szCs w:val="18"/>
                <w:lang w:val="en-US" w:eastAsia="zh-CN"/>
              </w:rPr>
            </w:pPr>
            <w:r>
              <w:rPr>
                <w:rFonts w:eastAsiaTheme="minorEastAsia"/>
                <w:color w:val="000000"/>
                <w:kern w:val="0"/>
                <w:sz w:val="18"/>
                <w:szCs w:val="18"/>
              </w:rPr>
              <w:t>0.03</w:t>
            </w:r>
            <w:r>
              <w:rPr>
                <w:rFonts w:hint="eastAsia" w:eastAsiaTheme="minorEastAsia"/>
                <w:color w:val="000000"/>
                <w:kern w:val="0"/>
                <w:sz w:val="18"/>
                <w:szCs w:val="18"/>
                <w:lang w:val="en-US" w:eastAsia="zh-CN"/>
              </w:rPr>
              <w:t>4</w:t>
            </w:r>
          </w:p>
        </w:tc>
        <w:tc>
          <w:tcPr>
            <w:tcW w:w="1850" w:type="dxa"/>
            <w:vAlign w:val="center"/>
            <w:tcPrChange w:id="60" w:author="ss" w:date="2026-07-21T09:21:58Z">
              <w:tcPr>
                <w:tcW w:w="1084" w:type="dxa"/>
                <w:vAlign w:val="center"/>
              </w:tcPr>
            </w:tcPrChange>
          </w:tcPr>
          <w:p w14:paraId="750B72DD">
            <w:pPr>
              <w:widowControl/>
              <w:jc w:val="center"/>
              <w:textAlignment w:val="center"/>
              <w:rPr>
                <w:rFonts w:eastAsiaTheme="minorEastAsia"/>
                <w:sz w:val="18"/>
                <w:szCs w:val="18"/>
              </w:rPr>
            </w:pPr>
            <w:r>
              <w:rPr>
                <w:rFonts w:eastAsiaTheme="minorEastAsia"/>
                <w:color w:val="000000"/>
                <w:kern w:val="0"/>
                <w:sz w:val="18"/>
                <w:szCs w:val="18"/>
              </w:rPr>
              <w:t>0.16</w:t>
            </w:r>
          </w:p>
        </w:tc>
        <w:tc>
          <w:tcPr>
            <w:tcW w:w="1850" w:type="dxa"/>
            <w:vAlign w:val="center"/>
            <w:tcPrChange w:id="61" w:author="ss" w:date="2026-07-21T09:21:58Z">
              <w:tcPr>
                <w:tcW w:w="1084" w:type="dxa"/>
                <w:vAlign w:val="center"/>
              </w:tcPr>
            </w:tcPrChange>
          </w:tcPr>
          <w:p w14:paraId="53426BDD">
            <w:pPr>
              <w:widowControl/>
              <w:jc w:val="center"/>
              <w:textAlignment w:val="center"/>
              <w:rPr>
                <w:rFonts w:eastAsiaTheme="minorEastAsia"/>
                <w:sz w:val="18"/>
                <w:szCs w:val="18"/>
              </w:rPr>
            </w:pPr>
            <w:r>
              <w:rPr>
                <w:rFonts w:eastAsiaTheme="minorEastAsia"/>
                <w:color w:val="000000"/>
                <w:kern w:val="0"/>
                <w:sz w:val="18"/>
                <w:szCs w:val="18"/>
              </w:rPr>
              <w:t>0.26</w:t>
            </w:r>
          </w:p>
        </w:tc>
        <w:tc>
          <w:tcPr>
            <w:tcW w:w="1854" w:type="dxa"/>
            <w:vAlign w:val="center"/>
            <w:tcPrChange w:id="62" w:author="ss" w:date="2026-07-21T09:21:58Z">
              <w:tcPr>
                <w:tcW w:w="1084" w:type="dxa"/>
                <w:vAlign w:val="center"/>
              </w:tcPr>
            </w:tcPrChange>
          </w:tcPr>
          <w:p w14:paraId="3630E68F">
            <w:pPr>
              <w:widowControl/>
              <w:jc w:val="center"/>
              <w:textAlignment w:val="center"/>
              <w:rPr>
                <w:rFonts w:eastAsiaTheme="minorEastAsia"/>
                <w:sz w:val="18"/>
                <w:szCs w:val="18"/>
              </w:rPr>
            </w:pPr>
            <w:r>
              <w:rPr>
                <w:rFonts w:eastAsiaTheme="minorEastAsia"/>
                <w:color w:val="000000"/>
                <w:kern w:val="0"/>
                <w:sz w:val="18"/>
                <w:szCs w:val="18"/>
              </w:rPr>
              <w:t>0.41</w:t>
            </w:r>
          </w:p>
        </w:tc>
      </w:tr>
      <w:tr w14:paraId="74F1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3"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63" w:author="ss" w:date="2026-07-21T09:21:58Z">
            <w:trPr>
              <w:trHeight w:val="283" w:hRule="exact"/>
              <w:jc w:val="center"/>
            </w:trPr>
          </w:trPrChange>
        </w:trPr>
        <w:tc>
          <w:tcPr>
            <w:tcW w:w="1850" w:type="dxa"/>
            <w:vAlign w:val="bottom"/>
            <w:tcPrChange w:id="64" w:author="ss" w:date="2026-07-21T09:21:58Z">
              <w:tcPr>
                <w:tcW w:w="1510" w:type="dxa"/>
                <w:vAlign w:val="bottom"/>
              </w:tcPr>
            </w:tcPrChange>
          </w:tcPr>
          <w:p w14:paraId="4E894A7A">
            <w:pPr>
              <w:widowControl/>
              <w:jc w:val="center"/>
              <w:rPr>
                <w:rFonts w:eastAsiaTheme="minorEastAsia"/>
                <w:kern w:val="0"/>
                <w:sz w:val="18"/>
                <w:szCs w:val="18"/>
              </w:rPr>
            </w:pPr>
            <w:r>
              <w:rPr>
                <w:rFonts w:eastAsiaTheme="minorEastAsia"/>
                <w:i/>
                <w:kern w:val="0"/>
                <w:sz w:val="18"/>
                <w:szCs w:val="18"/>
              </w:rPr>
              <w:t>r</w:t>
            </w:r>
            <w:r>
              <w:rPr>
                <w:rFonts w:eastAsiaTheme="minorEastAsia"/>
                <w:kern w:val="0"/>
                <w:sz w:val="18"/>
                <w:szCs w:val="18"/>
              </w:rPr>
              <w:t>/%</w:t>
            </w:r>
          </w:p>
        </w:tc>
        <w:tc>
          <w:tcPr>
            <w:tcW w:w="1850" w:type="dxa"/>
            <w:vAlign w:val="center"/>
            <w:tcPrChange w:id="65" w:author="ss" w:date="2026-07-21T09:21:58Z">
              <w:tcPr>
                <w:tcW w:w="1084" w:type="dxa"/>
                <w:vAlign w:val="center"/>
              </w:tcPr>
            </w:tcPrChange>
          </w:tcPr>
          <w:p w14:paraId="03FAF900">
            <w:pPr>
              <w:widowControl/>
              <w:jc w:val="center"/>
              <w:textAlignment w:val="center"/>
              <w:rPr>
                <w:rFonts w:eastAsiaTheme="minorEastAsia"/>
                <w:sz w:val="18"/>
                <w:szCs w:val="18"/>
              </w:rPr>
            </w:pPr>
            <w:r>
              <w:rPr>
                <w:rFonts w:eastAsiaTheme="minorEastAsia"/>
                <w:color w:val="000000"/>
                <w:kern w:val="0"/>
                <w:sz w:val="18"/>
                <w:szCs w:val="18"/>
              </w:rPr>
              <w:t>0.005</w:t>
            </w:r>
          </w:p>
        </w:tc>
        <w:tc>
          <w:tcPr>
            <w:tcW w:w="1850" w:type="dxa"/>
            <w:vAlign w:val="center"/>
            <w:tcPrChange w:id="66" w:author="ss" w:date="2026-07-21T09:21:58Z">
              <w:tcPr>
                <w:tcW w:w="1084" w:type="dxa"/>
                <w:vAlign w:val="center"/>
              </w:tcPr>
            </w:tcPrChange>
          </w:tcPr>
          <w:p w14:paraId="4E2F1DD6">
            <w:pPr>
              <w:widowControl/>
              <w:jc w:val="center"/>
              <w:textAlignment w:val="center"/>
              <w:rPr>
                <w:rFonts w:eastAsiaTheme="minorEastAsia"/>
                <w:sz w:val="18"/>
                <w:szCs w:val="18"/>
              </w:rPr>
            </w:pPr>
            <w:r>
              <w:rPr>
                <w:rFonts w:eastAsiaTheme="minorEastAsia"/>
                <w:color w:val="000000"/>
                <w:kern w:val="0"/>
                <w:sz w:val="18"/>
                <w:szCs w:val="18"/>
              </w:rPr>
              <w:t>0.010</w:t>
            </w:r>
          </w:p>
        </w:tc>
        <w:tc>
          <w:tcPr>
            <w:tcW w:w="1850" w:type="dxa"/>
            <w:vAlign w:val="center"/>
            <w:tcPrChange w:id="67" w:author="ss" w:date="2026-07-21T09:21:58Z">
              <w:tcPr>
                <w:tcW w:w="1084" w:type="dxa"/>
                <w:vAlign w:val="center"/>
              </w:tcPr>
            </w:tcPrChange>
          </w:tcPr>
          <w:p w14:paraId="0098745C">
            <w:pPr>
              <w:widowControl/>
              <w:jc w:val="center"/>
              <w:textAlignment w:val="center"/>
              <w:rPr>
                <w:rFonts w:eastAsiaTheme="minorEastAsia"/>
                <w:sz w:val="18"/>
                <w:szCs w:val="18"/>
              </w:rPr>
            </w:pPr>
            <w:r>
              <w:rPr>
                <w:rFonts w:eastAsiaTheme="minorEastAsia"/>
                <w:color w:val="000000"/>
                <w:kern w:val="0"/>
                <w:sz w:val="18"/>
                <w:szCs w:val="18"/>
              </w:rPr>
              <w:t>0.011</w:t>
            </w:r>
          </w:p>
        </w:tc>
        <w:tc>
          <w:tcPr>
            <w:tcW w:w="1854" w:type="dxa"/>
            <w:vAlign w:val="center"/>
            <w:tcPrChange w:id="68" w:author="ss" w:date="2026-07-21T09:21:58Z">
              <w:tcPr>
                <w:tcW w:w="1084" w:type="dxa"/>
                <w:vAlign w:val="center"/>
              </w:tcPr>
            </w:tcPrChange>
          </w:tcPr>
          <w:p w14:paraId="73B4AA30">
            <w:pPr>
              <w:widowControl/>
              <w:jc w:val="center"/>
              <w:textAlignment w:val="center"/>
              <w:rPr>
                <w:rFonts w:eastAsiaTheme="minorEastAsia"/>
                <w:sz w:val="18"/>
                <w:szCs w:val="18"/>
              </w:rPr>
            </w:pPr>
            <w:r>
              <w:rPr>
                <w:rFonts w:eastAsiaTheme="minorEastAsia"/>
                <w:color w:val="000000"/>
                <w:kern w:val="0"/>
                <w:sz w:val="18"/>
                <w:szCs w:val="18"/>
              </w:rPr>
              <w:t>0.014</w:t>
            </w:r>
          </w:p>
        </w:tc>
      </w:tr>
      <w:tr w14:paraId="51774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9"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69" w:author="ss" w:date="2026-07-21T09:21:58Z">
            <w:trPr>
              <w:trHeight w:val="283" w:hRule="exact"/>
              <w:jc w:val="center"/>
            </w:trPr>
          </w:trPrChange>
        </w:trPr>
        <w:tc>
          <w:tcPr>
            <w:tcW w:w="1850" w:type="dxa"/>
            <w:vAlign w:val="bottom"/>
            <w:tcPrChange w:id="70" w:author="ss" w:date="2026-07-21T09:21:58Z">
              <w:tcPr>
                <w:tcW w:w="1510" w:type="dxa"/>
                <w:vAlign w:val="bottom"/>
              </w:tcPr>
            </w:tcPrChange>
          </w:tcPr>
          <w:p w14:paraId="7D260570">
            <w:pPr>
              <w:widowControl/>
              <w:jc w:val="center"/>
              <w:rPr>
                <w:rFonts w:eastAsiaTheme="minorEastAsia"/>
                <w:kern w:val="0"/>
                <w:sz w:val="18"/>
                <w:szCs w:val="18"/>
              </w:rPr>
            </w:pPr>
            <w:r>
              <w:rPr>
                <w:rFonts w:eastAsiaTheme="minorEastAsia"/>
                <w:i/>
                <w:spacing w:val="6"/>
                <w:sz w:val="18"/>
                <w:szCs w:val="18"/>
              </w:rPr>
              <w:t>w</w:t>
            </w:r>
            <w:r>
              <w:rPr>
                <w:rFonts w:eastAsiaTheme="minorEastAsia"/>
                <w:kern w:val="0"/>
                <w:sz w:val="18"/>
                <w:szCs w:val="18"/>
                <w:vertAlign w:val="subscript"/>
              </w:rPr>
              <w:t>Cd</w:t>
            </w:r>
            <w:r>
              <w:rPr>
                <w:rFonts w:eastAsiaTheme="minorEastAsia"/>
                <w:kern w:val="0"/>
                <w:sz w:val="18"/>
                <w:szCs w:val="18"/>
              </w:rPr>
              <w:t>/%</w:t>
            </w:r>
          </w:p>
        </w:tc>
        <w:tc>
          <w:tcPr>
            <w:tcW w:w="1850" w:type="dxa"/>
            <w:vAlign w:val="center"/>
            <w:tcPrChange w:id="71" w:author="ss" w:date="2026-07-21T09:21:58Z">
              <w:tcPr>
                <w:tcW w:w="1084" w:type="dxa"/>
                <w:vAlign w:val="center"/>
              </w:tcPr>
            </w:tcPrChange>
          </w:tcPr>
          <w:p w14:paraId="36AB9565">
            <w:pPr>
              <w:widowControl/>
              <w:jc w:val="center"/>
              <w:textAlignment w:val="center"/>
              <w:rPr>
                <w:rFonts w:hint="eastAsia" w:eastAsiaTheme="minorEastAsia"/>
                <w:sz w:val="18"/>
                <w:szCs w:val="18"/>
                <w:lang w:val="en-US" w:eastAsia="zh-CN"/>
              </w:rPr>
            </w:pPr>
            <w:r>
              <w:rPr>
                <w:rFonts w:eastAsiaTheme="minorEastAsia"/>
                <w:color w:val="000000"/>
                <w:kern w:val="0"/>
                <w:sz w:val="18"/>
                <w:szCs w:val="18"/>
              </w:rPr>
              <w:t>0.01</w:t>
            </w:r>
            <w:r>
              <w:rPr>
                <w:rFonts w:hint="eastAsia" w:eastAsiaTheme="minorEastAsia"/>
                <w:color w:val="000000"/>
                <w:kern w:val="0"/>
                <w:sz w:val="18"/>
                <w:szCs w:val="18"/>
                <w:lang w:val="en-US" w:eastAsia="zh-CN"/>
              </w:rPr>
              <w:t>1</w:t>
            </w:r>
          </w:p>
        </w:tc>
        <w:tc>
          <w:tcPr>
            <w:tcW w:w="1850" w:type="dxa"/>
            <w:vAlign w:val="center"/>
            <w:tcPrChange w:id="72" w:author="ss" w:date="2026-07-21T09:21:58Z">
              <w:tcPr>
                <w:tcW w:w="1084" w:type="dxa"/>
                <w:vAlign w:val="center"/>
              </w:tcPr>
            </w:tcPrChange>
          </w:tcPr>
          <w:p w14:paraId="6F8F1955">
            <w:pPr>
              <w:widowControl/>
              <w:jc w:val="center"/>
              <w:textAlignment w:val="center"/>
              <w:rPr>
                <w:rFonts w:eastAsiaTheme="minorEastAsia"/>
                <w:sz w:val="18"/>
                <w:szCs w:val="18"/>
              </w:rPr>
            </w:pPr>
            <w:r>
              <w:rPr>
                <w:rFonts w:eastAsiaTheme="minorEastAsia"/>
                <w:color w:val="000000"/>
                <w:kern w:val="0"/>
                <w:sz w:val="18"/>
                <w:szCs w:val="18"/>
              </w:rPr>
              <w:t>0.14</w:t>
            </w:r>
          </w:p>
        </w:tc>
        <w:tc>
          <w:tcPr>
            <w:tcW w:w="1850" w:type="dxa"/>
            <w:vAlign w:val="center"/>
            <w:tcPrChange w:id="73" w:author="ss" w:date="2026-07-21T09:21:58Z">
              <w:tcPr>
                <w:tcW w:w="1084" w:type="dxa"/>
                <w:vAlign w:val="center"/>
              </w:tcPr>
            </w:tcPrChange>
          </w:tcPr>
          <w:p w14:paraId="5FCBC352">
            <w:pPr>
              <w:widowControl/>
              <w:jc w:val="center"/>
              <w:textAlignment w:val="center"/>
              <w:rPr>
                <w:rFonts w:eastAsiaTheme="minorEastAsia"/>
                <w:sz w:val="18"/>
                <w:szCs w:val="18"/>
              </w:rPr>
            </w:pPr>
            <w:r>
              <w:rPr>
                <w:rFonts w:eastAsiaTheme="minorEastAsia"/>
                <w:color w:val="000000"/>
                <w:kern w:val="0"/>
                <w:sz w:val="18"/>
                <w:szCs w:val="18"/>
              </w:rPr>
              <w:t>0.21</w:t>
            </w:r>
          </w:p>
        </w:tc>
        <w:tc>
          <w:tcPr>
            <w:tcW w:w="1854" w:type="dxa"/>
            <w:vAlign w:val="center"/>
            <w:tcPrChange w:id="74" w:author="ss" w:date="2026-07-21T09:21:58Z">
              <w:tcPr>
                <w:tcW w:w="1084" w:type="dxa"/>
                <w:vAlign w:val="center"/>
              </w:tcPr>
            </w:tcPrChange>
          </w:tcPr>
          <w:p w14:paraId="2710FAEE">
            <w:pPr>
              <w:widowControl/>
              <w:jc w:val="center"/>
              <w:textAlignment w:val="center"/>
              <w:rPr>
                <w:rFonts w:eastAsiaTheme="minorEastAsia"/>
                <w:sz w:val="18"/>
                <w:szCs w:val="18"/>
              </w:rPr>
            </w:pPr>
            <w:r>
              <w:rPr>
                <w:rFonts w:eastAsiaTheme="minorEastAsia"/>
                <w:color w:val="000000"/>
                <w:kern w:val="0"/>
                <w:sz w:val="18"/>
                <w:szCs w:val="18"/>
              </w:rPr>
              <w:t>0.50</w:t>
            </w:r>
          </w:p>
        </w:tc>
      </w:tr>
      <w:tr w14:paraId="116B1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5"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75" w:author="ss" w:date="2026-07-21T09:21:58Z">
            <w:trPr>
              <w:trHeight w:val="283" w:hRule="exact"/>
              <w:jc w:val="center"/>
            </w:trPr>
          </w:trPrChange>
        </w:trPr>
        <w:tc>
          <w:tcPr>
            <w:tcW w:w="1850" w:type="dxa"/>
            <w:vAlign w:val="bottom"/>
            <w:tcPrChange w:id="76" w:author="ss" w:date="2026-07-21T09:21:58Z">
              <w:tcPr>
                <w:tcW w:w="1510" w:type="dxa"/>
                <w:vAlign w:val="bottom"/>
              </w:tcPr>
            </w:tcPrChange>
          </w:tcPr>
          <w:p w14:paraId="676AD9D8">
            <w:pPr>
              <w:widowControl/>
              <w:jc w:val="center"/>
              <w:rPr>
                <w:rFonts w:eastAsiaTheme="minorEastAsia"/>
                <w:kern w:val="0"/>
                <w:sz w:val="18"/>
                <w:szCs w:val="18"/>
              </w:rPr>
            </w:pPr>
            <w:r>
              <w:rPr>
                <w:rFonts w:eastAsiaTheme="minorEastAsia"/>
                <w:i/>
                <w:kern w:val="0"/>
                <w:sz w:val="18"/>
                <w:szCs w:val="18"/>
              </w:rPr>
              <w:t>r</w:t>
            </w:r>
            <w:r>
              <w:rPr>
                <w:rFonts w:eastAsiaTheme="minorEastAsia"/>
                <w:kern w:val="0"/>
                <w:sz w:val="18"/>
                <w:szCs w:val="18"/>
              </w:rPr>
              <w:t>/%</w:t>
            </w:r>
          </w:p>
        </w:tc>
        <w:tc>
          <w:tcPr>
            <w:tcW w:w="1850" w:type="dxa"/>
            <w:vAlign w:val="center"/>
            <w:tcPrChange w:id="77" w:author="ss" w:date="2026-07-21T09:21:58Z">
              <w:tcPr>
                <w:tcW w:w="1084" w:type="dxa"/>
                <w:vAlign w:val="center"/>
              </w:tcPr>
            </w:tcPrChange>
          </w:tcPr>
          <w:p w14:paraId="0934298F">
            <w:pPr>
              <w:widowControl/>
              <w:jc w:val="center"/>
              <w:textAlignment w:val="center"/>
              <w:rPr>
                <w:rFonts w:eastAsiaTheme="minorEastAsia"/>
                <w:sz w:val="18"/>
                <w:szCs w:val="18"/>
              </w:rPr>
            </w:pPr>
            <w:r>
              <w:rPr>
                <w:rFonts w:eastAsiaTheme="minorEastAsia"/>
                <w:color w:val="000000"/>
                <w:kern w:val="0"/>
                <w:sz w:val="18"/>
                <w:szCs w:val="18"/>
              </w:rPr>
              <w:t>0.001</w:t>
            </w:r>
          </w:p>
        </w:tc>
        <w:tc>
          <w:tcPr>
            <w:tcW w:w="1850" w:type="dxa"/>
            <w:vAlign w:val="center"/>
            <w:tcPrChange w:id="78" w:author="ss" w:date="2026-07-21T09:21:58Z">
              <w:tcPr>
                <w:tcW w:w="1084" w:type="dxa"/>
                <w:vAlign w:val="center"/>
              </w:tcPr>
            </w:tcPrChange>
          </w:tcPr>
          <w:p w14:paraId="312B109E">
            <w:pPr>
              <w:widowControl/>
              <w:jc w:val="center"/>
              <w:textAlignment w:val="center"/>
              <w:rPr>
                <w:rFonts w:eastAsiaTheme="minorEastAsia"/>
                <w:sz w:val="18"/>
                <w:szCs w:val="18"/>
              </w:rPr>
            </w:pPr>
            <w:r>
              <w:rPr>
                <w:rFonts w:eastAsiaTheme="minorEastAsia"/>
                <w:color w:val="000000"/>
                <w:kern w:val="0"/>
                <w:sz w:val="18"/>
                <w:szCs w:val="18"/>
              </w:rPr>
              <w:t>0.008</w:t>
            </w:r>
          </w:p>
        </w:tc>
        <w:tc>
          <w:tcPr>
            <w:tcW w:w="1850" w:type="dxa"/>
            <w:vAlign w:val="center"/>
            <w:tcPrChange w:id="79" w:author="ss" w:date="2026-07-21T09:21:58Z">
              <w:tcPr>
                <w:tcW w:w="1084" w:type="dxa"/>
                <w:vAlign w:val="center"/>
              </w:tcPr>
            </w:tcPrChange>
          </w:tcPr>
          <w:p w14:paraId="5C2943AE">
            <w:pPr>
              <w:widowControl/>
              <w:jc w:val="center"/>
              <w:textAlignment w:val="center"/>
              <w:rPr>
                <w:rFonts w:eastAsiaTheme="minorEastAsia"/>
                <w:sz w:val="18"/>
                <w:szCs w:val="18"/>
              </w:rPr>
            </w:pPr>
            <w:r>
              <w:rPr>
                <w:rFonts w:eastAsiaTheme="minorEastAsia"/>
                <w:color w:val="000000"/>
                <w:kern w:val="0"/>
                <w:sz w:val="18"/>
                <w:szCs w:val="18"/>
              </w:rPr>
              <w:t>0.011</w:t>
            </w:r>
          </w:p>
        </w:tc>
        <w:tc>
          <w:tcPr>
            <w:tcW w:w="1854" w:type="dxa"/>
            <w:vAlign w:val="center"/>
            <w:tcPrChange w:id="80" w:author="ss" w:date="2026-07-21T09:21:58Z">
              <w:tcPr>
                <w:tcW w:w="1084" w:type="dxa"/>
                <w:vAlign w:val="center"/>
              </w:tcPr>
            </w:tcPrChange>
          </w:tcPr>
          <w:p w14:paraId="36165296">
            <w:pPr>
              <w:widowControl/>
              <w:jc w:val="center"/>
              <w:textAlignment w:val="center"/>
              <w:rPr>
                <w:rFonts w:eastAsiaTheme="minorEastAsia"/>
                <w:sz w:val="18"/>
                <w:szCs w:val="18"/>
              </w:rPr>
            </w:pPr>
            <w:r>
              <w:rPr>
                <w:rFonts w:eastAsiaTheme="minorEastAsia"/>
                <w:color w:val="000000"/>
                <w:kern w:val="0"/>
                <w:sz w:val="18"/>
                <w:szCs w:val="18"/>
              </w:rPr>
              <w:t>0.015</w:t>
            </w:r>
          </w:p>
        </w:tc>
      </w:tr>
      <w:tr w14:paraId="146B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1"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81" w:author="ss" w:date="2026-07-21T09:21:58Z">
            <w:trPr>
              <w:trHeight w:val="283" w:hRule="exact"/>
              <w:jc w:val="center"/>
            </w:trPr>
          </w:trPrChange>
        </w:trPr>
        <w:tc>
          <w:tcPr>
            <w:tcW w:w="1850" w:type="dxa"/>
            <w:tcPrChange w:id="82" w:author="ss" w:date="2026-07-21T09:21:58Z">
              <w:tcPr>
                <w:tcW w:w="1510" w:type="dxa"/>
              </w:tcPr>
            </w:tcPrChange>
          </w:tcPr>
          <w:p w14:paraId="559CD2DE">
            <w:pPr>
              <w:widowControl/>
              <w:jc w:val="center"/>
              <w:rPr>
                <w:rFonts w:eastAsiaTheme="minorEastAsia"/>
                <w:i/>
                <w:spacing w:val="6"/>
                <w:sz w:val="18"/>
                <w:szCs w:val="18"/>
              </w:rPr>
            </w:pPr>
            <w:r>
              <w:rPr>
                <w:rFonts w:eastAsiaTheme="minorEastAsia"/>
                <w:i/>
                <w:spacing w:val="6"/>
                <w:sz w:val="18"/>
                <w:szCs w:val="18"/>
              </w:rPr>
              <w:t>w</w:t>
            </w:r>
            <w:r>
              <w:rPr>
                <w:rFonts w:eastAsiaTheme="minorEastAsia"/>
                <w:iCs/>
                <w:spacing w:val="6"/>
                <w:sz w:val="18"/>
                <w:szCs w:val="18"/>
                <w:vertAlign w:val="subscript"/>
              </w:rPr>
              <w:t>MgO</w:t>
            </w:r>
            <w:r>
              <w:rPr>
                <w:rFonts w:eastAsiaTheme="minorEastAsia"/>
                <w:kern w:val="0"/>
                <w:sz w:val="18"/>
                <w:szCs w:val="18"/>
              </w:rPr>
              <w:t>/%</w:t>
            </w:r>
          </w:p>
        </w:tc>
        <w:tc>
          <w:tcPr>
            <w:tcW w:w="1850" w:type="dxa"/>
            <w:vAlign w:val="center"/>
            <w:tcPrChange w:id="83" w:author="ss" w:date="2026-07-21T09:21:58Z">
              <w:tcPr>
                <w:tcW w:w="1084" w:type="dxa"/>
                <w:vAlign w:val="center"/>
              </w:tcPr>
            </w:tcPrChange>
          </w:tcPr>
          <w:p w14:paraId="7C527F30">
            <w:pPr>
              <w:widowControl/>
              <w:jc w:val="center"/>
              <w:textAlignment w:val="center"/>
              <w:rPr>
                <w:rFonts w:hint="default" w:eastAsiaTheme="minorEastAsia"/>
                <w:sz w:val="18"/>
                <w:szCs w:val="18"/>
                <w:lang w:val="en-US" w:eastAsia="zh-CN"/>
              </w:rPr>
            </w:pPr>
            <w:r>
              <w:rPr>
                <w:rFonts w:eastAsiaTheme="minorEastAsia"/>
                <w:color w:val="000000"/>
                <w:kern w:val="0"/>
                <w:sz w:val="18"/>
                <w:szCs w:val="18"/>
              </w:rPr>
              <w:t>0.0</w:t>
            </w:r>
            <w:r>
              <w:rPr>
                <w:rFonts w:hint="eastAsia" w:eastAsiaTheme="minorEastAsia"/>
                <w:color w:val="000000"/>
                <w:kern w:val="0"/>
                <w:sz w:val="18"/>
                <w:szCs w:val="18"/>
                <w:lang w:val="en-US" w:eastAsia="zh-CN"/>
              </w:rPr>
              <w:t>87</w:t>
            </w:r>
          </w:p>
        </w:tc>
        <w:tc>
          <w:tcPr>
            <w:tcW w:w="1850" w:type="dxa"/>
            <w:vAlign w:val="center"/>
            <w:tcPrChange w:id="84" w:author="ss" w:date="2026-07-21T09:21:58Z">
              <w:tcPr>
                <w:tcW w:w="1084" w:type="dxa"/>
                <w:vAlign w:val="center"/>
              </w:tcPr>
            </w:tcPrChange>
          </w:tcPr>
          <w:p w14:paraId="03E64DE6">
            <w:pPr>
              <w:widowControl/>
              <w:jc w:val="center"/>
              <w:textAlignment w:val="center"/>
              <w:rPr>
                <w:rFonts w:eastAsiaTheme="minorEastAsia"/>
                <w:sz w:val="18"/>
                <w:szCs w:val="18"/>
              </w:rPr>
            </w:pPr>
            <w:r>
              <w:rPr>
                <w:rFonts w:eastAsiaTheme="minorEastAsia"/>
                <w:color w:val="000000"/>
                <w:kern w:val="0"/>
                <w:sz w:val="18"/>
                <w:szCs w:val="18"/>
              </w:rPr>
              <w:t>1.60</w:t>
            </w:r>
          </w:p>
        </w:tc>
        <w:tc>
          <w:tcPr>
            <w:tcW w:w="1850" w:type="dxa"/>
            <w:vAlign w:val="center"/>
            <w:tcPrChange w:id="85" w:author="ss" w:date="2026-07-21T09:21:58Z">
              <w:tcPr>
                <w:tcW w:w="1084" w:type="dxa"/>
                <w:vAlign w:val="center"/>
              </w:tcPr>
            </w:tcPrChange>
          </w:tcPr>
          <w:p w14:paraId="354734F7">
            <w:pPr>
              <w:widowControl/>
              <w:jc w:val="center"/>
              <w:textAlignment w:val="center"/>
              <w:rPr>
                <w:rFonts w:eastAsiaTheme="minorEastAsia"/>
                <w:sz w:val="18"/>
                <w:szCs w:val="18"/>
              </w:rPr>
            </w:pPr>
            <w:r>
              <w:rPr>
                <w:rFonts w:eastAsiaTheme="minorEastAsia"/>
                <w:color w:val="000000"/>
                <w:kern w:val="0"/>
                <w:sz w:val="18"/>
                <w:szCs w:val="18"/>
              </w:rPr>
              <w:t>2.18</w:t>
            </w:r>
          </w:p>
        </w:tc>
        <w:tc>
          <w:tcPr>
            <w:tcW w:w="1854" w:type="dxa"/>
            <w:vAlign w:val="center"/>
            <w:tcPrChange w:id="86" w:author="ss" w:date="2026-07-21T09:21:58Z">
              <w:tcPr>
                <w:tcW w:w="1084" w:type="dxa"/>
                <w:vAlign w:val="center"/>
              </w:tcPr>
            </w:tcPrChange>
          </w:tcPr>
          <w:p w14:paraId="07C7BB5B">
            <w:pPr>
              <w:widowControl/>
              <w:jc w:val="center"/>
              <w:textAlignment w:val="center"/>
              <w:rPr>
                <w:rFonts w:eastAsiaTheme="minorEastAsia"/>
                <w:sz w:val="18"/>
                <w:szCs w:val="18"/>
              </w:rPr>
            </w:pPr>
            <w:r>
              <w:rPr>
                <w:rFonts w:eastAsiaTheme="minorEastAsia"/>
                <w:color w:val="000000"/>
                <w:kern w:val="0"/>
                <w:sz w:val="18"/>
                <w:szCs w:val="18"/>
              </w:rPr>
              <w:t>5.69</w:t>
            </w:r>
          </w:p>
        </w:tc>
      </w:tr>
      <w:tr w14:paraId="7A465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7"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87" w:author="ss" w:date="2026-07-21T09:21:58Z">
            <w:trPr>
              <w:trHeight w:val="283" w:hRule="exact"/>
              <w:jc w:val="center"/>
            </w:trPr>
          </w:trPrChange>
        </w:trPr>
        <w:tc>
          <w:tcPr>
            <w:tcW w:w="1850" w:type="dxa"/>
            <w:tcPrChange w:id="88" w:author="ss" w:date="2026-07-21T09:21:58Z">
              <w:tcPr>
                <w:tcW w:w="1510" w:type="dxa"/>
              </w:tcPr>
            </w:tcPrChange>
          </w:tcPr>
          <w:p w14:paraId="70ADFD94">
            <w:pPr>
              <w:widowControl/>
              <w:jc w:val="center"/>
              <w:rPr>
                <w:rFonts w:eastAsiaTheme="minorEastAsia"/>
                <w:i/>
                <w:spacing w:val="6"/>
                <w:sz w:val="18"/>
                <w:szCs w:val="18"/>
              </w:rPr>
            </w:pPr>
            <w:r>
              <w:rPr>
                <w:rFonts w:eastAsiaTheme="minorEastAsia"/>
                <w:i/>
                <w:spacing w:val="6"/>
                <w:sz w:val="18"/>
                <w:szCs w:val="18"/>
              </w:rPr>
              <w:t>r</w:t>
            </w:r>
            <w:r>
              <w:rPr>
                <w:rFonts w:eastAsiaTheme="minorEastAsia"/>
                <w:kern w:val="0"/>
                <w:sz w:val="18"/>
                <w:szCs w:val="18"/>
              </w:rPr>
              <w:t>/%</w:t>
            </w:r>
          </w:p>
        </w:tc>
        <w:tc>
          <w:tcPr>
            <w:tcW w:w="1850" w:type="dxa"/>
            <w:vAlign w:val="center"/>
            <w:tcPrChange w:id="89" w:author="ss" w:date="2026-07-21T09:21:58Z">
              <w:tcPr>
                <w:tcW w:w="1084" w:type="dxa"/>
                <w:vAlign w:val="center"/>
              </w:tcPr>
            </w:tcPrChange>
          </w:tcPr>
          <w:p w14:paraId="5DE6129F">
            <w:pPr>
              <w:widowControl/>
              <w:jc w:val="center"/>
              <w:textAlignment w:val="center"/>
              <w:rPr>
                <w:rFonts w:eastAsiaTheme="minorEastAsia"/>
                <w:sz w:val="18"/>
                <w:szCs w:val="18"/>
              </w:rPr>
            </w:pPr>
            <w:r>
              <w:rPr>
                <w:rFonts w:eastAsiaTheme="minorEastAsia"/>
                <w:color w:val="000000"/>
                <w:kern w:val="0"/>
                <w:sz w:val="18"/>
                <w:szCs w:val="18"/>
              </w:rPr>
              <w:t>0.01</w:t>
            </w:r>
          </w:p>
        </w:tc>
        <w:tc>
          <w:tcPr>
            <w:tcW w:w="1850" w:type="dxa"/>
            <w:vAlign w:val="center"/>
            <w:tcPrChange w:id="90" w:author="ss" w:date="2026-07-21T09:21:58Z">
              <w:tcPr>
                <w:tcW w:w="1084" w:type="dxa"/>
                <w:vAlign w:val="center"/>
              </w:tcPr>
            </w:tcPrChange>
          </w:tcPr>
          <w:p w14:paraId="5E654157">
            <w:pPr>
              <w:widowControl/>
              <w:jc w:val="center"/>
              <w:textAlignment w:val="center"/>
              <w:rPr>
                <w:rFonts w:eastAsiaTheme="minorEastAsia"/>
                <w:sz w:val="18"/>
                <w:szCs w:val="18"/>
              </w:rPr>
            </w:pPr>
            <w:r>
              <w:rPr>
                <w:rFonts w:eastAsiaTheme="minorEastAsia"/>
                <w:color w:val="000000"/>
                <w:kern w:val="0"/>
                <w:sz w:val="18"/>
                <w:szCs w:val="18"/>
              </w:rPr>
              <w:t>0.06</w:t>
            </w:r>
          </w:p>
        </w:tc>
        <w:tc>
          <w:tcPr>
            <w:tcW w:w="1850" w:type="dxa"/>
            <w:vAlign w:val="center"/>
            <w:tcPrChange w:id="91" w:author="ss" w:date="2026-07-21T09:21:58Z">
              <w:tcPr>
                <w:tcW w:w="1084" w:type="dxa"/>
                <w:vAlign w:val="center"/>
              </w:tcPr>
            </w:tcPrChange>
          </w:tcPr>
          <w:p w14:paraId="6D888FCD">
            <w:pPr>
              <w:widowControl/>
              <w:jc w:val="center"/>
              <w:textAlignment w:val="center"/>
              <w:rPr>
                <w:rFonts w:eastAsiaTheme="minorEastAsia"/>
                <w:sz w:val="18"/>
                <w:szCs w:val="18"/>
              </w:rPr>
            </w:pPr>
            <w:r>
              <w:rPr>
                <w:rFonts w:eastAsiaTheme="minorEastAsia"/>
                <w:color w:val="000000"/>
                <w:kern w:val="0"/>
                <w:sz w:val="18"/>
                <w:szCs w:val="18"/>
              </w:rPr>
              <w:t>0.07</w:t>
            </w:r>
          </w:p>
        </w:tc>
        <w:tc>
          <w:tcPr>
            <w:tcW w:w="1854" w:type="dxa"/>
            <w:vAlign w:val="center"/>
            <w:tcPrChange w:id="92" w:author="ss" w:date="2026-07-21T09:21:58Z">
              <w:tcPr>
                <w:tcW w:w="1084" w:type="dxa"/>
                <w:vAlign w:val="center"/>
              </w:tcPr>
            </w:tcPrChange>
          </w:tcPr>
          <w:p w14:paraId="2B01AC93">
            <w:pPr>
              <w:widowControl/>
              <w:jc w:val="center"/>
              <w:textAlignment w:val="center"/>
              <w:rPr>
                <w:rFonts w:eastAsiaTheme="minorEastAsia"/>
                <w:sz w:val="18"/>
                <w:szCs w:val="18"/>
              </w:rPr>
            </w:pPr>
            <w:r>
              <w:rPr>
                <w:rFonts w:eastAsiaTheme="minorEastAsia"/>
                <w:color w:val="000000"/>
                <w:kern w:val="0"/>
                <w:sz w:val="18"/>
                <w:szCs w:val="18"/>
              </w:rPr>
              <w:t>0.11</w:t>
            </w:r>
          </w:p>
        </w:tc>
      </w:tr>
      <w:tr w14:paraId="00EC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3"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93" w:author="ss" w:date="2026-07-21T09:21:58Z">
            <w:trPr>
              <w:trHeight w:val="283" w:hRule="exact"/>
              <w:jc w:val="center"/>
            </w:trPr>
          </w:trPrChange>
        </w:trPr>
        <w:tc>
          <w:tcPr>
            <w:tcW w:w="1850" w:type="dxa"/>
            <w:tcPrChange w:id="94" w:author="ss" w:date="2026-07-21T09:21:58Z">
              <w:tcPr>
                <w:tcW w:w="1510" w:type="dxa"/>
              </w:tcPr>
            </w:tcPrChange>
          </w:tcPr>
          <w:p w14:paraId="7845E743">
            <w:pPr>
              <w:widowControl/>
              <w:jc w:val="center"/>
              <w:rPr>
                <w:rFonts w:eastAsiaTheme="minorEastAsia"/>
                <w:i/>
                <w:spacing w:val="6"/>
                <w:sz w:val="18"/>
                <w:szCs w:val="18"/>
              </w:rPr>
            </w:pPr>
            <w:r>
              <w:rPr>
                <w:rFonts w:eastAsiaTheme="minorEastAsia"/>
                <w:i/>
                <w:spacing w:val="6"/>
                <w:sz w:val="18"/>
                <w:szCs w:val="18"/>
              </w:rPr>
              <w:t>w</w:t>
            </w:r>
            <w:r>
              <w:rPr>
                <w:rFonts w:eastAsiaTheme="minorEastAsia"/>
                <w:iCs/>
                <w:spacing w:val="6"/>
                <w:sz w:val="18"/>
                <w:szCs w:val="18"/>
                <w:vertAlign w:val="subscript"/>
              </w:rPr>
              <w:t>Sb</w:t>
            </w:r>
            <w:r>
              <w:rPr>
                <w:rFonts w:eastAsiaTheme="minorEastAsia"/>
                <w:kern w:val="0"/>
                <w:sz w:val="18"/>
                <w:szCs w:val="18"/>
              </w:rPr>
              <w:t>/%</w:t>
            </w:r>
          </w:p>
        </w:tc>
        <w:tc>
          <w:tcPr>
            <w:tcW w:w="1850" w:type="dxa"/>
            <w:vAlign w:val="center"/>
            <w:tcPrChange w:id="95" w:author="ss" w:date="2026-07-21T09:21:58Z">
              <w:tcPr>
                <w:tcW w:w="1084" w:type="dxa"/>
                <w:vAlign w:val="center"/>
              </w:tcPr>
            </w:tcPrChange>
          </w:tcPr>
          <w:p w14:paraId="2CC5EA74">
            <w:pPr>
              <w:widowControl/>
              <w:jc w:val="center"/>
              <w:textAlignment w:val="center"/>
              <w:rPr>
                <w:rFonts w:eastAsiaTheme="minorEastAsia"/>
                <w:sz w:val="18"/>
                <w:szCs w:val="18"/>
              </w:rPr>
            </w:pPr>
            <w:r>
              <w:rPr>
                <w:rFonts w:eastAsiaTheme="minorEastAsia"/>
                <w:color w:val="000000"/>
                <w:kern w:val="0"/>
                <w:sz w:val="18"/>
                <w:szCs w:val="18"/>
              </w:rPr>
              <w:t>0.20</w:t>
            </w:r>
          </w:p>
        </w:tc>
        <w:tc>
          <w:tcPr>
            <w:tcW w:w="1850" w:type="dxa"/>
            <w:vAlign w:val="center"/>
            <w:tcPrChange w:id="96" w:author="ss" w:date="2026-07-21T09:21:58Z">
              <w:tcPr>
                <w:tcW w:w="1084" w:type="dxa"/>
                <w:vAlign w:val="center"/>
              </w:tcPr>
            </w:tcPrChange>
          </w:tcPr>
          <w:p w14:paraId="3FC03A62">
            <w:pPr>
              <w:widowControl/>
              <w:jc w:val="center"/>
              <w:textAlignment w:val="center"/>
              <w:rPr>
                <w:rFonts w:eastAsiaTheme="minorEastAsia"/>
                <w:sz w:val="18"/>
                <w:szCs w:val="18"/>
              </w:rPr>
            </w:pPr>
            <w:r>
              <w:rPr>
                <w:rFonts w:eastAsiaTheme="minorEastAsia"/>
                <w:color w:val="000000"/>
                <w:kern w:val="0"/>
                <w:sz w:val="18"/>
                <w:szCs w:val="18"/>
              </w:rPr>
              <w:t>0.44</w:t>
            </w:r>
          </w:p>
        </w:tc>
        <w:tc>
          <w:tcPr>
            <w:tcW w:w="1850" w:type="dxa"/>
            <w:vAlign w:val="center"/>
            <w:tcPrChange w:id="97" w:author="ss" w:date="2026-07-21T09:21:58Z">
              <w:tcPr>
                <w:tcW w:w="1084" w:type="dxa"/>
                <w:vAlign w:val="center"/>
              </w:tcPr>
            </w:tcPrChange>
          </w:tcPr>
          <w:p w14:paraId="4C8C9E10">
            <w:pPr>
              <w:widowControl/>
              <w:jc w:val="center"/>
              <w:textAlignment w:val="center"/>
              <w:rPr>
                <w:rFonts w:eastAsiaTheme="minorEastAsia"/>
                <w:sz w:val="18"/>
                <w:szCs w:val="18"/>
              </w:rPr>
            </w:pPr>
            <w:r>
              <w:rPr>
                <w:rFonts w:eastAsiaTheme="minorEastAsia"/>
                <w:color w:val="000000"/>
                <w:kern w:val="0"/>
                <w:sz w:val="18"/>
                <w:szCs w:val="18"/>
              </w:rPr>
              <w:t>0.92</w:t>
            </w:r>
          </w:p>
        </w:tc>
        <w:tc>
          <w:tcPr>
            <w:tcW w:w="1854" w:type="dxa"/>
            <w:vAlign w:val="center"/>
            <w:tcPrChange w:id="98" w:author="ss" w:date="2026-07-21T09:21:58Z">
              <w:tcPr>
                <w:tcW w:w="1084" w:type="dxa"/>
                <w:vAlign w:val="center"/>
              </w:tcPr>
            </w:tcPrChange>
          </w:tcPr>
          <w:p w14:paraId="4998AB32">
            <w:pPr>
              <w:widowControl/>
              <w:jc w:val="center"/>
              <w:textAlignment w:val="center"/>
              <w:rPr>
                <w:rFonts w:eastAsiaTheme="minorEastAsia"/>
                <w:sz w:val="18"/>
                <w:szCs w:val="18"/>
              </w:rPr>
            </w:pPr>
            <w:r>
              <w:rPr>
                <w:rFonts w:eastAsiaTheme="minorEastAsia"/>
                <w:color w:val="000000"/>
                <w:kern w:val="0"/>
                <w:sz w:val="18"/>
                <w:szCs w:val="18"/>
              </w:rPr>
              <w:t>1.18</w:t>
            </w:r>
          </w:p>
        </w:tc>
      </w:tr>
      <w:tr w14:paraId="35019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9"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99" w:author="ss" w:date="2026-07-21T09:21:58Z">
            <w:trPr>
              <w:trHeight w:val="283" w:hRule="exact"/>
              <w:jc w:val="center"/>
            </w:trPr>
          </w:trPrChange>
        </w:trPr>
        <w:tc>
          <w:tcPr>
            <w:tcW w:w="1850" w:type="dxa"/>
            <w:tcPrChange w:id="100" w:author="ss" w:date="2026-07-21T09:21:58Z">
              <w:tcPr>
                <w:tcW w:w="1510" w:type="dxa"/>
              </w:tcPr>
            </w:tcPrChange>
          </w:tcPr>
          <w:p w14:paraId="0BEE83E8">
            <w:pPr>
              <w:widowControl/>
              <w:jc w:val="center"/>
              <w:rPr>
                <w:rFonts w:eastAsiaTheme="minorEastAsia"/>
                <w:i/>
                <w:spacing w:val="6"/>
                <w:sz w:val="18"/>
                <w:szCs w:val="18"/>
              </w:rPr>
            </w:pPr>
            <w:r>
              <w:rPr>
                <w:rFonts w:eastAsiaTheme="minorEastAsia"/>
                <w:i/>
                <w:spacing w:val="6"/>
                <w:sz w:val="18"/>
                <w:szCs w:val="18"/>
              </w:rPr>
              <w:t>r</w:t>
            </w:r>
            <w:r>
              <w:rPr>
                <w:rFonts w:eastAsiaTheme="minorEastAsia"/>
                <w:kern w:val="0"/>
                <w:sz w:val="18"/>
                <w:szCs w:val="18"/>
              </w:rPr>
              <w:t>/%</w:t>
            </w:r>
          </w:p>
        </w:tc>
        <w:tc>
          <w:tcPr>
            <w:tcW w:w="1850" w:type="dxa"/>
            <w:vAlign w:val="center"/>
            <w:tcPrChange w:id="101" w:author="ss" w:date="2026-07-21T09:21:58Z">
              <w:tcPr>
                <w:tcW w:w="1084" w:type="dxa"/>
                <w:vAlign w:val="center"/>
              </w:tcPr>
            </w:tcPrChange>
          </w:tcPr>
          <w:p w14:paraId="58471EDE">
            <w:pPr>
              <w:widowControl/>
              <w:jc w:val="center"/>
              <w:textAlignment w:val="center"/>
              <w:rPr>
                <w:rFonts w:eastAsiaTheme="minorEastAsia"/>
                <w:sz w:val="18"/>
                <w:szCs w:val="18"/>
              </w:rPr>
            </w:pPr>
            <w:r>
              <w:rPr>
                <w:rFonts w:eastAsiaTheme="minorEastAsia"/>
                <w:color w:val="000000"/>
                <w:kern w:val="0"/>
                <w:sz w:val="18"/>
                <w:szCs w:val="18"/>
              </w:rPr>
              <w:t>0.02</w:t>
            </w:r>
          </w:p>
        </w:tc>
        <w:tc>
          <w:tcPr>
            <w:tcW w:w="1850" w:type="dxa"/>
            <w:vAlign w:val="center"/>
            <w:tcPrChange w:id="102" w:author="ss" w:date="2026-07-21T09:21:58Z">
              <w:tcPr>
                <w:tcW w:w="1084" w:type="dxa"/>
                <w:vAlign w:val="center"/>
              </w:tcPr>
            </w:tcPrChange>
          </w:tcPr>
          <w:p w14:paraId="3B7809D8">
            <w:pPr>
              <w:widowControl/>
              <w:jc w:val="center"/>
              <w:textAlignment w:val="center"/>
              <w:rPr>
                <w:rFonts w:eastAsiaTheme="minorEastAsia"/>
                <w:sz w:val="18"/>
                <w:szCs w:val="18"/>
              </w:rPr>
            </w:pPr>
            <w:r>
              <w:rPr>
                <w:rFonts w:eastAsiaTheme="minorEastAsia"/>
                <w:color w:val="000000"/>
                <w:kern w:val="0"/>
                <w:sz w:val="18"/>
                <w:szCs w:val="18"/>
              </w:rPr>
              <w:t>0.03</w:t>
            </w:r>
          </w:p>
        </w:tc>
        <w:tc>
          <w:tcPr>
            <w:tcW w:w="1850" w:type="dxa"/>
            <w:vAlign w:val="center"/>
            <w:tcPrChange w:id="103" w:author="ss" w:date="2026-07-21T09:21:58Z">
              <w:tcPr>
                <w:tcW w:w="1084" w:type="dxa"/>
                <w:vAlign w:val="center"/>
              </w:tcPr>
            </w:tcPrChange>
          </w:tcPr>
          <w:p w14:paraId="071E87E0">
            <w:pPr>
              <w:widowControl/>
              <w:jc w:val="center"/>
              <w:textAlignment w:val="center"/>
              <w:rPr>
                <w:rFonts w:eastAsiaTheme="minorEastAsia"/>
                <w:sz w:val="18"/>
                <w:szCs w:val="18"/>
              </w:rPr>
            </w:pPr>
            <w:r>
              <w:rPr>
                <w:rFonts w:eastAsiaTheme="minorEastAsia"/>
                <w:color w:val="000000"/>
                <w:kern w:val="0"/>
                <w:sz w:val="18"/>
                <w:szCs w:val="18"/>
              </w:rPr>
              <w:t>0.05</w:t>
            </w:r>
          </w:p>
        </w:tc>
        <w:tc>
          <w:tcPr>
            <w:tcW w:w="1854" w:type="dxa"/>
            <w:vAlign w:val="center"/>
            <w:tcPrChange w:id="104" w:author="ss" w:date="2026-07-21T09:21:58Z">
              <w:tcPr>
                <w:tcW w:w="1084" w:type="dxa"/>
                <w:vAlign w:val="center"/>
              </w:tcPr>
            </w:tcPrChange>
          </w:tcPr>
          <w:p w14:paraId="394F5F23">
            <w:pPr>
              <w:widowControl/>
              <w:jc w:val="center"/>
              <w:textAlignment w:val="center"/>
              <w:rPr>
                <w:rFonts w:eastAsiaTheme="minorEastAsia"/>
                <w:sz w:val="18"/>
                <w:szCs w:val="18"/>
              </w:rPr>
            </w:pPr>
            <w:r>
              <w:rPr>
                <w:rFonts w:eastAsiaTheme="minorEastAsia"/>
                <w:color w:val="000000"/>
                <w:kern w:val="0"/>
                <w:sz w:val="18"/>
                <w:szCs w:val="18"/>
              </w:rPr>
              <w:t>0.05</w:t>
            </w:r>
          </w:p>
        </w:tc>
      </w:tr>
    </w:tbl>
    <w:p w14:paraId="18D092BC">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10.2 再现性</w:t>
      </w:r>
    </w:p>
    <w:p w14:paraId="149A043A">
      <w:pPr>
        <w:ind w:left="-2" w:leftChars="-1" w:right="-4" w:rightChars="-2" w:firstLine="420"/>
        <w:rPr>
          <w:rFonts w:hint="eastAsia" w:cs="宋体"/>
        </w:rPr>
      </w:pPr>
      <w:r>
        <w:rPr>
          <w:rFonts w:hint="eastAsia" w:cs="宋体"/>
        </w:rPr>
        <w:t>在再现性条件下获得的两次独立测试结果的测定值，在表5给出的平均值范围内，这两个测试结果的绝对差值不超过再现性限（</w:t>
      </w:r>
      <w:r>
        <w:rPr>
          <w:rFonts w:hint="eastAsia" w:cs="宋体"/>
          <w:i/>
          <w:iCs/>
        </w:rPr>
        <w:t>R</w:t>
      </w:r>
      <w:r>
        <w:rPr>
          <w:rFonts w:hint="eastAsia" w:cs="宋体"/>
        </w:rPr>
        <w:t>），超过再现性限（</w:t>
      </w:r>
      <w:r>
        <w:rPr>
          <w:rFonts w:hint="eastAsia" w:cs="宋体"/>
          <w:i/>
          <w:iCs/>
        </w:rPr>
        <w:t>R</w:t>
      </w:r>
      <w:r>
        <w:rPr>
          <w:rFonts w:hint="eastAsia" w:cs="宋体"/>
        </w:rPr>
        <w:t>）的情况不超过5 %，再现性限（</w:t>
      </w:r>
      <w:r>
        <w:rPr>
          <w:rFonts w:hint="eastAsia" w:cs="宋体"/>
          <w:i/>
          <w:iCs/>
        </w:rPr>
        <w:t>R</w:t>
      </w:r>
      <w:r>
        <w:rPr>
          <w:rFonts w:hint="eastAsia" w:cs="宋体"/>
        </w:rPr>
        <w:t>）按表5数据采用线性内插法或外延法求得。</w:t>
      </w:r>
    </w:p>
    <w:p w14:paraId="7C164ABC">
      <w:pPr>
        <w:autoSpaceDE w:val="0"/>
        <w:autoSpaceDN w:val="0"/>
        <w:adjustRightInd w:val="0"/>
        <w:spacing w:line="360" w:lineRule="exact"/>
        <w:jc w:val="center"/>
        <w:rPr>
          <w:rFonts w:hint="eastAsia" w:ascii="黑体" w:hAnsi="黑体" w:eastAsia="黑体" w:cs="黑体"/>
          <w:kern w:val="0"/>
          <w:szCs w:val="21"/>
        </w:rPr>
      </w:pPr>
      <w:r>
        <w:rPr>
          <w:rFonts w:hint="eastAsia" w:ascii="黑体" w:hAnsi="黑体" w:eastAsia="黑体" w:cs="黑体"/>
          <w:kern w:val="0"/>
          <w:szCs w:val="21"/>
        </w:rPr>
        <w:t>表5 再现性限</w:t>
      </w:r>
      <w:r>
        <w:rPr>
          <w:rFonts w:hint="eastAsia" w:ascii="黑体" w:hAnsi="黑体" w:eastAsia="黑体" w:cs="黑体"/>
        </w:rPr>
        <w:t>（</w:t>
      </w:r>
      <w:r>
        <w:rPr>
          <w:rFonts w:hint="eastAsia" w:ascii="黑体" w:hAnsi="黑体" w:eastAsia="黑体" w:cs="黑体"/>
          <w:i/>
          <w:iCs/>
        </w:rPr>
        <w:t>R</w:t>
      </w:r>
      <w:r>
        <w:rPr>
          <w:rFonts w:hint="eastAsia" w:ascii="黑体" w:hAnsi="黑体" w:eastAsia="黑体" w:cs="黑体"/>
        </w:rPr>
        <w:t>）</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105" w:author="ss" w:date="2026-07-21T09:22:25Z">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1830"/>
        <w:gridCol w:w="1830"/>
        <w:gridCol w:w="1830"/>
        <w:gridCol w:w="1830"/>
        <w:gridCol w:w="1832"/>
        <w:tblGridChange w:id="106">
          <w:tblGrid>
            <w:gridCol w:w="1510"/>
            <w:gridCol w:w="1062"/>
            <w:gridCol w:w="1062"/>
            <w:gridCol w:w="1062"/>
            <w:gridCol w:w="1064"/>
          </w:tblGrid>
        </w:tblGridChange>
      </w:tblGrid>
      <w:tr w14:paraId="32BE6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7"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07" w:author="ss" w:date="2026-07-21T09:22:25Z">
            <w:trPr>
              <w:trHeight w:val="312" w:hRule="exact"/>
              <w:jc w:val="center"/>
            </w:trPr>
          </w:trPrChange>
        </w:trPr>
        <w:tc>
          <w:tcPr>
            <w:tcW w:w="1830" w:type="dxa"/>
            <w:vAlign w:val="center"/>
            <w:tcPrChange w:id="108" w:author="ss" w:date="2026-07-21T09:22:25Z">
              <w:tcPr>
                <w:tcW w:w="1510" w:type="dxa"/>
                <w:vAlign w:val="center"/>
              </w:tcPr>
            </w:tcPrChange>
          </w:tcPr>
          <w:p w14:paraId="7E3E1431">
            <w:pPr>
              <w:widowControl/>
              <w:jc w:val="center"/>
              <w:rPr>
                <w:rFonts w:eastAsiaTheme="minorEastAsia"/>
                <w:kern w:val="0"/>
                <w:sz w:val="18"/>
                <w:szCs w:val="18"/>
              </w:rPr>
            </w:pPr>
            <w:r>
              <w:rPr>
                <w:i/>
                <w:spacing w:val="6"/>
                <w:sz w:val="18"/>
                <w:szCs w:val="18"/>
              </w:rPr>
              <w:t>w</w:t>
            </w:r>
            <w:r>
              <w:rPr>
                <w:i/>
                <w:spacing w:val="6"/>
                <w:sz w:val="18"/>
                <w:szCs w:val="18"/>
                <w:vertAlign w:val="subscript"/>
              </w:rPr>
              <w:t>B</w:t>
            </w:r>
            <w:r>
              <w:rPr>
                <w:iCs/>
                <w:spacing w:val="6"/>
                <w:sz w:val="18"/>
                <w:szCs w:val="18"/>
                <w:vertAlign w:val="subscript"/>
              </w:rPr>
              <w:t>i</w:t>
            </w:r>
            <w:r>
              <w:rPr>
                <w:kern w:val="0"/>
                <w:sz w:val="18"/>
                <w:szCs w:val="18"/>
              </w:rPr>
              <w:t>/%</w:t>
            </w:r>
          </w:p>
        </w:tc>
        <w:tc>
          <w:tcPr>
            <w:tcW w:w="1830" w:type="dxa"/>
            <w:vAlign w:val="center"/>
            <w:tcPrChange w:id="109" w:author="ss" w:date="2026-07-21T09:22:25Z">
              <w:tcPr>
                <w:tcW w:w="1062" w:type="dxa"/>
                <w:vAlign w:val="center"/>
              </w:tcPr>
            </w:tcPrChange>
          </w:tcPr>
          <w:p w14:paraId="2E998C6B">
            <w:pPr>
              <w:widowControl/>
              <w:jc w:val="center"/>
              <w:textAlignment w:val="center"/>
              <w:rPr>
                <w:rFonts w:hint="eastAsia" w:eastAsiaTheme="minorEastAsia"/>
                <w:sz w:val="18"/>
                <w:szCs w:val="18"/>
                <w:lang w:val="en-US" w:eastAsia="zh-CN"/>
              </w:rPr>
            </w:pPr>
            <w:r>
              <w:rPr>
                <w:rFonts w:eastAsiaTheme="minorEastAsia"/>
                <w:color w:val="000000"/>
                <w:kern w:val="0"/>
                <w:sz w:val="18"/>
                <w:szCs w:val="18"/>
              </w:rPr>
              <w:t>0.07</w:t>
            </w:r>
            <w:r>
              <w:rPr>
                <w:rFonts w:hint="eastAsia" w:eastAsiaTheme="minorEastAsia"/>
                <w:color w:val="000000"/>
                <w:kern w:val="0"/>
                <w:sz w:val="18"/>
                <w:szCs w:val="18"/>
                <w:lang w:val="en-US" w:eastAsia="zh-CN"/>
              </w:rPr>
              <w:t>2</w:t>
            </w:r>
          </w:p>
        </w:tc>
        <w:tc>
          <w:tcPr>
            <w:tcW w:w="1830" w:type="dxa"/>
            <w:vAlign w:val="center"/>
            <w:tcPrChange w:id="110" w:author="ss" w:date="2026-07-21T09:22:25Z">
              <w:tcPr>
                <w:tcW w:w="1062" w:type="dxa"/>
                <w:vAlign w:val="center"/>
              </w:tcPr>
            </w:tcPrChange>
          </w:tcPr>
          <w:p w14:paraId="53ACBF02">
            <w:pPr>
              <w:widowControl/>
              <w:jc w:val="center"/>
              <w:textAlignment w:val="center"/>
              <w:rPr>
                <w:rFonts w:eastAsiaTheme="minorEastAsia"/>
                <w:sz w:val="18"/>
                <w:szCs w:val="18"/>
              </w:rPr>
            </w:pPr>
            <w:r>
              <w:rPr>
                <w:rFonts w:eastAsiaTheme="minorEastAsia"/>
                <w:color w:val="000000"/>
                <w:kern w:val="0"/>
                <w:sz w:val="18"/>
                <w:szCs w:val="18"/>
              </w:rPr>
              <w:t>0.10</w:t>
            </w:r>
          </w:p>
        </w:tc>
        <w:tc>
          <w:tcPr>
            <w:tcW w:w="1830" w:type="dxa"/>
            <w:vAlign w:val="center"/>
            <w:tcPrChange w:id="111" w:author="ss" w:date="2026-07-21T09:22:25Z">
              <w:tcPr>
                <w:tcW w:w="1062" w:type="dxa"/>
                <w:vAlign w:val="center"/>
              </w:tcPr>
            </w:tcPrChange>
          </w:tcPr>
          <w:p w14:paraId="25289D46">
            <w:pPr>
              <w:widowControl/>
              <w:jc w:val="center"/>
              <w:textAlignment w:val="center"/>
              <w:rPr>
                <w:rFonts w:eastAsiaTheme="minorEastAsia"/>
                <w:sz w:val="18"/>
                <w:szCs w:val="18"/>
              </w:rPr>
            </w:pPr>
            <w:r>
              <w:rPr>
                <w:rFonts w:eastAsiaTheme="minorEastAsia"/>
                <w:color w:val="000000"/>
                <w:kern w:val="0"/>
                <w:sz w:val="18"/>
                <w:szCs w:val="18"/>
              </w:rPr>
              <w:t>0.35</w:t>
            </w:r>
          </w:p>
        </w:tc>
        <w:tc>
          <w:tcPr>
            <w:tcW w:w="1832" w:type="dxa"/>
            <w:vAlign w:val="center"/>
            <w:tcPrChange w:id="112" w:author="ss" w:date="2026-07-21T09:22:25Z">
              <w:tcPr>
                <w:tcW w:w="1064" w:type="dxa"/>
                <w:vAlign w:val="center"/>
              </w:tcPr>
            </w:tcPrChange>
          </w:tcPr>
          <w:p w14:paraId="22264F56">
            <w:pPr>
              <w:widowControl/>
              <w:jc w:val="center"/>
              <w:textAlignment w:val="center"/>
              <w:rPr>
                <w:rFonts w:eastAsiaTheme="minorEastAsia"/>
                <w:sz w:val="18"/>
                <w:szCs w:val="18"/>
              </w:rPr>
            </w:pPr>
            <w:r>
              <w:rPr>
                <w:rFonts w:eastAsiaTheme="minorEastAsia"/>
                <w:color w:val="000000"/>
                <w:kern w:val="0"/>
                <w:sz w:val="18"/>
                <w:szCs w:val="18"/>
              </w:rPr>
              <w:t>0.43</w:t>
            </w:r>
          </w:p>
        </w:tc>
      </w:tr>
      <w:tr w14:paraId="6A74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3"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13" w:author="ss" w:date="2026-07-21T09:22:25Z">
            <w:trPr>
              <w:trHeight w:val="312" w:hRule="exact"/>
              <w:jc w:val="center"/>
            </w:trPr>
          </w:trPrChange>
        </w:trPr>
        <w:tc>
          <w:tcPr>
            <w:tcW w:w="1830" w:type="dxa"/>
            <w:vAlign w:val="center"/>
            <w:tcPrChange w:id="114" w:author="ss" w:date="2026-07-21T09:22:25Z">
              <w:tcPr>
                <w:tcW w:w="1510" w:type="dxa"/>
                <w:vAlign w:val="center"/>
              </w:tcPr>
            </w:tcPrChange>
          </w:tcPr>
          <w:p w14:paraId="4D5A98C2">
            <w:pPr>
              <w:widowControl/>
              <w:jc w:val="center"/>
              <w:rPr>
                <w:rFonts w:eastAsiaTheme="minorEastAsia"/>
                <w:kern w:val="0"/>
                <w:sz w:val="18"/>
                <w:szCs w:val="18"/>
              </w:rPr>
            </w:pPr>
            <w:r>
              <w:rPr>
                <w:i/>
                <w:iCs/>
                <w:kern w:val="0"/>
                <w:sz w:val="18"/>
                <w:szCs w:val="18"/>
              </w:rPr>
              <w:t>R</w:t>
            </w:r>
            <w:r>
              <w:rPr>
                <w:kern w:val="0"/>
                <w:sz w:val="18"/>
                <w:szCs w:val="18"/>
              </w:rPr>
              <w:t>/%</w:t>
            </w:r>
          </w:p>
        </w:tc>
        <w:tc>
          <w:tcPr>
            <w:tcW w:w="1830" w:type="dxa"/>
            <w:vAlign w:val="center"/>
            <w:tcPrChange w:id="115" w:author="ss" w:date="2026-07-21T09:22:25Z">
              <w:tcPr>
                <w:tcW w:w="1062" w:type="dxa"/>
                <w:vAlign w:val="center"/>
              </w:tcPr>
            </w:tcPrChange>
          </w:tcPr>
          <w:p w14:paraId="27A33720">
            <w:pPr>
              <w:widowControl/>
              <w:jc w:val="center"/>
              <w:textAlignment w:val="center"/>
              <w:rPr>
                <w:rFonts w:eastAsiaTheme="minorEastAsia"/>
                <w:sz w:val="18"/>
                <w:szCs w:val="18"/>
              </w:rPr>
            </w:pPr>
            <w:r>
              <w:rPr>
                <w:rFonts w:eastAsiaTheme="minorEastAsia"/>
                <w:color w:val="000000"/>
                <w:kern w:val="0"/>
                <w:sz w:val="18"/>
                <w:szCs w:val="18"/>
              </w:rPr>
              <w:t>0.009</w:t>
            </w:r>
          </w:p>
        </w:tc>
        <w:tc>
          <w:tcPr>
            <w:tcW w:w="1830" w:type="dxa"/>
            <w:vAlign w:val="center"/>
            <w:tcPrChange w:id="116" w:author="ss" w:date="2026-07-21T09:22:25Z">
              <w:tcPr>
                <w:tcW w:w="1062" w:type="dxa"/>
                <w:vAlign w:val="center"/>
              </w:tcPr>
            </w:tcPrChange>
          </w:tcPr>
          <w:p w14:paraId="3B8688A3">
            <w:pPr>
              <w:widowControl/>
              <w:jc w:val="center"/>
              <w:textAlignment w:val="center"/>
              <w:rPr>
                <w:rFonts w:eastAsiaTheme="minorEastAsia"/>
                <w:sz w:val="18"/>
                <w:szCs w:val="18"/>
              </w:rPr>
            </w:pPr>
            <w:r>
              <w:rPr>
                <w:rFonts w:eastAsiaTheme="minorEastAsia"/>
                <w:color w:val="000000"/>
                <w:kern w:val="0"/>
                <w:sz w:val="18"/>
                <w:szCs w:val="18"/>
              </w:rPr>
              <w:t>0.008</w:t>
            </w:r>
          </w:p>
        </w:tc>
        <w:tc>
          <w:tcPr>
            <w:tcW w:w="1830" w:type="dxa"/>
            <w:vAlign w:val="center"/>
            <w:tcPrChange w:id="117" w:author="ss" w:date="2026-07-21T09:22:25Z">
              <w:tcPr>
                <w:tcW w:w="1062" w:type="dxa"/>
                <w:vAlign w:val="center"/>
              </w:tcPr>
            </w:tcPrChange>
          </w:tcPr>
          <w:p w14:paraId="3334B007">
            <w:pPr>
              <w:widowControl/>
              <w:jc w:val="center"/>
              <w:textAlignment w:val="center"/>
              <w:rPr>
                <w:rFonts w:eastAsiaTheme="minorEastAsia"/>
                <w:sz w:val="18"/>
                <w:szCs w:val="18"/>
              </w:rPr>
            </w:pPr>
            <w:r>
              <w:rPr>
                <w:rFonts w:eastAsiaTheme="minorEastAsia"/>
                <w:color w:val="000000"/>
                <w:kern w:val="0"/>
                <w:sz w:val="18"/>
                <w:szCs w:val="18"/>
              </w:rPr>
              <w:t>0.017</w:t>
            </w:r>
          </w:p>
        </w:tc>
        <w:tc>
          <w:tcPr>
            <w:tcW w:w="1832" w:type="dxa"/>
            <w:vAlign w:val="center"/>
            <w:tcPrChange w:id="118" w:author="ss" w:date="2026-07-21T09:22:25Z">
              <w:tcPr>
                <w:tcW w:w="1064" w:type="dxa"/>
                <w:vAlign w:val="center"/>
              </w:tcPr>
            </w:tcPrChange>
          </w:tcPr>
          <w:p w14:paraId="0751DC15">
            <w:pPr>
              <w:widowControl/>
              <w:jc w:val="center"/>
              <w:textAlignment w:val="center"/>
              <w:rPr>
                <w:rFonts w:eastAsiaTheme="minorEastAsia"/>
                <w:sz w:val="18"/>
                <w:szCs w:val="18"/>
              </w:rPr>
            </w:pPr>
            <w:r>
              <w:rPr>
                <w:rFonts w:eastAsiaTheme="minorEastAsia"/>
                <w:color w:val="000000"/>
                <w:kern w:val="0"/>
                <w:sz w:val="18"/>
                <w:szCs w:val="18"/>
              </w:rPr>
              <w:t>0.021</w:t>
            </w:r>
          </w:p>
        </w:tc>
      </w:tr>
      <w:tr w14:paraId="60765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9"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19" w:author="ss" w:date="2026-07-21T09:22:25Z">
            <w:trPr>
              <w:trHeight w:val="312" w:hRule="exact"/>
              <w:jc w:val="center"/>
            </w:trPr>
          </w:trPrChange>
        </w:trPr>
        <w:tc>
          <w:tcPr>
            <w:tcW w:w="1830" w:type="dxa"/>
            <w:vAlign w:val="bottom"/>
            <w:tcPrChange w:id="120" w:author="ss" w:date="2026-07-21T09:22:25Z">
              <w:tcPr>
                <w:tcW w:w="1510" w:type="dxa"/>
                <w:vAlign w:val="bottom"/>
              </w:tcPr>
            </w:tcPrChange>
          </w:tcPr>
          <w:p w14:paraId="1A61A983">
            <w:pPr>
              <w:widowControl/>
              <w:jc w:val="center"/>
              <w:rPr>
                <w:rFonts w:eastAsiaTheme="minorEastAsia"/>
                <w:kern w:val="0"/>
                <w:sz w:val="18"/>
                <w:szCs w:val="18"/>
              </w:rPr>
            </w:pPr>
            <w:r>
              <w:rPr>
                <w:i/>
                <w:spacing w:val="6"/>
                <w:sz w:val="18"/>
                <w:szCs w:val="18"/>
              </w:rPr>
              <w:t>w</w:t>
            </w:r>
            <w:r>
              <w:rPr>
                <w:rFonts w:eastAsia="等线"/>
                <w:kern w:val="0"/>
                <w:sz w:val="18"/>
                <w:szCs w:val="18"/>
                <w:vertAlign w:val="subscript"/>
              </w:rPr>
              <w:t>Pb</w:t>
            </w:r>
            <w:r>
              <w:rPr>
                <w:kern w:val="0"/>
                <w:sz w:val="18"/>
                <w:szCs w:val="18"/>
              </w:rPr>
              <w:t>/%</w:t>
            </w:r>
          </w:p>
        </w:tc>
        <w:tc>
          <w:tcPr>
            <w:tcW w:w="1830" w:type="dxa"/>
            <w:vAlign w:val="center"/>
            <w:tcPrChange w:id="121" w:author="ss" w:date="2026-07-21T09:22:25Z">
              <w:tcPr>
                <w:tcW w:w="1062" w:type="dxa"/>
                <w:vAlign w:val="center"/>
              </w:tcPr>
            </w:tcPrChange>
          </w:tcPr>
          <w:p w14:paraId="2FB0CAED">
            <w:pPr>
              <w:widowControl/>
              <w:jc w:val="center"/>
              <w:textAlignment w:val="center"/>
              <w:rPr>
                <w:rFonts w:eastAsiaTheme="minorEastAsia"/>
                <w:sz w:val="18"/>
                <w:szCs w:val="18"/>
              </w:rPr>
            </w:pPr>
            <w:r>
              <w:rPr>
                <w:rFonts w:eastAsiaTheme="minorEastAsia"/>
                <w:color w:val="000000"/>
                <w:kern w:val="0"/>
                <w:sz w:val="18"/>
                <w:szCs w:val="18"/>
              </w:rPr>
              <w:t>0.27</w:t>
            </w:r>
          </w:p>
        </w:tc>
        <w:tc>
          <w:tcPr>
            <w:tcW w:w="1830" w:type="dxa"/>
            <w:vAlign w:val="center"/>
            <w:tcPrChange w:id="122" w:author="ss" w:date="2026-07-21T09:22:25Z">
              <w:tcPr>
                <w:tcW w:w="1062" w:type="dxa"/>
                <w:vAlign w:val="center"/>
              </w:tcPr>
            </w:tcPrChange>
          </w:tcPr>
          <w:p w14:paraId="2C65B2C0">
            <w:pPr>
              <w:widowControl/>
              <w:jc w:val="center"/>
              <w:textAlignment w:val="center"/>
              <w:rPr>
                <w:rFonts w:eastAsiaTheme="minorEastAsia"/>
                <w:sz w:val="18"/>
                <w:szCs w:val="18"/>
              </w:rPr>
            </w:pPr>
            <w:r>
              <w:rPr>
                <w:rFonts w:eastAsiaTheme="minorEastAsia"/>
                <w:color w:val="000000"/>
                <w:kern w:val="0"/>
                <w:sz w:val="18"/>
                <w:szCs w:val="18"/>
              </w:rPr>
              <w:t>1.74</w:t>
            </w:r>
          </w:p>
        </w:tc>
        <w:tc>
          <w:tcPr>
            <w:tcW w:w="1830" w:type="dxa"/>
            <w:vAlign w:val="center"/>
            <w:tcPrChange w:id="123" w:author="ss" w:date="2026-07-21T09:22:25Z">
              <w:tcPr>
                <w:tcW w:w="1062" w:type="dxa"/>
                <w:vAlign w:val="center"/>
              </w:tcPr>
            </w:tcPrChange>
          </w:tcPr>
          <w:p w14:paraId="5487429F">
            <w:pPr>
              <w:widowControl/>
              <w:jc w:val="center"/>
              <w:textAlignment w:val="center"/>
              <w:rPr>
                <w:rFonts w:eastAsiaTheme="minorEastAsia"/>
                <w:sz w:val="18"/>
                <w:szCs w:val="18"/>
              </w:rPr>
            </w:pPr>
            <w:r>
              <w:rPr>
                <w:rFonts w:eastAsiaTheme="minorEastAsia"/>
                <w:color w:val="000000"/>
                <w:kern w:val="0"/>
                <w:sz w:val="18"/>
                <w:szCs w:val="18"/>
              </w:rPr>
              <w:t>2.72</w:t>
            </w:r>
          </w:p>
        </w:tc>
        <w:tc>
          <w:tcPr>
            <w:tcW w:w="1832" w:type="dxa"/>
            <w:vAlign w:val="center"/>
            <w:tcPrChange w:id="124" w:author="ss" w:date="2026-07-21T09:22:25Z">
              <w:tcPr>
                <w:tcW w:w="1064" w:type="dxa"/>
                <w:vAlign w:val="center"/>
              </w:tcPr>
            </w:tcPrChange>
          </w:tcPr>
          <w:p w14:paraId="6413A38E">
            <w:pPr>
              <w:widowControl/>
              <w:jc w:val="center"/>
              <w:textAlignment w:val="center"/>
              <w:rPr>
                <w:rFonts w:eastAsiaTheme="minorEastAsia"/>
                <w:sz w:val="18"/>
                <w:szCs w:val="18"/>
              </w:rPr>
            </w:pPr>
            <w:r>
              <w:rPr>
                <w:rFonts w:eastAsiaTheme="minorEastAsia"/>
                <w:color w:val="000000"/>
                <w:kern w:val="0"/>
                <w:sz w:val="18"/>
                <w:szCs w:val="18"/>
              </w:rPr>
              <w:t>4.89</w:t>
            </w:r>
          </w:p>
        </w:tc>
      </w:tr>
      <w:tr w14:paraId="41F6F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5"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25" w:author="ss" w:date="2026-07-21T09:22:25Z">
            <w:trPr>
              <w:trHeight w:val="312" w:hRule="exact"/>
              <w:jc w:val="center"/>
            </w:trPr>
          </w:trPrChange>
        </w:trPr>
        <w:tc>
          <w:tcPr>
            <w:tcW w:w="1830" w:type="dxa"/>
            <w:vAlign w:val="bottom"/>
            <w:tcPrChange w:id="126" w:author="ss" w:date="2026-07-21T09:22:25Z">
              <w:tcPr>
                <w:tcW w:w="1510" w:type="dxa"/>
                <w:vAlign w:val="bottom"/>
              </w:tcPr>
            </w:tcPrChange>
          </w:tcPr>
          <w:p w14:paraId="370B80B1">
            <w:pPr>
              <w:widowControl/>
              <w:jc w:val="center"/>
              <w:rPr>
                <w:rFonts w:eastAsiaTheme="minorEastAsia"/>
                <w:kern w:val="0"/>
                <w:sz w:val="18"/>
                <w:szCs w:val="18"/>
              </w:rPr>
            </w:pPr>
            <w:r>
              <w:rPr>
                <w:i/>
                <w:iCs/>
                <w:kern w:val="0"/>
                <w:sz w:val="18"/>
                <w:szCs w:val="18"/>
              </w:rPr>
              <w:t>R</w:t>
            </w:r>
            <w:r>
              <w:rPr>
                <w:kern w:val="0"/>
                <w:sz w:val="18"/>
                <w:szCs w:val="18"/>
              </w:rPr>
              <w:t>/%</w:t>
            </w:r>
          </w:p>
        </w:tc>
        <w:tc>
          <w:tcPr>
            <w:tcW w:w="1830" w:type="dxa"/>
            <w:vAlign w:val="center"/>
            <w:tcPrChange w:id="127" w:author="ss" w:date="2026-07-21T09:22:25Z">
              <w:tcPr>
                <w:tcW w:w="1062" w:type="dxa"/>
                <w:vAlign w:val="center"/>
              </w:tcPr>
            </w:tcPrChange>
          </w:tcPr>
          <w:p w14:paraId="4F54E6A8">
            <w:pPr>
              <w:widowControl/>
              <w:jc w:val="center"/>
              <w:textAlignment w:val="center"/>
              <w:rPr>
                <w:rFonts w:eastAsiaTheme="minorEastAsia"/>
                <w:sz w:val="18"/>
                <w:szCs w:val="18"/>
              </w:rPr>
            </w:pPr>
            <w:r>
              <w:rPr>
                <w:rFonts w:eastAsiaTheme="minorEastAsia"/>
                <w:color w:val="000000"/>
                <w:kern w:val="0"/>
                <w:sz w:val="18"/>
                <w:szCs w:val="18"/>
              </w:rPr>
              <w:t>0.03</w:t>
            </w:r>
          </w:p>
        </w:tc>
        <w:tc>
          <w:tcPr>
            <w:tcW w:w="1830" w:type="dxa"/>
            <w:vAlign w:val="center"/>
            <w:tcPrChange w:id="128" w:author="ss" w:date="2026-07-21T09:22:25Z">
              <w:tcPr>
                <w:tcW w:w="1062" w:type="dxa"/>
                <w:vAlign w:val="center"/>
              </w:tcPr>
            </w:tcPrChange>
          </w:tcPr>
          <w:p w14:paraId="0721AB81">
            <w:pPr>
              <w:widowControl/>
              <w:jc w:val="center"/>
              <w:textAlignment w:val="center"/>
              <w:rPr>
                <w:rFonts w:eastAsiaTheme="minorEastAsia"/>
                <w:sz w:val="18"/>
                <w:szCs w:val="18"/>
              </w:rPr>
            </w:pPr>
            <w:r>
              <w:rPr>
                <w:rFonts w:eastAsiaTheme="minorEastAsia"/>
                <w:color w:val="000000"/>
                <w:kern w:val="0"/>
                <w:sz w:val="18"/>
                <w:szCs w:val="18"/>
              </w:rPr>
              <w:t>0.07</w:t>
            </w:r>
          </w:p>
        </w:tc>
        <w:tc>
          <w:tcPr>
            <w:tcW w:w="1830" w:type="dxa"/>
            <w:vAlign w:val="center"/>
            <w:tcPrChange w:id="129" w:author="ss" w:date="2026-07-21T09:22:25Z">
              <w:tcPr>
                <w:tcW w:w="1062" w:type="dxa"/>
                <w:vAlign w:val="center"/>
              </w:tcPr>
            </w:tcPrChange>
          </w:tcPr>
          <w:p w14:paraId="31BD19A1">
            <w:pPr>
              <w:widowControl/>
              <w:jc w:val="center"/>
              <w:textAlignment w:val="center"/>
              <w:rPr>
                <w:rFonts w:eastAsiaTheme="minorEastAsia"/>
                <w:sz w:val="18"/>
                <w:szCs w:val="18"/>
              </w:rPr>
            </w:pPr>
            <w:r>
              <w:rPr>
                <w:rFonts w:eastAsiaTheme="minorEastAsia"/>
                <w:color w:val="000000"/>
                <w:kern w:val="0"/>
                <w:sz w:val="18"/>
                <w:szCs w:val="18"/>
              </w:rPr>
              <w:t>0.09</w:t>
            </w:r>
          </w:p>
        </w:tc>
        <w:tc>
          <w:tcPr>
            <w:tcW w:w="1832" w:type="dxa"/>
            <w:vAlign w:val="center"/>
            <w:tcPrChange w:id="130" w:author="ss" w:date="2026-07-21T09:22:25Z">
              <w:tcPr>
                <w:tcW w:w="1064" w:type="dxa"/>
                <w:vAlign w:val="center"/>
              </w:tcPr>
            </w:tcPrChange>
          </w:tcPr>
          <w:p w14:paraId="3E8CFDF2">
            <w:pPr>
              <w:widowControl/>
              <w:jc w:val="center"/>
              <w:textAlignment w:val="center"/>
              <w:rPr>
                <w:rFonts w:eastAsiaTheme="minorEastAsia"/>
                <w:sz w:val="18"/>
                <w:szCs w:val="18"/>
              </w:rPr>
            </w:pPr>
            <w:r>
              <w:rPr>
                <w:rFonts w:eastAsiaTheme="minorEastAsia"/>
                <w:color w:val="000000"/>
                <w:kern w:val="0"/>
                <w:sz w:val="18"/>
                <w:szCs w:val="18"/>
              </w:rPr>
              <w:t>0.10</w:t>
            </w:r>
          </w:p>
        </w:tc>
      </w:tr>
      <w:tr w14:paraId="1B08A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1"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31" w:author="ss" w:date="2026-07-21T09:22:25Z">
            <w:trPr>
              <w:trHeight w:val="312" w:hRule="exact"/>
              <w:jc w:val="center"/>
            </w:trPr>
          </w:trPrChange>
        </w:trPr>
        <w:tc>
          <w:tcPr>
            <w:tcW w:w="1830" w:type="dxa"/>
            <w:vAlign w:val="bottom"/>
            <w:tcPrChange w:id="132" w:author="ss" w:date="2026-07-21T09:22:25Z">
              <w:tcPr>
                <w:tcW w:w="1510" w:type="dxa"/>
                <w:vAlign w:val="bottom"/>
              </w:tcPr>
            </w:tcPrChange>
          </w:tcPr>
          <w:p w14:paraId="3AC2A332">
            <w:pPr>
              <w:widowControl/>
              <w:jc w:val="center"/>
              <w:rPr>
                <w:rFonts w:eastAsiaTheme="minorEastAsia"/>
                <w:kern w:val="0"/>
                <w:sz w:val="18"/>
                <w:szCs w:val="18"/>
              </w:rPr>
            </w:pPr>
            <w:r>
              <w:rPr>
                <w:i/>
                <w:spacing w:val="6"/>
                <w:sz w:val="18"/>
                <w:szCs w:val="18"/>
              </w:rPr>
              <w:t>w</w:t>
            </w:r>
            <w:r>
              <w:rPr>
                <w:rFonts w:eastAsia="等线"/>
                <w:kern w:val="0"/>
                <w:sz w:val="18"/>
                <w:szCs w:val="18"/>
                <w:vertAlign w:val="subscript"/>
              </w:rPr>
              <w:t>Zn</w:t>
            </w:r>
            <w:r>
              <w:rPr>
                <w:kern w:val="0"/>
                <w:sz w:val="18"/>
                <w:szCs w:val="18"/>
              </w:rPr>
              <w:t>/%</w:t>
            </w:r>
          </w:p>
        </w:tc>
        <w:tc>
          <w:tcPr>
            <w:tcW w:w="1830" w:type="dxa"/>
            <w:vAlign w:val="center"/>
            <w:tcPrChange w:id="133" w:author="ss" w:date="2026-07-21T09:22:25Z">
              <w:tcPr>
                <w:tcW w:w="1062" w:type="dxa"/>
                <w:vAlign w:val="center"/>
              </w:tcPr>
            </w:tcPrChange>
          </w:tcPr>
          <w:p w14:paraId="57FB7933">
            <w:pPr>
              <w:widowControl/>
              <w:jc w:val="center"/>
              <w:textAlignment w:val="center"/>
              <w:rPr>
                <w:rFonts w:eastAsiaTheme="minorEastAsia"/>
                <w:sz w:val="18"/>
                <w:szCs w:val="18"/>
              </w:rPr>
            </w:pPr>
            <w:r>
              <w:rPr>
                <w:rFonts w:eastAsiaTheme="minorEastAsia"/>
                <w:color w:val="000000"/>
                <w:kern w:val="0"/>
                <w:sz w:val="18"/>
                <w:szCs w:val="18"/>
              </w:rPr>
              <w:t>0.23</w:t>
            </w:r>
          </w:p>
        </w:tc>
        <w:tc>
          <w:tcPr>
            <w:tcW w:w="1830" w:type="dxa"/>
            <w:vAlign w:val="center"/>
            <w:tcPrChange w:id="134" w:author="ss" w:date="2026-07-21T09:22:25Z">
              <w:tcPr>
                <w:tcW w:w="1062" w:type="dxa"/>
                <w:vAlign w:val="center"/>
              </w:tcPr>
            </w:tcPrChange>
          </w:tcPr>
          <w:p w14:paraId="656570AB">
            <w:pPr>
              <w:widowControl/>
              <w:jc w:val="center"/>
              <w:textAlignment w:val="center"/>
              <w:rPr>
                <w:rFonts w:eastAsiaTheme="minorEastAsia"/>
                <w:sz w:val="18"/>
                <w:szCs w:val="18"/>
              </w:rPr>
            </w:pPr>
            <w:r>
              <w:rPr>
                <w:rFonts w:eastAsiaTheme="minorEastAsia"/>
                <w:color w:val="000000"/>
                <w:kern w:val="0"/>
                <w:sz w:val="18"/>
                <w:szCs w:val="18"/>
              </w:rPr>
              <w:t>0.75</w:t>
            </w:r>
          </w:p>
        </w:tc>
        <w:tc>
          <w:tcPr>
            <w:tcW w:w="1830" w:type="dxa"/>
            <w:vAlign w:val="center"/>
            <w:tcPrChange w:id="135" w:author="ss" w:date="2026-07-21T09:22:25Z">
              <w:tcPr>
                <w:tcW w:w="1062" w:type="dxa"/>
                <w:vAlign w:val="center"/>
              </w:tcPr>
            </w:tcPrChange>
          </w:tcPr>
          <w:p w14:paraId="7FA03379">
            <w:pPr>
              <w:widowControl/>
              <w:jc w:val="center"/>
              <w:textAlignment w:val="center"/>
              <w:rPr>
                <w:rFonts w:eastAsiaTheme="minorEastAsia"/>
                <w:sz w:val="18"/>
                <w:szCs w:val="18"/>
              </w:rPr>
            </w:pPr>
            <w:r>
              <w:rPr>
                <w:rFonts w:eastAsiaTheme="minorEastAsia"/>
                <w:color w:val="000000"/>
                <w:kern w:val="0"/>
                <w:sz w:val="18"/>
                <w:szCs w:val="18"/>
              </w:rPr>
              <w:t>1.32</w:t>
            </w:r>
          </w:p>
        </w:tc>
        <w:tc>
          <w:tcPr>
            <w:tcW w:w="1832" w:type="dxa"/>
            <w:vAlign w:val="center"/>
            <w:tcPrChange w:id="136" w:author="ss" w:date="2026-07-21T09:22:25Z">
              <w:tcPr>
                <w:tcW w:w="1064" w:type="dxa"/>
                <w:vAlign w:val="center"/>
              </w:tcPr>
            </w:tcPrChange>
          </w:tcPr>
          <w:p w14:paraId="3FE3A39D">
            <w:pPr>
              <w:widowControl/>
              <w:jc w:val="center"/>
              <w:textAlignment w:val="center"/>
              <w:rPr>
                <w:rFonts w:eastAsiaTheme="minorEastAsia"/>
                <w:sz w:val="18"/>
                <w:szCs w:val="18"/>
              </w:rPr>
            </w:pPr>
            <w:r>
              <w:rPr>
                <w:rFonts w:eastAsiaTheme="minorEastAsia"/>
                <w:color w:val="000000"/>
                <w:kern w:val="0"/>
                <w:sz w:val="18"/>
                <w:szCs w:val="18"/>
              </w:rPr>
              <w:t>2.23</w:t>
            </w:r>
          </w:p>
        </w:tc>
      </w:tr>
      <w:tr w14:paraId="46DD7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7"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37" w:author="ss" w:date="2026-07-21T09:22:25Z">
            <w:trPr>
              <w:trHeight w:val="312" w:hRule="exact"/>
              <w:jc w:val="center"/>
            </w:trPr>
          </w:trPrChange>
        </w:trPr>
        <w:tc>
          <w:tcPr>
            <w:tcW w:w="1830" w:type="dxa"/>
            <w:vAlign w:val="bottom"/>
            <w:tcPrChange w:id="138" w:author="ss" w:date="2026-07-21T09:22:25Z">
              <w:tcPr>
                <w:tcW w:w="1510" w:type="dxa"/>
                <w:vAlign w:val="bottom"/>
              </w:tcPr>
            </w:tcPrChange>
          </w:tcPr>
          <w:p w14:paraId="35B6E707">
            <w:pPr>
              <w:widowControl/>
              <w:jc w:val="center"/>
              <w:rPr>
                <w:rFonts w:eastAsiaTheme="minorEastAsia"/>
                <w:kern w:val="0"/>
                <w:sz w:val="18"/>
                <w:szCs w:val="18"/>
              </w:rPr>
            </w:pPr>
            <w:r>
              <w:rPr>
                <w:i/>
                <w:iCs/>
                <w:kern w:val="0"/>
                <w:sz w:val="18"/>
                <w:szCs w:val="18"/>
              </w:rPr>
              <w:t>R</w:t>
            </w:r>
            <w:r>
              <w:rPr>
                <w:kern w:val="0"/>
                <w:sz w:val="18"/>
                <w:szCs w:val="18"/>
              </w:rPr>
              <w:t>/%</w:t>
            </w:r>
          </w:p>
        </w:tc>
        <w:tc>
          <w:tcPr>
            <w:tcW w:w="1830" w:type="dxa"/>
            <w:vAlign w:val="center"/>
            <w:tcPrChange w:id="139" w:author="ss" w:date="2026-07-21T09:22:25Z">
              <w:tcPr>
                <w:tcW w:w="1062" w:type="dxa"/>
                <w:vAlign w:val="center"/>
              </w:tcPr>
            </w:tcPrChange>
          </w:tcPr>
          <w:p w14:paraId="44C9CC49">
            <w:pPr>
              <w:widowControl/>
              <w:jc w:val="center"/>
              <w:textAlignment w:val="center"/>
              <w:rPr>
                <w:rFonts w:eastAsiaTheme="minorEastAsia"/>
                <w:sz w:val="18"/>
                <w:szCs w:val="18"/>
              </w:rPr>
            </w:pPr>
            <w:r>
              <w:rPr>
                <w:rFonts w:eastAsiaTheme="minorEastAsia"/>
                <w:color w:val="000000"/>
                <w:kern w:val="0"/>
                <w:sz w:val="18"/>
                <w:szCs w:val="18"/>
              </w:rPr>
              <w:t>0.02</w:t>
            </w:r>
          </w:p>
        </w:tc>
        <w:tc>
          <w:tcPr>
            <w:tcW w:w="1830" w:type="dxa"/>
            <w:vAlign w:val="center"/>
            <w:tcPrChange w:id="140" w:author="ss" w:date="2026-07-21T09:22:25Z">
              <w:tcPr>
                <w:tcW w:w="1062" w:type="dxa"/>
                <w:vAlign w:val="center"/>
              </w:tcPr>
            </w:tcPrChange>
          </w:tcPr>
          <w:p w14:paraId="0CAEF712">
            <w:pPr>
              <w:widowControl/>
              <w:jc w:val="center"/>
              <w:textAlignment w:val="center"/>
              <w:rPr>
                <w:rFonts w:eastAsiaTheme="minorEastAsia"/>
                <w:sz w:val="18"/>
                <w:szCs w:val="18"/>
              </w:rPr>
            </w:pPr>
            <w:r>
              <w:rPr>
                <w:rFonts w:eastAsiaTheme="minorEastAsia"/>
                <w:color w:val="000000"/>
                <w:kern w:val="0"/>
                <w:sz w:val="18"/>
                <w:szCs w:val="18"/>
              </w:rPr>
              <w:t>0.05</w:t>
            </w:r>
          </w:p>
        </w:tc>
        <w:tc>
          <w:tcPr>
            <w:tcW w:w="1830" w:type="dxa"/>
            <w:vAlign w:val="center"/>
            <w:tcPrChange w:id="141" w:author="ss" w:date="2026-07-21T09:22:25Z">
              <w:tcPr>
                <w:tcW w:w="1062" w:type="dxa"/>
                <w:vAlign w:val="center"/>
              </w:tcPr>
            </w:tcPrChange>
          </w:tcPr>
          <w:p w14:paraId="2F492C41">
            <w:pPr>
              <w:widowControl/>
              <w:jc w:val="center"/>
              <w:textAlignment w:val="center"/>
              <w:rPr>
                <w:rFonts w:eastAsiaTheme="minorEastAsia"/>
                <w:sz w:val="18"/>
                <w:szCs w:val="18"/>
              </w:rPr>
            </w:pPr>
            <w:r>
              <w:rPr>
                <w:rFonts w:eastAsiaTheme="minorEastAsia"/>
                <w:color w:val="000000"/>
                <w:kern w:val="0"/>
                <w:sz w:val="18"/>
                <w:szCs w:val="18"/>
              </w:rPr>
              <w:t>0.04</w:t>
            </w:r>
          </w:p>
        </w:tc>
        <w:tc>
          <w:tcPr>
            <w:tcW w:w="1832" w:type="dxa"/>
            <w:vAlign w:val="center"/>
            <w:tcPrChange w:id="142" w:author="ss" w:date="2026-07-21T09:22:25Z">
              <w:tcPr>
                <w:tcW w:w="1064" w:type="dxa"/>
                <w:vAlign w:val="center"/>
              </w:tcPr>
            </w:tcPrChange>
          </w:tcPr>
          <w:p w14:paraId="253394BA">
            <w:pPr>
              <w:widowControl/>
              <w:jc w:val="center"/>
              <w:textAlignment w:val="center"/>
              <w:rPr>
                <w:rFonts w:eastAsiaTheme="minorEastAsia"/>
                <w:sz w:val="18"/>
                <w:szCs w:val="18"/>
              </w:rPr>
            </w:pPr>
            <w:r>
              <w:rPr>
                <w:rFonts w:eastAsiaTheme="minorEastAsia"/>
                <w:color w:val="000000"/>
                <w:kern w:val="0"/>
                <w:sz w:val="18"/>
                <w:szCs w:val="18"/>
              </w:rPr>
              <w:t>0.0</w:t>
            </w:r>
            <w:r>
              <w:rPr>
                <w:rFonts w:hint="eastAsia" w:eastAsiaTheme="minorEastAsia"/>
                <w:color w:val="000000"/>
                <w:kern w:val="0"/>
                <w:sz w:val="18"/>
                <w:szCs w:val="18"/>
              </w:rPr>
              <w:t>9</w:t>
            </w:r>
          </w:p>
        </w:tc>
      </w:tr>
      <w:tr w14:paraId="1BB68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3"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43" w:author="ss" w:date="2026-07-21T09:22:25Z">
            <w:trPr>
              <w:trHeight w:val="312" w:hRule="exact"/>
              <w:jc w:val="center"/>
            </w:trPr>
          </w:trPrChange>
        </w:trPr>
        <w:tc>
          <w:tcPr>
            <w:tcW w:w="1830" w:type="dxa"/>
            <w:vAlign w:val="bottom"/>
            <w:tcPrChange w:id="144" w:author="ss" w:date="2026-07-21T09:22:25Z">
              <w:tcPr>
                <w:tcW w:w="1510" w:type="dxa"/>
                <w:vAlign w:val="bottom"/>
              </w:tcPr>
            </w:tcPrChange>
          </w:tcPr>
          <w:p w14:paraId="3968FF18">
            <w:pPr>
              <w:widowControl/>
              <w:jc w:val="center"/>
              <w:rPr>
                <w:rFonts w:eastAsiaTheme="minorEastAsia"/>
                <w:kern w:val="0"/>
                <w:sz w:val="18"/>
                <w:szCs w:val="18"/>
              </w:rPr>
            </w:pPr>
            <w:r>
              <w:rPr>
                <w:i/>
                <w:spacing w:val="6"/>
                <w:sz w:val="18"/>
                <w:szCs w:val="18"/>
              </w:rPr>
              <w:t>w</w:t>
            </w:r>
            <w:r>
              <w:rPr>
                <w:rFonts w:eastAsia="等线"/>
                <w:kern w:val="0"/>
                <w:sz w:val="18"/>
                <w:szCs w:val="18"/>
                <w:vertAlign w:val="subscript"/>
              </w:rPr>
              <w:t>Ni</w:t>
            </w:r>
            <w:r>
              <w:rPr>
                <w:kern w:val="0"/>
                <w:sz w:val="18"/>
                <w:szCs w:val="18"/>
              </w:rPr>
              <w:t>/%</w:t>
            </w:r>
          </w:p>
        </w:tc>
        <w:tc>
          <w:tcPr>
            <w:tcW w:w="1830" w:type="dxa"/>
            <w:vAlign w:val="center"/>
            <w:tcPrChange w:id="145" w:author="ss" w:date="2026-07-21T09:22:25Z">
              <w:tcPr>
                <w:tcW w:w="1062" w:type="dxa"/>
                <w:vAlign w:val="center"/>
              </w:tcPr>
            </w:tcPrChange>
          </w:tcPr>
          <w:p w14:paraId="0C0F1051">
            <w:pPr>
              <w:widowControl/>
              <w:jc w:val="center"/>
              <w:textAlignment w:val="center"/>
              <w:rPr>
                <w:rFonts w:hint="eastAsia" w:eastAsiaTheme="minorEastAsia"/>
                <w:sz w:val="18"/>
                <w:szCs w:val="18"/>
                <w:lang w:val="en-US" w:eastAsia="zh-CN"/>
              </w:rPr>
            </w:pPr>
            <w:r>
              <w:rPr>
                <w:rFonts w:eastAsiaTheme="minorEastAsia"/>
                <w:color w:val="000000"/>
                <w:kern w:val="0"/>
                <w:sz w:val="18"/>
                <w:szCs w:val="18"/>
              </w:rPr>
              <w:t>0.04</w:t>
            </w:r>
            <w:r>
              <w:rPr>
                <w:rFonts w:hint="eastAsia" w:eastAsiaTheme="minorEastAsia"/>
                <w:color w:val="000000"/>
                <w:kern w:val="0"/>
                <w:sz w:val="18"/>
                <w:szCs w:val="18"/>
                <w:lang w:val="en-US" w:eastAsia="zh-CN"/>
              </w:rPr>
              <w:t>2</w:t>
            </w:r>
          </w:p>
        </w:tc>
        <w:tc>
          <w:tcPr>
            <w:tcW w:w="1830" w:type="dxa"/>
            <w:vAlign w:val="center"/>
            <w:tcPrChange w:id="146" w:author="ss" w:date="2026-07-21T09:22:25Z">
              <w:tcPr>
                <w:tcW w:w="1062" w:type="dxa"/>
                <w:vAlign w:val="center"/>
              </w:tcPr>
            </w:tcPrChange>
          </w:tcPr>
          <w:p w14:paraId="38F1A9AD">
            <w:pPr>
              <w:widowControl/>
              <w:jc w:val="center"/>
              <w:textAlignment w:val="center"/>
              <w:rPr>
                <w:rFonts w:eastAsiaTheme="minorEastAsia"/>
                <w:sz w:val="18"/>
                <w:szCs w:val="18"/>
              </w:rPr>
            </w:pPr>
            <w:r>
              <w:rPr>
                <w:rFonts w:eastAsiaTheme="minorEastAsia"/>
                <w:color w:val="000000"/>
                <w:kern w:val="0"/>
                <w:sz w:val="18"/>
                <w:szCs w:val="18"/>
              </w:rPr>
              <w:t>0.36</w:t>
            </w:r>
          </w:p>
        </w:tc>
        <w:tc>
          <w:tcPr>
            <w:tcW w:w="1830" w:type="dxa"/>
            <w:vAlign w:val="center"/>
            <w:tcPrChange w:id="147" w:author="ss" w:date="2026-07-21T09:22:25Z">
              <w:tcPr>
                <w:tcW w:w="1062" w:type="dxa"/>
                <w:vAlign w:val="center"/>
              </w:tcPr>
            </w:tcPrChange>
          </w:tcPr>
          <w:p w14:paraId="2A0718CE">
            <w:pPr>
              <w:widowControl/>
              <w:jc w:val="center"/>
              <w:textAlignment w:val="center"/>
              <w:rPr>
                <w:rFonts w:eastAsiaTheme="minorEastAsia"/>
                <w:sz w:val="18"/>
                <w:szCs w:val="18"/>
              </w:rPr>
            </w:pPr>
            <w:r>
              <w:rPr>
                <w:rFonts w:eastAsiaTheme="minorEastAsia"/>
                <w:color w:val="000000"/>
                <w:kern w:val="0"/>
                <w:sz w:val="18"/>
                <w:szCs w:val="18"/>
              </w:rPr>
              <w:t>0.67</w:t>
            </w:r>
          </w:p>
        </w:tc>
        <w:tc>
          <w:tcPr>
            <w:tcW w:w="1832" w:type="dxa"/>
            <w:vAlign w:val="center"/>
            <w:tcPrChange w:id="148" w:author="ss" w:date="2026-07-21T09:22:25Z">
              <w:tcPr>
                <w:tcW w:w="1064" w:type="dxa"/>
                <w:vAlign w:val="center"/>
              </w:tcPr>
            </w:tcPrChange>
          </w:tcPr>
          <w:p w14:paraId="6D4F7132">
            <w:pPr>
              <w:widowControl/>
              <w:jc w:val="center"/>
              <w:textAlignment w:val="center"/>
              <w:rPr>
                <w:rFonts w:eastAsiaTheme="minorEastAsia"/>
                <w:sz w:val="18"/>
                <w:szCs w:val="18"/>
              </w:rPr>
            </w:pPr>
            <w:r>
              <w:rPr>
                <w:rFonts w:eastAsiaTheme="minorEastAsia"/>
                <w:color w:val="000000"/>
                <w:kern w:val="0"/>
                <w:sz w:val="18"/>
                <w:szCs w:val="18"/>
              </w:rPr>
              <w:t>0.96</w:t>
            </w:r>
          </w:p>
        </w:tc>
      </w:tr>
      <w:tr w14:paraId="368D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9"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49" w:author="ss" w:date="2026-07-21T09:22:25Z">
            <w:trPr>
              <w:trHeight w:val="312" w:hRule="exact"/>
              <w:jc w:val="center"/>
            </w:trPr>
          </w:trPrChange>
        </w:trPr>
        <w:tc>
          <w:tcPr>
            <w:tcW w:w="1830" w:type="dxa"/>
            <w:vAlign w:val="bottom"/>
            <w:tcPrChange w:id="150" w:author="ss" w:date="2026-07-21T09:22:25Z">
              <w:tcPr>
                <w:tcW w:w="1510" w:type="dxa"/>
                <w:vAlign w:val="bottom"/>
              </w:tcPr>
            </w:tcPrChange>
          </w:tcPr>
          <w:p w14:paraId="4563A304">
            <w:pPr>
              <w:widowControl/>
              <w:jc w:val="center"/>
              <w:rPr>
                <w:rFonts w:eastAsiaTheme="minorEastAsia"/>
                <w:kern w:val="0"/>
                <w:sz w:val="18"/>
                <w:szCs w:val="18"/>
              </w:rPr>
            </w:pPr>
            <w:r>
              <w:rPr>
                <w:i/>
                <w:iCs/>
                <w:kern w:val="0"/>
                <w:sz w:val="18"/>
                <w:szCs w:val="18"/>
              </w:rPr>
              <w:t>R</w:t>
            </w:r>
            <w:r>
              <w:rPr>
                <w:kern w:val="0"/>
                <w:sz w:val="18"/>
                <w:szCs w:val="18"/>
              </w:rPr>
              <w:t>/%</w:t>
            </w:r>
          </w:p>
        </w:tc>
        <w:tc>
          <w:tcPr>
            <w:tcW w:w="1830" w:type="dxa"/>
            <w:vAlign w:val="center"/>
            <w:tcPrChange w:id="151" w:author="ss" w:date="2026-07-21T09:22:25Z">
              <w:tcPr>
                <w:tcW w:w="1062" w:type="dxa"/>
                <w:vAlign w:val="center"/>
              </w:tcPr>
            </w:tcPrChange>
          </w:tcPr>
          <w:p w14:paraId="1A71A846">
            <w:pPr>
              <w:widowControl/>
              <w:jc w:val="center"/>
              <w:textAlignment w:val="center"/>
              <w:rPr>
                <w:rFonts w:eastAsiaTheme="minorEastAsia"/>
                <w:sz w:val="18"/>
                <w:szCs w:val="18"/>
              </w:rPr>
            </w:pPr>
            <w:r>
              <w:rPr>
                <w:rFonts w:eastAsiaTheme="minorEastAsia"/>
                <w:color w:val="000000"/>
                <w:kern w:val="0"/>
                <w:sz w:val="18"/>
                <w:szCs w:val="18"/>
              </w:rPr>
              <w:t>0.005</w:t>
            </w:r>
          </w:p>
        </w:tc>
        <w:tc>
          <w:tcPr>
            <w:tcW w:w="1830" w:type="dxa"/>
            <w:vAlign w:val="center"/>
            <w:tcPrChange w:id="152" w:author="ss" w:date="2026-07-21T09:22:25Z">
              <w:tcPr>
                <w:tcW w:w="1062" w:type="dxa"/>
                <w:vAlign w:val="center"/>
              </w:tcPr>
            </w:tcPrChange>
          </w:tcPr>
          <w:p w14:paraId="1551346A">
            <w:pPr>
              <w:widowControl/>
              <w:jc w:val="center"/>
              <w:textAlignment w:val="center"/>
              <w:rPr>
                <w:rFonts w:eastAsiaTheme="minorEastAsia"/>
                <w:sz w:val="18"/>
                <w:szCs w:val="18"/>
              </w:rPr>
            </w:pPr>
            <w:r>
              <w:rPr>
                <w:rFonts w:eastAsiaTheme="minorEastAsia"/>
                <w:color w:val="000000"/>
                <w:kern w:val="0"/>
                <w:sz w:val="18"/>
                <w:szCs w:val="18"/>
              </w:rPr>
              <w:t>0.030</w:t>
            </w:r>
          </w:p>
        </w:tc>
        <w:tc>
          <w:tcPr>
            <w:tcW w:w="1830" w:type="dxa"/>
            <w:vAlign w:val="center"/>
            <w:tcPrChange w:id="153" w:author="ss" w:date="2026-07-21T09:22:25Z">
              <w:tcPr>
                <w:tcW w:w="1062" w:type="dxa"/>
                <w:vAlign w:val="center"/>
              </w:tcPr>
            </w:tcPrChange>
          </w:tcPr>
          <w:p w14:paraId="675475B6">
            <w:pPr>
              <w:widowControl/>
              <w:jc w:val="center"/>
              <w:textAlignment w:val="center"/>
              <w:rPr>
                <w:rFonts w:eastAsiaTheme="minorEastAsia"/>
                <w:sz w:val="18"/>
                <w:szCs w:val="18"/>
              </w:rPr>
            </w:pPr>
            <w:r>
              <w:rPr>
                <w:rFonts w:eastAsiaTheme="minorEastAsia"/>
                <w:color w:val="000000"/>
                <w:kern w:val="0"/>
                <w:sz w:val="18"/>
                <w:szCs w:val="18"/>
              </w:rPr>
              <w:t>0.040</w:t>
            </w:r>
          </w:p>
        </w:tc>
        <w:tc>
          <w:tcPr>
            <w:tcW w:w="1832" w:type="dxa"/>
            <w:vAlign w:val="center"/>
            <w:tcPrChange w:id="154" w:author="ss" w:date="2026-07-21T09:22:25Z">
              <w:tcPr>
                <w:tcW w:w="1064" w:type="dxa"/>
                <w:vAlign w:val="center"/>
              </w:tcPr>
            </w:tcPrChange>
          </w:tcPr>
          <w:p w14:paraId="2E34B197">
            <w:pPr>
              <w:widowControl/>
              <w:jc w:val="center"/>
              <w:textAlignment w:val="center"/>
              <w:rPr>
                <w:rFonts w:eastAsiaTheme="minorEastAsia"/>
                <w:sz w:val="18"/>
                <w:szCs w:val="18"/>
              </w:rPr>
            </w:pPr>
            <w:r>
              <w:rPr>
                <w:rFonts w:eastAsiaTheme="minorEastAsia"/>
                <w:color w:val="000000"/>
                <w:kern w:val="0"/>
                <w:sz w:val="18"/>
                <w:szCs w:val="18"/>
              </w:rPr>
              <w:t>0.043</w:t>
            </w:r>
          </w:p>
        </w:tc>
      </w:tr>
      <w:tr w14:paraId="379D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5"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55" w:author="ss" w:date="2026-07-21T09:22:25Z">
            <w:trPr>
              <w:trHeight w:val="312" w:hRule="exact"/>
              <w:jc w:val="center"/>
            </w:trPr>
          </w:trPrChange>
        </w:trPr>
        <w:tc>
          <w:tcPr>
            <w:tcW w:w="1830" w:type="dxa"/>
            <w:vAlign w:val="bottom"/>
            <w:tcPrChange w:id="156" w:author="ss" w:date="2026-07-21T09:22:25Z">
              <w:tcPr>
                <w:tcW w:w="1510" w:type="dxa"/>
                <w:vAlign w:val="bottom"/>
              </w:tcPr>
            </w:tcPrChange>
          </w:tcPr>
          <w:p w14:paraId="78D6A1F6">
            <w:pPr>
              <w:widowControl/>
              <w:jc w:val="center"/>
              <w:rPr>
                <w:rFonts w:eastAsiaTheme="minorEastAsia"/>
                <w:kern w:val="0"/>
                <w:sz w:val="18"/>
                <w:szCs w:val="18"/>
              </w:rPr>
            </w:pPr>
            <w:r>
              <w:rPr>
                <w:i/>
                <w:spacing w:val="6"/>
                <w:sz w:val="18"/>
                <w:szCs w:val="18"/>
              </w:rPr>
              <w:t>w</w:t>
            </w:r>
            <w:r>
              <w:rPr>
                <w:rFonts w:eastAsia="等线"/>
                <w:kern w:val="0"/>
                <w:sz w:val="18"/>
                <w:szCs w:val="18"/>
                <w:vertAlign w:val="subscript"/>
              </w:rPr>
              <w:t>Co</w:t>
            </w:r>
            <w:r>
              <w:rPr>
                <w:kern w:val="0"/>
                <w:sz w:val="18"/>
                <w:szCs w:val="18"/>
              </w:rPr>
              <w:t>/%</w:t>
            </w:r>
          </w:p>
        </w:tc>
        <w:tc>
          <w:tcPr>
            <w:tcW w:w="1830" w:type="dxa"/>
            <w:vAlign w:val="center"/>
            <w:tcPrChange w:id="157" w:author="ss" w:date="2026-07-21T09:22:25Z">
              <w:tcPr>
                <w:tcW w:w="1062" w:type="dxa"/>
                <w:vAlign w:val="center"/>
              </w:tcPr>
            </w:tcPrChange>
          </w:tcPr>
          <w:p w14:paraId="5D105566">
            <w:pPr>
              <w:widowControl/>
              <w:jc w:val="center"/>
              <w:textAlignment w:val="center"/>
              <w:rPr>
                <w:rFonts w:hint="eastAsia" w:eastAsiaTheme="minorEastAsia"/>
                <w:sz w:val="18"/>
                <w:szCs w:val="18"/>
                <w:lang w:val="en-US" w:eastAsia="zh-CN"/>
              </w:rPr>
            </w:pPr>
            <w:r>
              <w:rPr>
                <w:rFonts w:eastAsiaTheme="minorEastAsia"/>
                <w:color w:val="000000"/>
                <w:kern w:val="0"/>
                <w:sz w:val="18"/>
                <w:szCs w:val="18"/>
              </w:rPr>
              <w:t>0.03</w:t>
            </w:r>
            <w:r>
              <w:rPr>
                <w:rFonts w:hint="eastAsia" w:eastAsiaTheme="minorEastAsia"/>
                <w:color w:val="000000"/>
                <w:kern w:val="0"/>
                <w:sz w:val="18"/>
                <w:szCs w:val="18"/>
                <w:lang w:val="en-US" w:eastAsia="zh-CN"/>
              </w:rPr>
              <w:t>4</w:t>
            </w:r>
          </w:p>
        </w:tc>
        <w:tc>
          <w:tcPr>
            <w:tcW w:w="1830" w:type="dxa"/>
            <w:vAlign w:val="center"/>
            <w:tcPrChange w:id="158" w:author="ss" w:date="2026-07-21T09:22:25Z">
              <w:tcPr>
                <w:tcW w:w="1062" w:type="dxa"/>
                <w:vAlign w:val="center"/>
              </w:tcPr>
            </w:tcPrChange>
          </w:tcPr>
          <w:p w14:paraId="56A90DC8">
            <w:pPr>
              <w:widowControl/>
              <w:jc w:val="center"/>
              <w:textAlignment w:val="center"/>
              <w:rPr>
                <w:rFonts w:eastAsiaTheme="minorEastAsia"/>
                <w:sz w:val="18"/>
                <w:szCs w:val="18"/>
              </w:rPr>
            </w:pPr>
            <w:r>
              <w:rPr>
                <w:rFonts w:eastAsiaTheme="minorEastAsia"/>
                <w:color w:val="000000"/>
                <w:kern w:val="0"/>
                <w:sz w:val="18"/>
                <w:szCs w:val="18"/>
              </w:rPr>
              <w:t>0.16</w:t>
            </w:r>
          </w:p>
        </w:tc>
        <w:tc>
          <w:tcPr>
            <w:tcW w:w="1830" w:type="dxa"/>
            <w:vAlign w:val="center"/>
            <w:tcPrChange w:id="159" w:author="ss" w:date="2026-07-21T09:22:25Z">
              <w:tcPr>
                <w:tcW w:w="1062" w:type="dxa"/>
                <w:vAlign w:val="center"/>
              </w:tcPr>
            </w:tcPrChange>
          </w:tcPr>
          <w:p w14:paraId="2E82A8CB">
            <w:pPr>
              <w:widowControl/>
              <w:jc w:val="center"/>
              <w:textAlignment w:val="center"/>
              <w:rPr>
                <w:rFonts w:eastAsiaTheme="minorEastAsia"/>
                <w:sz w:val="18"/>
                <w:szCs w:val="18"/>
              </w:rPr>
            </w:pPr>
            <w:r>
              <w:rPr>
                <w:rFonts w:eastAsiaTheme="minorEastAsia"/>
                <w:color w:val="000000"/>
                <w:kern w:val="0"/>
                <w:sz w:val="18"/>
                <w:szCs w:val="18"/>
              </w:rPr>
              <w:t>0.26</w:t>
            </w:r>
          </w:p>
        </w:tc>
        <w:tc>
          <w:tcPr>
            <w:tcW w:w="1832" w:type="dxa"/>
            <w:vAlign w:val="center"/>
            <w:tcPrChange w:id="160" w:author="ss" w:date="2026-07-21T09:22:25Z">
              <w:tcPr>
                <w:tcW w:w="1064" w:type="dxa"/>
                <w:vAlign w:val="center"/>
              </w:tcPr>
            </w:tcPrChange>
          </w:tcPr>
          <w:p w14:paraId="6592463D">
            <w:pPr>
              <w:widowControl/>
              <w:jc w:val="center"/>
              <w:textAlignment w:val="center"/>
              <w:rPr>
                <w:rFonts w:eastAsiaTheme="minorEastAsia"/>
                <w:sz w:val="18"/>
                <w:szCs w:val="18"/>
              </w:rPr>
            </w:pPr>
            <w:r>
              <w:rPr>
                <w:rFonts w:eastAsiaTheme="minorEastAsia"/>
                <w:color w:val="000000"/>
                <w:kern w:val="0"/>
                <w:sz w:val="18"/>
                <w:szCs w:val="18"/>
              </w:rPr>
              <w:t>0.4</w:t>
            </w:r>
            <w:r>
              <w:rPr>
                <w:rFonts w:hint="eastAsia" w:eastAsiaTheme="minorEastAsia"/>
                <w:color w:val="000000"/>
                <w:kern w:val="0"/>
                <w:sz w:val="18"/>
                <w:szCs w:val="18"/>
              </w:rPr>
              <w:t>1</w:t>
            </w:r>
          </w:p>
        </w:tc>
      </w:tr>
      <w:tr w14:paraId="69E1A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1"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61" w:author="ss" w:date="2026-07-21T09:22:25Z">
            <w:trPr>
              <w:trHeight w:val="312" w:hRule="exact"/>
              <w:jc w:val="center"/>
            </w:trPr>
          </w:trPrChange>
        </w:trPr>
        <w:tc>
          <w:tcPr>
            <w:tcW w:w="1830" w:type="dxa"/>
            <w:vAlign w:val="bottom"/>
            <w:tcPrChange w:id="162" w:author="ss" w:date="2026-07-21T09:22:25Z">
              <w:tcPr>
                <w:tcW w:w="1510" w:type="dxa"/>
                <w:vAlign w:val="bottom"/>
              </w:tcPr>
            </w:tcPrChange>
          </w:tcPr>
          <w:p w14:paraId="32F0AC5D">
            <w:pPr>
              <w:widowControl/>
              <w:jc w:val="center"/>
              <w:rPr>
                <w:rFonts w:eastAsiaTheme="minorEastAsia"/>
                <w:kern w:val="0"/>
                <w:sz w:val="18"/>
                <w:szCs w:val="18"/>
              </w:rPr>
            </w:pPr>
            <w:r>
              <w:rPr>
                <w:i/>
                <w:iCs/>
                <w:kern w:val="0"/>
                <w:sz w:val="18"/>
                <w:szCs w:val="18"/>
              </w:rPr>
              <w:t>R</w:t>
            </w:r>
            <w:r>
              <w:rPr>
                <w:kern w:val="0"/>
                <w:sz w:val="18"/>
                <w:szCs w:val="18"/>
              </w:rPr>
              <w:t>/%</w:t>
            </w:r>
          </w:p>
        </w:tc>
        <w:tc>
          <w:tcPr>
            <w:tcW w:w="1830" w:type="dxa"/>
            <w:vAlign w:val="center"/>
            <w:tcPrChange w:id="163" w:author="ss" w:date="2026-07-21T09:22:25Z">
              <w:tcPr>
                <w:tcW w:w="1062" w:type="dxa"/>
                <w:vAlign w:val="center"/>
              </w:tcPr>
            </w:tcPrChange>
          </w:tcPr>
          <w:p w14:paraId="56113BA8">
            <w:pPr>
              <w:widowControl/>
              <w:jc w:val="center"/>
              <w:textAlignment w:val="center"/>
              <w:rPr>
                <w:rFonts w:eastAsiaTheme="minorEastAsia"/>
                <w:sz w:val="18"/>
                <w:szCs w:val="18"/>
              </w:rPr>
            </w:pPr>
            <w:r>
              <w:rPr>
                <w:rFonts w:eastAsiaTheme="minorEastAsia"/>
                <w:color w:val="000000"/>
                <w:kern w:val="0"/>
                <w:sz w:val="18"/>
                <w:szCs w:val="18"/>
              </w:rPr>
              <w:t>0.005</w:t>
            </w:r>
          </w:p>
        </w:tc>
        <w:tc>
          <w:tcPr>
            <w:tcW w:w="1830" w:type="dxa"/>
            <w:vAlign w:val="center"/>
            <w:tcPrChange w:id="164" w:author="ss" w:date="2026-07-21T09:22:25Z">
              <w:tcPr>
                <w:tcW w:w="1062" w:type="dxa"/>
                <w:vAlign w:val="center"/>
              </w:tcPr>
            </w:tcPrChange>
          </w:tcPr>
          <w:p w14:paraId="6E2A8DFF">
            <w:pPr>
              <w:widowControl/>
              <w:jc w:val="center"/>
              <w:textAlignment w:val="center"/>
              <w:rPr>
                <w:rFonts w:eastAsiaTheme="minorEastAsia"/>
                <w:sz w:val="18"/>
                <w:szCs w:val="18"/>
              </w:rPr>
            </w:pPr>
            <w:r>
              <w:rPr>
                <w:rFonts w:eastAsiaTheme="minorEastAsia"/>
                <w:color w:val="000000"/>
                <w:kern w:val="0"/>
                <w:sz w:val="18"/>
                <w:szCs w:val="18"/>
              </w:rPr>
              <w:t>0.010</w:t>
            </w:r>
          </w:p>
        </w:tc>
        <w:tc>
          <w:tcPr>
            <w:tcW w:w="1830" w:type="dxa"/>
            <w:vAlign w:val="center"/>
            <w:tcPrChange w:id="165" w:author="ss" w:date="2026-07-21T09:22:25Z">
              <w:tcPr>
                <w:tcW w:w="1062" w:type="dxa"/>
                <w:vAlign w:val="center"/>
              </w:tcPr>
            </w:tcPrChange>
          </w:tcPr>
          <w:p w14:paraId="7196540A">
            <w:pPr>
              <w:widowControl/>
              <w:jc w:val="center"/>
              <w:textAlignment w:val="center"/>
              <w:rPr>
                <w:rFonts w:eastAsiaTheme="minorEastAsia"/>
                <w:sz w:val="18"/>
                <w:szCs w:val="18"/>
              </w:rPr>
            </w:pPr>
            <w:r>
              <w:rPr>
                <w:rFonts w:eastAsiaTheme="minorEastAsia"/>
                <w:color w:val="000000"/>
                <w:kern w:val="0"/>
                <w:sz w:val="18"/>
                <w:szCs w:val="18"/>
              </w:rPr>
              <w:t>0.011</w:t>
            </w:r>
          </w:p>
        </w:tc>
        <w:tc>
          <w:tcPr>
            <w:tcW w:w="1832" w:type="dxa"/>
            <w:vAlign w:val="center"/>
            <w:tcPrChange w:id="166" w:author="ss" w:date="2026-07-21T09:22:25Z">
              <w:tcPr>
                <w:tcW w:w="1064" w:type="dxa"/>
                <w:vAlign w:val="center"/>
              </w:tcPr>
            </w:tcPrChange>
          </w:tcPr>
          <w:p w14:paraId="2F22ECC2">
            <w:pPr>
              <w:widowControl/>
              <w:jc w:val="center"/>
              <w:textAlignment w:val="center"/>
              <w:rPr>
                <w:rFonts w:eastAsiaTheme="minorEastAsia"/>
                <w:sz w:val="18"/>
                <w:szCs w:val="18"/>
              </w:rPr>
            </w:pPr>
            <w:r>
              <w:rPr>
                <w:rFonts w:eastAsiaTheme="minorEastAsia"/>
                <w:color w:val="000000"/>
                <w:kern w:val="0"/>
                <w:sz w:val="18"/>
                <w:szCs w:val="18"/>
              </w:rPr>
              <w:t>0.014</w:t>
            </w:r>
          </w:p>
        </w:tc>
      </w:tr>
      <w:tr w14:paraId="63373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7"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67" w:author="ss" w:date="2026-07-21T09:22:25Z">
            <w:trPr>
              <w:trHeight w:val="312" w:hRule="exact"/>
              <w:jc w:val="center"/>
            </w:trPr>
          </w:trPrChange>
        </w:trPr>
        <w:tc>
          <w:tcPr>
            <w:tcW w:w="1830" w:type="dxa"/>
            <w:vAlign w:val="bottom"/>
            <w:tcPrChange w:id="168" w:author="ss" w:date="2026-07-21T09:22:25Z">
              <w:tcPr>
                <w:tcW w:w="1510" w:type="dxa"/>
                <w:vAlign w:val="bottom"/>
              </w:tcPr>
            </w:tcPrChange>
          </w:tcPr>
          <w:p w14:paraId="101D0772">
            <w:pPr>
              <w:widowControl/>
              <w:jc w:val="center"/>
              <w:rPr>
                <w:rFonts w:eastAsiaTheme="minorEastAsia"/>
                <w:kern w:val="0"/>
                <w:sz w:val="18"/>
                <w:szCs w:val="18"/>
              </w:rPr>
            </w:pPr>
            <w:r>
              <w:rPr>
                <w:i/>
                <w:spacing w:val="6"/>
                <w:sz w:val="18"/>
                <w:szCs w:val="18"/>
              </w:rPr>
              <w:t>w</w:t>
            </w:r>
            <w:r>
              <w:rPr>
                <w:rFonts w:eastAsia="等线"/>
                <w:kern w:val="0"/>
                <w:sz w:val="18"/>
                <w:szCs w:val="18"/>
                <w:vertAlign w:val="subscript"/>
              </w:rPr>
              <w:t>Cd</w:t>
            </w:r>
            <w:r>
              <w:rPr>
                <w:kern w:val="0"/>
                <w:sz w:val="18"/>
                <w:szCs w:val="18"/>
              </w:rPr>
              <w:t>/%</w:t>
            </w:r>
          </w:p>
        </w:tc>
        <w:tc>
          <w:tcPr>
            <w:tcW w:w="1830" w:type="dxa"/>
            <w:vAlign w:val="center"/>
            <w:tcPrChange w:id="169" w:author="ss" w:date="2026-07-21T09:22:25Z">
              <w:tcPr>
                <w:tcW w:w="1062" w:type="dxa"/>
                <w:vAlign w:val="center"/>
              </w:tcPr>
            </w:tcPrChange>
          </w:tcPr>
          <w:p w14:paraId="44B36A38">
            <w:pPr>
              <w:widowControl/>
              <w:jc w:val="center"/>
              <w:textAlignment w:val="center"/>
              <w:rPr>
                <w:rFonts w:hint="eastAsia" w:eastAsiaTheme="minorEastAsia"/>
                <w:sz w:val="18"/>
                <w:szCs w:val="18"/>
                <w:lang w:val="en-US" w:eastAsia="zh-CN"/>
              </w:rPr>
            </w:pPr>
            <w:r>
              <w:rPr>
                <w:rFonts w:eastAsiaTheme="minorEastAsia"/>
                <w:color w:val="000000"/>
                <w:kern w:val="0"/>
                <w:sz w:val="18"/>
                <w:szCs w:val="18"/>
              </w:rPr>
              <w:t>0.01</w:t>
            </w:r>
            <w:r>
              <w:rPr>
                <w:rFonts w:hint="eastAsia" w:eastAsiaTheme="minorEastAsia"/>
                <w:color w:val="000000"/>
                <w:kern w:val="0"/>
                <w:sz w:val="18"/>
                <w:szCs w:val="18"/>
                <w:lang w:val="en-US" w:eastAsia="zh-CN"/>
              </w:rPr>
              <w:t>1</w:t>
            </w:r>
          </w:p>
        </w:tc>
        <w:tc>
          <w:tcPr>
            <w:tcW w:w="1830" w:type="dxa"/>
            <w:vAlign w:val="center"/>
            <w:tcPrChange w:id="170" w:author="ss" w:date="2026-07-21T09:22:25Z">
              <w:tcPr>
                <w:tcW w:w="1062" w:type="dxa"/>
                <w:vAlign w:val="center"/>
              </w:tcPr>
            </w:tcPrChange>
          </w:tcPr>
          <w:p w14:paraId="31FEBCF6">
            <w:pPr>
              <w:widowControl/>
              <w:jc w:val="center"/>
              <w:textAlignment w:val="center"/>
              <w:rPr>
                <w:rFonts w:eastAsiaTheme="minorEastAsia"/>
                <w:sz w:val="18"/>
                <w:szCs w:val="18"/>
              </w:rPr>
            </w:pPr>
            <w:r>
              <w:rPr>
                <w:rFonts w:eastAsiaTheme="minorEastAsia"/>
                <w:color w:val="000000"/>
                <w:kern w:val="0"/>
                <w:sz w:val="18"/>
                <w:szCs w:val="18"/>
              </w:rPr>
              <w:t>0.14</w:t>
            </w:r>
          </w:p>
        </w:tc>
        <w:tc>
          <w:tcPr>
            <w:tcW w:w="1830" w:type="dxa"/>
            <w:vAlign w:val="center"/>
            <w:tcPrChange w:id="171" w:author="ss" w:date="2026-07-21T09:22:25Z">
              <w:tcPr>
                <w:tcW w:w="1062" w:type="dxa"/>
                <w:vAlign w:val="center"/>
              </w:tcPr>
            </w:tcPrChange>
          </w:tcPr>
          <w:p w14:paraId="14A4024F">
            <w:pPr>
              <w:widowControl/>
              <w:jc w:val="center"/>
              <w:textAlignment w:val="center"/>
              <w:rPr>
                <w:rFonts w:eastAsiaTheme="minorEastAsia"/>
                <w:sz w:val="18"/>
                <w:szCs w:val="18"/>
              </w:rPr>
            </w:pPr>
            <w:r>
              <w:rPr>
                <w:rFonts w:eastAsiaTheme="minorEastAsia"/>
                <w:color w:val="000000"/>
                <w:kern w:val="0"/>
                <w:sz w:val="18"/>
                <w:szCs w:val="18"/>
              </w:rPr>
              <w:t>0.21</w:t>
            </w:r>
          </w:p>
        </w:tc>
        <w:tc>
          <w:tcPr>
            <w:tcW w:w="1832" w:type="dxa"/>
            <w:vAlign w:val="center"/>
            <w:tcPrChange w:id="172" w:author="ss" w:date="2026-07-21T09:22:25Z">
              <w:tcPr>
                <w:tcW w:w="1064" w:type="dxa"/>
                <w:vAlign w:val="center"/>
              </w:tcPr>
            </w:tcPrChange>
          </w:tcPr>
          <w:p w14:paraId="72F95B7A">
            <w:pPr>
              <w:widowControl/>
              <w:jc w:val="center"/>
              <w:textAlignment w:val="center"/>
              <w:rPr>
                <w:rFonts w:eastAsiaTheme="minorEastAsia"/>
                <w:sz w:val="18"/>
                <w:szCs w:val="18"/>
              </w:rPr>
            </w:pPr>
            <w:r>
              <w:rPr>
                <w:rFonts w:eastAsiaTheme="minorEastAsia"/>
                <w:color w:val="000000"/>
                <w:kern w:val="0"/>
                <w:sz w:val="18"/>
                <w:szCs w:val="18"/>
              </w:rPr>
              <w:t>0.50</w:t>
            </w:r>
          </w:p>
        </w:tc>
      </w:tr>
      <w:tr w14:paraId="785D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3"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73" w:author="ss" w:date="2026-07-21T09:22:25Z">
            <w:trPr>
              <w:trHeight w:val="312" w:hRule="exact"/>
              <w:jc w:val="center"/>
            </w:trPr>
          </w:trPrChange>
        </w:trPr>
        <w:tc>
          <w:tcPr>
            <w:tcW w:w="1830" w:type="dxa"/>
            <w:vAlign w:val="bottom"/>
            <w:tcPrChange w:id="174" w:author="ss" w:date="2026-07-21T09:22:25Z">
              <w:tcPr>
                <w:tcW w:w="1510" w:type="dxa"/>
                <w:vAlign w:val="bottom"/>
              </w:tcPr>
            </w:tcPrChange>
          </w:tcPr>
          <w:p w14:paraId="58FDF147">
            <w:pPr>
              <w:widowControl/>
              <w:jc w:val="center"/>
              <w:rPr>
                <w:rFonts w:eastAsiaTheme="minorEastAsia"/>
                <w:kern w:val="0"/>
                <w:sz w:val="18"/>
                <w:szCs w:val="18"/>
              </w:rPr>
            </w:pPr>
            <w:r>
              <w:rPr>
                <w:i/>
                <w:iCs/>
                <w:kern w:val="0"/>
                <w:sz w:val="18"/>
                <w:szCs w:val="18"/>
              </w:rPr>
              <w:t>R</w:t>
            </w:r>
            <w:r>
              <w:rPr>
                <w:kern w:val="0"/>
                <w:sz w:val="18"/>
                <w:szCs w:val="18"/>
              </w:rPr>
              <w:t>/%</w:t>
            </w:r>
          </w:p>
        </w:tc>
        <w:tc>
          <w:tcPr>
            <w:tcW w:w="1830" w:type="dxa"/>
            <w:vAlign w:val="center"/>
            <w:tcPrChange w:id="175" w:author="ss" w:date="2026-07-21T09:22:25Z">
              <w:tcPr>
                <w:tcW w:w="1062" w:type="dxa"/>
                <w:vAlign w:val="center"/>
              </w:tcPr>
            </w:tcPrChange>
          </w:tcPr>
          <w:p w14:paraId="211E076A">
            <w:pPr>
              <w:widowControl/>
              <w:jc w:val="center"/>
              <w:textAlignment w:val="center"/>
              <w:rPr>
                <w:rFonts w:eastAsiaTheme="minorEastAsia"/>
                <w:sz w:val="18"/>
                <w:szCs w:val="18"/>
              </w:rPr>
            </w:pPr>
            <w:r>
              <w:rPr>
                <w:rFonts w:eastAsiaTheme="minorEastAsia"/>
                <w:color w:val="000000"/>
                <w:kern w:val="0"/>
                <w:sz w:val="18"/>
                <w:szCs w:val="18"/>
              </w:rPr>
              <w:t>0.001</w:t>
            </w:r>
          </w:p>
        </w:tc>
        <w:tc>
          <w:tcPr>
            <w:tcW w:w="1830" w:type="dxa"/>
            <w:vAlign w:val="center"/>
            <w:tcPrChange w:id="176" w:author="ss" w:date="2026-07-21T09:22:25Z">
              <w:tcPr>
                <w:tcW w:w="1062" w:type="dxa"/>
                <w:vAlign w:val="center"/>
              </w:tcPr>
            </w:tcPrChange>
          </w:tcPr>
          <w:p w14:paraId="180F2016">
            <w:pPr>
              <w:widowControl/>
              <w:jc w:val="center"/>
              <w:textAlignment w:val="center"/>
              <w:rPr>
                <w:rFonts w:eastAsiaTheme="minorEastAsia"/>
                <w:sz w:val="18"/>
                <w:szCs w:val="18"/>
              </w:rPr>
            </w:pPr>
            <w:r>
              <w:rPr>
                <w:rFonts w:eastAsiaTheme="minorEastAsia"/>
                <w:color w:val="000000"/>
                <w:kern w:val="0"/>
                <w:sz w:val="18"/>
                <w:szCs w:val="18"/>
              </w:rPr>
              <w:t>0.008</w:t>
            </w:r>
          </w:p>
        </w:tc>
        <w:tc>
          <w:tcPr>
            <w:tcW w:w="1830" w:type="dxa"/>
            <w:vAlign w:val="center"/>
            <w:tcPrChange w:id="177" w:author="ss" w:date="2026-07-21T09:22:25Z">
              <w:tcPr>
                <w:tcW w:w="1062" w:type="dxa"/>
                <w:vAlign w:val="center"/>
              </w:tcPr>
            </w:tcPrChange>
          </w:tcPr>
          <w:p w14:paraId="174EB6C6">
            <w:pPr>
              <w:widowControl/>
              <w:jc w:val="center"/>
              <w:textAlignment w:val="center"/>
              <w:rPr>
                <w:rFonts w:eastAsiaTheme="minorEastAsia"/>
                <w:sz w:val="18"/>
                <w:szCs w:val="18"/>
              </w:rPr>
            </w:pPr>
            <w:r>
              <w:rPr>
                <w:rFonts w:eastAsiaTheme="minorEastAsia"/>
                <w:color w:val="000000"/>
                <w:kern w:val="0"/>
                <w:sz w:val="18"/>
                <w:szCs w:val="18"/>
              </w:rPr>
              <w:t>0.012</w:t>
            </w:r>
          </w:p>
        </w:tc>
        <w:tc>
          <w:tcPr>
            <w:tcW w:w="1832" w:type="dxa"/>
            <w:vAlign w:val="center"/>
            <w:tcPrChange w:id="178" w:author="ss" w:date="2026-07-21T09:22:25Z">
              <w:tcPr>
                <w:tcW w:w="1064" w:type="dxa"/>
                <w:vAlign w:val="center"/>
              </w:tcPr>
            </w:tcPrChange>
          </w:tcPr>
          <w:p w14:paraId="41C6880C">
            <w:pPr>
              <w:widowControl/>
              <w:jc w:val="center"/>
              <w:textAlignment w:val="center"/>
              <w:rPr>
                <w:rFonts w:eastAsiaTheme="minorEastAsia"/>
                <w:sz w:val="18"/>
                <w:szCs w:val="18"/>
              </w:rPr>
            </w:pPr>
            <w:r>
              <w:rPr>
                <w:rFonts w:eastAsiaTheme="minorEastAsia"/>
                <w:color w:val="000000"/>
                <w:kern w:val="0"/>
                <w:sz w:val="18"/>
                <w:szCs w:val="18"/>
              </w:rPr>
              <w:t>0.016</w:t>
            </w:r>
          </w:p>
        </w:tc>
      </w:tr>
      <w:tr w14:paraId="0541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9"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79" w:author="ss" w:date="2026-07-21T09:22:25Z">
            <w:trPr>
              <w:trHeight w:val="312" w:hRule="exact"/>
              <w:jc w:val="center"/>
            </w:trPr>
          </w:trPrChange>
        </w:trPr>
        <w:tc>
          <w:tcPr>
            <w:tcW w:w="1830" w:type="dxa"/>
            <w:tcPrChange w:id="180" w:author="ss" w:date="2026-07-21T09:22:25Z">
              <w:tcPr>
                <w:tcW w:w="1510" w:type="dxa"/>
              </w:tcPr>
            </w:tcPrChange>
          </w:tcPr>
          <w:p w14:paraId="48E98801">
            <w:pPr>
              <w:widowControl/>
              <w:jc w:val="center"/>
              <w:rPr>
                <w:rFonts w:eastAsiaTheme="minorEastAsia"/>
                <w:iCs/>
                <w:spacing w:val="6"/>
                <w:sz w:val="18"/>
                <w:szCs w:val="18"/>
              </w:rPr>
            </w:pPr>
            <w:r>
              <w:rPr>
                <w:i/>
                <w:spacing w:val="6"/>
                <w:sz w:val="18"/>
                <w:szCs w:val="18"/>
              </w:rPr>
              <w:t>w</w:t>
            </w:r>
            <w:r>
              <w:rPr>
                <w:iCs/>
                <w:spacing w:val="6"/>
                <w:sz w:val="18"/>
                <w:szCs w:val="18"/>
                <w:vertAlign w:val="subscript"/>
              </w:rPr>
              <w:t>MgO</w:t>
            </w:r>
            <w:r>
              <w:rPr>
                <w:kern w:val="0"/>
                <w:sz w:val="18"/>
                <w:szCs w:val="18"/>
              </w:rPr>
              <w:t>/%</w:t>
            </w:r>
          </w:p>
        </w:tc>
        <w:tc>
          <w:tcPr>
            <w:tcW w:w="1830" w:type="dxa"/>
            <w:vAlign w:val="center"/>
            <w:tcPrChange w:id="181" w:author="ss" w:date="2026-07-21T09:22:25Z">
              <w:tcPr>
                <w:tcW w:w="1062" w:type="dxa"/>
                <w:vAlign w:val="center"/>
              </w:tcPr>
            </w:tcPrChange>
          </w:tcPr>
          <w:p w14:paraId="42136B80">
            <w:pPr>
              <w:widowControl/>
              <w:jc w:val="center"/>
              <w:textAlignment w:val="center"/>
              <w:rPr>
                <w:rFonts w:hint="default" w:eastAsiaTheme="minorEastAsia"/>
                <w:sz w:val="18"/>
                <w:szCs w:val="18"/>
                <w:lang w:val="en-US" w:eastAsia="zh-CN"/>
              </w:rPr>
            </w:pPr>
            <w:r>
              <w:rPr>
                <w:rFonts w:eastAsiaTheme="minorEastAsia"/>
                <w:color w:val="000000"/>
                <w:kern w:val="0"/>
                <w:sz w:val="18"/>
                <w:szCs w:val="18"/>
              </w:rPr>
              <w:t>0.0</w:t>
            </w:r>
            <w:r>
              <w:rPr>
                <w:rFonts w:hint="eastAsia" w:eastAsiaTheme="minorEastAsia"/>
                <w:color w:val="000000"/>
                <w:kern w:val="0"/>
                <w:sz w:val="18"/>
                <w:szCs w:val="18"/>
                <w:lang w:val="en-US" w:eastAsia="zh-CN"/>
              </w:rPr>
              <w:t>87</w:t>
            </w:r>
          </w:p>
        </w:tc>
        <w:tc>
          <w:tcPr>
            <w:tcW w:w="1830" w:type="dxa"/>
            <w:vAlign w:val="center"/>
            <w:tcPrChange w:id="182" w:author="ss" w:date="2026-07-21T09:22:25Z">
              <w:tcPr>
                <w:tcW w:w="1062" w:type="dxa"/>
                <w:vAlign w:val="center"/>
              </w:tcPr>
            </w:tcPrChange>
          </w:tcPr>
          <w:p w14:paraId="7E0FDEDE">
            <w:pPr>
              <w:widowControl/>
              <w:jc w:val="center"/>
              <w:textAlignment w:val="center"/>
              <w:rPr>
                <w:rFonts w:eastAsiaTheme="minorEastAsia"/>
                <w:sz w:val="18"/>
                <w:szCs w:val="18"/>
              </w:rPr>
            </w:pPr>
            <w:r>
              <w:rPr>
                <w:rFonts w:eastAsiaTheme="minorEastAsia"/>
                <w:color w:val="000000"/>
                <w:kern w:val="0"/>
                <w:sz w:val="18"/>
                <w:szCs w:val="18"/>
              </w:rPr>
              <w:t>1.60</w:t>
            </w:r>
          </w:p>
        </w:tc>
        <w:tc>
          <w:tcPr>
            <w:tcW w:w="1830" w:type="dxa"/>
            <w:vAlign w:val="center"/>
            <w:tcPrChange w:id="183" w:author="ss" w:date="2026-07-21T09:22:25Z">
              <w:tcPr>
                <w:tcW w:w="1062" w:type="dxa"/>
                <w:vAlign w:val="center"/>
              </w:tcPr>
            </w:tcPrChange>
          </w:tcPr>
          <w:p w14:paraId="41E5F4E4">
            <w:pPr>
              <w:widowControl/>
              <w:jc w:val="center"/>
              <w:textAlignment w:val="center"/>
              <w:rPr>
                <w:rFonts w:eastAsiaTheme="minorEastAsia"/>
                <w:sz w:val="18"/>
                <w:szCs w:val="18"/>
              </w:rPr>
            </w:pPr>
            <w:r>
              <w:rPr>
                <w:rFonts w:eastAsiaTheme="minorEastAsia"/>
                <w:color w:val="000000"/>
                <w:kern w:val="0"/>
                <w:sz w:val="18"/>
                <w:szCs w:val="18"/>
              </w:rPr>
              <w:t>2.18</w:t>
            </w:r>
          </w:p>
        </w:tc>
        <w:tc>
          <w:tcPr>
            <w:tcW w:w="1832" w:type="dxa"/>
            <w:vAlign w:val="center"/>
            <w:tcPrChange w:id="184" w:author="ss" w:date="2026-07-21T09:22:25Z">
              <w:tcPr>
                <w:tcW w:w="1064" w:type="dxa"/>
                <w:vAlign w:val="center"/>
              </w:tcPr>
            </w:tcPrChange>
          </w:tcPr>
          <w:p w14:paraId="2DF0AD9D">
            <w:pPr>
              <w:widowControl/>
              <w:jc w:val="center"/>
              <w:textAlignment w:val="center"/>
              <w:rPr>
                <w:rFonts w:eastAsiaTheme="minorEastAsia"/>
                <w:sz w:val="18"/>
                <w:szCs w:val="18"/>
              </w:rPr>
            </w:pPr>
            <w:r>
              <w:rPr>
                <w:rFonts w:eastAsiaTheme="minorEastAsia"/>
                <w:color w:val="000000"/>
                <w:kern w:val="0"/>
                <w:sz w:val="18"/>
                <w:szCs w:val="18"/>
              </w:rPr>
              <w:t>5.69</w:t>
            </w:r>
          </w:p>
        </w:tc>
      </w:tr>
      <w:tr w14:paraId="75455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5"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85" w:author="ss" w:date="2026-07-21T09:22:25Z">
            <w:trPr>
              <w:trHeight w:val="312" w:hRule="exact"/>
              <w:jc w:val="center"/>
            </w:trPr>
          </w:trPrChange>
        </w:trPr>
        <w:tc>
          <w:tcPr>
            <w:tcW w:w="1830" w:type="dxa"/>
            <w:tcPrChange w:id="186" w:author="ss" w:date="2026-07-21T09:22:25Z">
              <w:tcPr>
                <w:tcW w:w="1510" w:type="dxa"/>
              </w:tcPr>
            </w:tcPrChange>
          </w:tcPr>
          <w:p w14:paraId="310B86EC">
            <w:pPr>
              <w:widowControl/>
              <w:jc w:val="center"/>
              <w:rPr>
                <w:rFonts w:eastAsiaTheme="minorEastAsia"/>
                <w:iCs/>
                <w:spacing w:val="6"/>
                <w:sz w:val="18"/>
                <w:szCs w:val="18"/>
              </w:rPr>
            </w:pPr>
            <w:r>
              <w:rPr>
                <w:i/>
                <w:spacing w:val="6"/>
                <w:sz w:val="18"/>
                <w:szCs w:val="18"/>
              </w:rPr>
              <w:t>R</w:t>
            </w:r>
            <w:r>
              <w:rPr>
                <w:kern w:val="0"/>
                <w:sz w:val="18"/>
                <w:szCs w:val="18"/>
              </w:rPr>
              <w:t>/%</w:t>
            </w:r>
          </w:p>
        </w:tc>
        <w:tc>
          <w:tcPr>
            <w:tcW w:w="1830" w:type="dxa"/>
            <w:vAlign w:val="center"/>
            <w:tcPrChange w:id="187" w:author="ss" w:date="2026-07-21T09:22:25Z">
              <w:tcPr>
                <w:tcW w:w="1062" w:type="dxa"/>
                <w:vAlign w:val="center"/>
              </w:tcPr>
            </w:tcPrChange>
          </w:tcPr>
          <w:p w14:paraId="2243CC53">
            <w:pPr>
              <w:widowControl/>
              <w:jc w:val="center"/>
              <w:textAlignment w:val="center"/>
              <w:rPr>
                <w:rFonts w:eastAsiaTheme="minorEastAsia"/>
                <w:sz w:val="18"/>
                <w:szCs w:val="18"/>
              </w:rPr>
            </w:pPr>
            <w:r>
              <w:rPr>
                <w:rFonts w:eastAsiaTheme="minorEastAsia"/>
                <w:color w:val="000000"/>
                <w:kern w:val="0"/>
                <w:sz w:val="18"/>
                <w:szCs w:val="18"/>
              </w:rPr>
              <w:t>0.03</w:t>
            </w:r>
          </w:p>
        </w:tc>
        <w:tc>
          <w:tcPr>
            <w:tcW w:w="1830" w:type="dxa"/>
            <w:vAlign w:val="center"/>
            <w:tcPrChange w:id="188" w:author="ss" w:date="2026-07-21T09:22:25Z">
              <w:tcPr>
                <w:tcW w:w="1062" w:type="dxa"/>
                <w:vAlign w:val="center"/>
              </w:tcPr>
            </w:tcPrChange>
          </w:tcPr>
          <w:p w14:paraId="1E0255A9">
            <w:pPr>
              <w:widowControl/>
              <w:jc w:val="center"/>
              <w:textAlignment w:val="center"/>
              <w:rPr>
                <w:rFonts w:eastAsiaTheme="minorEastAsia"/>
                <w:sz w:val="18"/>
                <w:szCs w:val="18"/>
              </w:rPr>
            </w:pPr>
            <w:r>
              <w:rPr>
                <w:rFonts w:eastAsiaTheme="minorEastAsia"/>
                <w:color w:val="000000"/>
                <w:kern w:val="0"/>
                <w:sz w:val="18"/>
                <w:szCs w:val="18"/>
              </w:rPr>
              <w:t>0.09</w:t>
            </w:r>
          </w:p>
        </w:tc>
        <w:tc>
          <w:tcPr>
            <w:tcW w:w="1830" w:type="dxa"/>
            <w:vAlign w:val="center"/>
            <w:tcPrChange w:id="189" w:author="ss" w:date="2026-07-21T09:22:25Z">
              <w:tcPr>
                <w:tcW w:w="1062" w:type="dxa"/>
                <w:vAlign w:val="center"/>
              </w:tcPr>
            </w:tcPrChange>
          </w:tcPr>
          <w:p w14:paraId="5A9CEF23">
            <w:pPr>
              <w:widowControl/>
              <w:jc w:val="center"/>
              <w:textAlignment w:val="center"/>
              <w:rPr>
                <w:rFonts w:eastAsiaTheme="minorEastAsia"/>
                <w:sz w:val="18"/>
                <w:szCs w:val="18"/>
              </w:rPr>
            </w:pPr>
            <w:r>
              <w:rPr>
                <w:rFonts w:eastAsiaTheme="minorEastAsia"/>
                <w:color w:val="000000"/>
                <w:kern w:val="0"/>
                <w:sz w:val="18"/>
                <w:szCs w:val="18"/>
              </w:rPr>
              <w:t>0.12</w:t>
            </w:r>
          </w:p>
        </w:tc>
        <w:tc>
          <w:tcPr>
            <w:tcW w:w="1832" w:type="dxa"/>
            <w:vAlign w:val="center"/>
            <w:tcPrChange w:id="190" w:author="ss" w:date="2026-07-21T09:22:25Z">
              <w:tcPr>
                <w:tcW w:w="1064" w:type="dxa"/>
                <w:vAlign w:val="center"/>
              </w:tcPr>
            </w:tcPrChange>
          </w:tcPr>
          <w:p w14:paraId="518EFB23">
            <w:pPr>
              <w:widowControl/>
              <w:jc w:val="center"/>
              <w:textAlignment w:val="center"/>
              <w:rPr>
                <w:rFonts w:eastAsiaTheme="minorEastAsia"/>
                <w:sz w:val="18"/>
                <w:szCs w:val="18"/>
              </w:rPr>
            </w:pPr>
            <w:r>
              <w:rPr>
                <w:rFonts w:eastAsiaTheme="minorEastAsia"/>
                <w:color w:val="000000"/>
                <w:kern w:val="0"/>
                <w:sz w:val="18"/>
                <w:szCs w:val="18"/>
              </w:rPr>
              <w:t>0.12</w:t>
            </w:r>
          </w:p>
        </w:tc>
      </w:tr>
      <w:tr w14:paraId="4CF02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1"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91" w:author="ss" w:date="2026-07-21T09:22:25Z">
            <w:trPr>
              <w:trHeight w:val="312" w:hRule="exact"/>
              <w:jc w:val="center"/>
            </w:trPr>
          </w:trPrChange>
        </w:trPr>
        <w:tc>
          <w:tcPr>
            <w:tcW w:w="1830" w:type="dxa"/>
            <w:tcPrChange w:id="192" w:author="ss" w:date="2026-07-21T09:22:25Z">
              <w:tcPr>
                <w:tcW w:w="1510" w:type="dxa"/>
              </w:tcPr>
            </w:tcPrChange>
          </w:tcPr>
          <w:p w14:paraId="011B5EA1">
            <w:pPr>
              <w:widowControl/>
              <w:jc w:val="center"/>
              <w:rPr>
                <w:rFonts w:eastAsiaTheme="minorEastAsia"/>
                <w:iCs/>
                <w:spacing w:val="6"/>
                <w:sz w:val="18"/>
                <w:szCs w:val="18"/>
              </w:rPr>
            </w:pPr>
            <w:r>
              <w:rPr>
                <w:i/>
                <w:spacing w:val="6"/>
                <w:sz w:val="18"/>
                <w:szCs w:val="18"/>
              </w:rPr>
              <w:t>w</w:t>
            </w:r>
            <w:r>
              <w:rPr>
                <w:iCs/>
                <w:spacing w:val="6"/>
                <w:sz w:val="18"/>
                <w:szCs w:val="18"/>
                <w:vertAlign w:val="subscript"/>
              </w:rPr>
              <w:t>Sb</w:t>
            </w:r>
            <w:r>
              <w:rPr>
                <w:kern w:val="0"/>
                <w:sz w:val="18"/>
                <w:szCs w:val="18"/>
              </w:rPr>
              <w:t>/%</w:t>
            </w:r>
          </w:p>
        </w:tc>
        <w:tc>
          <w:tcPr>
            <w:tcW w:w="1830" w:type="dxa"/>
            <w:vAlign w:val="center"/>
            <w:tcPrChange w:id="193" w:author="ss" w:date="2026-07-21T09:22:25Z">
              <w:tcPr>
                <w:tcW w:w="1062" w:type="dxa"/>
                <w:vAlign w:val="center"/>
              </w:tcPr>
            </w:tcPrChange>
          </w:tcPr>
          <w:p w14:paraId="1209EFA1">
            <w:pPr>
              <w:widowControl/>
              <w:jc w:val="center"/>
              <w:textAlignment w:val="center"/>
              <w:rPr>
                <w:rFonts w:eastAsiaTheme="minorEastAsia"/>
                <w:sz w:val="18"/>
                <w:szCs w:val="18"/>
              </w:rPr>
            </w:pPr>
            <w:r>
              <w:rPr>
                <w:rFonts w:eastAsiaTheme="minorEastAsia"/>
                <w:color w:val="000000"/>
                <w:kern w:val="0"/>
                <w:sz w:val="18"/>
                <w:szCs w:val="18"/>
              </w:rPr>
              <w:t>0.20</w:t>
            </w:r>
          </w:p>
        </w:tc>
        <w:tc>
          <w:tcPr>
            <w:tcW w:w="1830" w:type="dxa"/>
            <w:vAlign w:val="center"/>
            <w:tcPrChange w:id="194" w:author="ss" w:date="2026-07-21T09:22:25Z">
              <w:tcPr>
                <w:tcW w:w="1062" w:type="dxa"/>
                <w:vAlign w:val="center"/>
              </w:tcPr>
            </w:tcPrChange>
          </w:tcPr>
          <w:p w14:paraId="223A9C41">
            <w:pPr>
              <w:widowControl/>
              <w:jc w:val="center"/>
              <w:textAlignment w:val="center"/>
              <w:rPr>
                <w:rFonts w:eastAsiaTheme="minorEastAsia"/>
                <w:sz w:val="18"/>
                <w:szCs w:val="18"/>
              </w:rPr>
            </w:pPr>
            <w:r>
              <w:rPr>
                <w:rFonts w:eastAsiaTheme="minorEastAsia"/>
                <w:color w:val="000000"/>
                <w:kern w:val="0"/>
                <w:sz w:val="18"/>
                <w:szCs w:val="18"/>
              </w:rPr>
              <w:t>0.44</w:t>
            </w:r>
          </w:p>
        </w:tc>
        <w:tc>
          <w:tcPr>
            <w:tcW w:w="1830" w:type="dxa"/>
            <w:vAlign w:val="center"/>
            <w:tcPrChange w:id="195" w:author="ss" w:date="2026-07-21T09:22:25Z">
              <w:tcPr>
                <w:tcW w:w="1062" w:type="dxa"/>
                <w:vAlign w:val="center"/>
              </w:tcPr>
            </w:tcPrChange>
          </w:tcPr>
          <w:p w14:paraId="3D892166">
            <w:pPr>
              <w:widowControl/>
              <w:jc w:val="center"/>
              <w:textAlignment w:val="center"/>
              <w:rPr>
                <w:rFonts w:eastAsiaTheme="minorEastAsia"/>
                <w:sz w:val="18"/>
                <w:szCs w:val="18"/>
              </w:rPr>
            </w:pPr>
            <w:r>
              <w:rPr>
                <w:rFonts w:eastAsiaTheme="minorEastAsia"/>
                <w:color w:val="000000"/>
                <w:kern w:val="0"/>
                <w:sz w:val="18"/>
                <w:szCs w:val="18"/>
              </w:rPr>
              <w:t>0.92</w:t>
            </w:r>
          </w:p>
        </w:tc>
        <w:tc>
          <w:tcPr>
            <w:tcW w:w="1832" w:type="dxa"/>
            <w:vAlign w:val="center"/>
            <w:tcPrChange w:id="196" w:author="ss" w:date="2026-07-21T09:22:25Z">
              <w:tcPr>
                <w:tcW w:w="1064" w:type="dxa"/>
                <w:vAlign w:val="center"/>
              </w:tcPr>
            </w:tcPrChange>
          </w:tcPr>
          <w:p w14:paraId="50D31597">
            <w:pPr>
              <w:widowControl/>
              <w:jc w:val="center"/>
              <w:textAlignment w:val="center"/>
              <w:rPr>
                <w:rFonts w:eastAsiaTheme="minorEastAsia"/>
                <w:sz w:val="18"/>
                <w:szCs w:val="18"/>
              </w:rPr>
            </w:pPr>
            <w:r>
              <w:rPr>
                <w:rFonts w:eastAsiaTheme="minorEastAsia"/>
                <w:color w:val="000000"/>
                <w:kern w:val="0"/>
                <w:sz w:val="18"/>
                <w:szCs w:val="18"/>
              </w:rPr>
              <w:t>1.18</w:t>
            </w:r>
          </w:p>
        </w:tc>
      </w:tr>
      <w:tr w14:paraId="7323B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7"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97" w:author="ss" w:date="2026-07-21T09:22:25Z">
            <w:trPr>
              <w:trHeight w:val="312" w:hRule="exact"/>
              <w:jc w:val="center"/>
            </w:trPr>
          </w:trPrChange>
        </w:trPr>
        <w:tc>
          <w:tcPr>
            <w:tcW w:w="1830" w:type="dxa"/>
            <w:tcPrChange w:id="198" w:author="ss" w:date="2026-07-21T09:22:25Z">
              <w:tcPr>
                <w:tcW w:w="1510" w:type="dxa"/>
              </w:tcPr>
            </w:tcPrChange>
          </w:tcPr>
          <w:p w14:paraId="342C58C6">
            <w:pPr>
              <w:widowControl/>
              <w:jc w:val="center"/>
              <w:rPr>
                <w:rFonts w:eastAsiaTheme="minorEastAsia"/>
                <w:iCs/>
                <w:spacing w:val="6"/>
                <w:sz w:val="18"/>
                <w:szCs w:val="18"/>
              </w:rPr>
            </w:pPr>
            <w:r>
              <w:rPr>
                <w:i/>
                <w:spacing w:val="6"/>
                <w:sz w:val="18"/>
                <w:szCs w:val="18"/>
              </w:rPr>
              <w:t>R</w:t>
            </w:r>
            <w:r>
              <w:rPr>
                <w:kern w:val="0"/>
                <w:sz w:val="18"/>
                <w:szCs w:val="18"/>
              </w:rPr>
              <w:t>/%</w:t>
            </w:r>
          </w:p>
        </w:tc>
        <w:tc>
          <w:tcPr>
            <w:tcW w:w="1830" w:type="dxa"/>
            <w:vAlign w:val="center"/>
            <w:tcPrChange w:id="199" w:author="ss" w:date="2026-07-21T09:22:25Z">
              <w:tcPr>
                <w:tcW w:w="1062" w:type="dxa"/>
                <w:vAlign w:val="center"/>
              </w:tcPr>
            </w:tcPrChange>
          </w:tcPr>
          <w:p w14:paraId="24567A40">
            <w:pPr>
              <w:widowControl/>
              <w:jc w:val="center"/>
              <w:textAlignment w:val="center"/>
              <w:rPr>
                <w:rFonts w:eastAsiaTheme="minorEastAsia"/>
                <w:sz w:val="18"/>
                <w:szCs w:val="18"/>
              </w:rPr>
            </w:pPr>
            <w:r>
              <w:rPr>
                <w:rFonts w:eastAsiaTheme="minorEastAsia"/>
                <w:color w:val="000000"/>
                <w:kern w:val="0"/>
                <w:sz w:val="18"/>
                <w:szCs w:val="18"/>
              </w:rPr>
              <w:t>0.02</w:t>
            </w:r>
          </w:p>
        </w:tc>
        <w:tc>
          <w:tcPr>
            <w:tcW w:w="1830" w:type="dxa"/>
            <w:vAlign w:val="center"/>
            <w:tcPrChange w:id="200" w:author="ss" w:date="2026-07-21T09:22:25Z">
              <w:tcPr>
                <w:tcW w:w="1062" w:type="dxa"/>
                <w:vAlign w:val="center"/>
              </w:tcPr>
            </w:tcPrChange>
          </w:tcPr>
          <w:p w14:paraId="249CA652">
            <w:pPr>
              <w:widowControl/>
              <w:jc w:val="center"/>
              <w:textAlignment w:val="center"/>
              <w:rPr>
                <w:rFonts w:eastAsiaTheme="minorEastAsia"/>
                <w:sz w:val="18"/>
                <w:szCs w:val="18"/>
              </w:rPr>
            </w:pPr>
            <w:r>
              <w:rPr>
                <w:rFonts w:eastAsiaTheme="minorEastAsia"/>
                <w:color w:val="000000"/>
                <w:kern w:val="0"/>
                <w:sz w:val="18"/>
                <w:szCs w:val="18"/>
              </w:rPr>
              <w:t>0.03</w:t>
            </w:r>
          </w:p>
        </w:tc>
        <w:tc>
          <w:tcPr>
            <w:tcW w:w="1830" w:type="dxa"/>
            <w:vAlign w:val="center"/>
            <w:tcPrChange w:id="201" w:author="ss" w:date="2026-07-21T09:22:25Z">
              <w:tcPr>
                <w:tcW w:w="1062" w:type="dxa"/>
                <w:vAlign w:val="center"/>
              </w:tcPr>
            </w:tcPrChange>
          </w:tcPr>
          <w:p w14:paraId="28A54CB1">
            <w:pPr>
              <w:widowControl/>
              <w:jc w:val="center"/>
              <w:textAlignment w:val="center"/>
              <w:rPr>
                <w:rFonts w:eastAsiaTheme="minorEastAsia"/>
                <w:sz w:val="18"/>
                <w:szCs w:val="18"/>
              </w:rPr>
            </w:pPr>
            <w:r>
              <w:rPr>
                <w:rFonts w:eastAsiaTheme="minorEastAsia"/>
                <w:color w:val="000000"/>
                <w:kern w:val="0"/>
                <w:sz w:val="18"/>
                <w:szCs w:val="18"/>
              </w:rPr>
              <w:t>0.05</w:t>
            </w:r>
          </w:p>
        </w:tc>
        <w:tc>
          <w:tcPr>
            <w:tcW w:w="1832" w:type="dxa"/>
            <w:vAlign w:val="center"/>
            <w:tcPrChange w:id="202" w:author="ss" w:date="2026-07-21T09:22:25Z">
              <w:tcPr>
                <w:tcW w:w="1064" w:type="dxa"/>
                <w:vAlign w:val="center"/>
              </w:tcPr>
            </w:tcPrChange>
          </w:tcPr>
          <w:p w14:paraId="687BDEEA">
            <w:pPr>
              <w:widowControl/>
              <w:jc w:val="center"/>
              <w:textAlignment w:val="center"/>
              <w:rPr>
                <w:rFonts w:eastAsiaTheme="minorEastAsia"/>
                <w:sz w:val="18"/>
                <w:szCs w:val="18"/>
              </w:rPr>
            </w:pPr>
            <w:r>
              <w:rPr>
                <w:rFonts w:eastAsiaTheme="minorEastAsia"/>
                <w:color w:val="000000"/>
                <w:kern w:val="0"/>
                <w:sz w:val="18"/>
                <w:szCs w:val="18"/>
              </w:rPr>
              <w:t>0.06</w:t>
            </w:r>
          </w:p>
        </w:tc>
      </w:tr>
    </w:tbl>
    <w:p w14:paraId="3BEAC7C8">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11  试验报告</w:t>
      </w:r>
    </w:p>
    <w:p w14:paraId="38FF194D">
      <w:pPr>
        <w:autoSpaceDE w:val="0"/>
        <w:autoSpaceDN w:val="0"/>
        <w:ind w:firstLine="604" w:firstLineChars="288"/>
        <w:rPr>
          <w:szCs w:val="20"/>
        </w:rPr>
      </w:pPr>
      <w:r>
        <w:rPr>
          <w:rFonts w:hAnsi="宋体"/>
          <w:szCs w:val="20"/>
        </w:rPr>
        <w:t>试验报告至少应给出以下方面的内容：</w:t>
      </w:r>
    </w:p>
    <w:p w14:paraId="2D7A6A0D">
      <w:pPr>
        <w:pStyle w:val="22"/>
        <w:tabs>
          <w:tab w:val="left" w:pos="6255"/>
        </w:tabs>
        <w:adjustRightInd w:val="0"/>
        <w:snapToGrid w:val="0"/>
        <w:ind w:left="420" w:firstLine="210" w:firstLineChars="100"/>
        <w:rPr>
          <w:rFonts w:ascii="Times New Roman"/>
          <w:szCs w:val="21"/>
        </w:rPr>
      </w:pPr>
      <w:r>
        <w:rPr>
          <w:rFonts w:ascii="Times New Roman"/>
          <w:szCs w:val="21"/>
        </w:rPr>
        <w:t>——</w:t>
      </w:r>
      <w:r>
        <w:rPr>
          <w:rFonts w:hint="eastAsia"/>
          <w:spacing w:val="6"/>
        </w:rPr>
        <w:t>试验对象</w:t>
      </w:r>
      <w:r>
        <w:rPr>
          <w:rFonts w:ascii="Times New Roman"/>
          <w:szCs w:val="21"/>
        </w:rPr>
        <w:t>；</w:t>
      </w:r>
    </w:p>
    <w:p w14:paraId="4C434EB6">
      <w:pPr>
        <w:pStyle w:val="22"/>
        <w:adjustRightInd w:val="0"/>
        <w:snapToGrid w:val="0"/>
        <w:ind w:left="420" w:firstLine="210" w:firstLineChars="100"/>
        <w:rPr>
          <w:rFonts w:ascii="Times New Roman"/>
          <w:szCs w:val="21"/>
        </w:rPr>
      </w:pPr>
      <w:r>
        <w:rPr>
          <w:rFonts w:ascii="Times New Roman"/>
          <w:szCs w:val="21"/>
        </w:rPr>
        <w:t>——</w:t>
      </w:r>
      <w:r>
        <w:rPr>
          <w:rFonts w:hint="eastAsia" w:ascii="Times New Roman"/>
          <w:szCs w:val="21"/>
        </w:rPr>
        <w:t>本文件的编号</w:t>
      </w:r>
      <w:r>
        <w:rPr>
          <w:rFonts w:ascii="Times New Roman"/>
          <w:szCs w:val="21"/>
        </w:rPr>
        <w:t>；</w:t>
      </w:r>
    </w:p>
    <w:p w14:paraId="4D2F7BBA">
      <w:pPr>
        <w:pStyle w:val="22"/>
        <w:adjustRightInd w:val="0"/>
        <w:snapToGrid w:val="0"/>
        <w:ind w:left="420" w:firstLine="210" w:firstLineChars="100"/>
        <w:rPr>
          <w:rFonts w:ascii="Times New Roman"/>
          <w:szCs w:val="21"/>
        </w:rPr>
      </w:pPr>
      <w:r>
        <w:rPr>
          <w:rFonts w:ascii="Times New Roman"/>
          <w:szCs w:val="21"/>
        </w:rPr>
        <w:t>——</w:t>
      </w:r>
      <w:r>
        <w:rPr>
          <w:rFonts w:hint="eastAsia" w:ascii="Times New Roman"/>
          <w:szCs w:val="21"/>
        </w:rPr>
        <w:t>分析</w:t>
      </w:r>
      <w:r>
        <w:rPr>
          <w:rFonts w:ascii="Times New Roman"/>
          <w:szCs w:val="21"/>
        </w:rPr>
        <w:t>结果</w:t>
      </w:r>
      <w:r>
        <w:rPr>
          <w:rFonts w:hint="eastAsia" w:ascii="Times New Roman"/>
          <w:szCs w:val="21"/>
        </w:rPr>
        <w:t>及其</w:t>
      </w:r>
      <w:r>
        <w:rPr>
          <w:rFonts w:ascii="Times New Roman"/>
          <w:szCs w:val="21"/>
        </w:rPr>
        <w:t>表示；</w:t>
      </w:r>
    </w:p>
    <w:p w14:paraId="31AA5FB8">
      <w:pPr>
        <w:ind w:firstLine="604" w:firstLineChars="288"/>
        <w:rPr>
          <w:szCs w:val="21"/>
        </w:rPr>
      </w:pPr>
      <w:r>
        <w:rPr>
          <w:szCs w:val="21"/>
        </w:rPr>
        <w:t>——</w:t>
      </w:r>
      <w:r>
        <w:rPr>
          <w:rFonts w:hint="eastAsia"/>
          <w:szCs w:val="20"/>
        </w:rPr>
        <w:t>与基本分析步骤的差异；</w:t>
      </w:r>
    </w:p>
    <w:p w14:paraId="7026E4D1">
      <w:pPr>
        <w:pStyle w:val="22"/>
        <w:adjustRightInd w:val="0"/>
        <w:snapToGrid w:val="0"/>
        <w:ind w:left="420" w:firstLine="210" w:firstLineChars="100"/>
        <w:rPr>
          <w:rFonts w:ascii="Times New Roman"/>
          <w:szCs w:val="21"/>
        </w:rPr>
      </w:pPr>
      <w:r>
        <w:rPr>
          <w:rFonts w:ascii="Times New Roman"/>
          <w:szCs w:val="21"/>
        </w:rPr>
        <w:t>——</w:t>
      </w:r>
      <w:r>
        <w:rPr>
          <w:rFonts w:hint="eastAsia" w:ascii="Times New Roman"/>
          <w:szCs w:val="21"/>
        </w:rPr>
        <w:t>测定中观察到</w:t>
      </w:r>
      <w:r>
        <w:rPr>
          <w:rFonts w:ascii="Times New Roman"/>
          <w:szCs w:val="21"/>
        </w:rPr>
        <w:t>的异常现象；</w:t>
      </w:r>
    </w:p>
    <w:p w14:paraId="1F251100">
      <w:pPr>
        <w:pStyle w:val="22"/>
        <w:adjustRightInd w:val="0"/>
        <w:snapToGrid w:val="0"/>
        <w:ind w:left="420" w:firstLine="210" w:firstLineChars="100"/>
        <w:rPr>
          <w:rFonts w:ascii="Times New Roman"/>
          <w:szCs w:val="21"/>
        </w:rPr>
      </w:pPr>
      <w:r>
        <w:rPr>
          <w:rFonts w:ascii="Times New Roman"/>
          <w:szCs w:val="21"/>
        </w:rPr>
        <w:t>——</w:t>
      </w:r>
      <w:r>
        <w:rPr>
          <w:rFonts w:hint="eastAsia" w:ascii="Times New Roman"/>
          <w:szCs w:val="21"/>
        </w:rPr>
        <w:t>试验</w:t>
      </w:r>
      <w:r>
        <w:rPr>
          <w:rFonts w:ascii="Times New Roman"/>
          <w:szCs w:val="21"/>
        </w:rPr>
        <w:t>日期。</w:t>
      </w:r>
    </w:p>
    <w:p w14:paraId="6C09F634">
      <w:r>
        <w:br w:type="page"/>
      </w:r>
    </w:p>
    <w:p w14:paraId="1EB00051">
      <w:pPr>
        <w:pStyle w:val="24"/>
        <w:numPr>
          <w:ilvl w:val="0"/>
          <w:numId w:val="0"/>
        </w:numPr>
        <w:spacing w:beforeLines="0" w:afterLines="0"/>
        <w:rPr>
          <w:rFonts w:hint="default" w:eastAsia="黑体"/>
          <w:lang w:val="en-US" w:eastAsia="zh-CN"/>
        </w:rPr>
      </w:pPr>
      <w:r>
        <w:rPr>
          <w:rFonts w:hint="eastAsia"/>
          <w:lang w:val="en-US" w:eastAsia="zh-CN"/>
        </w:rPr>
        <w:t>附录A</w:t>
      </w:r>
    </w:p>
    <w:p w14:paraId="5537147D">
      <w:pPr>
        <w:pStyle w:val="24"/>
        <w:numPr>
          <w:ilvl w:val="0"/>
          <w:numId w:val="0"/>
        </w:numPr>
        <w:spacing w:beforeLines="0" w:afterLines="0"/>
      </w:pPr>
      <w:r>
        <w:rPr>
          <w:rFonts w:hint="eastAsia"/>
        </w:rPr>
        <w:t>（资料性）</w:t>
      </w:r>
    </w:p>
    <w:p w14:paraId="3D19D2F5">
      <w:pPr>
        <w:pStyle w:val="24"/>
        <w:numPr>
          <w:ilvl w:val="0"/>
          <w:numId w:val="0"/>
        </w:numPr>
        <w:spacing w:beforeLines="0" w:afterLines="0"/>
      </w:pPr>
      <w:r>
        <w:rPr>
          <w:rFonts w:hint="eastAsia"/>
        </w:rPr>
        <w:t>精密度试验原始数据</w:t>
      </w:r>
    </w:p>
    <w:p w14:paraId="22BEC8CA">
      <w:pPr>
        <w:pStyle w:val="25"/>
        <w:rPr>
          <w:rFonts w:hint="eastAsia"/>
        </w:rPr>
      </w:pPr>
      <w:r>
        <w:rPr>
          <w:rFonts w:hint="eastAsia"/>
          <w:lang w:val="en-US" w:eastAsia="zh-CN"/>
        </w:rPr>
        <w:t>方法</w:t>
      </w:r>
      <w:r>
        <w:rPr>
          <w:rFonts w:hint="eastAsia"/>
        </w:rPr>
        <w:t>精密度是由13家实验室对</w:t>
      </w:r>
      <w:r>
        <w:rPr>
          <w:rFonts w:hint="eastAsia"/>
          <w:lang w:val="en-US" w:eastAsia="zh-CN"/>
        </w:rPr>
        <w:t>冰铜中铋、铅、锌、镍、钴、镉、氧化镁和锑含量各</w:t>
      </w:r>
      <w:r>
        <w:rPr>
          <w:rFonts w:hint="eastAsia"/>
        </w:rPr>
        <w:t>4个不同水平样品进行共同试验确定的。</w:t>
      </w:r>
      <w:r>
        <w:rPr>
          <w:rFonts w:hint="eastAsia"/>
          <w:lang w:val="en-US" w:eastAsia="zh-CN"/>
        </w:rPr>
        <w:t>各</w:t>
      </w:r>
      <w:r>
        <w:rPr>
          <w:rFonts w:hint="eastAsia"/>
        </w:rPr>
        <w:t>实验室对每个水平的</w:t>
      </w:r>
      <w:r>
        <w:rPr>
          <w:rFonts w:hint="eastAsia"/>
          <w:lang w:val="en-US" w:eastAsia="zh-CN"/>
        </w:rPr>
        <w:t>铋、铅、锌、镍、钴、镉、氧化镁和锑含量</w:t>
      </w:r>
      <w:r>
        <w:rPr>
          <w:rFonts w:hint="eastAsia"/>
        </w:rPr>
        <w:t>在重复性条件下独立测定11次</w:t>
      </w:r>
      <w:r>
        <w:rPr>
          <w:rFonts w:hint="eastAsia"/>
          <w:lang w:eastAsia="zh-CN"/>
        </w:rPr>
        <w:t>，</w:t>
      </w:r>
      <w:r>
        <w:rPr>
          <w:rFonts w:hint="eastAsia"/>
          <w:lang w:val="en-US" w:eastAsia="zh-CN"/>
        </w:rPr>
        <w:t>精密度试验</w:t>
      </w:r>
      <w:r>
        <w:rPr>
          <w:rFonts w:hint="eastAsia"/>
        </w:rPr>
        <w:t>原始数据见表A</w:t>
      </w:r>
      <w:r>
        <w:rPr>
          <w:rFonts w:hint="eastAsia"/>
          <w:lang w:val="en-US" w:eastAsia="zh-CN"/>
        </w:rPr>
        <w:t>.</w:t>
      </w:r>
      <w:r>
        <w:rPr>
          <w:rFonts w:hint="eastAsia"/>
        </w:rPr>
        <w:t>1</w:t>
      </w:r>
      <w:r>
        <w:rPr>
          <w:rFonts w:hint="eastAsia"/>
          <w:lang w:val="en-US" w:eastAsia="zh-CN"/>
        </w:rPr>
        <w:t>~A.8</w:t>
      </w:r>
      <w:r>
        <w:rPr>
          <w:rFonts w:hint="eastAsia"/>
        </w:rPr>
        <w:t>。</w:t>
      </w:r>
    </w:p>
    <w:p w14:paraId="76662D06">
      <w:pPr>
        <w:pStyle w:val="25"/>
        <w:rPr>
          <w:rFonts w:hint="eastAsia"/>
        </w:rPr>
      </w:pPr>
    </w:p>
    <w:p w14:paraId="573096EE">
      <w:pPr>
        <w:pStyle w:val="25"/>
        <w:ind w:left="0" w:leftChars="0" w:firstLine="0" w:firstLineChars="0"/>
        <w:jc w:val="center"/>
        <w:rPr>
          <w:rFonts w:hint="eastAsia" w:ascii="黑体" w:hAnsi="黑体" w:eastAsia="黑体" w:cs="黑体"/>
          <w:lang w:val="en-US" w:eastAsia="zh-CN"/>
        </w:rPr>
      </w:pPr>
      <w:r>
        <w:rPr>
          <w:rFonts w:hint="eastAsia" w:ascii="黑体" w:hAnsi="黑体" w:eastAsia="黑体" w:cs="黑体"/>
          <w:lang w:val="en-US" w:eastAsia="zh-CN"/>
        </w:rPr>
        <w:t>表A.1 铋数据统计结果表</w:t>
      </w:r>
    </w:p>
    <w:tbl>
      <w:tblPr>
        <w:tblStyle w:val="11"/>
        <w:tblW w:w="9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1153"/>
        <w:gridCol w:w="1304"/>
        <w:gridCol w:w="1153"/>
        <w:gridCol w:w="1153"/>
        <w:gridCol w:w="1153"/>
        <w:gridCol w:w="1153"/>
        <w:gridCol w:w="1154"/>
      </w:tblGrid>
      <w:tr w14:paraId="2DF8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53" w:type="dxa"/>
            <w:vAlign w:val="center"/>
          </w:tcPr>
          <w:p w14:paraId="0C29A150">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元素</w:t>
            </w:r>
          </w:p>
        </w:tc>
        <w:tc>
          <w:tcPr>
            <w:tcW w:w="1153" w:type="dxa"/>
            <w:vAlign w:val="center"/>
          </w:tcPr>
          <w:p w14:paraId="0CDC39AB">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水平</w:t>
            </w:r>
          </w:p>
        </w:tc>
        <w:tc>
          <w:tcPr>
            <w:tcW w:w="1304" w:type="dxa"/>
            <w:vAlign w:val="center"/>
          </w:tcPr>
          <w:p w14:paraId="23B9B1C4">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结果可接受的实验室个数</w:t>
            </w:r>
          </w:p>
        </w:tc>
        <w:tc>
          <w:tcPr>
            <w:tcW w:w="1153" w:type="dxa"/>
            <w:vAlign w:val="center"/>
          </w:tcPr>
          <w:p w14:paraId="31F29D4B">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平均值/%</w:t>
            </w:r>
          </w:p>
        </w:tc>
        <w:tc>
          <w:tcPr>
            <w:tcW w:w="1153" w:type="dxa"/>
            <w:vAlign w:val="center"/>
          </w:tcPr>
          <w:p w14:paraId="000FC665">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重复性标准偏差S</w:t>
            </w:r>
            <w:r>
              <w:rPr>
                <w:rFonts w:hint="eastAsia" w:ascii="Times New Roman" w:hAnsi="Times New Roman" w:eastAsia="宋体"/>
                <w:i/>
                <w:iCs/>
                <w:sz w:val="18"/>
                <w:vertAlign w:val="subscript"/>
                <w:lang w:val="en-US" w:eastAsia="zh-CN"/>
              </w:rPr>
              <w:t>r</w:t>
            </w:r>
          </w:p>
        </w:tc>
        <w:tc>
          <w:tcPr>
            <w:tcW w:w="1153" w:type="dxa"/>
            <w:vAlign w:val="center"/>
          </w:tcPr>
          <w:p w14:paraId="0A63EA71">
            <w:pPr>
              <w:spacing w:line="276" w:lineRule="auto"/>
              <w:jc w:val="center"/>
              <w:rPr>
                <w:rFonts w:hint="default" w:ascii="Times New Roman" w:hAnsi="Times New Roman" w:eastAsia="宋体"/>
                <w:sz w:val="18"/>
                <w:vertAlign w:val="baseline"/>
                <w:lang w:val="en-US"/>
              </w:rPr>
            </w:pPr>
            <w:r>
              <w:rPr>
                <w:rFonts w:hint="eastAsia" w:ascii="Times New Roman" w:hAnsi="Times New Roman" w:eastAsia="宋体"/>
                <w:sz w:val="18"/>
                <w:vertAlign w:val="baseline"/>
                <w:lang w:val="en-US" w:eastAsia="zh-CN"/>
              </w:rPr>
              <w:t>再现性标准偏差S</w:t>
            </w:r>
            <w:r>
              <w:rPr>
                <w:rFonts w:hint="eastAsia" w:ascii="Times New Roman" w:hAnsi="Times New Roman" w:eastAsia="宋体"/>
                <w:i/>
                <w:iCs/>
                <w:sz w:val="18"/>
                <w:vertAlign w:val="subscript"/>
                <w:lang w:val="en-US" w:eastAsia="zh-CN"/>
              </w:rPr>
              <w:t>R</w:t>
            </w:r>
          </w:p>
        </w:tc>
        <w:tc>
          <w:tcPr>
            <w:tcW w:w="1153" w:type="dxa"/>
            <w:vAlign w:val="center"/>
          </w:tcPr>
          <w:p w14:paraId="7A8E19EF">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w:t>
            </w:r>
            <w:r>
              <w:rPr>
                <w:rFonts w:hint="eastAsia"/>
                <w:sz w:val="18"/>
                <w:vertAlign w:val="baseline"/>
                <w:lang w:val="en-US" w:eastAsia="zh-CN"/>
              </w:rPr>
              <w:t>限</w:t>
            </w:r>
          </w:p>
          <w:p w14:paraId="61AC5845">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c>
          <w:tcPr>
            <w:tcW w:w="1154" w:type="dxa"/>
            <w:vAlign w:val="center"/>
          </w:tcPr>
          <w:p w14:paraId="71596B3D">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再现性</w:t>
            </w:r>
            <w:r>
              <w:rPr>
                <w:rFonts w:hint="eastAsia"/>
                <w:sz w:val="18"/>
                <w:vertAlign w:val="baseline"/>
                <w:lang w:val="en-US" w:eastAsia="zh-CN"/>
              </w:rPr>
              <w:t>限</w:t>
            </w:r>
          </w:p>
          <w:p w14:paraId="18ACB1A9">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r>
      <w:tr w14:paraId="5588A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Merge w:val="restart"/>
            <w:vAlign w:val="center"/>
          </w:tcPr>
          <w:p w14:paraId="05D641C3">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Bi</w:t>
            </w:r>
          </w:p>
        </w:tc>
        <w:tc>
          <w:tcPr>
            <w:tcW w:w="1153" w:type="dxa"/>
            <w:vAlign w:val="center"/>
          </w:tcPr>
          <w:p w14:paraId="5C98377F">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1</w:t>
            </w:r>
          </w:p>
        </w:tc>
        <w:tc>
          <w:tcPr>
            <w:tcW w:w="1304" w:type="dxa"/>
            <w:vAlign w:val="center"/>
          </w:tcPr>
          <w:p w14:paraId="3223FE8D">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13</w:t>
            </w:r>
          </w:p>
        </w:tc>
        <w:tc>
          <w:tcPr>
            <w:tcW w:w="1153" w:type="dxa"/>
            <w:vAlign w:val="center"/>
          </w:tcPr>
          <w:p w14:paraId="7624E742">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0.072</w:t>
            </w:r>
          </w:p>
        </w:tc>
        <w:tc>
          <w:tcPr>
            <w:tcW w:w="1153" w:type="dxa"/>
            <w:vAlign w:val="center"/>
          </w:tcPr>
          <w:p w14:paraId="16F7A58E">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0.00200</w:t>
            </w:r>
          </w:p>
        </w:tc>
        <w:tc>
          <w:tcPr>
            <w:tcW w:w="1153" w:type="dxa"/>
            <w:vAlign w:val="center"/>
          </w:tcPr>
          <w:p w14:paraId="6267CED3">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0.00327</w:t>
            </w:r>
          </w:p>
        </w:tc>
        <w:tc>
          <w:tcPr>
            <w:tcW w:w="1153" w:type="dxa"/>
            <w:vAlign w:val="center"/>
          </w:tcPr>
          <w:p w14:paraId="215F633C">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0.006</w:t>
            </w:r>
          </w:p>
        </w:tc>
        <w:tc>
          <w:tcPr>
            <w:tcW w:w="1154" w:type="dxa"/>
            <w:vAlign w:val="center"/>
          </w:tcPr>
          <w:p w14:paraId="0BE82A67">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0.009</w:t>
            </w:r>
          </w:p>
        </w:tc>
      </w:tr>
      <w:tr w14:paraId="110EB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Merge w:val="continue"/>
            <w:vAlign w:val="center"/>
          </w:tcPr>
          <w:p w14:paraId="5ADF33A2">
            <w:pPr>
              <w:spacing w:line="276" w:lineRule="auto"/>
              <w:jc w:val="center"/>
              <w:rPr>
                <w:rFonts w:ascii="Times New Roman" w:hAnsi="Times New Roman" w:eastAsia="宋体"/>
                <w:sz w:val="18"/>
                <w:vertAlign w:val="baseline"/>
              </w:rPr>
            </w:pPr>
          </w:p>
        </w:tc>
        <w:tc>
          <w:tcPr>
            <w:tcW w:w="1153" w:type="dxa"/>
            <w:vAlign w:val="center"/>
          </w:tcPr>
          <w:p w14:paraId="3F210C88">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2</w:t>
            </w:r>
          </w:p>
        </w:tc>
        <w:tc>
          <w:tcPr>
            <w:tcW w:w="1304" w:type="dxa"/>
            <w:vAlign w:val="center"/>
          </w:tcPr>
          <w:p w14:paraId="39611365">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12</w:t>
            </w:r>
          </w:p>
        </w:tc>
        <w:tc>
          <w:tcPr>
            <w:tcW w:w="1153" w:type="dxa"/>
            <w:vAlign w:val="center"/>
          </w:tcPr>
          <w:p w14:paraId="34723E69">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0.10</w:t>
            </w:r>
          </w:p>
        </w:tc>
        <w:tc>
          <w:tcPr>
            <w:tcW w:w="1153" w:type="dxa"/>
            <w:vAlign w:val="center"/>
          </w:tcPr>
          <w:p w14:paraId="678F7FCB">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0.00295</w:t>
            </w:r>
          </w:p>
        </w:tc>
        <w:tc>
          <w:tcPr>
            <w:tcW w:w="1153" w:type="dxa"/>
            <w:vAlign w:val="center"/>
          </w:tcPr>
          <w:p w14:paraId="5F7FFBDB">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0.00299</w:t>
            </w:r>
          </w:p>
        </w:tc>
        <w:tc>
          <w:tcPr>
            <w:tcW w:w="1153" w:type="dxa"/>
            <w:vAlign w:val="center"/>
          </w:tcPr>
          <w:p w14:paraId="1ACE708C">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0.008</w:t>
            </w:r>
          </w:p>
        </w:tc>
        <w:tc>
          <w:tcPr>
            <w:tcW w:w="1154" w:type="dxa"/>
            <w:vAlign w:val="center"/>
          </w:tcPr>
          <w:p w14:paraId="31BFAFA9">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0.008</w:t>
            </w:r>
          </w:p>
        </w:tc>
      </w:tr>
      <w:tr w14:paraId="6A93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Merge w:val="continue"/>
            <w:vAlign w:val="center"/>
          </w:tcPr>
          <w:p w14:paraId="31C56D73">
            <w:pPr>
              <w:spacing w:line="276" w:lineRule="auto"/>
              <w:jc w:val="center"/>
              <w:rPr>
                <w:rFonts w:ascii="Times New Roman" w:hAnsi="Times New Roman" w:eastAsia="宋体"/>
                <w:sz w:val="18"/>
                <w:vertAlign w:val="baseline"/>
              </w:rPr>
            </w:pPr>
          </w:p>
        </w:tc>
        <w:tc>
          <w:tcPr>
            <w:tcW w:w="1153" w:type="dxa"/>
            <w:vAlign w:val="center"/>
          </w:tcPr>
          <w:p w14:paraId="6D3A635C">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3</w:t>
            </w:r>
          </w:p>
        </w:tc>
        <w:tc>
          <w:tcPr>
            <w:tcW w:w="1304" w:type="dxa"/>
            <w:vAlign w:val="center"/>
          </w:tcPr>
          <w:p w14:paraId="410CDF24">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12</w:t>
            </w:r>
          </w:p>
        </w:tc>
        <w:tc>
          <w:tcPr>
            <w:tcW w:w="1153" w:type="dxa"/>
            <w:vAlign w:val="center"/>
          </w:tcPr>
          <w:p w14:paraId="03531333">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0.35</w:t>
            </w:r>
          </w:p>
        </w:tc>
        <w:tc>
          <w:tcPr>
            <w:tcW w:w="1153" w:type="dxa"/>
            <w:vAlign w:val="center"/>
          </w:tcPr>
          <w:p w14:paraId="143738E4">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0.006</w:t>
            </w:r>
            <w:r>
              <w:rPr>
                <w:rFonts w:hint="eastAsia" w:cs="Times New Roman"/>
                <w:i w:val="0"/>
                <w:iCs w:val="0"/>
                <w:color w:val="000000"/>
                <w:kern w:val="0"/>
                <w:sz w:val="18"/>
                <w:szCs w:val="18"/>
                <w:u w:val="none"/>
                <w:lang w:val="en-US" w:eastAsia="zh-CN" w:bidi="ar"/>
              </w:rPr>
              <w:t>00</w:t>
            </w:r>
          </w:p>
        </w:tc>
        <w:tc>
          <w:tcPr>
            <w:tcW w:w="1153" w:type="dxa"/>
            <w:vAlign w:val="center"/>
          </w:tcPr>
          <w:p w14:paraId="71B50B17">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0.00605</w:t>
            </w:r>
          </w:p>
        </w:tc>
        <w:tc>
          <w:tcPr>
            <w:tcW w:w="1153" w:type="dxa"/>
            <w:vAlign w:val="center"/>
          </w:tcPr>
          <w:p w14:paraId="4DEBAAA7">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0.017</w:t>
            </w:r>
          </w:p>
        </w:tc>
        <w:tc>
          <w:tcPr>
            <w:tcW w:w="1154" w:type="dxa"/>
            <w:vAlign w:val="center"/>
          </w:tcPr>
          <w:p w14:paraId="3E765562">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0.017</w:t>
            </w:r>
          </w:p>
        </w:tc>
      </w:tr>
      <w:tr w14:paraId="3C2EF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Merge w:val="continue"/>
            <w:vAlign w:val="center"/>
          </w:tcPr>
          <w:p w14:paraId="49749445">
            <w:pPr>
              <w:spacing w:line="276" w:lineRule="auto"/>
              <w:jc w:val="center"/>
              <w:rPr>
                <w:rFonts w:ascii="Times New Roman" w:hAnsi="Times New Roman" w:eastAsia="宋体"/>
                <w:sz w:val="18"/>
                <w:vertAlign w:val="baseline"/>
              </w:rPr>
            </w:pPr>
          </w:p>
        </w:tc>
        <w:tc>
          <w:tcPr>
            <w:tcW w:w="1153" w:type="dxa"/>
            <w:vAlign w:val="center"/>
          </w:tcPr>
          <w:p w14:paraId="6B2FC859">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4</w:t>
            </w:r>
          </w:p>
        </w:tc>
        <w:tc>
          <w:tcPr>
            <w:tcW w:w="1304" w:type="dxa"/>
            <w:vAlign w:val="center"/>
          </w:tcPr>
          <w:p w14:paraId="163A20D7">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13</w:t>
            </w:r>
          </w:p>
        </w:tc>
        <w:tc>
          <w:tcPr>
            <w:tcW w:w="1153" w:type="dxa"/>
            <w:vAlign w:val="center"/>
          </w:tcPr>
          <w:p w14:paraId="2A3EB2C1">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0.43</w:t>
            </w:r>
          </w:p>
        </w:tc>
        <w:tc>
          <w:tcPr>
            <w:tcW w:w="1153" w:type="dxa"/>
            <w:vAlign w:val="center"/>
          </w:tcPr>
          <w:p w14:paraId="6FF274A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0.0071</w:t>
            </w:r>
            <w:r>
              <w:rPr>
                <w:rFonts w:hint="eastAsia" w:cs="Times New Roman"/>
                <w:i w:val="0"/>
                <w:iCs w:val="0"/>
                <w:color w:val="000000"/>
                <w:kern w:val="0"/>
                <w:sz w:val="18"/>
                <w:szCs w:val="18"/>
                <w:u w:val="none"/>
                <w:lang w:val="en-US" w:eastAsia="zh-CN" w:bidi="ar"/>
              </w:rPr>
              <w:t>3</w:t>
            </w:r>
          </w:p>
        </w:tc>
        <w:tc>
          <w:tcPr>
            <w:tcW w:w="1153" w:type="dxa"/>
            <w:vAlign w:val="center"/>
          </w:tcPr>
          <w:p w14:paraId="276432E2">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0.00758</w:t>
            </w:r>
          </w:p>
        </w:tc>
        <w:tc>
          <w:tcPr>
            <w:tcW w:w="1153" w:type="dxa"/>
            <w:vAlign w:val="center"/>
          </w:tcPr>
          <w:p w14:paraId="68EE7451">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0.020</w:t>
            </w:r>
          </w:p>
        </w:tc>
        <w:tc>
          <w:tcPr>
            <w:tcW w:w="1154" w:type="dxa"/>
            <w:vAlign w:val="center"/>
          </w:tcPr>
          <w:p w14:paraId="6C13CE33">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0.021</w:t>
            </w:r>
          </w:p>
        </w:tc>
      </w:tr>
    </w:tbl>
    <w:p w14:paraId="2F54DB5E">
      <w:pPr>
        <w:spacing w:line="276" w:lineRule="auto"/>
        <w:jc w:val="center"/>
        <w:rPr>
          <w:rFonts w:ascii="宋体" w:hAnsi="宋体"/>
        </w:rPr>
      </w:pPr>
    </w:p>
    <w:p w14:paraId="20E8218B">
      <w:pPr>
        <w:pStyle w:val="25"/>
        <w:ind w:left="0" w:leftChars="0" w:firstLine="0" w:firstLineChars="0"/>
        <w:jc w:val="center"/>
        <w:rPr>
          <w:rFonts w:hint="eastAsia" w:ascii="黑体" w:hAnsi="黑体" w:eastAsia="黑体" w:cs="黑体"/>
          <w:lang w:val="en-US" w:eastAsia="zh-CN"/>
        </w:rPr>
      </w:pPr>
      <w:r>
        <w:rPr>
          <w:rFonts w:hint="eastAsia" w:ascii="黑体" w:hAnsi="黑体" w:eastAsia="黑体" w:cs="黑体"/>
          <w:lang w:val="en-US" w:eastAsia="zh-CN"/>
        </w:rPr>
        <w:t>表A.2 铅数据统计结果表</w:t>
      </w:r>
    </w:p>
    <w:tbl>
      <w:tblPr>
        <w:tblStyle w:val="11"/>
        <w:tblW w:w="9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1153"/>
        <w:gridCol w:w="1304"/>
        <w:gridCol w:w="1153"/>
        <w:gridCol w:w="1153"/>
        <w:gridCol w:w="1153"/>
        <w:gridCol w:w="1153"/>
        <w:gridCol w:w="1154"/>
      </w:tblGrid>
      <w:tr w14:paraId="2FA2B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53" w:type="dxa"/>
            <w:vAlign w:val="center"/>
          </w:tcPr>
          <w:p w14:paraId="2300466A">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元素</w:t>
            </w:r>
          </w:p>
        </w:tc>
        <w:tc>
          <w:tcPr>
            <w:tcW w:w="1153" w:type="dxa"/>
            <w:vAlign w:val="center"/>
          </w:tcPr>
          <w:p w14:paraId="44916C71">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水平</w:t>
            </w:r>
          </w:p>
        </w:tc>
        <w:tc>
          <w:tcPr>
            <w:tcW w:w="1304" w:type="dxa"/>
            <w:vAlign w:val="center"/>
          </w:tcPr>
          <w:p w14:paraId="288574F0">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结果可接受的实验室个数</w:t>
            </w:r>
          </w:p>
        </w:tc>
        <w:tc>
          <w:tcPr>
            <w:tcW w:w="1153" w:type="dxa"/>
            <w:vAlign w:val="center"/>
          </w:tcPr>
          <w:p w14:paraId="732ACF02">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平均值/%</w:t>
            </w:r>
          </w:p>
        </w:tc>
        <w:tc>
          <w:tcPr>
            <w:tcW w:w="1153" w:type="dxa"/>
            <w:vAlign w:val="center"/>
          </w:tcPr>
          <w:p w14:paraId="124156E3">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重复性标准偏差S</w:t>
            </w:r>
            <w:r>
              <w:rPr>
                <w:rFonts w:hint="eastAsia" w:ascii="Times New Roman" w:hAnsi="Times New Roman" w:eastAsia="宋体"/>
                <w:i/>
                <w:iCs/>
                <w:sz w:val="18"/>
                <w:vertAlign w:val="subscript"/>
                <w:lang w:val="en-US" w:eastAsia="zh-CN"/>
              </w:rPr>
              <w:t>r</w:t>
            </w:r>
          </w:p>
        </w:tc>
        <w:tc>
          <w:tcPr>
            <w:tcW w:w="1153" w:type="dxa"/>
            <w:vAlign w:val="center"/>
          </w:tcPr>
          <w:p w14:paraId="3D818D3E">
            <w:pPr>
              <w:spacing w:line="276" w:lineRule="auto"/>
              <w:jc w:val="center"/>
              <w:rPr>
                <w:rFonts w:hint="default" w:ascii="Times New Roman" w:hAnsi="Times New Roman" w:eastAsia="宋体"/>
                <w:sz w:val="18"/>
                <w:vertAlign w:val="baseline"/>
                <w:lang w:val="en-US"/>
              </w:rPr>
            </w:pPr>
            <w:r>
              <w:rPr>
                <w:rFonts w:hint="eastAsia" w:ascii="Times New Roman" w:hAnsi="Times New Roman" w:eastAsia="宋体"/>
                <w:sz w:val="18"/>
                <w:vertAlign w:val="baseline"/>
                <w:lang w:val="en-US" w:eastAsia="zh-CN"/>
              </w:rPr>
              <w:t>再现性标准偏差S</w:t>
            </w:r>
            <w:r>
              <w:rPr>
                <w:rFonts w:hint="eastAsia" w:ascii="Times New Roman" w:hAnsi="Times New Roman" w:eastAsia="宋体"/>
                <w:i/>
                <w:iCs/>
                <w:sz w:val="18"/>
                <w:vertAlign w:val="subscript"/>
                <w:lang w:val="en-US" w:eastAsia="zh-CN"/>
              </w:rPr>
              <w:t>R</w:t>
            </w:r>
          </w:p>
        </w:tc>
        <w:tc>
          <w:tcPr>
            <w:tcW w:w="1153" w:type="dxa"/>
            <w:vAlign w:val="center"/>
          </w:tcPr>
          <w:p w14:paraId="4D78BA15">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w:t>
            </w:r>
            <w:r>
              <w:rPr>
                <w:rFonts w:hint="eastAsia"/>
                <w:sz w:val="18"/>
                <w:vertAlign w:val="baseline"/>
                <w:lang w:val="en-US" w:eastAsia="zh-CN"/>
              </w:rPr>
              <w:t>限</w:t>
            </w:r>
          </w:p>
          <w:p w14:paraId="024D1724">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c>
          <w:tcPr>
            <w:tcW w:w="1154" w:type="dxa"/>
            <w:vAlign w:val="center"/>
          </w:tcPr>
          <w:p w14:paraId="0580AA7D">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再现性</w:t>
            </w:r>
            <w:r>
              <w:rPr>
                <w:rFonts w:hint="eastAsia"/>
                <w:sz w:val="18"/>
                <w:vertAlign w:val="baseline"/>
                <w:lang w:val="en-US" w:eastAsia="zh-CN"/>
              </w:rPr>
              <w:t>限</w:t>
            </w:r>
          </w:p>
          <w:p w14:paraId="494BD86C">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r>
      <w:tr w14:paraId="6ACBE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153" w:type="dxa"/>
            <w:vMerge w:val="restart"/>
            <w:vAlign w:val="center"/>
          </w:tcPr>
          <w:p w14:paraId="071C95DF">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Pb</w:t>
            </w:r>
          </w:p>
        </w:tc>
        <w:tc>
          <w:tcPr>
            <w:tcW w:w="1153" w:type="dxa"/>
            <w:vAlign w:val="center"/>
          </w:tcPr>
          <w:p w14:paraId="4017F52E">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1</w:t>
            </w:r>
          </w:p>
        </w:tc>
        <w:tc>
          <w:tcPr>
            <w:tcW w:w="1304" w:type="dxa"/>
            <w:vAlign w:val="center"/>
          </w:tcPr>
          <w:p w14:paraId="10A4D5BB">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13</w:t>
            </w:r>
          </w:p>
        </w:tc>
        <w:tc>
          <w:tcPr>
            <w:tcW w:w="1153" w:type="dxa"/>
            <w:vAlign w:val="center"/>
          </w:tcPr>
          <w:p w14:paraId="243B8FD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0.27</w:t>
            </w:r>
          </w:p>
        </w:tc>
        <w:tc>
          <w:tcPr>
            <w:tcW w:w="1153" w:type="dxa"/>
            <w:vAlign w:val="center"/>
          </w:tcPr>
          <w:p w14:paraId="33B5B00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0.01170</w:t>
            </w:r>
          </w:p>
        </w:tc>
        <w:tc>
          <w:tcPr>
            <w:tcW w:w="1153" w:type="dxa"/>
            <w:vAlign w:val="center"/>
          </w:tcPr>
          <w:p w14:paraId="15225CAE">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0.01184</w:t>
            </w:r>
          </w:p>
        </w:tc>
        <w:tc>
          <w:tcPr>
            <w:tcW w:w="1153" w:type="dxa"/>
            <w:vAlign w:val="center"/>
          </w:tcPr>
          <w:p w14:paraId="67ACFB07">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0.03</w:t>
            </w:r>
          </w:p>
        </w:tc>
        <w:tc>
          <w:tcPr>
            <w:tcW w:w="1154" w:type="dxa"/>
            <w:vAlign w:val="center"/>
          </w:tcPr>
          <w:p w14:paraId="0C1684B4">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0.03</w:t>
            </w:r>
          </w:p>
        </w:tc>
      </w:tr>
      <w:tr w14:paraId="351BD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Merge w:val="continue"/>
            <w:vAlign w:val="center"/>
          </w:tcPr>
          <w:p w14:paraId="62E8CA92">
            <w:pPr>
              <w:spacing w:line="276" w:lineRule="auto"/>
              <w:jc w:val="center"/>
              <w:rPr>
                <w:rFonts w:ascii="Times New Roman" w:hAnsi="Times New Roman" w:eastAsia="宋体"/>
                <w:sz w:val="18"/>
                <w:vertAlign w:val="baseline"/>
              </w:rPr>
            </w:pPr>
          </w:p>
        </w:tc>
        <w:tc>
          <w:tcPr>
            <w:tcW w:w="1153" w:type="dxa"/>
            <w:vAlign w:val="center"/>
          </w:tcPr>
          <w:p w14:paraId="23193E0E">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2</w:t>
            </w:r>
          </w:p>
        </w:tc>
        <w:tc>
          <w:tcPr>
            <w:tcW w:w="1304" w:type="dxa"/>
            <w:vAlign w:val="center"/>
          </w:tcPr>
          <w:p w14:paraId="70C53B39">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13</w:t>
            </w:r>
          </w:p>
        </w:tc>
        <w:tc>
          <w:tcPr>
            <w:tcW w:w="1153" w:type="dxa"/>
            <w:vAlign w:val="center"/>
          </w:tcPr>
          <w:p w14:paraId="073E1F4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1.74</w:t>
            </w:r>
          </w:p>
        </w:tc>
        <w:tc>
          <w:tcPr>
            <w:tcW w:w="1153" w:type="dxa"/>
            <w:vAlign w:val="center"/>
          </w:tcPr>
          <w:p w14:paraId="30BCF72A">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0.02564</w:t>
            </w:r>
          </w:p>
        </w:tc>
        <w:tc>
          <w:tcPr>
            <w:tcW w:w="1153" w:type="dxa"/>
            <w:vAlign w:val="center"/>
          </w:tcPr>
          <w:p w14:paraId="0F593D74">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0.02564</w:t>
            </w:r>
          </w:p>
        </w:tc>
        <w:tc>
          <w:tcPr>
            <w:tcW w:w="1153" w:type="dxa"/>
            <w:vAlign w:val="center"/>
          </w:tcPr>
          <w:p w14:paraId="5F341074">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0.07</w:t>
            </w:r>
          </w:p>
        </w:tc>
        <w:tc>
          <w:tcPr>
            <w:tcW w:w="1154" w:type="dxa"/>
            <w:vAlign w:val="center"/>
          </w:tcPr>
          <w:p w14:paraId="01547413">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0.07</w:t>
            </w:r>
          </w:p>
        </w:tc>
      </w:tr>
      <w:tr w14:paraId="7B384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Merge w:val="continue"/>
            <w:vAlign w:val="center"/>
          </w:tcPr>
          <w:p w14:paraId="7997B715">
            <w:pPr>
              <w:spacing w:line="276" w:lineRule="auto"/>
              <w:jc w:val="center"/>
              <w:rPr>
                <w:rFonts w:ascii="Times New Roman" w:hAnsi="Times New Roman" w:eastAsia="宋体"/>
                <w:sz w:val="18"/>
                <w:vertAlign w:val="baseline"/>
              </w:rPr>
            </w:pPr>
          </w:p>
        </w:tc>
        <w:tc>
          <w:tcPr>
            <w:tcW w:w="1153" w:type="dxa"/>
            <w:vAlign w:val="center"/>
          </w:tcPr>
          <w:p w14:paraId="3696CAEC">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3</w:t>
            </w:r>
          </w:p>
        </w:tc>
        <w:tc>
          <w:tcPr>
            <w:tcW w:w="1304" w:type="dxa"/>
            <w:vAlign w:val="center"/>
          </w:tcPr>
          <w:p w14:paraId="170FA088">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13</w:t>
            </w:r>
          </w:p>
        </w:tc>
        <w:tc>
          <w:tcPr>
            <w:tcW w:w="1153" w:type="dxa"/>
            <w:vAlign w:val="center"/>
          </w:tcPr>
          <w:p w14:paraId="7132105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2.72</w:t>
            </w:r>
          </w:p>
        </w:tc>
        <w:tc>
          <w:tcPr>
            <w:tcW w:w="1153" w:type="dxa"/>
            <w:vAlign w:val="center"/>
          </w:tcPr>
          <w:p w14:paraId="5C1262D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0.0322</w:t>
            </w:r>
            <w:r>
              <w:rPr>
                <w:rFonts w:hint="eastAsia" w:cs="Times New Roman"/>
                <w:i w:val="0"/>
                <w:iCs w:val="0"/>
                <w:color w:val="000000"/>
                <w:kern w:val="0"/>
                <w:sz w:val="18"/>
                <w:szCs w:val="18"/>
                <w:u w:val="none"/>
                <w:lang w:val="en-US" w:eastAsia="zh-CN" w:bidi="ar"/>
              </w:rPr>
              <w:t>6</w:t>
            </w:r>
          </w:p>
        </w:tc>
        <w:tc>
          <w:tcPr>
            <w:tcW w:w="1153" w:type="dxa"/>
            <w:vAlign w:val="center"/>
          </w:tcPr>
          <w:p w14:paraId="5C38230C">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0.03343</w:t>
            </w:r>
          </w:p>
        </w:tc>
        <w:tc>
          <w:tcPr>
            <w:tcW w:w="1153" w:type="dxa"/>
            <w:vAlign w:val="center"/>
          </w:tcPr>
          <w:p w14:paraId="4A11EE88">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0.09</w:t>
            </w:r>
          </w:p>
        </w:tc>
        <w:tc>
          <w:tcPr>
            <w:tcW w:w="1154" w:type="dxa"/>
            <w:vAlign w:val="center"/>
          </w:tcPr>
          <w:p w14:paraId="50C95DB2">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0.09</w:t>
            </w:r>
          </w:p>
        </w:tc>
      </w:tr>
      <w:tr w14:paraId="22F4E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3" w:type="dxa"/>
            <w:vMerge w:val="continue"/>
            <w:vAlign w:val="center"/>
          </w:tcPr>
          <w:p w14:paraId="63C62313">
            <w:pPr>
              <w:spacing w:line="276" w:lineRule="auto"/>
              <w:jc w:val="center"/>
              <w:rPr>
                <w:rFonts w:ascii="Times New Roman" w:hAnsi="Times New Roman" w:eastAsia="宋体"/>
                <w:sz w:val="18"/>
                <w:vertAlign w:val="baseline"/>
              </w:rPr>
            </w:pPr>
          </w:p>
        </w:tc>
        <w:tc>
          <w:tcPr>
            <w:tcW w:w="1153" w:type="dxa"/>
            <w:vAlign w:val="center"/>
          </w:tcPr>
          <w:p w14:paraId="3BF71F1E">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4</w:t>
            </w:r>
          </w:p>
        </w:tc>
        <w:tc>
          <w:tcPr>
            <w:tcW w:w="1304" w:type="dxa"/>
            <w:vAlign w:val="center"/>
          </w:tcPr>
          <w:p w14:paraId="7BEF3164">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13</w:t>
            </w:r>
          </w:p>
        </w:tc>
        <w:tc>
          <w:tcPr>
            <w:tcW w:w="1153" w:type="dxa"/>
            <w:vAlign w:val="center"/>
          </w:tcPr>
          <w:p w14:paraId="0BC2D5E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4.89</w:t>
            </w:r>
          </w:p>
        </w:tc>
        <w:tc>
          <w:tcPr>
            <w:tcW w:w="1153" w:type="dxa"/>
            <w:vAlign w:val="center"/>
          </w:tcPr>
          <w:p w14:paraId="147A46A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0.0362</w:t>
            </w:r>
            <w:r>
              <w:rPr>
                <w:rFonts w:hint="eastAsia" w:cs="Times New Roman"/>
                <w:i w:val="0"/>
                <w:iCs w:val="0"/>
                <w:color w:val="000000"/>
                <w:kern w:val="0"/>
                <w:sz w:val="18"/>
                <w:szCs w:val="18"/>
                <w:u w:val="none"/>
                <w:lang w:val="en-US" w:eastAsia="zh-CN" w:bidi="ar"/>
              </w:rPr>
              <w:t>8</w:t>
            </w:r>
          </w:p>
        </w:tc>
        <w:tc>
          <w:tcPr>
            <w:tcW w:w="1153" w:type="dxa"/>
            <w:vAlign w:val="center"/>
          </w:tcPr>
          <w:p w14:paraId="0F9F758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0.0362</w:t>
            </w:r>
            <w:r>
              <w:rPr>
                <w:rFonts w:hint="eastAsia" w:cs="Times New Roman"/>
                <w:i w:val="0"/>
                <w:iCs w:val="0"/>
                <w:color w:val="000000"/>
                <w:kern w:val="0"/>
                <w:sz w:val="18"/>
                <w:szCs w:val="18"/>
                <w:u w:val="none"/>
                <w:lang w:val="en-US" w:eastAsia="zh-CN" w:bidi="ar"/>
              </w:rPr>
              <w:t>8</w:t>
            </w:r>
          </w:p>
        </w:tc>
        <w:tc>
          <w:tcPr>
            <w:tcW w:w="1153" w:type="dxa"/>
            <w:vAlign w:val="center"/>
          </w:tcPr>
          <w:p w14:paraId="1DCF8084">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0.10</w:t>
            </w:r>
          </w:p>
        </w:tc>
        <w:tc>
          <w:tcPr>
            <w:tcW w:w="1154" w:type="dxa"/>
            <w:vAlign w:val="center"/>
          </w:tcPr>
          <w:p w14:paraId="53C6D0FA">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0.10</w:t>
            </w:r>
          </w:p>
        </w:tc>
      </w:tr>
    </w:tbl>
    <w:p w14:paraId="3E099BC2">
      <w:pPr>
        <w:spacing w:line="276" w:lineRule="auto"/>
        <w:jc w:val="center"/>
        <w:rPr>
          <w:rFonts w:ascii="宋体" w:hAnsi="宋体"/>
        </w:rPr>
      </w:pPr>
    </w:p>
    <w:p w14:paraId="28AAA11C">
      <w:pPr>
        <w:pStyle w:val="25"/>
        <w:ind w:left="0" w:leftChars="0" w:firstLine="0" w:firstLineChars="0"/>
        <w:jc w:val="center"/>
        <w:rPr>
          <w:rFonts w:hint="eastAsia" w:ascii="黑体" w:hAnsi="黑体" w:eastAsia="黑体" w:cs="黑体"/>
          <w:lang w:val="en-US" w:eastAsia="zh-CN"/>
        </w:rPr>
      </w:pPr>
      <w:r>
        <w:rPr>
          <w:rFonts w:hint="eastAsia" w:ascii="黑体" w:hAnsi="黑体" w:eastAsia="黑体" w:cs="黑体"/>
          <w:lang w:val="en-US" w:eastAsia="zh-CN"/>
        </w:rPr>
        <w:t>表A.3 锌数据统计结果表</w:t>
      </w:r>
    </w:p>
    <w:tbl>
      <w:tblPr>
        <w:tblStyle w:val="11"/>
        <w:tblW w:w="9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1153"/>
        <w:gridCol w:w="1304"/>
        <w:gridCol w:w="1153"/>
        <w:gridCol w:w="1153"/>
        <w:gridCol w:w="1153"/>
        <w:gridCol w:w="1153"/>
        <w:gridCol w:w="1154"/>
      </w:tblGrid>
      <w:tr w14:paraId="3DCF0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53" w:type="dxa"/>
            <w:vAlign w:val="center"/>
          </w:tcPr>
          <w:p w14:paraId="25EC7138">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元素</w:t>
            </w:r>
          </w:p>
        </w:tc>
        <w:tc>
          <w:tcPr>
            <w:tcW w:w="1153" w:type="dxa"/>
            <w:vAlign w:val="center"/>
          </w:tcPr>
          <w:p w14:paraId="4620891F">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水平</w:t>
            </w:r>
          </w:p>
        </w:tc>
        <w:tc>
          <w:tcPr>
            <w:tcW w:w="1304" w:type="dxa"/>
            <w:vAlign w:val="center"/>
          </w:tcPr>
          <w:p w14:paraId="10AE162D">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结果可接受的实验室个数</w:t>
            </w:r>
          </w:p>
        </w:tc>
        <w:tc>
          <w:tcPr>
            <w:tcW w:w="1153" w:type="dxa"/>
            <w:vAlign w:val="center"/>
          </w:tcPr>
          <w:p w14:paraId="188452DE">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平均值/%</w:t>
            </w:r>
          </w:p>
        </w:tc>
        <w:tc>
          <w:tcPr>
            <w:tcW w:w="1153" w:type="dxa"/>
            <w:vAlign w:val="center"/>
          </w:tcPr>
          <w:p w14:paraId="00C3C109">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重复性标准偏差S</w:t>
            </w:r>
            <w:r>
              <w:rPr>
                <w:rFonts w:hint="eastAsia" w:ascii="Times New Roman" w:hAnsi="Times New Roman" w:eastAsia="宋体"/>
                <w:i/>
                <w:iCs/>
                <w:sz w:val="18"/>
                <w:vertAlign w:val="subscript"/>
                <w:lang w:val="en-US" w:eastAsia="zh-CN"/>
              </w:rPr>
              <w:t>r</w:t>
            </w:r>
          </w:p>
        </w:tc>
        <w:tc>
          <w:tcPr>
            <w:tcW w:w="1153" w:type="dxa"/>
            <w:vAlign w:val="center"/>
          </w:tcPr>
          <w:p w14:paraId="331F0921">
            <w:pPr>
              <w:spacing w:line="276" w:lineRule="auto"/>
              <w:jc w:val="center"/>
              <w:rPr>
                <w:rFonts w:hint="default" w:ascii="Times New Roman" w:hAnsi="Times New Roman" w:eastAsia="宋体"/>
                <w:sz w:val="18"/>
                <w:vertAlign w:val="baseline"/>
                <w:lang w:val="en-US"/>
              </w:rPr>
            </w:pPr>
            <w:r>
              <w:rPr>
                <w:rFonts w:hint="eastAsia" w:ascii="Times New Roman" w:hAnsi="Times New Roman" w:eastAsia="宋体"/>
                <w:sz w:val="18"/>
                <w:vertAlign w:val="baseline"/>
                <w:lang w:val="en-US" w:eastAsia="zh-CN"/>
              </w:rPr>
              <w:t>再现性标准偏差S</w:t>
            </w:r>
            <w:r>
              <w:rPr>
                <w:rFonts w:hint="eastAsia" w:ascii="Times New Roman" w:hAnsi="Times New Roman" w:eastAsia="宋体"/>
                <w:i/>
                <w:iCs/>
                <w:sz w:val="18"/>
                <w:vertAlign w:val="subscript"/>
                <w:lang w:val="en-US" w:eastAsia="zh-CN"/>
              </w:rPr>
              <w:t>R</w:t>
            </w:r>
          </w:p>
        </w:tc>
        <w:tc>
          <w:tcPr>
            <w:tcW w:w="1153" w:type="dxa"/>
            <w:vAlign w:val="center"/>
          </w:tcPr>
          <w:p w14:paraId="3BBEBCC6">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w:t>
            </w:r>
            <w:r>
              <w:rPr>
                <w:rFonts w:hint="eastAsia"/>
                <w:sz w:val="18"/>
                <w:vertAlign w:val="baseline"/>
                <w:lang w:val="en-US" w:eastAsia="zh-CN"/>
              </w:rPr>
              <w:t>限</w:t>
            </w:r>
          </w:p>
          <w:p w14:paraId="0CF15F3B">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c>
          <w:tcPr>
            <w:tcW w:w="1154" w:type="dxa"/>
            <w:vAlign w:val="center"/>
          </w:tcPr>
          <w:p w14:paraId="0DC1770A">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再现性</w:t>
            </w:r>
            <w:r>
              <w:rPr>
                <w:rFonts w:hint="eastAsia"/>
                <w:sz w:val="18"/>
                <w:vertAlign w:val="baseline"/>
                <w:lang w:val="en-US" w:eastAsia="zh-CN"/>
              </w:rPr>
              <w:t>限</w:t>
            </w:r>
          </w:p>
          <w:p w14:paraId="0ECC03B0">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r>
      <w:tr w14:paraId="2722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153" w:type="dxa"/>
            <w:vMerge w:val="restart"/>
            <w:vAlign w:val="center"/>
          </w:tcPr>
          <w:p w14:paraId="700D11C0">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Zn</w:t>
            </w:r>
          </w:p>
        </w:tc>
        <w:tc>
          <w:tcPr>
            <w:tcW w:w="1153" w:type="dxa"/>
            <w:vAlign w:val="center"/>
          </w:tcPr>
          <w:p w14:paraId="435C2448">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1</w:t>
            </w:r>
          </w:p>
        </w:tc>
        <w:tc>
          <w:tcPr>
            <w:tcW w:w="1304" w:type="dxa"/>
            <w:vAlign w:val="center"/>
          </w:tcPr>
          <w:p w14:paraId="3D8E66D4">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12</w:t>
            </w:r>
          </w:p>
        </w:tc>
        <w:tc>
          <w:tcPr>
            <w:tcW w:w="1153" w:type="dxa"/>
            <w:vAlign w:val="center"/>
          </w:tcPr>
          <w:p w14:paraId="420A893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0.23</w:t>
            </w:r>
          </w:p>
        </w:tc>
        <w:tc>
          <w:tcPr>
            <w:tcW w:w="1153" w:type="dxa"/>
            <w:vAlign w:val="center"/>
          </w:tcPr>
          <w:p w14:paraId="1523305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0.00717</w:t>
            </w:r>
          </w:p>
        </w:tc>
        <w:tc>
          <w:tcPr>
            <w:tcW w:w="1153" w:type="dxa"/>
            <w:vAlign w:val="center"/>
          </w:tcPr>
          <w:p w14:paraId="3AD7D89E">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0.00808</w:t>
            </w:r>
          </w:p>
        </w:tc>
        <w:tc>
          <w:tcPr>
            <w:tcW w:w="1153" w:type="dxa"/>
            <w:vAlign w:val="center"/>
          </w:tcPr>
          <w:p w14:paraId="2E67DA3E">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0.02</w:t>
            </w:r>
          </w:p>
        </w:tc>
        <w:tc>
          <w:tcPr>
            <w:tcW w:w="1154" w:type="dxa"/>
            <w:vAlign w:val="center"/>
          </w:tcPr>
          <w:p w14:paraId="0C0D28F9">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0.02</w:t>
            </w:r>
          </w:p>
        </w:tc>
      </w:tr>
      <w:tr w14:paraId="4A430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Merge w:val="continue"/>
            <w:vAlign w:val="center"/>
          </w:tcPr>
          <w:p w14:paraId="75B68F2D">
            <w:pPr>
              <w:spacing w:line="276" w:lineRule="auto"/>
              <w:jc w:val="center"/>
              <w:rPr>
                <w:rFonts w:ascii="Times New Roman" w:hAnsi="Times New Roman" w:eastAsia="宋体"/>
                <w:sz w:val="18"/>
                <w:vertAlign w:val="baseline"/>
              </w:rPr>
            </w:pPr>
          </w:p>
        </w:tc>
        <w:tc>
          <w:tcPr>
            <w:tcW w:w="1153" w:type="dxa"/>
            <w:vAlign w:val="center"/>
          </w:tcPr>
          <w:p w14:paraId="1CF54D54">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2</w:t>
            </w:r>
          </w:p>
        </w:tc>
        <w:tc>
          <w:tcPr>
            <w:tcW w:w="1304" w:type="dxa"/>
            <w:vAlign w:val="center"/>
          </w:tcPr>
          <w:p w14:paraId="33937120">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12</w:t>
            </w:r>
          </w:p>
        </w:tc>
        <w:tc>
          <w:tcPr>
            <w:tcW w:w="1153" w:type="dxa"/>
            <w:vAlign w:val="center"/>
          </w:tcPr>
          <w:p w14:paraId="46D2650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0.75</w:t>
            </w:r>
          </w:p>
        </w:tc>
        <w:tc>
          <w:tcPr>
            <w:tcW w:w="1153" w:type="dxa"/>
            <w:vAlign w:val="center"/>
          </w:tcPr>
          <w:p w14:paraId="140CAE2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0.0145</w:t>
            </w:r>
            <w:r>
              <w:rPr>
                <w:rFonts w:hint="eastAsia" w:cs="Times New Roman"/>
                <w:i w:val="0"/>
                <w:iCs w:val="0"/>
                <w:color w:val="000000"/>
                <w:kern w:val="0"/>
                <w:sz w:val="18"/>
                <w:szCs w:val="18"/>
                <w:u w:val="none"/>
                <w:lang w:val="en-US" w:eastAsia="zh-CN" w:bidi="ar"/>
              </w:rPr>
              <w:t>6</w:t>
            </w:r>
          </w:p>
        </w:tc>
        <w:tc>
          <w:tcPr>
            <w:tcW w:w="1153" w:type="dxa"/>
            <w:vAlign w:val="center"/>
          </w:tcPr>
          <w:p w14:paraId="151651FF">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0.0168</w:t>
            </w:r>
            <w:r>
              <w:rPr>
                <w:rFonts w:hint="eastAsia" w:cs="Times New Roman"/>
                <w:i w:val="0"/>
                <w:iCs w:val="0"/>
                <w:color w:val="000000"/>
                <w:kern w:val="0"/>
                <w:sz w:val="18"/>
                <w:szCs w:val="18"/>
                <w:u w:val="none"/>
                <w:lang w:val="en-US" w:eastAsia="zh-CN" w:bidi="ar"/>
              </w:rPr>
              <w:t>8</w:t>
            </w:r>
          </w:p>
        </w:tc>
        <w:tc>
          <w:tcPr>
            <w:tcW w:w="1153" w:type="dxa"/>
            <w:vAlign w:val="center"/>
          </w:tcPr>
          <w:p w14:paraId="209538D3">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0.04</w:t>
            </w:r>
          </w:p>
        </w:tc>
        <w:tc>
          <w:tcPr>
            <w:tcW w:w="1154" w:type="dxa"/>
            <w:vAlign w:val="center"/>
          </w:tcPr>
          <w:p w14:paraId="450DF197">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0.05</w:t>
            </w:r>
          </w:p>
        </w:tc>
      </w:tr>
      <w:tr w14:paraId="4430E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Merge w:val="continue"/>
            <w:vAlign w:val="center"/>
          </w:tcPr>
          <w:p w14:paraId="3CA1D782">
            <w:pPr>
              <w:spacing w:line="276" w:lineRule="auto"/>
              <w:jc w:val="center"/>
              <w:rPr>
                <w:rFonts w:ascii="Times New Roman" w:hAnsi="Times New Roman" w:eastAsia="宋体"/>
                <w:sz w:val="18"/>
                <w:vertAlign w:val="baseline"/>
              </w:rPr>
            </w:pPr>
          </w:p>
        </w:tc>
        <w:tc>
          <w:tcPr>
            <w:tcW w:w="1153" w:type="dxa"/>
            <w:vAlign w:val="center"/>
          </w:tcPr>
          <w:p w14:paraId="21EC4960">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3</w:t>
            </w:r>
          </w:p>
        </w:tc>
        <w:tc>
          <w:tcPr>
            <w:tcW w:w="1304" w:type="dxa"/>
            <w:vAlign w:val="center"/>
          </w:tcPr>
          <w:p w14:paraId="76F306AF">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12</w:t>
            </w:r>
          </w:p>
        </w:tc>
        <w:tc>
          <w:tcPr>
            <w:tcW w:w="1153" w:type="dxa"/>
            <w:vAlign w:val="center"/>
          </w:tcPr>
          <w:p w14:paraId="483937E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1.32</w:t>
            </w:r>
          </w:p>
        </w:tc>
        <w:tc>
          <w:tcPr>
            <w:tcW w:w="1153" w:type="dxa"/>
            <w:vAlign w:val="center"/>
          </w:tcPr>
          <w:p w14:paraId="3AD238A8">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0.01395</w:t>
            </w:r>
          </w:p>
        </w:tc>
        <w:tc>
          <w:tcPr>
            <w:tcW w:w="1153" w:type="dxa"/>
            <w:vAlign w:val="center"/>
          </w:tcPr>
          <w:p w14:paraId="52D28E72">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0.01395</w:t>
            </w:r>
          </w:p>
        </w:tc>
        <w:tc>
          <w:tcPr>
            <w:tcW w:w="1153" w:type="dxa"/>
            <w:vAlign w:val="center"/>
          </w:tcPr>
          <w:p w14:paraId="200356BA">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0.04</w:t>
            </w:r>
          </w:p>
        </w:tc>
        <w:tc>
          <w:tcPr>
            <w:tcW w:w="1154" w:type="dxa"/>
            <w:vAlign w:val="center"/>
          </w:tcPr>
          <w:p w14:paraId="12E1C662">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0.04</w:t>
            </w:r>
          </w:p>
        </w:tc>
      </w:tr>
      <w:tr w14:paraId="61323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3" w:type="dxa"/>
            <w:vMerge w:val="continue"/>
            <w:vAlign w:val="center"/>
          </w:tcPr>
          <w:p w14:paraId="7063A6FB">
            <w:pPr>
              <w:spacing w:line="276" w:lineRule="auto"/>
              <w:jc w:val="center"/>
              <w:rPr>
                <w:rFonts w:ascii="Times New Roman" w:hAnsi="Times New Roman" w:eastAsia="宋体"/>
                <w:sz w:val="18"/>
                <w:vertAlign w:val="baseline"/>
              </w:rPr>
            </w:pPr>
          </w:p>
        </w:tc>
        <w:tc>
          <w:tcPr>
            <w:tcW w:w="1153" w:type="dxa"/>
            <w:vAlign w:val="center"/>
          </w:tcPr>
          <w:p w14:paraId="6C338AD3">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4</w:t>
            </w:r>
          </w:p>
        </w:tc>
        <w:tc>
          <w:tcPr>
            <w:tcW w:w="1304" w:type="dxa"/>
            <w:vAlign w:val="center"/>
          </w:tcPr>
          <w:p w14:paraId="284BC1A0">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12</w:t>
            </w:r>
          </w:p>
        </w:tc>
        <w:tc>
          <w:tcPr>
            <w:tcW w:w="1153" w:type="dxa"/>
            <w:vAlign w:val="center"/>
          </w:tcPr>
          <w:p w14:paraId="7D2ED02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2.23</w:t>
            </w:r>
          </w:p>
        </w:tc>
        <w:tc>
          <w:tcPr>
            <w:tcW w:w="1153" w:type="dxa"/>
            <w:vAlign w:val="center"/>
          </w:tcPr>
          <w:p w14:paraId="38D9A9A8">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0.02701</w:t>
            </w:r>
          </w:p>
        </w:tc>
        <w:tc>
          <w:tcPr>
            <w:tcW w:w="1153" w:type="dxa"/>
            <w:vAlign w:val="center"/>
          </w:tcPr>
          <w:p w14:paraId="770A884B">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0.03238</w:t>
            </w:r>
          </w:p>
        </w:tc>
        <w:tc>
          <w:tcPr>
            <w:tcW w:w="1153" w:type="dxa"/>
            <w:vAlign w:val="center"/>
          </w:tcPr>
          <w:p w14:paraId="4D2E27B3">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0.08</w:t>
            </w:r>
          </w:p>
        </w:tc>
        <w:tc>
          <w:tcPr>
            <w:tcW w:w="1154" w:type="dxa"/>
            <w:vAlign w:val="center"/>
          </w:tcPr>
          <w:p w14:paraId="42139E0A">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0.09</w:t>
            </w:r>
          </w:p>
        </w:tc>
      </w:tr>
    </w:tbl>
    <w:p w14:paraId="02183EE0">
      <w:pPr>
        <w:pStyle w:val="25"/>
        <w:ind w:left="0" w:leftChars="0" w:firstLine="0" w:firstLineChars="0"/>
        <w:jc w:val="center"/>
        <w:rPr>
          <w:rFonts w:hint="eastAsia" w:ascii="黑体" w:hAnsi="黑体" w:eastAsia="黑体" w:cs="黑体"/>
          <w:lang w:val="en-US" w:eastAsia="zh-CN"/>
        </w:rPr>
      </w:pPr>
    </w:p>
    <w:p w14:paraId="17CC7D1A">
      <w:pPr>
        <w:pStyle w:val="25"/>
        <w:ind w:left="0" w:leftChars="0" w:firstLine="0" w:firstLineChars="0"/>
        <w:jc w:val="center"/>
        <w:rPr>
          <w:rFonts w:hint="eastAsia" w:ascii="黑体" w:hAnsi="黑体" w:eastAsia="黑体" w:cs="黑体"/>
          <w:lang w:val="en-US" w:eastAsia="zh-CN"/>
        </w:rPr>
      </w:pPr>
      <w:r>
        <w:rPr>
          <w:rFonts w:hint="eastAsia" w:ascii="黑体" w:hAnsi="黑体" w:eastAsia="黑体" w:cs="黑体"/>
          <w:lang w:val="en-US" w:eastAsia="zh-CN"/>
        </w:rPr>
        <w:t>表A.4 镍数据统计结果表</w:t>
      </w:r>
    </w:p>
    <w:tbl>
      <w:tblPr>
        <w:tblStyle w:val="11"/>
        <w:tblW w:w="9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1153"/>
        <w:gridCol w:w="1304"/>
        <w:gridCol w:w="1153"/>
        <w:gridCol w:w="1153"/>
        <w:gridCol w:w="1153"/>
        <w:gridCol w:w="1153"/>
        <w:gridCol w:w="1154"/>
      </w:tblGrid>
      <w:tr w14:paraId="471C6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53" w:type="dxa"/>
            <w:vAlign w:val="center"/>
          </w:tcPr>
          <w:p w14:paraId="242BAA8E">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元素</w:t>
            </w:r>
          </w:p>
        </w:tc>
        <w:tc>
          <w:tcPr>
            <w:tcW w:w="1153" w:type="dxa"/>
            <w:vAlign w:val="center"/>
          </w:tcPr>
          <w:p w14:paraId="59DBAB4B">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水平</w:t>
            </w:r>
          </w:p>
        </w:tc>
        <w:tc>
          <w:tcPr>
            <w:tcW w:w="1304" w:type="dxa"/>
            <w:vAlign w:val="center"/>
          </w:tcPr>
          <w:p w14:paraId="01DB7581">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结果可接受的实验室个数</w:t>
            </w:r>
          </w:p>
        </w:tc>
        <w:tc>
          <w:tcPr>
            <w:tcW w:w="1153" w:type="dxa"/>
            <w:vAlign w:val="center"/>
          </w:tcPr>
          <w:p w14:paraId="4867CCFA">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平均值/%</w:t>
            </w:r>
          </w:p>
        </w:tc>
        <w:tc>
          <w:tcPr>
            <w:tcW w:w="1153" w:type="dxa"/>
            <w:vAlign w:val="center"/>
          </w:tcPr>
          <w:p w14:paraId="18D4E88D">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重复性标准偏差S</w:t>
            </w:r>
            <w:r>
              <w:rPr>
                <w:rFonts w:hint="eastAsia" w:ascii="Times New Roman" w:hAnsi="Times New Roman" w:eastAsia="宋体"/>
                <w:i/>
                <w:iCs/>
                <w:sz w:val="18"/>
                <w:vertAlign w:val="subscript"/>
                <w:lang w:val="en-US" w:eastAsia="zh-CN"/>
              </w:rPr>
              <w:t>r</w:t>
            </w:r>
          </w:p>
        </w:tc>
        <w:tc>
          <w:tcPr>
            <w:tcW w:w="1153" w:type="dxa"/>
            <w:vAlign w:val="center"/>
          </w:tcPr>
          <w:p w14:paraId="243EEF73">
            <w:pPr>
              <w:spacing w:line="276" w:lineRule="auto"/>
              <w:jc w:val="center"/>
              <w:rPr>
                <w:rFonts w:hint="default" w:ascii="Times New Roman" w:hAnsi="Times New Roman" w:eastAsia="宋体"/>
                <w:sz w:val="18"/>
                <w:vertAlign w:val="baseline"/>
                <w:lang w:val="en-US"/>
              </w:rPr>
            </w:pPr>
            <w:r>
              <w:rPr>
                <w:rFonts w:hint="eastAsia" w:ascii="Times New Roman" w:hAnsi="Times New Roman" w:eastAsia="宋体"/>
                <w:sz w:val="18"/>
                <w:vertAlign w:val="baseline"/>
                <w:lang w:val="en-US" w:eastAsia="zh-CN"/>
              </w:rPr>
              <w:t>再现性标准偏差S</w:t>
            </w:r>
            <w:r>
              <w:rPr>
                <w:rFonts w:hint="eastAsia" w:ascii="Times New Roman" w:hAnsi="Times New Roman" w:eastAsia="宋体"/>
                <w:i/>
                <w:iCs/>
                <w:sz w:val="18"/>
                <w:vertAlign w:val="subscript"/>
                <w:lang w:val="en-US" w:eastAsia="zh-CN"/>
              </w:rPr>
              <w:t>R</w:t>
            </w:r>
          </w:p>
        </w:tc>
        <w:tc>
          <w:tcPr>
            <w:tcW w:w="1153" w:type="dxa"/>
            <w:vAlign w:val="center"/>
          </w:tcPr>
          <w:p w14:paraId="39CF66BB">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w:t>
            </w:r>
            <w:r>
              <w:rPr>
                <w:rFonts w:hint="eastAsia"/>
                <w:sz w:val="18"/>
                <w:vertAlign w:val="baseline"/>
                <w:lang w:val="en-US" w:eastAsia="zh-CN"/>
              </w:rPr>
              <w:t>限</w:t>
            </w:r>
          </w:p>
          <w:p w14:paraId="14C1047A">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c>
          <w:tcPr>
            <w:tcW w:w="1154" w:type="dxa"/>
            <w:vAlign w:val="center"/>
          </w:tcPr>
          <w:p w14:paraId="4902ABFF">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再现性</w:t>
            </w:r>
            <w:r>
              <w:rPr>
                <w:rFonts w:hint="eastAsia"/>
                <w:sz w:val="18"/>
                <w:vertAlign w:val="baseline"/>
                <w:lang w:val="en-US" w:eastAsia="zh-CN"/>
              </w:rPr>
              <w:t>限</w:t>
            </w:r>
          </w:p>
          <w:p w14:paraId="79442AD6">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r>
      <w:tr w14:paraId="3965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153" w:type="dxa"/>
            <w:vMerge w:val="restart"/>
            <w:vAlign w:val="center"/>
          </w:tcPr>
          <w:p w14:paraId="7166D32C">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Ni</w:t>
            </w:r>
          </w:p>
        </w:tc>
        <w:tc>
          <w:tcPr>
            <w:tcW w:w="1153" w:type="dxa"/>
            <w:vAlign w:val="center"/>
          </w:tcPr>
          <w:p w14:paraId="6766A2B5">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1</w:t>
            </w:r>
          </w:p>
        </w:tc>
        <w:tc>
          <w:tcPr>
            <w:tcW w:w="1304" w:type="dxa"/>
            <w:vAlign w:val="center"/>
          </w:tcPr>
          <w:p w14:paraId="5B8CFAFD">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12</w:t>
            </w:r>
          </w:p>
        </w:tc>
        <w:tc>
          <w:tcPr>
            <w:tcW w:w="1153" w:type="dxa"/>
            <w:vAlign w:val="center"/>
          </w:tcPr>
          <w:p w14:paraId="34F3603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0.042</w:t>
            </w:r>
          </w:p>
        </w:tc>
        <w:tc>
          <w:tcPr>
            <w:tcW w:w="1153" w:type="dxa"/>
            <w:vAlign w:val="center"/>
          </w:tcPr>
          <w:p w14:paraId="2C9C1AB7">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0.0016</w:t>
            </w:r>
            <w:r>
              <w:rPr>
                <w:rFonts w:hint="eastAsia" w:cs="Times New Roman"/>
                <w:i w:val="0"/>
                <w:iCs w:val="0"/>
                <w:color w:val="000000"/>
                <w:kern w:val="0"/>
                <w:sz w:val="18"/>
                <w:szCs w:val="18"/>
                <w:u w:val="none"/>
                <w:lang w:val="en-US" w:eastAsia="zh-CN" w:bidi="ar"/>
              </w:rPr>
              <w:t>8</w:t>
            </w:r>
          </w:p>
        </w:tc>
        <w:tc>
          <w:tcPr>
            <w:tcW w:w="1153" w:type="dxa"/>
            <w:vAlign w:val="center"/>
          </w:tcPr>
          <w:p w14:paraId="7732EC15">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0.00187</w:t>
            </w:r>
          </w:p>
        </w:tc>
        <w:tc>
          <w:tcPr>
            <w:tcW w:w="1153" w:type="dxa"/>
            <w:vAlign w:val="center"/>
          </w:tcPr>
          <w:p w14:paraId="4ADDF748">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0.005</w:t>
            </w:r>
          </w:p>
        </w:tc>
        <w:tc>
          <w:tcPr>
            <w:tcW w:w="1154" w:type="dxa"/>
            <w:vAlign w:val="center"/>
          </w:tcPr>
          <w:p w14:paraId="1C8A63B5">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0.005</w:t>
            </w:r>
          </w:p>
        </w:tc>
      </w:tr>
      <w:tr w14:paraId="50726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Merge w:val="continue"/>
            <w:vAlign w:val="center"/>
          </w:tcPr>
          <w:p w14:paraId="7012A461">
            <w:pPr>
              <w:spacing w:line="276" w:lineRule="auto"/>
              <w:jc w:val="center"/>
              <w:rPr>
                <w:rFonts w:ascii="Times New Roman" w:hAnsi="Times New Roman" w:eastAsia="宋体"/>
                <w:sz w:val="18"/>
                <w:vertAlign w:val="baseline"/>
              </w:rPr>
            </w:pPr>
          </w:p>
        </w:tc>
        <w:tc>
          <w:tcPr>
            <w:tcW w:w="1153" w:type="dxa"/>
            <w:vAlign w:val="center"/>
          </w:tcPr>
          <w:p w14:paraId="060DB319">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2</w:t>
            </w:r>
          </w:p>
        </w:tc>
        <w:tc>
          <w:tcPr>
            <w:tcW w:w="1304" w:type="dxa"/>
            <w:vAlign w:val="center"/>
          </w:tcPr>
          <w:p w14:paraId="0DA76BF8">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13</w:t>
            </w:r>
          </w:p>
        </w:tc>
        <w:tc>
          <w:tcPr>
            <w:tcW w:w="1153" w:type="dxa"/>
            <w:vAlign w:val="center"/>
          </w:tcPr>
          <w:p w14:paraId="1B624DE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0.36</w:t>
            </w:r>
          </w:p>
        </w:tc>
        <w:tc>
          <w:tcPr>
            <w:tcW w:w="1153" w:type="dxa"/>
            <w:vAlign w:val="center"/>
          </w:tcPr>
          <w:p w14:paraId="4C5AF5B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0.0094</w:t>
            </w:r>
            <w:r>
              <w:rPr>
                <w:rFonts w:hint="eastAsia" w:cs="Times New Roman"/>
                <w:i w:val="0"/>
                <w:iCs w:val="0"/>
                <w:color w:val="000000"/>
                <w:kern w:val="0"/>
                <w:sz w:val="18"/>
                <w:szCs w:val="18"/>
                <w:u w:val="none"/>
                <w:lang w:val="en-US" w:eastAsia="zh-CN" w:bidi="ar"/>
              </w:rPr>
              <w:t>3</w:t>
            </w:r>
          </w:p>
        </w:tc>
        <w:tc>
          <w:tcPr>
            <w:tcW w:w="1153" w:type="dxa"/>
            <w:vAlign w:val="center"/>
          </w:tcPr>
          <w:p w14:paraId="0A2E63B4">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0.0108</w:t>
            </w:r>
            <w:r>
              <w:rPr>
                <w:rFonts w:hint="eastAsia" w:cs="Times New Roman"/>
                <w:i w:val="0"/>
                <w:iCs w:val="0"/>
                <w:color w:val="000000"/>
                <w:kern w:val="0"/>
                <w:sz w:val="18"/>
                <w:szCs w:val="18"/>
                <w:u w:val="none"/>
                <w:lang w:val="en-US" w:eastAsia="zh-CN" w:bidi="ar"/>
              </w:rPr>
              <w:t>4</w:t>
            </w:r>
          </w:p>
        </w:tc>
        <w:tc>
          <w:tcPr>
            <w:tcW w:w="1153" w:type="dxa"/>
            <w:vAlign w:val="center"/>
          </w:tcPr>
          <w:p w14:paraId="7429F3C7">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0.026</w:t>
            </w:r>
          </w:p>
        </w:tc>
        <w:tc>
          <w:tcPr>
            <w:tcW w:w="1154" w:type="dxa"/>
            <w:vAlign w:val="center"/>
          </w:tcPr>
          <w:p w14:paraId="509B76E5">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0.030</w:t>
            </w:r>
          </w:p>
        </w:tc>
      </w:tr>
      <w:tr w14:paraId="49C63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Merge w:val="continue"/>
            <w:vAlign w:val="center"/>
          </w:tcPr>
          <w:p w14:paraId="6E0ED7DB">
            <w:pPr>
              <w:spacing w:line="276" w:lineRule="auto"/>
              <w:jc w:val="center"/>
              <w:rPr>
                <w:rFonts w:ascii="Times New Roman" w:hAnsi="Times New Roman" w:eastAsia="宋体"/>
                <w:sz w:val="18"/>
                <w:vertAlign w:val="baseline"/>
              </w:rPr>
            </w:pPr>
          </w:p>
        </w:tc>
        <w:tc>
          <w:tcPr>
            <w:tcW w:w="1153" w:type="dxa"/>
            <w:vAlign w:val="center"/>
          </w:tcPr>
          <w:p w14:paraId="1A82AFC5">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3</w:t>
            </w:r>
          </w:p>
        </w:tc>
        <w:tc>
          <w:tcPr>
            <w:tcW w:w="1304" w:type="dxa"/>
            <w:vAlign w:val="center"/>
          </w:tcPr>
          <w:p w14:paraId="464803A4">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13</w:t>
            </w:r>
          </w:p>
        </w:tc>
        <w:tc>
          <w:tcPr>
            <w:tcW w:w="1153" w:type="dxa"/>
            <w:vAlign w:val="center"/>
          </w:tcPr>
          <w:p w14:paraId="33A284C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0.67</w:t>
            </w:r>
          </w:p>
        </w:tc>
        <w:tc>
          <w:tcPr>
            <w:tcW w:w="1153" w:type="dxa"/>
            <w:vAlign w:val="center"/>
          </w:tcPr>
          <w:p w14:paraId="2306F0F2">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0.01264</w:t>
            </w:r>
          </w:p>
        </w:tc>
        <w:tc>
          <w:tcPr>
            <w:tcW w:w="1153" w:type="dxa"/>
            <w:vAlign w:val="center"/>
          </w:tcPr>
          <w:p w14:paraId="621D9EBF">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0.01422</w:t>
            </w:r>
          </w:p>
        </w:tc>
        <w:tc>
          <w:tcPr>
            <w:tcW w:w="1153" w:type="dxa"/>
            <w:vAlign w:val="center"/>
          </w:tcPr>
          <w:p w14:paraId="3B905DE4">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0.035</w:t>
            </w:r>
          </w:p>
        </w:tc>
        <w:tc>
          <w:tcPr>
            <w:tcW w:w="1154" w:type="dxa"/>
            <w:vAlign w:val="center"/>
          </w:tcPr>
          <w:p w14:paraId="108F5E9A">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0.040</w:t>
            </w:r>
          </w:p>
        </w:tc>
      </w:tr>
      <w:tr w14:paraId="39F0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3" w:type="dxa"/>
            <w:vMerge w:val="continue"/>
            <w:vAlign w:val="center"/>
          </w:tcPr>
          <w:p w14:paraId="01F02A7D">
            <w:pPr>
              <w:spacing w:line="276" w:lineRule="auto"/>
              <w:jc w:val="center"/>
              <w:rPr>
                <w:rFonts w:ascii="Times New Roman" w:hAnsi="Times New Roman" w:eastAsia="宋体"/>
                <w:sz w:val="18"/>
                <w:vertAlign w:val="baseline"/>
              </w:rPr>
            </w:pPr>
          </w:p>
        </w:tc>
        <w:tc>
          <w:tcPr>
            <w:tcW w:w="1153" w:type="dxa"/>
            <w:vAlign w:val="center"/>
          </w:tcPr>
          <w:p w14:paraId="701DC700">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4</w:t>
            </w:r>
          </w:p>
        </w:tc>
        <w:tc>
          <w:tcPr>
            <w:tcW w:w="1304" w:type="dxa"/>
            <w:vAlign w:val="center"/>
          </w:tcPr>
          <w:p w14:paraId="071D0B25">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13</w:t>
            </w:r>
          </w:p>
        </w:tc>
        <w:tc>
          <w:tcPr>
            <w:tcW w:w="1153" w:type="dxa"/>
            <w:vAlign w:val="center"/>
          </w:tcPr>
          <w:p w14:paraId="70DA798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0.96</w:t>
            </w:r>
          </w:p>
        </w:tc>
        <w:tc>
          <w:tcPr>
            <w:tcW w:w="1153" w:type="dxa"/>
            <w:vAlign w:val="center"/>
          </w:tcPr>
          <w:p w14:paraId="46F4B50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0.0133</w:t>
            </w:r>
            <w:r>
              <w:rPr>
                <w:rFonts w:hint="eastAsia" w:cs="Times New Roman"/>
                <w:i w:val="0"/>
                <w:iCs w:val="0"/>
                <w:color w:val="000000"/>
                <w:kern w:val="0"/>
                <w:sz w:val="18"/>
                <w:szCs w:val="18"/>
                <w:u w:val="none"/>
                <w:lang w:val="en-US" w:eastAsia="zh-CN" w:bidi="ar"/>
              </w:rPr>
              <w:t>4</w:t>
            </w:r>
          </w:p>
        </w:tc>
        <w:tc>
          <w:tcPr>
            <w:tcW w:w="1153" w:type="dxa"/>
            <w:vAlign w:val="center"/>
          </w:tcPr>
          <w:p w14:paraId="4F2FB93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0.0154</w:t>
            </w:r>
            <w:r>
              <w:rPr>
                <w:rFonts w:hint="eastAsia" w:cs="Times New Roman"/>
                <w:i w:val="0"/>
                <w:iCs w:val="0"/>
                <w:color w:val="000000"/>
                <w:kern w:val="0"/>
                <w:sz w:val="18"/>
                <w:szCs w:val="18"/>
                <w:u w:val="none"/>
                <w:lang w:val="en-US" w:eastAsia="zh-CN" w:bidi="ar"/>
              </w:rPr>
              <w:t>1</w:t>
            </w:r>
          </w:p>
        </w:tc>
        <w:tc>
          <w:tcPr>
            <w:tcW w:w="1153" w:type="dxa"/>
            <w:vAlign w:val="center"/>
          </w:tcPr>
          <w:p w14:paraId="5D8E656C">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0.037</w:t>
            </w:r>
          </w:p>
        </w:tc>
        <w:tc>
          <w:tcPr>
            <w:tcW w:w="1154" w:type="dxa"/>
            <w:vAlign w:val="center"/>
          </w:tcPr>
          <w:p w14:paraId="1335CD3A">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0.043</w:t>
            </w:r>
          </w:p>
        </w:tc>
      </w:tr>
    </w:tbl>
    <w:p w14:paraId="365945B1">
      <w:pPr>
        <w:pStyle w:val="25"/>
        <w:ind w:left="0" w:leftChars="0" w:firstLine="0" w:firstLineChars="0"/>
        <w:jc w:val="center"/>
        <w:rPr>
          <w:rFonts w:hint="eastAsia" w:ascii="黑体" w:hAnsi="黑体" w:eastAsia="黑体" w:cs="黑体"/>
          <w:lang w:val="en-US" w:eastAsia="zh-CN"/>
        </w:rPr>
      </w:pPr>
    </w:p>
    <w:p w14:paraId="25F77528">
      <w:pPr>
        <w:pStyle w:val="25"/>
        <w:ind w:left="0" w:leftChars="0" w:firstLine="0" w:firstLineChars="0"/>
        <w:jc w:val="center"/>
        <w:rPr>
          <w:rFonts w:hint="eastAsia" w:ascii="黑体" w:hAnsi="黑体" w:eastAsia="黑体" w:cs="黑体"/>
          <w:lang w:val="en-US" w:eastAsia="zh-CN"/>
        </w:rPr>
      </w:pPr>
    </w:p>
    <w:p w14:paraId="302FA47E">
      <w:pPr>
        <w:pStyle w:val="25"/>
        <w:ind w:left="0" w:leftChars="0" w:firstLine="0" w:firstLineChars="0"/>
        <w:jc w:val="center"/>
        <w:rPr>
          <w:rFonts w:hint="eastAsia" w:ascii="黑体" w:hAnsi="黑体" w:eastAsia="黑体" w:cs="黑体"/>
          <w:lang w:val="en-US" w:eastAsia="zh-CN"/>
        </w:rPr>
      </w:pPr>
    </w:p>
    <w:p w14:paraId="30F9343A">
      <w:pPr>
        <w:pStyle w:val="25"/>
        <w:ind w:left="0" w:leftChars="0" w:firstLine="0" w:firstLineChars="0"/>
        <w:jc w:val="center"/>
        <w:rPr>
          <w:rFonts w:hint="eastAsia" w:ascii="黑体" w:hAnsi="黑体" w:eastAsia="黑体" w:cs="黑体"/>
          <w:lang w:val="en-US" w:eastAsia="zh-CN"/>
        </w:rPr>
      </w:pPr>
      <w:r>
        <w:rPr>
          <w:rFonts w:hint="eastAsia" w:ascii="黑体" w:hAnsi="黑体" w:eastAsia="黑体" w:cs="黑体"/>
          <w:lang w:val="en-US" w:eastAsia="zh-CN"/>
        </w:rPr>
        <w:t>表A.5 钴数据统计结果表</w:t>
      </w:r>
    </w:p>
    <w:tbl>
      <w:tblPr>
        <w:tblStyle w:val="11"/>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1168"/>
        <w:gridCol w:w="1304"/>
        <w:gridCol w:w="1168"/>
        <w:gridCol w:w="1168"/>
        <w:gridCol w:w="1168"/>
        <w:gridCol w:w="1168"/>
        <w:gridCol w:w="1168"/>
      </w:tblGrid>
      <w:tr w14:paraId="2185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68" w:type="dxa"/>
            <w:vAlign w:val="center"/>
          </w:tcPr>
          <w:p w14:paraId="79B171BB">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元素</w:t>
            </w:r>
          </w:p>
        </w:tc>
        <w:tc>
          <w:tcPr>
            <w:tcW w:w="1168" w:type="dxa"/>
            <w:vAlign w:val="center"/>
          </w:tcPr>
          <w:p w14:paraId="07726B0E">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水平</w:t>
            </w:r>
          </w:p>
        </w:tc>
        <w:tc>
          <w:tcPr>
            <w:tcW w:w="1304" w:type="dxa"/>
            <w:vAlign w:val="center"/>
          </w:tcPr>
          <w:p w14:paraId="27B3137C">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结果可接受的实验室个数</w:t>
            </w:r>
          </w:p>
        </w:tc>
        <w:tc>
          <w:tcPr>
            <w:tcW w:w="1168" w:type="dxa"/>
            <w:vAlign w:val="center"/>
          </w:tcPr>
          <w:p w14:paraId="6FE826E8">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平均值/%</w:t>
            </w:r>
          </w:p>
        </w:tc>
        <w:tc>
          <w:tcPr>
            <w:tcW w:w="1168" w:type="dxa"/>
            <w:vAlign w:val="center"/>
          </w:tcPr>
          <w:p w14:paraId="70614278">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重复性标准偏差S</w:t>
            </w:r>
            <w:r>
              <w:rPr>
                <w:rFonts w:hint="eastAsia" w:ascii="Times New Roman" w:hAnsi="Times New Roman" w:eastAsia="宋体"/>
                <w:i/>
                <w:iCs/>
                <w:sz w:val="18"/>
                <w:vertAlign w:val="subscript"/>
                <w:lang w:val="en-US" w:eastAsia="zh-CN"/>
              </w:rPr>
              <w:t>r</w:t>
            </w:r>
          </w:p>
        </w:tc>
        <w:tc>
          <w:tcPr>
            <w:tcW w:w="1168" w:type="dxa"/>
            <w:vAlign w:val="center"/>
          </w:tcPr>
          <w:p w14:paraId="165A0BA6">
            <w:pPr>
              <w:spacing w:line="276" w:lineRule="auto"/>
              <w:jc w:val="center"/>
              <w:rPr>
                <w:rFonts w:hint="default" w:ascii="Times New Roman" w:hAnsi="Times New Roman" w:eastAsia="宋体"/>
                <w:sz w:val="18"/>
                <w:vertAlign w:val="baseline"/>
                <w:lang w:val="en-US"/>
              </w:rPr>
            </w:pPr>
            <w:r>
              <w:rPr>
                <w:rFonts w:hint="eastAsia" w:ascii="Times New Roman" w:hAnsi="Times New Roman" w:eastAsia="宋体"/>
                <w:sz w:val="18"/>
                <w:vertAlign w:val="baseline"/>
                <w:lang w:val="en-US" w:eastAsia="zh-CN"/>
              </w:rPr>
              <w:t>再现性标准偏差S</w:t>
            </w:r>
            <w:r>
              <w:rPr>
                <w:rFonts w:hint="eastAsia" w:ascii="Times New Roman" w:hAnsi="Times New Roman" w:eastAsia="宋体"/>
                <w:i/>
                <w:iCs/>
                <w:sz w:val="18"/>
                <w:vertAlign w:val="subscript"/>
                <w:lang w:val="en-US" w:eastAsia="zh-CN"/>
              </w:rPr>
              <w:t>R</w:t>
            </w:r>
          </w:p>
        </w:tc>
        <w:tc>
          <w:tcPr>
            <w:tcW w:w="1168" w:type="dxa"/>
            <w:vAlign w:val="center"/>
          </w:tcPr>
          <w:p w14:paraId="6ADD52F8">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w:t>
            </w:r>
            <w:r>
              <w:rPr>
                <w:rFonts w:hint="eastAsia"/>
                <w:sz w:val="18"/>
                <w:vertAlign w:val="baseline"/>
                <w:lang w:val="en-US" w:eastAsia="zh-CN"/>
              </w:rPr>
              <w:t>限</w:t>
            </w:r>
          </w:p>
          <w:p w14:paraId="6E93A1E6">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c>
          <w:tcPr>
            <w:tcW w:w="1168" w:type="dxa"/>
            <w:vAlign w:val="center"/>
          </w:tcPr>
          <w:p w14:paraId="49DBE747">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再现性</w:t>
            </w:r>
            <w:r>
              <w:rPr>
                <w:rFonts w:hint="eastAsia"/>
                <w:sz w:val="18"/>
                <w:vertAlign w:val="baseline"/>
                <w:lang w:val="en-US" w:eastAsia="zh-CN"/>
              </w:rPr>
              <w:t>限</w:t>
            </w:r>
          </w:p>
          <w:p w14:paraId="42B8D6E9">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r>
      <w:tr w14:paraId="53FA6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168" w:type="dxa"/>
            <w:vMerge w:val="restart"/>
            <w:vAlign w:val="center"/>
          </w:tcPr>
          <w:p w14:paraId="5BF9EEF2">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Co</w:t>
            </w:r>
          </w:p>
        </w:tc>
        <w:tc>
          <w:tcPr>
            <w:tcW w:w="1168" w:type="dxa"/>
            <w:vAlign w:val="center"/>
          </w:tcPr>
          <w:p w14:paraId="5552D0FE">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1</w:t>
            </w:r>
          </w:p>
        </w:tc>
        <w:tc>
          <w:tcPr>
            <w:tcW w:w="1304" w:type="dxa"/>
            <w:vAlign w:val="center"/>
          </w:tcPr>
          <w:p w14:paraId="3E617F8F">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12</w:t>
            </w:r>
          </w:p>
        </w:tc>
        <w:tc>
          <w:tcPr>
            <w:tcW w:w="1168" w:type="dxa"/>
            <w:vAlign w:val="center"/>
          </w:tcPr>
          <w:p w14:paraId="1B5D2A1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0.034</w:t>
            </w:r>
          </w:p>
        </w:tc>
        <w:tc>
          <w:tcPr>
            <w:tcW w:w="1168" w:type="dxa"/>
            <w:vAlign w:val="center"/>
          </w:tcPr>
          <w:p w14:paraId="5EC6BCC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0.0016</w:t>
            </w:r>
            <w:r>
              <w:rPr>
                <w:rFonts w:hint="eastAsia" w:cs="Times New Roman"/>
                <w:i w:val="0"/>
                <w:iCs w:val="0"/>
                <w:color w:val="000000"/>
                <w:kern w:val="0"/>
                <w:sz w:val="18"/>
                <w:szCs w:val="18"/>
                <w:u w:val="none"/>
                <w:lang w:val="en-US" w:eastAsia="zh-CN" w:bidi="ar"/>
              </w:rPr>
              <w:t>6</w:t>
            </w:r>
          </w:p>
        </w:tc>
        <w:tc>
          <w:tcPr>
            <w:tcW w:w="1168" w:type="dxa"/>
            <w:vAlign w:val="center"/>
          </w:tcPr>
          <w:p w14:paraId="1091B60C">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0.00182</w:t>
            </w:r>
          </w:p>
        </w:tc>
        <w:tc>
          <w:tcPr>
            <w:tcW w:w="1168" w:type="dxa"/>
            <w:vAlign w:val="center"/>
          </w:tcPr>
          <w:p w14:paraId="30305AE3">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0.005</w:t>
            </w:r>
          </w:p>
        </w:tc>
        <w:tc>
          <w:tcPr>
            <w:tcW w:w="1168" w:type="dxa"/>
            <w:vAlign w:val="center"/>
          </w:tcPr>
          <w:p w14:paraId="0EE561F3">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0.005</w:t>
            </w:r>
          </w:p>
        </w:tc>
      </w:tr>
      <w:tr w14:paraId="663D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Merge w:val="continue"/>
            <w:vAlign w:val="center"/>
          </w:tcPr>
          <w:p w14:paraId="3D113910">
            <w:pPr>
              <w:spacing w:line="276" w:lineRule="auto"/>
              <w:jc w:val="center"/>
              <w:rPr>
                <w:rFonts w:ascii="Times New Roman" w:hAnsi="Times New Roman" w:eastAsia="宋体"/>
                <w:sz w:val="18"/>
                <w:vertAlign w:val="baseline"/>
              </w:rPr>
            </w:pPr>
          </w:p>
        </w:tc>
        <w:tc>
          <w:tcPr>
            <w:tcW w:w="1168" w:type="dxa"/>
            <w:vAlign w:val="center"/>
          </w:tcPr>
          <w:p w14:paraId="74655395">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2</w:t>
            </w:r>
          </w:p>
        </w:tc>
        <w:tc>
          <w:tcPr>
            <w:tcW w:w="1304" w:type="dxa"/>
            <w:vAlign w:val="center"/>
          </w:tcPr>
          <w:p w14:paraId="3E21214E">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12</w:t>
            </w:r>
          </w:p>
        </w:tc>
        <w:tc>
          <w:tcPr>
            <w:tcW w:w="1168" w:type="dxa"/>
            <w:vAlign w:val="center"/>
          </w:tcPr>
          <w:p w14:paraId="165D608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0.16</w:t>
            </w:r>
          </w:p>
        </w:tc>
        <w:tc>
          <w:tcPr>
            <w:tcW w:w="1168" w:type="dxa"/>
            <w:vAlign w:val="center"/>
          </w:tcPr>
          <w:p w14:paraId="6F104882">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0.00346</w:t>
            </w:r>
          </w:p>
        </w:tc>
        <w:tc>
          <w:tcPr>
            <w:tcW w:w="1168" w:type="dxa"/>
            <w:vAlign w:val="center"/>
          </w:tcPr>
          <w:p w14:paraId="546A66B9">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0.00346</w:t>
            </w:r>
          </w:p>
        </w:tc>
        <w:tc>
          <w:tcPr>
            <w:tcW w:w="1168" w:type="dxa"/>
            <w:vAlign w:val="center"/>
          </w:tcPr>
          <w:p w14:paraId="2CEA62EF">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0.010</w:t>
            </w:r>
          </w:p>
        </w:tc>
        <w:tc>
          <w:tcPr>
            <w:tcW w:w="1168" w:type="dxa"/>
            <w:vAlign w:val="center"/>
          </w:tcPr>
          <w:p w14:paraId="212814E0">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0.010</w:t>
            </w:r>
          </w:p>
        </w:tc>
      </w:tr>
      <w:tr w14:paraId="699D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Merge w:val="continue"/>
            <w:vAlign w:val="center"/>
          </w:tcPr>
          <w:p w14:paraId="105B834E">
            <w:pPr>
              <w:spacing w:line="276" w:lineRule="auto"/>
              <w:jc w:val="center"/>
              <w:rPr>
                <w:rFonts w:ascii="Times New Roman" w:hAnsi="Times New Roman" w:eastAsia="宋体"/>
                <w:sz w:val="18"/>
                <w:vertAlign w:val="baseline"/>
              </w:rPr>
            </w:pPr>
          </w:p>
        </w:tc>
        <w:tc>
          <w:tcPr>
            <w:tcW w:w="1168" w:type="dxa"/>
            <w:vAlign w:val="center"/>
          </w:tcPr>
          <w:p w14:paraId="4613AF78">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3</w:t>
            </w:r>
          </w:p>
        </w:tc>
        <w:tc>
          <w:tcPr>
            <w:tcW w:w="1304" w:type="dxa"/>
            <w:vAlign w:val="center"/>
          </w:tcPr>
          <w:p w14:paraId="00C9BD64">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12</w:t>
            </w:r>
          </w:p>
        </w:tc>
        <w:tc>
          <w:tcPr>
            <w:tcW w:w="1168" w:type="dxa"/>
            <w:vAlign w:val="center"/>
          </w:tcPr>
          <w:p w14:paraId="01F7CC23">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0.26</w:t>
            </w:r>
          </w:p>
        </w:tc>
        <w:tc>
          <w:tcPr>
            <w:tcW w:w="1168" w:type="dxa"/>
            <w:vAlign w:val="center"/>
          </w:tcPr>
          <w:p w14:paraId="02424C2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0.0038</w:t>
            </w:r>
            <w:r>
              <w:rPr>
                <w:rFonts w:hint="eastAsia" w:cs="Times New Roman"/>
                <w:i w:val="0"/>
                <w:iCs w:val="0"/>
                <w:color w:val="000000"/>
                <w:kern w:val="0"/>
                <w:sz w:val="18"/>
                <w:szCs w:val="18"/>
                <w:u w:val="none"/>
                <w:lang w:val="en-US" w:eastAsia="zh-CN" w:bidi="ar"/>
              </w:rPr>
              <w:t>8</w:t>
            </w:r>
          </w:p>
        </w:tc>
        <w:tc>
          <w:tcPr>
            <w:tcW w:w="1168" w:type="dxa"/>
            <w:vAlign w:val="center"/>
          </w:tcPr>
          <w:p w14:paraId="5E1287A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0.0038</w:t>
            </w:r>
            <w:r>
              <w:rPr>
                <w:rFonts w:hint="eastAsia" w:cs="Times New Roman"/>
                <w:i w:val="0"/>
                <w:iCs w:val="0"/>
                <w:color w:val="000000"/>
                <w:kern w:val="0"/>
                <w:sz w:val="18"/>
                <w:szCs w:val="18"/>
                <w:u w:val="none"/>
                <w:lang w:val="en-US" w:eastAsia="zh-CN" w:bidi="ar"/>
              </w:rPr>
              <w:t>8</w:t>
            </w:r>
          </w:p>
        </w:tc>
        <w:tc>
          <w:tcPr>
            <w:tcW w:w="1168" w:type="dxa"/>
            <w:vAlign w:val="center"/>
          </w:tcPr>
          <w:p w14:paraId="213B5AE0">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0.011</w:t>
            </w:r>
          </w:p>
        </w:tc>
        <w:tc>
          <w:tcPr>
            <w:tcW w:w="1168" w:type="dxa"/>
            <w:vAlign w:val="center"/>
          </w:tcPr>
          <w:p w14:paraId="274CCAA9">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0.011</w:t>
            </w:r>
          </w:p>
        </w:tc>
      </w:tr>
      <w:tr w14:paraId="793F5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68" w:type="dxa"/>
            <w:vMerge w:val="continue"/>
            <w:vAlign w:val="center"/>
          </w:tcPr>
          <w:p w14:paraId="2E5847B9">
            <w:pPr>
              <w:spacing w:line="276" w:lineRule="auto"/>
              <w:jc w:val="center"/>
              <w:rPr>
                <w:rFonts w:ascii="Times New Roman" w:hAnsi="Times New Roman" w:eastAsia="宋体"/>
                <w:sz w:val="18"/>
                <w:vertAlign w:val="baseline"/>
              </w:rPr>
            </w:pPr>
          </w:p>
        </w:tc>
        <w:tc>
          <w:tcPr>
            <w:tcW w:w="1168" w:type="dxa"/>
            <w:vAlign w:val="center"/>
          </w:tcPr>
          <w:p w14:paraId="293DCFA3">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4</w:t>
            </w:r>
          </w:p>
        </w:tc>
        <w:tc>
          <w:tcPr>
            <w:tcW w:w="1304" w:type="dxa"/>
            <w:vAlign w:val="center"/>
          </w:tcPr>
          <w:p w14:paraId="38A6250C">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12</w:t>
            </w:r>
          </w:p>
        </w:tc>
        <w:tc>
          <w:tcPr>
            <w:tcW w:w="1168" w:type="dxa"/>
            <w:vAlign w:val="center"/>
          </w:tcPr>
          <w:p w14:paraId="50642A7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0.41</w:t>
            </w:r>
          </w:p>
        </w:tc>
        <w:tc>
          <w:tcPr>
            <w:tcW w:w="1168" w:type="dxa"/>
            <w:vAlign w:val="center"/>
          </w:tcPr>
          <w:p w14:paraId="570DFCF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0.0049</w:t>
            </w:r>
            <w:r>
              <w:rPr>
                <w:rFonts w:hint="eastAsia" w:cs="Times New Roman"/>
                <w:i w:val="0"/>
                <w:iCs w:val="0"/>
                <w:color w:val="000000"/>
                <w:kern w:val="0"/>
                <w:sz w:val="18"/>
                <w:szCs w:val="18"/>
                <w:u w:val="none"/>
                <w:lang w:val="en-US" w:eastAsia="zh-CN" w:bidi="ar"/>
              </w:rPr>
              <w:t>8</w:t>
            </w:r>
          </w:p>
        </w:tc>
        <w:tc>
          <w:tcPr>
            <w:tcW w:w="1168" w:type="dxa"/>
            <w:vAlign w:val="center"/>
          </w:tcPr>
          <w:p w14:paraId="00E71E7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0.0049</w:t>
            </w:r>
            <w:r>
              <w:rPr>
                <w:rFonts w:hint="eastAsia" w:cs="Times New Roman"/>
                <w:i w:val="0"/>
                <w:iCs w:val="0"/>
                <w:color w:val="000000"/>
                <w:kern w:val="0"/>
                <w:sz w:val="18"/>
                <w:szCs w:val="18"/>
                <w:u w:val="none"/>
                <w:lang w:val="en-US" w:eastAsia="zh-CN" w:bidi="ar"/>
              </w:rPr>
              <w:t>8</w:t>
            </w:r>
          </w:p>
        </w:tc>
        <w:tc>
          <w:tcPr>
            <w:tcW w:w="1168" w:type="dxa"/>
            <w:vAlign w:val="center"/>
          </w:tcPr>
          <w:p w14:paraId="362A4C67">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0.014</w:t>
            </w:r>
          </w:p>
        </w:tc>
        <w:tc>
          <w:tcPr>
            <w:tcW w:w="1168" w:type="dxa"/>
            <w:vAlign w:val="center"/>
          </w:tcPr>
          <w:p w14:paraId="1CDB0700">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0.014</w:t>
            </w:r>
          </w:p>
        </w:tc>
      </w:tr>
    </w:tbl>
    <w:p w14:paraId="2ABDAC0B">
      <w:pPr>
        <w:spacing w:line="276" w:lineRule="auto"/>
        <w:jc w:val="center"/>
        <w:rPr>
          <w:rFonts w:ascii="宋体" w:hAnsi="宋体"/>
        </w:rPr>
      </w:pPr>
    </w:p>
    <w:p w14:paraId="7C127CC4">
      <w:pPr>
        <w:pStyle w:val="25"/>
        <w:ind w:left="0" w:leftChars="0" w:firstLine="0" w:firstLineChars="0"/>
        <w:jc w:val="center"/>
        <w:rPr>
          <w:rFonts w:hint="eastAsia" w:ascii="黑体" w:hAnsi="黑体" w:eastAsia="黑体" w:cs="黑体"/>
          <w:lang w:val="en-US" w:eastAsia="zh-CN"/>
        </w:rPr>
      </w:pPr>
      <w:r>
        <w:rPr>
          <w:rFonts w:hint="eastAsia" w:ascii="黑体" w:hAnsi="黑体" w:eastAsia="黑体" w:cs="黑体"/>
          <w:lang w:val="en-US" w:eastAsia="zh-CN"/>
        </w:rPr>
        <w:t>表A.6 镉数据统计结果表</w:t>
      </w:r>
    </w:p>
    <w:tbl>
      <w:tblPr>
        <w:tblStyle w:val="11"/>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1168"/>
        <w:gridCol w:w="1304"/>
        <w:gridCol w:w="1168"/>
        <w:gridCol w:w="1168"/>
        <w:gridCol w:w="1168"/>
        <w:gridCol w:w="1168"/>
        <w:gridCol w:w="1168"/>
      </w:tblGrid>
      <w:tr w14:paraId="1B82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68" w:type="dxa"/>
            <w:vAlign w:val="center"/>
          </w:tcPr>
          <w:p w14:paraId="541035F3">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元素</w:t>
            </w:r>
          </w:p>
        </w:tc>
        <w:tc>
          <w:tcPr>
            <w:tcW w:w="1168" w:type="dxa"/>
            <w:vAlign w:val="center"/>
          </w:tcPr>
          <w:p w14:paraId="7916DC9B">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水平</w:t>
            </w:r>
          </w:p>
        </w:tc>
        <w:tc>
          <w:tcPr>
            <w:tcW w:w="1304" w:type="dxa"/>
            <w:vAlign w:val="center"/>
          </w:tcPr>
          <w:p w14:paraId="1F75E7F4">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结果可接受的实验室个数</w:t>
            </w:r>
          </w:p>
        </w:tc>
        <w:tc>
          <w:tcPr>
            <w:tcW w:w="1168" w:type="dxa"/>
            <w:vAlign w:val="center"/>
          </w:tcPr>
          <w:p w14:paraId="6E6B8FB9">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平均值/%</w:t>
            </w:r>
          </w:p>
        </w:tc>
        <w:tc>
          <w:tcPr>
            <w:tcW w:w="1168" w:type="dxa"/>
            <w:vAlign w:val="center"/>
          </w:tcPr>
          <w:p w14:paraId="06E947FD">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重复性标准偏差S</w:t>
            </w:r>
            <w:r>
              <w:rPr>
                <w:rFonts w:hint="eastAsia" w:ascii="Times New Roman" w:hAnsi="Times New Roman" w:eastAsia="宋体"/>
                <w:i/>
                <w:iCs/>
                <w:sz w:val="18"/>
                <w:vertAlign w:val="subscript"/>
                <w:lang w:val="en-US" w:eastAsia="zh-CN"/>
              </w:rPr>
              <w:t>r</w:t>
            </w:r>
          </w:p>
        </w:tc>
        <w:tc>
          <w:tcPr>
            <w:tcW w:w="1168" w:type="dxa"/>
            <w:vAlign w:val="center"/>
          </w:tcPr>
          <w:p w14:paraId="1F5212DD">
            <w:pPr>
              <w:spacing w:line="276" w:lineRule="auto"/>
              <w:jc w:val="center"/>
              <w:rPr>
                <w:rFonts w:hint="default" w:ascii="Times New Roman" w:hAnsi="Times New Roman" w:eastAsia="宋体"/>
                <w:sz w:val="18"/>
                <w:vertAlign w:val="baseline"/>
                <w:lang w:val="en-US"/>
              </w:rPr>
            </w:pPr>
            <w:r>
              <w:rPr>
                <w:rFonts w:hint="eastAsia" w:ascii="Times New Roman" w:hAnsi="Times New Roman" w:eastAsia="宋体"/>
                <w:sz w:val="18"/>
                <w:vertAlign w:val="baseline"/>
                <w:lang w:val="en-US" w:eastAsia="zh-CN"/>
              </w:rPr>
              <w:t>再现性标准偏差S</w:t>
            </w:r>
            <w:r>
              <w:rPr>
                <w:rFonts w:hint="eastAsia" w:ascii="Times New Roman" w:hAnsi="Times New Roman" w:eastAsia="宋体"/>
                <w:i/>
                <w:iCs/>
                <w:sz w:val="18"/>
                <w:vertAlign w:val="subscript"/>
                <w:lang w:val="en-US" w:eastAsia="zh-CN"/>
              </w:rPr>
              <w:t>R</w:t>
            </w:r>
          </w:p>
        </w:tc>
        <w:tc>
          <w:tcPr>
            <w:tcW w:w="1168" w:type="dxa"/>
            <w:vAlign w:val="center"/>
          </w:tcPr>
          <w:p w14:paraId="55D61D2C">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w:t>
            </w:r>
            <w:r>
              <w:rPr>
                <w:rFonts w:hint="eastAsia"/>
                <w:sz w:val="18"/>
                <w:vertAlign w:val="baseline"/>
                <w:lang w:val="en-US" w:eastAsia="zh-CN"/>
              </w:rPr>
              <w:t>限</w:t>
            </w:r>
          </w:p>
          <w:p w14:paraId="09656267">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c>
          <w:tcPr>
            <w:tcW w:w="1168" w:type="dxa"/>
            <w:vAlign w:val="center"/>
          </w:tcPr>
          <w:p w14:paraId="4B54CB10">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再现性</w:t>
            </w:r>
            <w:r>
              <w:rPr>
                <w:rFonts w:hint="eastAsia"/>
                <w:sz w:val="18"/>
                <w:vertAlign w:val="baseline"/>
                <w:lang w:val="en-US" w:eastAsia="zh-CN"/>
              </w:rPr>
              <w:t>限</w:t>
            </w:r>
          </w:p>
          <w:p w14:paraId="541DA0D0">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r>
      <w:tr w14:paraId="4FF8C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168" w:type="dxa"/>
            <w:vMerge w:val="restart"/>
            <w:vAlign w:val="center"/>
          </w:tcPr>
          <w:p w14:paraId="2FA2628F">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Cd</w:t>
            </w:r>
          </w:p>
        </w:tc>
        <w:tc>
          <w:tcPr>
            <w:tcW w:w="1168" w:type="dxa"/>
            <w:vAlign w:val="center"/>
          </w:tcPr>
          <w:p w14:paraId="2995D1DD">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1</w:t>
            </w:r>
          </w:p>
        </w:tc>
        <w:tc>
          <w:tcPr>
            <w:tcW w:w="1304" w:type="dxa"/>
            <w:vAlign w:val="center"/>
          </w:tcPr>
          <w:p w14:paraId="494E4FEB">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3</w:t>
            </w:r>
          </w:p>
        </w:tc>
        <w:tc>
          <w:tcPr>
            <w:tcW w:w="1168" w:type="dxa"/>
            <w:vAlign w:val="center"/>
          </w:tcPr>
          <w:p w14:paraId="0F5DDD3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0.011</w:t>
            </w:r>
          </w:p>
        </w:tc>
        <w:tc>
          <w:tcPr>
            <w:tcW w:w="1168" w:type="dxa"/>
            <w:vAlign w:val="center"/>
          </w:tcPr>
          <w:p w14:paraId="33553AF3">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0.0004</w:t>
            </w:r>
            <w:r>
              <w:rPr>
                <w:rFonts w:hint="eastAsia" w:cs="Times New Roman"/>
                <w:i w:val="0"/>
                <w:iCs w:val="0"/>
                <w:color w:val="000000"/>
                <w:kern w:val="0"/>
                <w:sz w:val="18"/>
                <w:szCs w:val="18"/>
                <w:u w:val="none"/>
                <w:lang w:val="en-US" w:eastAsia="zh-CN" w:bidi="ar"/>
              </w:rPr>
              <w:t>5</w:t>
            </w:r>
          </w:p>
        </w:tc>
        <w:tc>
          <w:tcPr>
            <w:tcW w:w="1168" w:type="dxa"/>
            <w:vAlign w:val="center"/>
          </w:tcPr>
          <w:p w14:paraId="1624B00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0.0004</w:t>
            </w:r>
            <w:r>
              <w:rPr>
                <w:rFonts w:hint="eastAsia" w:cs="Times New Roman"/>
                <w:i w:val="0"/>
                <w:iCs w:val="0"/>
                <w:color w:val="000000"/>
                <w:kern w:val="0"/>
                <w:sz w:val="18"/>
                <w:szCs w:val="18"/>
                <w:u w:val="none"/>
                <w:lang w:val="en-US" w:eastAsia="zh-CN" w:bidi="ar"/>
              </w:rPr>
              <w:t>5</w:t>
            </w:r>
          </w:p>
        </w:tc>
        <w:tc>
          <w:tcPr>
            <w:tcW w:w="1168" w:type="dxa"/>
            <w:vAlign w:val="center"/>
          </w:tcPr>
          <w:p w14:paraId="696321DE">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0.001</w:t>
            </w:r>
          </w:p>
        </w:tc>
        <w:tc>
          <w:tcPr>
            <w:tcW w:w="1168" w:type="dxa"/>
            <w:vAlign w:val="center"/>
          </w:tcPr>
          <w:p w14:paraId="21ADD9C5">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0.001</w:t>
            </w:r>
          </w:p>
        </w:tc>
      </w:tr>
      <w:tr w14:paraId="0077B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Merge w:val="continue"/>
            <w:vAlign w:val="center"/>
          </w:tcPr>
          <w:p w14:paraId="4D897211">
            <w:pPr>
              <w:spacing w:line="276" w:lineRule="auto"/>
              <w:jc w:val="center"/>
              <w:rPr>
                <w:rFonts w:ascii="Times New Roman" w:hAnsi="Times New Roman" w:eastAsia="宋体"/>
                <w:sz w:val="18"/>
                <w:vertAlign w:val="baseline"/>
              </w:rPr>
            </w:pPr>
          </w:p>
        </w:tc>
        <w:tc>
          <w:tcPr>
            <w:tcW w:w="1168" w:type="dxa"/>
            <w:vAlign w:val="center"/>
          </w:tcPr>
          <w:p w14:paraId="4AA6613A">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2</w:t>
            </w:r>
          </w:p>
        </w:tc>
        <w:tc>
          <w:tcPr>
            <w:tcW w:w="1304" w:type="dxa"/>
            <w:vAlign w:val="center"/>
          </w:tcPr>
          <w:p w14:paraId="1A1CC277">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3</w:t>
            </w:r>
          </w:p>
        </w:tc>
        <w:tc>
          <w:tcPr>
            <w:tcW w:w="1168" w:type="dxa"/>
            <w:vAlign w:val="center"/>
          </w:tcPr>
          <w:p w14:paraId="71C8D22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0.14</w:t>
            </w:r>
          </w:p>
        </w:tc>
        <w:tc>
          <w:tcPr>
            <w:tcW w:w="1168" w:type="dxa"/>
            <w:vAlign w:val="center"/>
          </w:tcPr>
          <w:p w14:paraId="1081E8D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0.0027</w:t>
            </w:r>
            <w:r>
              <w:rPr>
                <w:rFonts w:hint="eastAsia" w:cs="Times New Roman"/>
                <w:i w:val="0"/>
                <w:iCs w:val="0"/>
                <w:color w:val="000000"/>
                <w:kern w:val="0"/>
                <w:sz w:val="18"/>
                <w:szCs w:val="18"/>
                <w:u w:val="none"/>
                <w:lang w:val="en-US" w:eastAsia="zh-CN" w:bidi="ar"/>
              </w:rPr>
              <w:t>0</w:t>
            </w:r>
          </w:p>
        </w:tc>
        <w:tc>
          <w:tcPr>
            <w:tcW w:w="1168" w:type="dxa"/>
            <w:vAlign w:val="center"/>
          </w:tcPr>
          <w:p w14:paraId="0D43FFB9">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0.00276</w:t>
            </w:r>
          </w:p>
        </w:tc>
        <w:tc>
          <w:tcPr>
            <w:tcW w:w="1168" w:type="dxa"/>
            <w:vAlign w:val="center"/>
          </w:tcPr>
          <w:p w14:paraId="0F18399E">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0.008</w:t>
            </w:r>
          </w:p>
        </w:tc>
        <w:tc>
          <w:tcPr>
            <w:tcW w:w="1168" w:type="dxa"/>
            <w:vAlign w:val="center"/>
          </w:tcPr>
          <w:p w14:paraId="342431A4">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0.008</w:t>
            </w:r>
          </w:p>
        </w:tc>
      </w:tr>
      <w:tr w14:paraId="53895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Merge w:val="continue"/>
            <w:vAlign w:val="center"/>
          </w:tcPr>
          <w:p w14:paraId="11F671B5">
            <w:pPr>
              <w:spacing w:line="276" w:lineRule="auto"/>
              <w:jc w:val="center"/>
              <w:rPr>
                <w:rFonts w:ascii="Times New Roman" w:hAnsi="Times New Roman" w:eastAsia="宋体"/>
                <w:sz w:val="18"/>
                <w:vertAlign w:val="baseline"/>
              </w:rPr>
            </w:pPr>
          </w:p>
        </w:tc>
        <w:tc>
          <w:tcPr>
            <w:tcW w:w="1168" w:type="dxa"/>
            <w:vAlign w:val="center"/>
          </w:tcPr>
          <w:p w14:paraId="5FF3D0B2">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3</w:t>
            </w:r>
          </w:p>
        </w:tc>
        <w:tc>
          <w:tcPr>
            <w:tcW w:w="1304" w:type="dxa"/>
            <w:vAlign w:val="center"/>
          </w:tcPr>
          <w:p w14:paraId="19ABCDB1">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12</w:t>
            </w:r>
          </w:p>
        </w:tc>
        <w:tc>
          <w:tcPr>
            <w:tcW w:w="1168" w:type="dxa"/>
            <w:vAlign w:val="center"/>
          </w:tcPr>
          <w:p w14:paraId="7D2E5294">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0.21</w:t>
            </w:r>
          </w:p>
        </w:tc>
        <w:tc>
          <w:tcPr>
            <w:tcW w:w="1168" w:type="dxa"/>
            <w:vAlign w:val="center"/>
          </w:tcPr>
          <w:p w14:paraId="1C3DD9B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0.0040</w:t>
            </w:r>
            <w:r>
              <w:rPr>
                <w:rFonts w:hint="eastAsia" w:cs="Times New Roman"/>
                <w:i w:val="0"/>
                <w:iCs w:val="0"/>
                <w:color w:val="000000"/>
                <w:kern w:val="0"/>
                <w:sz w:val="18"/>
                <w:szCs w:val="18"/>
                <w:u w:val="none"/>
                <w:lang w:val="en-US" w:eastAsia="zh-CN" w:bidi="ar"/>
              </w:rPr>
              <w:t>6</w:t>
            </w:r>
          </w:p>
        </w:tc>
        <w:tc>
          <w:tcPr>
            <w:tcW w:w="1168" w:type="dxa"/>
            <w:vAlign w:val="center"/>
          </w:tcPr>
          <w:p w14:paraId="2C523A9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0.0041</w:t>
            </w:r>
            <w:r>
              <w:rPr>
                <w:rFonts w:hint="eastAsia" w:cs="Times New Roman"/>
                <w:i w:val="0"/>
                <w:iCs w:val="0"/>
                <w:color w:val="000000"/>
                <w:kern w:val="0"/>
                <w:sz w:val="18"/>
                <w:szCs w:val="18"/>
                <w:u w:val="none"/>
                <w:lang w:val="en-US" w:eastAsia="zh-CN" w:bidi="ar"/>
              </w:rPr>
              <w:t>6</w:t>
            </w:r>
          </w:p>
        </w:tc>
        <w:tc>
          <w:tcPr>
            <w:tcW w:w="1168" w:type="dxa"/>
            <w:vAlign w:val="center"/>
          </w:tcPr>
          <w:p w14:paraId="5C6F8A21">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0.011</w:t>
            </w:r>
          </w:p>
        </w:tc>
        <w:tc>
          <w:tcPr>
            <w:tcW w:w="1168" w:type="dxa"/>
            <w:vAlign w:val="center"/>
          </w:tcPr>
          <w:p w14:paraId="57E2D48E">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0.012</w:t>
            </w:r>
          </w:p>
        </w:tc>
      </w:tr>
      <w:tr w14:paraId="4B70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68" w:type="dxa"/>
            <w:vMerge w:val="continue"/>
            <w:vAlign w:val="center"/>
          </w:tcPr>
          <w:p w14:paraId="73A7456B">
            <w:pPr>
              <w:spacing w:line="276" w:lineRule="auto"/>
              <w:jc w:val="center"/>
              <w:rPr>
                <w:rFonts w:ascii="Times New Roman" w:hAnsi="Times New Roman" w:eastAsia="宋体"/>
                <w:sz w:val="18"/>
                <w:vertAlign w:val="baseline"/>
              </w:rPr>
            </w:pPr>
          </w:p>
        </w:tc>
        <w:tc>
          <w:tcPr>
            <w:tcW w:w="1168" w:type="dxa"/>
            <w:vAlign w:val="center"/>
          </w:tcPr>
          <w:p w14:paraId="07EEFE47">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4</w:t>
            </w:r>
          </w:p>
        </w:tc>
        <w:tc>
          <w:tcPr>
            <w:tcW w:w="1304" w:type="dxa"/>
            <w:vAlign w:val="center"/>
          </w:tcPr>
          <w:p w14:paraId="1A813256">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3</w:t>
            </w:r>
          </w:p>
        </w:tc>
        <w:tc>
          <w:tcPr>
            <w:tcW w:w="1168" w:type="dxa"/>
            <w:vAlign w:val="center"/>
          </w:tcPr>
          <w:p w14:paraId="4E443A8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0.50</w:t>
            </w:r>
          </w:p>
        </w:tc>
        <w:tc>
          <w:tcPr>
            <w:tcW w:w="1168" w:type="dxa"/>
            <w:vAlign w:val="center"/>
          </w:tcPr>
          <w:p w14:paraId="1158EA36">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0.00540</w:t>
            </w:r>
          </w:p>
        </w:tc>
        <w:tc>
          <w:tcPr>
            <w:tcW w:w="1168" w:type="dxa"/>
            <w:vAlign w:val="center"/>
          </w:tcPr>
          <w:p w14:paraId="69AD938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0.0056</w:t>
            </w:r>
            <w:r>
              <w:rPr>
                <w:rFonts w:hint="eastAsia" w:cs="Times New Roman"/>
                <w:i w:val="0"/>
                <w:iCs w:val="0"/>
                <w:color w:val="000000"/>
                <w:kern w:val="0"/>
                <w:sz w:val="18"/>
                <w:szCs w:val="18"/>
                <w:u w:val="none"/>
                <w:lang w:val="en-US" w:eastAsia="zh-CN" w:bidi="ar"/>
              </w:rPr>
              <w:t>8</w:t>
            </w:r>
          </w:p>
        </w:tc>
        <w:tc>
          <w:tcPr>
            <w:tcW w:w="1168" w:type="dxa"/>
            <w:vAlign w:val="center"/>
          </w:tcPr>
          <w:p w14:paraId="7CD8736D">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0.015</w:t>
            </w:r>
          </w:p>
        </w:tc>
        <w:tc>
          <w:tcPr>
            <w:tcW w:w="1168" w:type="dxa"/>
            <w:vAlign w:val="center"/>
          </w:tcPr>
          <w:p w14:paraId="20B158BB">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0.016</w:t>
            </w:r>
          </w:p>
        </w:tc>
      </w:tr>
    </w:tbl>
    <w:p w14:paraId="4E31B27C">
      <w:pPr>
        <w:spacing w:line="276" w:lineRule="auto"/>
        <w:jc w:val="center"/>
        <w:rPr>
          <w:rFonts w:ascii="宋体" w:hAnsi="宋体"/>
        </w:rPr>
      </w:pPr>
    </w:p>
    <w:p w14:paraId="3D5363A4">
      <w:pPr>
        <w:pStyle w:val="25"/>
        <w:ind w:left="0" w:leftChars="0" w:firstLine="0" w:firstLineChars="0"/>
        <w:jc w:val="center"/>
        <w:rPr>
          <w:rFonts w:hint="eastAsia" w:ascii="黑体" w:hAnsi="黑体" w:eastAsia="黑体" w:cs="黑体"/>
          <w:lang w:val="en-US" w:eastAsia="zh-CN"/>
        </w:rPr>
      </w:pPr>
      <w:r>
        <w:rPr>
          <w:rFonts w:hint="eastAsia" w:ascii="黑体" w:hAnsi="黑体" w:eastAsia="黑体" w:cs="黑体"/>
          <w:lang w:val="en-US" w:eastAsia="zh-CN"/>
        </w:rPr>
        <w:t>表A.7 氧化镁数据统计结果表</w:t>
      </w:r>
    </w:p>
    <w:tbl>
      <w:tblPr>
        <w:tblStyle w:val="11"/>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1168"/>
        <w:gridCol w:w="1304"/>
        <w:gridCol w:w="1168"/>
        <w:gridCol w:w="1168"/>
        <w:gridCol w:w="1168"/>
        <w:gridCol w:w="1168"/>
        <w:gridCol w:w="1168"/>
      </w:tblGrid>
      <w:tr w14:paraId="59E7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68" w:type="dxa"/>
            <w:vAlign w:val="center"/>
          </w:tcPr>
          <w:p w14:paraId="1359C2E2">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元素</w:t>
            </w:r>
          </w:p>
        </w:tc>
        <w:tc>
          <w:tcPr>
            <w:tcW w:w="1168" w:type="dxa"/>
            <w:vAlign w:val="center"/>
          </w:tcPr>
          <w:p w14:paraId="035E4409">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水平</w:t>
            </w:r>
          </w:p>
        </w:tc>
        <w:tc>
          <w:tcPr>
            <w:tcW w:w="1304" w:type="dxa"/>
            <w:vAlign w:val="center"/>
          </w:tcPr>
          <w:p w14:paraId="7E50A65C">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结果可接受的实验室个数</w:t>
            </w:r>
          </w:p>
        </w:tc>
        <w:tc>
          <w:tcPr>
            <w:tcW w:w="1168" w:type="dxa"/>
            <w:vAlign w:val="center"/>
          </w:tcPr>
          <w:p w14:paraId="1AA7FB6A">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平均值/%</w:t>
            </w:r>
          </w:p>
        </w:tc>
        <w:tc>
          <w:tcPr>
            <w:tcW w:w="1168" w:type="dxa"/>
            <w:vAlign w:val="center"/>
          </w:tcPr>
          <w:p w14:paraId="5ED55406">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重复性标准偏差S</w:t>
            </w:r>
            <w:r>
              <w:rPr>
                <w:rFonts w:hint="eastAsia" w:ascii="Times New Roman" w:hAnsi="Times New Roman" w:eastAsia="宋体"/>
                <w:i/>
                <w:iCs/>
                <w:sz w:val="18"/>
                <w:vertAlign w:val="subscript"/>
                <w:lang w:val="en-US" w:eastAsia="zh-CN"/>
              </w:rPr>
              <w:t>r</w:t>
            </w:r>
          </w:p>
        </w:tc>
        <w:tc>
          <w:tcPr>
            <w:tcW w:w="1168" w:type="dxa"/>
            <w:vAlign w:val="center"/>
          </w:tcPr>
          <w:p w14:paraId="5013D762">
            <w:pPr>
              <w:spacing w:line="276" w:lineRule="auto"/>
              <w:jc w:val="center"/>
              <w:rPr>
                <w:rFonts w:hint="default" w:ascii="Times New Roman" w:hAnsi="Times New Roman" w:eastAsia="宋体"/>
                <w:sz w:val="18"/>
                <w:vertAlign w:val="baseline"/>
                <w:lang w:val="en-US"/>
              </w:rPr>
            </w:pPr>
            <w:r>
              <w:rPr>
                <w:rFonts w:hint="eastAsia" w:ascii="Times New Roman" w:hAnsi="Times New Roman" w:eastAsia="宋体"/>
                <w:sz w:val="18"/>
                <w:vertAlign w:val="baseline"/>
                <w:lang w:val="en-US" w:eastAsia="zh-CN"/>
              </w:rPr>
              <w:t>再现性标准偏差S</w:t>
            </w:r>
            <w:r>
              <w:rPr>
                <w:rFonts w:hint="eastAsia" w:ascii="Times New Roman" w:hAnsi="Times New Roman" w:eastAsia="宋体"/>
                <w:i/>
                <w:iCs/>
                <w:sz w:val="18"/>
                <w:vertAlign w:val="subscript"/>
                <w:lang w:val="en-US" w:eastAsia="zh-CN"/>
              </w:rPr>
              <w:t>R</w:t>
            </w:r>
          </w:p>
        </w:tc>
        <w:tc>
          <w:tcPr>
            <w:tcW w:w="1168" w:type="dxa"/>
            <w:vAlign w:val="center"/>
          </w:tcPr>
          <w:p w14:paraId="36F45D7B">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w:t>
            </w:r>
            <w:r>
              <w:rPr>
                <w:rFonts w:hint="eastAsia"/>
                <w:sz w:val="18"/>
                <w:vertAlign w:val="baseline"/>
                <w:lang w:val="en-US" w:eastAsia="zh-CN"/>
              </w:rPr>
              <w:t>限</w:t>
            </w:r>
          </w:p>
          <w:p w14:paraId="48B52EBE">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c>
          <w:tcPr>
            <w:tcW w:w="1168" w:type="dxa"/>
            <w:vAlign w:val="center"/>
          </w:tcPr>
          <w:p w14:paraId="2FD280EE">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再现性</w:t>
            </w:r>
            <w:r>
              <w:rPr>
                <w:rFonts w:hint="eastAsia"/>
                <w:sz w:val="18"/>
                <w:vertAlign w:val="baseline"/>
                <w:lang w:val="en-US" w:eastAsia="zh-CN"/>
              </w:rPr>
              <w:t>限</w:t>
            </w:r>
          </w:p>
          <w:p w14:paraId="6ABE2915">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r>
      <w:tr w14:paraId="2E57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168" w:type="dxa"/>
            <w:vMerge w:val="restart"/>
            <w:vAlign w:val="center"/>
          </w:tcPr>
          <w:p w14:paraId="05FADB05">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MgO</w:t>
            </w:r>
          </w:p>
        </w:tc>
        <w:tc>
          <w:tcPr>
            <w:tcW w:w="1168" w:type="dxa"/>
            <w:vAlign w:val="center"/>
          </w:tcPr>
          <w:p w14:paraId="41B1DBA7">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1</w:t>
            </w:r>
          </w:p>
        </w:tc>
        <w:tc>
          <w:tcPr>
            <w:tcW w:w="1304" w:type="dxa"/>
            <w:vAlign w:val="center"/>
          </w:tcPr>
          <w:p w14:paraId="7BA59AEB">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3</w:t>
            </w:r>
          </w:p>
        </w:tc>
        <w:tc>
          <w:tcPr>
            <w:tcW w:w="1168" w:type="dxa"/>
            <w:vAlign w:val="center"/>
          </w:tcPr>
          <w:p w14:paraId="70F3E25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0.087</w:t>
            </w:r>
          </w:p>
        </w:tc>
        <w:tc>
          <w:tcPr>
            <w:tcW w:w="1168" w:type="dxa"/>
            <w:vAlign w:val="center"/>
          </w:tcPr>
          <w:p w14:paraId="4CFEEEC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0.0034</w:t>
            </w:r>
            <w:r>
              <w:rPr>
                <w:rFonts w:hint="eastAsia" w:cs="Times New Roman"/>
                <w:i w:val="0"/>
                <w:iCs w:val="0"/>
                <w:color w:val="000000"/>
                <w:kern w:val="0"/>
                <w:sz w:val="18"/>
                <w:szCs w:val="18"/>
                <w:u w:val="none"/>
                <w:lang w:val="en-US" w:eastAsia="zh-CN" w:bidi="ar"/>
              </w:rPr>
              <w:t>3</w:t>
            </w:r>
          </w:p>
        </w:tc>
        <w:tc>
          <w:tcPr>
            <w:tcW w:w="1168" w:type="dxa"/>
            <w:vAlign w:val="center"/>
          </w:tcPr>
          <w:p w14:paraId="74F352F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0.0110</w:t>
            </w:r>
            <w:r>
              <w:rPr>
                <w:rFonts w:hint="eastAsia" w:cs="Times New Roman"/>
                <w:i w:val="0"/>
                <w:iCs w:val="0"/>
                <w:color w:val="000000"/>
                <w:kern w:val="0"/>
                <w:sz w:val="18"/>
                <w:szCs w:val="18"/>
                <w:u w:val="none"/>
                <w:lang w:val="en-US" w:eastAsia="zh-CN" w:bidi="ar"/>
              </w:rPr>
              <w:t>5</w:t>
            </w:r>
          </w:p>
        </w:tc>
        <w:tc>
          <w:tcPr>
            <w:tcW w:w="1168" w:type="dxa"/>
            <w:vAlign w:val="center"/>
          </w:tcPr>
          <w:p w14:paraId="14223349">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w:t>
            </w:r>
          </w:p>
        </w:tc>
        <w:tc>
          <w:tcPr>
            <w:tcW w:w="1168" w:type="dxa"/>
            <w:vAlign w:val="center"/>
          </w:tcPr>
          <w:p w14:paraId="0A437706">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0.03</w:t>
            </w:r>
          </w:p>
        </w:tc>
      </w:tr>
      <w:tr w14:paraId="42382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Merge w:val="continue"/>
            <w:vAlign w:val="center"/>
          </w:tcPr>
          <w:p w14:paraId="4B3C1F8A">
            <w:pPr>
              <w:spacing w:line="276" w:lineRule="auto"/>
              <w:jc w:val="center"/>
              <w:rPr>
                <w:rFonts w:ascii="Times New Roman" w:hAnsi="Times New Roman" w:eastAsia="宋体"/>
                <w:sz w:val="18"/>
                <w:vertAlign w:val="baseline"/>
              </w:rPr>
            </w:pPr>
          </w:p>
        </w:tc>
        <w:tc>
          <w:tcPr>
            <w:tcW w:w="1168" w:type="dxa"/>
            <w:vAlign w:val="center"/>
          </w:tcPr>
          <w:p w14:paraId="20DD60F2">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2</w:t>
            </w:r>
          </w:p>
        </w:tc>
        <w:tc>
          <w:tcPr>
            <w:tcW w:w="1304" w:type="dxa"/>
            <w:vAlign w:val="center"/>
          </w:tcPr>
          <w:p w14:paraId="0CC02C87">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12</w:t>
            </w:r>
          </w:p>
        </w:tc>
        <w:tc>
          <w:tcPr>
            <w:tcW w:w="1168" w:type="dxa"/>
            <w:vAlign w:val="center"/>
          </w:tcPr>
          <w:p w14:paraId="6A1F253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1.60</w:t>
            </w:r>
          </w:p>
        </w:tc>
        <w:tc>
          <w:tcPr>
            <w:tcW w:w="1168" w:type="dxa"/>
            <w:vAlign w:val="center"/>
          </w:tcPr>
          <w:p w14:paraId="566C7759">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0.02144</w:t>
            </w:r>
          </w:p>
        </w:tc>
        <w:tc>
          <w:tcPr>
            <w:tcW w:w="1168" w:type="dxa"/>
            <w:vAlign w:val="center"/>
          </w:tcPr>
          <w:p w14:paraId="4E5CBE8B">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0.03164</w:t>
            </w:r>
          </w:p>
        </w:tc>
        <w:tc>
          <w:tcPr>
            <w:tcW w:w="1168" w:type="dxa"/>
            <w:vAlign w:val="center"/>
          </w:tcPr>
          <w:p w14:paraId="6D5387B5">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0.06</w:t>
            </w:r>
          </w:p>
        </w:tc>
        <w:tc>
          <w:tcPr>
            <w:tcW w:w="1168" w:type="dxa"/>
            <w:vAlign w:val="center"/>
          </w:tcPr>
          <w:p w14:paraId="3EB32B51">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0.09</w:t>
            </w:r>
          </w:p>
        </w:tc>
      </w:tr>
      <w:tr w14:paraId="238F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Merge w:val="continue"/>
            <w:vAlign w:val="center"/>
          </w:tcPr>
          <w:p w14:paraId="4607B625">
            <w:pPr>
              <w:spacing w:line="276" w:lineRule="auto"/>
              <w:jc w:val="center"/>
              <w:rPr>
                <w:rFonts w:ascii="Times New Roman" w:hAnsi="Times New Roman" w:eastAsia="宋体"/>
                <w:sz w:val="18"/>
                <w:vertAlign w:val="baseline"/>
              </w:rPr>
            </w:pPr>
          </w:p>
        </w:tc>
        <w:tc>
          <w:tcPr>
            <w:tcW w:w="1168" w:type="dxa"/>
            <w:vAlign w:val="center"/>
          </w:tcPr>
          <w:p w14:paraId="2666090E">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3</w:t>
            </w:r>
          </w:p>
        </w:tc>
        <w:tc>
          <w:tcPr>
            <w:tcW w:w="1304" w:type="dxa"/>
            <w:vAlign w:val="center"/>
          </w:tcPr>
          <w:p w14:paraId="716F4474">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3</w:t>
            </w:r>
          </w:p>
        </w:tc>
        <w:tc>
          <w:tcPr>
            <w:tcW w:w="1168" w:type="dxa"/>
            <w:vAlign w:val="center"/>
          </w:tcPr>
          <w:p w14:paraId="1B6E18D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2.18</w:t>
            </w:r>
          </w:p>
        </w:tc>
        <w:tc>
          <w:tcPr>
            <w:tcW w:w="1168" w:type="dxa"/>
            <w:vAlign w:val="center"/>
          </w:tcPr>
          <w:p w14:paraId="41B2D33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0.0258</w:t>
            </w:r>
            <w:r>
              <w:rPr>
                <w:rFonts w:hint="eastAsia" w:cs="Times New Roman"/>
                <w:i w:val="0"/>
                <w:iCs w:val="0"/>
                <w:color w:val="000000"/>
                <w:kern w:val="0"/>
                <w:sz w:val="18"/>
                <w:szCs w:val="18"/>
                <w:u w:val="none"/>
                <w:lang w:val="en-US" w:eastAsia="zh-CN" w:bidi="ar"/>
              </w:rPr>
              <w:t>2</w:t>
            </w:r>
          </w:p>
        </w:tc>
        <w:tc>
          <w:tcPr>
            <w:tcW w:w="1168" w:type="dxa"/>
            <w:vAlign w:val="center"/>
          </w:tcPr>
          <w:p w14:paraId="42C8521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0.04178</w:t>
            </w:r>
          </w:p>
        </w:tc>
        <w:tc>
          <w:tcPr>
            <w:tcW w:w="1168" w:type="dxa"/>
            <w:vAlign w:val="center"/>
          </w:tcPr>
          <w:p w14:paraId="22423EC1">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0.07</w:t>
            </w:r>
          </w:p>
        </w:tc>
        <w:tc>
          <w:tcPr>
            <w:tcW w:w="1168" w:type="dxa"/>
            <w:vAlign w:val="center"/>
          </w:tcPr>
          <w:p w14:paraId="4E1CF474">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0.1</w:t>
            </w:r>
            <w:r>
              <w:rPr>
                <w:rFonts w:hint="eastAsia" w:cs="Times New Roman"/>
                <w:i w:val="0"/>
                <w:iCs w:val="0"/>
                <w:color w:val="000000"/>
                <w:kern w:val="0"/>
                <w:sz w:val="18"/>
                <w:szCs w:val="18"/>
                <w:u w:val="none"/>
                <w:lang w:val="en-US" w:eastAsia="zh-CN" w:bidi="ar"/>
              </w:rPr>
              <w:t>2</w:t>
            </w:r>
          </w:p>
        </w:tc>
      </w:tr>
      <w:tr w14:paraId="4DCB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68" w:type="dxa"/>
            <w:vMerge w:val="continue"/>
            <w:vAlign w:val="center"/>
          </w:tcPr>
          <w:p w14:paraId="722AC5FA">
            <w:pPr>
              <w:spacing w:line="276" w:lineRule="auto"/>
              <w:jc w:val="center"/>
              <w:rPr>
                <w:rFonts w:ascii="Times New Roman" w:hAnsi="Times New Roman" w:eastAsia="宋体"/>
                <w:sz w:val="18"/>
                <w:vertAlign w:val="baseline"/>
              </w:rPr>
            </w:pPr>
          </w:p>
        </w:tc>
        <w:tc>
          <w:tcPr>
            <w:tcW w:w="1168" w:type="dxa"/>
            <w:vAlign w:val="center"/>
          </w:tcPr>
          <w:p w14:paraId="21A9AB60">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4</w:t>
            </w:r>
          </w:p>
        </w:tc>
        <w:tc>
          <w:tcPr>
            <w:tcW w:w="1304" w:type="dxa"/>
            <w:vAlign w:val="center"/>
          </w:tcPr>
          <w:p w14:paraId="571DB253">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3</w:t>
            </w:r>
          </w:p>
        </w:tc>
        <w:tc>
          <w:tcPr>
            <w:tcW w:w="1168" w:type="dxa"/>
            <w:vAlign w:val="center"/>
          </w:tcPr>
          <w:p w14:paraId="43E89E7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5.69</w:t>
            </w:r>
          </w:p>
        </w:tc>
        <w:tc>
          <w:tcPr>
            <w:tcW w:w="1168" w:type="dxa"/>
            <w:vAlign w:val="center"/>
          </w:tcPr>
          <w:p w14:paraId="4FAF8AB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0.0389</w:t>
            </w:r>
            <w:r>
              <w:rPr>
                <w:rFonts w:hint="eastAsia" w:cs="Times New Roman"/>
                <w:i w:val="0"/>
                <w:iCs w:val="0"/>
                <w:color w:val="000000"/>
                <w:kern w:val="0"/>
                <w:sz w:val="18"/>
                <w:szCs w:val="18"/>
                <w:u w:val="none"/>
                <w:lang w:val="en-US" w:eastAsia="zh-CN" w:bidi="ar"/>
              </w:rPr>
              <w:t>3</w:t>
            </w:r>
          </w:p>
        </w:tc>
        <w:tc>
          <w:tcPr>
            <w:tcW w:w="1168" w:type="dxa"/>
            <w:vAlign w:val="center"/>
          </w:tcPr>
          <w:p w14:paraId="3C57EF8B">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0.04274</w:t>
            </w:r>
          </w:p>
        </w:tc>
        <w:tc>
          <w:tcPr>
            <w:tcW w:w="1168" w:type="dxa"/>
            <w:vAlign w:val="center"/>
          </w:tcPr>
          <w:p w14:paraId="501595E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0.1</w:t>
            </w:r>
            <w:r>
              <w:rPr>
                <w:rFonts w:hint="eastAsia" w:cs="Times New Roman"/>
                <w:i w:val="0"/>
                <w:iCs w:val="0"/>
                <w:color w:val="000000"/>
                <w:kern w:val="0"/>
                <w:sz w:val="18"/>
                <w:szCs w:val="18"/>
                <w:u w:val="none"/>
                <w:lang w:val="en-US" w:eastAsia="zh-CN" w:bidi="ar"/>
              </w:rPr>
              <w:t>1</w:t>
            </w:r>
          </w:p>
        </w:tc>
        <w:tc>
          <w:tcPr>
            <w:tcW w:w="1168" w:type="dxa"/>
            <w:vAlign w:val="center"/>
          </w:tcPr>
          <w:p w14:paraId="7097157E">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0.12</w:t>
            </w:r>
          </w:p>
        </w:tc>
      </w:tr>
    </w:tbl>
    <w:p w14:paraId="670C8508">
      <w:pPr>
        <w:spacing w:line="276" w:lineRule="auto"/>
        <w:jc w:val="center"/>
        <w:rPr>
          <w:rFonts w:ascii="宋体" w:hAnsi="宋体"/>
        </w:rPr>
      </w:pPr>
    </w:p>
    <w:p w14:paraId="3744E4BD">
      <w:pPr>
        <w:pStyle w:val="25"/>
        <w:ind w:left="0" w:leftChars="0" w:firstLine="0" w:firstLineChars="0"/>
        <w:jc w:val="center"/>
        <w:rPr>
          <w:rFonts w:hint="eastAsia" w:ascii="黑体" w:hAnsi="黑体" w:eastAsia="黑体" w:cs="黑体"/>
          <w:lang w:val="en-US" w:eastAsia="zh-CN"/>
        </w:rPr>
      </w:pPr>
      <w:r>
        <w:rPr>
          <w:rFonts w:hint="eastAsia" w:ascii="黑体" w:hAnsi="黑体" w:eastAsia="黑体" w:cs="黑体"/>
          <w:lang w:val="en-US" w:eastAsia="zh-CN"/>
        </w:rPr>
        <w:t>表A.8 锑数据统计结果表</w:t>
      </w:r>
    </w:p>
    <w:tbl>
      <w:tblPr>
        <w:tblStyle w:val="11"/>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1168"/>
        <w:gridCol w:w="1304"/>
        <w:gridCol w:w="1168"/>
        <w:gridCol w:w="1168"/>
        <w:gridCol w:w="1168"/>
        <w:gridCol w:w="1168"/>
        <w:gridCol w:w="1168"/>
      </w:tblGrid>
      <w:tr w14:paraId="06E52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68" w:type="dxa"/>
            <w:vAlign w:val="center"/>
          </w:tcPr>
          <w:p w14:paraId="71C4A956">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元素</w:t>
            </w:r>
          </w:p>
        </w:tc>
        <w:tc>
          <w:tcPr>
            <w:tcW w:w="1168" w:type="dxa"/>
            <w:vAlign w:val="center"/>
          </w:tcPr>
          <w:p w14:paraId="61D7C2B1">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水平</w:t>
            </w:r>
          </w:p>
        </w:tc>
        <w:tc>
          <w:tcPr>
            <w:tcW w:w="1304" w:type="dxa"/>
            <w:vAlign w:val="center"/>
          </w:tcPr>
          <w:p w14:paraId="2F061A40">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结果可接受的实验室个数</w:t>
            </w:r>
          </w:p>
        </w:tc>
        <w:tc>
          <w:tcPr>
            <w:tcW w:w="1168" w:type="dxa"/>
            <w:vAlign w:val="center"/>
          </w:tcPr>
          <w:p w14:paraId="26B8232F">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平均值/%</w:t>
            </w:r>
          </w:p>
        </w:tc>
        <w:tc>
          <w:tcPr>
            <w:tcW w:w="1168" w:type="dxa"/>
            <w:vAlign w:val="center"/>
          </w:tcPr>
          <w:p w14:paraId="48F429CC">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重复性标准偏差S</w:t>
            </w:r>
            <w:r>
              <w:rPr>
                <w:rFonts w:hint="eastAsia" w:ascii="Times New Roman" w:hAnsi="Times New Roman" w:eastAsia="宋体"/>
                <w:i/>
                <w:iCs/>
                <w:sz w:val="18"/>
                <w:vertAlign w:val="subscript"/>
                <w:lang w:val="en-US" w:eastAsia="zh-CN"/>
              </w:rPr>
              <w:t>r</w:t>
            </w:r>
          </w:p>
        </w:tc>
        <w:tc>
          <w:tcPr>
            <w:tcW w:w="1168" w:type="dxa"/>
            <w:vAlign w:val="center"/>
          </w:tcPr>
          <w:p w14:paraId="6375FB5F">
            <w:pPr>
              <w:spacing w:line="276" w:lineRule="auto"/>
              <w:jc w:val="center"/>
              <w:rPr>
                <w:rFonts w:hint="default" w:ascii="Times New Roman" w:hAnsi="Times New Roman" w:eastAsia="宋体"/>
                <w:sz w:val="18"/>
                <w:vertAlign w:val="baseline"/>
                <w:lang w:val="en-US"/>
              </w:rPr>
            </w:pPr>
            <w:r>
              <w:rPr>
                <w:rFonts w:hint="eastAsia" w:ascii="Times New Roman" w:hAnsi="Times New Roman" w:eastAsia="宋体"/>
                <w:sz w:val="18"/>
                <w:vertAlign w:val="baseline"/>
                <w:lang w:val="en-US" w:eastAsia="zh-CN"/>
              </w:rPr>
              <w:t>再现性标准偏差S</w:t>
            </w:r>
            <w:r>
              <w:rPr>
                <w:rFonts w:hint="eastAsia" w:ascii="Times New Roman" w:hAnsi="Times New Roman" w:eastAsia="宋体"/>
                <w:i/>
                <w:iCs/>
                <w:sz w:val="18"/>
                <w:vertAlign w:val="subscript"/>
                <w:lang w:val="en-US" w:eastAsia="zh-CN"/>
              </w:rPr>
              <w:t>R</w:t>
            </w:r>
          </w:p>
        </w:tc>
        <w:tc>
          <w:tcPr>
            <w:tcW w:w="1168" w:type="dxa"/>
            <w:vAlign w:val="center"/>
          </w:tcPr>
          <w:p w14:paraId="38F7D01D">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w:t>
            </w:r>
            <w:r>
              <w:rPr>
                <w:rFonts w:hint="eastAsia"/>
                <w:sz w:val="18"/>
                <w:vertAlign w:val="baseline"/>
                <w:lang w:val="en-US" w:eastAsia="zh-CN"/>
              </w:rPr>
              <w:t>限</w:t>
            </w:r>
          </w:p>
          <w:p w14:paraId="66C43755">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c>
          <w:tcPr>
            <w:tcW w:w="1168" w:type="dxa"/>
            <w:vAlign w:val="center"/>
          </w:tcPr>
          <w:p w14:paraId="0058F644">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再现性</w:t>
            </w:r>
            <w:r>
              <w:rPr>
                <w:rFonts w:hint="eastAsia"/>
                <w:sz w:val="18"/>
                <w:vertAlign w:val="baseline"/>
                <w:lang w:val="en-US" w:eastAsia="zh-CN"/>
              </w:rPr>
              <w:t>限</w:t>
            </w:r>
          </w:p>
          <w:p w14:paraId="12782B54">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r>
      <w:tr w14:paraId="60FD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168" w:type="dxa"/>
            <w:vMerge w:val="restart"/>
            <w:vAlign w:val="center"/>
          </w:tcPr>
          <w:p w14:paraId="452F1810">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Sb</w:t>
            </w:r>
          </w:p>
        </w:tc>
        <w:tc>
          <w:tcPr>
            <w:tcW w:w="1168" w:type="dxa"/>
            <w:vAlign w:val="center"/>
          </w:tcPr>
          <w:p w14:paraId="6AC3D222">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1</w:t>
            </w:r>
          </w:p>
        </w:tc>
        <w:tc>
          <w:tcPr>
            <w:tcW w:w="1304" w:type="dxa"/>
            <w:vAlign w:val="center"/>
          </w:tcPr>
          <w:p w14:paraId="173B3709">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3</w:t>
            </w:r>
          </w:p>
        </w:tc>
        <w:tc>
          <w:tcPr>
            <w:tcW w:w="1168" w:type="dxa"/>
            <w:vAlign w:val="center"/>
          </w:tcPr>
          <w:p w14:paraId="746A7D6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0.20</w:t>
            </w:r>
          </w:p>
        </w:tc>
        <w:tc>
          <w:tcPr>
            <w:tcW w:w="1168" w:type="dxa"/>
            <w:vAlign w:val="center"/>
          </w:tcPr>
          <w:p w14:paraId="485F52E4">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0.0067</w:t>
            </w:r>
            <w:r>
              <w:rPr>
                <w:rFonts w:hint="eastAsia" w:cs="Times New Roman"/>
                <w:i w:val="0"/>
                <w:iCs w:val="0"/>
                <w:color w:val="000000"/>
                <w:kern w:val="0"/>
                <w:sz w:val="18"/>
                <w:szCs w:val="18"/>
                <w:u w:val="none"/>
                <w:lang w:val="en-US" w:eastAsia="zh-CN" w:bidi="ar"/>
              </w:rPr>
              <w:t>5</w:t>
            </w:r>
          </w:p>
        </w:tc>
        <w:tc>
          <w:tcPr>
            <w:tcW w:w="1168" w:type="dxa"/>
            <w:vAlign w:val="center"/>
          </w:tcPr>
          <w:p w14:paraId="551AA4B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0.0069</w:t>
            </w:r>
            <w:r>
              <w:rPr>
                <w:rFonts w:hint="eastAsia" w:cs="Times New Roman"/>
                <w:i w:val="0"/>
                <w:iCs w:val="0"/>
                <w:color w:val="000000"/>
                <w:kern w:val="0"/>
                <w:sz w:val="18"/>
                <w:szCs w:val="18"/>
                <w:u w:val="none"/>
                <w:lang w:val="en-US" w:eastAsia="zh-CN" w:bidi="ar"/>
              </w:rPr>
              <w:t>8</w:t>
            </w:r>
          </w:p>
        </w:tc>
        <w:tc>
          <w:tcPr>
            <w:tcW w:w="1168" w:type="dxa"/>
            <w:vAlign w:val="center"/>
          </w:tcPr>
          <w:p w14:paraId="0AE97C6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w:t>
            </w:r>
            <w:r>
              <w:rPr>
                <w:rFonts w:hint="eastAsia" w:cs="Times New Roman"/>
                <w:i w:val="0"/>
                <w:iCs w:val="0"/>
                <w:color w:val="000000"/>
                <w:kern w:val="0"/>
                <w:sz w:val="18"/>
                <w:szCs w:val="18"/>
                <w:u w:val="none"/>
                <w:lang w:val="en-US" w:eastAsia="zh-CN" w:bidi="ar"/>
              </w:rPr>
              <w:t>2</w:t>
            </w:r>
          </w:p>
        </w:tc>
        <w:tc>
          <w:tcPr>
            <w:tcW w:w="1168" w:type="dxa"/>
            <w:vAlign w:val="center"/>
          </w:tcPr>
          <w:p w14:paraId="2D68B31F">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0.02</w:t>
            </w:r>
          </w:p>
        </w:tc>
      </w:tr>
      <w:tr w14:paraId="4A45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Merge w:val="continue"/>
            <w:vAlign w:val="center"/>
          </w:tcPr>
          <w:p w14:paraId="5C8BC784">
            <w:pPr>
              <w:spacing w:line="276" w:lineRule="auto"/>
              <w:jc w:val="center"/>
              <w:rPr>
                <w:rFonts w:ascii="Times New Roman" w:hAnsi="Times New Roman" w:eastAsia="宋体"/>
                <w:sz w:val="18"/>
                <w:vertAlign w:val="baseline"/>
              </w:rPr>
            </w:pPr>
          </w:p>
        </w:tc>
        <w:tc>
          <w:tcPr>
            <w:tcW w:w="1168" w:type="dxa"/>
            <w:vAlign w:val="center"/>
          </w:tcPr>
          <w:p w14:paraId="438D0110">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2</w:t>
            </w:r>
          </w:p>
        </w:tc>
        <w:tc>
          <w:tcPr>
            <w:tcW w:w="1304" w:type="dxa"/>
            <w:vAlign w:val="center"/>
          </w:tcPr>
          <w:p w14:paraId="17856041">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3</w:t>
            </w:r>
          </w:p>
        </w:tc>
        <w:tc>
          <w:tcPr>
            <w:tcW w:w="1168" w:type="dxa"/>
            <w:vAlign w:val="center"/>
          </w:tcPr>
          <w:p w14:paraId="3EAD4AC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0.44</w:t>
            </w:r>
          </w:p>
        </w:tc>
        <w:tc>
          <w:tcPr>
            <w:tcW w:w="1168" w:type="dxa"/>
            <w:vAlign w:val="center"/>
          </w:tcPr>
          <w:p w14:paraId="4040E94A">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0.01152</w:t>
            </w:r>
          </w:p>
        </w:tc>
        <w:tc>
          <w:tcPr>
            <w:tcW w:w="1168" w:type="dxa"/>
            <w:vAlign w:val="center"/>
          </w:tcPr>
          <w:p w14:paraId="666AA2E0">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0.01152</w:t>
            </w:r>
          </w:p>
        </w:tc>
        <w:tc>
          <w:tcPr>
            <w:tcW w:w="1168" w:type="dxa"/>
            <w:vAlign w:val="center"/>
          </w:tcPr>
          <w:p w14:paraId="261E9ED9">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0.03</w:t>
            </w:r>
          </w:p>
        </w:tc>
        <w:tc>
          <w:tcPr>
            <w:tcW w:w="1168" w:type="dxa"/>
            <w:vAlign w:val="center"/>
          </w:tcPr>
          <w:p w14:paraId="6E1560CB">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0.03</w:t>
            </w:r>
          </w:p>
        </w:tc>
      </w:tr>
      <w:tr w14:paraId="7DB0B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Merge w:val="continue"/>
            <w:vAlign w:val="center"/>
          </w:tcPr>
          <w:p w14:paraId="654A6852">
            <w:pPr>
              <w:spacing w:line="276" w:lineRule="auto"/>
              <w:jc w:val="center"/>
              <w:rPr>
                <w:rFonts w:ascii="Times New Roman" w:hAnsi="Times New Roman" w:eastAsia="宋体"/>
                <w:sz w:val="18"/>
                <w:vertAlign w:val="baseline"/>
              </w:rPr>
            </w:pPr>
          </w:p>
        </w:tc>
        <w:tc>
          <w:tcPr>
            <w:tcW w:w="1168" w:type="dxa"/>
            <w:vAlign w:val="center"/>
          </w:tcPr>
          <w:p w14:paraId="29403C0A">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3</w:t>
            </w:r>
          </w:p>
        </w:tc>
        <w:tc>
          <w:tcPr>
            <w:tcW w:w="1304" w:type="dxa"/>
            <w:vAlign w:val="center"/>
          </w:tcPr>
          <w:p w14:paraId="5F43C930">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3</w:t>
            </w:r>
          </w:p>
        </w:tc>
        <w:tc>
          <w:tcPr>
            <w:tcW w:w="1168" w:type="dxa"/>
            <w:vAlign w:val="center"/>
          </w:tcPr>
          <w:p w14:paraId="48AE8F7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0.92</w:t>
            </w:r>
          </w:p>
        </w:tc>
        <w:tc>
          <w:tcPr>
            <w:tcW w:w="1168" w:type="dxa"/>
            <w:vAlign w:val="center"/>
          </w:tcPr>
          <w:p w14:paraId="17AD5EE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0.0173</w:t>
            </w:r>
            <w:r>
              <w:rPr>
                <w:rFonts w:hint="eastAsia" w:cs="Times New Roman"/>
                <w:i w:val="0"/>
                <w:iCs w:val="0"/>
                <w:color w:val="000000"/>
                <w:kern w:val="0"/>
                <w:sz w:val="18"/>
                <w:szCs w:val="18"/>
                <w:u w:val="none"/>
                <w:lang w:val="en-US" w:eastAsia="zh-CN" w:bidi="ar"/>
              </w:rPr>
              <w:t>8</w:t>
            </w:r>
          </w:p>
        </w:tc>
        <w:tc>
          <w:tcPr>
            <w:tcW w:w="1168" w:type="dxa"/>
            <w:vAlign w:val="center"/>
          </w:tcPr>
          <w:p w14:paraId="7ACE49F0">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0.01931</w:t>
            </w:r>
          </w:p>
        </w:tc>
        <w:tc>
          <w:tcPr>
            <w:tcW w:w="1168" w:type="dxa"/>
            <w:vAlign w:val="center"/>
          </w:tcPr>
          <w:p w14:paraId="766E7FC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w:t>
            </w:r>
            <w:r>
              <w:rPr>
                <w:rFonts w:hint="eastAsia" w:cs="Times New Roman"/>
                <w:i w:val="0"/>
                <w:iCs w:val="0"/>
                <w:color w:val="000000"/>
                <w:kern w:val="0"/>
                <w:sz w:val="18"/>
                <w:szCs w:val="18"/>
                <w:u w:val="none"/>
                <w:lang w:val="en-US" w:eastAsia="zh-CN" w:bidi="ar"/>
              </w:rPr>
              <w:t>5</w:t>
            </w:r>
          </w:p>
        </w:tc>
        <w:tc>
          <w:tcPr>
            <w:tcW w:w="1168" w:type="dxa"/>
            <w:vAlign w:val="center"/>
          </w:tcPr>
          <w:p w14:paraId="70ECC6DD">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0.05</w:t>
            </w:r>
          </w:p>
        </w:tc>
      </w:tr>
      <w:tr w14:paraId="3B4C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68" w:type="dxa"/>
            <w:vMerge w:val="continue"/>
            <w:vAlign w:val="center"/>
          </w:tcPr>
          <w:p w14:paraId="403ED06E">
            <w:pPr>
              <w:spacing w:line="276" w:lineRule="auto"/>
              <w:jc w:val="center"/>
              <w:rPr>
                <w:rFonts w:ascii="Times New Roman" w:hAnsi="Times New Roman" w:eastAsia="宋体"/>
                <w:sz w:val="18"/>
                <w:vertAlign w:val="baseline"/>
              </w:rPr>
            </w:pPr>
          </w:p>
        </w:tc>
        <w:tc>
          <w:tcPr>
            <w:tcW w:w="1168" w:type="dxa"/>
            <w:vAlign w:val="center"/>
          </w:tcPr>
          <w:p w14:paraId="29FC37D6">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4</w:t>
            </w:r>
          </w:p>
        </w:tc>
        <w:tc>
          <w:tcPr>
            <w:tcW w:w="1304" w:type="dxa"/>
            <w:vAlign w:val="center"/>
          </w:tcPr>
          <w:p w14:paraId="4CAD7AE0">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3</w:t>
            </w:r>
          </w:p>
        </w:tc>
        <w:tc>
          <w:tcPr>
            <w:tcW w:w="1168" w:type="dxa"/>
            <w:vAlign w:val="center"/>
          </w:tcPr>
          <w:p w14:paraId="43873E8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1.18</w:t>
            </w:r>
          </w:p>
        </w:tc>
        <w:tc>
          <w:tcPr>
            <w:tcW w:w="1168" w:type="dxa"/>
            <w:vAlign w:val="center"/>
          </w:tcPr>
          <w:p w14:paraId="036C305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0.0161</w:t>
            </w:r>
            <w:r>
              <w:rPr>
                <w:rFonts w:hint="eastAsia" w:cs="Times New Roman"/>
                <w:i w:val="0"/>
                <w:iCs w:val="0"/>
                <w:color w:val="000000"/>
                <w:kern w:val="0"/>
                <w:sz w:val="18"/>
                <w:szCs w:val="18"/>
                <w:u w:val="none"/>
                <w:lang w:val="en-US" w:eastAsia="zh-CN" w:bidi="ar"/>
              </w:rPr>
              <w:t>5</w:t>
            </w:r>
          </w:p>
        </w:tc>
        <w:tc>
          <w:tcPr>
            <w:tcW w:w="1168" w:type="dxa"/>
            <w:vAlign w:val="center"/>
          </w:tcPr>
          <w:p w14:paraId="672F4B3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0.0220</w:t>
            </w:r>
            <w:r>
              <w:rPr>
                <w:rFonts w:hint="eastAsia" w:cs="Times New Roman"/>
                <w:i w:val="0"/>
                <w:iCs w:val="0"/>
                <w:color w:val="000000"/>
                <w:kern w:val="0"/>
                <w:sz w:val="18"/>
                <w:szCs w:val="18"/>
                <w:u w:val="none"/>
                <w:lang w:val="en-US" w:eastAsia="zh-CN" w:bidi="ar"/>
              </w:rPr>
              <w:t>3</w:t>
            </w:r>
          </w:p>
        </w:tc>
        <w:tc>
          <w:tcPr>
            <w:tcW w:w="1168" w:type="dxa"/>
            <w:vAlign w:val="center"/>
          </w:tcPr>
          <w:p w14:paraId="411C272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w:t>
            </w:r>
            <w:r>
              <w:rPr>
                <w:rFonts w:hint="eastAsia" w:cs="Times New Roman"/>
                <w:i w:val="0"/>
                <w:iCs w:val="0"/>
                <w:color w:val="000000"/>
                <w:kern w:val="0"/>
                <w:sz w:val="18"/>
                <w:szCs w:val="18"/>
                <w:u w:val="none"/>
                <w:lang w:val="en-US" w:eastAsia="zh-CN" w:bidi="ar"/>
              </w:rPr>
              <w:t>4</w:t>
            </w:r>
          </w:p>
        </w:tc>
        <w:tc>
          <w:tcPr>
            <w:tcW w:w="1168" w:type="dxa"/>
            <w:vAlign w:val="center"/>
          </w:tcPr>
          <w:p w14:paraId="6B76999F">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0.06</w:t>
            </w:r>
          </w:p>
        </w:tc>
      </w:tr>
    </w:tbl>
    <w:p w14:paraId="11C7211E">
      <w:pPr>
        <w:spacing w:line="276" w:lineRule="auto"/>
        <w:jc w:val="center"/>
        <w:rPr>
          <w:rFonts w:ascii="宋体" w:hAnsi="宋体"/>
        </w:rPr>
      </w:pPr>
      <w:r>
        <w:rPr>
          <w:sz w:val="21"/>
        </w:rPr>
        <mc:AlternateContent>
          <mc:Choice Requires="wps">
            <w:drawing>
              <wp:anchor distT="0" distB="0" distL="114300" distR="114300" simplePos="0" relativeHeight="251670528" behindDoc="0" locked="0" layoutInCell="1" allowOverlap="1">
                <wp:simplePos x="0" y="0"/>
                <wp:positionH relativeFrom="column">
                  <wp:posOffset>2311400</wp:posOffset>
                </wp:positionH>
                <wp:positionV relativeFrom="paragraph">
                  <wp:posOffset>808355</wp:posOffset>
                </wp:positionV>
                <wp:extent cx="1553845" cy="0"/>
                <wp:effectExtent l="0" t="6350" r="0" b="6350"/>
                <wp:wrapNone/>
                <wp:docPr id="3" name="直接连接符 3"/>
                <wp:cNvGraphicFramePr/>
                <a:graphic xmlns:a="http://schemas.openxmlformats.org/drawingml/2006/main">
                  <a:graphicData uri="http://schemas.microsoft.com/office/word/2010/wordprocessingShape">
                    <wps:wsp>
                      <wps:cNvCnPr/>
                      <wps:spPr>
                        <a:xfrm>
                          <a:off x="3211830" y="8620760"/>
                          <a:ext cx="1553845"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82pt;margin-top:63.65pt;height:0pt;width:122.35pt;z-index:251670528;mso-width-relative:page;mso-height-relative:page;" filled="f" stroked="t" coordsize="21600,21600" o:gfxdata="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4t/lZ2QAAAAsBAAAPAAAAAAAAAAEAIAAAACIAAABkcnMvZG93bnJldi54bWxQSwECFAAU&#10;AAAACACHTuJAM5mCNvABAAC+AwAADgAAAAAAAAABACAAAAAoAQAAZHJzL2Uyb0RvYy54bWxQSwUG&#10;AAAAAAYABgBZAQAAigUAAAAA&#10;">
                <v:fill on="f" focussize="0,0"/>
                <v:stroke weight="1pt" color="#000000 [3213]" miterlimit="8" joinstyle="miter"/>
                <v:imagedata o:title=""/>
                <o:lock v:ext="edit" aspectratio="f"/>
              </v:line>
            </w:pict>
          </mc:Fallback>
        </mc:AlternateContent>
      </w:r>
    </w:p>
    <w:sectPr>
      <w:footerReference r:id="rId15" w:type="first"/>
      <w:footerReference r:id="rId14" w:type="default"/>
      <w:pgSz w:w="11906" w:h="16838"/>
      <w:pgMar w:top="1440" w:right="1134" w:bottom="1134" w:left="1418" w:header="850" w:footer="850" w:gutter="0"/>
      <w:pgNumType w:fmt="decimal" w:start="3"/>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dobeHeitiStd-Regular">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A9A31">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39CB0">
    <w:pPr>
      <w:spacing w:line="1" w:lineRule="exact"/>
    </w:pPr>
    <w:r>
      <mc:AlternateContent>
        <mc:Choice Requires="wps">
          <w:drawing>
            <wp:anchor distT="0" distB="0" distL="114300" distR="114300" simplePos="0" relativeHeight="251660288" behindDoc="1" locked="0" layoutInCell="1" allowOverlap="1">
              <wp:simplePos x="0" y="0"/>
              <wp:positionH relativeFrom="page">
                <wp:posOffset>6710045</wp:posOffset>
              </wp:positionH>
              <wp:positionV relativeFrom="page">
                <wp:posOffset>9721850</wp:posOffset>
              </wp:positionV>
              <wp:extent cx="41275" cy="82550"/>
              <wp:effectExtent l="0" t="0" r="0" b="0"/>
              <wp:wrapNone/>
              <wp:docPr id="18" name="文本框 18"/>
              <wp:cNvGraphicFramePr/>
              <a:graphic xmlns:a="http://schemas.openxmlformats.org/drawingml/2006/main">
                <a:graphicData uri="http://schemas.microsoft.com/office/word/2010/wordprocessingShape">
                  <wps:wsp>
                    <wps:cNvSpPr txBox="1">
                      <a:spLocks noChangeArrowheads="1"/>
                    </wps:cNvSpPr>
                    <wps:spPr bwMode="auto">
                      <a:xfrm>
                        <a:off x="0" y="0"/>
                        <a:ext cx="41275" cy="82550"/>
                      </a:xfrm>
                      <a:prstGeom prst="rect">
                        <a:avLst/>
                      </a:prstGeom>
                      <a:noFill/>
                      <a:ln>
                        <a:noFill/>
                      </a:ln>
                      <a:effectLst/>
                    </wps:spPr>
                    <wps:txbx>
                      <w:txbxContent>
                        <w:p w14:paraId="63C7539A">
                          <w:pPr>
                            <w:pStyle w:val="31"/>
                            <w:rPr>
                              <w:sz w:val="19"/>
                              <w:szCs w:val="19"/>
                            </w:rPr>
                          </w:pPr>
                          <w:r>
                            <w:rPr>
                              <w:sz w:val="19"/>
                              <w:szCs w:val="19"/>
                              <w:lang w:val="zh-TW" w:eastAsia="zh-TW" w:bidi="zh-TW"/>
                            </w:rPr>
                            <w:t>1</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left:528.35pt;margin-top:765.5pt;height:6.5pt;width:3.25pt;mso-position-horizontal-relative:page;mso-position-vertical-relative:page;mso-wrap-style:none;z-index:-251656192;mso-width-relative:page;mso-height-relative:page;" filled="f" stroked="f" coordsize="21600,21600" o:gfxdata="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4cKLZAAAADwEAAA8AAAAAAAAAAQAg&#10;AAAAIgAAAGRycy9kb3ducmV2LnhtbFBLAQIUABQAAAAIAIdO4kA0WdauDQIAABAEAAAOAAAAAAAA&#10;AAEAIAAAACgBAABkcnMvZTJvRG9jLnhtbFBLBQYAAAAABgAGAFkBAACnBQAAAAA=&#10;">
              <v:fill on="f" focussize="0,0"/>
              <v:stroke on="f"/>
              <v:imagedata o:title=""/>
              <o:lock v:ext="edit" aspectratio="f"/>
              <v:textbox inset="0mm,0mm,0mm,0mm" style="mso-fit-shape-to-text:t;">
                <w:txbxContent>
                  <w:p w14:paraId="63C7539A">
                    <w:pPr>
                      <w:pStyle w:val="31"/>
                      <w:rPr>
                        <w:sz w:val="19"/>
                        <w:szCs w:val="19"/>
                      </w:rPr>
                    </w:pPr>
                    <w:r>
                      <w:rPr>
                        <w:sz w:val="19"/>
                        <w:szCs w:val="19"/>
                        <w:lang w:val="zh-TW" w:eastAsia="zh-TW" w:bidi="zh-TW"/>
                      </w:rPr>
                      <w:t>1</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FA776">
    <w:pPr>
      <w:pStyle w:val="7"/>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CE57C">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01CE57C">
                    <w:pPr>
                      <w:pStyle w:val="7"/>
                    </w:pPr>
                    <w:r>
                      <w:fldChar w:fldCharType="begin"/>
                    </w:r>
                    <w:r>
                      <w:instrText xml:space="preserve"> PAGE  \* MERGEFORMAT </w:instrText>
                    </w:r>
                    <w:r>
                      <w:fldChar w:fldCharType="separate"/>
                    </w:r>
                    <w:r>
                      <w:t>2</w:t>
                    </w:r>
                    <w:r>
                      <w:fldChar w:fldCharType="end"/>
                    </w:r>
                  </w:p>
                </w:txbxContent>
              </v:textbox>
            </v:shape>
          </w:pict>
        </mc:Fallback>
      </mc:AlternateContent>
    </w:r>
  </w:p>
  <w:p w14:paraId="0F34A1AB">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38462">
    <w:pPr>
      <w:pStyle w:val="7"/>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D49A14">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9D49A14">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47F5D">
    <w:pPr>
      <w:pStyle w:val="7"/>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9138DB">
                          <w:pPr>
                            <w:pStyle w:val="7"/>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49138DB">
                    <w:pPr>
                      <w:pStyle w:val="7"/>
                    </w:pPr>
                    <w:r>
                      <w:fldChar w:fldCharType="begin"/>
                    </w:r>
                    <w:r>
                      <w:instrText xml:space="preserve"> PAGE  \* MERGEFORMAT </w:instrText>
                    </w:r>
                    <w:r>
                      <w:fldChar w:fldCharType="separate"/>
                    </w:r>
                    <w:r>
                      <w:t>5</w:t>
                    </w:r>
                    <w:r>
                      <w:fldChar w:fldCharType="end"/>
                    </w:r>
                  </w:p>
                </w:txbxContent>
              </v:textbox>
            </v:shape>
          </w:pict>
        </mc:Fallback>
      </mc:AlternateContent>
    </w:r>
  </w:p>
  <w:p w14:paraId="00F1C7A9">
    <w:pPr>
      <w:spacing w:line="1"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9A976">
    <w:pPr>
      <w:pStyle w:val="7"/>
    </w:pPr>
    <w:r>
      <w:rPr>
        <w:sz w:val="18"/>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77C639">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F77C639">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14E6B">
    <w:pPr>
      <w:pStyle w:val="7"/>
    </w:pPr>
    <w:r>
      <w:rPr>
        <w:sz w:val="18"/>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BEDCE">
                          <w:pPr>
                            <w:pStyle w:val="7"/>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2BEDCE">
                    <w:pPr>
                      <w:pStyle w:val="7"/>
                    </w:pPr>
                    <w:r>
                      <w:fldChar w:fldCharType="begin"/>
                    </w:r>
                    <w:r>
                      <w:instrText xml:space="preserve"> PAGE  \* MERGEFORMAT </w:instrText>
                    </w:r>
                    <w:r>
                      <w:fldChar w:fldCharType="separate"/>
                    </w:r>
                    <w:r>
                      <w:t>5</w:t>
                    </w:r>
                    <w:r>
                      <w:fldChar w:fldCharType="end"/>
                    </w:r>
                  </w:p>
                </w:txbxContent>
              </v:textbox>
            </v:shape>
          </w:pict>
        </mc:Fallback>
      </mc:AlternateContent>
    </w:r>
  </w:p>
  <w:p w14:paraId="49C8FCE9">
    <w:pPr>
      <w:spacing w:line="1" w:lineRule="exac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0CB7C">
    <w:pPr>
      <w:pStyle w:val="7"/>
    </w:pPr>
    <w:r>
      <w:rPr>
        <w:sz w:val="18"/>
      </w:rP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1FE501">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31FE501">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B4772">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ADE5E">
    <w:pPr>
      <w:spacing w:line="1" w:lineRule="exact"/>
    </w:pPr>
    <w:r>
      <mc:AlternateContent>
        <mc:Choice Requires="wps">
          <w:drawing>
            <wp:anchor distT="0" distB="0" distL="114300" distR="114300" simplePos="0" relativeHeight="251659264" behindDoc="1" locked="0" layoutInCell="1" allowOverlap="1">
              <wp:simplePos x="0" y="0"/>
              <wp:positionH relativeFrom="page">
                <wp:posOffset>5745480</wp:posOffset>
              </wp:positionH>
              <wp:positionV relativeFrom="page">
                <wp:posOffset>719455</wp:posOffset>
              </wp:positionV>
              <wp:extent cx="1065530" cy="109855"/>
              <wp:effectExtent l="0" t="0" r="0" b="0"/>
              <wp:wrapNone/>
              <wp:docPr id="19"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1065530" cy="109855"/>
                      </a:xfrm>
                      <a:prstGeom prst="rect">
                        <a:avLst/>
                      </a:prstGeom>
                      <a:noFill/>
                      <a:ln>
                        <a:noFill/>
                      </a:ln>
                      <a:effectLst/>
                    </wps:spPr>
                    <wps:txbx>
                      <w:txbxContent>
                        <w:p w14:paraId="4CC8408D">
                          <w:pPr>
                            <w:pStyle w:val="31"/>
                          </w:pPr>
                          <w:r>
                            <w:t>YS/T 521.1—20</w:t>
                          </w:r>
                          <w:r>
                            <w:rPr>
                              <w:rFonts w:hint="eastAsia"/>
                            </w:rPr>
                            <w:t>2X</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left:452.4pt;margin-top:56.65pt;height:8.65pt;width:83.9pt;mso-position-horizontal-relative:page;mso-position-vertical-relative:page;mso-wrap-style:none;z-index:-251657216;mso-width-relative:page;mso-height-relative:page;" filled="f" stroked="f" coordsize="21600,21600" o:gfxdata="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M/Z5zXAAAADAEAAA8AAAAAAAAAAQAg&#10;AAAAIgAAAGRycy9kb3ducmV2LnhtbFBLAQIUABQAAAAIAIdO4kBBh+rWDwIAABMEAAAOAAAAAAAA&#10;AAEAIAAAACYBAABkcnMvZTJvRG9jLnhtbFBLBQYAAAAABgAGAFkBAACnBQAAAAA=&#10;">
              <v:fill on="f" focussize="0,0"/>
              <v:stroke on="f"/>
              <v:imagedata o:title=""/>
              <o:lock v:ext="edit" aspectratio="f"/>
              <v:textbox inset="0mm,0mm,0mm,0mm" style="mso-fit-shape-to-text:t;">
                <w:txbxContent>
                  <w:p w14:paraId="4CC8408D">
                    <w:pPr>
                      <w:pStyle w:val="31"/>
                    </w:pPr>
                    <w:r>
                      <w:t>YS/T 521.1—20</w:t>
                    </w:r>
                    <w:r>
                      <w:rPr>
                        <w:rFonts w:hint="eastAsia"/>
                      </w:rPr>
                      <w:t>2X</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F744E">
    <w:pPr>
      <w:pStyle w:val="31"/>
      <w:wordWrap w:val="0"/>
      <w:jc w:val="right"/>
    </w:pP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2FA51">
    <w:pPr>
      <w:pStyle w:val="8"/>
      <w:pBdr>
        <w:bottom w:val="none" w:color="auto" w:sz="0" w:space="1"/>
      </w:pBdr>
      <w:jc w:val="right"/>
      <w:rPr>
        <w:rFonts w:hint="eastAsia" w:ascii="黑体" w:hAnsi="黑体" w:eastAsia="黑体" w:cs="黑体"/>
        <w:sz w:val="18"/>
        <w:szCs w:val="18"/>
      </w:rPr>
    </w:pPr>
    <w:r>
      <w:rPr>
        <w:rFonts w:hint="eastAsia" w:ascii="黑体" w:hAnsi="黑体" w:eastAsia="黑体" w:cs="黑体"/>
        <w:sz w:val="18"/>
        <w:szCs w:val="18"/>
      </w:rPr>
      <w:t>YS/T</w:t>
    </w:r>
    <w:r>
      <w:rPr>
        <w:rFonts w:hint="eastAsia" w:ascii="黑体" w:hAnsi="黑体" w:eastAsia="黑体" w:cs="黑体"/>
        <w:sz w:val="18"/>
        <w:szCs w:val="18"/>
        <w:lang w:val="en-US" w:eastAsia="zh-CN"/>
      </w:rPr>
      <w:t xml:space="preserve"> </w:t>
    </w:r>
    <w:r>
      <w:rPr>
        <w:rFonts w:hint="eastAsia" w:ascii="黑体" w:hAnsi="黑体" w:eastAsia="黑体" w:cs="黑体"/>
        <w:sz w:val="18"/>
        <w:szCs w:val="18"/>
      </w:rPr>
      <w:t>990.4-202X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8AAE3">
    <w:pPr>
      <w:pStyle w:val="8"/>
      <w:pBdr>
        <w:bottom w:val="none" w:color="auto" w:sz="0" w:space="1"/>
      </w:pBdr>
      <w:jc w:val="right"/>
      <w:rPr>
        <w:rFonts w:hint="eastAsia" w:ascii="黑体" w:hAnsi="黑体" w:eastAsia="黑体" w:cs="黑体"/>
        <w:lang w:val="en-US" w:eastAsia="zh-CN"/>
      </w:rPr>
    </w:pPr>
    <w:r>
      <w:rPr>
        <w:rFonts w:hint="eastAsia" w:ascii="黑体" w:hAnsi="黑体" w:eastAsia="黑体" w:cs="黑体"/>
        <w:lang w:val="en-US" w:eastAsia="zh-CN"/>
      </w:rPr>
      <w:t>YS/T 990.4-202X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pStyle w:val="21"/>
      <w:suff w:val="nothing"/>
      <w:lvlText w:val=""/>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180" w:firstLine="0"/>
      </w:pPr>
      <w:rPr>
        <w:rFonts w:hint="eastAsia" w:ascii="宋体" w:hAnsi="宋体" w:eastAsia="宋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6CEA2025"/>
    <w:multiLevelType w:val="multilevel"/>
    <w:tmpl w:val="6CEA2025"/>
    <w:lvl w:ilvl="0" w:tentative="0">
      <w:start w:val="1"/>
      <w:numFmt w:val="none"/>
      <w:pStyle w:val="24"/>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s">
    <w15:presenceInfo w15:providerId="WPS Office" w15:userId="15589684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2N2JiZWY1OGM0YzJhMzJlZmFjMjVlMWQzZjFmMTMifQ=="/>
  </w:docVars>
  <w:rsids>
    <w:rsidRoot w:val="3E977A51"/>
    <w:rsid w:val="00017B89"/>
    <w:rsid w:val="00023683"/>
    <w:rsid w:val="00026CC5"/>
    <w:rsid w:val="0007556E"/>
    <w:rsid w:val="000A6651"/>
    <w:rsid w:val="000B0472"/>
    <w:rsid w:val="00140BDC"/>
    <w:rsid w:val="001F399D"/>
    <w:rsid w:val="00210FBB"/>
    <w:rsid w:val="00220920"/>
    <w:rsid w:val="002A7FC7"/>
    <w:rsid w:val="002C3FEE"/>
    <w:rsid w:val="002D5774"/>
    <w:rsid w:val="00310FBF"/>
    <w:rsid w:val="00350672"/>
    <w:rsid w:val="0035396F"/>
    <w:rsid w:val="00371722"/>
    <w:rsid w:val="00376557"/>
    <w:rsid w:val="003827B3"/>
    <w:rsid w:val="00386D2C"/>
    <w:rsid w:val="003B4452"/>
    <w:rsid w:val="00402D69"/>
    <w:rsid w:val="0045714C"/>
    <w:rsid w:val="00493A64"/>
    <w:rsid w:val="004B7329"/>
    <w:rsid w:val="00550484"/>
    <w:rsid w:val="005B0036"/>
    <w:rsid w:val="005B5827"/>
    <w:rsid w:val="006079B9"/>
    <w:rsid w:val="006302F5"/>
    <w:rsid w:val="00637A12"/>
    <w:rsid w:val="00642B21"/>
    <w:rsid w:val="006E06BD"/>
    <w:rsid w:val="00730DC7"/>
    <w:rsid w:val="007539EC"/>
    <w:rsid w:val="00786CBC"/>
    <w:rsid w:val="00794F79"/>
    <w:rsid w:val="00795A6D"/>
    <w:rsid w:val="00833FB1"/>
    <w:rsid w:val="008643ED"/>
    <w:rsid w:val="008810D8"/>
    <w:rsid w:val="008A1D38"/>
    <w:rsid w:val="008C42F7"/>
    <w:rsid w:val="008D6607"/>
    <w:rsid w:val="00927B09"/>
    <w:rsid w:val="009C5491"/>
    <w:rsid w:val="009F7056"/>
    <w:rsid w:val="00A162F9"/>
    <w:rsid w:val="00A2390F"/>
    <w:rsid w:val="00A46675"/>
    <w:rsid w:val="00A84E42"/>
    <w:rsid w:val="00A951CC"/>
    <w:rsid w:val="00AC7371"/>
    <w:rsid w:val="00AD6EAF"/>
    <w:rsid w:val="00B01592"/>
    <w:rsid w:val="00B67088"/>
    <w:rsid w:val="00BB43A0"/>
    <w:rsid w:val="00C2448B"/>
    <w:rsid w:val="00CB0C68"/>
    <w:rsid w:val="00CE2469"/>
    <w:rsid w:val="00D17A4B"/>
    <w:rsid w:val="00D462F9"/>
    <w:rsid w:val="00D644FA"/>
    <w:rsid w:val="00DB7AED"/>
    <w:rsid w:val="00DC3AAF"/>
    <w:rsid w:val="00DC3B59"/>
    <w:rsid w:val="00DD0A50"/>
    <w:rsid w:val="00DD6C07"/>
    <w:rsid w:val="00DE3DC1"/>
    <w:rsid w:val="00DF3C34"/>
    <w:rsid w:val="00E32D5A"/>
    <w:rsid w:val="00E736F7"/>
    <w:rsid w:val="00E8608A"/>
    <w:rsid w:val="00EB5C8F"/>
    <w:rsid w:val="00EC305A"/>
    <w:rsid w:val="00F31EB1"/>
    <w:rsid w:val="00FF25E7"/>
    <w:rsid w:val="011949CD"/>
    <w:rsid w:val="01755058"/>
    <w:rsid w:val="019B36B5"/>
    <w:rsid w:val="020F2502"/>
    <w:rsid w:val="02277D98"/>
    <w:rsid w:val="026620E1"/>
    <w:rsid w:val="031C69F7"/>
    <w:rsid w:val="033E7560"/>
    <w:rsid w:val="03B66504"/>
    <w:rsid w:val="047678D2"/>
    <w:rsid w:val="05C70E9C"/>
    <w:rsid w:val="0667152F"/>
    <w:rsid w:val="074958E1"/>
    <w:rsid w:val="078D4765"/>
    <w:rsid w:val="08134054"/>
    <w:rsid w:val="08B66FA6"/>
    <w:rsid w:val="08FA50E4"/>
    <w:rsid w:val="094E5430"/>
    <w:rsid w:val="09886B94"/>
    <w:rsid w:val="09A95E3A"/>
    <w:rsid w:val="09C56AC6"/>
    <w:rsid w:val="0A984BB5"/>
    <w:rsid w:val="0A9B46A5"/>
    <w:rsid w:val="0AB01AC5"/>
    <w:rsid w:val="0AB85257"/>
    <w:rsid w:val="0B49119D"/>
    <w:rsid w:val="0BC83C98"/>
    <w:rsid w:val="0C104C1F"/>
    <w:rsid w:val="0C4F1BEB"/>
    <w:rsid w:val="0CD43E9E"/>
    <w:rsid w:val="0D181FDD"/>
    <w:rsid w:val="0DB25F8E"/>
    <w:rsid w:val="0DC857B1"/>
    <w:rsid w:val="0E403FC7"/>
    <w:rsid w:val="0E9A3B54"/>
    <w:rsid w:val="11330036"/>
    <w:rsid w:val="11C95F9C"/>
    <w:rsid w:val="1299596E"/>
    <w:rsid w:val="12E0338D"/>
    <w:rsid w:val="13E47F4D"/>
    <w:rsid w:val="14B94405"/>
    <w:rsid w:val="15A870C8"/>
    <w:rsid w:val="15BA6327"/>
    <w:rsid w:val="15D8055B"/>
    <w:rsid w:val="16122AB6"/>
    <w:rsid w:val="169E1C16"/>
    <w:rsid w:val="174A5489"/>
    <w:rsid w:val="17BB7EE6"/>
    <w:rsid w:val="17D462F8"/>
    <w:rsid w:val="18060AE0"/>
    <w:rsid w:val="18BA6CAA"/>
    <w:rsid w:val="18E86D07"/>
    <w:rsid w:val="195B6EDA"/>
    <w:rsid w:val="1A530AF8"/>
    <w:rsid w:val="1AA828E9"/>
    <w:rsid w:val="1AB560CE"/>
    <w:rsid w:val="1AF57E02"/>
    <w:rsid w:val="1BCC3583"/>
    <w:rsid w:val="1C0237DF"/>
    <w:rsid w:val="1C1E0C92"/>
    <w:rsid w:val="1C2A2F36"/>
    <w:rsid w:val="1C8615E9"/>
    <w:rsid w:val="1CC8456C"/>
    <w:rsid w:val="1D9D4C5C"/>
    <w:rsid w:val="1DCD743B"/>
    <w:rsid w:val="1ED815CC"/>
    <w:rsid w:val="1F130856"/>
    <w:rsid w:val="1F7217BB"/>
    <w:rsid w:val="1FAD0CAB"/>
    <w:rsid w:val="20A774A8"/>
    <w:rsid w:val="21821542"/>
    <w:rsid w:val="2264557C"/>
    <w:rsid w:val="227244AE"/>
    <w:rsid w:val="23BA5744"/>
    <w:rsid w:val="24EF25B8"/>
    <w:rsid w:val="256E2074"/>
    <w:rsid w:val="26092728"/>
    <w:rsid w:val="26421794"/>
    <w:rsid w:val="281634FE"/>
    <w:rsid w:val="28BC12D3"/>
    <w:rsid w:val="2A16744D"/>
    <w:rsid w:val="2AE632C3"/>
    <w:rsid w:val="2AF52727"/>
    <w:rsid w:val="2B8726AF"/>
    <w:rsid w:val="2C0A1682"/>
    <w:rsid w:val="2C46452F"/>
    <w:rsid w:val="2CA5177C"/>
    <w:rsid w:val="2D9D733F"/>
    <w:rsid w:val="2DCC2C44"/>
    <w:rsid w:val="2E741224"/>
    <w:rsid w:val="2F3F2FA2"/>
    <w:rsid w:val="2FB239F6"/>
    <w:rsid w:val="2FE53B49"/>
    <w:rsid w:val="3119456A"/>
    <w:rsid w:val="31462FAE"/>
    <w:rsid w:val="31AC6BBF"/>
    <w:rsid w:val="31B71515"/>
    <w:rsid w:val="33123675"/>
    <w:rsid w:val="340B49F0"/>
    <w:rsid w:val="341E7629"/>
    <w:rsid w:val="359A53D6"/>
    <w:rsid w:val="36211653"/>
    <w:rsid w:val="36392E40"/>
    <w:rsid w:val="37321D6A"/>
    <w:rsid w:val="377A1021"/>
    <w:rsid w:val="380A526E"/>
    <w:rsid w:val="388859B9"/>
    <w:rsid w:val="3B53405D"/>
    <w:rsid w:val="3B5878C5"/>
    <w:rsid w:val="3B5E2C18"/>
    <w:rsid w:val="3B826CCD"/>
    <w:rsid w:val="3B9F72A2"/>
    <w:rsid w:val="3C570FBE"/>
    <w:rsid w:val="3C8C1F1C"/>
    <w:rsid w:val="3CD17BD1"/>
    <w:rsid w:val="3DB16F47"/>
    <w:rsid w:val="3E977A51"/>
    <w:rsid w:val="3F066523"/>
    <w:rsid w:val="3F5E1222"/>
    <w:rsid w:val="41032081"/>
    <w:rsid w:val="42CA25B3"/>
    <w:rsid w:val="435B2648"/>
    <w:rsid w:val="438F5E4E"/>
    <w:rsid w:val="43C57AC2"/>
    <w:rsid w:val="44250560"/>
    <w:rsid w:val="443D1D4E"/>
    <w:rsid w:val="449D459A"/>
    <w:rsid w:val="454B2480"/>
    <w:rsid w:val="46162856"/>
    <w:rsid w:val="485E04E5"/>
    <w:rsid w:val="49226A99"/>
    <w:rsid w:val="492A2C22"/>
    <w:rsid w:val="493D00FA"/>
    <w:rsid w:val="49D40A5E"/>
    <w:rsid w:val="4A3E412A"/>
    <w:rsid w:val="4A437992"/>
    <w:rsid w:val="4ACF5F54"/>
    <w:rsid w:val="4B683B54"/>
    <w:rsid w:val="4BB723E6"/>
    <w:rsid w:val="4BFC604B"/>
    <w:rsid w:val="4CF4518F"/>
    <w:rsid w:val="4D97427D"/>
    <w:rsid w:val="4DD135C5"/>
    <w:rsid w:val="4E0336C0"/>
    <w:rsid w:val="4E1E674C"/>
    <w:rsid w:val="4E630A34"/>
    <w:rsid w:val="4E8D5680"/>
    <w:rsid w:val="4EB4113D"/>
    <w:rsid w:val="4EDF7836"/>
    <w:rsid w:val="4F2A7373"/>
    <w:rsid w:val="4FDC0F3A"/>
    <w:rsid w:val="50AB6B99"/>
    <w:rsid w:val="5189015C"/>
    <w:rsid w:val="51EF0A16"/>
    <w:rsid w:val="521431A0"/>
    <w:rsid w:val="521869B1"/>
    <w:rsid w:val="53397F7D"/>
    <w:rsid w:val="5394313D"/>
    <w:rsid w:val="539B2774"/>
    <w:rsid w:val="54295E4B"/>
    <w:rsid w:val="54790CC9"/>
    <w:rsid w:val="554A6079"/>
    <w:rsid w:val="556249A2"/>
    <w:rsid w:val="55864C7C"/>
    <w:rsid w:val="55BE7F23"/>
    <w:rsid w:val="577675F9"/>
    <w:rsid w:val="583A5806"/>
    <w:rsid w:val="58AE66C6"/>
    <w:rsid w:val="59017396"/>
    <w:rsid w:val="5903310E"/>
    <w:rsid w:val="59342FB0"/>
    <w:rsid w:val="59741916"/>
    <w:rsid w:val="598853C1"/>
    <w:rsid w:val="59E00FC8"/>
    <w:rsid w:val="5AA220B4"/>
    <w:rsid w:val="5AC431FB"/>
    <w:rsid w:val="5C401F83"/>
    <w:rsid w:val="5C542749"/>
    <w:rsid w:val="5CD050B5"/>
    <w:rsid w:val="5DAF29C8"/>
    <w:rsid w:val="5E67017E"/>
    <w:rsid w:val="5E6737F7"/>
    <w:rsid w:val="5EA92062"/>
    <w:rsid w:val="5F891130"/>
    <w:rsid w:val="5FA558C4"/>
    <w:rsid w:val="5FFF5CB2"/>
    <w:rsid w:val="602920CC"/>
    <w:rsid w:val="60C56EFB"/>
    <w:rsid w:val="61516534"/>
    <w:rsid w:val="6175447D"/>
    <w:rsid w:val="61F315D8"/>
    <w:rsid w:val="61FC694D"/>
    <w:rsid w:val="62014EB5"/>
    <w:rsid w:val="620D11D2"/>
    <w:rsid w:val="638C64E8"/>
    <w:rsid w:val="646A4041"/>
    <w:rsid w:val="647C5B23"/>
    <w:rsid w:val="648F687F"/>
    <w:rsid w:val="65743D8A"/>
    <w:rsid w:val="65E676F8"/>
    <w:rsid w:val="679118E5"/>
    <w:rsid w:val="69132EFA"/>
    <w:rsid w:val="69F20600"/>
    <w:rsid w:val="6A486BD3"/>
    <w:rsid w:val="6A933BC6"/>
    <w:rsid w:val="6AC131C9"/>
    <w:rsid w:val="6ADE23B3"/>
    <w:rsid w:val="6AFB048E"/>
    <w:rsid w:val="6C5555D7"/>
    <w:rsid w:val="6D0E5786"/>
    <w:rsid w:val="6D1071E5"/>
    <w:rsid w:val="6D1159A2"/>
    <w:rsid w:val="6E2F2C96"/>
    <w:rsid w:val="6FD20CED"/>
    <w:rsid w:val="6FF31B4C"/>
    <w:rsid w:val="7003534A"/>
    <w:rsid w:val="7079734C"/>
    <w:rsid w:val="711C66C3"/>
    <w:rsid w:val="71A212BE"/>
    <w:rsid w:val="71AA7EE2"/>
    <w:rsid w:val="7210551D"/>
    <w:rsid w:val="7229401F"/>
    <w:rsid w:val="723D472A"/>
    <w:rsid w:val="72A61559"/>
    <w:rsid w:val="73750F41"/>
    <w:rsid w:val="748F3650"/>
    <w:rsid w:val="74AE1D28"/>
    <w:rsid w:val="74B80DF9"/>
    <w:rsid w:val="752913AF"/>
    <w:rsid w:val="753F18D9"/>
    <w:rsid w:val="759413E2"/>
    <w:rsid w:val="762027B2"/>
    <w:rsid w:val="76607443"/>
    <w:rsid w:val="766A12C1"/>
    <w:rsid w:val="7691545E"/>
    <w:rsid w:val="76E70794"/>
    <w:rsid w:val="78BB3073"/>
    <w:rsid w:val="78CA7C90"/>
    <w:rsid w:val="79224A93"/>
    <w:rsid w:val="79D11EE0"/>
    <w:rsid w:val="7A3A5E0C"/>
    <w:rsid w:val="7AC53928"/>
    <w:rsid w:val="7AC676A0"/>
    <w:rsid w:val="7ADD0F4B"/>
    <w:rsid w:val="7BD27BF0"/>
    <w:rsid w:val="7C240B22"/>
    <w:rsid w:val="7C647170"/>
    <w:rsid w:val="7CB83561"/>
    <w:rsid w:val="7D9151FE"/>
    <w:rsid w:val="7E8835EA"/>
    <w:rsid w:val="7EE82A12"/>
    <w:rsid w:val="7FFF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endnote text"/>
    <w:basedOn w:val="1"/>
    <w:qFormat/>
    <w:uiPriority w:val="99"/>
    <w:pPr>
      <w:snapToGrid w:val="0"/>
      <w:jc w:val="left"/>
    </w:pPr>
  </w:style>
  <w:style w:type="paragraph" w:styleId="3">
    <w:name w:val="annotation text"/>
    <w:basedOn w:val="1"/>
    <w:link w:val="32"/>
    <w:qFormat/>
    <w:uiPriority w:val="0"/>
    <w:pPr>
      <w:jc w:val="left"/>
    </w:pPr>
  </w:style>
  <w:style w:type="paragraph" w:styleId="4">
    <w:name w:val="Plain Text"/>
    <w:basedOn w:val="1"/>
    <w:autoRedefine/>
    <w:qFormat/>
    <w:uiPriority w:val="0"/>
    <w:rPr>
      <w:rFonts w:ascii="宋体" w:hAnsi="Courier New" w:cs="Courier New"/>
      <w:szCs w:val="21"/>
    </w:rPr>
  </w:style>
  <w:style w:type="paragraph" w:styleId="5">
    <w:name w:val="Body Text Indent 2"/>
    <w:basedOn w:val="1"/>
    <w:qFormat/>
    <w:uiPriority w:val="0"/>
    <w:pPr>
      <w:ind w:firstLine="525" w:firstLineChars="250"/>
    </w:pPr>
    <w:rPr>
      <w:color w:val="FF0000"/>
      <w:szCs w:val="21"/>
    </w:rPr>
  </w:style>
  <w:style w:type="paragraph" w:styleId="6">
    <w:name w:val="Balloon Text"/>
    <w:basedOn w:val="1"/>
    <w:link w:val="34"/>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33"/>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20"/>
    <w:rPr>
      <w:i/>
    </w:rPr>
  </w:style>
  <w:style w:type="character" w:styleId="14">
    <w:name w:val="annotation reference"/>
    <w:basedOn w:val="12"/>
    <w:qFormat/>
    <w:uiPriority w:val="0"/>
    <w:rPr>
      <w:sz w:val="21"/>
      <w:szCs w:val="21"/>
    </w:rPr>
  </w:style>
  <w:style w:type="paragraph" w:customStyle="1" w:styleId="15">
    <w:name w:val="标准标志"/>
    <w:next w:val="1"/>
    <w:qFormat/>
    <w:uiPriority w:val="0"/>
    <w:pPr>
      <w:framePr w:w="2268" w:h="1392" w:hRule="exact" w:wrap="around" w:vAnchor="margin" w:hAnchor="margin" w:x="6743" w:y="166"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16">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7">
    <w:name w:val="封面标准号2"/>
    <w:basedOn w:val="18"/>
    <w:autoRedefine/>
    <w:qFormat/>
    <w:uiPriority w:val="0"/>
    <w:pPr>
      <w:framePr w:w="9138" w:h="1244" w:hRule="exact" w:wrap="around" w:vAnchor="page" w:hAnchor="margin" w:y="2903" w:anchorLock="1"/>
      <w:adjustRightInd w:val="0"/>
      <w:spacing w:before="357" w:line="280" w:lineRule="exact"/>
    </w:pPr>
  </w:style>
  <w:style w:type="paragraph" w:customStyle="1" w:styleId="18">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9">
    <w:name w:val="Heading #2|1"/>
    <w:basedOn w:val="1"/>
    <w:autoRedefine/>
    <w:qFormat/>
    <w:uiPriority w:val="0"/>
    <w:pPr>
      <w:spacing w:after="480"/>
      <w:jc w:val="center"/>
      <w:outlineLvl w:val="1"/>
    </w:pPr>
    <w:rPr>
      <w:rFonts w:ascii="宋体" w:hAnsi="宋体" w:cs="宋体"/>
      <w:sz w:val="50"/>
      <w:szCs w:val="50"/>
      <w:lang w:val="zh-TW" w:eastAsia="zh-TW" w:bidi="zh-TW"/>
    </w:rPr>
  </w:style>
  <w:style w:type="paragraph" w:customStyle="1" w:styleId="20">
    <w:name w:val="发布日期"/>
    <w:autoRedefine/>
    <w:qFormat/>
    <w:uiPriority w:val="0"/>
    <w:pPr>
      <w:framePr w:w="4000" w:h="473" w:hRule="exact" w:hSpace="180" w:vSpace="180" w:wrap="around" w:vAnchor="margin" w:hAnchor="margin" w:y="13506" w:anchorLock="1"/>
    </w:pPr>
    <w:rPr>
      <w:rFonts w:ascii="Times New Roman" w:hAnsi="Times New Roman" w:eastAsia="黑体" w:cs="Times New Roman"/>
      <w:sz w:val="28"/>
      <w:lang w:val="en-US" w:eastAsia="zh-CN" w:bidi="ar-SA"/>
    </w:rPr>
  </w:style>
  <w:style w:type="paragraph" w:customStyle="1" w:styleId="21">
    <w:name w:val="前言、引言标题"/>
    <w:next w:val="1"/>
    <w:autoRedefine/>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2">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23">
    <w:name w:val="List Paragraph"/>
    <w:basedOn w:val="1"/>
    <w:autoRedefine/>
    <w:qFormat/>
    <w:uiPriority w:val="34"/>
    <w:pPr>
      <w:ind w:firstLine="420" w:firstLineChars="200"/>
    </w:pPr>
  </w:style>
  <w:style w:type="paragraph" w:customStyle="1" w:styleId="24">
    <w:name w:val="标准文件_附录标识"/>
    <w:next w:val="25"/>
    <w:autoRedefine/>
    <w:qFormat/>
    <w:uiPriority w:val="0"/>
    <w:pPr>
      <w:numPr>
        <w:ilvl w:val="0"/>
        <w:numId w:val="2"/>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25">
    <w:name w:val="标准文件_段"/>
    <w:autoRedefine/>
    <w:qFormat/>
    <w:uiPriority w:val="0"/>
    <w:pPr>
      <w:autoSpaceDE w:val="0"/>
      <w:autoSpaceDN w:val="0"/>
      <w:ind w:firstLine="420" w:firstLineChars="200"/>
      <w:jc w:val="both"/>
    </w:pPr>
    <w:rPr>
      <w:rFonts w:ascii="Times New Roman" w:hAnsi="Times New Roman" w:eastAsia="宋体" w:cs="宋体"/>
      <w:sz w:val="21"/>
      <w:szCs w:val="24"/>
      <w:lang w:val="en-US" w:eastAsia="zh-CN" w:bidi="ar-SA"/>
    </w:rPr>
  </w:style>
  <w:style w:type="paragraph" w:customStyle="1" w:styleId="26">
    <w:name w:val="Body text|2"/>
    <w:basedOn w:val="1"/>
    <w:autoRedefine/>
    <w:qFormat/>
    <w:uiPriority w:val="0"/>
    <w:pPr>
      <w:spacing w:after="80"/>
    </w:pPr>
    <w:rPr>
      <w:sz w:val="20"/>
      <w:szCs w:val="20"/>
    </w:rPr>
  </w:style>
  <w:style w:type="paragraph" w:customStyle="1" w:styleId="27">
    <w:name w:val="封面标准代替信息"/>
    <w:basedOn w:val="17"/>
    <w:autoRedefine/>
    <w:qFormat/>
    <w:uiPriority w:val="0"/>
    <w:pPr>
      <w:framePr w:wrap="around"/>
      <w:spacing w:before="57"/>
    </w:pPr>
    <w:rPr>
      <w:rFonts w:ascii="宋体"/>
      <w:sz w:val="21"/>
    </w:rPr>
  </w:style>
  <w:style w:type="paragraph" w:customStyle="1" w:styleId="28">
    <w:name w:val="实施日期"/>
    <w:basedOn w:val="20"/>
    <w:autoRedefine/>
    <w:qFormat/>
    <w:uiPriority w:val="0"/>
    <w:pPr>
      <w:framePr w:hSpace="0" w:wrap="around" w:xAlign="right"/>
      <w:jc w:val="right"/>
    </w:pPr>
    <w:rPr>
      <w:rFonts w:eastAsia="宋体"/>
    </w:rPr>
  </w:style>
  <w:style w:type="paragraph" w:customStyle="1" w:styleId="29">
    <w:name w:val="发布部门"/>
    <w:next w:val="1"/>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character" w:customStyle="1" w:styleId="30">
    <w:name w:val="发布"/>
    <w:basedOn w:val="12"/>
    <w:autoRedefine/>
    <w:qFormat/>
    <w:uiPriority w:val="0"/>
    <w:rPr>
      <w:rFonts w:ascii="黑体" w:hAnsi="Times New Roman" w:eastAsia="黑体" w:cs="Times New Roman"/>
      <w:spacing w:val="22"/>
      <w:w w:val="100"/>
      <w:position w:val="3"/>
      <w:sz w:val="28"/>
    </w:rPr>
  </w:style>
  <w:style w:type="paragraph" w:customStyle="1" w:styleId="31">
    <w:name w:val="Header or footer|2"/>
    <w:basedOn w:val="1"/>
    <w:autoRedefine/>
    <w:qFormat/>
    <w:uiPriority w:val="0"/>
    <w:rPr>
      <w:sz w:val="20"/>
      <w:szCs w:val="20"/>
    </w:rPr>
  </w:style>
  <w:style w:type="character" w:customStyle="1" w:styleId="32">
    <w:name w:val="批注文字 字符"/>
    <w:basedOn w:val="12"/>
    <w:link w:val="3"/>
    <w:qFormat/>
    <w:uiPriority w:val="0"/>
    <w:rPr>
      <w:rFonts w:ascii="Times New Roman" w:hAnsi="Times New Roman" w:eastAsia="宋体" w:cs="Times New Roman"/>
      <w:kern w:val="2"/>
      <w:sz w:val="21"/>
      <w:szCs w:val="24"/>
    </w:rPr>
  </w:style>
  <w:style w:type="character" w:customStyle="1" w:styleId="33">
    <w:name w:val="批注主题 字符"/>
    <w:basedOn w:val="32"/>
    <w:link w:val="9"/>
    <w:qFormat/>
    <w:uiPriority w:val="0"/>
    <w:rPr>
      <w:rFonts w:ascii="Times New Roman" w:hAnsi="Times New Roman" w:eastAsia="宋体" w:cs="Times New Roman"/>
      <w:b/>
      <w:bCs/>
      <w:kern w:val="2"/>
      <w:sz w:val="21"/>
      <w:szCs w:val="24"/>
    </w:rPr>
  </w:style>
  <w:style w:type="character" w:customStyle="1" w:styleId="34">
    <w:name w:val="批注框文本 字符"/>
    <w:basedOn w:val="12"/>
    <w:link w:val="6"/>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microsoft.com/office/2011/relationships/people" Target="people.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wmf"/><Relationship Id="rId17" Type="http://schemas.openxmlformats.org/officeDocument/2006/relationships/oleObject" Target="embeddings/oleObject1.bin"/><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1701</Words>
  <Characters>2635</Characters>
  <Lines>393</Lines>
  <Paragraphs>482</Paragraphs>
  <TotalTime>5</TotalTime>
  <ScaleCrop>false</ScaleCrop>
  <LinksUpToDate>false</LinksUpToDate>
  <CharactersWithSpaces>2749</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2026-07-15T10:43:00Z</dcterms:created>
  <dc:creator>九号仙女</dc:creator>
  <cp:lastModifiedBy>ss</cp:lastModifiedBy>
  <cp:lastPrinted>2026-07-21T08:07:00Z</cp:lastPrinted>
  <dcterms:modified xsi:type="dcterms:W3CDTF">2026-07-22T05:00:28Z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D31D38F7C1E640FE905B86371B8D9398_13</vt:lpwstr>
  </property>
  <property fmtid="{D5CDD505-2E9C-101B-9397-08002B2CF9AE}" pid="4" name="KSOTemplateDocerSaveRecord">
    <vt:lpwstr>eyJoZGlkIjoiMzEwNTM5NzYwMDRjMzkwZTVkZjY2ODkwMGIxNGU0OTUiLCJ1c2VySWQiOiIxMTY5MDUyOTU0In0=</vt:lpwstr>
  </property>
</Properties>
</file>