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A0F8A">
      <w:pPr>
        <w:pStyle w:val="81"/>
        <w:rPr>
          <w:sz w:val="28"/>
        </w:rPr>
        <w:sectPr>
          <w:headerReference r:id="rId3" w:type="default"/>
          <w:footerReference r:id="rId5" w:type="default"/>
          <w:headerReference r:id="rId4" w:type="even"/>
          <w:footerReference r:id="rId6" w:type="even"/>
          <w:pgSz w:w="11907" w:h="16839"/>
          <w:pgMar w:top="567" w:right="851" w:bottom="1361" w:left="1418" w:header="0" w:footer="0" w:gutter="0"/>
          <w:pgNumType w:fmt="upperRoman" w:start="1"/>
          <w:cols w:space="425" w:num="1"/>
          <w:titlePg/>
          <w:docGrid w:type="lines" w:linePitch="312" w:charSpace="0"/>
        </w:sectPr>
      </w:pPr>
      <w:bookmarkStart w:id="0" w:name="SectionMark0"/>
      <w:r>
        <mc:AlternateContent>
          <mc:Choice Requires="wps">
            <w:drawing>
              <wp:anchor distT="0" distB="0" distL="114300" distR="114300" simplePos="0" relativeHeight="251659264" behindDoc="0" locked="0" layoutInCell="1" allowOverlap="1">
                <wp:simplePos x="0" y="0"/>
                <wp:positionH relativeFrom="column">
                  <wp:posOffset>41275</wp:posOffset>
                </wp:positionH>
                <wp:positionV relativeFrom="paragraph">
                  <wp:posOffset>2879725</wp:posOffset>
                </wp:positionV>
                <wp:extent cx="6096000" cy="9525"/>
                <wp:effectExtent l="0" t="0" r="0" b="0"/>
                <wp:wrapNone/>
                <wp:docPr id="1" name="直线 20"/>
                <wp:cNvGraphicFramePr/>
                <a:graphic xmlns:a="http://schemas.openxmlformats.org/drawingml/2006/main">
                  <a:graphicData uri="http://schemas.microsoft.com/office/word/2010/wordprocessingShape">
                    <wps:wsp>
                      <wps:cNvCnPr/>
                      <wps:spPr>
                        <a:xfrm flipV="1">
                          <a:off x="0" y="0"/>
                          <a:ext cx="6096000"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flip:y;margin-left:3.25pt;margin-top:226.75pt;height:0.75pt;width:480pt;z-index:251659264;mso-width-relative:page;mso-height-relative:page;" filled="f" stroked="t" coordsize="21600,21600" o:gfxdata="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Md&#10;xrLWAAAACQEAAA8AAAAAAAAAAQAgAAAAIgAAAGRycy9kb3ducmV2LnhtbFBLAQIUABQAAAAIAIdO&#10;4kCmU5q67AEAAOkDAAAOAAAAAAAAAAEAIAAAACUBAABkcnMvZTJvRG9jLnhtbFBLBQYAAAAABgAG&#10;AFkBAACDBQAAAAA=&#10;">
                <v:fill on="f" focussize="0,0"/>
                <v:stroke color="#000000" joinstyle="round"/>
                <v:imagedata o:title=""/>
                <o:lock v:ext="edit" aspectratio="f"/>
              </v:line>
            </w:pict>
          </mc:Fallback>
        </mc:AlternateContent>
      </w:r>
      <w:r>
        <w:drawing>
          <wp:anchor distT="0" distB="0" distL="114300" distR="114300" simplePos="0" relativeHeight="251659264" behindDoc="0" locked="1" layoutInCell="1" allowOverlap="1">
            <wp:simplePos x="0" y="0"/>
            <wp:positionH relativeFrom="margin">
              <wp:posOffset>4284345</wp:posOffset>
            </wp:positionH>
            <wp:positionV relativeFrom="margin">
              <wp:posOffset>116840</wp:posOffset>
            </wp:positionV>
            <wp:extent cx="1403350" cy="720090"/>
            <wp:effectExtent l="0" t="0" r="6350" b="3810"/>
            <wp:wrapNone/>
            <wp:docPr id="2" name="HBPicture" descr="GB"/>
            <wp:cNvGraphicFramePr/>
            <a:graphic xmlns:a="http://schemas.openxmlformats.org/drawingml/2006/main">
              <a:graphicData uri="http://schemas.openxmlformats.org/drawingml/2006/picture">
                <pic:pic xmlns:pic="http://schemas.openxmlformats.org/drawingml/2006/picture">
                  <pic:nvPicPr>
                    <pic:cNvPr id="2" name="HBPicture" descr="GB"/>
                    <pic:cNvPicPr/>
                  </pic:nvPicPr>
                  <pic:blipFill>
                    <a:blip r:embed="rId14"/>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8436610</wp:posOffset>
                </wp:positionV>
                <wp:extent cx="6096000" cy="9525"/>
                <wp:effectExtent l="0" t="0" r="0" b="0"/>
                <wp:wrapNone/>
                <wp:docPr id="3" name="直线 18"/>
                <wp:cNvGraphicFramePr/>
                <a:graphic xmlns:a="http://schemas.openxmlformats.org/drawingml/2006/main">
                  <a:graphicData uri="http://schemas.microsoft.com/office/word/2010/wordprocessingShape">
                    <wps:wsp>
                      <wps:cNvCnPr/>
                      <wps:spPr>
                        <a:xfrm>
                          <a:off x="0" y="0"/>
                          <a:ext cx="6096000" cy="95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2.35pt;margin-top:664.3pt;height:0.75pt;width:480pt;z-index:251659264;mso-width-relative:page;mso-height-relative:page;" filled="f" stroked="t" coordsize="21600,21600" o:gfxdata="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8fr/B&#10;2gAAAAwBAAAPAAAAAAAAAAEAIAAAACIAAABkcnMvZG93bnJldi54bWxQSwECFAAUAAAACACHTuJA&#10;d/I4seYBAADfAwAADgAAAAAAAAABACAAAAAp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5342255</wp:posOffset>
                </wp:positionH>
                <wp:positionV relativeFrom="paragraph">
                  <wp:posOffset>8853805</wp:posOffset>
                </wp:positionV>
                <wp:extent cx="657860" cy="447675"/>
                <wp:effectExtent l="0" t="0" r="8890" b="9525"/>
                <wp:wrapNone/>
                <wp:docPr id="4" name="文本框 17"/>
                <wp:cNvGraphicFramePr/>
                <a:graphic xmlns:a="http://schemas.openxmlformats.org/drawingml/2006/main">
                  <a:graphicData uri="http://schemas.microsoft.com/office/word/2010/wordprocessingShape">
                    <wps:wsp>
                      <wps:cNvSpPr txBox="1"/>
                      <wps:spPr>
                        <a:xfrm>
                          <a:off x="0" y="0"/>
                          <a:ext cx="657860" cy="447675"/>
                        </a:xfrm>
                        <a:prstGeom prst="rect">
                          <a:avLst/>
                        </a:prstGeom>
                        <a:solidFill>
                          <a:srgbClr val="FFFFFF"/>
                        </a:solidFill>
                        <a:ln>
                          <a:noFill/>
                        </a:ln>
                      </wps:spPr>
                      <wps:txbx>
                        <w:txbxContent>
                          <w:p w14:paraId="76D9C3D0">
                            <w:pPr>
                              <w:rPr>
                                <w:rFonts w:ascii="黑体" w:hAnsi="黑体" w:eastAsia="黑体" w:cs="黑体"/>
                                <w:sz w:val="28"/>
                                <w:szCs w:val="28"/>
                              </w:rPr>
                            </w:pPr>
                            <w:r>
                              <w:rPr>
                                <w:rFonts w:hint="eastAsia" w:ascii="黑体" w:hAnsi="黑体" w:eastAsia="黑体" w:cs="黑体"/>
                                <w:sz w:val="28"/>
                                <w:szCs w:val="28"/>
                              </w:rPr>
                              <w:t>发布</w:t>
                            </w:r>
                          </w:p>
                        </w:txbxContent>
                      </wps:txbx>
                      <wps:bodyPr upright="1"/>
                    </wps:wsp>
                  </a:graphicData>
                </a:graphic>
              </wp:anchor>
            </w:drawing>
          </mc:Choice>
          <mc:Fallback>
            <w:pict>
              <v:shape id="文本框 17" o:spid="_x0000_s1026" o:spt="202" type="#_x0000_t202" style="position:absolute;left:0pt;margin-left:420.65pt;margin-top:697.15pt;height:35.25pt;width:51.8pt;z-index:251659264;mso-width-relative:page;mso-height-relative:page;" fillcolor="#FFFFFF" filled="t" stroked="f" coordsize="21600,21600" o:gfxdata="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zTxFdkAAAANAQAADwAAAAAAAAABACAAAAAiAAAAZHJzL2Rvd25yZXYu&#10;eG1sUEsBAhQAFAAAAAgAh07iQMT3XSzBAQAAdwMAAA4AAAAAAAAAAQAgAAAAKAEAAGRycy9lMm9E&#10;b2MueG1sUEsFBgAAAAAGAAYAWQEAAFsFAAAAAA==&#10;">
                <v:fill on="t" focussize="0,0"/>
                <v:stroke on="f"/>
                <v:imagedata o:title=""/>
                <o:lock v:ext="edit" aspectratio="f"/>
                <v:textbox>
                  <w:txbxContent>
                    <w:p w14:paraId="76D9C3D0">
                      <w:pPr>
                        <w:rPr>
                          <w:rFonts w:ascii="黑体" w:hAnsi="黑体" w:eastAsia="黑体" w:cs="黑体"/>
                          <w:sz w:val="28"/>
                          <w:szCs w:val="28"/>
                        </w:rPr>
                      </w:pPr>
                      <w:r>
                        <w:rPr>
                          <w:rFonts w:hint="eastAsia" w:ascii="黑体" w:hAnsi="黑体" w:eastAsia="黑体" w:cs="黑体"/>
                          <w:sz w:val="28"/>
                          <w:szCs w:val="28"/>
                        </w:rPr>
                        <w:t>发布</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-1400175</wp:posOffset>
                </wp:positionH>
                <wp:positionV relativeFrom="paragraph">
                  <wp:posOffset>9051925</wp:posOffset>
                </wp:positionV>
                <wp:extent cx="6121400" cy="0"/>
                <wp:effectExtent l="0" t="0" r="0" b="0"/>
                <wp:wrapNone/>
                <wp:docPr id="5" name="直线 3"/>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直线 3" o:spid="_x0000_s1026" o:spt="20" style="position:absolute;left:0pt;margin-left:-110.25pt;margin-top:712.75pt;height:0pt;width:482pt;z-index:251659264;mso-width-relative:page;mso-height-relative:page;" filled="f" stroked="t" coordsize="21600,21600" o:gfxdata="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PSEQ&#10;2AAAAA4BAAAPAAAAAAAAAAEAIAAAACIAAABkcnMvZG93bnJldi54bWxQSwECFAAUAAAACACHTuJA&#10;SHprEegBAADcAwAADgAAAAAAAAABACAAAAAnAQAAZHJzL2Uyb0RvYy54bWxQSwUGAAAAAAYABgBZ&#10;AQAAgQU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6" name="直线 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179pt;height:0pt;width:482pt;z-index:251659264;mso-width-relative:page;mso-height-relative:page;" filled="f" stroked="t" coordsize="21600,21600" o:gfxdata="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i7QF1gAA&#10;AAgBAAAPAAAAAAAAAAEAIAAAACIAAABkcnMvZG93bnJldi54bWxQSwECFAAUAAAACACHTuJA5Le1&#10;KOcBAADcAwAADgAAAAAAAAABACAAAAAlAQAAZHJzL2Uyb0RvYy54bWxQSwUGAAAAAAYABgBZAQAA&#10;fgUAAAAA&#10;">
                <v:fill on="f" focussize="0,0"/>
                <v:stroke weight="1pt" color="#FFFFFF" joinstyle="round"/>
                <v:imagedata o:title=""/>
                <o:lock v:ext="edit" aspectratio="f"/>
              </v:lin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8775065</wp:posOffset>
                </wp:positionV>
                <wp:extent cx="5310505" cy="696595"/>
                <wp:effectExtent l="0" t="0" r="4445" b="8255"/>
                <wp:wrapNone/>
                <wp:docPr id="7" name="fmFrame7"/>
                <wp:cNvGraphicFramePr/>
                <a:graphic xmlns:a="http://schemas.openxmlformats.org/drawingml/2006/main">
                  <a:graphicData uri="http://schemas.microsoft.com/office/word/2010/wordprocessingShape">
                    <wps:wsp>
                      <wps:cNvSpPr txBox="1"/>
                      <wps:spPr>
                        <a:xfrm>
                          <a:off x="0" y="0"/>
                          <a:ext cx="5310505" cy="696595"/>
                        </a:xfrm>
                        <a:prstGeom prst="rect">
                          <a:avLst/>
                        </a:prstGeom>
                        <a:solidFill>
                          <a:srgbClr val="FFFFFF"/>
                        </a:solidFill>
                        <a:ln>
                          <a:noFill/>
                        </a:ln>
                      </wps:spPr>
                      <wps:txbx>
                        <w:txbxContent>
                          <w:p w14:paraId="12FAE076">
                            <w:pPr>
                              <w:pStyle w:val="71"/>
                              <w:spacing w:line="0" w:lineRule="atLeast"/>
                              <w:jc w:val="distribute"/>
                              <w:rPr>
                                <w:spacing w:val="-20"/>
                              </w:rPr>
                            </w:pPr>
                            <w:r>
                              <w:rPr>
                                <w:rFonts w:hint="eastAsia"/>
                                <w:spacing w:val="-20"/>
                              </w:rPr>
                              <w:t>国家市场监督管理总局</w:t>
                            </w:r>
                          </w:p>
                          <w:p w14:paraId="0C70FB01">
                            <w:pPr>
                              <w:pStyle w:val="71"/>
                              <w:spacing w:line="0" w:lineRule="atLeast"/>
                              <w:jc w:val="distribute"/>
                            </w:pPr>
                            <w:r>
                              <w:rPr>
                                <w:rFonts w:hint="eastAsia"/>
                              </w:rPr>
                              <w:t>国家标准化管理委员会</w:t>
                            </w:r>
                          </w:p>
                          <w:p w14:paraId="00097981">
                            <w:pPr>
                              <w:pStyle w:val="99"/>
                            </w:pPr>
                            <w:r>
                              <w:rPr>
                                <w:rStyle w:val="70"/>
                              </w:rPr>
                              <w:t xml:space="preserve"> </w:t>
                            </w:r>
                          </w:p>
                        </w:txbxContent>
                      </wps:txbx>
                      <wps:bodyPr lIns="0" tIns="0" rIns="0" bIns="0" upright="1"/>
                    </wps:wsp>
                  </a:graphicData>
                </a:graphic>
              </wp:anchor>
            </w:drawing>
          </mc:Choice>
          <mc:Fallback>
            <w:pict>
              <v:shape id="fmFrame7" o:spid="_x0000_s1026" o:spt="202" type="#_x0000_t202" style="position:absolute;left:0pt;margin-left:0pt;margin-top:690.95pt;height:54.85pt;width:418.15pt;mso-position-horizontal-relative:margin;mso-position-vertical-relative:margin;z-index:251659264;mso-width-relative:page;mso-height-relative:page;" fillcolor="#FFFFFF" filled="t" stroked="f" coordsize="21600,21600" o:gfxdata="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MgsgtkAAAAKAQAADwAAAAAAAAABACAAAAAiAAAAZHJzL2Rvd25yZXYueG1s&#10;UEsBAhQAFAAAAAgAh07iQIN4hEu+AQAAmAMAAA4AAAAAAAAAAQAgAAAAKAEAAGRycy9lMm9Eb2Mu&#10;eG1sUEsFBgAAAAAGAAYAWQEAAFgFAAAAAA==&#10;">
                <v:fill on="t" focussize="0,0"/>
                <v:stroke on="f"/>
                <v:imagedata o:title=""/>
                <o:lock v:ext="edit" aspectratio="f"/>
                <v:textbox inset="0mm,0mm,0mm,0mm">
                  <w:txbxContent>
                    <w:p w14:paraId="12FAE076">
                      <w:pPr>
                        <w:pStyle w:val="71"/>
                        <w:spacing w:line="0" w:lineRule="atLeast"/>
                        <w:jc w:val="distribute"/>
                        <w:rPr>
                          <w:spacing w:val="-20"/>
                        </w:rPr>
                      </w:pPr>
                      <w:r>
                        <w:rPr>
                          <w:rFonts w:hint="eastAsia"/>
                          <w:spacing w:val="-20"/>
                        </w:rPr>
                        <w:t>国家市场监督管理总局</w:t>
                      </w:r>
                    </w:p>
                    <w:p w14:paraId="0C70FB01">
                      <w:pPr>
                        <w:pStyle w:val="71"/>
                        <w:spacing w:line="0" w:lineRule="atLeast"/>
                        <w:jc w:val="distribute"/>
                      </w:pPr>
                      <w:r>
                        <w:rPr>
                          <w:rFonts w:hint="eastAsia"/>
                        </w:rPr>
                        <w:t>国家标准化管理委员会</w:t>
                      </w:r>
                    </w:p>
                    <w:p w14:paraId="00097981">
                      <w:pPr>
                        <w:pStyle w:val="99"/>
                      </w:pPr>
                      <w:r>
                        <w:rPr>
                          <w:rStyle w:val="70"/>
                        </w:rPr>
                        <w:t xml:space="preserve"> </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4053205</wp:posOffset>
                </wp:positionH>
                <wp:positionV relativeFrom="margin">
                  <wp:posOffset>8020685</wp:posOffset>
                </wp:positionV>
                <wp:extent cx="2019300" cy="312420"/>
                <wp:effectExtent l="0" t="0" r="0" b="11430"/>
                <wp:wrapNone/>
                <wp:docPr id="8"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6360CE5">
                            <w:pPr>
                              <w:rPr>
                                <w:rFonts w:ascii="黑体" w:hAnsi="黑体" w:eastAsia="黑体" w:cs="黑体"/>
                                <w:sz w:val="28"/>
                                <w:szCs w:val="28"/>
                              </w:rPr>
                            </w:pPr>
                            <w:r>
                              <w:rPr>
                                <w:rFonts w:hint="eastAsia" w:ascii="黑体" w:hAnsi="黑体" w:eastAsia="黑体" w:cs="黑体"/>
                                <w:sz w:val="28"/>
                                <w:szCs w:val="28"/>
                              </w:rPr>
                              <w:t>××××-××-××实施</w:t>
                            </w:r>
                          </w:p>
                        </w:txbxContent>
                      </wps:txbx>
                      <wps:bodyPr lIns="0" tIns="0" rIns="0" bIns="0" upright="1"/>
                    </wps:wsp>
                  </a:graphicData>
                </a:graphic>
              </wp:anchor>
            </w:drawing>
          </mc:Choice>
          <mc:Fallback>
            <w:pict>
              <v:shape id="fmFrame6" o:spid="_x0000_s1026" o:spt="202" type="#_x0000_t202" style="position:absolute;left:0pt;margin-left:319.15pt;margin-top:631.55pt;height:24.6pt;width:159pt;mso-position-horizontal-relative:margin;mso-position-vertical-relative:margin;z-index:251659264;mso-width-relative:page;mso-height-relative:page;" fillcolor="#FFFFFF" filled="t" stroked="f" coordsize="21600,21600" o:gfxdata="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Kj2DPaAAAADQEAAA8AAAAAAAAAAQAgAAAAIgAAAGRycy9kb3ducmV2Lnht&#10;bFBLAQIUABQAAAAIAIdO4kAa/DbDvgEAAJgDAAAOAAAAAAAAAAEAIAAAACkBAABkcnMvZTJvRG9j&#10;LnhtbFBLBQYAAAAABgAGAFkBAABZBQAAAAA=&#10;">
                <v:fill on="t" focussize="0,0"/>
                <v:stroke on="f"/>
                <v:imagedata o:title=""/>
                <o:lock v:ext="edit" aspectratio="f"/>
                <v:textbox inset="0mm,0mm,0mm,0mm">
                  <w:txbxContent>
                    <w:p w14:paraId="76360CE5">
                      <w:pPr>
                        <w:rPr>
                          <w:rFonts w:ascii="黑体" w:hAnsi="黑体" w:eastAsia="黑体" w:cs="黑体"/>
                          <w:sz w:val="28"/>
                          <w:szCs w:val="28"/>
                        </w:rPr>
                      </w:pPr>
                      <w:r>
                        <w:rPr>
                          <w:rFonts w:hint="eastAsia" w:ascii="黑体" w:hAnsi="黑体" w:eastAsia="黑体" w:cs="黑体"/>
                          <w:sz w:val="28"/>
                          <w:szCs w:val="28"/>
                        </w:rPr>
                        <w:t>××××-××-××实施</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-19050</wp:posOffset>
                </wp:positionH>
                <wp:positionV relativeFrom="margin">
                  <wp:posOffset>8039735</wp:posOffset>
                </wp:positionV>
                <wp:extent cx="2019300" cy="312420"/>
                <wp:effectExtent l="0" t="0" r="0" b="11430"/>
                <wp:wrapNone/>
                <wp:docPr id="9"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26A02D5E">
                            <w:r>
                              <w:rPr>
                                <w:rFonts w:hint="eastAsia" w:ascii="黑体" w:hAnsi="黑体" w:eastAsia="黑体" w:cs="黑体"/>
                                <w:sz w:val="28"/>
                                <w:szCs w:val="28"/>
                              </w:rPr>
                              <w:t>××××-××-××发布</w:t>
                            </w:r>
                          </w:p>
                        </w:txbxContent>
                      </wps:txbx>
                      <wps:bodyPr lIns="0" tIns="0" rIns="0" bIns="0" upright="1"/>
                    </wps:wsp>
                  </a:graphicData>
                </a:graphic>
              </wp:anchor>
            </w:drawing>
          </mc:Choice>
          <mc:Fallback>
            <w:pict>
              <v:shape id="fmFrame5" o:spid="_x0000_s1026" o:spt="202" type="#_x0000_t202" style="position:absolute;left:0pt;margin-left:-1.5pt;margin-top:633.05pt;height:24.6pt;width:159pt;mso-position-horizontal-relative:margin;mso-position-vertical-relative:margin;z-index:251659264;mso-width-relative:page;mso-height-relative:page;" fillcolor="#FFFFFF" filled="t" stroked="f" coordsize="21600,21600" o:gfxdata="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ouixdkAAAAMAQAADwAAAAAAAAABACAAAAAiAAAAZHJzL2Rvd25yZXYueG1s&#10;UEsBAhQAFAAAAAgAh07iQLMnfd6+AQAAmAMAAA4AAAAAAAAAAQAgAAAAKAEAAGRycy9lMm9Eb2Mu&#10;eG1sUEsFBgAAAAAGAAYAWQEAAFgFAAAAAA==&#10;">
                <v:fill on="t" focussize="0,0"/>
                <v:stroke on="f"/>
                <v:imagedata o:title=""/>
                <o:lock v:ext="edit" aspectratio="f"/>
                <v:textbox inset="0mm,0mm,0mm,0mm">
                  <w:txbxContent>
                    <w:p w14:paraId="26A02D5E">
                      <w:r>
                        <w:rPr>
                          <w:rFonts w:hint="eastAsia" w:ascii="黑体" w:hAnsi="黑体" w:eastAsia="黑体" w:cs="黑体"/>
                          <w:sz w:val="28"/>
                          <w:szCs w:val="28"/>
                        </w:rPr>
                        <w:t>××××-××-××发布</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3635375</wp:posOffset>
                </wp:positionV>
                <wp:extent cx="5950585" cy="3575050"/>
                <wp:effectExtent l="0" t="0" r="12065" b="6350"/>
                <wp:wrapNone/>
                <wp:docPr id="10" name="fmFrame4"/>
                <wp:cNvGraphicFramePr/>
                <a:graphic xmlns:a="http://schemas.openxmlformats.org/drawingml/2006/main">
                  <a:graphicData uri="http://schemas.microsoft.com/office/word/2010/wordprocessingShape">
                    <wps:wsp>
                      <wps:cNvSpPr txBox="1"/>
                      <wps:spPr>
                        <a:xfrm>
                          <a:off x="0" y="0"/>
                          <a:ext cx="5950585" cy="3575050"/>
                        </a:xfrm>
                        <a:prstGeom prst="rect">
                          <a:avLst/>
                        </a:prstGeom>
                        <a:solidFill>
                          <a:srgbClr val="FFFFFF"/>
                        </a:solidFill>
                        <a:ln>
                          <a:noFill/>
                        </a:ln>
                      </wps:spPr>
                      <wps:txbx>
                        <w:txbxContent>
                          <w:p w14:paraId="4374D2D5">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hint="eastAsia" w:eastAsia="黑体" w:cs="黑体"/>
                                <w:color w:val="000000"/>
                                <w:spacing w:val="13"/>
                                <w:sz w:val="52"/>
                                <w:szCs w:val="52"/>
                                <w:lang w:val="en-US" w:eastAsia="zh-CN"/>
                              </w:rPr>
                            </w:pPr>
                            <w:r>
                              <w:rPr>
                                <w:rFonts w:hint="eastAsia" w:eastAsia="黑体" w:cs="黑体"/>
                                <w:color w:val="000000"/>
                                <w:spacing w:val="13"/>
                                <w:sz w:val="52"/>
                                <w:szCs w:val="52"/>
                                <w:lang w:val="en-US" w:eastAsia="zh-CN"/>
                              </w:rPr>
                              <w:t>贵金属热电</w:t>
                            </w:r>
                            <w:r>
                              <w:rPr>
                                <w:rFonts w:hint="eastAsia" w:eastAsia="黑体" w:cs="黑体"/>
                                <w:color w:val="000000"/>
                                <w:spacing w:val="13"/>
                                <w:sz w:val="52"/>
                                <w:szCs w:val="52"/>
                              </w:rPr>
                              <w:t>偶丝</w:t>
                            </w:r>
                            <w:r>
                              <w:rPr>
                                <w:rFonts w:hint="eastAsia" w:eastAsia="黑体" w:cs="黑体"/>
                                <w:color w:val="000000"/>
                                <w:spacing w:val="13"/>
                                <w:sz w:val="52"/>
                                <w:szCs w:val="52"/>
                                <w:lang w:val="en-US" w:eastAsia="zh-CN"/>
                              </w:rPr>
                              <w:t>材</w:t>
                            </w:r>
                          </w:p>
                          <w:p w14:paraId="44B466BE">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hint="default" w:eastAsia="黑体" w:cs="黑体"/>
                                <w:color w:val="000000"/>
                                <w:sz w:val="52"/>
                                <w:szCs w:val="52"/>
                                <w:lang w:val="en-US" w:eastAsia="zh-CN"/>
                              </w:rPr>
                            </w:pPr>
                            <w:r>
                              <w:rPr>
                                <w:rFonts w:hint="eastAsia" w:eastAsia="黑体" w:cs="黑体"/>
                                <w:color w:val="000000"/>
                                <w:spacing w:val="13"/>
                                <w:sz w:val="52"/>
                                <w:szCs w:val="52"/>
                                <w:lang w:val="en-US" w:eastAsia="zh-CN"/>
                              </w:rPr>
                              <w:t>热电动势的测量方法</w:t>
                            </w:r>
                          </w:p>
                          <w:p w14:paraId="4F502EF8">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rFonts w:hint="eastAsia"/>
                                <w:color w:val="000000"/>
                                <w:spacing w:val="28"/>
                                <w:kern w:val="0"/>
                                <w:sz w:val="28"/>
                                <w:szCs w:val="28"/>
                              </w:rPr>
                            </w:pPr>
                            <w:r>
                              <w:rPr>
                                <w:rFonts w:hint="eastAsia"/>
                                <w:color w:val="000000"/>
                                <w:spacing w:val="28"/>
                                <w:kern w:val="0"/>
                                <w:sz w:val="28"/>
                                <w:szCs w:val="28"/>
                                <w:lang w:val="en-US" w:eastAsia="zh-CN"/>
                              </w:rPr>
                              <w:t>T</w:t>
                            </w:r>
                            <w:r>
                              <w:rPr>
                                <w:rFonts w:hint="eastAsia"/>
                                <w:color w:val="000000"/>
                                <w:spacing w:val="28"/>
                                <w:kern w:val="0"/>
                                <w:sz w:val="28"/>
                                <w:szCs w:val="28"/>
                              </w:rPr>
                              <w:t>est method of thermo-emf for</w:t>
                            </w:r>
                          </w:p>
                          <w:p w14:paraId="5EBC62B6">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color w:val="000000"/>
                                <w:sz w:val="28"/>
                                <w:szCs w:val="28"/>
                              </w:rPr>
                            </w:pPr>
                            <w:r>
                              <w:rPr>
                                <w:rFonts w:hint="eastAsia"/>
                                <w:color w:val="000000"/>
                                <w:spacing w:val="28"/>
                                <w:kern w:val="0"/>
                                <w:sz w:val="28"/>
                                <w:szCs w:val="28"/>
                              </w:rPr>
                              <w:t>noble metal thermocouple wires</w:t>
                            </w:r>
                          </w:p>
                          <w:p w14:paraId="58338121">
                            <w:pPr>
                              <w:pStyle w:val="79"/>
                            </w:pPr>
                          </w:p>
                          <w:p w14:paraId="26A0886B">
                            <w:pPr>
                              <w:pStyle w:val="80"/>
                            </w:pPr>
                          </w:p>
                          <w:p w14:paraId="0EC254A0">
                            <w:pPr>
                              <w:jc w:val="center"/>
                              <w:rPr>
                                <w:rFonts w:ascii="宋体"/>
                                <w:sz w:val="36"/>
                              </w:rPr>
                            </w:pPr>
                            <w:r>
                              <w:rPr>
                                <w:rFonts w:hint="eastAsia" w:ascii="宋体"/>
                                <w:sz w:val="36"/>
                              </w:rPr>
                              <w:t>（预审稿）</w:t>
                            </w:r>
                          </w:p>
                          <w:p w14:paraId="4E7349EF">
                            <w:pPr>
                              <w:pStyle w:val="77"/>
                            </w:pPr>
                          </w:p>
                        </w:txbxContent>
                      </wps:txbx>
                      <wps:bodyPr lIns="0" tIns="0" rIns="0" bIns="0" upright="1"/>
                    </wps:wsp>
                  </a:graphicData>
                </a:graphic>
              </wp:anchor>
            </w:drawing>
          </mc:Choice>
          <mc:Fallback>
            <w:pict>
              <v:shape id="fmFrame4" o:spid="_x0000_s1026" o:spt="202" type="#_x0000_t202" style="position:absolute;left:0pt;margin-left:0pt;margin-top:286.25pt;height:281.5pt;width:468.55pt;mso-position-horizontal-relative:margin;mso-position-vertical-relative:margin;z-index:251659264;mso-width-relative:page;mso-height-relative:page;" fillcolor="#FFFFFF" filled="t" stroked="f" coordsize="21600,21600" o:gfxdata="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s3BfdkAAAAJAQAADwAAAAAAAAABACAAAAAiAAAAZHJzL2Rvd25yZXYueG1s&#10;UEsBAhQAFAAAAAgAh07iQLAHOIa+AQAAmgMAAA4AAAAAAAAAAQAgAAAAKAEAAGRycy9lMm9Eb2Mu&#10;eG1sUEsFBgAAAAAGAAYAWQEAAFgFAAAAAA==&#10;">
                <v:fill on="t" focussize="0,0"/>
                <v:stroke on="f"/>
                <v:imagedata o:title=""/>
                <o:lock v:ext="edit" aspectratio="f"/>
                <v:textbox inset="0mm,0mm,0mm,0mm">
                  <w:txbxContent>
                    <w:p w14:paraId="4374D2D5">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hint="eastAsia" w:eastAsia="黑体" w:cs="黑体"/>
                          <w:color w:val="000000"/>
                          <w:spacing w:val="13"/>
                          <w:sz w:val="52"/>
                          <w:szCs w:val="52"/>
                          <w:lang w:val="en-US" w:eastAsia="zh-CN"/>
                        </w:rPr>
                      </w:pPr>
                      <w:r>
                        <w:rPr>
                          <w:rFonts w:hint="eastAsia" w:eastAsia="黑体" w:cs="黑体"/>
                          <w:color w:val="000000"/>
                          <w:spacing w:val="13"/>
                          <w:sz w:val="52"/>
                          <w:szCs w:val="52"/>
                          <w:lang w:val="en-US" w:eastAsia="zh-CN"/>
                        </w:rPr>
                        <w:t>贵金属热电</w:t>
                      </w:r>
                      <w:r>
                        <w:rPr>
                          <w:rFonts w:hint="eastAsia" w:eastAsia="黑体" w:cs="黑体"/>
                          <w:color w:val="000000"/>
                          <w:spacing w:val="13"/>
                          <w:sz w:val="52"/>
                          <w:szCs w:val="52"/>
                        </w:rPr>
                        <w:t>偶丝</w:t>
                      </w:r>
                      <w:r>
                        <w:rPr>
                          <w:rFonts w:hint="eastAsia" w:eastAsia="黑体" w:cs="黑体"/>
                          <w:color w:val="000000"/>
                          <w:spacing w:val="13"/>
                          <w:sz w:val="52"/>
                          <w:szCs w:val="52"/>
                          <w:lang w:val="en-US" w:eastAsia="zh-CN"/>
                        </w:rPr>
                        <w:t>材</w:t>
                      </w:r>
                    </w:p>
                    <w:p w14:paraId="44B466BE">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537" w:lineRule="exact"/>
                        <w:jc w:val="center"/>
                        <w:textAlignment w:val="auto"/>
                        <w:rPr>
                          <w:rFonts w:hint="default" w:eastAsia="黑体" w:cs="黑体"/>
                          <w:color w:val="000000"/>
                          <w:sz w:val="52"/>
                          <w:szCs w:val="52"/>
                          <w:lang w:val="en-US" w:eastAsia="zh-CN"/>
                        </w:rPr>
                      </w:pPr>
                      <w:r>
                        <w:rPr>
                          <w:rFonts w:hint="eastAsia" w:eastAsia="黑体" w:cs="黑体"/>
                          <w:color w:val="000000"/>
                          <w:spacing w:val="13"/>
                          <w:sz w:val="52"/>
                          <w:szCs w:val="52"/>
                          <w:lang w:val="en-US" w:eastAsia="zh-CN"/>
                        </w:rPr>
                        <w:t>热电动势的测量方法</w:t>
                      </w:r>
                    </w:p>
                    <w:p w14:paraId="4F502EF8">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rFonts w:hint="eastAsia"/>
                          <w:color w:val="000000"/>
                          <w:spacing w:val="28"/>
                          <w:kern w:val="0"/>
                          <w:sz w:val="28"/>
                          <w:szCs w:val="28"/>
                        </w:rPr>
                      </w:pPr>
                      <w:r>
                        <w:rPr>
                          <w:rFonts w:hint="eastAsia"/>
                          <w:color w:val="000000"/>
                          <w:spacing w:val="28"/>
                          <w:kern w:val="0"/>
                          <w:sz w:val="28"/>
                          <w:szCs w:val="28"/>
                          <w:lang w:val="en-US" w:eastAsia="zh-CN"/>
                        </w:rPr>
                        <w:t>T</w:t>
                      </w:r>
                      <w:r>
                        <w:rPr>
                          <w:rFonts w:hint="eastAsia"/>
                          <w:color w:val="000000"/>
                          <w:spacing w:val="28"/>
                          <w:kern w:val="0"/>
                          <w:sz w:val="28"/>
                          <w:szCs w:val="28"/>
                        </w:rPr>
                        <w:t>est method of thermo-emf for</w:t>
                      </w:r>
                    </w:p>
                    <w:p w14:paraId="5EBC62B6">
                      <w:pPr>
                        <w:keepNext w:val="0"/>
                        <w:keepLines w:val="0"/>
                        <w:pageBreakBefore w:val="0"/>
                        <w:widowControl w:val="0"/>
                        <w:kinsoku/>
                        <w:wordWrap/>
                        <w:overflowPunct/>
                        <w:topLinePunct w:val="0"/>
                        <w:autoSpaceDE w:val="0"/>
                        <w:autoSpaceDN w:val="0"/>
                        <w:bidi w:val="0"/>
                        <w:adjustRightInd w:val="0"/>
                        <w:snapToGrid w:val="0"/>
                        <w:spacing w:before="0" w:beforeLines="100" w:after="0" w:afterLines="100" w:line="367" w:lineRule="exact"/>
                        <w:jc w:val="center"/>
                        <w:textAlignment w:val="auto"/>
                        <w:rPr>
                          <w:color w:val="000000"/>
                          <w:sz w:val="28"/>
                          <w:szCs w:val="28"/>
                        </w:rPr>
                      </w:pPr>
                      <w:r>
                        <w:rPr>
                          <w:rFonts w:hint="eastAsia"/>
                          <w:color w:val="000000"/>
                          <w:spacing w:val="28"/>
                          <w:kern w:val="0"/>
                          <w:sz w:val="28"/>
                          <w:szCs w:val="28"/>
                        </w:rPr>
                        <w:t>noble metal thermocouple wires</w:t>
                      </w:r>
                    </w:p>
                    <w:p w14:paraId="58338121">
                      <w:pPr>
                        <w:pStyle w:val="79"/>
                      </w:pPr>
                    </w:p>
                    <w:p w14:paraId="26A0886B">
                      <w:pPr>
                        <w:pStyle w:val="80"/>
                      </w:pPr>
                    </w:p>
                    <w:p w14:paraId="0EC254A0">
                      <w:pPr>
                        <w:jc w:val="center"/>
                        <w:rPr>
                          <w:rFonts w:ascii="宋体"/>
                          <w:sz w:val="36"/>
                        </w:rPr>
                      </w:pPr>
                      <w:r>
                        <w:rPr>
                          <w:rFonts w:hint="eastAsia" w:ascii="宋体"/>
                          <w:sz w:val="36"/>
                        </w:rPr>
                        <w:t>（预审稿）</w:t>
                      </w:r>
                    </w:p>
                    <w:p w14:paraId="4E7349EF">
                      <w:pPr>
                        <w:pStyle w:val="77"/>
                      </w:pP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4295140</wp:posOffset>
                </wp:positionH>
                <wp:positionV relativeFrom="margin">
                  <wp:posOffset>1550670</wp:posOffset>
                </wp:positionV>
                <wp:extent cx="1755140" cy="1223645"/>
                <wp:effectExtent l="0" t="0" r="16510" b="14605"/>
                <wp:wrapNone/>
                <wp:docPr id="11" name="fmFrame3"/>
                <wp:cNvGraphicFramePr/>
                <a:graphic xmlns:a="http://schemas.openxmlformats.org/drawingml/2006/main">
                  <a:graphicData uri="http://schemas.microsoft.com/office/word/2010/wordprocessingShape">
                    <wps:wsp>
                      <wps:cNvSpPr txBox="1"/>
                      <wps:spPr>
                        <a:xfrm>
                          <a:off x="0" y="0"/>
                          <a:ext cx="1755140" cy="1223645"/>
                        </a:xfrm>
                        <a:prstGeom prst="rect">
                          <a:avLst/>
                        </a:prstGeom>
                        <a:solidFill>
                          <a:srgbClr val="FFFFFF"/>
                        </a:solidFill>
                        <a:ln>
                          <a:noFill/>
                        </a:ln>
                      </wps:spPr>
                      <wps:txbx>
                        <w:txbxContent>
                          <w:p w14:paraId="4EB21B31">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sz w:val="28"/>
                                <w:szCs w:val="28"/>
                              </w:rPr>
                            </w:pPr>
                            <w:r>
                              <w:rPr>
                                <w:sz w:val="28"/>
                                <w:szCs w:val="28"/>
                              </w:rPr>
                              <w:t>GB/T 1803</w:t>
                            </w:r>
                            <w:r>
                              <w:rPr>
                                <w:rFonts w:hint="eastAsia"/>
                                <w:sz w:val="28"/>
                                <w:szCs w:val="28"/>
                                <w:lang w:val="en-US" w:eastAsia="zh-CN"/>
                              </w:rPr>
                              <w:t>6</w:t>
                            </w:r>
                            <w:r>
                              <w:rPr>
                                <w:sz w:val="28"/>
                                <w:szCs w:val="28"/>
                              </w:rPr>
                              <w:t>—××××</w:t>
                            </w:r>
                          </w:p>
                          <w:p w14:paraId="796E5815">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rFonts w:hint="eastAsia"/>
                                <w:sz w:val="28"/>
                                <w:szCs w:val="28"/>
                                <w:lang w:val="en-US" w:eastAsia="zh-CN"/>
                              </w:rPr>
                            </w:pPr>
                            <w:r>
                              <w:rPr>
                                <w:sz w:val="28"/>
                                <w:szCs w:val="28"/>
                              </w:rPr>
                              <w:t>代替GB/T1803</w:t>
                            </w:r>
                            <w:r>
                              <w:rPr>
                                <w:rFonts w:hint="eastAsia"/>
                                <w:sz w:val="28"/>
                                <w:szCs w:val="28"/>
                                <w:lang w:val="en-US" w:eastAsia="zh-CN"/>
                              </w:rPr>
                              <w:t>6</w:t>
                            </w:r>
                            <w:r>
                              <w:rPr>
                                <w:sz w:val="28"/>
                                <w:szCs w:val="28"/>
                              </w:rPr>
                              <w:t>-200</w:t>
                            </w:r>
                            <w:r>
                              <w:rPr>
                                <w:rFonts w:hint="eastAsia"/>
                                <w:sz w:val="28"/>
                                <w:szCs w:val="28"/>
                                <w:lang w:val="en-US" w:eastAsia="zh-CN"/>
                              </w:rPr>
                              <w:t>8</w:t>
                            </w:r>
                          </w:p>
                          <w:p w14:paraId="4F957B85">
                            <w:pPr>
                              <w:pStyle w:val="109"/>
                              <w:spacing w:line="240" w:lineRule="atLeast"/>
                              <w:jc w:val="both"/>
                              <w:rPr>
                                <w:rFonts w:hint="default"/>
                                <w:sz w:val="28"/>
                                <w:szCs w:val="28"/>
                                <w:lang w:val="en-US" w:eastAsia="zh-CN"/>
                              </w:rPr>
                            </w:pPr>
                            <w:r>
                              <w:rPr>
                                <w:rFonts w:hint="eastAsia"/>
                                <w:sz w:val="28"/>
                                <w:szCs w:val="28"/>
                                <w:lang w:val="en-US" w:eastAsia="zh-CN"/>
                              </w:rPr>
                              <w:t xml:space="preserve">     YS/T 368-2015</w:t>
                            </w:r>
                          </w:p>
                        </w:txbxContent>
                      </wps:txbx>
                      <wps:bodyPr lIns="0" tIns="0" rIns="0" bIns="0" upright="1"/>
                    </wps:wsp>
                  </a:graphicData>
                </a:graphic>
              </wp:anchor>
            </w:drawing>
          </mc:Choice>
          <mc:Fallback>
            <w:pict>
              <v:shape id="fmFrame3" o:spid="_x0000_s1026" o:spt="202" type="#_x0000_t202" style="position:absolute;left:0pt;margin-left:338.2pt;margin-top:122.1pt;height:96.35pt;width:138.2pt;mso-position-horizontal-relative:margin;mso-position-vertical-relative:margin;z-index:251659264;mso-width-relative:page;mso-height-relative:page;" fillcolor="#FFFFFF" filled="t" stroked="f" coordsize="21600,21600" o:gfxdata="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rwKYTaAAAACwEAAA8AAAAAAAAAAQAgAAAAIgAAAGRycy9kb3ducmV2Lnht&#10;bFBLAQIUABQAAAAIAIdO4kCepFX7vgEAAJoDAAAOAAAAAAAAAAEAIAAAACkBAABkcnMvZTJvRG9j&#10;LnhtbFBLBQYAAAAABgAGAFkBAABZBQAAAAA=&#10;">
                <v:fill on="t" focussize="0,0"/>
                <v:stroke on="f"/>
                <v:imagedata o:title=""/>
                <o:lock v:ext="edit" aspectratio="f"/>
                <v:textbox inset="0mm,0mm,0mm,0mm">
                  <w:txbxContent>
                    <w:p w14:paraId="4EB21B31">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sz w:val="28"/>
                          <w:szCs w:val="28"/>
                        </w:rPr>
                      </w:pPr>
                      <w:r>
                        <w:rPr>
                          <w:sz w:val="28"/>
                          <w:szCs w:val="28"/>
                        </w:rPr>
                        <w:t>GB/T 1803</w:t>
                      </w:r>
                      <w:r>
                        <w:rPr>
                          <w:rFonts w:hint="eastAsia"/>
                          <w:sz w:val="28"/>
                          <w:szCs w:val="28"/>
                          <w:lang w:val="en-US" w:eastAsia="zh-CN"/>
                        </w:rPr>
                        <w:t>6</w:t>
                      </w:r>
                      <w:r>
                        <w:rPr>
                          <w:sz w:val="28"/>
                          <w:szCs w:val="28"/>
                        </w:rPr>
                        <w:t>—××××</w:t>
                      </w:r>
                    </w:p>
                    <w:p w14:paraId="796E5815">
                      <w:pPr>
                        <w:pStyle w:val="109"/>
                        <w:keepNext w:val="0"/>
                        <w:keepLines w:val="0"/>
                        <w:pageBreakBefore w:val="0"/>
                        <w:widowControl w:val="0"/>
                        <w:kinsoku/>
                        <w:wordWrap/>
                        <w:overflowPunct/>
                        <w:topLinePunct w:val="0"/>
                        <w:autoSpaceDE/>
                        <w:autoSpaceDN/>
                        <w:bidi w:val="0"/>
                        <w:adjustRightInd/>
                        <w:snapToGrid/>
                        <w:spacing w:line="300" w:lineRule="atLeast"/>
                        <w:jc w:val="both"/>
                        <w:textAlignment w:val="center"/>
                        <w:rPr>
                          <w:rFonts w:hint="eastAsia"/>
                          <w:sz w:val="28"/>
                          <w:szCs w:val="28"/>
                          <w:lang w:val="en-US" w:eastAsia="zh-CN"/>
                        </w:rPr>
                      </w:pPr>
                      <w:r>
                        <w:rPr>
                          <w:sz w:val="28"/>
                          <w:szCs w:val="28"/>
                        </w:rPr>
                        <w:t>代替GB/T1803</w:t>
                      </w:r>
                      <w:r>
                        <w:rPr>
                          <w:rFonts w:hint="eastAsia"/>
                          <w:sz w:val="28"/>
                          <w:szCs w:val="28"/>
                          <w:lang w:val="en-US" w:eastAsia="zh-CN"/>
                        </w:rPr>
                        <w:t>6</w:t>
                      </w:r>
                      <w:r>
                        <w:rPr>
                          <w:sz w:val="28"/>
                          <w:szCs w:val="28"/>
                        </w:rPr>
                        <w:t>-200</w:t>
                      </w:r>
                      <w:r>
                        <w:rPr>
                          <w:rFonts w:hint="eastAsia"/>
                          <w:sz w:val="28"/>
                          <w:szCs w:val="28"/>
                          <w:lang w:val="en-US" w:eastAsia="zh-CN"/>
                        </w:rPr>
                        <w:t>8</w:t>
                      </w:r>
                    </w:p>
                    <w:p w14:paraId="4F957B85">
                      <w:pPr>
                        <w:pStyle w:val="109"/>
                        <w:spacing w:line="240" w:lineRule="atLeast"/>
                        <w:jc w:val="both"/>
                        <w:rPr>
                          <w:rFonts w:hint="default"/>
                          <w:sz w:val="28"/>
                          <w:szCs w:val="28"/>
                          <w:lang w:val="en-US" w:eastAsia="zh-CN"/>
                        </w:rPr>
                      </w:pPr>
                      <w:r>
                        <w:rPr>
                          <w:rFonts w:hint="eastAsia"/>
                          <w:sz w:val="28"/>
                          <w:szCs w:val="28"/>
                          <w:lang w:val="en-US" w:eastAsia="zh-CN"/>
                        </w:rPr>
                        <w:t xml:space="preserve">     YS/T 368-2015</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1001395</wp:posOffset>
                </wp:positionV>
                <wp:extent cx="6120130" cy="676275"/>
                <wp:effectExtent l="0" t="0" r="13970" b="9525"/>
                <wp:wrapNone/>
                <wp:docPr id="12" name="文本框 21"/>
                <wp:cNvGraphicFramePr/>
                <a:graphic xmlns:a="http://schemas.openxmlformats.org/drawingml/2006/main">
                  <a:graphicData uri="http://schemas.microsoft.com/office/word/2010/wordprocessingShape">
                    <wps:wsp>
                      <wps:cNvSpPr txBox="1"/>
                      <wps:spPr>
                        <a:xfrm>
                          <a:off x="0" y="0"/>
                          <a:ext cx="6120130" cy="676275"/>
                        </a:xfrm>
                        <a:prstGeom prst="rect">
                          <a:avLst/>
                        </a:prstGeom>
                        <a:solidFill>
                          <a:srgbClr val="FFFFFF"/>
                        </a:solidFill>
                        <a:ln>
                          <a:noFill/>
                        </a:ln>
                      </wps:spPr>
                      <wps:txbx>
                        <w:txbxContent>
                          <w:p w14:paraId="7EA333C3">
                            <w:pPr>
                              <w:pStyle w:val="57"/>
                            </w:pPr>
                            <w:r>
                              <w:rPr>
                                <w:rFonts w:hint="eastAsia"/>
                              </w:rPr>
                              <w:t>中华人民共和国国家标准</w:t>
                            </w:r>
                          </w:p>
                        </w:txbxContent>
                      </wps:txbx>
                      <wps:bodyPr lIns="0" tIns="0" rIns="0" bIns="0" upright="1"/>
                    </wps:wsp>
                  </a:graphicData>
                </a:graphic>
              </wp:anchor>
            </w:drawing>
          </mc:Choice>
          <mc:Fallback>
            <w:pict>
              <v:shape id="文本框 21" o:spid="_x0000_s1026" o:spt="202" type="#_x0000_t202" style="position:absolute;left:0pt;margin-left:0pt;margin-top:78.85pt;height:53.25pt;width:481.9pt;mso-position-horizontal-relative:margin;mso-position-vertical-relative:margin;z-index:251659264;mso-width-relative:page;mso-height-relative:page;" fillcolor="#FFFFFF" filled="t" stroked="f" coordsize="21600,21600" o:gfxdata="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&#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oQVTm1wAAAAgBAAAPAAAAAAAAAAEAIAAAACIAAABk&#10;cnMvZG93bnJldi54bWxQSwECFAAUAAAACACHTuJAxwN2PM4BAACdAwAADgAAAAAAAAABACAAAAAm&#10;AQAAZHJzL2Uyb0RvYy54bWxQSwUGAAAAAAYABgBZAQAAZgUAAAAA&#10;">
                <v:fill on="t" focussize="0,0"/>
                <v:stroke on="f"/>
                <v:imagedata o:title=""/>
                <o:lock v:ext="edit" aspectratio="f"/>
                <v:textbox inset="0mm,0mm,0mm,0mm">
                  <w:txbxContent>
                    <w:p w14:paraId="7EA333C3">
                      <w:pPr>
                        <w:pStyle w:val="57"/>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1010920</wp:posOffset>
                </wp:positionV>
                <wp:extent cx="6120130" cy="673100"/>
                <wp:effectExtent l="0" t="0" r="13970" b="12700"/>
                <wp:wrapNone/>
                <wp:docPr id="13" name="fmFrame2"/>
                <wp:cNvGraphicFramePr/>
                <a:graphic xmlns:a="http://schemas.openxmlformats.org/drawingml/2006/main">
                  <a:graphicData uri="http://schemas.microsoft.com/office/word/2010/wordprocessingShape">
                    <wps:wsp>
                      <wps:cNvSpPr txBox="1"/>
                      <wps:spPr>
                        <a:xfrm>
                          <a:off x="0" y="0"/>
                          <a:ext cx="6120130" cy="673100"/>
                        </a:xfrm>
                        <a:prstGeom prst="rect">
                          <a:avLst/>
                        </a:prstGeom>
                        <a:solidFill>
                          <a:srgbClr val="FFFFFF"/>
                        </a:solidFill>
                        <a:ln>
                          <a:noFill/>
                        </a:ln>
                      </wps:spPr>
                      <wps:txbx>
                        <w:txbxContent>
                          <w:p w14:paraId="59D339CD">
                            <w:pPr>
                              <w:pStyle w:val="98"/>
                              <w:rPr>
                                <w:rFonts w:ascii="宋体" w:eastAsia="宋体" w:cs="宋体"/>
                              </w:rPr>
                            </w:pPr>
                            <w:r>
                              <w:rPr>
                                <w:rFonts w:hint="eastAsia" w:ascii="宋体" w:eastAsia="宋体" w:cs="宋体"/>
                              </w:rPr>
                              <w:t>中华人民共和国国家标准</w:t>
                            </w:r>
                          </w:p>
                        </w:txbxContent>
                      </wps:txbx>
                      <wps:bodyPr lIns="0" tIns="0" rIns="0" bIns="0" upright="1"/>
                    </wps:wsp>
                  </a:graphicData>
                </a:graphic>
              </wp:anchor>
            </w:drawing>
          </mc:Choice>
          <mc:Fallback>
            <w:pict>
              <v:shape id="fmFrame2" o:spid="_x0000_s1026" o:spt="202" type="#_x0000_t202" style="position:absolute;left:0pt;margin-left:0pt;margin-top:79.6pt;height:53pt;width:481.9pt;mso-position-horizontal-relative:margin;mso-position-vertical-relative:margin;z-index:251659264;mso-width-relative:page;mso-height-relative:page;" fillcolor="#FFFFFF" filled="t" stroked="f" coordsize="21600,21600" o:gfxdata="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bBIUHXAAAACAEAAA8AAAAAAAAAAQAgAAAAIgAAAGRycy9kb3ducmV2LnhtbFBL&#10;AQIUABQAAAAIAIdO4kC2GC7rvgEAAJkDAAAOAAAAAAAAAAEAIAAAACYBAABkcnMvZTJvRG9jLnht&#10;bFBLBQYAAAAABgAGAFkBAABWBQAAAAA=&#10;">
                <v:fill on="t" focussize="0,0"/>
                <v:stroke on="f"/>
                <v:imagedata o:title=""/>
                <o:lock v:ext="edit" aspectratio="f"/>
                <v:textbox inset="0mm,0mm,0mm,0mm">
                  <w:txbxContent>
                    <w:p w14:paraId="59D339CD">
                      <w:pPr>
                        <w:pStyle w:val="98"/>
                        <w:rPr>
                          <w:rFonts w:ascii="宋体" w:eastAsia="宋体" w:cs="宋体"/>
                        </w:rPr>
                      </w:pPr>
                      <w:r>
                        <w:rPr>
                          <w:rFonts w:hint="eastAsia" w:ascii="宋体" w:eastAsia="宋体" w:cs="宋体"/>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14"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05B870B9">
                            <w:pPr>
                              <w:pStyle w:val="109"/>
                            </w:pPr>
                            <w:r>
                              <w:t>ICS 77.1</w:t>
                            </w:r>
                            <w:r>
                              <w:rPr>
                                <w:rFonts w:hint="eastAsia"/>
                                <w:lang w:val="en-US" w:eastAsia="zh-CN"/>
                              </w:rPr>
                              <w:t>20</w:t>
                            </w:r>
                            <w:r>
                              <w:t>.99</w:t>
                            </w:r>
                          </w:p>
                          <w:p w14:paraId="2AE83176">
                            <w:pPr>
                              <w:pStyle w:val="109"/>
                            </w:pPr>
                            <w:r>
                              <w:t>H 68</w:t>
                            </w:r>
                          </w:p>
                          <w:p w14:paraId="0B649028">
                            <w:pPr>
                              <w:pStyle w:val="109"/>
                            </w:pPr>
                          </w:p>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Xsy+DTAAAABQEAAA8AAAAAAAAAAQAgAAAAIgAAAGRycy9kb3ducmV2LnhtbFBLAQIU&#10;ABQAAAAIAIdO4kD19IWqvwEAAJkDAAAOAAAAAAAAAAEAIAAAACIBAABkcnMvZTJvRG9jLnhtbFBL&#10;BQYAAAAABgAGAFkBAABTBQAAAAA=&#10;">
                <v:fill on="t" focussize="0,0"/>
                <v:stroke on="f"/>
                <v:imagedata o:title=""/>
                <o:lock v:ext="edit" aspectratio="f"/>
                <v:textbox inset="0mm,0mm,0mm,0mm">
                  <w:txbxContent>
                    <w:p w14:paraId="05B870B9">
                      <w:pPr>
                        <w:pStyle w:val="109"/>
                      </w:pPr>
                      <w:r>
                        <w:t>ICS 77.1</w:t>
                      </w:r>
                      <w:r>
                        <w:rPr>
                          <w:rFonts w:hint="eastAsia"/>
                          <w:lang w:val="en-US" w:eastAsia="zh-CN"/>
                        </w:rPr>
                        <w:t>20</w:t>
                      </w:r>
                      <w:r>
                        <w:t>.99</w:t>
                      </w:r>
                    </w:p>
                    <w:p w14:paraId="2AE83176">
                      <w:pPr>
                        <w:pStyle w:val="109"/>
                      </w:pPr>
                      <w:r>
                        <w:t>H 68</w:t>
                      </w:r>
                    </w:p>
                    <w:p w14:paraId="0B649028">
                      <w:pPr>
                        <w:pStyle w:val="109"/>
                      </w:pPr>
                    </w:p>
                  </w:txbxContent>
                </v:textbox>
                <w10:anchorlock/>
              </v:shape>
            </w:pict>
          </mc:Fallback>
        </mc:AlternateContent>
      </w:r>
    </w:p>
    <w:bookmarkEnd w:id="0"/>
    <w:p w14:paraId="7D83D1AC">
      <w:pPr>
        <w:pStyle w:val="63"/>
        <w:numPr>
          <w:ilvl w:val="0"/>
          <w:numId w:val="0"/>
        </w:numPr>
        <w:jc w:val="center"/>
      </w:pPr>
      <w:bookmarkStart w:id="1" w:name="SectionMark2"/>
      <w:r>
        <w:rPr>
          <w:rFonts w:hint="eastAsia"/>
        </w:rPr>
        <w:t>前</w:t>
      </w:r>
      <w:r>
        <w:t xml:space="preserve">    </w:t>
      </w:r>
      <w:r>
        <w:rPr>
          <w:rFonts w:hint="eastAsia"/>
        </w:rPr>
        <w:t>言</w:t>
      </w:r>
    </w:p>
    <w:p w14:paraId="442FC8A1">
      <w:pPr>
        <w:ind w:firstLine="420"/>
      </w:pPr>
      <w:r>
        <w:t>本文件</w:t>
      </w:r>
      <w:r>
        <w:rPr>
          <w:rFonts w:hint="eastAsia"/>
        </w:rPr>
        <w:t>按照</w:t>
      </w:r>
      <w:r>
        <w:t xml:space="preserve">GB/T </w:t>
      </w:r>
      <w:r>
        <w:rPr>
          <w:rFonts w:hint="eastAsia"/>
        </w:rPr>
        <w:t>1.1</w:t>
      </w:r>
      <w:r>
        <w:t>-</w:t>
      </w:r>
      <w:r>
        <w:rPr>
          <w:rFonts w:hint="eastAsia"/>
        </w:rPr>
        <w:t>2020《标准化工作导则 第1部分：标准化文件的结构和起草规则》的规定起草。</w:t>
      </w:r>
    </w:p>
    <w:p w14:paraId="28178798">
      <w:pPr>
        <w:ind w:firstLine="420"/>
      </w:pPr>
      <w:r>
        <w:rPr>
          <w:rFonts w:hint="eastAsia"/>
        </w:rPr>
        <w:t>本文件代替GB/T</w:t>
      </w:r>
      <w:r>
        <w:rPr>
          <w:rFonts w:hint="eastAsia"/>
          <w:lang w:val="en-US" w:eastAsia="zh-CN"/>
        </w:rPr>
        <w:t xml:space="preserve"> </w:t>
      </w:r>
      <w:r>
        <w:rPr>
          <w:rFonts w:hint="eastAsia"/>
        </w:rPr>
        <w:t>1803</w:t>
      </w:r>
      <w:r>
        <w:rPr>
          <w:rFonts w:hint="eastAsia"/>
          <w:lang w:val="en-US" w:eastAsia="zh-CN"/>
        </w:rPr>
        <w:t>6</w:t>
      </w:r>
      <w:r>
        <w:rPr>
          <w:rFonts w:hint="eastAsia"/>
        </w:rPr>
        <w:t>-200</w:t>
      </w:r>
      <w:r>
        <w:rPr>
          <w:rFonts w:hint="eastAsia"/>
          <w:lang w:val="en-US" w:eastAsia="zh-CN"/>
        </w:rPr>
        <w:t>8</w:t>
      </w:r>
      <w:r>
        <w:rPr>
          <w:rFonts w:hint="eastAsia"/>
        </w:rPr>
        <w:t>《</w:t>
      </w:r>
      <w:r>
        <w:rPr>
          <w:rFonts w:hint="eastAsia" w:ascii="Times New Roman" w:hAnsi="Times New Roman" w:eastAsia="宋体"/>
          <w:sz w:val="21"/>
          <w:szCs w:val="28"/>
          <w:lang w:eastAsia="zh-CN"/>
        </w:rPr>
        <w:t>铂铑热电偶细丝的热电动势测量方法</w:t>
      </w:r>
      <w:r>
        <w:rPr>
          <w:rFonts w:hint="eastAsia"/>
        </w:rPr>
        <w:t>》</w:t>
      </w:r>
      <w:r>
        <w:rPr>
          <w:rFonts w:hint="eastAsia"/>
          <w:lang w:val="en-US" w:eastAsia="zh-CN"/>
        </w:rPr>
        <w:t>与</w:t>
      </w:r>
      <w:r>
        <w:rPr>
          <w:rFonts w:hint="eastAsia"/>
        </w:rPr>
        <w:t>GB/T</w:t>
      </w:r>
      <w:r>
        <w:rPr>
          <w:rFonts w:hint="eastAsia"/>
          <w:lang w:val="en-US" w:eastAsia="zh-CN"/>
        </w:rPr>
        <w:t xml:space="preserve"> </w:t>
      </w:r>
      <w:r>
        <w:rPr>
          <w:rFonts w:hint="eastAsia"/>
        </w:rPr>
        <w:t>1803</w:t>
      </w:r>
      <w:r>
        <w:rPr>
          <w:rFonts w:hint="eastAsia"/>
          <w:lang w:val="en-US" w:eastAsia="zh-CN"/>
        </w:rPr>
        <w:t>6</w:t>
      </w:r>
      <w:r>
        <w:rPr>
          <w:rFonts w:hint="eastAsia"/>
        </w:rPr>
        <w:t>-200</w:t>
      </w:r>
      <w:r>
        <w:rPr>
          <w:rFonts w:hint="eastAsia"/>
          <w:lang w:val="en-US" w:eastAsia="zh-CN"/>
        </w:rPr>
        <w:t>8</w:t>
      </w:r>
      <w:r>
        <w:rPr>
          <w:rFonts w:hint="eastAsia"/>
        </w:rPr>
        <w:t>相比</w:t>
      </w:r>
      <w:r>
        <w:rPr>
          <w:rFonts w:hint="eastAsia"/>
          <w:lang w:eastAsia="zh-CN"/>
        </w:rPr>
        <w:t>，</w:t>
      </w:r>
      <w:r>
        <w:rPr>
          <w:rFonts w:hint="eastAsia"/>
        </w:rPr>
        <w:t>除结构调整和编辑性</w:t>
      </w:r>
      <w:r>
        <w:rPr>
          <w:rFonts w:hint="eastAsia"/>
          <w:lang w:val="en-US" w:eastAsia="zh-CN"/>
        </w:rPr>
        <w:t>改动</w:t>
      </w:r>
      <w:r>
        <w:rPr>
          <w:rFonts w:hint="eastAsia"/>
        </w:rPr>
        <w:t>外，主要技术变化如下：</w:t>
      </w:r>
    </w:p>
    <w:p w14:paraId="5B3404C0">
      <w:pPr>
        <w:ind w:firstLine="420"/>
        <w:rPr>
          <w:rFonts w:hint="default"/>
          <w:lang w:val="en-US"/>
        </w:rPr>
      </w:pPr>
      <w:r>
        <w:t>a</w:t>
      </w:r>
      <w:r>
        <w:rPr>
          <w:rFonts w:hint="eastAsia"/>
        </w:rPr>
        <w:t>）</w:t>
      </w:r>
      <w:r>
        <w:rPr>
          <w:rFonts w:hint="eastAsia"/>
          <w:lang w:val="en-US" w:eastAsia="zh-CN"/>
        </w:rPr>
        <w:t>标准名称修改为《贵金属热电偶丝材热电动势的测量方法》；</w:t>
      </w:r>
    </w:p>
    <w:p w14:paraId="78948068">
      <w:pPr>
        <w:ind w:firstLine="420"/>
        <w:rPr>
          <w:rFonts w:hint="eastAsia"/>
          <w:lang w:val="en-US" w:eastAsia="zh-CN"/>
        </w:rPr>
      </w:pPr>
      <w:r>
        <w:rPr>
          <w:rFonts w:hint="eastAsia"/>
        </w:rPr>
        <w:t>b）更改了</w:t>
      </w:r>
      <w:r>
        <w:rPr>
          <w:rFonts w:hint="eastAsia"/>
          <w:lang w:val="en-US" w:eastAsia="zh-CN"/>
        </w:rPr>
        <w:t>标准的适用范围（见第1章，2000年版的第1章）；</w:t>
      </w:r>
    </w:p>
    <w:p w14:paraId="70180413">
      <w:pPr>
        <w:pStyle w:val="65"/>
        <w:ind w:firstLine="420"/>
        <w:rPr>
          <w:rFonts w:hint="default"/>
          <w:szCs w:val="21"/>
          <w:lang w:val="en-US" w:eastAsia="zh-CN"/>
        </w:rPr>
      </w:pPr>
      <w:r>
        <w:rPr>
          <w:rFonts w:hint="eastAsia"/>
        </w:rPr>
        <w:t>c）</w:t>
      </w:r>
      <w:r>
        <w:rPr>
          <w:rFonts w:hint="eastAsia"/>
          <w:lang w:val="en-US" w:eastAsia="zh-CN"/>
        </w:rPr>
        <w:t>增加了规范性引用文件</w:t>
      </w:r>
      <w:r>
        <w:rPr>
          <w:rFonts w:hint="default" w:ascii="Times New Roman" w:hAnsi="Times New Roman" w:cs="Times New Roman"/>
          <w:szCs w:val="21"/>
          <w:lang w:val="en-US" w:eastAsia="zh-CN"/>
        </w:rPr>
        <w:t>GB/T 18035-2000</w:t>
      </w:r>
      <w:r>
        <w:rPr>
          <w:rFonts w:hint="eastAsia" w:ascii="Times New Roman" w:cs="Times New Roman"/>
          <w:szCs w:val="21"/>
          <w:lang w:val="en-US" w:eastAsia="zh-CN"/>
        </w:rPr>
        <w:t>《</w:t>
      </w:r>
      <w:r>
        <w:rPr>
          <w:rFonts w:hint="eastAsia"/>
          <w:szCs w:val="21"/>
          <w:lang w:val="en-US" w:eastAsia="zh-CN"/>
        </w:rPr>
        <w:t>贵金属及其合金牌号的表示方法</w:t>
      </w:r>
      <w:r>
        <w:rPr>
          <w:rFonts w:hint="eastAsia" w:ascii="Times New Roman" w:cs="Times New Roman"/>
          <w:szCs w:val="21"/>
          <w:lang w:val="en-US" w:eastAsia="zh-CN"/>
        </w:rPr>
        <w:t>》</w:t>
      </w:r>
      <w:r>
        <w:rPr>
          <w:rFonts w:hint="eastAsia"/>
          <w:lang w:val="en-US" w:eastAsia="zh-CN"/>
        </w:rPr>
        <w:t>（见第2章，2000年版的第2章）；</w:t>
      </w:r>
      <w:r>
        <w:rPr>
          <w:rFonts w:hint="eastAsia" w:ascii="Times New Roman" w:cs="Times New Roman"/>
          <w:szCs w:val="21"/>
          <w:lang w:val="en-US" w:eastAsia="zh-CN"/>
        </w:rPr>
        <w:t xml:space="preserve">  </w:t>
      </w:r>
    </w:p>
    <w:p w14:paraId="0DC6C1AC">
      <w:pPr>
        <w:ind w:firstLine="420"/>
        <w:rPr>
          <w:rFonts w:hint="eastAsia"/>
          <w:lang w:val="en-US" w:eastAsia="zh-CN"/>
        </w:rPr>
      </w:pPr>
      <w:r>
        <w:rPr>
          <w:rFonts w:hint="eastAsia"/>
        </w:rPr>
        <w:t>d）</w:t>
      </w:r>
      <w:r>
        <w:rPr>
          <w:rFonts w:hint="eastAsia"/>
          <w:lang w:val="en-US" w:eastAsia="zh-CN"/>
        </w:rPr>
        <w:t>增加了术语和定义（见第3章）；</w:t>
      </w:r>
      <w:r>
        <w:rPr>
          <w:rFonts w:hint="eastAsia" w:ascii="Times New Roman" w:cs="Times New Roman"/>
          <w:szCs w:val="21"/>
          <w:lang w:val="en-US" w:eastAsia="zh-CN"/>
        </w:rPr>
        <w:t xml:space="preserve">  </w:t>
      </w:r>
    </w:p>
    <w:p w14:paraId="47ED7C4D">
      <w:pPr>
        <w:ind w:firstLine="420"/>
        <w:rPr>
          <w:rFonts w:hint="eastAsia"/>
          <w:lang w:val="en-US" w:eastAsia="zh-CN"/>
        </w:rPr>
      </w:pPr>
      <w:r>
        <w:rPr>
          <w:rFonts w:hint="eastAsia"/>
        </w:rPr>
        <w:t>e）</w:t>
      </w:r>
      <w:r>
        <w:rPr>
          <w:rFonts w:hint="eastAsia"/>
          <w:lang w:val="en-US" w:eastAsia="zh-CN"/>
        </w:rPr>
        <w:t>增加了实验环境条件（见5.1）</w:t>
      </w:r>
    </w:p>
    <w:p w14:paraId="3E1C7ED4">
      <w:pPr>
        <w:ind w:firstLine="420"/>
        <w:rPr>
          <w:rFonts w:hint="eastAsia"/>
          <w:lang w:val="en-US" w:eastAsia="zh-CN"/>
        </w:rPr>
      </w:pPr>
      <w:r>
        <w:rPr>
          <w:rFonts w:hint="eastAsia"/>
        </w:rPr>
        <w:t>f）</w:t>
      </w:r>
      <w:r>
        <w:rPr>
          <w:rFonts w:hint="eastAsia"/>
          <w:lang w:val="en-US" w:eastAsia="zh-CN"/>
        </w:rPr>
        <w:t>增加了对实验设备用途的描述和引入自动化测量系统（见5.2，2000年版的4.1）；</w:t>
      </w:r>
    </w:p>
    <w:p w14:paraId="7CEE87FC">
      <w:pPr>
        <w:ind w:firstLine="420"/>
        <w:rPr>
          <w:rFonts w:hint="eastAsia"/>
          <w:lang w:val="en-US" w:eastAsia="zh-CN"/>
        </w:rPr>
      </w:pPr>
      <w:r>
        <w:rPr>
          <w:rFonts w:hint="eastAsia"/>
          <w:lang w:val="en-US" w:eastAsia="zh-CN"/>
        </w:rPr>
        <w:t>g）更改了部分实验材料的技术要求和增加了实验材料用途的说明（见5.3；2000年版的4.2）；</w:t>
      </w:r>
    </w:p>
    <w:p w14:paraId="22E5DF41">
      <w:pPr>
        <w:ind w:firstLine="420"/>
        <w:rPr>
          <w:rFonts w:hint="default"/>
          <w:lang w:val="en-US" w:eastAsia="zh-CN"/>
        </w:rPr>
      </w:pPr>
      <w:r>
        <w:rPr>
          <w:rFonts w:hint="eastAsia"/>
          <w:lang w:val="en-US" w:eastAsia="zh-CN"/>
        </w:rPr>
        <w:t>h）增加了φ0.3mm~1.0mm实验材料的退火条件（见6.2.2,2000年版的5.2.2）。</w:t>
      </w:r>
    </w:p>
    <w:p w14:paraId="441B6FC7">
      <w:pPr>
        <w:ind w:firstLine="420"/>
      </w:pPr>
      <w:r>
        <w:rPr>
          <w:rFonts w:hint="eastAsia"/>
        </w:rPr>
        <w:t>请注意本文件的某些内容可能涉及专利。本文件的发布机构不承担识别专利的责任。</w:t>
      </w:r>
    </w:p>
    <w:p w14:paraId="693430D1">
      <w:pPr>
        <w:ind w:firstLine="420"/>
      </w:pPr>
      <w:r>
        <w:rPr>
          <w:rFonts w:hint="eastAsia"/>
        </w:rPr>
        <w:t>本文件自实施之日起，同时代替GB/T</w:t>
      </w:r>
      <w:r>
        <w:rPr>
          <w:rFonts w:hint="eastAsia"/>
          <w:lang w:val="en-US" w:eastAsia="zh-CN"/>
        </w:rPr>
        <w:t xml:space="preserve"> </w:t>
      </w:r>
      <w:r>
        <w:rPr>
          <w:rFonts w:hint="eastAsia"/>
        </w:rPr>
        <w:t>1803</w:t>
      </w:r>
      <w:r>
        <w:rPr>
          <w:rFonts w:hint="eastAsia"/>
          <w:lang w:val="en-US" w:eastAsia="zh-CN"/>
        </w:rPr>
        <w:t>6</w:t>
      </w:r>
      <w:r>
        <w:rPr>
          <w:rFonts w:hint="eastAsia"/>
        </w:rPr>
        <w:t>-200</w:t>
      </w:r>
      <w:r>
        <w:rPr>
          <w:rFonts w:hint="eastAsia"/>
          <w:lang w:val="en-US" w:eastAsia="zh-CN"/>
        </w:rPr>
        <w:t>8和YS/T 368-2015</w:t>
      </w:r>
      <w:r>
        <w:rPr>
          <w:rFonts w:hint="eastAsia"/>
        </w:rPr>
        <w:t>。</w:t>
      </w:r>
    </w:p>
    <w:p w14:paraId="3A3D5C4E">
      <w:pPr>
        <w:ind w:firstLine="420"/>
      </w:pPr>
      <w:r>
        <w:rPr>
          <w:rFonts w:hint="eastAsia"/>
        </w:rPr>
        <w:t>本文件的附录A为</w:t>
      </w:r>
      <w:r>
        <w:rPr>
          <w:rFonts w:hint="eastAsia"/>
          <w:lang w:val="en-US" w:eastAsia="zh-CN"/>
        </w:rPr>
        <w:t>规范性</w:t>
      </w:r>
      <w:r>
        <w:rPr>
          <w:rFonts w:hint="eastAsia"/>
        </w:rPr>
        <w:t>附录</w:t>
      </w:r>
      <w:r>
        <w:rPr>
          <w:rFonts w:hint="eastAsia"/>
          <w:lang w:eastAsia="zh-CN"/>
        </w:rPr>
        <w:t>，</w:t>
      </w:r>
      <w:r>
        <w:rPr>
          <w:rFonts w:hint="eastAsia" w:ascii="Times New Roman" w:hAnsi="Times New Roman" w:eastAsia="宋体"/>
          <w:iCs/>
          <w:sz w:val="21"/>
          <w:szCs w:val="28"/>
          <w:lang w:eastAsia="zh-CN"/>
        </w:rPr>
        <w:t>附录B是资料性附录</w:t>
      </w:r>
      <w:r>
        <w:rPr>
          <w:rFonts w:hint="eastAsia"/>
        </w:rPr>
        <w:t>。</w:t>
      </w:r>
    </w:p>
    <w:p w14:paraId="51E0CE07">
      <w:pPr>
        <w:ind w:firstLine="420"/>
      </w:pPr>
      <w:r>
        <w:rPr>
          <w:rFonts w:hint="eastAsia"/>
        </w:rPr>
        <w:t>本文件由中国有色金属工业协会提出。</w:t>
      </w:r>
    </w:p>
    <w:p w14:paraId="606D37D5">
      <w:pPr>
        <w:ind w:firstLine="420"/>
      </w:pPr>
      <w:r>
        <w:rPr>
          <w:rFonts w:hint="eastAsia"/>
        </w:rPr>
        <w:t>本文件由全国有色金属标准化技术委员会（SAC/TC</w:t>
      </w:r>
      <w:r>
        <w:rPr>
          <w:rFonts w:hint="eastAsia"/>
          <w:lang w:val="en-US" w:eastAsia="zh-CN"/>
        </w:rPr>
        <w:t xml:space="preserve"> </w:t>
      </w:r>
      <w:r>
        <w:rPr>
          <w:rFonts w:hint="eastAsia"/>
        </w:rPr>
        <w:t>243）归口。</w:t>
      </w:r>
    </w:p>
    <w:p w14:paraId="340C579F">
      <w:pPr>
        <w:ind w:firstLine="420"/>
      </w:pPr>
      <w:r>
        <w:rPr>
          <w:rFonts w:hint="eastAsia"/>
        </w:rPr>
        <w:t>本文件起草单位：</w:t>
      </w:r>
      <w:r>
        <w:rPr>
          <w:rFonts w:hint="eastAsia"/>
          <w:lang w:val="en-US" w:eastAsia="zh-CN"/>
        </w:rPr>
        <w:t>贵研功能材料（云南）有限公司、云南省贵金属新材料控股集团股份有限公司、云南大方米特尔实业有限公司、南京市产品质量监督检验院、无锡英特派铂业有限公司</w:t>
      </w:r>
      <w:r>
        <w:rPr>
          <w:rFonts w:hint="eastAsia"/>
        </w:rPr>
        <w:t>。</w:t>
      </w:r>
    </w:p>
    <w:p w14:paraId="40B4F622">
      <w:pPr>
        <w:ind w:firstLine="420"/>
        <w:rPr>
          <w:rFonts w:hint="default" w:eastAsia="宋体"/>
          <w:lang w:val="en-US" w:eastAsia="zh-CN"/>
        </w:rPr>
      </w:pPr>
      <w:r>
        <w:rPr>
          <w:rFonts w:hint="eastAsia"/>
        </w:rPr>
        <w:t>本文件主要起草人：</w:t>
      </w:r>
      <w:r>
        <w:rPr>
          <w:rFonts w:hint="eastAsia"/>
          <w:lang w:val="en-US" w:eastAsia="zh-CN"/>
        </w:rPr>
        <w:t>周颖辉、张蓉、冯燕、邓成磊、王敏鑫</w:t>
      </w:r>
    </w:p>
    <w:p w14:paraId="0D0187AA">
      <w:pPr>
        <w:ind w:firstLine="420"/>
      </w:pPr>
      <w:r>
        <w:rPr>
          <w:rFonts w:hint="eastAsia"/>
        </w:rPr>
        <w:t>本文件所代替标准GB/T</w:t>
      </w:r>
      <w:r>
        <w:rPr>
          <w:rFonts w:hint="eastAsia"/>
          <w:lang w:val="en-US" w:eastAsia="zh-CN"/>
        </w:rPr>
        <w:t xml:space="preserve"> </w:t>
      </w:r>
      <w:r>
        <w:rPr>
          <w:rFonts w:hint="eastAsia"/>
        </w:rPr>
        <w:t>1803</w:t>
      </w:r>
      <w:r>
        <w:rPr>
          <w:rFonts w:hint="eastAsia"/>
          <w:lang w:val="en-US" w:eastAsia="zh-CN"/>
        </w:rPr>
        <w:t>6</w:t>
      </w:r>
      <w:r>
        <w:rPr>
          <w:rFonts w:hint="eastAsia"/>
        </w:rPr>
        <w:t>-200</w:t>
      </w:r>
      <w:r>
        <w:rPr>
          <w:rFonts w:hint="eastAsia"/>
          <w:lang w:val="en-US" w:eastAsia="zh-CN"/>
        </w:rPr>
        <w:t>8</w:t>
      </w:r>
      <w:r>
        <w:rPr>
          <w:rFonts w:hint="eastAsia"/>
        </w:rPr>
        <w:t>的历次版本发布情况为：</w:t>
      </w:r>
    </w:p>
    <w:p w14:paraId="4F1CD858">
      <w:pPr>
        <w:ind w:firstLine="420"/>
        <w:rPr>
          <w:rFonts w:hint="eastAsia"/>
        </w:rPr>
      </w:pPr>
      <w:r>
        <w:rPr>
          <w:rFonts w:hint="eastAsia"/>
        </w:rPr>
        <w:t>――2000年首次发布为GB/T1803</w:t>
      </w:r>
      <w:r>
        <w:rPr>
          <w:rFonts w:hint="eastAsia"/>
          <w:lang w:val="en-US" w:eastAsia="zh-CN"/>
        </w:rPr>
        <w:t>6</w:t>
      </w:r>
      <w:r>
        <w:rPr>
          <w:rFonts w:hint="eastAsia"/>
        </w:rPr>
        <w:t>-2000；200</w:t>
      </w:r>
      <w:r>
        <w:rPr>
          <w:rFonts w:hint="eastAsia"/>
          <w:lang w:val="en-US" w:eastAsia="zh-CN"/>
        </w:rPr>
        <w:t>8</w:t>
      </w:r>
      <w:r>
        <w:rPr>
          <w:rFonts w:hint="eastAsia"/>
        </w:rPr>
        <w:t>年</w:t>
      </w:r>
      <w:r>
        <w:rPr>
          <w:rFonts w:hint="eastAsia"/>
          <w:lang w:val="en-US" w:eastAsia="zh-CN"/>
        </w:rPr>
        <w:t>第二</w:t>
      </w:r>
      <w:r>
        <w:rPr>
          <w:rFonts w:hint="eastAsia"/>
        </w:rPr>
        <w:t>次发布为GB/T1803</w:t>
      </w:r>
      <w:r>
        <w:rPr>
          <w:rFonts w:hint="eastAsia"/>
          <w:lang w:val="en-US" w:eastAsia="zh-CN"/>
        </w:rPr>
        <w:t>6</w:t>
      </w:r>
      <w:r>
        <w:rPr>
          <w:rFonts w:hint="eastAsia"/>
        </w:rPr>
        <w:t>-2000；</w:t>
      </w:r>
    </w:p>
    <w:p w14:paraId="5B9E061E">
      <w:pPr>
        <w:ind w:firstLine="420"/>
        <w:rPr>
          <w:rFonts w:hint="eastAsia"/>
        </w:rPr>
      </w:pPr>
      <w:r>
        <w:rPr>
          <w:rFonts w:hint="eastAsia"/>
        </w:rPr>
        <w:t>――本次为第</w:t>
      </w:r>
      <w:r>
        <w:rPr>
          <w:rFonts w:hint="eastAsia"/>
          <w:lang w:val="en-US" w:eastAsia="zh-CN"/>
        </w:rPr>
        <w:t>二</w:t>
      </w:r>
      <w:r>
        <w:rPr>
          <w:rFonts w:hint="eastAsia"/>
        </w:rPr>
        <w:t>次修订。</w:t>
      </w:r>
    </w:p>
    <w:p w14:paraId="1A701DF0">
      <w:pPr>
        <w:ind w:firstLine="420"/>
        <w:rPr>
          <w:sz w:val="28"/>
        </w:rPr>
        <w:sectPr>
          <w:headerReference r:id="rId7" w:type="default"/>
          <w:footerReference r:id="rId9" w:type="default"/>
          <w:headerReference r:id="rId8" w:type="even"/>
          <w:footerReference r:id="rId10" w:type="even"/>
          <w:pgSz w:w="11907" w:h="16839"/>
          <w:pgMar w:top="1418" w:right="1134" w:bottom="1134" w:left="1418" w:header="1418" w:footer="851" w:gutter="0"/>
          <w:pgNumType w:fmt="upperRoman" w:start="1"/>
          <w:cols w:space="425" w:num="1"/>
          <w:docGrid w:type="lines" w:linePitch="312" w:charSpace="0"/>
        </w:sectPr>
      </w:pPr>
    </w:p>
    <w:bookmarkEnd w:id="1"/>
    <w:p w14:paraId="71D3EBB5">
      <w:pPr>
        <w:pStyle w:val="63"/>
        <w:numPr>
          <w:ilvl w:val="0"/>
          <w:numId w:val="0"/>
        </w:numPr>
        <w:shd w:val="clear" w:color="FFFFFF" w:fill="FFFFFF"/>
        <w:jc w:val="center"/>
      </w:pPr>
      <w:bookmarkStart w:id="2" w:name="SectionMark4"/>
      <w:r>
        <w:rPr>
          <w:rFonts w:hint="eastAsia"/>
          <w:lang w:val="en-US" w:eastAsia="zh-CN"/>
        </w:rPr>
        <w:t>贵金属热电</w:t>
      </w:r>
      <w:r>
        <w:rPr>
          <w:rFonts w:hint="eastAsia"/>
        </w:rPr>
        <w:t>偶丝</w:t>
      </w:r>
      <w:r>
        <w:rPr>
          <w:rFonts w:hint="eastAsia"/>
          <w:lang w:val="en-US" w:eastAsia="zh-CN"/>
        </w:rPr>
        <w:t>材热电动势的测量方法</w:t>
      </w:r>
    </w:p>
    <w:p w14:paraId="3F6A13E9">
      <w:pPr>
        <w:pStyle w:val="65"/>
        <w:ind w:firstLine="420"/>
      </w:pPr>
      <w:r>
        <w:rPr>
          <w:rFonts w:hint="eastAsia" w:ascii="黑体" w:hAnsi="黑体" w:eastAsia="黑体"/>
        </w:rPr>
        <w:t>警示-使用本文件的人员应有正规实验室工作的实践经验。本文件并未指出所有可能的安全问题。使用者有责任采取适当的安全和健康措施，并保证符合国家相关法规规定的条件。</w:t>
      </w:r>
    </w:p>
    <w:p w14:paraId="5E75577F">
      <w:pPr>
        <w:pStyle w:val="66"/>
        <w:spacing w:before="156" w:after="156"/>
        <w:rPr>
          <w:bCs/>
        </w:rPr>
      </w:pPr>
      <w:r>
        <w:rPr>
          <w:rFonts w:hint="eastAsia"/>
          <w:bCs/>
        </w:rPr>
        <w:t>范围</w:t>
      </w:r>
    </w:p>
    <w:p w14:paraId="4BA37670">
      <w:pPr>
        <w:ind w:firstLine="420" w:firstLineChars="200"/>
        <w:rPr>
          <w:rFonts w:hint="default" w:ascii="Times New Roman" w:hAnsi="Times New Roman" w:cs="Times New Roman"/>
          <w:color w:val="000000" w:themeColor="text1"/>
          <w:kern w:val="0"/>
          <w:sz w:val="21"/>
          <w:szCs w:val="21"/>
          <w:lang w:val="en-US" w:eastAsia="zh-CN" w:bidi="ar-SA"/>
          <w14:textFill>
            <w14:solidFill>
              <w14:schemeClr w14:val="tx1"/>
            </w14:solidFill>
          </w14:textFill>
        </w:rPr>
      </w:pPr>
      <w:r>
        <w:rPr>
          <w:rFonts w:hint="eastAsia" w:ascii="宋体" w:hAnsi="Times New Roman" w:eastAsia="宋体" w:cs="Times New Roman"/>
          <w:kern w:val="0"/>
          <w:sz w:val="21"/>
          <w:szCs w:val="21"/>
          <w:lang w:val="en-US" w:eastAsia="zh-CN" w:bidi="ar-SA"/>
        </w:rPr>
        <w:t>本标准规定了用熔丝法测量</w:t>
      </w:r>
      <w:r>
        <w:rPr>
          <w:rFonts w:hint="eastAsia" w:ascii="宋体" w:cs="Times New Roman"/>
          <w:color w:val="000000" w:themeColor="text1"/>
          <w:kern w:val="0"/>
          <w:sz w:val="21"/>
          <w:szCs w:val="21"/>
          <w:lang w:val="en-US" w:eastAsia="zh-CN" w:bidi="ar-SA"/>
          <w14:textFill>
            <w14:solidFill>
              <w14:schemeClr w14:val="tx1"/>
            </w14:solidFill>
          </w14:textFill>
        </w:rPr>
        <w:t>贵金属热电偶丝材在金点</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（1064.18℃）</w:t>
      </w:r>
      <w:r>
        <w:rPr>
          <w:rFonts w:hint="eastAsia" w:ascii="宋体" w:cs="Times New Roman"/>
          <w:color w:val="000000" w:themeColor="text1"/>
          <w:kern w:val="0"/>
          <w:sz w:val="21"/>
          <w:szCs w:val="21"/>
          <w:lang w:val="en-US" w:eastAsia="zh-CN" w:bidi="ar-SA"/>
          <w14:textFill>
            <w14:solidFill>
              <w14:schemeClr w14:val="tx1"/>
            </w14:solidFill>
          </w14:textFill>
        </w:rPr>
        <w:t>、钯点</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（1554.8℃）</w:t>
      </w:r>
      <w:r>
        <w:rPr>
          <w:rFonts w:hint="eastAsia" w:cs="Times New Roman"/>
          <w:color w:val="000000" w:themeColor="text1"/>
          <w:kern w:val="0"/>
          <w:sz w:val="21"/>
          <w:szCs w:val="21"/>
          <w:lang w:val="en-US" w:eastAsia="zh-CN" w:bidi="ar-SA"/>
          <w14:textFill>
            <w14:solidFill>
              <w14:schemeClr w14:val="tx1"/>
            </w14:solidFill>
          </w14:textFill>
        </w:rPr>
        <w:t>、铂点（1773℃）</w:t>
      </w:r>
      <w:r>
        <w:rPr>
          <w:rFonts w:hint="eastAsia" w:ascii="宋体" w:cs="Times New Roman"/>
          <w:color w:val="000000" w:themeColor="text1"/>
          <w:kern w:val="0"/>
          <w:sz w:val="21"/>
          <w:szCs w:val="21"/>
          <w:lang w:val="en-US" w:eastAsia="zh-CN" w:bidi="ar-SA"/>
          <w14:textFill>
            <w14:solidFill>
              <w14:schemeClr w14:val="tx1"/>
            </w14:solidFill>
          </w14:textFill>
        </w:rPr>
        <w:t>熔化点或其他更高温度金属熔化点（如铑点（1966℃）、铱点（2443℃））</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热电动势的方法</w:t>
      </w:r>
      <w:r>
        <w:rPr>
          <w:rFonts w:hint="eastAsia" w:ascii="宋体" w:cs="Times New Roman"/>
          <w:color w:val="000000" w:themeColor="text1"/>
          <w:kern w:val="0"/>
          <w:sz w:val="21"/>
          <w:szCs w:val="21"/>
          <w:lang w:val="en-US" w:eastAsia="zh-CN" w:bidi="ar-SA"/>
          <w14:textFill>
            <w14:solidFill>
              <w14:schemeClr w14:val="tx1"/>
            </w14:solidFill>
          </w14:textFill>
        </w:rPr>
        <w:t>；用</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比较法测量</w:t>
      </w:r>
      <w:r>
        <w:rPr>
          <w:rFonts w:hint="eastAsia" w:ascii="宋体" w:cs="Times New Roman"/>
          <w:color w:val="000000" w:themeColor="text1"/>
          <w:kern w:val="0"/>
          <w:sz w:val="21"/>
          <w:szCs w:val="21"/>
          <w:lang w:val="en-US" w:eastAsia="zh-CN" w:bidi="ar-SA"/>
          <w14:textFill>
            <w14:solidFill>
              <w14:schemeClr w14:val="tx1"/>
            </w14:solidFill>
          </w14:textFill>
        </w:rPr>
        <w:t>贵金属热电偶丝材在金点</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（1064.18℃）</w:t>
      </w:r>
      <w:r>
        <w:rPr>
          <w:rFonts w:hint="eastAsia" w:ascii="宋体" w:cs="Times New Roman"/>
          <w:color w:val="000000" w:themeColor="text1"/>
          <w:kern w:val="0"/>
          <w:sz w:val="21"/>
          <w:szCs w:val="21"/>
          <w:lang w:val="en-US" w:eastAsia="zh-CN" w:bidi="ar-SA"/>
          <w14:textFill>
            <w14:solidFill>
              <w14:schemeClr w14:val="tx1"/>
            </w14:solidFill>
          </w14:textFill>
        </w:rPr>
        <w:t>、钯点</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（1554.8℃）</w:t>
      </w:r>
      <w:r>
        <w:rPr>
          <w:rFonts w:hint="eastAsia" w:ascii="宋体" w:cs="Times New Roman"/>
          <w:color w:val="000000" w:themeColor="text1"/>
          <w:kern w:val="0"/>
          <w:sz w:val="21"/>
          <w:szCs w:val="21"/>
          <w:lang w:val="en-US" w:eastAsia="zh-CN" w:bidi="ar-SA"/>
          <w14:textFill>
            <w14:solidFill>
              <w14:schemeClr w14:val="tx1"/>
            </w14:solidFill>
          </w14:textFill>
        </w:rPr>
        <w:t>熔化点或其他低温金属熔化点</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热电动势的方法</w:t>
      </w:r>
      <w:r>
        <w:rPr>
          <w:rFonts w:hint="eastAsia" w:ascii="宋体" w:cs="Times New Roman"/>
          <w:color w:val="000000" w:themeColor="text1"/>
          <w:kern w:val="0"/>
          <w:sz w:val="21"/>
          <w:szCs w:val="21"/>
          <w:lang w:val="en-US" w:eastAsia="zh-CN" w:bidi="ar-SA"/>
          <w14:textFill>
            <w14:solidFill>
              <w14:schemeClr w14:val="tx1"/>
            </w14:solidFill>
          </w14:textFill>
        </w:rPr>
        <w:t>。</w:t>
      </w:r>
    </w:p>
    <w:p w14:paraId="762A1847">
      <w:pPr>
        <w:ind w:firstLine="420" w:firstLineChars="200"/>
      </w:pP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本标准适用于测量直径为</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0.05mm~1.0mm</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范围内的</w:t>
      </w:r>
      <w:r>
        <w:rPr>
          <w:rFonts w:hint="eastAsia" w:ascii="宋体" w:cs="Times New Roman"/>
          <w:color w:val="000000" w:themeColor="text1"/>
          <w:kern w:val="0"/>
          <w:sz w:val="21"/>
          <w:szCs w:val="21"/>
          <w:lang w:val="en-US" w:eastAsia="zh-CN" w:bidi="ar-SA"/>
          <w14:textFill>
            <w14:solidFill>
              <w14:schemeClr w14:val="tx1"/>
            </w14:solidFill>
          </w14:textFill>
        </w:rPr>
        <w:t>贵金属热电偶丝材</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。其他</w:t>
      </w:r>
      <w:r>
        <w:rPr>
          <w:rFonts w:hint="eastAsia" w:ascii="宋体" w:cs="Times New Roman"/>
          <w:color w:val="000000" w:themeColor="text1"/>
          <w:kern w:val="0"/>
          <w:sz w:val="21"/>
          <w:szCs w:val="21"/>
          <w:lang w:val="en-US" w:eastAsia="zh-CN" w:bidi="ar-SA"/>
          <w14:textFill>
            <w14:solidFill>
              <w14:schemeClr w14:val="tx1"/>
            </w14:solidFill>
          </w14:textFill>
        </w:rPr>
        <w:t>尺寸的</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贵金属</w:t>
      </w:r>
      <w:r>
        <w:rPr>
          <w:rFonts w:hint="eastAsia" w:ascii="宋体" w:cs="Times New Roman"/>
          <w:color w:val="000000" w:themeColor="text1"/>
          <w:kern w:val="0"/>
          <w:sz w:val="21"/>
          <w:szCs w:val="21"/>
          <w:lang w:val="en-US" w:eastAsia="zh-CN" w:bidi="ar-SA"/>
          <w14:textFill>
            <w14:solidFill>
              <w14:schemeClr w14:val="tx1"/>
            </w14:solidFill>
          </w14:textFill>
        </w:rPr>
        <w:t>热电偶丝材</w:t>
      </w:r>
      <w:r>
        <w:rPr>
          <w:rFonts w:hint="eastAsia" w:ascii="宋体" w:hAnsi="Times New Roman" w:eastAsia="宋体" w:cs="Times New Roman"/>
          <w:color w:val="000000" w:themeColor="text1"/>
          <w:kern w:val="0"/>
          <w:sz w:val="21"/>
          <w:szCs w:val="21"/>
          <w:lang w:val="en-US" w:eastAsia="zh-CN" w:bidi="ar-SA"/>
          <w14:textFill>
            <w14:solidFill>
              <w14:schemeClr w14:val="tx1"/>
            </w14:solidFill>
          </w14:textFill>
        </w:rPr>
        <w:t>和贱金属热电偶</w:t>
      </w:r>
      <w:r>
        <w:rPr>
          <w:rFonts w:hint="eastAsia" w:ascii="宋体" w:cs="Times New Roman"/>
          <w:color w:val="000000" w:themeColor="text1"/>
          <w:kern w:val="0"/>
          <w:sz w:val="21"/>
          <w:szCs w:val="21"/>
          <w:lang w:val="en-US" w:eastAsia="zh-CN" w:bidi="ar-SA"/>
          <w14:textFill>
            <w14:solidFill>
              <w14:schemeClr w14:val="tx1"/>
            </w14:solidFill>
          </w14:textFill>
        </w:rPr>
        <w:t>丝材在各纯金属熔化点（高于钯点</w:t>
      </w: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（1554.8℃）</w:t>
      </w:r>
      <w:r>
        <w:rPr>
          <w:rFonts w:hint="eastAsia" w:ascii="宋体" w:cs="Times New Roman"/>
          <w:color w:val="000000" w:themeColor="text1"/>
          <w:kern w:val="0"/>
          <w:sz w:val="21"/>
          <w:szCs w:val="21"/>
          <w:lang w:val="en-US" w:eastAsia="zh-CN" w:bidi="ar-SA"/>
          <w14:textFill>
            <w14:solidFill>
              <w14:schemeClr w14:val="tx1"/>
            </w14:solidFill>
          </w14:textFill>
        </w:rPr>
        <w:t>只可采用熔丝法）</w:t>
      </w:r>
      <w:r>
        <w:rPr>
          <w:rFonts w:hint="eastAsia" w:ascii="宋体" w:hAnsi="Times New Roman" w:eastAsia="宋体" w:cs="Times New Roman"/>
          <w:kern w:val="0"/>
          <w:sz w:val="21"/>
          <w:szCs w:val="21"/>
          <w:lang w:val="en-US" w:eastAsia="zh-CN" w:bidi="ar-SA"/>
        </w:rPr>
        <w:t>的热电动势测量也可参照进行。</w:t>
      </w:r>
    </w:p>
    <w:p w14:paraId="42F6A3F3">
      <w:pPr>
        <w:pStyle w:val="66"/>
        <w:spacing w:before="156" w:after="156"/>
        <w:rPr>
          <w:bCs/>
        </w:rPr>
      </w:pPr>
      <w:r>
        <w:rPr>
          <w:rFonts w:hint="eastAsia"/>
          <w:bCs/>
        </w:rPr>
        <w:t>规范性引用文件</w:t>
      </w:r>
    </w:p>
    <w:p w14:paraId="1A47853F">
      <w:pPr>
        <w:pStyle w:val="65"/>
        <w:ind w:firstLine="420"/>
        <w:rPr>
          <w:rFonts w:hint="eastAsia"/>
          <w:szCs w:val="21"/>
          <w:lang w:eastAsia="zh-CN"/>
        </w:rPr>
      </w:pPr>
      <w:r>
        <w:rPr>
          <w:rFonts w:hint="eastAsia"/>
          <w:szCs w:val="21"/>
          <w:lang w:eastAsia="zh-CN"/>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14:paraId="5D9AC48B">
      <w:pPr>
        <w:pStyle w:val="65"/>
        <w:ind w:firstLine="420"/>
        <w:rPr>
          <w:rFonts w:hint="default"/>
          <w:szCs w:val="21"/>
          <w:lang w:val="en-US" w:eastAsia="zh-CN"/>
        </w:rPr>
      </w:pPr>
      <w:r>
        <w:rPr>
          <w:rFonts w:hint="default" w:ascii="Times New Roman" w:hAnsi="Times New Roman" w:cs="Times New Roman"/>
          <w:szCs w:val="21"/>
          <w:lang w:eastAsia="zh-CN"/>
        </w:rPr>
        <w:t>GB/T 8170</w:t>
      </w:r>
      <w:r>
        <w:rPr>
          <w:rFonts w:hint="eastAsia"/>
          <w:szCs w:val="21"/>
          <w:lang w:eastAsia="zh-CN"/>
        </w:rPr>
        <w:t xml:space="preserve">  数值修约规则</w:t>
      </w:r>
      <w:r>
        <w:rPr>
          <w:rFonts w:hint="eastAsia"/>
          <w:szCs w:val="21"/>
          <w:lang w:val="en-US" w:eastAsia="zh-CN"/>
        </w:rPr>
        <w:t>与极限数值的表示和判定</w:t>
      </w:r>
    </w:p>
    <w:p w14:paraId="4C66F1F8">
      <w:pPr>
        <w:pStyle w:val="65"/>
        <w:ind w:firstLine="420"/>
        <w:rPr>
          <w:rFonts w:hint="eastAsia"/>
          <w:szCs w:val="21"/>
          <w:lang w:eastAsia="zh-CN"/>
        </w:rPr>
      </w:pPr>
      <w:r>
        <w:rPr>
          <w:rFonts w:hint="eastAsia" w:ascii="黑体" w:hAnsi="黑体" w:eastAsia="黑体" w:cs="黑体"/>
          <w:szCs w:val="21"/>
          <w:lang w:eastAsia="zh-CN"/>
        </w:rPr>
        <w:t>JC/T 509</w:t>
      </w:r>
      <w:r>
        <w:rPr>
          <w:rFonts w:hint="eastAsia"/>
          <w:szCs w:val="21"/>
          <w:lang w:eastAsia="zh-CN"/>
        </w:rPr>
        <w:t xml:space="preserve">  热电偶用陶瓷保护管</w:t>
      </w:r>
    </w:p>
    <w:p w14:paraId="12454657">
      <w:pPr>
        <w:pStyle w:val="65"/>
        <w:ind w:firstLine="420"/>
        <w:rPr>
          <w:rFonts w:hint="eastAsia"/>
          <w:szCs w:val="21"/>
          <w:lang w:eastAsia="zh-CN"/>
        </w:rPr>
      </w:pPr>
      <w:r>
        <w:rPr>
          <w:rFonts w:hint="default" w:ascii="Times New Roman" w:hAnsi="Times New Roman" w:cs="Times New Roman"/>
          <w:szCs w:val="21"/>
          <w:lang w:eastAsia="zh-CN"/>
        </w:rPr>
        <w:t>JJF 1059</w:t>
      </w:r>
      <w:r>
        <w:rPr>
          <w:rFonts w:hint="eastAsia" w:ascii="Times New Roman" w:cs="Times New Roman"/>
          <w:szCs w:val="21"/>
          <w:lang w:val="en-US" w:eastAsia="zh-CN"/>
        </w:rPr>
        <w:t>.1</w:t>
      </w:r>
      <w:r>
        <w:rPr>
          <w:rFonts w:hint="default" w:ascii="Times New Roman" w:hAnsi="Times New Roman" w:cs="Times New Roman"/>
          <w:szCs w:val="21"/>
          <w:lang w:eastAsia="zh-CN"/>
        </w:rPr>
        <w:t xml:space="preserve"> </w:t>
      </w:r>
      <w:r>
        <w:rPr>
          <w:rFonts w:hint="eastAsia"/>
          <w:szCs w:val="21"/>
          <w:lang w:eastAsia="zh-CN"/>
        </w:rPr>
        <w:t xml:space="preserve"> 测量不确定度评定与表示</w:t>
      </w:r>
    </w:p>
    <w:p w14:paraId="07851D57">
      <w:pPr>
        <w:pStyle w:val="65"/>
        <w:ind w:firstLine="420"/>
        <w:rPr>
          <w:rFonts w:hint="default"/>
          <w:szCs w:val="21"/>
          <w:lang w:val="en-US" w:eastAsia="zh-CN"/>
        </w:rPr>
      </w:pPr>
      <w:r>
        <w:rPr>
          <w:rFonts w:hint="default" w:ascii="Times New Roman" w:hAnsi="Times New Roman" w:cs="Times New Roman"/>
          <w:szCs w:val="21"/>
          <w:lang w:val="en-US" w:eastAsia="zh-CN"/>
        </w:rPr>
        <w:t>GB/T 18035-2000</w:t>
      </w:r>
      <w:r>
        <w:rPr>
          <w:rFonts w:hint="eastAsia" w:ascii="Times New Roman" w:cs="Times New Roman"/>
          <w:szCs w:val="21"/>
          <w:lang w:val="en-US" w:eastAsia="zh-CN"/>
        </w:rPr>
        <w:t xml:space="preserve">  </w:t>
      </w:r>
      <w:r>
        <w:rPr>
          <w:rFonts w:hint="eastAsia"/>
          <w:szCs w:val="21"/>
          <w:lang w:val="en-US" w:eastAsia="zh-CN"/>
        </w:rPr>
        <w:t>贵金属及其合金牌号的表示方法</w:t>
      </w:r>
    </w:p>
    <w:p w14:paraId="1BD753DF">
      <w:pPr>
        <w:pStyle w:val="65"/>
        <w:keepNext w:val="0"/>
        <w:keepLines w:val="0"/>
        <w:pageBreakBefore w:val="0"/>
        <w:widowControl/>
        <w:kinsoku/>
        <w:wordWrap/>
        <w:overflowPunct/>
        <w:topLinePunct w:val="0"/>
        <w:autoSpaceDE w:val="0"/>
        <w:autoSpaceDN w:val="0"/>
        <w:bidi w:val="0"/>
        <w:adjustRightInd/>
        <w:snapToGrid/>
        <w:spacing w:before="157" w:beforeLines="50" w:after="157" w:afterLines="50"/>
        <w:ind w:left="0" w:leftChars="0" w:firstLine="0" w:firstLineChars="0"/>
        <w:textAlignment w:val="auto"/>
        <w:rPr>
          <w:rFonts w:hint="eastAsia"/>
          <w:szCs w:val="21"/>
          <w:lang w:val="en-US" w:eastAsia="zh-CN"/>
        </w:rPr>
      </w:pPr>
      <w:r>
        <w:rPr>
          <w:rFonts w:hint="eastAsia" w:ascii="黑体" w:hAnsi="黑体" w:eastAsia="黑体" w:cs="黑体"/>
          <w:bCs/>
          <w:sz w:val="21"/>
          <w:lang w:val="en-US" w:eastAsia="zh-CN" w:bidi="ar-SA"/>
        </w:rPr>
        <w:t>3  术语和定义</w:t>
      </w:r>
    </w:p>
    <w:p w14:paraId="1C605124">
      <w:pPr>
        <w:pStyle w:val="65"/>
        <w:ind w:left="0" w:leftChars="0" w:firstLine="420" w:firstLineChars="200"/>
        <w:rPr>
          <w:rFonts w:hint="default"/>
          <w:szCs w:val="21"/>
          <w:lang w:val="en-US" w:eastAsia="zh-CN"/>
        </w:rPr>
      </w:pPr>
      <w:r>
        <w:rPr>
          <w:rFonts w:hint="default" w:ascii="Times New Roman" w:hAnsi="Times New Roman" w:cs="Times New Roman"/>
          <w:szCs w:val="21"/>
          <w:lang w:val="en-US" w:eastAsia="zh-CN"/>
        </w:rPr>
        <w:t>JB/T 6819.2</w:t>
      </w:r>
      <w:r>
        <w:rPr>
          <w:rFonts w:hint="eastAsia" w:ascii="Times New Roman" w:cs="Times New Roman"/>
          <w:szCs w:val="21"/>
          <w:lang w:val="en-US" w:eastAsia="zh-CN"/>
        </w:rPr>
        <w:t xml:space="preserve">  </w:t>
      </w:r>
      <w:r>
        <w:rPr>
          <w:rFonts w:hint="eastAsia"/>
          <w:szCs w:val="21"/>
          <w:lang w:val="en-US" w:eastAsia="zh-CN"/>
        </w:rPr>
        <w:t>界定的术语和定义适用于本文件。</w:t>
      </w:r>
    </w:p>
    <w:p w14:paraId="01F2CC5E">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outlineLvl w:val="1"/>
        <w:rPr>
          <w:rFonts w:ascii="Times New Roman" w:hAnsi="Times New Roman" w:eastAsia="宋体"/>
          <w:iCs/>
          <w:sz w:val="21"/>
          <w:szCs w:val="28"/>
          <w:lang w:eastAsia="zh-CN"/>
        </w:rPr>
      </w:pPr>
      <w:r>
        <w:rPr>
          <w:rFonts w:hint="eastAsia" w:ascii="黑体" w:hAnsi="黑体" w:eastAsia="黑体" w:cs="黑体"/>
          <w:bCs/>
          <w:kern w:val="0"/>
          <w:sz w:val="21"/>
          <w:szCs w:val="20"/>
          <w:lang w:val="en-US" w:eastAsia="zh-CN" w:bidi="ar-SA"/>
        </w:rPr>
        <w:t>4  方法原理</w:t>
      </w:r>
    </w:p>
    <w:p w14:paraId="733BD4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宋体"/>
          <w:iCs/>
          <w:sz w:val="21"/>
          <w:szCs w:val="28"/>
          <w:lang w:eastAsia="zh-CN"/>
        </w:rPr>
      </w:pPr>
      <w:r>
        <w:rPr>
          <w:rFonts w:hint="eastAsia" w:eastAsia="黑体" w:cs="Times New Roman"/>
          <w:lang w:val="en-US" w:eastAsia="zh-CN"/>
        </w:rPr>
        <w:t>4</w:t>
      </w:r>
      <w:r>
        <w:rPr>
          <w:rFonts w:hint="default" w:ascii="Times New Roman" w:hAnsi="Times New Roman" w:eastAsia="黑体" w:cs="Times New Roman"/>
          <w:lang w:eastAsia="zh-CN"/>
        </w:rPr>
        <w:t>.1</w:t>
      </w:r>
      <w:r>
        <w:rPr>
          <w:rFonts w:hint="eastAsia" w:ascii="黑体" w:hAnsi="黑体" w:eastAsia="黑体"/>
          <w:lang w:eastAsia="zh-CN"/>
        </w:rPr>
        <w:t xml:space="preserve">  熔丝法</w:t>
      </w:r>
    </w:p>
    <w:p w14:paraId="092AE16C">
      <w:pPr>
        <w:pStyle w:val="65"/>
        <w:ind w:firstLine="420"/>
        <w:rPr>
          <w:rFonts w:hint="eastAsia"/>
          <w:szCs w:val="21"/>
          <w:lang w:eastAsia="zh-CN"/>
        </w:rPr>
      </w:pPr>
      <w:r>
        <w:rPr>
          <w:rFonts w:hint="eastAsia"/>
          <w:szCs w:val="21"/>
          <w:lang w:eastAsia="zh-CN"/>
        </w:rPr>
        <w:t>根据纯金属熔化时温度不变和热电偶的中间金属法则，用少量的纯金丝、钯丝</w:t>
      </w:r>
      <w:r>
        <w:rPr>
          <w:rFonts w:hint="eastAsia"/>
          <w:szCs w:val="21"/>
          <w:lang w:val="en-US" w:eastAsia="zh-CN"/>
        </w:rPr>
        <w:t>或铂丝</w:t>
      </w:r>
      <w:r>
        <w:rPr>
          <w:rFonts w:hint="eastAsia"/>
          <w:szCs w:val="21"/>
          <w:lang w:eastAsia="zh-CN"/>
        </w:rPr>
        <w:t>缠绕在被测热电偶的测量端上，升温</w:t>
      </w:r>
      <w:r>
        <w:rPr>
          <w:rFonts w:hint="eastAsia"/>
          <w:szCs w:val="21"/>
          <w:lang w:val="en-US" w:eastAsia="zh-CN"/>
        </w:rPr>
        <w:t>至</w:t>
      </w:r>
      <w:r>
        <w:rPr>
          <w:rFonts w:hint="eastAsia"/>
          <w:szCs w:val="21"/>
          <w:lang w:eastAsia="zh-CN"/>
        </w:rPr>
        <w:t>出现</w:t>
      </w:r>
      <w:r>
        <w:rPr>
          <w:rFonts w:hint="eastAsia"/>
          <w:szCs w:val="21"/>
          <w:lang w:val="en-US" w:eastAsia="zh-CN"/>
        </w:rPr>
        <w:t>熔化温坪</w:t>
      </w:r>
      <w:r>
        <w:rPr>
          <w:rFonts w:hint="eastAsia"/>
          <w:szCs w:val="21"/>
          <w:lang w:eastAsia="zh-CN"/>
        </w:rPr>
        <w:t>，测量</w:t>
      </w:r>
      <w:r>
        <w:rPr>
          <w:rFonts w:hint="eastAsia"/>
          <w:szCs w:val="21"/>
          <w:lang w:val="en-US" w:eastAsia="zh-CN"/>
        </w:rPr>
        <w:t>出</w:t>
      </w:r>
      <w:r>
        <w:rPr>
          <w:rFonts w:hint="eastAsia"/>
          <w:szCs w:val="21"/>
          <w:lang w:eastAsia="zh-CN"/>
        </w:rPr>
        <w:t>被测热电偶</w:t>
      </w:r>
      <w:r>
        <w:rPr>
          <w:rFonts w:hint="eastAsia"/>
          <w:szCs w:val="21"/>
          <w:lang w:val="en-US" w:eastAsia="zh-CN"/>
        </w:rPr>
        <w:t>在熔化温坪</w:t>
      </w:r>
      <w:r>
        <w:rPr>
          <w:rFonts w:hint="eastAsia"/>
          <w:szCs w:val="21"/>
          <w:lang w:eastAsia="zh-CN"/>
        </w:rPr>
        <w:t>的热电动势值，取读数的平均值作为测量结果。</w:t>
      </w:r>
    </w:p>
    <w:p w14:paraId="029DC2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宋体"/>
          <w:iCs/>
          <w:sz w:val="21"/>
          <w:szCs w:val="28"/>
          <w:lang w:eastAsia="zh-CN"/>
        </w:rPr>
      </w:pPr>
      <w:r>
        <w:rPr>
          <w:rFonts w:hint="eastAsia" w:eastAsia="黑体" w:cs="Times New Roman"/>
          <w:lang w:val="en-US" w:eastAsia="zh-CN"/>
        </w:rPr>
        <w:t>4</w:t>
      </w:r>
      <w:r>
        <w:rPr>
          <w:rFonts w:hint="eastAsia" w:ascii="Times New Roman" w:hAnsi="Times New Roman" w:eastAsia="黑体" w:cs="Times New Roman"/>
          <w:lang w:eastAsia="zh-CN"/>
        </w:rPr>
        <w:t>.2</w:t>
      </w:r>
      <w:r>
        <w:rPr>
          <w:rFonts w:hint="eastAsia" w:ascii="黑体" w:hAnsi="黑体" w:eastAsia="黑体"/>
          <w:lang w:eastAsia="zh-CN"/>
        </w:rPr>
        <w:t xml:space="preserve">  比较法</w:t>
      </w:r>
    </w:p>
    <w:p w14:paraId="47E5CCF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Times New Roman" w:hAnsi="Times New Roman" w:eastAsia="宋体"/>
          <w:iCs/>
          <w:sz w:val="21"/>
          <w:szCs w:val="28"/>
          <w:lang w:eastAsia="zh-CN"/>
        </w:rPr>
      </w:pPr>
      <w:r>
        <w:rPr>
          <w:rFonts w:hint="eastAsia" w:ascii="宋体" w:hAnsi="Times New Roman" w:eastAsia="宋体" w:cs="Times New Roman"/>
          <w:kern w:val="0"/>
          <w:sz w:val="21"/>
          <w:szCs w:val="21"/>
          <w:lang w:val="en-US" w:eastAsia="zh-CN" w:bidi="ar-SA"/>
        </w:rPr>
        <w:t>将标准热电偶和被测热电偶捆扎在一起，在金点</w:t>
      </w:r>
      <w:r>
        <w:rPr>
          <w:rFonts w:hint="default" w:ascii="Times New Roman" w:hAnsi="Times New Roman" w:eastAsia="宋体" w:cs="Times New Roman"/>
          <w:kern w:val="0"/>
          <w:sz w:val="21"/>
          <w:szCs w:val="21"/>
          <w:lang w:val="en-US" w:eastAsia="zh-CN" w:bidi="ar-SA"/>
        </w:rPr>
        <w:t>（1064.18℃）</w:t>
      </w:r>
      <w:r>
        <w:rPr>
          <w:rFonts w:hint="eastAsia" w:ascii="宋体" w:hAnsi="Times New Roman" w:eastAsia="宋体" w:cs="Times New Roman"/>
          <w:kern w:val="0"/>
          <w:sz w:val="21"/>
          <w:szCs w:val="21"/>
          <w:lang w:val="en-US" w:eastAsia="zh-CN" w:bidi="ar-SA"/>
        </w:rPr>
        <w:t>或钯点</w:t>
      </w:r>
      <w:r>
        <w:rPr>
          <w:rFonts w:hint="default" w:ascii="Times New Roman" w:hAnsi="Times New Roman" w:eastAsia="宋体" w:cs="Times New Roman"/>
          <w:kern w:val="0"/>
          <w:sz w:val="21"/>
          <w:szCs w:val="21"/>
          <w:lang w:val="en-US" w:eastAsia="zh-CN" w:bidi="ar-SA"/>
        </w:rPr>
        <w:t>（1554.8℃）</w:t>
      </w:r>
      <w:r>
        <w:rPr>
          <w:rFonts w:hint="eastAsia" w:ascii="宋体" w:hAnsi="Times New Roman" w:eastAsia="宋体" w:cs="Times New Roman"/>
          <w:kern w:val="0"/>
          <w:sz w:val="21"/>
          <w:szCs w:val="21"/>
          <w:lang w:val="en-US" w:eastAsia="zh-CN" w:bidi="ar-SA"/>
        </w:rPr>
        <w:t>温度附近进行比较，测量其热电动势值，计算出结果。</w:t>
      </w:r>
    </w:p>
    <w:p w14:paraId="0F2F2AD0">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ascii="Times New Roman" w:hAnsi="Times New Roman" w:eastAsia="宋体"/>
          <w:iCs/>
          <w:sz w:val="21"/>
          <w:szCs w:val="28"/>
          <w:lang w:eastAsia="zh-CN"/>
        </w:rPr>
      </w:pPr>
      <w:r>
        <w:rPr>
          <w:rFonts w:hint="eastAsia" w:ascii="黑体" w:eastAsia="黑体" w:cs="Times New Roman"/>
          <w:bCs/>
          <w:kern w:val="0"/>
          <w:sz w:val="21"/>
          <w:szCs w:val="20"/>
          <w:lang w:val="en-US" w:eastAsia="zh-CN" w:bidi="ar-SA"/>
        </w:rPr>
        <w:t>5</w:t>
      </w:r>
      <w:r>
        <w:rPr>
          <w:rFonts w:hint="eastAsia" w:ascii="黑体" w:hAnsi="Times New Roman" w:eastAsia="黑体" w:cs="Times New Roman"/>
          <w:bCs/>
          <w:kern w:val="0"/>
          <w:sz w:val="21"/>
          <w:szCs w:val="20"/>
          <w:lang w:val="en-US" w:eastAsia="zh-CN" w:bidi="ar-SA"/>
        </w:rPr>
        <w:t xml:space="preserve">  </w:t>
      </w:r>
      <w:r>
        <w:rPr>
          <w:rFonts w:hint="eastAsia" w:ascii="黑体" w:eastAsia="黑体" w:cs="Times New Roman"/>
          <w:bCs/>
          <w:kern w:val="0"/>
          <w:sz w:val="21"/>
          <w:szCs w:val="20"/>
          <w:lang w:val="en-US" w:eastAsia="zh-CN" w:bidi="ar-SA"/>
        </w:rPr>
        <w:t>实验条件</w:t>
      </w:r>
    </w:p>
    <w:p w14:paraId="1C4687C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eastAsia="黑体" w:cs="Times New Roman"/>
          <w:lang w:val="en-US" w:eastAsia="zh-CN"/>
        </w:rPr>
      </w:pPr>
      <w:r>
        <w:rPr>
          <w:rFonts w:hint="eastAsia" w:eastAsia="黑体" w:cs="Times New Roman"/>
          <w:lang w:val="en-US" w:eastAsia="zh-CN"/>
        </w:rPr>
        <w:t>5.1  环境条件</w:t>
      </w:r>
    </w:p>
    <w:p w14:paraId="2E8BA7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eastAsia="黑体" w:cs="Times New Roman"/>
          <w:lang w:val="en-US" w:eastAsia="zh-CN"/>
        </w:rPr>
      </w:pPr>
      <w:r>
        <w:rPr>
          <w:rFonts w:hint="eastAsia" w:eastAsia="黑体" w:cs="Times New Roman"/>
          <w:lang w:val="en-US" w:eastAsia="zh-CN"/>
        </w:rPr>
        <w:t xml:space="preserve">    </w:t>
      </w:r>
      <w:r>
        <w:rPr>
          <w:rFonts w:hint="eastAsia" w:ascii="宋体" w:hAnsi="Times New Roman" w:eastAsia="宋体" w:cs="Times New Roman"/>
          <w:kern w:val="0"/>
          <w:sz w:val="21"/>
          <w:szCs w:val="21"/>
          <w:lang w:val="en-US" w:eastAsia="zh-CN" w:bidi="ar-SA"/>
        </w:rPr>
        <w:t>实验室整体环境应保持干净整洁无污染</w:t>
      </w:r>
      <w:r>
        <w:rPr>
          <w:rFonts w:hint="eastAsia" w:ascii="宋体" w:cs="Times New Roman"/>
          <w:kern w:val="0"/>
          <w:sz w:val="21"/>
          <w:szCs w:val="21"/>
          <w:lang w:val="en-US" w:eastAsia="zh-CN" w:bidi="ar-SA"/>
        </w:rPr>
        <w:t>，环境温度</w:t>
      </w:r>
      <w:r>
        <w:rPr>
          <w:rFonts w:hint="default" w:ascii="Times New Roman" w:hAnsi="Times New Roman" w:cs="Times New Roman"/>
          <w:kern w:val="0"/>
          <w:sz w:val="21"/>
          <w:szCs w:val="21"/>
          <w:lang w:val="en-US" w:eastAsia="zh-CN" w:bidi="ar-SA"/>
        </w:rPr>
        <w:t>（15℃~35℃）</w:t>
      </w:r>
      <w:r>
        <w:rPr>
          <w:rFonts w:hint="eastAsia" w:ascii="宋体" w:cs="Times New Roman"/>
          <w:kern w:val="0"/>
          <w:sz w:val="21"/>
          <w:szCs w:val="21"/>
          <w:lang w:val="en-US" w:eastAsia="zh-CN" w:bidi="ar-SA"/>
        </w:rPr>
        <w:t>，相对湿度：</w:t>
      </w:r>
      <w:r>
        <w:rPr>
          <w:rFonts w:hint="default" w:ascii="Times New Roman" w:hAnsi="Times New Roman" w:cs="Times New Roman"/>
          <w:kern w:val="0"/>
          <w:sz w:val="21"/>
          <w:szCs w:val="21"/>
          <w:lang w:val="en-US" w:eastAsia="zh-CN" w:bidi="ar-SA"/>
        </w:rPr>
        <w:t>≤80%RH</w:t>
      </w:r>
      <w:r>
        <w:rPr>
          <w:rFonts w:hint="eastAsia" w:ascii="宋体" w:hAnsi="Times New Roman" w:eastAsia="宋体" w:cs="Times New Roman"/>
          <w:kern w:val="0"/>
          <w:sz w:val="21"/>
          <w:szCs w:val="21"/>
          <w:lang w:val="en-US" w:eastAsia="zh-CN" w:bidi="ar-SA"/>
        </w:rPr>
        <w:t>；电测设备工作的环境温度和相对湿度应符合相应规定的要求；恒温设备工作的环境应无影响测试的气流扰动和外电磁场的干扰。</w:t>
      </w:r>
    </w:p>
    <w:p w14:paraId="05C0DD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lang w:eastAsia="zh-CN"/>
        </w:rPr>
      </w:pPr>
      <w:r>
        <w:rPr>
          <w:rFonts w:hint="eastAsia" w:eastAsia="黑体" w:cs="Times New Roman"/>
          <w:lang w:val="en-US" w:eastAsia="zh-CN"/>
        </w:rPr>
        <w:t>5</w:t>
      </w:r>
      <w:r>
        <w:rPr>
          <w:rFonts w:hint="eastAsia" w:ascii="Times New Roman" w:hAnsi="Times New Roman" w:eastAsia="黑体" w:cs="Times New Roman"/>
          <w:lang w:eastAsia="zh-CN"/>
        </w:rPr>
        <w:t>.</w:t>
      </w:r>
      <w:r>
        <w:rPr>
          <w:rFonts w:hint="eastAsia" w:eastAsia="黑体" w:cs="Times New Roman"/>
          <w:lang w:val="en-US" w:eastAsia="zh-CN"/>
        </w:rPr>
        <w:t>2</w:t>
      </w:r>
      <w:r>
        <w:rPr>
          <w:rFonts w:hint="eastAsia" w:ascii="黑体" w:hAnsi="黑体" w:eastAsia="黑体"/>
          <w:lang w:eastAsia="zh-CN"/>
        </w:rPr>
        <w:t xml:space="preserve">  仪器及设备</w:t>
      </w:r>
    </w:p>
    <w:p w14:paraId="03F1589F">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eastAsia" w:ascii="宋体" w:hAnsi="Times New Roman" w:eastAsia="宋体" w:cs="Times New Roman"/>
          <w:kern w:val="0"/>
          <w:sz w:val="21"/>
          <w:szCs w:val="21"/>
          <w:lang w:val="en-US" w:eastAsia="zh-CN" w:bidi="ar-SA"/>
        </w:rPr>
      </w:pPr>
      <w:r>
        <w:rPr>
          <w:rFonts w:hint="eastAsia" w:ascii="宋体" w:hAnsi="Times New Roman" w:eastAsia="宋体" w:cs="Times New Roman"/>
          <w:kern w:val="0"/>
          <w:sz w:val="21"/>
          <w:szCs w:val="21"/>
          <w:lang w:val="en-US" w:eastAsia="zh-CN" w:bidi="ar-SA"/>
        </w:rPr>
        <w:t>测量实验所需仪器设备及其技术要求应符合表</w:t>
      </w:r>
      <w:r>
        <w:rPr>
          <w:rFonts w:hint="default" w:ascii="Times New Roman" w:hAnsi="Times New Roman" w:eastAsia="宋体" w:cs="Times New Roman"/>
          <w:kern w:val="0"/>
          <w:sz w:val="21"/>
          <w:szCs w:val="21"/>
          <w:lang w:val="en-US" w:eastAsia="zh-CN" w:bidi="ar-SA"/>
        </w:rPr>
        <w:t>1</w:t>
      </w:r>
      <w:r>
        <w:rPr>
          <w:rFonts w:hint="eastAsia" w:ascii="宋体" w:hAnsi="Times New Roman" w:eastAsia="宋体" w:cs="Times New Roman"/>
          <w:kern w:val="0"/>
          <w:sz w:val="21"/>
          <w:szCs w:val="21"/>
          <w:lang w:val="en-US" w:eastAsia="zh-CN" w:bidi="ar-SA"/>
        </w:rPr>
        <w:t>规定。</w:t>
      </w:r>
    </w:p>
    <w:p w14:paraId="1F3D99B6">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eastAsia" w:ascii="宋体" w:hAnsi="Times New Roman" w:eastAsia="宋体" w:cs="Times New Roman"/>
          <w:kern w:val="0"/>
          <w:sz w:val="21"/>
          <w:szCs w:val="21"/>
          <w:lang w:val="en-US" w:eastAsia="zh-CN" w:bidi="ar-SA"/>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476"/>
        <w:gridCol w:w="4002"/>
        <w:gridCol w:w="1488"/>
        <w:gridCol w:w="1958"/>
      </w:tblGrid>
      <w:tr w14:paraId="3037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5"/>
            <w:tcBorders>
              <w:top w:val="nil"/>
              <w:left w:val="nil"/>
              <w:bottom w:val="single" w:color="auto" w:sz="4" w:space="0"/>
              <w:right w:val="nil"/>
            </w:tcBorders>
          </w:tcPr>
          <w:p w14:paraId="68B3B6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表</w:t>
            </w:r>
            <w:r>
              <w:rPr>
                <w:rFonts w:hint="default" w:ascii="Times New Roman" w:hAnsi="Times New Roman" w:cs="Times New Roman"/>
                <w:kern w:val="0"/>
                <w:sz w:val="21"/>
                <w:szCs w:val="21"/>
                <w:vertAlign w:val="baseline"/>
                <w:lang w:val="en-US" w:eastAsia="zh-CN" w:bidi="ar-SA"/>
              </w:rPr>
              <w:t xml:space="preserve">1 </w:t>
            </w:r>
            <w:r>
              <w:rPr>
                <w:rFonts w:hint="eastAsia" w:ascii="宋体" w:cs="Times New Roman"/>
                <w:kern w:val="0"/>
                <w:sz w:val="21"/>
                <w:szCs w:val="21"/>
                <w:vertAlign w:val="baseline"/>
                <w:lang w:val="en-US" w:eastAsia="zh-CN" w:bidi="ar-SA"/>
              </w:rPr>
              <w:t xml:space="preserve"> 测量仪器、设备</w:t>
            </w:r>
          </w:p>
        </w:tc>
      </w:tr>
      <w:tr w14:paraId="22BD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tcBorders>
          </w:tcPr>
          <w:p w14:paraId="211104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序号</w:t>
            </w:r>
          </w:p>
        </w:tc>
        <w:tc>
          <w:tcPr>
            <w:tcW w:w="1476" w:type="dxa"/>
            <w:tcBorders>
              <w:top w:val="single" w:color="auto" w:sz="4" w:space="0"/>
            </w:tcBorders>
          </w:tcPr>
          <w:p w14:paraId="33E4150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设备名称</w:t>
            </w:r>
          </w:p>
        </w:tc>
        <w:tc>
          <w:tcPr>
            <w:tcW w:w="4002" w:type="dxa"/>
            <w:tcBorders>
              <w:top w:val="single" w:color="auto" w:sz="4" w:space="0"/>
            </w:tcBorders>
          </w:tcPr>
          <w:p w14:paraId="2F51EB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技术要求</w:t>
            </w:r>
          </w:p>
        </w:tc>
        <w:tc>
          <w:tcPr>
            <w:tcW w:w="1488" w:type="dxa"/>
            <w:tcBorders>
              <w:top w:val="single" w:color="auto" w:sz="4" w:space="0"/>
            </w:tcBorders>
          </w:tcPr>
          <w:p w14:paraId="0F376E1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用途</w:t>
            </w:r>
          </w:p>
        </w:tc>
        <w:tc>
          <w:tcPr>
            <w:tcW w:w="1958" w:type="dxa"/>
            <w:tcBorders>
              <w:top w:val="single" w:color="auto" w:sz="4" w:space="0"/>
            </w:tcBorders>
          </w:tcPr>
          <w:p w14:paraId="149466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备注</w:t>
            </w:r>
          </w:p>
        </w:tc>
      </w:tr>
      <w:tr w14:paraId="0C8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6FF8D9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1</w:t>
            </w:r>
          </w:p>
        </w:tc>
        <w:tc>
          <w:tcPr>
            <w:tcW w:w="1476" w:type="dxa"/>
          </w:tcPr>
          <w:p w14:paraId="36B90A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低电势直流电位计</w:t>
            </w:r>
          </w:p>
        </w:tc>
        <w:tc>
          <w:tcPr>
            <w:tcW w:w="4002" w:type="dxa"/>
          </w:tcPr>
          <w:p w14:paraId="5A921A9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准确度不低于</w:t>
            </w:r>
            <w:r>
              <w:rPr>
                <w:rFonts w:hint="default" w:ascii="Times New Roman" w:hAnsi="Times New Roman" w:eastAsia="宋体" w:cs="Times New Roman"/>
                <w:kern w:val="0"/>
                <w:sz w:val="21"/>
                <w:szCs w:val="21"/>
                <w:lang w:val="en-US" w:eastAsia="zh-CN" w:bidi="ar-SA"/>
              </w:rPr>
              <w:t>0.01</w:t>
            </w:r>
            <w:r>
              <w:rPr>
                <w:rFonts w:hint="eastAsia" w:ascii="宋体" w:hAnsi="Times New Roman" w:eastAsia="宋体" w:cs="Times New Roman"/>
                <w:kern w:val="0"/>
                <w:sz w:val="21"/>
                <w:szCs w:val="21"/>
                <w:lang w:val="en-US" w:eastAsia="zh-CN" w:bidi="ar-SA"/>
              </w:rPr>
              <w:t>级</w:t>
            </w:r>
            <w:r>
              <w:rPr>
                <w:rFonts w:hint="eastAsia" w:ascii="宋体" w:cs="Times New Roman"/>
                <w:kern w:val="0"/>
                <w:sz w:val="21"/>
                <w:szCs w:val="21"/>
                <w:lang w:val="en-US" w:eastAsia="zh-CN" w:bidi="ar-SA"/>
              </w:rPr>
              <w:t>、分辨力不低于</w:t>
            </w:r>
            <w:r>
              <w:rPr>
                <w:rFonts w:hint="default" w:ascii="Times New Roman" w:hAnsi="Times New Roman" w:cs="Times New Roman"/>
                <w:kern w:val="0"/>
                <w:sz w:val="21"/>
                <w:szCs w:val="21"/>
                <w:lang w:val="en-US" w:eastAsia="zh-CN" w:bidi="ar-SA"/>
              </w:rPr>
              <w:t>0.1uV</w:t>
            </w:r>
            <w:r>
              <w:rPr>
                <w:rFonts w:hint="eastAsia" w:ascii="宋体" w:hAnsi="Times New Roman" w:eastAsia="宋体" w:cs="Times New Roman"/>
                <w:kern w:val="0"/>
                <w:sz w:val="21"/>
                <w:szCs w:val="21"/>
                <w:lang w:val="en-US" w:eastAsia="zh-CN" w:bidi="ar-SA"/>
              </w:rPr>
              <w:t>及其相应的配套装置</w:t>
            </w:r>
          </w:p>
        </w:tc>
        <w:tc>
          <w:tcPr>
            <w:tcW w:w="1488" w:type="dxa"/>
          </w:tcPr>
          <w:p w14:paraId="405650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读取实验数值</w:t>
            </w:r>
          </w:p>
        </w:tc>
        <w:tc>
          <w:tcPr>
            <w:tcW w:w="1958" w:type="dxa"/>
          </w:tcPr>
          <w:p w14:paraId="50E890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cs="Times New Roman"/>
                <w:kern w:val="0"/>
                <w:sz w:val="21"/>
                <w:szCs w:val="21"/>
                <w:lang w:val="en-US" w:eastAsia="zh-CN" w:bidi="ar-SA"/>
              </w:rPr>
              <w:t>也可用</w:t>
            </w:r>
            <w:r>
              <w:rPr>
                <w:rFonts w:hint="eastAsia" w:ascii="宋体" w:hAnsi="Times New Roman" w:eastAsia="宋体" w:cs="Times New Roman"/>
                <w:kern w:val="0"/>
                <w:sz w:val="21"/>
                <w:szCs w:val="21"/>
                <w:lang w:val="en-US" w:eastAsia="zh-CN" w:bidi="ar-SA"/>
              </w:rPr>
              <w:t>相当于同级</w:t>
            </w:r>
            <w:r>
              <w:rPr>
                <w:rFonts w:hint="eastAsia" w:ascii="宋体" w:cs="Times New Roman"/>
                <w:kern w:val="0"/>
                <w:sz w:val="21"/>
                <w:szCs w:val="21"/>
                <w:lang w:val="en-US" w:eastAsia="zh-CN" w:bidi="ar-SA"/>
              </w:rPr>
              <w:t>或更高</w:t>
            </w:r>
            <w:r>
              <w:rPr>
                <w:rFonts w:hint="eastAsia" w:ascii="宋体" w:hAnsi="Times New Roman" w:eastAsia="宋体" w:cs="Times New Roman"/>
                <w:kern w:val="0"/>
                <w:sz w:val="21"/>
                <w:szCs w:val="21"/>
                <w:lang w:val="en-US" w:eastAsia="zh-CN" w:bidi="ar-SA"/>
              </w:rPr>
              <w:t>准确度的其他电测设备</w:t>
            </w:r>
          </w:p>
        </w:tc>
      </w:tr>
      <w:tr w14:paraId="4024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536210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2</w:t>
            </w:r>
          </w:p>
        </w:tc>
        <w:tc>
          <w:tcPr>
            <w:tcW w:w="1476" w:type="dxa"/>
          </w:tcPr>
          <w:p w14:paraId="71A2A17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高温</w:t>
            </w:r>
            <w:r>
              <w:rPr>
                <w:rFonts w:hint="eastAsia" w:ascii="宋体" w:cs="Times New Roman"/>
                <w:kern w:val="0"/>
                <w:sz w:val="21"/>
                <w:szCs w:val="21"/>
                <w:lang w:val="en-US" w:eastAsia="zh-CN" w:bidi="ar-SA"/>
              </w:rPr>
              <w:t>检定</w:t>
            </w:r>
            <w:r>
              <w:rPr>
                <w:rFonts w:hint="eastAsia" w:ascii="宋体" w:hAnsi="Times New Roman" w:eastAsia="宋体" w:cs="Times New Roman"/>
                <w:kern w:val="0"/>
                <w:sz w:val="21"/>
                <w:szCs w:val="21"/>
                <w:lang w:val="en-US" w:eastAsia="zh-CN" w:bidi="ar-SA"/>
              </w:rPr>
              <w:t>炉</w:t>
            </w:r>
          </w:p>
        </w:tc>
        <w:tc>
          <w:tcPr>
            <w:tcW w:w="4002" w:type="dxa"/>
          </w:tcPr>
          <w:p w14:paraId="0705E2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cs="Times New Roman"/>
                <w:kern w:val="0"/>
                <w:sz w:val="21"/>
                <w:szCs w:val="21"/>
                <w:lang w:val="en-US" w:eastAsia="zh-CN" w:bidi="ar-SA"/>
              </w:rPr>
              <w:t>具备</w:t>
            </w:r>
            <w:r>
              <w:rPr>
                <w:rFonts w:hint="eastAsia" w:ascii="宋体" w:hAnsi="Times New Roman" w:eastAsia="宋体" w:cs="Times New Roman"/>
                <w:kern w:val="0"/>
                <w:sz w:val="21"/>
                <w:szCs w:val="21"/>
                <w:lang w:val="en-US" w:eastAsia="zh-CN" w:bidi="ar-SA"/>
              </w:rPr>
              <w:t>温度自动调控系统，炉体长度约</w:t>
            </w:r>
            <w:r>
              <w:rPr>
                <w:rFonts w:hint="default" w:ascii="Times New Roman" w:hAnsi="Times New Roman" w:eastAsia="宋体" w:cs="Times New Roman"/>
                <w:kern w:val="0"/>
                <w:sz w:val="21"/>
                <w:szCs w:val="21"/>
                <w:lang w:val="en-US" w:eastAsia="zh-CN" w:bidi="ar-SA"/>
              </w:rPr>
              <w:t>500mm</w:t>
            </w:r>
            <w:r>
              <w:rPr>
                <w:rFonts w:hint="eastAsia" w:ascii="宋体" w:hAnsi="Times New Roman" w:eastAsia="宋体" w:cs="Times New Roman"/>
                <w:kern w:val="0"/>
                <w:sz w:val="21"/>
                <w:szCs w:val="21"/>
                <w:lang w:val="en-US" w:eastAsia="zh-CN" w:bidi="ar-SA"/>
              </w:rPr>
              <w:t>左右，最高使用温度</w:t>
            </w:r>
            <w:r>
              <w:rPr>
                <w:rFonts w:hint="eastAsia" w:ascii="宋体" w:cs="Times New Roman"/>
                <w:kern w:val="0"/>
                <w:sz w:val="21"/>
                <w:szCs w:val="21"/>
                <w:lang w:val="en-US" w:eastAsia="zh-CN" w:bidi="ar-SA"/>
              </w:rPr>
              <w:t>不低于</w:t>
            </w:r>
            <w:r>
              <w:rPr>
                <w:rFonts w:hint="default" w:ascii="Times New Roman" w:hAnsi="Times New Roman" w:eastAsia="宋体" w:cs="Times New Roman"/>
                <w:kern w:val="0"/>
                <w:sz w:val="21"/>
                <w:szCs w:val="21"/>
                <w:lang w:val="en-US" w:eastAsia="zh-CN" w:bidi="ar-SA"/>
              </w:rPr>
              <w:t>1</w:t>
            </w:r>
            <w:r>
              <w:rPr>
                <w:rFonts w:hint="eastAsia" w:cs="Times New Roman"/>
                <w:kern w:val="0"/>
                <w:sz w:val="21"/>
                <w:szCs w:val="21"/>
                <w:lang w:val="en-US" w:eastAsia="zh-CN" w:bidi="ar-SA"/>
              </w:rPr>
              <w:t>8</w:t>
            </w:r>
            <w:r>
              <w:rPr>
                <w:rFonts w:hint="default" w:ascii="Times New Roman" w:hAnsi="Times New Roman" w:eastAsia="宋体" w:cs="Times New Roman"/>
                <w:kern w:val="0"/>
                <w:sz w:val="21"/>
                <w:szCs w:val="21"/>
                <w:lang w:val="en-US" w:eastAsia="zh-CN" w:bidi="ar-SA"/>
              </w:rPr>
              <w:t>00℃</w:t>
            </w:r>
            <w:r>
              <w:rPr>
                <w:rFonts w:hint="eastAsia" w:ascii="宋体" w:hAnsi="Times New Roman" w:eastAsia="宋体" w:cs="Times New Roman"/>
                <w:kern w:val="0"/>
                <w:sz w:val="21"/>
                <w:szCs w:val="21"/>
                <w:lang w:val="en-US" w:eastAsia="zh-CN" w:bidi="ar-SA"/>
              </w:rPr>
              <w:t>；炉</w:t>
            </w:r>
            <w:r>
              <w:rPr>
                <w:rFonts w:hint="eastAsia" w:ascii="宋体" w:cs="Times New Roman"/>
                <w:kern w:val="0"/>
                <w:sz w:val="21"/>
                <w:szCs w:val="21"/>
                <w:lang w:val="en-US" w:eastAsia="zh-CN" w:bidi="ar-SA"/>
              </w:rPr>
              <w:t>内</w:t>
            </w:r>
            <w:r>
              <w:rPr>
                <w:rFonts w:hint="eastAsia" w:ascii="宋体" w:hAnsi="Times New Roman" w:eastAsia="宋体" w:cs="Times New Roman"/>
                <w:kern w:val="0"/>
                <w:sz w:val="21"/>
                <w:szCs w:val="21"/>
                <w:lang w:val="en-US" w:eastAsia="zh-CN" w:bidi="ar-SA"/>
              </w:rPr>
              <w:t>的最高温区偏离中心位置不应超过</w:t>
            </w:r>
            <w:r>
              <w:rPr>
                <w:rFonts w:hint="default" w:ascii="Times New Roman" w:hAnsi="Times New Roman" w:eastAsia="宋体" w:cs="Times New Roman"/>
                <w:kern w:val="0"/>
                <w:sz w:val="21"/>
                <w:szCs w:val="21"/>
                <w:lang w:val="en-US" w:eastAsia="zh-CN" w:bidi="ar-SA"/>
              </w:rPr>
              <w:t>20mm</w:t>
            </w:r>
            <w:r>
              <w:rPr>
                <w:rFonts w:hint="eastAsia" w:ascii="宋体" w:hAnsi="Times New Roman" w:eastAsia="宋体" w:cs="Times New Roman"/>
                <w:kern w:val="0"/>
                <w:sz w:val="21"/>
                <w:szCs w:val="21"/>
                <w:lang w:val="en-US" w:eastAsia="zh-CN" w:bidi="ar-SA"/>
              </w:rPr>
              <w:t>，其均温区长度应不小于</w:t>
            </w:r>
            <w:r>
              <w:rPr>
                <w:rFonts w:hint="default" w:ascii="Times New Roman" w:hAnsi="Times New Roman" w:eastAsia="宋体" w:cs="Times New Roman"/>
                <w:kern w:val="0"/>
                <w:sz w:val="21"/>
                <w:szCs w:val="21"/>
                <w:lang w:val="en-US" w:eastAsia="zh-CN" w:bidi="ar-SA"/>
              </w:rPr>
              <w:t>10mm</w:t>
            </w:r>
            <w:r>
              <w:rPr>
                <w:rFonts w:hint="eastAsia" w:ascii="宋体" w:hAnsi="Times New Roman" w:eastAsia="宋体" w:cs="Times New Roman"/>
                <w:kern w:val="0"/>
                <w:sz w:val="21"/>
                <w:szCs w:val="21"/>
                <w:lang w:val="en-US" w:eastAsia="zh-CN" w:bidi="ar-SA"/>
              </w:rPr>
              <w:t>，温差应在</w:t>
            </w:r>
            <w:r>
              <w:rPr>
                <w:rFonts w:hint="default" w:ascii="Times New Roman" w:hAnsi="Times New Roman" w:eastAsia="宋体" w:cs="Times New Roman"/>
                <w:kern w:val="0"/>
                <w:sz w:val="21"/>
                <w:szCs w:val="21"/>
                <w:lang w:val="en-US" w:eastAsia="zh-CN" w:bidi="ar-SA"/>
              </w:rPr>
              <w:t>±1℃</w:t>
            </w:r>
            <w:r>
              <w:rPr>
                <w:rFonts w:hint="eastAsia" w:ascii="宋体" w:hAnsi="Times New Roman" w:eastAsia="宋体" w:cs="Times New Roman"/>
                <w:kern w:val="0"/>
                <w:sz w:val="21"/>
                <w:szCs w:val="21"/>
                <w:lang w:val="en-US" w:eastAsia="zh-CN" w:bidi="ar-SA"/>
              </w:rPr>
              <w:t>之内</w:t>
            </w:r>
          </w:p>
        </w:tc>
        <w:tc>
          <w:tcPr>
            <w:tcW w:w="1488" w:type="dxa"/>
          </w:tcPr>
          <w:p w14:paraId="2FA66F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提供测量实验所需的温度环境</w:t>
            </w:r>
          </w:p>
        </w:tc>
        <w:tc>
          <w:tcPr>
            <w:tcW w:w="1958" w:type="dxa"/>
          </w:tcPr>
          <w:p w14:paraId="4F6E25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p>
        </w:tc>
      </w:tr>
      <w:tr w14:paraId="3EE0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7587BF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3</w:t>
            </w:r>
          </w:p>
        </w:tc>
        <w:tc>
          <w:tcPr>
            <w:tcW w:w="1476" w:type="dxa"/>
          </w:tcPr>
          <w:p w14:paraId="15E98D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偶丝通电退火装置</w:t>
            </w:r>
          </w:p>
        </w:tc>
        <w:tc>
          <w:tcPr>
            <w:tcW w:w="4002" w:type="dxa"/>
          </w:tcPr>
          <w:p w14:paraId="5075DA1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装置应备有稳压电源，准确度不低于</w:t>
            </w:r>
            <w:r>
              <w:rPr>
                <w:rFonts w:hint="default" w:ascii="Times New Roman" w:hAnsi="Times New Roman" w:eastAsia="宋体" w:cs="Times New Roman"/>
                <w:kern w:val="0"/>
                <w:sz w:val="21"/>
                <w:szCs w:val="21"/>
                <w:lang w:val="en-US" w:eastAsia="zh-CN" w:bidi="ar-SA"/>
              </w:rPr>
              <w:t>0.5</w:t>
            </w:r>
            <w:r>
              <w:rPr>
                <w:rFonts w:hint="eastAsia" w:ascii="宋体" w:hAnsi="Times New Roman" w:eastAsia="宋体" w:cs="Times New Roman"/>
                <w:kern w:val="0"/>
                <w:sz w:val="21"/>
                <w:szCs w:val="21"/>
                <w:lang w:val="en-US" w:eastAsia="zh-CN" w:bidi="ar-SA"/>
              </w:rPr>
              <w:t>级的交流电表、电流调控器等</w:t>
            </w:r>
          </w:p>
        </w:tc>
        <w:tc>
          <w:tcPr>
            <w:tcW w:w="1488" w:type="dxa"/>
          </w:tcPr>
          <w:p w14:paraId="7C94785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对待测试样品进行退火处理</w:t>
            </w:r>
          </w:p>
        </w:tc>
        <w:tc>
          <w:tcPr>
            <w:tcW w:w="1958" w:type="dxa"/>
          </w:tcPr>
          <w:p w14:paraId="725D16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为减少人为误差可引入程序控温退火工艺</w:t>
            </w:r>
          </w:p>
        </w:tc>
      </w:tr>
      <w:tr w14:paraId="77B6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2D4F5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4</w:t>
            </w:r>
          </w:p>
        </w:tc>
        <w:tc>
          <w:tcPr>
            <w:tcW w:w="1476" w:type="dxa"/>
          </w:tcPr>
          <w:p w14:paraId="776571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lang w:val="en-US" w:eastAsia="zh-CN" w:bidi="ar-SA"/>
              </w:rPr>
            </w:pPr>
            <w:r>
              <w:rPr>
                <w:rFonts w:hint="eastAsia" w:ascii="宋体" w:hAnsi="Times New Roman" w:eastAsia="宋体" w:cs="Times New Roman"/>
                <w:kern w:val="0"/>
                <w:sz w:val="21"/>
                <w:szCs w:val="21"/>
                <w:lang w:val="en-US" w:eastAsia="zh-CN" w:bidi="ar-SA"/>
              </w:rPr>
              <w:t>热电偶测量端焊接装置</w:t>
            </w:r>
          </w:p>
        </w:tc>
        <w:tc>
          <w:tcPr>
            <w:tcW w:w="4002" w:type="dxa"/>
          </w:tcPr>
          <w:p w14:paraId="685AEE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lang w:val="en-US" w:eastAsia="zh-CN" w:bidi="ar-SA"/>
              </w:rPr>
            </w:pPr>
            <w:r>
              <w:rPr>
                <w:rFonts w:hint="eastAsia" w:ascii="宋体" w:hAnsi="Times New Roman" w:eastAsia="宋体" w:cs="Times New Roman"/>
                <w:kern w:val="0"/>
                <w:sz w:val="21"/>
                <w:szCs w:val="21"/>
                <w:lang w:val="en-US" w:eastAsia="zh-CN" w:bidi="ar-SA"/>
              </w:rPr>
              <w:t>焊接时对热电偶无污染</w:t>
            </w:r>
          </w:p>
        </w:tc>
        <w:tc>
          <w:tcPr>
            <w:tcW w:w="1488" w:type="dxa"/>
          </w:tcPr>
          <w:p w14:paraId="3182769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对用比较法测试的样品进行焊接</w:t>
            </w:r>
          </w:p>
        </w:tc>
        <w:tc>
          <w:tcPr>
            <w:tcW w:w="1958" w:type="dxa"/>
          </w:tcPr>
          <w:p w14:paraId="490B8C4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比较法用</w:t>
            </w:r>
          </w:p>
        </w:tc>
      </w:tr>
      <w:tr w14:paraId="1921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1C12C6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5</w:t>
            </w:r>
          </w:p>
        </w:tc>
        <w:tc>
          <w:tcPr>
            <w:tcW w:w="1476" w:type="dxa"/>
          </w:tcPr>
          <w:p w14:paraId="7DA1D9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lang w:val="en-US" w:eastAsia="zh-CN" w:bidi="ar-SA"/>
              </w:rPr>
            </w:pPr>
            <w:r>
              <w:rPr>
                <w:rFonts w:hint="eastAsia" w:ascii="Times New Roman" w:hAnsi="Times New Roman" w:eastAsia="宋体"/>
                <w:iCs/>
                <w:sz w:val="21"/>
                <w:szCs w:val="28"/>
                <w:lang w:val="en-US" w:eastAsia="zh-CN"/>
              </w:rPr>
              <w:t>PtRh30-PtRh6</w:t>
            </w:r>
            <w:r>
              <w:rPr>
                <w:rFonts w:hint="eastAsia" w:ascii="宋体" w:hAnsi="Times New Roman" w:eastAsia="宋体" w:cs="Times New Roman"/>
                <w:kern w:val="0"/>
                <w:sz w:val="21"/>
                <w:szCs w:val="21"/>
                <w:lang w:val="en-US" w:eastAsia="zh-CN" w:bidi="ar-SA"/>
              </w:rPr>
              <w:t>标准热电偶</w:t>
            </w:r>
          </w:p>
        </w:tc>
        <w:tc>
          <w:tcPr>
            <w:tcW w:w="4002" w:type="dxa"/>
          </w:tcPr>
          <w:p w14:paraId="0EEBEE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lang w:val="en-US" w:eastAsia="zh-CN" w:bidi="ar-SA"/>
              </w:rPr>
            </w:pPr>
            <w:r>
              <w:rPr>
                <w:rFonts w:hint="eastAsia" w:ascii="宋体" w:hAnsi="Times New Roman" w:eastAsia="宋体" w:cs="Times New Roman"/>
                <w:kern w:val="0"/>
                <w:sz w:val="21"/>
                <w:szCs w:val="21"/>
                <w:lang w:val="en-US" w:eastAsia="zh-CN" w:bidi="ar-SA"/>
              </w:rPr>
              <w:t>其偶用熔丝法在金点</w:t>
            </w:r>
            <w:r>
              <w:rPr>
                <w:rFonts w:hint="default" w:ascii="Times New Roman" w:hAnsi="Times New Roman" w:eastAsia="宋体" w:cs="Times New Roman"/>
                <w:kern w:val="0"/>
                <w:sz w:val="21"/>
                <w:szCs w:val="21"/>
                <w:lang w:val="en-US" w:eastAsia="zh-CN" w:bidi="ar-SA"/>
              </w:rPr>
              <w:t>（1064.18℃）</w:t>
            </w:r>
            <w:r>
              <w:rPr>
                <w:rFonts w:hint="eastAsia" w:ascii="宋体" w:hAnsi="Times New Roman" w:eastAsia="宋体" w:cs="Times New Roman"/>
                <w:kern w:val="0"/>
                <w:sz w:val="21"/>
                <w:szCs w:val="21"/>
                <w:lang w:val="en-US" w:eastAsia="zh-CN" w:bidi="ar-SA"/>
              </w:rPr>
              <w:t>和钯点</w:t>
            </w:r>
            <w:r>
              <w:rPr>
                <w:rFonts w:hint="eastAsia" w:ascii="Times New Roman" w:hAnsi="Times New Roman" w:eastAsia="宋体" w:cs="Times New Roman"/>
                <w:kern w:val="0"/>
                <w:sz w:val="21"/>
                <w:szCs w:val="21"/>
                <w:lang w:val="en-US" w:eastAsia="zh-CN" w:bidi="ar-SA"/>
              </w:rPr>
              <w:t>（1554.8℃）</w:t>
            </w:r>
            <w:r>
              <w:rPr>
                <w:rFonts w:hint="eastAsia" w:ascii="宋体" w:hAnsi="Times New Roman" w:eastAsia="宋体" w:cs="Times New Roman"/>
                <w:kern w:val="0"/>
                <w:sz w:val="21"/>
                <w:szCs w:val="21"/>
                <w:lang w:val="en-US" w:eastAsia="zh-CN" w:bidi="ar-SA"/>
              </w:rPr>
              <w:t>温度进行分度，分度值误差应小于</w:t>
            </w:r>
            <w:r>
              <w:rPr>
                <w:rFonts w:hint="eastAsia" w:ascii="Times New Roman" w:hAnsi="Times New Roman" w:eastAsia="宋体" w:cs="Times New Roman"/>
                <w:kern w:val="0"/>
                <w:sz w:val="21"/>
                <w:szCs w:val="21"/>
                <w:lang w:val="en-US" w:eastAsia="zh-CN" w:bidi="ar-SA"/>
              </w:rPr>
              <w:t>0.5℃</w:t>
            </w:r>
          </w:p>
        </w:tc>
        <w:tc>
          <w:tcPr>
            <w:tcW w:w="1488" w:type="dxa"/>
          </w:tcPr>
          <w:p w14:paraId="447402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做为测量实验工作基准</w:t>
            </w:r>
          </w:p>
        </w:tc>
        <w:tc>
          <w:tcPr>
            <w:tcW w:w="1958" w:type="dxa"/>
          </w:tcPr>
          <w:p w14:paraId="0DA192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比较法用</w:t>
            </w:r>
          </w:p>
        </w:tc>
      </w:tr>
      <w:tr w14:paraId="6586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584798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6</w:t>
            </w:r>
          </w:p>
        </w:tc>
        <w:tc>
          <w:tcPr>
            <w:tcW w:w="1476" w:type="dxa"/>
          </w:tcPr>
          <w:p w14:paraId="17A312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lang w:val="en-US" w:eastAsia="zh-CN" w:bidi="ar-SA"/>
              </w:rPr>
            </w:pPr>
            <w:r>
              <w:rPr>
                <w:rFonts w:hint="eastAsia" w:ascii="宋体" w:cs="Times New Roman"/>
                <w:kern w:val="0"/>
                <w:sz w:val="21"/>
                <w:szCs w:val="21"/>
                <w:lang w:val="en-US" w:eastAsia="zh-CN" w:bidi="ar-SA"/>
              </w:rPr>
              <w:t>冰点恒温器</w:t>
            </w:r>
          </w:p>
        </w:tc>
        <w:tc>
          <w:tcPr>
            <w:tcW w:w="4002" w:type="dxa"/>
          </w:tcPr>
          <w:p w14:paraId="45F445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lang w:val="en-US" w:eastAsia="zh-CN" w:bidi="ar-SA"/>
              </w:rPr>
            </w:pPr>
            <w:r>
              <w:rPr>
                <w:rFonts w:hint="eastAsia" w:ascii="宋体" w:cs="Times New Roman"/>
                <w:kern w:val="0"/>
                <w:sz w:val="21"/>
                <w:szCs w:val="21"/>
                <w:lang w:val="en-US" w:eastAsia="zh-CN" w:bidi="ar-SA"/>
              </w:rPr>
              <w:t>恒温器深度应不小于</w:t>
            </w:r>
            <w:r>
              <w:rPr>
                <w:rFonts w:hint="eastAsia" w:ascii="Times New Roman" w:hAnsi="Times New Roman" w:eastAsia="宋体" w:cs="Times New Roman"/>
                <w:kern w:val="0"/>
                <w:sz w:val="21"/>
                <w:szCs w:val="21"/>
                <w:lang w:val="en-US" w:eastAsia="zh-CN" w:bidi="ar-SA"/>
              </w:rPr>
              <w:t>200mm</w:t>
            </w:r>
            <w:r>
              <w:rPr>
                <w:rFonts w:hint="eastAsia" w:ascii="宋体" w:cs="Times New Roman"/>
                <w:kern w:val="0"/>
                <w:sz w:val="21"/>
                <w:szCs w:val="21"/>
                <w:lang w:val="en-US" w:eastAsia="zh-CN" w:bidi="ar-SA"/>
              </w:rPr>
              <w:t>，工作区域温度变化为</w:t>
            </w:r>
            <w:r>
              <w:rPr>
                <w:rFonts w:hint="eastAsia" w:ascii="Times New Roman" w:hAnsi="Times New Roman" w:eastAsia="宋体" w:cs="Times New Roman"/>
                <w:kern w:val="0"/>
                <w:sz w:val="21"/>
                <w:szCs w:val="21"/>
                <w:lang w:val="en-US" w:eastAsia="zh-CN" w:bidi="ar-SA"/>
              </w:rPr>
              <w:t>（0±0.1）℃</w:t>
            </w:r>
          </w:p>
        </w:tc>
        <w:tc>
          <w:tcPr>
            <w:tcW w:w="1488" w:type="dxa"/>
          </w:tcPr>
          <w:p w14:paraId="51DB3F9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为参考端提供</w:t>
            </w:r>
            <w:r>
              <w:rPr>
                <w:rFonts w:hint="eastAsia" w:ascii="Times New Roman" w:hAnsi="Times New Roman" w:eastAsia="宋体" w:cs="Times New Roman"/>
                <w:kern w:val="0"/>
                <w:sz w:val="21"/>
                <w:szCs w:val="21"/>
                <w:lang w:val="en-US" w:eastAsia="zh-CN" w:bidi="ar-SA"/>
              </w:rPr>
              <w:t>0℃</w:t>
            </w:r>
            <w:r>
              <w:rPr>
                <w:rFonts w:hint="eastAsia" w:ascii="宋体" w:cs="Times New Roman"/>
                <w:kern w:val="0"/>
                <w:sz w:val="21"/>
                <w:szCs w:val="21"/>
                <w:vertAlign w:val="baseline"/>
                <w:lang w:val="en-US" w:eastAsia="zh-CN" w:bidi="ar-SA"/>
              </w:rPr>
              <w:t>的恒温场</w:t>
            </w:r>
          </w:p>
        </w:tc>
        <w:tc>
          <w:tcPr>
            <w:tcW w:w="1958" w:type="dxa"/>
          </w:tcPr>
          <w:p w14:paraId="24E4FF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lang w:val="en-US" w:eastAsia="zh-CN" w:bidi="ar-SA"/>
              </w:rPr>
            </w:pPr>
            <w:r>
              <w:rPr>
                <w:rFonts w:hint="eastAsia" w:ascii="宋体" w:cs="Times New Roman"/>
                <w:kern w:val="0"/>
                <w:sz w:val="21"/>
                <w:szCs w:val="21"/>
                <w:lang w:val="en-US" w:eastAsia="zh-CN" w:bidi="ar-SA"/>
              </w:rPr>
              <w:t>用冰块经粉碎加水混合做成或满足要求的其他设备</w:t>
            </w:r>
          </w:p>
        </w:tc>
      </w:tr>
      <w:tr w14:paraId="3E5E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14:paraId="25389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0"/>
                <w:sz w:val="21"/>
                <w:szCs w:val="21"/>
                <w:vertAlign w:val="baseline"/>
                <w:lang w:val="en-US" w:eastAsia="zh-CN" w:bidi="ar-SA"/>
              </w:rPr>
            </w:pPr>
            <w:r>
              <w:rPr>
                <w:rFonts w:hint="eastAsia" w:cs="Times New Roman"/>
                <w:kern w:val="0"/>
                <w:sz w:val="21"/>
                <w:szCs w:val="21"/>
                <w:vertAlign w:val="baseline"/>
                <w:lang w:val="en-US" w:eastAsia="zh-CN" w:bidi="ar-SA"/>
              </w:rPr>
              <w:t>7</w:t>
            </w:r>
          </w:p>
        </w:tc>
        <w:tc>
          <w:tcPr>
            <w:tcW w:w="1476" w:type="dxa"/>
          </w:tcPr>
          <w:p w14:paraId="526768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lang w:val="en-US" w:eastAsia="zh-CN" w:bidi="ar-SA"/>
              </w:rPr>
            </w:pPr>
            <w:r>
              <w:rPr>
                <w:rFonts w:hint="eastAsia" w:ascii="宋体" w:cs="Times New Roman"/>
                <w:kern w:val="0"/>
                <w:sz w:val="21"/>
                <w:szCs w:val="21"/>
                <w:lang w:val="en-US" w:eastAsia="zh-CN" w:bidi="ar-SA"/>
              </w:rPr>
              <w:t>自动化测量系统</w:t>
            </w:r>
          </w:p>
        </w:tc>
        <w:tc>
          <w:tcPr>
            <w:tcW w:w="4002" w:type="dxa"/>
          </w:tcPr>
          <w:p w14:paraId="4E44A3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lang w:val="en-US" w:eastAsia="zh-CN" w:bidi="ar-SA"/>
              </w:rPr>
            </w:pPr>
            <w:r>
              <w:rPr>
                <w:rFonts w:hint="eastAsia" w:ascii="宋体" w:cs="Times New Roman"/>
                <w:kern w:val="0"/>
                <w:sz w:val="21"/>
                <w:szCs w:val="21"/>
                <w:lang w:val="en-US" w:eastAsia="zh-CN" w:bidi="ar-SA"/>
              </w:rPr>
              <w:t>符合测试要求，适配各测量设备</w:t>
            </w:r>
          </w:p>
        </w:tc>
        <w:tc>
          <w:tcPr>
            <w:tcW w:w="1488" w:type="dxa"/>
          </w:tcPr>
          <w:p w14:paraId="48B172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自动检测</w:t>
            </w:r>
          </w:p>
        </w:tc>
        <w:tc>
          <w:tcPr>
            <w:tcW w:w="1958" w:type="dxa"/>
          </w:tcPr>
          <w:p w14:paraId="2CA056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lang w:val="en-US" w:eastAsia="zh-CN" w:bidi="ar-SA"/>
              </w:rPr>
            </w:pPr>
            <w:r>
              <w:rPr>
                <w:rFonts w:hint="eastAsia" w:ascii="宋体" w:cs="Times New Roman"/>
                <w:kern w:val="0"/>
                <w:sz w:val="21"/>
                <w:szCs w:val="21"/>
                <w:lang w:val="en-US" w:eastAsia="zh-CN" w:bidi="ar-SA"/>
              </w:rPr>
              <w:t>非必须，可根据实际情况选用</w:t>
            </w:r>
          </w:p>
        </w:tc>
      </w:tr>
    </w:tbl>
    <w:p w14:paraId="27E40B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lang w:eastAsia="zh-CN"/>
        </w:rPr>
      </w:pPr>
      <w:r>
        <w:rPr>
          <w:rFonts w:hint="default" w:eastAsia="黑体" w:cs="Times New Roman"/>
          <w:lang w:val="en-US" w:eastAsia="zh-CN"/>
        </w:rPr>
        <w:t>5.</w:t>
      </w:r>
      <w:r>
        <w:rPr>
          <w:rFonts w:hint="eastAsia" w:eastAsia="黑体" w:cs="Times New Roman"/>
          <w:lang w:val="en-US" w:eastAsia="zh-CN"/>
        </w:rPr>
        <w:t>3  材料</w:t>
      </w:r>
    </w:p>
    <w:p w14:paraId="07A637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lang w:val="en-US" w:eastAsia="zh-CN" w:bidi="ar-SA"/>
        </w:rPr>
      </w:pPr>
      <w:r>
        <w:rPr>
          <w:rFonts w:hint="eastAsia" w:ascii="黑体" w:hAnsi="黑体" w:eastAsia="黑体"/>
          <w:lang w:val="en-US" w:eastAsia="zh-CN"/>
        </w:rPr>
        <w:t xml:space="preserve">   </w:t>
      </w:r>
      <w:r>
        <w:rPr>
          <w:rFonts w:hint="eastAsia" w:ascii="宋体" w:hAnsi="Times New Roman" w:eastAsia="宋体" w:cs="Times New Roman"/>
          <w:kern w:val="0"/>
          <w:sz w:val="21"/>
          <w:szCs w:val="21"/>
          <w:lang w:val="en-US" w:eastAsia="zh-CN" w:bidi="ar-SA"/>
        </w:rPr>
        <w:t>测量实验所需材料及其技术要求应符合表</w:t>
      </w:r>
      <w:r>
        <w:rPr>
          <w:rFonts w:hint="eastAsia" w:ascii="Times New Roman" w:hAnsi="Times New Roman" w:eastAsia="宋体" w:cs="Times New Roman"/>
          <w:kern w:val="0"/>
          <w:sz w:val="21"/>
          <w:szCs w:val="21"/>
          <w:lang w:val="en-US" w:eastAsia="zh-CN" w:bidi="ar-SA"/>
        </w:rPr>
        <w:t>2</w:t>
      </w:r>
      <w:r>
        <w:rPr>
          <w:rFonts w:hint="eastAsia" w:ascii="宋体" w:hAnsi="Times New Roman" w:eastAsia="宋体" w:cs="Times New Roman"/>
          <w:kern w:val="0"/>
          <w:sz w:val="21"/>
          <w:szCs w:val="21"/>
          <w:lang w:val="en-US" w:eastAsia="zh-CN" w:bidi="ar-SA"/>
        </w:rPr>
        <w:t>规定。</w:t>
      </w:r>
    </w:p>
    <w:tbl>
      <w:tblPr>
        <w:tblStyle w:val="30"/>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474"/>
        <w:gridCol w:w="3979"/>
        <w:gridCol w:w="3451"/>
      </w:tblGrid>
      <w:tr w14:paraId="6AC7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nil"/>
              <w:left w:val="nil"/>
              <w:right w:val="nil"/>
            </w:tcBorders>
          </w:tcPr>
          <w:p w14:paraId="5929CC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表2  实验材料</w:t>
            </w:r>
          </w:p>
        </w:tc>
      </w:tr>
      <w:tr w14:paraId="0CD0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0687C1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序号</w:t>
            </w:r>
          </w:p>
        </w:tc>
        <w:tc>
          <w:tcPr>
            <w:tcW w:w="771" w:type="pct"/>
          </w:tcPr>
          <w:p w14:paraId="546C2C7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材料名称</w:t>
            </w:r>
          </w:p>
        </w:tc>
        <w:tc>
          <w:tcPr>
            <w:tcW w:w="2081" w:type="pct"/>
          </w:tcPr>
          <w:p w14:paraId="32E82F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技术要求</w:t>
            </w:r>
          </w:p>
        </w:tc>
        <w:tc>
          <w:tcPr>
            <w:tcW w:w="1803" w:type="pct"/>
          </w:tcPr>
          <w:p w14:paraId="401CDC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用途</w:t>
            </w:r>
          </w:p>
        </w:tc>
      </w:tr>
      <w:tr w14:paraId="6676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291181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Times New Roman" w:hAnsi="Times New Roman" w:eastAsia="宋体" w:cs="Times New Roman"/>
                <w:kern w:val="0"/>
                <w:sz w:val="21"/>
                <w:szCs w:val="21"/>
                <w:lang w:val="en-US" w:eastAsia="zh-CN" w:bidi="ar-SA"/>
              </w:rPr>
              <w:t>1</w:t>
            </w:r>
          </w:p>
        </w:tc>
        <w:tc>
          <w:tcPr>
            <w:tcW w:w="771" w:type="pct"/>
          </w:tcPr>
          <w:p w14:paraId="4A2C5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Times New Roman" w:hAnsi="Times New Roman" w:eastAsia="宋体"/>
                <w:iCs/>
                <w:sz w:val="21"/>
                <w:szCs w:val="28"/>
                <w:lang w:eastAsia="zh-CN"/>
              </w:rPr>
              <w:t>金、钯</w:t>
            </w:r>
            <w:r>
              <w:rPr>
                <w:rFonts w:hint="eastAsia"/>
                <w:iCs/>
                <w:sz w:val="21"/>
                <w:szCs w:val="28"/>
                <w:lang w:eastAsia="zh-CN"/>
              </w:rPr>
              <w:t>、</w:t>
            </w:r>
            <w:r>
              <w:rPr>
                <w:rFonts w:hint="eastAsia"/>
                <w:iCs/>
                <w:sz w:val="21"/>
                <w:szCs w:val="28"/>
                <w:lang w:val="en-US" w:eastAsia="zh-CN"/>
              </w:rPr>
              <w:t>铂</w:t>
            </w:r>
            <w:r>
              <w:rPr>
                <w:rFonts w:hint="eastAsia" w:ascii="Times New Roman" w:hAnsi="Times New Roman" w:eastAsia="宋体"/>
                <w:iCs/>
                <w:sz w:val="21"/>
                <w:szCs w:val="28"/>
                <w:lang w:eastAsia="zh-CN"/>
              </w:rPr>
              <w:t>熔丝</w:t>
            </w:r>
          </w:p>
        </w:tc>
        <w:tc>
          <w:tcPr>
            <w:tcW w:w="2081" w:type="pct"/>
          </w:tcPr>
          <w:p w14:paraId="0206C9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纯度不小于</w:t>
            </w:r>
            <w:r>
              <w:rPr>
                <w:rFonts w:hint="eastAsia" w:ascii="Times New Roman" w:hAnsi="Times New Roman" w:eastAsia="宋体"/>
                <w:iCs/>
                <w:sz w:val="21"/>
                <w:szCs w:val="28"/>
                <w:lang w:val="en-US" w:eastAsia="zh-CN"/>
              </w:rPr>
              <w:t>99.99%，φ0.2~0.3mm</w:t>
            </w:r>
            <w:r>
              <w:rPr>
                <w:rFonts w:hint="eastAsia" w:ascii="宋体" w:hAnsi="Times New Roman" w:eastAsia="宋体" w:cs="Times New Roman"/>
                <w:kern w:val="0"/>
                <w:sz w:val="21"/>
                <w:szCs w:val="21"/>
                <w:lang w:val="en-US" w:eastAsia="zh-CN" w:bidi="ar-SA"/>
              </w:rPr>
              <w:t>，充分清洗干净，退火处理为软态</w:t>
            </w:r>
          </w:p>
        </w:tc>
        <w:tc>
          <w:tcPr>
            <w:tcW w:w="1803" w:type="pct"/>
          </w:tcPr>
          <w:p w14:paraId="6AD933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熔丝法测量中提供测量温坪</w:t>
            </w:r>
          </w:p>
        </w:tc>
      </w:tr>
      <w:tr w14:paraId="0A39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392CCD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Times New Roman" w:eastAsia="宋体" w:cs="Times New Roman"/>
                <w:kern w:val="0"/>
                <w:sz w:val="21"/>
                <w:szCs w:val="21"/>
                <w:vertAlign w:val="baseline"/>
                <w:lang w:val="en-US" w:eastAsia="zh-CN" w:bidi="ar-SA"/>
              </w:rPr>
            </w:pPr>
            <w:r>
              <w:rPr>
                <w:rFonts w:hint="eastAsia" w:ascii="Times New Roman" w:hAnsi="Times New Roman" w:eastAsia="宋体" w:cs="Times New Roman"/>
                <w:kern w:val="0"/>
                <w:sz w:val="21"/>
                <w:szCs w:val="21"/>
                <w:lang w:val="en-US" w:eastAsia="zh-CN" w:bidi="ar-SA"/>
              </w:rPr>
              <w:t>2</w:t>
            </w:r>
          </w:p>
        </w:tc>
        <w:tc>
          <w:tcPr>
            <w:tcW w:w="771" w:type="pct"/>
          </w:tcPr>
          <w:p w14:paraId="6BA502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Times New Roman" w:hAnsi="Times New Roman" w:eastAsia="宋体"/>
                <w:iCs/>
                <w:sz w:val="21"/>
                <w:szCs w:val="28"/>
                <w:lang w:eastAsia="zh-CN"/>
              </w:rPr>
              <w:t>支撑线</w:t>
            </w:r>
          </w:p>
        </w:tc>
        <w:tc>
          <w:tcPr>
            <w:tcW w:w="2081" w:type="pct"/>
          </w:tcPr>
          <w:p w14:paraId="4FCF85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hAnsi="Times New Roman" w:eastAsia="宋体" w:cs="Times New Roman"/>
                <w:kern w:val="0"/>
                <w:sz w:val="21"/>
                <w:szCs w:val="21"/>
                <w:lang w:val="en-US" w:eastAsia="zh-CN" w:bidi="ar-SA"/>
              </w:rPr>
              <w:t>铂丝，纯度不小于</w:t>
            </w:r>
            <w:r>
              <w:rPr>
                <w:rFonts w:hint="eastAsia" w:ascii="Times New Roman" w:hAnsi="Times New Roman" w:eastAsia="宋体"/>
                <w:iCs/>
                <w:sz w:val="21"/>
                <w:szCs w:val="28"/>
                <w:lang w:val="en-US" w:eastAsia="zh-CN"/>
              </w:rPr>
              <w:t>99.95%</w:t>
            </w:r>
            <w:r>
              <w:rPr>
                <w:rFonts w:hint="eastAsia" w:ascii="宋体" w:hAnsi="Times New Roman" w:eastAsia="宋体" w:cs="Times New Roman"/>
                <w:kern w:val="0"/>
                <w:sz w:val="21"/>
                <w:szCs w:val="21"/>
                <w:lang w:val="en-US" w:eastAsia="zh-CN" w:bidi="ar-SA"/>
              </w:rPr>
              <w:t>，直径为</w:t>
            </w:r>
            <w:r>
              <w:rPr>
                <w:rFonts w:hint="eastAsia" w:ascii="Times New Roman" w:hAnsi="Times New Roman" w:eastAsia="宋体"/>
                <w:iCs/>
                <w:sz w:val="21"/>
                <w:szCs w:val="28"/>
                <w:lang w:val="en-US" w:eastAsia="zh-CN"/>
              </w:rPr>
              <w:t>0.4mm~0.5mm</w:t>
            </w:r>
            <w:r>
              <w:rPr>
                <w:rFonts w:hint="eastAsia" w:ascii="宋体" w:hAnsi="Times New Roman" w:eastAsia="宋体" w:cs="Times New Roman"/>
                <w:kern w:val="0"/>
                <w:sz w:val="21"/>
                <w:szCs w:val="21"/>
                <w:lang w:val="en-US" w:eastAsia="zh-CN" w:bidi="ar-SA"/>
              </w:rPr>
              <w:t>，清洗干净</w:t>
            </w:r>
          </w:p>
        </w:tc>
        <w:tc>
          <w:tcPr>
            <w:tcW w:w="1803" w:type="pct"/>
          </w:tcPr>
          <w:p w14:paraId="0C8869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Times New Roman" w:eastAsia="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待测样品丝径较细时为其提供支撑作用</w:t>
            </w:r>
          </w:p>
        </w:tc>
      </w:tr>
      <w:tr w14:paraId="6841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5F59C8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cs="Times New Roman"/>
                <w:kern w:val="0"/>
                <w:sz w:val="21"/>
                <w:szCs w:val="21"/>
                <w:vertAlign w:val="baseline"/>
                <w:lang w:val="en-US" w:eastAsia="zh-CN" w:bidi="ar-SA"/>
              </w:rPr>
            </w:pPr>
            <w:r>
              <w:rPr>
                <w:rFonts w:hint="eastAsia" w:ascii="Times New Roman" w:hAnsi="Times New Roman" w:eastAsia="宋体" w:cs="Times New Roman"/>
                <w:kern w:val="0"/>
                <w:sz w:val="21"/>
                <w:szCs w:val="21"/>
                <w:lang w:val="en-US" w:eastAsia="zh-CN" w:bidi="ar-SA"/>
              </w:rPr>
              <w:t>3</w:t>
            </w:r>
          </w:p>
        </w:tc>
        <w:tc>
          <w:tcPr>
            <w:tcW w:w="771" w:type="pct"/>
          </w:tcPr>
          <w:p w14:paraId="319554B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iCs/>
                <w:sz w:val="21"/>
                <w:szCs w:val="28"/>
                <w:lang w:eastAsia="zh-CN"/>
              </w:rPr>
            </w:pPr>
            <w:r>
              <w:rPr>
                <w:rFonts w:hint="eastAsia" w:ascii="Times New Roman" w:hAnsi="Times New Roman" w:eastAsia="宋体"/>
                <w:iCs/>
                <w:sz w:val="21"/>
                <w:szCs w:val="28"/>
                <w:lang w:eastAsia="zh-CN"/>
              </w:rPr>
              <w:t>捆扎丝</w:t>
            </w:r>
          </w:p>
        </w:tc>
        <w:tc>
          <w:tcPr>
            <w:tcW w:w="2081" w:type="pct"/>
          </w:tcPr>
          <w:p w14:paraId="72DB7F4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Times New Roman" w:eastAsia="宋体" w:cs="Times New Roman"/>
                <w:kern w:val="0"/>
                <w:sz w:val="21"/>
                <w:szCs w:val="21"/>
                <w:lang w:val="en-US" w:eastAsia="zh-CN" w:bidi="ar-SA"/>
              </w:rPr>
            </w:pPr>
            <w:r>
              <w:rPr>
                <w:rFonts w:hint="eastAsia" w:ascii="Times New Roman" w:hAnsi="Times New Roman" w:eastAsia="宋体"/>
                <w:iCs/>
                <w:sz w:val="21"/>
                <w:szCs w:val="28"/>
                <w:lang w:eastAsia="zh-CN"/>
              </w:rPr>
              <w:t>直径0.15mm，0.25mm</w:t>
            </w:r>
          </w:p>
        </w:tc>
        <w:tc>
          <w:tcPr>
            <w:tcW w:w="1803" w:type="pct"/>
          </w:tcPr>
          <w:p w14:paraId="6478D7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用于对测量端和样品的固定</w:t>
            </w:r>
          </w:p>
        </w:tc>
      </w:tr>
      <w:tr w14:paraId="5149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659E3A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cs="Times New Roman"/>
                <w:kern w:val="0"/>
                <w:sz w:val="21"/>
                <w:szCs w:val="21"/>
                <w:vertAlign w:val="baseline"/>
                <w:lang w:val="en-US" w:eastAsia="zh-CN" w:bidi="ar-SA"/>
              </w:rPr>
            </w:pPr>
            <w:r>
              <w:rPr>
                <w:rFonts w:hint="default" w:ascii="Times New Roman" w:hAnsi="Times New Roman" w:cs="Times New Roman"/>
                <w:kern w:val="0"/>
                <w:sz w:val="21"/>
                <w:szCs w:val="21"/>
                <w:vertAlign w:val="baseline"/>
                <w:lang w:val="en-US" w:eastAsia="zh-CN" w:bidi="ar-SA"/>
              </w:rPr>
              <w:t>4</w:t>
            </w:r>
          </w:p>
        </w:tc>
        <w:tc>
          <w:tcPr>
            <w:tcW w:w="771" w:type="pct"/>
          </w:tcPr>
          <w:p w14:paraId="706F02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iCs/>
                <w:sz w:val="21"/>
                <w:szCs w:val="28"/>
                <w:lang w:eastAsia="zh-CN"/>
              </w:rPr>
            </w:pPr>
            <w:r>
              <w:rPr>
                <w:rFonts w:hint="eastAsia" w:ascii="Times New Roman" w:hAnsi="Times New Roman" w:eastAsia="宋体"/>
                <w:iCs/>
                <w:sz w:val="21"/>
                <w:szCs w:val="28"/>
                <w:lang w:eastAsia="zh-CN"/>
              </w:rPr>
              <w:t>蔽保护管</w:t>
            </w:r>
          </w:p>
        </w:tc>
        <w:tc>
          <w:tcPr>
            <w:tcW w:w="2081" w:type="pct"/>
          </w:tcPr>
          <w:p w14:paraId="713A01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iCs/>
                <w:sz w:val="21"/>
                <w:szCs w:val="28"/>
                <w:lang w:val="en-US" w:eastAsia="zh-CN"/>
              </w:rPr>
            </w:pPr>
            <w:r>
              <w:rPr>
                <w:rFonts w:hint="eastAsia" w:ascii="Times New Roman" w:hAnsi="Times New Roman" w:eastAsia="宋体"/>
                <w:iCs/>
                <w:sz w:val="21"/>
                <w:szCs w:val="28"/>
                <w:lang w:eastAsia="zh-CN"/>
              </w:rPr>
              <w:t>高纯氧化铝管</w:t>
            </w:r>
            <w:r>
              <w:rPr>
                <w:rFonts w:hint="eastAsia"/>
                <w:iCs/>
                <w:sz w:val="21"/>
                <w:szCs w:val="28"/>
                <w:lang w:eastAsia="zh-CN"/>
              </w:rPr>
              <w:t>，</w:t>
            </w:r>
            <w:r>
              <w:rPr>
                <w:rFonts w:hint="eastAsia"/>
                <w:iCs/>
                <w:sz w:val="21"/>
                <w:szCs w:val="28"/>
                <w:lang w:val="en-US" w:eastAsia="zh-CN"/>
              </w:rPr>
              <w:t>外层用φ0.3mm~0.5mm的PtRh30丝绕制屏蔽导线</w:t>
            </w:r>
          </w:p>
        </w:tc>
        <w:tc>
          <w:tcPr>
            <w:tcW w:w="1803" w:type="pct"/>
          </w:tcPr>
          <w:p w14:paraId="15B7DB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屏蔽瞬时高温场</w:t>
            </w:r>
          </w:p>
        </w:tc>
      </w:tr>
      <w:tr w14:paraId="60E4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12B1BA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0"/>
                <w:sz w:val="21"/>
                <w:szCs w:val="21"/>
                <w:vertAlign w:val="baseline"/>
                <w:lang w:val="en-US" w:eastAsia="zh-CN" w:bidi="ar-SA"/>
              </w:rPr>
            </w:pPr>
            <w:r>
              <w:rPr>
                <w:rFonts w:hint="eastAsia" w:cs="Times New Roman"/>
                <w:kern w:val="0"/>
                <w:sz w:val="21"/>
                <w:szCs w:val="21"/>
                <w:vertAlign w:val="baseline"/>
                <w:lang w:val="en-US" w:eastAsia="zh-CN" w:bidi="ar-SA"/>
              </w:rPr>
              <w:t>5</w:t>
            </w:r>
          </w:p>
        </w:tc>
        <w:tc>
          <w:tcPr>
            <w:tcW w:w="771" w:type="pct"/>
          </w:tcPr>
          <w:p w14:paraId="728672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iCs/>
                <w:sz w:val="21"/>
                <w:szCs w:val="28"/>
                <w:lang w:eastAsia="zh-CN"/>
              </w:rPr>
            </w:pPr>
            <w:r>
              <w:rPr>
                <w:rFonts w:hint="eastAsia" w:ascii="Times New Roman" w:hAnsi="Times New Roman" w:eastAsia="宋体"/>
                <w:iCs/>
                <w:sz w:val="21"/>
                <w:szCs w:val="28"/>
                <w:lang w:eastAsia="zh-CN"/>
              </w:rPr>
              <w:t>绝缘</w:t>
            </w:r>
            <w:r>
              <w:rPr>
                <w:rFonts w:hint="eastAsia"/>
                <w:iCs/>
                <w:sz w:val="21"/>
                <w:szCs w:val="28"/>
                <w:lang w:val="en-US" w:eastAsia="zh-CN"/>
              </w:rPr>
              <w:t>保护</w:t>
            </w:r>
            <w:r>
              <w:rPr>
                <w:rFonts w:hint="eastAsia" w:ascii="Times New Roman" w:hAnsi="Times New Roman" w:eastAsia="宋体"/>
                <w:iCs/>
                <w:sz w:val="21"/>
                <w:szCs w:val="28"/>
                <w:lang w:eastAsia="zh-CN"/>
              </w:rPr>
              <w:t>管</w:t>
            </w:r>
          </w:p>
        </w:tc>
        <w:tc>
          <w:tcPr>
            <w:tcW w:w="2081" w:type="pct"/>
          </w:tcPr>
          <w:p w14:paraId="1BB04C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iCs/>
                <w:sz w:val="21"/>
                <w:szCs w:val="28"/>
                <w:lang w:val="en-US" w:eastAsia="zh-CN"/>
              </w:rPr>
            </w:pPr>
            <w:r>
              <w:rPr>
                <w:rFonts w:hint="eastAsia" w:ascii="Times New Roman" w:hAnsi="Times New Roman" w:eastAsia="宋体"/>
                <w:iCs/>
                <w:sz w:val="21"/>
                <w:szCs w:val="28"/>
                <w:lang w:eastAsia="zh-CN"/>
              </w:rPr>
              <w:t>符合JC/T 509标准的高纯氧化铝管</w:t>
            </w:r>
            <w:r>
              <w:rPr>
                <w:rFonts w:hint="eastAsia"/>
                <w:iCs/>
                <w:sz w:val="21"/>
                <w:szCs w:val="28"/>
                <w:lang w:eastAsia="zh-CN"/>
              </w:rPr>
              <w:t>，</w:t>
            </w:r>
            <w:r>
              <w:rPr>
                <w:rFonts w:hint="eastAsia"/>
                <w:iCs/>
                <w:sz w:val="21"/>
                <w:szCs w:val="28"/>
                <w:lang w:val="en-US" w:eastAsia="zh-CN"/>
              </w:rPr>
              <w:t>充分清洗并焙烧</w:t>
            </w:r>
          </w:p>
        </w:tc>
        <w:tc>
          <w:tcPr>
            <w:tcW w:w="1803" w:type="pct"/>
          </w:tcPr>
          <w:p w14:paraId="754A30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是热电偶丝材正负极相互隔绝（测量不同型号的热电偶时应更换不同的保护管）</w:t>
            </w:r>
          </w:p>
        </w:tc>
      </w:tr>
      <w:tr w14:paraId="6A9C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 w:type="pct"/>
          </w:tcPr>
          <w:p w14:paraId="36692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kern w:val="0"/>
                <w:sz w:val="21"/>
                <w:szCs w:val="21"/>
                <w:vertAlign w:val="baseline"/>
                <w:lang w:val="en-US" w:eastAsia="zh-CN" w:bidi="ar-SA"/>
              </w:rPr>
            </w:pPr>
            <w:r>
              <w:rPr>
                <w:rFonts w:hint="eastAsia" w:cs="Times New Roman"/>
                <w:kern w:val="0"/>
                <w:sz w:val="21"/>
                <w:szCs w:val="21"/>
                <w:vertAlign w:val="baseline"/>
                <w:lang w:val="en-US" w:eastAsia="zh-CN" w:bidi="ar-SA"/>
              </w:rPr>
              <w:t>6</w:t>
            </w:r>
          </w:p>
        </w:tc>
        <w:tc>
          <w:tcPr>
            <w:tcW w:w="771" w:type="pct"/>
          </w:tcPr>
          <w:p w14:paraId="6216E4D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iCs/>
                <w:sz w:val="21"/>
                <w:szCs w:val="28"/>
                <w:lang w:val="en-US" w:eastAsia="zh-CN"/>
              </w:rPr>
            </w:pPr>
            <w:r>
              <w:rPr>
                <w:rFonts w:hint="eastAsia"/>
                <w:iCs/>
                <w:sz w:val="21"/>
                <w:szCs w:val="28"/>
                <w:lang w:val="en-US" w:eastAsia="zh-CN"/>
              </w:rPr>
              <w:t>试剂</w:t>
            </w:r>
          </w:p>
        </w:tc>
        <w:tc>
          <w:tcPr>
            <w:tcW w:w="2081" w:type="pct"/>
          </w:tcPr>
          <w:p w14:paraId="401140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iCs/>
                <w:sz w:val="21"/>
                <w:szCs w:val="28"/>
                <w:lang w:eastAsia="zh-CN"/>
              </w:rPr>
            </w:pPr>
            <w:r>
              <w:rPr>
                <w:rFonts w:hint="eastAsia" w:ascii="Times New Roman" w:hAnsi="Times New Roman" w:eastAsia="宋体"/>
                <w:iCs/>
                <w:sz w:val="21"/>
                <w:szCs w:val="28"/>
                <w:lang w:eastAsia="zh-CN"/>
              </w:rPr>
              <w:t>盐酸</w:t>
            </w:r>
            <w:r>
              <w:rPr>
                <w:rFonts w:hint="eastAsia"/>
                <w:iCs/>
                <w:sz w:val="21"/>
                <w:szCs w:val="28"/>
                <w:lang w:eastAsia="zh-CN"/>
              </w:rPr>
              <w:t>（</w:t>
            </w:r>
            <w:r>
              <w:rPr>
                <w:rFonts w:hint="eastAsia"/>
                <w:iCs/>
                <w:sz w:val="21"/>
                <w:szCs w:val="28"/>
                <w:lang w:val="en-US" w:eastAsia="zh-CN"/>
              </w:rPr>
              <w:t>30%~50%</w:t>
            </w:r>
            <w:r>
              <w:rPr>
                <w:rFonts w:hint="eastAsia"/>
                <w:iCs/>
                <w:sz w:val="21"/>
                <w:szCs w:val="28"/>
                <w:lang w:eastAsia="zh-CN"/>
              </w:rPr>
              <w:t>）；</w:t>
            </w:r>
            <w:r>
              <w:rPr>
                <w:rFonts w:hint="eastAsia" w:ascii="Times New Roman" w:hAnsi="Times New Roman" w:eastAsia="宋体"/>
                <w:iCs/>
                <w:sz w:val="21"/>
                <w:szCs w:val="28"/>
                <w:lang w:eastAsia="zh-CN"/>
              </w:rPr>
              <w:t>氢氧化钠溶液</w:t>
            </w:r>
            <w:r>
              <w:rPr>
                <w:rFonts w:hint="eastAsia"/>
                <w:iCs/>
                <w:sz w:val="21"/>
                <w:szCs w:val="28"/>
                <w:lang w:eastAsia="zh-CN"/>
              </w:rPr>
              <w:t>（</w:t>
            </w:r>
            <w:r>
              <w:rPr>
                <w:rFonts w:hint="eastAsia"/>
                <w:iCs/>
                <w:sz w:val="21"/>
                <w:szCs w:val="28"/>
                <w:lang w:val="en-US" w:eastAsia="zh-CN"/>
              </w:rPr>
              <w:t>5%~10%</w:t>
            </w:r>
            <w:r>
              <w:rPr>
                <w:rFonts w:hint="eastAsia"/>
                <w:iCs/>
                <w:sz w:val="21"/>
                <w:szCs w:val="28"/>
                <w:lang w:eastAsia="zh-CN"/>
              </w:rPr>
              <w:t>）</w:t>
            </w:r>
          </w:p>
        </w:tc>
        <w:tc>
          <w:tcPr>
            <w:tcW w:w="1803" w:type="pct"/>
          </w:tcPr>
          <w:p w14:paraId="02579E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cs="Times New Roman"/>
                <w:kern w:val="0"/>
                <w:sz w:val="21"/>
                <w:szCs w:val="21"/>
                <w:vertAlign w:val="baseline"/>
                <w:lang w:val="en-US" w:eastAsia="zh-CN" w:bidi="ar-SA"/>
              </w:rPr>
            </w:pPr>
            <w:r>
              <w:rPr>
                <w:rFonts w:hint="eastAsia" w:ascii="宋体" w:cs="Times New Roman"/>
                <w:kern w:val="0"/>
                <w:sz w:val="21"/>
                <w:szCs w:val="21"/>
                <w:vertAlign w:val="baseline"/>
                <w:lang w:val="en-US" w:eastAsia="zh-CN" w:bidi="ar-SA"/>
              </w:rPr>
              <w:t>对待测样品进行清洗</w:t>
            </w:r>
          </w:p>
        </w:tc>
      </w:tr>
    </w:tbl>
    <w:p w14:paraId="3902742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both"/>
        <w:textAlignment w:val="auto"/>
        <w:rPr>
          <w:rFonts w:hint="default" w:ascii="Times New Roman" w:hAnsi="Times New Roman" w:eastAsia="宋体"/>
          <w:iCs/>
          <w:sz w:val="21"/>
          <w:szCs w:val="28"/>
          <w:lang w:val="en-US" w:eastAsia="zh-CN"/>
        </w:rPr>
      </w:pPr>
      <w:r>
        <w:rPr>
          <w:rFonts w:hint="eastAsia" w:ascii="黑体" w:eastAsia="黑体" w:cs="Times New Roman"/>
          <w:bCs/>
          <w:kern w:val="0"/>
          <w:sz w:val="21"/>
          <w:szCs w:val="20"/>
          <w:lang w:val="en-US" w:eastAsia="zh-CN" w:bidi="ar-SA"/>
        </w:rPr>
        <w:t>6  试样制备</w:t>
      </w:r>
    </w:p>
    <w:p w14:paraId="1AA010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宋体"/>
          <w:iCs/>
          <w:sz w:val="21"/>
          <w:szCs w:val="28"/>
          <w:lang w:eastAsia="zh-CN"/>
        </w:rPr>
      </w:pPr>
      <w:r>
        <w:rPr>
          <w:rFonts w:hint="default" w:ascii="Times New Roman" w:hAnsi="Times New Roman" w:eastAsia="黑体" w:cs="Times New Roman"/>
          <w:lang w:val="en-US" w:eastAsia="zh-CN"/>
        </w:rPr>
        <w:t>6</w:t>
      </w:r>
      <w:r>
        <w:rPr>
          <w:rFonts w:hint="default" w:ascii="Times New Roman" w:hAnsi="Times New Roman" w:eastAsia="黑体" w:cs="Times New Roman"/>
          <w:lang w:eastAsia="zh-CN"/>
        </w:rPr>
        <w:t>.1</w:t>
      </w:r>
      <w:r>
        <w:rPr>
          <w:rFonts w:hint="eastAsia" w:ascii="黑体" w:hAnsi="黑体" w:eastAsia="黑体"/>
          <w:lang w:eastAsia="zh-CN"/>
        </w:rPr>
        <w:t xml:space="preserve">  取样</w:t>
      </w:r>
    </w:p>
    <w:p w14:paraId="1BB5413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Times New Roman" w:hAnsi="Times New Roman" w:eastAsia="宋体"/>
          <w:iCs/>
          <w:sz w:val="21"/>
          <w:szCs w:val="28"/>
          <w:lang w:eastAsia="zh-CN"/>
        </w:rPr>
      </w:pPr>
      <w:r>
        <w:rPr>
          <w:rFonts w:hint="eastAsia" w:ascii="Times New Roman" w:hAnsi="Times New Roman" w:eastAsia="宋体"/>
          <w:iCs/>
          <w:sz w:val="21"/>
          <w:szCs w:val="28"/>
          <w:lang w:eastAsia="zh-CN"/>
        </w:rPr>
        <w:t>在每根被测偶丝的两端各截取1000mm~1200mm作为测试样品。</w:t>
      </w:r>
    </w:p>
    <w:p w14:paraId="5B1BE7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宋体"/>
          <w:iCs/>
          <w:sz w:val="21"/>
          <w:szCs w:val="28"/>
          <w:lang w:eastAsia="zh-CN"/>
        </w:rPr>
      </w:pPr>
      <w:r>
        <w:rPr>
          <w:rFonts w:hint="eastAsia" w:eastAsia="黑体" w:cs="Times New Roman"/>
          <w:lang w:val="en-US" w:eastAsia="zh-CN"/>
        </w:rPr>
        <w:t>6</w:t>
      </w:r>
      <w:r>
        <w:rPr>
          <w:rFonts w:hint="default" w:ascii="Times New Roman" w:hAnsi="Times New Roman" w:eastAsia="黑体" w:cs="Times New Roman"/>
          <w:lang w:eastAsia="zh-CN"/>
        </w:rPr>
        <w:t>.2</w:t>
      </w:r>
      <w:r>
        <w:rPr>
          <w:rFonts w:hint="eastAsia" w:ascii="黑体" w:hAnsi="黑体" w:eastAsia="黑体"/>
          <w:lang w:eastAsia="zh-CN"/>
        </w:rPr>
        <w:t xml:space="preserve">  试样处理</w:t>
      </w:r>
    </w:p>
    <w:p w14:paraId="13303E1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iCs/>
          <w:sz w:val="21"/>
          <w:szCs w:val="28"/>
          <w:lang w:eastAsia="zh-CN"/>
        </w:rPr>
      </w:pPr>
      <w:r>
        <w:rPr>
          <w:rFonts w:hint="default" w:ascii="Times New Roman" w:hAnsi="Times New Roman" w:eastAsia="黑体" w:cs="Times New Roman"/>
          <w:lang w:val="en-US" w:eastAsia="zh-CN"/>
        </w:rPr>
        <w:t>6.2.</w:t>
      </w:r>
      <w:r>
        <w:rPr>
          <w:rFonts w:hint="eastAsia" w:eastAsia="黑体" w:cs="Times New Roman"/>
          <w:lang w:val="en-US" w:eastAsia="zh-CN"/>
        </w:rPr>
        <w:t xml:space="preserve">1  </w:t>
      </w:r>
      <w:r>
        <w:rPr>
          <w:rFonts w:hint="eastAsia" w:ascii="Times New Roman" w:hAnsi="Times New Roman" w:eastAsia="宋体"/>
          <w:iCs/>
          <w:sz w:val="21"/>
          <w:szCs w:val="28"/>
          <w:lang w:eastAsia="zh-CN"/>
        </w:rPr>
        <w:t>试样清洗：将试样先用</w:t>
      </w:r>
      <w:r>
        <w:rPr>
          <w:rFonts w:hint="eastAsia"/>
          <w:iCs/>
          <w:sz w:val="21"/>
          <w:szCs w:val="28"/>
          <w:lang w:val="en-US" w:eastAsia="zh-CN"/>
        </w:rPr>
        <w:t>5%~10%的</w:t>
      </w:r>
      <w:r>
        <w:rPr>
          <w:rFonts w:hint="eastAsia" w:ascii="Times New Roman" w:hAnsi="Times New Roman" w:eastAsia="宋体"/>
          <w:iCs/>
          <w:sz w:val="21"/>
          <w:szCs w:val="28"/>
          <w:lang w:eastAsia="zh-CN"/>
        </w:rPr>
        <w:t>氢氧化钠溶液煮沸5min~10min，用清水冲洗干净，再用</w:t>
      </w:r>
      <w:r>
        <w:rPr>
          <w:rFonts w:hint="eastAsia"/>
          <w:iCs/>
          <w:sz w:val="21"/>
          <w:szCs w:val="28"/>
          <w:lang w:val="en-US" w:eastAsia="zh-CN"/>
        </w:rPr>
        <w:t>30%~50%的</w:t>
      </w:r>
      <w:r>
        <w:rPr>
          <w:rFonts w:hint="eastAsia" w:ascii="Times New Roman" w:hAnsi="Times New Roman" w:eastAsia="宋体"/>
          <w:iCs/>
          <w:sz w:val="21"/>
          <w:szCs w:val="28"/>
          <w:lang w:eastAsia="zh-CN"/>
        </w:rPr>
        <w:t>盐酸溶液在常温下浸渍1h或煮沸10min~15min，然后再用蒸馏水煮沸充分清洗。</w:t>
      </w:r>
    </w:p>
    <w:p w14:paraId="6B43E4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宋体"/>
          <w:iCs/>
          <w:sz w:val="21"/>
          <w:szCs w:val="28"/>
          <w:lang w:eastAsia="zh-CN"/>
        </w:rPr>
      </w:pPr>
      <w:r>
        <w:rPr>
          <w:rFonts w:hint="eastAsia" w:eastAsia="黑体" w:cs="Times New Roman"/>
          <w:lang w:val="en-US" w:eastAsia="zh-CN"/>
        </w:rPr>
        <w:t>6</w:t>
      </w:r>
      <w:r>
        <w:rPr>
          <w:rFonts w:hint="eastAsia" w:ascii="Times New Roman" w:hAnsi="Times New Roman" w:eastAsia="黑体" w:cs="Times New Roman"/>
          <w:lang w:val="en-US" w:eastAsia="zh-CN"/>
        </w:rPr>
        <w:t xml:space="preserve">.2.2 </w:t>
      </w:r>
      <w:r>
        <w:rPr>
          <w:rFonts w:hint="eastAsia" w:eastAsia="黑体" w:cs="Times New Roman"/>
          <w:lang w:val="en-US" w:eastAsia="zh-CN"/>
        </w:rPr>
        <w:t xml:space="preserve"> </w:t>
      </w:r>
      <w:r>
        <w:rPr>
          <w:rFonts w:hint="eastAsia" w:ascii="Times New Roman" w:hAnsi="Times New Roman" w:eastAsia="宋体"/>
          <w:iCs/>
          <w:sz w:val="21"/>
          <w:szCs w:val="28"/>
          <w:lang w:eastAsia="zh-CN"/>
        </w:rPr>
        <w:t>试样退火：将清洗干净的试样悬挂在通电退火装置中进行通电退火，偶丝在通电退火时应防止空气对流，偶丝各种直径的退火时间及通电电流如表</w:t>
      </w:r>
      <w:r>
        <w:rPr>
          <w:rFonts w:hint="eastAsia"/>
          <w:iCs/>
          <w:sz w:val="21"/>
          <w:szCs w:val="28"/>
          <w:lang w:val="en-US" w:eastAsia="zh-CN"/>
        </w:rPr>
        <w:t>3</w:t>
      </w:r>
      <w:r>
        <w:rPr>
          <w:rFonts w:hint="eastAsia" w:ascii="Times New Roman" w:hAnsi="Times New Roman" w:eastAsia="宋体"/>
          <w:iCs/>
          <w:sz w:val="21"/>
          <w:szCs w:val="28"/>
          <w:lang w:eastAsia="zh-CN"/>
        </w:rPr>
        <w:t>所示。</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595"/>
        <w:gridCol w:w="1595"/>
        <w:gridCol w:w="1595"/>
        <w:gridCol w:w="1595"/>
        <w:gridCol w:w="1596"/>
      </w:tblGrid>
      <w:tr w14:paraId="416F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6"/>
            <w:tcBorders>
              <w:top w:val="nil"/>
              <w:left w:val="nil"/>
              <w:right w:val="nil"/>
            </w:tcBorders>
            <w:vAlign w:val="center"/>
          </w:tcPr>
          <w:p w14:paraId="5DC51A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eastAsia"/>
                <w:iCs/>
                <w:sz w:val="21"/>
                <w:szCs w:val="28"/>
                <w:lang w:val="en-US" w:eastAsia="zh-CN"/>
              </w:rPr>
              <w:t>表3  偶丝退火工艺</w:t>
            </w:r>
          </w:p>
        </w:tc>
      </w:tr>
      <w:tr w14:paraId="2CE7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restart"/>
            <w:vAlign w:val="center"/>
          </w:tcPr>
          <w:p w14:paraId="09BB92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eastAsia" w:ascii="Times New Roman" w:hAnsi="Times New Roman" w:eastAsia="宋体"/>
                <w:iCs/>
                <w:sz w:val="21"/>
                <w:szCs w:val="28"/>
                <w:lang w:eastAsia="zh-CN"/>
              </w:rPr>
              <w:t>偶丝直径/mm</w:t>
            </w:r>
          </w:p>
        </w:tc>
        <w:tc>
          <w:tcPr>
            <w:tcW w:w="7976" w:type="dxa"/>
            <w:gridSpan w:val="5"/>
            <w:vAlign w:val="center"/>
          </w:tcPr>
          <w:p w14:paraId="74A55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eastAsia" w:ascii="Times New Roman" w:hAnsi="Times New Roman" w:eastAsia="宋体"/>
                <w:iCs/>
                <w:sz w:val="21"/>
                <w:szCs w:val="28"/>
                <w:lang w:eastAsia="zh-CN"/>
              </w:rPr>
              <w:t>退火电流及退火时间/（A/min）</w:t>
            </w:r>
          </w:p>
        </w:tc>
      </w:tr>
      <w:tr w14:paraId="4702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14:paraId="6D31A2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p>
        </w:tc>
        <w:tc>
          <w:tcPr>
            <w:tcW w:w="1595" w:type="dxa"/>
            <w:vAlign w:val="center"/>
          </w:tcPr>
          <w:p w14:paraId="35B2F4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default" w:ascii="Times New Roman" w:hAnsi="Times New Roman" w:cs="Times New Roman"/>
                <w:kern w:val="0"/>
                <w:sz w:val="21"/>
                <w:szCs w:val="21"/>
                <w:lang w:val="en-US" w:eastAsia="zh-CN" w:bidi="ar-SA"/>
              </w:rPr>
              <w:t>Pt</w:t>
            </w:r>
          </w:p>
        </w:tc>
        <w:tc>
          <w:tcPr>
            <w:tcW w:w="1595" w:type="dxa"/>
            <w:vAlign w:val="center"/>
          </w:tcPr>
          <w:p w14:paraId="53F393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default" w:ascii="Times New Roman" w:hAnsi="Times New Roman" w:eastAsia="宋体"/>
                <w:iCs/>
                <w:sz w:val="21"/>
                <w:szCs w:val="28"/>
                <w:lang w:val="en-US" w:eastAsia="zh-CN"/>
              </w:rPr>
              <w:t>PtRh</w:t>
            </w:r>
            <w:r>
              <w:rPr>
                <w:rFonts w:hint="eastAsia"/>
                <w:iCs/>
                <w:sz w:val="21"/>
                <w:szCs w:val="28"/>
                <w:lang w:val="en-US" w:eastAsia="zh-CN"/>
              </w:rPr>
              <w:t>10</w:t>
            </w:r>
          </w:p>
        </w:tc>
        <w:tc>
          <w:tcPr>
            <w:tcW w:w="1595" w:type="dxa"/>
            <w:vAlign w:val="center"/>
          </w:tcPr>
          <w:p w14:paraId="09BAED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default" w:ascii="Times New Roman" w:hAnsi="Times New Roman" w:cs="Times New Roman"/>
                <w:kern w:val="0"/>
                <w:sz w:val="21"/>
                <w:szCs w:val="21"/>
                <w:lang w:val="en-US" w:eastAsia="zh-CN" w:bidi="ar-SA"/>
              </w:rPr>
              <w:t>PtRh</w:t>
            </w:r>
            <w:r>
              <w:rPr>
                <w:rFonts w:hint="eastAsia" w:cs="Times New Roman"/>
                <w:kern w:val="0"/>
                <w:sz w:val="21"/>
                <w:szCs w:val="21"/>
                <w:lang w:val="en-US" w:eastAsia="zh-CN" w:bidi="ar-SA"/>
              </w:rPr>
              <w:t>13</w:t>
            </w:r>
          </w:p>
        </w:tc>
        <w:tc>
          <w:tcPr>
            <w:tcW w:w="1595" w:type="dxa"/>
            <w:vAlign w:val="center"/>
          </w:tcPr>
          <w:p w14:paraId="7C9097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default" w:ascii="Times New Roman" w:hAnsi="Times New Roman" w:cs="Times New Roman"/>
                <w:kern w:val="0"/>
                <w:sz w:val="21"/>
                <w:szCs w:val="21"/>
                <w:lang w:val="en-US" w:eastAsia="zh-CN" w:bidi="ar-SA"/>
              </w:rPr>
              <w:t>PtRh</w:t>
            </w:r>
            <w:r>
              <w:rPr>
                <w:rFonts w:hint="eastAsia" w:cs="Times New Roman"/>
                <w:kern w:val="0"/>
                <w:sz w:val="21"/>
                <w:szCs w:val="21"/>
                <w:lang w:val="en-US" w:eastAsia="zh-CN" w:bidi="ar-SA"/>
              </w:rPr>
              <w:t>6</w:t>
            </w:r>
          </w:p>
        </w:tc>
        <w:tc>
          <w:tcPr>
            <w:tcW w:w="1596" w:type="dxa"/>
            <w:vAlign w:val="center"/>
          </w:tcPr>
          <w:p w14:paraId="64E745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default" w:ascii="Times New Roman" w:hAnsi="Times New Roman" w:cs="Times New Roman"/>
                <w:kern w:val="0"/>
                <w:sz w:val="21"/>
                <w:szCs w:val="21"/>
                <w:lang w:val="en-US" w:eastAsia="zh-CN" w:bidi="ar-SA"/>
              </w:rPr>
              <w:t>PtRh30</w:t>
            </w:r>
          </w:p>
        </w:tc>
      </w:tr>
      <w:tr w14:paraId="1209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26DE85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1.0</w:t>
            </w:r>
          </w:p>
        </w:tc>
        <w:tc>
          <w:tcPr>
            <w:tcW w:w="1595" w:type="dxa"/>
            <w:vAlign w:val="center"/>
          </w:tcPr>
          <w:p w14:paraId="415C1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16.0/300</w:t>
            </w:r>
          </w:p>
        </w:tc>
        <w:tc>
          <w:tcPr>
            <w:tcW w:w="1595" w:type="dxa"/>
            <w:vAlign w:val="center"/>
          </w:tcPr>
          <w:p w14:paraId="0A50CB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17.0/240</w:t>
            </w:r>
          </w:p>
        </w:tc>
        <w:tc>
          <w:tcPr>
            <w:tcW w:w="1595" w:type="dxa"/>
            <w:vAlign w:val="center"/>
          </w:tcPr>
          <w:p w14:paraId="08C708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17.0/240</w:t>
            </w:r>
          </w:p>
        </w:tc>
        <w:tc>
          <w:tcPr>
            <w:tcW w:w="1595" w:type="dxa"/>
            <w:vAlign w:val="center"/>
          </w:tcPr>
          <w:p w14:paraId="06C85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16.5/240</w:t>
            </w:r>
          </w:p>
        </w:tc>
        <w:tc>
          <w:tcPr>
            <w:tcW w:w="1596" w:type="dxa"/>
            <w:vAlign w:val="center"/>
          </w:tcPr>
          <w:p w14:paraId="29B917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18.0/180</w:t>
            </w:r>
          </w:p>
        </w:tc>
      </w:tr>
      <w:tr w14:paraId="0A38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1FEC5A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0.9</w:t>
            </w:r>
          </w:p>
        </w:tc>
        <w:tc>
          <w:tcPr>
            <w:tcW w:w="1595" w:type="dxa"/>
            <w:vAlign w:val="center"/>
          </w:tcPr>
          <w:p w14:paraId="371147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14.5/270</w:t>
            </w:r>
          </w:p>
        </w:tc>
        <w:tc>
          <w:tcPr>
            <w:tcW w:w="1595" w:type="dxa"/>
            <w:vAlign w:val="center"/>
          </w:tcPr>
          <w:p w14:paraId="0C8EE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15.5/210</w:t>
            </w:r>
          </w:p>
        </w:tc>
        <w:tc>
          <w:tcPr>
            <w:tcW w:w="1595" w:type="dxa"/>
            <w:vAlign w:val="center"/>
          </w:tcPr>
          <w:p w14:paraId="1DC611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15.5/210</w:t>
            </w:r>
          </w:p>
        </w:tc>
        <w:tc>
          <w:tcPr>
            <w:tcW w:w="1595" w:type="dxa"/>
            <w:vAlign w:val="center"/>
          </w:tcPr>
          <w:p w14:paraId="039D4F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15.0/210</w:t>
            </w:r>
          </w:p>
        </w:tc>
        <w:tc>
          <w:tcPr>
            <w:tcW w:w="1596" w:type="dxa"/>
            <w:vAlign w:val="center"/>
          </w:tcPr>
          <w:p w14:paraId="42B2A1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16.5/150</w:t>
            </w:r>
          </w:p>
        </w:tc>
      </w:tr>
      <w:tr w14:paraId="12CE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3AD93C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0.8</w:t>
            </w:r>
          </w:p>
        </w:tc>
        <w:tc>
          <w:tcPr>
            <w:tcW w:w="1595" w:type="dxa"/>
            <w:vAlign w:val="center"/>
          </w:tcPr>
          <w:p w14:paraId="156A4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13.5/240</w:t>
            </w:r>
          </w:p>
        </w:tc>
        <w:tc>
          <w:tcPr>
            <w:tcW w:w="1595" w:type="dxa"/>
            <w:vAlign w:val="center"/>
          </w:tcPr>
          <w:p w14:paraId="4DABD0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14.5/180</w:t>
            </w:r>
          </w:p>
        </w:tc>
        <w:tc>
          <w:tcPr>
            <w:tcW w:w="1595" w:type="dxa"/>
            <w:vAlign w:val="center"/>
          </w:tcPr>
          <w:p w14:paraId="572D3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14.5/180</w:t>
            </w:r>
          </w:p>
        </w:tc>
        <w:tc>
          <w:tcPr>
            <w:tcW w:w="1595" w:type="dxa"/>
            <w:vAlign w:val="center"/>
          </w:tcPr>
          <w:p w14:paraId="25AEBB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14.0/180</w:t>
            </w:r>
          </w:p>
        </w:tc>
        <w:tc>
          <w:tcPr>
            <w:tcW w:w="1596" w:type="dxa"/>
            <w:vAlign w:val="center"/>
          </w:tcPr>
          <w:p w14:paraId="0DB8FF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15.5/120</w:t>
            </w:r>
          </w:p>
        </w:tc>
      </w:tr>
      <w:tr w14:paraId="2F0F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1F0F7E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0.7</w:t>
            </w:r>
          </w:p>
        </w:tc>
        <w:tc>
          <w:tcPr>
            <w:tcW w:w="1595" w:type="dxa"/>
            <w:vAlign w:val="center"/>
          </w:tcPr>
          <w:p w14:paraId="414593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12.5/210</w:t>
            </w:r>
          </w:p>
        </w:tc>
        <w:tc>
          <w:tcPr>
            <w:tcW w:w="1595" w:type="dxa"/>
            <w:vAlign w:val="center"/>
          </w:tcPr>
          <w:p w14:paraId="595224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13.5/150</w:t>
            </w:r>
          </w:p>
        </w:tc>
        <w:tc>
          <w:tcPr>
            <w:tcW w:w="1595" w:type="dxa"/>
            <w:vAlign w:val="center"/>
          </w:tcPr>
          <w:p w14:paraId="798F8B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13.5/150</w:t>
            </w:r>
          </w:p>
        </w:tc>
        <w:tc>
          <w:tcPr>
            <w:tcW w:w="1595" w:type="dxa"/>
            <w:vAlign w:val="center"/>
          </w:tcPr>
          <w:p w14:paraId="00185E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13.0/150</w:t>
            </w:r>
          </w:p>
        </w:tc>
        <w:tc>
          <w:tcPr>
            <w:tcW w:w="1596" w:type="dxa"/>
            <w:vAlign w:val="center"/>
          </w:tcPr>
          <w:p w14:paraId="24015B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14.5/90</w:t>
            </w:r>
          </w:p>
        </w:tc>
      </w:tr>
      <w:tr w14:paraId="7360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183CE3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0.6</w:t>
            </w:r>
          </w:p>
        </w:tc>
        <w:tc>
          <w:tcPr>
            <w:tcW w:w="1595" w:type="dxa"/>
            <w:vAlign w:val="center"/>
          </w:tcPr>
          <w:p w14:paraId="43626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11.5/180</w:t>
            </w:r>
          </w:p>
        </w:tc>
        <w:tc>
          <w:tcPr>
            <w:tcW w:w="1595" w:type="dxa"/>
            <w:vAlign w:val="center"/>
          </w:tcPr>
          <w:p w14:paraId="7BDB1D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12.5/120</w:t>
            </w:r>
          </w:p>
        </w:tc>
        <w:tc>
          <w:tcPr>
            <w:tcW w:w="1595" w:type="dxa"/>
            <w:vAlign w:val="center"/>
          </w:tcPr>
          <w:p w14:paraId="1A34E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12.5/120</w:t>
            </w:r>
          </w:p>
        </w:tc>
        <w:tc>
          <w:tcPr>
            <w:tcW w:w="1595" w:type="dxa"/>
            <w:vAlign w:val="center"/>
          </w:tcPr>
          <w:p w14:paraId="506DF9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12.0/120</w:t>
            </w:r>
          </w:p>
        </w:tc>
        <w:tc>
          <w:tcPr>
            <w:tcW w:w="1596" w:type="dxa"/>
            <w:vAlign w:val="center"/>
          </w:tcPr>
          <w:p w14:paraId="7AF930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13.5/60</w:t>
            </w:r>
          </w:p>
        </w:tc>
      </w:tr>
      <w:tr w14:paraId="66EC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03B3D2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0.5</w:t>
            </w:r>
          </w:p>
        </w:tc>
        <w:tc>
          <w:tcPr>
            <w:tcW w:w="1595" w:type="dxa"/>
            <w:vAlign w:val="center"/>
          </w:tcPr>
          <w:p w14:paraId="7D295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10.5/180</w:t>
            </w:r>
          </w:p>
        </w:tc>
        <w:tc>
          <w:tcPr>
            <w:tcW w:w="1595" w:type="dxa"/>
            <w:vAlign w:val="center"/>
          </w:tcPr>
          <w:p w14:paraId="6603C5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11.5/120</w:t>
            </w:r>
          </w:p>
        </w:tc>
        <w:tc>
          <w:tcPr>
            <w:tcW w:w="1595" w:type="dxa"/>
            <w:vAlign w:val="center"/>
          </w:tcPr>
          <w:p w14:paraId="39AB8B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11.5/120</w:t>
            </w:r>
          </w:p>
        </w:tc>
        <w:tc>
          <w:tcPr>
            <w:tcW w:w="1595" w:type="dxa"/>
            <w:vAlign w:val="center"/>
          </w:tcPr>
          <w:p w14:paraId="41D4FD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11.0/120</w:t>
            </w:r>
          </w:p>
        </w:tc>
        <w:tc>
          <w:tcPr>
            <w:tcW w:w="1596" w:type="dxa"/>
            <w:vAlign w:val="center"/>
          </w:tcPr>
          <w:p w14:paraId="3D9D5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12.0/60</w:t>
            </w:r>
          </w:p>
        </w:tc>
      </w:tr>
      <w:tr w14:paraId="62C3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28E1D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0.4</w:t>
            </w:r>
          </w:p>
        </w:tc>
        <w:tc>
          <w:tcPr>
            <w:tcW w:w="1595" w:type="dxa"/>
            <w:vAlign w:val="center"/>
          </w:tcPr>
          <w:p w14:paraId="617905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8.3/120</w:t>
            </w:r>
          </w:p>
        </w:tc>
        <w:tc>
          <w:tcPr>
            <w:tcW w:w="1595" w:type="dxa"/>
            <w:vAlign w:val="center"/>
          </w:tcPr>
          <w:p w14:paraId="3E6C2B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9.3/90</w:t>
            </w:r>
          </w:p>
        </w:tc>
        <w:tc>
          <w:tcPr>
            <w:tcW w:w="1595" w:type="dxa"/>
            <w:vAlign w:val="center"/>
          </w:tcPr>
          <w:p w14:paraId="2C543D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9.3/90</w:t>
            </w:r>
          </w:p>
        </w:tc>
        <w:tc>
          <w:tcPr>
            <w:tcW w:w="1595" w:type="dxa"/>
            <w:vAlign w:val="center"/>
          </w:tcPr>
          <w:p w14:paraId="01332F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8.8/90</w:t>
            </w:r>
          </w:p>
        </w:tc>
        <w:tc>
          <w:tcPr>
            <w:tcW w:w="1596" w:type="dxa"/>
            <w:vAlign w:val="center"/>
          </w:tcPr>
          <w:p w14:paraId="27DD62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9.8/40</w:t>
            </w:r>
          </w:p>
        </w:tc>
      </w:tr>
      <w:tr w14:paraId="2CD9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05641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0.3</w:t>
            </w:r>
          </w:p>
        </w:tc>
        <w:tc>
          <w:tcPr>
            <w:tcW w:w="1595" w:type="dxa"/>
            <w:vAlign w:val="center"/>
          </w:tcPr>
          <w:p w14:paraId="2192E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5.0/90</w:t>
            </w:r>
          </w:p>
        </w:tc>
        <w:tc>
          <w:tcPr>
            <w:tcW w:w="1595" w:type="dxa"/>
            <w:vAlign w:val="center"/>
          </w:tcPr>
          <w:p w14:paraId="7E055A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6.0/60</w:t>
            </w:r>
          </w:p>
        </w:tc>
        <w:tc>
          <w:tcPr>
            <w:tcW w:w="1595" w:type="dxa"/>
            <w:vAlign w:val="center"/>
          </w:tcPr>
          <w:p w14:paraId="5AB402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6.0/60</w:t>
            </w:r>
          </w:p>
        </w:tc>
        <w:tc>
          <w:tcPr>
            <w:tcW w:w="1595" w:type="dxa"/>
            <w:vAlign w:val="center"/>
          </w:tcPr>
          <w:p w14:paraId="466A4B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5.5/60</w:t>
            </w:r>
          </w:p>
        </w:tc>
        <w:tc>
          <w:tcPr>
            <w:tcW w:w="1596" w:type="dxa"/>
            <w:vAlign w:val="center"/>
          </w:tcPr>
          <w:p w14:paraId="2A4EC0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6.5/40</w:t>
            </w:r>
          </w:p>
        </w:tc>
      </w:tr>
      <w:tr w14:paraId="4E72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226ED1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0.1</w:t>
            </w:r>
          </w:p>
        </w:tc>
        <w:tc>
          <w:tcPr>
            <w:tcW w:w="1595" w:type="dxa"/>
            <w:vAlign w:val="center"/>
          </w:tcPr>
          <w:p w14:paraId="514A9C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1.40/90</w:t>
            </w:r>
          </w:p>
        </w:tc>
        <w:tc>
          <w:tcPr>
            <w:tcW w:w="1595" w:type="dxa"/>
            <w:vAlign w:val="center"/>
          </w:tcPr>
          <w:p w14:paraId="7346C8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1.50/60</w:t>
            </w:r>
          </w:p>
        </w:tc>
        <w:tc>
          <w:tcPr>
            <w:tcW w:w="1595" w:type="dxa"/>
            <w:vAlign w:val="center"/>
          </w:tcPr>
          <w:p w14:paraId="14E30E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iCs/>
                <w:kern w:val="2"/>
                <w:sz w:val="21"/>
                <w:szCs w:val="28"/>
                <w:vertAlign w:val="baseline"/>
                <w:lang w:val="en-US" w:eastAsia="zh-CN" w:bidi="ar-SA"/>
              </w:rPr>
            </w:pPr>
            <w:r>
              <w:rPr>
                <w:rFonts w:hint="eastAsia"/>
                <w:iCs/>
                <w:sz w:val="21"/>
                <w:szCs w:val="28"/>
                <w:vertAlign w:val="baseline"/>
                <w:lang w:val="en-US" w:eastAsia="zh-CN"/>
              </w:rPr>
              <w:t>1.50/60</w:t>
            </w:r>
          </w:p>
        </w:tc>
        <w:tc>
          <w:tcPr>
            <w:tcW w:w="1595" w:type="dxa"/>
            <w:vAlign w:val="center"/>
          </w:tcPr>
          <w:p w14:paraId="1496E8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1.45/90</w:t>
            </w:r>
          </w:p>
        </w:tc>
        <w:tc>
          <w:tcPr>
            <w:tcW w:w="1596" w:type="dxa"/>
            <w:vAlign w:val="center"/>
          </w:tcPr>
          <w:p w14:paraId="621534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1.60/60</w:t>
            </w:r>
          </w:p>
        </w:tc>
      </w:tr>
      <w:tr w14:paraId="1A3B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498AA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0.08</w:t>
            </w:r>
          </w:p>
        </w:tc>
        <w:tc>
          <w:tcPr>
            <w:tcW w:w="1595" w:type="dxa"/>
            <w:vAlign w:val="center"/>
          </w:tcPr>
          <w:p w14:paraId="480345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1.05/50</w:t>
            </w:r>
          </w:p>
        </w:tc>
        <w:tc>
          <w:tcPr>
            <w:tcW w:w="1595" w:type="dxa"/>
            <w:vAlign w:val="center"/>
          </w:tcPr>
          <w:p w14:paraId="04F55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1.15/30</w:t>
            </w:r>
          </w:p>
        </w:tc>
        <w:tc>
          <w:tcPr>
            <w:tcW w:w="1595" w:type="dxa"/>
            <w:vAlign w:val="center"/>
          </w:tcPr>
          <w:p w14:paraId="230C56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iCs/>
                <w:kern w:val="2"/>
                <w:sz w:val="21"/>
                <w:szCs w:val="28"/>
                <w:vertAlign w:val="baseline"/>
                <w:lang w:val="en-US" w:eastAsia="zh-CN" w:bidi="ar-SA"/>
              </w:rPr>
            </w:pPr>
            <w:r>
              <w:rPr>
                <w:rFonts w:hint="eastAsia"/>
                <w:iCs/>
                <w:sz w:val="21"/>
                <w:szCs w:val="28"/>
                <w:vertAlign w:val="baseline"/>
                <w:lang w:val="en-US" w:eastAsia="zh-CN"/>
              </w:rPr>
              <w:t>1.15/30</w:t>
            </w:r>
          </w:p>
        </w:tc>
        <w:tc>
          <w:tcPr>
            <w:tcW w:w="1595" w:type="dxa"/>
            <w:vAlign w:val="center"/>
          </w:tcPr>
          <w:p w14:paraId="4998A0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1.10/40</w:t>
            </w:r>
          </w:p>
        </w:tc>
        <w:tc>
          <w:tcPr>
            <w:tcW w:w="1596" w:type="dxa"/>
            <w:vAlign w:val="center"/>
          </w:tcPr>
          <w:p w14:paraId="78F4AB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1.20/30</w:t>
            </w:r>
          </w:p>
        </w:tc>
      </w:tr>
      <w:tr w14:paraId="3F50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3CB91A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0.07</w:t>
            </w:r>
          </w:p>
        </w:tc>
        <w:tc>
          <w:tcPr>
            <w:tcW w:w="1595" w:type="dxa"/>
            <w:vAlign w:val="center"/>
          </w:tcPr>
          <w:p w14:paraId="5445E7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0.90/40</w:t>
            </w:r>
          </w:p>
        </w:tc>
        <w:tc>
          <w:tcPr>
            <w:tcW w:w="1595" w:type="dxa"/>
            <w:vAlign w:val="center"/>
          </w:tcPr>
          <w:p w14:paraId="4EF58D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1.00/30</w:t>
            </w:r>
          </w:p>
        </w:tc>
        <w:tc>
          <w:tcPr>
            <w:tcW w:w="1595" w:type="dxa"/>
            <w:vAlign w:val="center"/>
          </w:tcPr>
          <w:p w14:paraId="70D53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iCs/>
                <w:kern w:val="2"/>
                <w:sz w:val="21"/>
                <w:szCs w:val="28"/>
                <w:vertAlign w:val="baseline"/>
                <w:lang w:val="en-US" w:eastAsia="zh-CN" w:bidi="ar-SA"/>
              </w:rPr>
            </w:pPr>
            <w:r>
              <w:rPr>
                <w:rFonts w:hint="eastAsia"/>
                <w:iCs/>
                <w:sz w:val="21"/>
                <w:szCs w:val="28"/>
                <w:vertAlign w:val="baseline"/>
                <w:lang w:val="en-US" w:eastAsia="zh-CN"/>
              </w:rPr>
              <w:t>1.00/30</w:t>
            </w:r>
          </w:p>
        </w:tc>
        <w:tc>
          <w:tcPr>
            <w:tcW w:w="1595" w:type="dxa"/>
            <w:vAlign w:val="center"/>
          </w:tcPr>
          <w:p w14:paraId="4D423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0.95/40</w:t>
            </w:r>
          </w:p>
        </w:tc>
        <w:tc>
          <w:tcPr>
            <w:tcW w:w="1596" w:type="dxa"/>
            <w:vAlign w:val="center"/>
          </w:tcPr>
          <w:p w14:paraId="25B8B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1.05/30</w:t>
            </w:r>
          </w:p>
        </w:tc>
      </w:tr>
      <w:tr w14:paraId="094F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253CD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0.06</w:t>
            </w:r>
          </w:p>
        </w:tc>
        <w:tc>
          <w:tcPr>
            <w:tcW w:w="1595" w:type="dxa"/>
            <w:vAlign w:val="center"/>
          </w:tcPr>
          <w:p w14:paraId="3903D0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0.75/30</w:t>
            </w:r>
          </w:p>
        </w:tc>
        <w:tc>
          <w:tcPr>
            <w:tcW w:w="1595" w:type="dxa"/>
            <w:vAlign w:val="center"/>
          </w:tcPr>
          <w:p w14:paraId="39139B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0.85/20</w:t>
            </w:r>
          </w:p>
        </w:tc>
        <w:tc>
          <w:tcPr>
            <w:tcW w:w="1595" w:type="dxa"/>
            <w:vAlign w:val="center"/>
          </w:tcPr>
          <w:p w14:paraId="35A49E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iCs/>
                <w:kern w:val="2"/>
                <w:sz w:val="21"/>
                <w:szCs w:val="28"/>
                <w:vertAlign w:val="baseline"/>
                <w:lang w:val="en-US" w:eastAsia="zh-CN" w:bidi="ar-SA"/>
              </w:rPr>
            </w:pPr>
            <w:r>
              <w:rPr>
                <w:rFonts w:hint="eastAsia"/>
                <w:iCs/>
                <w:sz w:val="21"/>
                <w:szCs w:val="28"/>
                <w:vertAlign w:val="baseline"/>
                <w:lang w:val="en-US" w:eastAsia="zh-CN"/>
              </w:rPr>
              <w:t>0.85/20</w:t>
            </w:r>
          </w:p>
        </w:tc>
        <w:tc>
          <w:tcPr>
            <w:tcW w:w="1595" w:type="dxa"/>
            <w:vAlign w:val="center"/>
          </w:tcPr>
          <w:p w14:paraId="60483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0.80/30</w:t>
            </w:r>
          </w:p>
        </w:tc>
        <w:tc>
          <w:tcPr>
            <w:tcW w:w="1596" w:type="dxa"/>
            <w:vAlign w:val="center"/>
          </w:tcPr>
          <w:p w14:paraId="0478A3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0.90/20</w:t>
            </w:r>
          </w:p>
        </w:tc>
      </w:tr>
      <w:tr w14:paraId="1558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Align w:val="center"/>
          </w:tcPr>
          <w:p w14:paraId="2D66A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iCs/>
                <w:sz w:val="21"/>
                <w:szCs w:val="28"/>
                <w:vertAlign w:val="baseline"/>
                <w:lang w:val="en-US" w:eastAsia="zh-CN"/>
              </w:rPr>
            </w:pPr>
            <w:r>
              <w:rPr>
                <w:rFonts w:hint="eastAsia"/>
                <w:iCs/>
                <w:sz w:val="21"/>
                <w:szCs w:val="28"/>
                <w:vertAlign w:val="baseline"/>
                <w:lang w:val="en-US" w:eastAsia="zh-CN"/>
              </w:rPr>
              <w:t>0.05</w:t>
            </w:r>
          </w:p>
        </w:tc>
        <w:tc>
          <w:tcPr>
            <w:tcW w:w="1595" w:type="dxa"/>
            <w:vAlign w:val="center"/>
          </w:tcPr>
          <w:p w14:paraId="3F0C0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0.60/20</w:t>
            </w:r>
          </w:p>
        </w:tc>
        <w:tc>
          <w:tcPr>
            <w:tcW w:w="1595" w:type="dxa"/>
            <w:vAlign w:val="center"/>
          </w:tcPr>
          <w:p w14:paraId="5E3F4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0.70/10</w:t>
            </w:r>
          </w:p>
        </w:tc>
        <w:tc>
          <w:tcPr>
            <w:tcW w:w="1595" w:type="dxa"/>
            <w:vAlign w:val="center"/>
          </w:tcPr>
          <w:p w14:paraId="08CC67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iCs/>
                <w:kern w:val="2"/>
                <w:sz w:val="21"/>
                <w:szCs w:val="28"/>
                <w:vertAlign w:val="baseline"/>
                <w:lang w:val="en-US" w:eastAsia="zh-CN" w:bidi="ar-SA"/>
              </w:rPr>
            </w:pPr>
            <w:r>
              <w:rPr>
                <w:rFonts w:hint="eastAsia"/>
                <w:iCs/>
                <w:sz w:val="21"/>
                <w:szCs w:val="28"/>
                <w:vertAlign w:val="baseline"/>
                <w:lang w:val="en-US" w:eastAsia="zh-CN"/>
              </w:rPr>
              <w:t>0.70/10</w:t>
            </w:r>
          </w:p>
        </w:tc>
        <w:tc>
          <w:tcPr>
            <w:tcW w:w="1595" w:type="dxa"/>
            <w:vAlign w:val="center"/>
          </w:tcPr>
          <w:p w14:paraId="2B7CF5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iCs/>
                <w:sz w:val="21"/>
                <w:szCs w:val="28"/>
                <w:vertAlign w:val="baseline"/>
                <w:lang w:val="en-US" w:eastAsia="zh-CN"/>
              </w:rPr>
            </w:pPr>
            <w:r>
              <w:rPr>
                <w:rFonts w:hint="eastAsia"/>
                <w:iCs/>
                <w:sz w:val="21"/>
                <w:szCs w:val="28"/>
                <w:vertAlign w:val="baseline"/>
                <w:lang w:val="en-US" w:eastAsia="zh-CN"/>
              </w:rPr>
              <w:t>0.55/20</w:t>
            </w:r>
          </w:p>
        </w:tc>
        <w:tc>
          <w:tcPr>
            <w:tcW w:w="1596" w:type="dxa"/>
            <w:vAlign w:val="center"/>
          </w:tcPr>
          <w:p w14:paraId="55B7B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iCs/>
                <w:sz w:val="21"/>
                <w:szCs w:val="28"/>
                <w:vertAlign w:val="baseline"/>
                <w:lang w:eastAsia="zh-CN"/>
              </w:rPr>
            </w:pPr>
            <w:r>
              <w:rPr>
                <w:rFonts w:hint="eastAsia"/>
                <w:iCs/>
                <w:sz w:val="21"/>
                <w:szCs w:val="28"/>
                <w:vertAlign w:val="baseline"/>
                <w:lang w:val="en-US" w:eastAsia="zh-CN"/>
              </w:rPr>
              <w:t>0.80/10</w:t>
            </w:r>
          </w:p>
        </w:tc>
      </w:tr>
    </w:tbl>
    <w:p w14:paraId="6A00D2FB">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6</w:t>
      </w:r>
      <w:r>
        <w:rPr>
          <w:rFonts w:hint="eastAsia" w:ascii="Times New Roman" w:hAnsi="Times New Roman" w:eastAsia="宋体"/>
          <w:iCs/>
          <w:sz w:val="21"/>
          <w:szCs w:val="28"/>
          <w:lang w:val="en-US" w:eastAsia="zh-CN"/>
        </w:rPr>
        <w:t>.2.3</w:t>
      </w:r>
      <w:r>
        <w:rPr>
          <w:rFonts w:hint="eastAsia"/>
          <w:iCs/>
          <w:sz w:val="21"/>
          <w:szCs w:val="28"/>
          <w:lang w:val="en-US" w:eastAsia="zh-CN"/>
        </w:rPr>
        <w:t xml:space="preserve">  </w:t>
      </w:r>
      <w:r>
        <w:rPr>
          <w:rFonts w:hint="eastAsia" w:ascii="Times New Roman" w:hAnsi="Times New Roman" w:eastAsia="宋体"/>
          <w:iCs/>
          <w:sz w:val="21"/>
          <w:szCs w:val="28"/>
          <w:lang w:val="en-US" w:eastAsia="zh-CN"/>
        </w:rPr>
        <w:t>套绝缘管：将退过火的试样套上</w:t>
      </w:r>
      <w:r>
        <w:rPr>
          <w:rFonts w:hint="eastAsia"/>
          <w:iCs/>
          <w:sz w:val="21"/>
          <w:szCs w:val="28"/>
          <w:lang w:val="en-US" w:eastAsia="zh-CN"/>
        </w:rPr>
        <w:t>绝缘管（试样丝径较细时使用的支撑线也要套上绝缘管）</w:t>
      </w:r>
      <w:r>
        <w:rPr>
          <w:rFonts w:hint="eastAsia" w:ascii="Times New Roman" w:hAnsi="Times New Roman" w:eastAsia="宋体"/>
          <w:iCs/>
          <w:sz w:val="21"/>
          <w:szCs w:val="28"/>
          <w:lang w:val="en-US" w:eastAsia="zh-CN"/>
        </w:rPr>
        <w:t>，并配对构成热电偶试样（以下简称</w:t>
      </w:r>
      <w:r>
        <w:rPr>
          <w:rFonts w:hint="eastAsia"/>
          <w:iCs/>
          <w:sz w:val="21"/>
          <w:szCs w:val="28"/>
          <w:lang w:val="en-US" w:eastAsia="zh-CN"/>
        </w:rPr>
        <w:t>试样</w:t>
      </w:r>
      <w:r>
        <w:rPr>
          <w:rFonts w:hint="eastAsia" w:ascii="Times New Roman" w:hAnsi="Times New Roman" w:eastAsia="宋体"/>
          <w:iCs/>
          <w:sz w:val="21"/>
          <w:szCs w:val="28"/>
          <w:lang w:val="en-US" w:eastAsia="zh-CN"/>
        </w:rPr>
        <w:t>）。</w:t>
      </w:r>
    </w:p>
    <w:p w14:paraId="02FD09D6">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iCs/>
          <w:sz w:val="21"/>
          <w:szCs w:val="28"/>
          <w:lang w:val="en-US" w:eastAsia="zh-CN"/>
        </w:rPr>
      </w:pPr>
      <w:r>
        <w:rPr>
          <w:rFonts w:hint="eastAsia"/>
          <w:iCs/>
          <w:sz w:val="21"/>
          <w:szCs w:val="28"/>
          <w:lang w:val="en-US" w:eastAsia="zh-CN"/>
        </w:rPr>
        <w:t>6</w:t>
      </w:r>
      <w:r>
        <w:rPr>
          <w:rFonts w:hint="eastAsia" w:ascii="Times New Roman" w:hAnsi="Times New Roman" w:eastAsia="宋体"/>
          <w:iCs/>
          <w:sz w:val="21"/>
          <w:szCs w:val="28"/>
          <w:lang w:val="en-US" w:eastAsia="zh-CN"/>
        </w:rPr>
        <w:t>.2.4  熔丝法试样制备：用直径0.25mm铂丝将热电偶和支撑线捆扎在一起，并使热电偶的测量端靠近支撑线的热端</w:t>
      </w:r>
      <w:r>
        <w:rPr>
          <w:rFonts w:hint="eastAsia"/>
          <w:iCs/>
          <w:sz w:val="21"/>
          <w:szCs w:val="28"/>
          <w:lang w:val="en-US" w:eastAsia="zh-CN"/>
        </w:rPr>
        <w:t>（试样直径大于0.2mm</w:t>
      </w:r>
      <w:r>
        <w:rPr>
          <w:rFonts w:hint="eastAsia" w:ascii="Times New Roman" w:hAnsi="Times New Roman" w:eastAsia="宋体"/>
          <w:iCs/>
          <w:sz w:val="21"/>
          <w:szCs w:val="28"/>
          <w:lang w:val="en-US" w:eastAsia="zh-CN"/>
        </w:rPr>
        <w:t>，制样时可不用支撑线</w:t>
      </w:r>
      <w:r>
        <w:rPr>
          <w:rFonts w:hint="eastAsia"/>
          <w:iCs/>
          <w:sz w:val="21"/>
          <w:szCs w:val="28"/>
          <w:lang w:val="en-US" w:eastAsia="zh-CN"/>
        </w:rPr>
        <w:t>）</w:t>
      </w:r>
      <w:r>
        <w:rPr>
          <w:rFonts w:hint="eastAsia" w:ascii="Times New Roman" w:hAnsi="Times New Roman" w:eastAsia="宋体"/>
          <w:iCs/>
          <w:sz w:val="21"/>
          <w:szCs w:val="28"/>
          <w:lang w:val="en-US" w:eastAsia="zh-CN"/>
        </w:rPr>
        <w:t>。将金或钯</w:t>
      </w:r>
      <w:r>
        <w:rPr>
          <w:rFonts w:hint="eastAsia"/>
          <w:iCs/>
          <w:sz w:val="21"/>
          <w:szCs w:val="28"/>
          <w:lang w:val="en-US" w:eastAsia="zh-CN"/>
        </w:rPr>
        <w:t>、铂</w:t>
      </w:r>
      <w:r>
        <w:rPr>
          <w:rFonts w:hint="eastAsia" w:ascii="Times New Roman" w:hAnsi="Times New Roman" w:eastAsia="宋体"/>
          <w:iCs/>
          <w:sz w:val="21"/>
          <w:szCs w:val="28"/>
          <w:lang w:val="en-US" w:eastAsia="zh-CN"/>
        </w:rPr>
        <w:t>熔丝缠绕在测量端上（4圈~6圈）；套入屏蔽保护管</w:t>
      </w:r>
      <w:r>
        <w:rPr>
          <w:rFonts w:hint="eastAsia"/>
          <w:iCs/>
          <w:sz w:val="21"/>
          <w:szCs w:val="28"/>
          <w:lang w:val="en-US" w:eastAsia="zh-CN"/>
        </w:rPr>
        <w:t>。</w:t>
      </w:r>
    </w:p>
    <w:p w14:paraId="1FE598E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6</w:t>
      </w:r>
      <w:r>
        <w:rPr>
          <w:rFonts w:hint="eastAsia" w:ascii="Times New Roman" w:hAnsi="Times New Roman" w:eastAsia="宋体"/>
          <w:iCs/>
          <w:sz w:val="21"/>
          <w:szCs w:val="28"/>
          <w:lang w:val="en-US" w:eastAsia="zh-CN"/>
        </w:rPr>
        <w:t>.2.5  比较法试样制备：用直径0.25mm的铂丝将标准热电偶、被测热电偶和支撑线三者捆扎在一起</w:t>
      </w:r>
      <w:r>
        <w:rPr>
          <w:rFonts w:hint="eastAsia"/>
          <w:iCs/>
          <w:sz w:val="21"/>
          <w:szCs w:val="28"/>
          <w:lang w:val="en-US" w:eastAsia="zh-CN"/>
        </w:rPr>
        <w:t>（试样直径大于0.2mm</w:t>
      </w:r>
      <w:r>
        <w:rPr>
          <w:rFonts w:hint="eastAsia" w:ascii="Times New Roman" w:hAnsi="Times New Roman" w:eastAsia="宋体"/>
          <w:iCs/>
          <w:sz w:val="21"/>
          <w:szCs w:val="28"/>
          <w:lang w:val="en-US" w:eastAsia="zh-CN"/>
        </w:rPr>
        <w:t>，制样时可不用支撑线</w:t>
      </w:r>
      <w:r>
        <w:rPr>
          <w:rFonts w:hint="eastAsia"/>
          <w:iCs/>
          <w:sz w:val="21"/>
          <w:szCs w:val="28"/>
          <w:lang w:val="en-US" w:eastAsia="zh-CN"/>
        </w:rPr>
        <w:t>）</w:t>
      </w:r>
      <w:r>
        <w:rPr>
          <w:rFonts w:hint="eastAsia" w:ascii="Times New Roman" w:hAnsi="Times New Roman" w:eastAsia="宋体"/>
          <w:iCs/>
          <w:sz w:val="21"/>
          <w:szCs w:val="28"/>
          <w:lang w:val="en-US" w:eastAsia="zh-CN"/>
        </w:rPr>
        <w:t>；用直径0.15mm的铂丝将热电偶的测量端捆扎在支撑线上，被测热电偶的电极丝整齐地排列在支撑线的周围，并用热电偶焊接装置把捆扎丝、被测热电偶和支撑线三者焊接在一起构成测量端，焊点应圆而光滑（焊点直径约为0.8mm~1.2mm）；用直径0.15mm的清洁铂丝将标准热电偶和被测热电偶的测量端捆扎在一起</w:t>
      </w:r>
      <w:r>
        <w:rPr>
          <w:rFonts w:hint="eastAsia"/>
          <w:iCs/>
          <w:sz w:val="21"/>
          <w:szCs w:val="28"/>
          <w:lang w:val="en-US" w:eastAsia="zh-CN"/>
        </w:rPr>
        <w:t>。</w:t>
      </w:r>
    </w:p>
    <w:p w14:paraId="23FF5451">
      <w:pPr>
        <w:keepNext w:val="0"/>
        <w:keepLines w:val="0"/>
        <w:pageBreakBefore w:val="0"/>
        <w:widowControl w:val="0"/>
        <w:kinsoku/>
        <w:wordWrap/>
        <w:overflowPunct/>
        <w:topLinePunct w:val="0"/>
        <w:autoSpaceDE w:val="0"/>
        <w:autoSpaceDN w:val="0"/>
        <w:bidi w:val="0"/>
        <w:adjustRightInd/>
        <w:snapToGrid/>
        <w:spacing w:before="157" w:beforeLines="50" w:after="157" w:afterLines="50" w:line="240" w:lineRule="auto"/>
        <w:jc w:val="both"/>
        <w:textAlignment w:val="auto"/>
        <w:rPr>
          <w:rFonts w:hint="eastAsia" w:ascii="Times New Roman" w:hAnsi="Times New Roman" w:eastAsia="宋体"/>
          <w:b/>
          <w:bCs/>
          <w:iCs/>
          <w:sz w:val="21"/>
          <w:szCs w:val="28"/>
          <w:lang w:val="en-US" w:eastAsia="zh-CN"/>
        </w:rPr>
      </w:pPr>
      <w:r>
        <w:rPr>
          <w:rFonts w:hint="eastAsia" w:ascii="黑体" w:eastAsia="黑体" w:cs="Times New Roman"/>
          <w:bCs/>
          <w:kern w:val="0"/>
          <w:sz w:val="21"/>
          <w:szCs w:val="20"/>
          <w:lang w:val="en-US" w:eastAsia="zh-CN" w:bidi="ar-SA"/>
        </w:rPr>
        <w:t>7  测量步骤</w:t>
      </w:r>
    </w:p>
    <w:p w14:paraId="2771F8E7">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default" w:ascii="Times New Roman" w:hAnsi="Times New Roman" w:eastAsia="黑体" w:cs="Times New Roman"/>
          <w:lang w:val="en-US" w:eastAsia="zh-CN"/>
        </w:rPr>
        <w:t xml:space="preserve">7.1 </w:t>
      </w:r>
      <w:r>
        <w:rPr>
          <w:rFonts w:hint="eastAsia" w:ascii="黑体" w:hAnsi="黑体" w:eastAsia="黑体"/>
          <w:lang w:val="en-US" w:eastAsia="zh-CN"/>
        </w:rPr>
        <w:t xml:space="preserve"> 测量准备</w:t>
      </w:r>
    </w:p>
    <w:p w14:paraId="4F222C31">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接通高温</w:t>
      </w:r>
      <w:r>
        <w:rPr>
          <w:rFonts w:hint="eastAsia"/>
          <w:iCs/>
          <w:sz w:val="21"/>
          <w:szCs w:val="28"/>
          <w:lang w:val="en-US" w:eastAsia="zh-CN"/>
        </w:rPr>
        <w:t>检定</w:t>
      </w:r>
      <w:r>
        <w:rPr>
          <w:rFonts w:hint="eastAsia" w:ascii="Times New Roman" w:hAnsi="Times New Roman" w:eastAsia="宋体"/>
          <w:iCs/>
          <w:sz w:val="21"/>
          <w:szCs w:val="28"/>
          <w:lang w:val="en-US" w:eastAsia="zh-CN"/>
        </w:rPr>
        <w:t>炉的电源加热升温，待炉温升到低于测量点温度50℃时，将制备好的</w:t>
      </w:r>
      <w:r>
        <w:rPr>
          <w:rFonts w:hint="eastAsia"/>
          <w:iCs/>
          <w:sz w:val="21"/>
          <w:szCs w:val="28"/>
          <w:lang w:val="en-US" w:eastAsia="zh-CN"/>
        </w:rPr>
        <w:t>试样的</w:t>
      </w:r>
      <w:r>
        <w:rPr>
          <w:rFonts w:hint="eastAsia" w:ascii="Times New Roman" w:hAnsi="Times New Roman" w:eastAsia="宋体"/>
          <w:iCs/>
          <w:sz w:val="21"/>
          <w:szCs w:val="28"/>
          <w:lang w:val="en-US" w:eastAsia="zh-CN"/>
        </w:rPr>
        <w:t>测量端平缓地至于炉内最高温区。将</w:t>
      </w:r>
      <w:r>
        <w:rPr>
          <w:rFonts w:hint="eastAsia"/>
          <w:iCs/>
          <w:sz w:val="21"/>
          <w:szCs w:val="28"/>
          <w:lang w:val="en-US" w:eastAsia="zh-CN"/>
        </w:rPr>
        <w:t>试样</w:t>
      </w:r>
      <w:r>
        <w:rPr>
          <w:rFonts w:hint="eastAsia" w:ascii="Times New Roman" w:hAnsi="Times New Roman" w:eastAsia="宋体"/>
          <w:iCs/>
          <w:sz w:val="21"/>
          <w:szCs w:val="28"/>
          <w:lang w:val="en-US" w:eastAsia="zh-CN"/>
        </w:rPr>
        <w:t>的参考端与测量导线进行可靠连接，并插入冰点恒温器内，插入深度约100mm~120mm</w:t>
      </w:r>
      <w:r>
        <w:rPr>
          <w:rFonts w:hint="eastAsia"/>
          <w:iCs/>
          <w:sz w:val="21"/>
          <w:szCs w:val="28"/>
          <w:lang w:val="en-US" w:eastAsia="zh-CN"/>
        </w:rPr>
        <w:t>，</w:t>
      </w:r>
      <w:r>
        <w:rPr>
          <w:rFonts w:hint="eastAsia" w:ascii="Times New Roman" w:hAnsi="Times New Roman" w:eastAsia="宋体"/>
          <w:iCs/>
          <w:sz w:val="21"/>
          <w:szCs w:val="28"/>
          <w:lang w:val="en-US" w:eastAsia="zh-CN"/>
        </w:rPr>
        <w:t>测量导线的另一端与电位计</w:t>
      </w:r>
      <w:r>
        <w:rPr>
          <w:rFonts w:hint="eastAsia"/>
          <w:iCs/>
          <w:sz w:val="21"/>
          <w:szCs w:val="28"/>
          <w:lang w:val="en-US" w:eastAsia="zh-CN"/>
        </w:rPr>
        <w:t>连</w:t>
      </w:r>
      <w:r>
        <w:rPr>
          <w:rFonts w:hint="eastAsia" w:ascii="Times New Roman" w:hAnsi="Times New Roman" w:eastAsia="宋体"/>
          <w:iCs/>
          <w:sz w:val="21"/>
          <w:szCs w:val="28"/>
          <w:lang w:val="en-US" w:eastAsia="zh-CN"/>
        </w:rPr>
        <w:t>接。</w:t>
      </w:r>
    </w:p>
    <w:p w14:paraId="46B4205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default" w:ascii="Times New Roman" w:hAnsi="Times New Roman" w:eastAsia="黑体" w:cs="Times New Roman"/>
          <w:lang w:val="en-US" w:eastAsia="zh-CN"/>
        </w:rPr>
        <w:t>7.2</w:t>
      </w:r>
      <w:r>
        <w:rPr>
          <w:rFonts w:hint="eastAsia" w:ascii="黑体" w:hAnsi="黑体" w:eastAsia="黑体"/>
          <w:lang w:val="en-US" w:eastAsia="zh-CN"/>
        </w:rPr>
        <w:t xml:space="preserve">  熔丝法测量热电动势</w:t>
      </w:r>
    </w:p>
    <w:p w14:paraId="41321BB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eastAsia" w:asciiTheme="minorEastAsia" w:hAnsiTheme="minorEastAsia" w:eastAsiaTheme="minorEastAsia" w:cstheme="minorEastAsia"/>
          <w:iCs/>
          <w:sz w:val="21"/>
          <w:szCs w:val="28"/>
          <w:lang w:val="en-US" w:eastAsia="zh-CN"/>
        </w:rPr>
        <w:t>测试系统示意图见图</w:t>
      </w:r>
      <w:r>
        <w:rPr>
          <w:rFonts w:hint="default" w:ascii="Times New Roman" w:hAnsi="Times New Roman" w:cs="Times New Roman" w:eastAsiaTheme="minorEastAsia"/>
          <w:iCs/>
          <w:sz w:val="21"/>
          <w:szCs w:val="28"/>
          <w:lang w:val="en-US" w:eastAsia="zh-CN"/>
        </w:rPr>
        <w:t>1</w:t>
      </w:r>
      <w:r>
        <w:rPr>
          <w:rFonts w:hint="eastAsia" w:asciiTheme="minorEastAsia" w:hAnsiTheme="minorEastAsia" w:eastAsiaTheme="minorEastAsia" w:cstheme="minorEastAsia"/>
          <w:iCs/>
          <w:sz w:val="21"/>
          <w:szCs w:val="28"/>
          <w:lang w:val="en-US" w:eastAsia="zh-CN"/>
        </w:rPr>
        <w:t>。</w:t>
      </w:r>
    </w:p>
    <w:p w14:paraId="653730DE">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imes New Roman" w:hAnsi="Times New Roman" w:eastAsia="宋体"/>
          <w:iCs/>
          <w:sz w:val="21"/>
          <w:szCs w:val="28"/>
          <w:lang w:val="en-US" w:eastAsia="zh-CN"/>
        </w:rPr>
      </w:pPr>
      <w:r>
        <w:rPr>
          <w:rFonts w:hint="eastAsia"/>
          <w:lang w:val="en-US" w:eastAsia="zh-CN"/>
        </w:rPr>
        <w:t xml:space="preserve">                    </w:t>
      </w:r>
      <w:r>
        <w:drawing>
          <wp:inline distT="0" distB="0" distL="114300" distR="114300">
            <wp:extent cx="3503295" cy="1360170"/>
            <wp:effectExtent l="0" t="0" r="1905" b="11430"/>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15"/>
                    <a:srcRect l="8651" t="14318" r="4650" b="4129"/>
                    <a:stretch>
                      <a:fillRect/>
                    </a:stretch>
                  </pic:blipFill>
                  <pic:spPr>
                    <a:xfrm>
                      <a:off x="0" y="0"/>
                      <a:ext cx="3503295" cy="1360170"/>
                    </a:xfrm>
                    <a:prstGeom prst="rect">
                      <a:avLst/>
                    </a:prstGeom>
                    <a:noFill/>
                    <a:ln>
                      <a:noFill/>
                    </a:ln>
                  </pic:spPr>
                </pic:pic>
              </a:graphicData>
            </a:graphic>
          </wp:inline>
        </w:drawing>
      </w:r>
    </w:p>
    <w:p w14:paraId="59CE0411">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eastAsia"/>
          <w:iCs/>
          <w:sz w:val="18"/>
          <w:szCs w:val="18"/>
          <w:lang w:val="en-US" w:eastAsia="zh-CN"/>
        </w:rPr>
      </w:pPr>
    </w:p>
    <w:p w14:paraId="2D0CD94F">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default"/>
          <w:iCs/>
          <w:sz w:val="18"/>
          <w:szCs w:val="18"/>
          <w:lang w:val="en-US" w:eastAsia="zh-CN"/>
        </w:rPr>
      </w:pPr>
      <w:r>
        <w:rPr>
          <w:rFonts w:hint="eastAsia"/>
          <w:iCs/>
          <w:sz w:val="18"/>
          <w:szCs w:val="18"/>
          <w:lang w:val="en-US" w:eastAsia="zh-CN"/>
        </w:rPr>
        <w:t>1</w:t>
      </w:r>
      <w:r>
        <w:rPr>
          <w:rFonts w:hint="eastAsia" w:ascii="微软雅黑" w:hAnsi="微软雅黑" w:eastAsia="微软雅黑" w:cs="微软雅黑"/>
          <w:iCs/>
          <w:sz w:val="18"/>
          <w:szCs w:val="18"/>
          <w:lang w:val="en-US" w:eastAsia="zh-CN"/>
        </w:rPr>
        <w:t>——</w:t>
      </w:r>
      <w:r>
        <w:rPr>
          <w:rFonts w:hint="eastAsia"/>
          <w:iCs/>
          <w:sz w:val="18"/>
          <w:szCs w:val="18"/>
          <w:lang w:val="en-US" w:eastAsia="zh-CN"/>
        </w:rPr>
        <w:t>高温检定炉；   4</w:t>
      </w:r>
      <w:r>
        <w:rPr>
          <w:rFonts w:hint="eastAsia" w:ascii="微软雅黑" w:hAnsi="微软雅黑" w:eastAsia="微软雅黑" w:cs="微软雅黑"/>
          <w:iCs/>
          <w:sz w:val="18"/>
          <w:szCs w:val="18"/>
          <w:lang w:val="en-US" w:eastAsia="zh-CN"/>
        </w:rPr>
        <w:t>——</w:t>
      </w:r>
      <w:r>
        <w:rPr>
          <w:rFonts w:hint="eastAsia"/>
          <w:iCs/>
          <w:sz w:val="18"/>
          <w:szCs w:val="18"/>
          <w:lang w:val="en-US" w:eastAsia="zh-CN"/>
        </w:rPr>
        <w:t>支撑线；</w:t>
      </w:r>
    </w:p>
    <w:p w14:paraId="4E0AEEA6">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default"/>
          <w:iCs/>
          <w:sz w:val="18"/>
          <w:szCs w:val="18"/>
          <w:lang w:val="en-US" w:eastAsia="zh-CN"/>
        </w:rPr>
      </w:pPr>
      <w:r>
        <w:rPr>
          <w:rFonts w:hint="default"/>
          <w:iCs/>
          <w:sz w:val="18"/>
          <w:szCs w:val="18"/>
          <w:lang w:val="en-US" w:eastAsia="zh-CN"/>
        </w:rPr>
        <w:t>2</w:t>
      </w:r>
      <w:r>
        <w:rPr>
          <w:rFonts w:hint="eastAsia" w:ascii="微软雅黑" w:hAnsi="微软雅黑" w:eastAsia="微软雅黑" w:cs="微软雅黑"/>
          <w:iCs/>
          <w:sz w:val="18"/>
          <w:szCs w:val="18"/>
          <w:lang w:val="en-US" w:eastAsia="zh-CN"/>
        </w:rPr>
        <w:t>——</w:t>
      </w:r>
      <w:r>
        <w:rPr>
          <w:rFonts w:hint="eastAsia"/>
          <w:iCs/>
          <w:sz w:val="18"/>
          <w:szCs w:val="18"/>
          <w:lang w:val="en-US" w:eastAsia="zh-CN"/>
        </w:rPr>
        <w:t>熔丝；         5</w:t>
      </w:r>
      <w:r>
        <w:rPr>
          <w:rFonts w:hint="eastAsia" w:ascii="微软雅黑" w:hAnsi="微软雅黑" w:eastAsia="微软雅黑" w:cs="微软雅黑"/>
          <w:iCs/>
          <w:sz w:val="18"/>
          <w:szCs w:val="18"/>
          <w:lang w:val="en-US" w:eastAsia="zh-CN"/>
        </w:rPr>
        <w:t>——</w:t>
      </w:r>
      <w:r>
        <w:rPr>
          <w:rFonts w:hint="eastAsia"/>
          <w:iCs/>
          <w:sz w:val="18"/>
          <w:szCs w:val="18"/>
          <w:lang w:val="en-US" w:eastAsia="zh-CN"/>
        </w:rPr>
        <w:t>冰点恒温器；</w:t>
      </w:r>
    </w:p>
    <w:p w14:paraId="73D16C24">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eastAsia" w:ascii="Times New Roman" w:hAnsi="Times New Roman" w:eastAsia="宋体"/>
          <w:iCs/>
          <w:sz w:val="21"/>
          <w:szCs w:val="28"/>
          <w:lang w:val="en-US" w:eastAsia="zh-CN"/>
        </w:rPr>
      </w:pPr>
      <w:r>
        <w:rPr>
          <w:rFonts w:hint="eastAsia"/>
          <w:iCs/>
          <w:sz w:val="18"/>
          <w:szCs w:val="18"/>
          <w:lang w:val="en-US" w:eastAsia="zh-CN"/>
        </w:rPr>
        <w:t>3</w:t>
      </w:r>
      <w:r>
        <w:rPr>
          <w:rFonts w:hint="eastAsia" w:ascii="微软雅黑" w:hAnsi="微软雅黑" w:eastAsia="微软雅黑" w:cs="微软雅黑"/>
          <w:iCs/>
          <w:sz w:val="18"/>
          <w:szCs w:val="18"/>
          <w:lang w:val="en-US" w:eastAsia="zh-CN"/>
        </w:rPr>
        <w:t>——</w:t>
      </w:r>
      <w:r>
        <w:rPr>
          <w:rFonts w:hint="eastAsia"/>
          <w:iCs/>
          <w:sz w:val="18"/>
          <w:szCs w:val="18"/>
          <w:lang w:val="en-US" w:eastAsia="zh-CN"/>
        </w:rPr>
        <w:t>被测样品；     6</w:t>
      </w:r>
      <w:r>
        <w:rPr>
          <w:rFonts w:hint="eastAsia" w:ascii="微软雅黑" w:hAnsi="微软雅黑" w:eastAsia="微软雅黑" w:cs="微软雅黑"/>
          <w:iCs/>
          <w:sz w:val="18"/>
          <w:szCs w:val="18"/>
          <w:lang w:val="en-US" w:eastAsia="zh-CN"/>
        </w:rPr>
        <w:t>——</w:t>
      </w:r>
      <w:r>
        <w:rPr>
          <w:rFonts w:hint="eastAsia"/>
          <w:iCs/>
          <w:sz w:val="18"/>
          <w:szCs w:val="18"/>
          <w:lang w:val="en-US" w:eastAsia="zh-CN"/>
        </w:rPr>
        <w:t>测量仪器。</w:t>
      </w:r>
    </w:p>
    <w:p w14:paraId="39132517">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图1  熔丝法测量系统示意图</w:t>
      </w:r>
    </w:p>
    <w:p w14:paraId="3CE02A9A">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7</w:t>
      </w:r>
      <w:r>
        <w:rPr>
          <w:rFonts w:hint="eastAsia" w:ascii="Times New Roman" w:hAnsi="Times New Roman" w:eastAsia="宋体"/>
          <w:iCs/>
          <w:sz w:val="21"/>
          <w:szCs w:val="28"/>
          <w:lang w:val="en-US" w:eastAsia="zh-CN"/>
        </w:rPr>
        <w:t>.2.1</w:t>
      </w:r>
      <w:r>
        <w:rPr>
          <w:rFonts w:hint="eastAsia"/>
          <w:iCs/>
          <w:sz w:val="21"/>
          <w:szCs w:val="28"/>
          <w:lang w:val="en-US" w:eastAsia="zh-CN"/>
        </w:rPr>
        <w:t xml:space="preserve">  </w:t>
      </w:r>
      <w:r>
        <w:rPr>
          <w:rFonts w:hint="eastAsia" w:ascii="Times New Roman" w:hAnsi="Times New Roman" w:eastAsia="宋体"/>
          <w:iCs/>
          <w:sz w:val="21"/>
          <w:szCs w:val="28"/>
          <w:lang w:val="en-US" w:eastAsia="zh-CN"/>
        </w:rPr>
        <w:t>接通电位计测量系统，测量第一次缠绕在试样测量端上的金或钯丝熔化时的热电动势值。待炉温升至金</w:t>
      </w:r>
      <w:r>
        <w:rPr>
          <w:rFonts w:hint="eastAsia"/>
          <w:iCs/>
          <w:sz w:val="21"/>
          <w:szCs w:val="28"/>
          <w:lang w:val="en-US" w:eastAsia="zh-CN"/>
        </w:rPr>
        <w:t>、</w:t>
      </w:r>
      <w:r>
        <w:rPr>
          <w:rFonts w:hint="eastAsia" w:ascii="Times New Roman" w:hAnsi="Times New Roman" w:eastAsia="宋体"/>
          <w:iCs/>
          <w:sz w:val="21"/>
          <w:szCs w:val="28"/>
          <w:lang w:val="en-US" w:eastAsia="zh-CN"/>
        </w:rPr>
        <w:t>钯</w:t>
      </w:r>
      <w:r>
        <w:rPr>
          <w:rFonts w:hint="eastAsia"/>
          <w:iCs/>
          <w:sz w:val="21"/>
          <w:szCs w:val="28"/>
          <w:lang w:val="en-US" w:eastAsia="zh-CN"/>
        </w:rPr>
        <w:t>或铂</w:t>
      </w:r>
      <w:r>
        <w:rPr>
          <w:rFonts w:hint="eastAsia" w:ascii="Times New Roman" w:hAnsi="Times New Roman" w:eastAsia="宋体"/>
          <w:iCs/>
          <w:sz w:val="21"/>
          <w:szCs w:val="28"/>
          <w:lang w:val="en-US" w:eastAsia="zh-CN"/>
        </w:rPr>
        <w:t>丝熔化温度前</w:t>
      </w:r>
      <w:r>
        <w:rPr>
          <w:rFonts w:hint="default" w:ascii="Times New Roman" w:hAnsi="Times New Roman" w:eastAsia="宋体" w:cs="Times New Roman"/>
          <w:iCs/>
          <w:sz w:val="21"/>
          <w:szCs w:val="28"/>
          <w:lang w:val="en-US" w:eastAsia="zh-CN"/>
        </w:rPr>
        <w:t>5℃~10℃</w:t>
      </w:r>
      <w:r>
        <w:rPr>
          <w:rFonts w:hint="eastAsia" w:ascii="Times New Roman" w:hAnsi="Times New Roman" w:eastAsia="宋体"/>
          <w:iCs/>
          <w:sz w:val="21"/>
          <w:szCs w:val="28"/>
          <w:lang w:val="en-US" w:eastAsia="zh-CN"/>
        </w:rPr>
        <w:t>时，升温速度应控制在</w:t>
      </w:r>
      <w:r>
        <w:rPr>
          <w:rFonts w:hint="default" w:ascii="Times New Roman" w:hAnsi="Times New Roman" w:eastAsia="宋体" w:cs="Times New Roman"/>
          <w:iCs/>
          <w:sz w:val="21"/>
          <w:szCs w:val="28"/>
          <w:lang w:val="en-US" w:eastAsia="zh-CN"/>
        </w:rPr>
        <w:t>2℃/min</w:t>
      </w:r>
      <w:r>
        <w:rPr>
          <w:rFonts w:hint="eastAsia" w:ascii="Times New Roman" w:hAnsi="Times New Roman" w:eastAsia="宋体"/>
          <w:iCs/>
          <w:sz w:val="21"/>
          <w:szCs w:val="28"/>
          <w:lang w:val="en-US" w:eastAsia="zh-CN"/>
        </w:rPr>
        <w:t>左右，当温度升到熔丝熔化前</w:t>
      </w:r>
      <w:r>
        <w:rPr>
          <w:rFonts w:hint="default" w:ascii="Times New Roman" w:hAnsi="Times New Roman" w:eastAsia="宋体" w:cs="Times New Roman"/>
          <w:iCs/>
          <w:sz w:val="21"/>
          <w:szCs w:val="28"/>
          <w:lang w:val="en-US" w:eastAsia="zh-CN"/>
        </w:rPr>
        <w:t>2℃~3℃</w:t>
      </w:r>
      <w:r>
        <w:rPr>
          <w:rFonts w:hint="eastAsia" w:ascii="Times New Roman" w:hAnsi="Times New Roman" w:eastAsia="宋体"/>
          <w:iCs/>
          <w:sz w:val="21"/>
          <w:szCs w:val="28"/>
          <w:lang w:val="en-US" w:eastAsia="zh-CN"/>
        </w:rPr>
        <w:t>时，</w:t>
      </w:r>
      <w:r>
        <w:rPr>
          <w:rFonts w:hint="eastAsia"/>
          <w:iCs/>
          <w:sz w:val="21"/>
          <w:szCs w:val="28"/>
          <w:lang w:val="en-US" w:eastAsia="zh-CN"/>
        </w:rPr>
        <w:t>以15s/次的速度测量并记录热电偶的热电势值，</w:t>
      </w:r>
      <w:r>
        <w:rPr>
          <w:rFonts w:hint="eastAsia" w:ascii="Times New Roman" w:hAnsi="Times New Roman" w:eastAsia="宋体"/>
          <w:iCs/>
          <w:sz w:val="21"/>
          <w:szCs w:val="28"/>
          <w:lang w:val="en-US" w:eastAsia="zh-CN"/>
        </w:rPr>
        <w:t>直到熔丝</w:t>
      </w:r>
      <w:r>
        <w:rPr>
          <w:rFonts w:hint="eastAsia"/>
          <w:iCs/>
          <w:sz w:val="21"/>
          <w:szCs w:val="28"/>
          <w:lang w:val="en-US" w:eastAsia="zh-CN"/>
        </w:rPr>
        <w:t>完全</w:t>
      </w:r>
      <w:r>
        <w:rPr>
          <w:rFonts w:hint="eastAsia" w:ascii="Times New Roman" w:hAnsi="Times New Roman" w:eastAsia="宋体"/>
          <w:iCs/>
          <w:sz w:val="21"/>
          <w:szCs w:val="28"/>
          <w:lang w:val="en-US" w:eastAsia="zh-CN"/>
        </w:rPr>
        <w:t>熔完为止。在熔丝整个熔化过程中至少测得5~9个数据。</w:t>
      </w:r>
    </w:p>
    <w:p w14:paraId="5F06153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7</w:t>
      </w:r>
      <w:r>
        <w:rPr>
          <w:rFonts w:hint="eastAsia" w:ascii="Times New Roman" w:hAnsi="Times New Roman" w:eastAsia="宋体"/>
          <w:iCs/>
          <w:sz w:val="21"/>
          <w:szCs w:val="28"/>
          <w:lang w:val="en-US" w:eastAsia="zh-CN"/>
        </w:rPr>
        <w:t>.2.2  测完第一次绕丝熔化时的热电动势后，降低炉温，取出试样</w:t>
      </w:r>
      <w:r>
        <w:rPr>
          <w:rFonts w:hint="eastAsia"/>
          <w:iCs/>
          <w:sz w:val="21"/>
          <w:szCs w:val="28"/>
          <w:lang w:val="en-US" w:eastAsia="zh-CN"/>
        </w:rPr>
        <w:t>，</w:t>
      </w:r>
      <w:r>
        <w:rPr>
          <w:rFonts w:hint="eastAsia" w:ascii="Times New Roman" w:hAnsi="Times New Roman" w:eastAsia="宋体"/>
          <w:iCs/>
          <w:sz w:val="21"/>
          <w:szCs w:val="28"/>
          <w:lang w:val="en-US" w:eastAsia="zh-CN"/>
        </w:rPr>
        <w:t>剪去一段测量端，重新缠绕构成新的测量端，重复上述方法测量其热电动势值并记录。</w:t>
      </w:r>
    </w:p>
    <w:p w14:paraId="7317055D">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default" w:ascii="Times New Roman" w:hAnsi="Times New Roman" w:eastAsia="黑体" w:cs="Times New Roman"/>
          <w:lang w:val="en-US" w:eastAsia="zh-CN"/>
        </w:rPr>
        <w:t>7.3</w:t>
      </w:r>
      <w:r>
        <w:rPr>
          <w:rFonts w:hint="eastAsia" w:ascii="黑体" w:hAnsi="黑体" w:eastAsia="黑体"/>
          <w:lang w:val="en-US" w:eastAsia="zh-CN"/>
        </w:rPr>
        <w:t xml:space="preserve">  双极比较法测量热电动势</w:t>
      </w:r>
    </w:p>
    <w:p w14:paraId="427FA59B">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测量系统示意图见图2。</w:t>
      </w:r>
    </w:p>
    <w:p w14:paraId="44998842">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pPr>
      <w:r>
        <w:rPr>
          <w:rFonts w:hint="eastAsia"/>
          <w:lang w:val="en-US" w:eastAsia="zh-CN"/>
        </w:rPr>
        <w:t xml:space="preserve">        </w:t>
      </w:r>
      <w:r>
        <w:drawing>
          <wp:inline distT="0" distB="0" distL="114300" distR="114300">
            <wp:extent cx="4414520" cy="1513840"/>
            <wp:effectExtent l="0" t="0" r="5080" b="10160"/>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16"/>
                    <a:srcRect l="4289" t="4786" r="4538" b="3203"/>
                    <a:stretch>
                      <a:fillRect/>
                    </a:stretch>
                  </pic:blipFill>
                  <pic:spPr>
                    <a:xfrm>
                      <a:off x="0" y="0"/>
                      <a:ext cx="4414520" cy="1513840"/>
                    </a:xfrm>
                    <a:prstGeom prst="rect">
                      <a:avLst/>
                    </a:prstGeom>
                    <a:noFill/>
                    <a:ln>
                      <a:noFill/>
                    </a:ln>
                  </pic:spPr>
                </pic:pic>
              </a:graphicData>
            </a:graphic>
          </wp:inline>
        </w:drawing>
      </w:r>
    </w:p>
    <w:p w14:paraId="105BBD22">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default"/>
          <w:iCs/>
          <w:sz w:val="18"/>
          <w:szCs w:val="18"/>
          <w:lang w:val="en-US" w:eastAsia="zh-CN"/>
        </w:rPr>
      </w:pPr>
      <w:r>
        <w:rPr>
          <w:rFonts w:hint="eastAsia"/>
          <w:iCs/>
          <w:sz w:val="18"/>
          <w:szCs w:val="18"/>
          <w:lang w:val="en-US" w:eastAsia="zh-CN"/>
        </w:rPr>
        <w:t>1</w:t>
      </w:r>
      <w:r>
        <w:rPr>
          <w:rFonts w:hint="eastAsia" w:ascii="微软雅黑" w:hAnsi="微软雅黑" w:eastAsia="微软雅黑" w:cs="微软雅黑"/>
          <w:iCs/>
          <w:sz w:val="18"/>
          <w:szCs w:val="18"/>
          <w:lang w:val="en-US" w:eastAsia="zh-CN"/>
        </w:rPr>
        <w:t>——</w:t>
      </w:r>
      <w:r>
        <w:rPr>
          <w:rFonts w:hint="eastAsia"/>
          <w:iCs/>
          <w:sz w:val="18"/>
          <w:szCs w:val="18"/>
          <w:lang w:val="en-US" w:eastAsia="zh-CN"/>
        </w:rPr>
        <w:t>高温检定炉；   5</w:t>
      </w:r>
      <w:r>
        <w:rPr>
          <w:rFonts w:hint="eastAsia" w:ascii="微软雅黑" w:hAnsi="微软雅黑" w:eastAsia="微软雅黑" w:cs="微软雅黑"/>
          <w:iCs/>
          <w:sz w:val="18"/>
          <w:szCs w:val="18"/>
          <w:lang w:val="en-US" w:eastAsia="zh-CN"/>
        </w:rPr>
        <w:t>——</w:t>
      </w:r>
      <w:r>
        <w:rPr>
          <w:rFonts w:hint="eastAsia"/>
          <w:iCs/>
          <w:sz w:val="18"/>
          <w:szCs w:val="18"/>
          <w:lang w:val="en-US" w:eastAsia="zh-CN"/>
        </w:rPr>
        <w:t>支撑线；</w:t>
      </w:r>
    </w:p>
    <w:p w14:paraId="01F9F39F">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default"/>
          <w:iCs/>
          <w:sz w:val="18"/>
          <w:szCs w:val="18"/>
          <w:lang w:val="en-US" w:eastAsia="zh-CN"/>
        </w:rPr>
      </w:pPr>
      <w:r>
        <w:rPr>
          <w:rFonts w:hint="default"/>
          <w:iCs/>
          <w:sz w:val="18"/>
          <w:szCs w:val="18"/>
          <w:lang w:val="en-US" w:eastAsia="zh-CN"/>
        </w:rPr>
        <w:t>2</w:t>
      </w:r>
      <w:r>
        <w:rPr>
          <w:rFonts w:hint="eastAsia" w:ascii="微软雅黑" w:hAnsi="微软雅黑" w:eastAsia="微软雅黑" w:cs="微软雅黑"/>
          <w:iCs/>
          <w:sz w:val="18"/>
          <w:szCs w:val="18"/>
          <w:lang w:val="en-US" w:eastAsia="zh-CN"/>
        </w:rPr>
        <w:t>——</w:t>
      </w:r>
      <w:r>
        <w:rPr>
          <w:rFonts w:hint="eastAsia"/>
          <w:iCs/>
          <w:sz w:val="18"/>
          <w:szCs w:val="18"/>
          <w:lang w:val="en-US" w:eastAsia="zh-CN"/>
        </w:rPr>
        <w:t>熔丝；         6</w:t>
      </w:r>
      <w:r>
        <w:rPr>
          <w:rFonts w:hint="eastAsia" w:ascii="微软雅黑" w:hAnsi="微软雅黑" w:eastAsia="微软雅黑" w:cs="微软雅黑"/>
          <w:iCs/>
          <w:sz w:val="18"/>
          <w:szCs w:val="18"/>
          <w:lang w:val="en-US" w:eastAsia="zh-CN"/>
        </w:rPr>
        <w:t>——</w:t>
      </w:r>
      <w:r>
        <w:rPr>
          <w:rFonts w:hint="eastAsia"/>
          <w:iCs/>
          <w:sz w:val="18"/>
          <w:szCs w:val="18"/>
          <w:lang w:val="en-US" w:eastAsia="zh-CN"/>
        </w:rPr>
        <w:t>转换开关；</w:t>
      </w:r>
    </w:p>
    <w:p w14:paraId="48876E87">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eastAsia"/>
          <w:lang w:val="en-US" w:eastAsia="zh-CN"/>
        </w:rPr>
      </w:pPr>
      <w:r>
        <w:rPr>
          <w:rFonts w:hint="eastAsia"/>
          <w:iCs/>
          <w:sz w:val="18"/>
          <w:szCs w:val="18"/>
          <w:lang w:val="en-US" w:eastAsia="zh-CN"/>
        </w:rPr>
        <w:t>3</w:t>
      </w:r>
      <w:r>
        <w:rPr>
          <w:rFonts w:hint="eastAsia" w:ascii="微软雅黑" w:hAnsi="微软雅黑" w:eastAsia="微软雅黑" w:cs="微软雅黑"/>
          <w:iCs/>
          <w:sz w:val="18"/>
          <w:szCs w:val="18"/>
          <w:lang w:val="en-US" w:eastAsia="zh-CN"/>
        </w:rPr>
        <w:t>——</w:t>
      </w:r>
      <w:r>
        <w:rPr>
          <w:rFonts w:hint="eastAsia"/>
          <w:iCs/>
          <w:sz w:val="18"/>
          <w:szCs w:val="18"/>
          <w:lang w:val="en-US" w:eastAsia="zh-CN"/>
        </w:rPr>
        <w:t>被测1；        7</w:t>
      </w:r>
      <w:r>
        <w:rPr>
          <w:rFonts w:hint="eastAsia" w:ascii="微软雅黑" w:hAnsi="微软雅黑" w:eastAsia="微软雅黑" w:cs="微软雅黑"/>
          <w:iCs/>
          <w:sz w:val="18"/>
          <w:szCs w:val="18"/>
          <w:lang w:val="en-US" w:eastAsia="zh-CN"/>
        </w:rPr>
        <w:t>——</w:t>
      </w:r>
      <w:r>
        <w:rPr>
          <w:rFonts w:hint="eastAsia"/>
          <w:iCs/>
          <w:sz w:val="18"/>
          <w:szCs w:val="18"/>
          <w:lang w:val="en-US" w:eastAsia="zh-CN"/>
        </w:rPr>
        <w:t>冰点恒温器；</w:t>
      </w:r>
    </w:p>
    <w:p w14:paraId="02B0533E">
      <w:pPr>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eastAsia"/>
          <w:iCs/>
          <w:sz w:val="18"/>
          <w:szCs w:val="18"/>
          <w:lang w:val="en-US" w:eastAsia="zh-CN"/>
        </w:rPr>
      </w:pPr>
      <w:r>
        <w:rPr>
          <w:rFonts w:hint="eastAsia"/>
          <w:iCs/>
          <w:sz w:val="18"/>
          <w:szCs w:val="18"/>
          <w:lang w:val="en-US" w:eastAsia="zh-CN"/>
        </w:rPr>
        <w:t>4</w:t>
      </w:r>
      <w:r>
        <w:rPr>
          <w:rFonts w:hint="eastAsia" w:ascii="微软雅黑" w:hAnsi="微软雅黑" w:eastAsia="微软雅黑" w:cs="微软雅黑"/>
          <w:iCs/>
          <w:sz w:val="18"/>
          <w:szCs w:val="18"/>
          <w:lang w:val="en-US" w:eastAsia="zh-CN"/>
        </w:rPr>
        <w:t>——</w:t>
      </w:r>
      <w:r>
        <w:rPr>
          <w:rFonts w:hint="eastAsia" w:ascii="宋体" w:hAnsi="宋体" w:eastAsia="宋体" w:cs="宋体"/>
          <w:iCs/>
          <w:sz w:val="18"/>
          <w:szCs w:val="18"/>
          <w:lang w:val="en-US" w:eastAsia="zh-CN"/>
        </w:rPr>
        <w:t>被测</w:t>
      </w:r>
      <w:r>
        <w:rPr>
          <w:rFonts w:hint="default" w:ascii="Times New Roman" w:hAnsi="Times New Roman" w:eastAsia="宋体" w:cs="Times New Roman"/>
          <w:iCs/>
          <w:sz w:val="18"/>
          <w:szCs w:val="18"/>
          <w:lang w:val="en-US" w:eastAsia="zh-CN"/>
        </w:rPr>
        <w:t>2</w:t>
      </w:r>
      <w:r>
        <w:rPr>
          <w:rFonts w:hint="eastAsia" w:ascii="微软雅黑" w:hAnsi="微软雅黑" w:eastAsia="微软雅黑" w:cs="微软雅黑"/>
          <w:iCs/>
          <w:sz w:val="18"/>
          <w:szCs w:val="18"/>
          <w:lang w:val="en-US" w:eastAsia="zh-CN"/>
        </w:rPr>
        <w:t xml:space="preserve">；      </w:t>
      </w:r>
      <w:r>
        <w:rPr>
          <w:rFonts w:hint="eastAsia"/>
          <w:iCs/>
          <w:sz w:val="18"/>
          <w:szCs w:val="18"/>
          <w:lang w:val="en-US" w:eastAsia="zh-CN"/>
        </w:rPr>
        <w:t xml:space="preserve">  8</w:t>
      </w:r>
      <w:r>
        <w:rPr>
          <w:rFonts w:hint="eastAsia" w:ascii="微软雅黑" w:hAnsi="微软雅黑" w:eastAsia="微软雅黑" w:cs="微软雅黑"/>
          <w:iCs/>
          <w:sz w:val="18"/>
          <w:szCs w:val="18"/>
          <w:lang w:val="en-US" w:eastAsia="zh-CN"/>
        </w:rPr>
        <w:t>——</w:t>
      </w:r>
      <w:r>
        <w:rPr>
          <w:rFonts w:hint="eastAsia"/>
          <w:iCs/>
          <w:sz w:val="18"/>
          <w:szCs w:val="18"/>
          <w:lang w:val="en-US" w:eastAsia="zh-CN"/>
        </w:rPr>
        <w:t>测量仪器。</w:t>
      </w:r>
    </w:p>
    <w:p w14:paraId="5FCCB91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图2   比较法测量系统示意图</w:t>
      </w:r>
    </w:p>
    <w:p w14:paraId="6F01A67C">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7</w:t>
      </w:r>
      <w:r>
        <w:rPr>
          <w:rFonts w:hint="eastAsia" w:ascii="Times New Roman" w:hAnsi="Times New Roman" w:eastAsia="宋体"/>
          <w:iCs/>
          <w:sz w:val="21"/>
          <w:szCs w:val="28"/>
          <w:lang w:val="en-US" w:eastAsia="zh-CN"/>
        </w:rPr>
        <w:t>.3.1</w:t>
      </w:r>
      <w:r>
        <w:rPr>
          <w:rFonts w:hint="eastAsia"/>
          <w:iCs/>
          <w:sz w:val="21"/>
          <w:szCs w:val="28"/>
          <w:lang w:val="en-US" w:eastAsia="zh-CN"/>
        </w:rPr>
        <w:t xml:space="preserve">  </w:t>
      </w:r>
      <w:r>
        <w:rPr>
          <w:rFonts w:hint="eastAsia" w:ascii="Times New Roman" w:hAnsi="Times New Roman" w:eastAsia="宋体"/>
          <w:iCs/>
          <w:sz w:val="21"/>
          <w:szCs w:val="28"/>
          <w:lang w:val="en-US" w:eastAsia="zh-CN"/>
        </w:rPr>
        <w:t>试样的热电动势在金点</w:t>
      </w:r>
      <w:r>
        <w:rPr>
          <w:rFonts w:hint="default" w:ascii="Times New Roman" w:hAnsi="Times New Roman" w:eastAsia="宋体" w:cs="Times New Roman"/>
          <w:sz w:val="21"/>
          <w:szCs w:val="28"/>
          <w:lang w:eastAsia="zh-CN"/>
        </w:rPr>
        <w:t>（1064.18℃）</w:t>
      </w:r>
      <w:r>
        <w:rPr>
          <w:rFonts w:hint="eastAsia" w:ascii="Times New Roman" w:hAnsi="Times New Roman" w:eastAsia="宋体"/>
          <w:sz w:val="21"/>
          <w:szCs w:val="28"/>
          <w:lang w:eastAsia="zh-CN"/>
        </w:rPr>
        <w:t>、</w:t>
      </w:r>
      <w:r>
        <w:rPr>
          <w:rFonts w:hint="eastAsia" w:ascii="Times New Roman" w:hAnsi="Times New Roman" w:eastAsia="宋体"/>
          <w:iCs/>
          <w:sz w:val="21"/>
          <w:szCs w:val="28"/>
          <w:lang w:eastAsia="zh-CN"/>
        </w:rPr>
        <w:t>钯点</w:t>
      </w:r>
      <w:r>
        <w:rPr>
          <w:rFonts w:hint="default" w:ascii="Times New Roman" w:hAnsi="Times New Roman" w:eastAsia="宋体" w:cs="Times New Roman"/>
          <w:iCs/>
          <w:sz w:val="21"/>
          <w:szCs w:val="28"/>
          <w:lang w:eastAsia="zh-CN"/>
        </w:rPr>
        <w:t>（1554.8℃）</w:t>
      </w:r>
      <w:r>
        <w:rPr>
          <w:rFonts w:hint="eastAsia" w:ascii="Times New Roman" w:hAnsi="Times New Roman" w:eastAsia="宋体"/>
          <w:iCs/>
          <w:sz w:val="21"/>
          <w:szCs w:val="28"/>
          <w:lang w:eastAsia="zh-CN"/>
        </w:rPr>
        <w:t>温度</w:t>
      </w:r>
      <w:r>
        <w:rPr>
          <w:rFonts w:hint="eastAsia" w:ascii="Times New Roman" w:hAnsi="Times New Roman" w:eastAsia="宋体"/>
          <w:iCs/>
          <w:sz w:val="21"/>
          <w:szCs w:val="28"/>
          <w:lang w:val="en-US" w:eastAsia="zh-CN"/>
        </w:rPr>
        <w:t>附近测定，测量时炉温偏离测量点温度不得超过</w:t>
      </w:r>
      <w:r>
        <w:rPr>
          <w:rFonts w:hint="default" w:ascii="Times New Roman" w:hAnsi="Times New Roman" w:eastAsia="宋体" w:cs="Times New Roman"/>
          <w:iCs/>
          <w:sz w:val="21"/>
          <w:szCs w:val="28"/>
          <w:lang w:val="en-US" w:eastAsia="zh-CN"/>
        </w:rPr>
        <w:t>±10℃</w:t>
      </w:r>
      <w:r>
        <w:rPr>
          <w:rFonts w:hint="eastAsia" w:ascii="Times New Roman" w:hAnsi="Times New Roman" w:eastAsia="宋体"/>
          <w:iCs/>
          <w:sz w:val="21"/>
          <w:szCs w:val="28"/>
          <w:lang w:val="en-US" w:eastAsia="zh-CN"/>
        </w:rPr>
        <w:t>，试样在炉内的停留时间不得超过</w:t>
      </w:r>
      <w:r>
        <w:rPr>
          <w:rFonts w:hint="eastAsia" w:ascii="Times New Roman" w:hAnsi="Times New Roman" w:eastAsia="宋体" w:cs="Times New Roman"/>
          <w:iCs/>
          <w:sz w:val="21"/>
          <w:szCs w:val="28"/>
          <w:lang w:val="en-US" w:eastAsia="zh-CN"/>
        </w:rPr>
        <w:t>30min</w:t>
      </w:r>
      <w:r>
        <w:rPr>
          <w:rFonts w:hint="eastAsia" w:ascii="Times New Roman" w:hAnsi="Times New Roman" w:eastAsia="宋体"/>
          <w:iCs/>
          <w:sz w:val="21"/>
          <w:szCs w:val="28"/>
          <w:lang w:val="en-US" w:eastAsia="zh-CN"/>
        </w:rPr>
        <w:t>。</w:t>
      </w:r>
    </w:p>
    <w:p w14:paraId="1E881AB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7</w:t>
      </w:r>
      <w:r>
        <w:rPr>
          <w:rFonts w:hint="eastAsia" w:ascii="Times New Roman" w:hAnsi="Times New Roman" w:eastAsia="宋体"/>
          <w:iCs/>
          <w:sz w:val="21"/>
          <w:szCs w:val="28"/>
          <w:lang w:val="en-US" w:eastAsia="zh-CN"/>
        </w:rPr>
        <w:t>.3.2  接通电位计测量系统，用电位计分别测量标准热电偶和被测热电偶（以下简称标、被1、被2等）的热电动势值并记录，测量时炉内温度的变化，每分钟不得超过</w:t>
      </w:r>
      <w:r>
        <w:rPr>
          <w:rFonts w:hint="default" w:ascii="Times New Roman" w:hAnsi="Times New Roman" w:eastAsia="宋体" w:cs="Times New Roman"/>
          <w:iCs/>
          <w:sz w:val="21"/>
          <w:szCs w:val="28"/>
          <w:lang w:val="en-US" w:eastAsia="zh-CN"/>
        </w:rPr>
        <w:t>±0.1℃</w:t>
      </w:r>
      <w:r>
        <w:rPr>
          <w:rFonts w:hint="eastAsia" w:ascii="Times New Roman" w:hAnsi="Times New Roman" w:eastAsia="宋体"/>
          <w:iCs/>
          <w:sz w:val="21"/>
          <w:szCs w:val="28"/>
          <w:lang w:val="en-US" w:eastAsia="zh-CN"/>
        </w:rPr>
        <w:t>，连续测3~5组数据。测量顺序为标→被1→被2→被3→被4→被3→被2→被1→标。</w:t>
      </w:r>
    </w:p>
    <w:p w14:paraId="4941888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宋体"/>
          <w:iCs/>
          <w:sz w:val="21"/>
          <w:szCs w:val="28"/>
          <w:lang w:val="en-US" w:eastAsia="zh-CN"/>
        </w:rPr>
      </w:pPr>
      <w:r>
        <w:rPr>
          <w:rFonts w:hint="eastAsia"/>
          <w:iCs/>
          <w:sz w:val="21"/>
          <w:szCs w:val="28"/>
          <w:lang w:val="en-US" w:eastAsia="zh-CN"/>
        </w:rPr>
        <w:t>7</w:t>
      </w:r>
      <w:r>
        <w:rPr>
          <w:rFonts w:hint="eastAsia" w:ascii="Times New Roman" w:hAnsi="Times New Roman" w:eastAsia="宋体"/>
          <w:iCs/>
          <w:sz w:val="21"/>
          <w:szCs w:val="28"/>
          <w:lang w:val="en-US" w:eastAsia="zh-CN"/>
        </w:rPr>
        <w:t>.3.3  测完第一</w:t>
      </w:r>
      <w:r>
        <w:rPr>
          <w:rFonts w:hint="eastAsia"/>
          <w:iCs/>
          <w:sz w:val="21"/>
          <w:szCs w:val="28"/>
          <w:lang w:val="en-US" w:eastAsia="zh-CN"/>
        </w:rPr>
        <w:t>组</w:t>
      </w:r>
      <w:r>
        <w:rPr>
          <w:rFonts w:hint="eastAsia" w:ascii="Times New Roman" w:hAnsi="Times New Roman" w:eastAsia="宋体"/>
          <w:iCs/>
          <w:sz w:val="21"/>
          <w:szCs w:val="28"/>
          <w:lang w:val="en-US" w:eastAsia="zh-CN"/>
        </w:rPr>
        <w:t>数据处理后，取出试样，</w:t>
      </w:r>
      <w:r>
        <w:rPr>
          <w:rFonts w:hint="eastAsia"/>
          <w:iCs/>
          <w:sz w:val="21"/>
          <w:szCs w:val="28"/>
          <w:lang w:val="en-US" w:eastAsia="zh-CN"/>
        </w:rPr>
        <w:t>剪去焊头</w:t>
      </w:r>
      <w:r>
        <w:rPr>
          <w:rFonts w:hint="eastAsia" w:ascii="Times New Roman" w:hAnsi="Times New Roman" w:eastAsia="宋体"/>
          <w:iCs/>
          <w:sz w:val="21"/>
          <w:szCs w:val="28"/>
          <w:lang w:val="en-US" w:eastAsia="zh-CN"/>
        </w:rPr>
        <w:t>重新焊接测量端，重复上述测量方法，测取第二</w:t>
      </w:r>
      <w:r>
        <w:rPr>
          <w:rFonts w:hint="eastAsia"/>
          <w:iCs/>
          <w:sz w:val="21"/>
          <w:szCs w:val="28"/>
          <w:lang w:val="en-US" w:eastAsia="zh-CN"/>
        </w:rPr>
        <w:t>组</w:t>
      </w:r>
      <w:r>
        <w:rPr>
          <w:rFonts w:hint="eastAsia" w:ascii="Times New Roman" w:hAnsi="Times New Roman" w:eastAsia="宋体"/>
          <w:iCs/>
          <w:sz w:val="21"/>
          <w:szCs w:val="28"/>
          <w:lang w:val="en-US" w:eastAsia="zh-CN"/>
        </w:rPr>
        <w:t>数据并记录。</w:t>
      </w:r>
    </w:p>
    <w:p w14:paraId="06509124">
      <w:pPr>
        <w:keepNext w:val="0"/>
        <w:keepLines w:val="0"/>
        <w:pageBreakBefore w:val="0"/>
        <w:widowControl w:val="0"/>
        <w:kinsoku/>
        <w:wordWrap/>
        <w:overflowPunct/>
        <w:topLinePunct w:val="0"/>
        <w:autoSpaceDE w:val="0"/>
        <w:autoSpaceDN w:val="0"/>
        <w:bidi w:val="0"/>
        <w:adjustRightInd/>
        <w:snapToGrid/>
        <w:spacing w:before="157" w:beforeLines="50" w:after="157" w:afterLines="50" w:line="240" w:lineRule="auto"/>
        <w:jc w:val="both"/>
        <w:textAlignment w:val="auto"/>
        <w:rPr>
          <w:rFonts w:hint="eastAsia" w:ascii="Times New Roman" w:hAnsi="Times New Roman" w:eastAsia="宋体"/>
          <w:b/>
          <w:bCs/>
          <w:iCs/>
          <w:sz w:val="21"/>
          <w:szCs w:val="28"/>
          <w:lang w:val="en-US" w:eastAsia="zh-CN"/>
        </w:rPr>
      </w:pPr>
      <w:r>
        <w:rPr>
          <w:rFonts w:hint="eastAsia" w:ascii="黑体" w:eastAsia="黑体" w:cs="Times New Roman"/>
          <w:bCs/>
          <w:kern w:val="0"/>
          <w:sz w:val="21"/>
          <w:szCs w:val="20"/>
          <w:lang w:val="en-US" w:eastAsia="zh-CN" w:bidi="ar-SA"/>
        </w:rPr>
        <w:t>8  测量结果表述</w:t>
      </w:r>
    </w:p>
    <w:p w14:paraId="55E82FCF">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黑体" w:hAnsi="黑体" w:eastAsia="黑体"/>
          <w:lang w:val="en-US" w:eastAsia="zh-CN"/>
        </w:rPr>
      </w:pPr>
      <w:r>
        <w:rPr>
          <w:rFonts w:hint="default" w:ascii="Times New Roman" w:hAnsi="Times New Roman" w:eastAsia="黑体" w:cs="Times New Roman"/>
          <w:lang w:val="en-US" w:eastAsia="zh-CN"/>
        </w:rPr>
        <w:t xml:space="preserve">8.1 </w:t>
      </w:r>
      <w:r>
        <w:rPr>
          <w:rFonts w:hint="eastAsia" w:ascii="黑体" w:hAnsi="黑体" w:eastAsia="黑体"/>
          <w:lang w:val="en-US" w:eastAsia="zh-CN"/>
        </w:rPr>
        <w:t xml:space="preserve"> 熔丝法测量热电动势读数值</w:t>
      </w:r>
    </w:p>
    <w:p w14:paraId="795A691D">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cs="Times New Roman"/>
          <w:i w:val="0"/>
          <w:iCs/>
          <w:sz w:val="21"/>
          <w:szCs w:val="28"/>
          <w:lang w:val="en-US" w:eastAsia="zh-CN"/>
        </w:rPr>
      </w:pPr>
      <w:r>
        <w:rPr>
          <w:rFonts w:hint="eastAsia" w:ascii="Times New Roman" w:hAnsi="Times New Roman" w:eastAsia="宋体"/>
          <w:iCs/>
          <w:sz w:val="21"/>
          <w:szCs w:val="28"/>
          <w:lang w:val="en-US" w:eastAsia="zh-CN"/>
        </w:rPr>
        <w:t>分别在每次熔丝充分熔化时所测得的</w:t>
      </w:r>
      <w:r>
        <w:rPr>
          <w:rFonts w:hint="eastAsia"/>
          <w:iCs/>
          <w:sz w:val="21"/>
          <w:szCs w:val="28"/>
          <w:lang w:val="en-US" w:eastAsia="zh-CN"/>
        </w:rPr>
        <w:t>连续读书</w:t>
      </w:r>
      <w:r>
        <w:rPr>
          <w:rFonts w:hint="eastAsia" w:ascii="Times New Roman" w:hAnsi="Times New Roman" w:eastAsia="宋体"/>
          <w:iCs/>
          <w:sz w:val="21"/>
          <w:szCs w:val="28"/>
          <w:lang w:val="en-US" w:eastAsia="zh-CN"/>
        </w:rPr>
        <w:t>数据中，取其相邻变差为0</w:t>
      </w:r>
      <w:r>
        <w:rPr>
          <w:rFonts w:hint="eastAsia"/>
          <w:iCs/>
          <w:sz w:val="21"/>
          <w:szCs w:val="28"/>
          <w:lang w:val="en-US" w:eastAsia="zh-CN"/>
        </w:rPr>
        <w:t>~1u</w:t>
      </w:r>
      <w:r>
        <w:rPr>
          <w:rFonts w:hint="default" w:ascii="Times New Roman" w:hAnsi="Times New Roman" w:eastAsia="宋体" w:cs="Times New Roman"/>
          <w:i w:val="0"/>
          <w:iCs/>
          <w:sz w:val="21"/>
          <w:szCs w:val="28"/>
          <w:lang w:val="en-US" w:eastAsia="zh-CN"/>
        </w:rPr>
        <w:t>V</w:t>
      </w:r>
      <w:r>
        <w:rPr>
          <w:rFonts w:hint="eastAsia" w:cs="Times New Roman"/>
          <w:i w:val="0"/>
          <w:iCs/>
          <w:sz w:val="21"/>
          <w:szCs w:val="28"/>
          <w:lang w:val="en-US" w:eastAsia="zh-CN"/>
        </w:rPr>
        <w:t>或0</w:t>
      </w:r>
      <w:r>
        <w:rPr>
          <w:rFonts w:hint="default" w:ascii="Times New Roman" w:hAnsi="Times New Roman" w:eastAsia="宋体" w:cs="Times New Roman"/>
          <w:i w:val="0"/>
          <w:iCs/>
          <w:sz w:val="21"/>
          <w:szCs w:val="28"/>
          <w:lang w:val="en-US" w:eastAsia="zh-CN"/>
        </w:rPr>
        <w:t>~</w:t>
      </w:r>
      <w:r>
        <w:rPr>
          <w:rFonts w:hint="eastAsia" w:ascii="Times New Roman" w:hAnsi="Times New Roman" w:eastAsia="宋体"/>
          <w:iCs/>
          <w:sz w:val="21"/>
          <w:szCs w:val="28"/>
          <w:lang w:val="en-US" w:eastAsia="zh-CN"/>
        </w:rPr>
        <w:t>2</w:t>
      </w:r>
      <w:r>
        <w:rPr>
          <w:rFonts w:hint="eastAsia"/>
          <w:iCs/>
          <w:sz w:val="21"/>
          <w:szCs w:val="28"/>
          <w:lang w:val="en-US" w:eastAsia="zh-CN"/>
        </w:rPr>
        <w:t>u</w:t>
      </w:r>
      <w:r>
        <w:rPr>
          <w:rFonts w:hint="default" w:ascii="Times New Roman" w:hAnsi="Times New Roman" w:eastAsia="宋体" w:cs="Times New Roman"/>
          <w:i w:val="0"/>
          <w:iCs/>
          <w:sz w:val="21"/>
          <w:szCs w:val="28"/>
          <w:lang w:val="en-US" w:eastAsia="zh-CN"/>
        </w:rPr>
        <w:t>V</w:t>
      </w:r>
      <w:r>
        <w:rPr>
          <w:rFonts w:hint="eastAsia" w:ascii="Times New Roman" w:hAnsi="Times New Roman" w:eastAsia="宋体" w:cs="Times New Roman"/>
          <w:i w:val="0"/>
          <w:iCs/>
          <w:sz w:val="21"/>
          <w:szCs w:val="28"/>
          <w:lang w:val="en-US" w:eastAsia="zh-CN"/>
        </w:rPr>
        <w:t>（视被测偶丝构成的热电偶微分热电动势的大小而定）的4~5个数据的算术平均值，作为每次的测量结果。</w:t>
      </w:r>
    </w:p>
    <w:p w14:paraId="750491C5">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cs="Times New Roman"/>
          <w:i w:val="0"/>
          <w:iCs/>
          <w:sz w:val="21"/>
          <w:szCs w:val="28"/>
          <w:lang w:val="en-US" w:eastAsia="zh-CN"/>
        </w:rPr>
      </w:pPr>
      <w:r>
        <w:rPr>
          <w:rFonts w:hint="eastAsia" w:ascii="Times New Roman" w:hAnsi="Times New Roman" w:eastAsia="宋体" w:cs="Times New Roman"/>
          <w:i w:val="0"/>
          <w:iCs/>
          <w:sz w:val="21"/>
          <w:szCs w:val="28"/>
          <w:lang w:val="en-US" w:eastAsia="zh-CN"/>
        </w:rPr>
        <w:t>取其两次熔丝测量结果的算术平均值，作为被测偶丝构成的热电偶在该分度点的热电动势值的测量结果。</w:t>
      </w:r>
      <w:bookmarkStart w:id="3" w:name="_GoBack"/>
      <w:bookmarkEnd w:id="3"/>
    </w:p>
    <w:p w14:paraId="4F86A9CE">
      <w:pPr>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宋体" w:cs="Times New Roman"/>
          <w:i w:val="0"/>
          <w:iCs/>
          <w:sz w:val="21"/>
          <w:szCs w:val="28"/>
          <w:lang w:val="en-US" w:eastAsia="zh-CN"/>
        </w:rPr>
      </w:pPr>
      <w:r>
        <w:rPr>
          <w:rFonts w:hint="default" w:ascii="Times New Roman" w:hAnsi="Times New Roman" w:eastAsia="黑体" w:cs="Times New Roman"/>
          <w:lang w:val="en-US" w:eastAsia="zh-CN"/>
        </w:rPr>
        <w:t>8.2</w:t>
      </w:r>
      <w:r>
        <w:rPr>
          <w:rFonts w:hint="eastAsia" w:ascii="黑体" w:hAnsi="黑体" w:eastAsia="黑体"/>
          <w:lang w:val="en-US" w:eastAsia="zh-CN"/>
        </w:rPr>
        <w:t xml:space="preserve">  双级比较法测量结果的计算</w:t>
      </w:r>
    </w:p>
    <w:p w14:paraId="50817921">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被测试样的热电动势E试（t）用式</w:t>
      </w:r>
      <w:r>
        <w:rPr>
          <w:rFonts w:hint="default" w:ascii="Times New Roman" w:hAnsi="Times New Roman" w:eastAsia="宋体"/>
          <w:iCs/>
          <w:sz w:val="21"/>
          <w:szCs w:val="28"/>
          <w:lang w:val="en-US" w:eastAsia="zh-CN"/>
        </w:rPr>
        <w:t>（1）</w:t>
      </w:r>
      <w:r>
        <w:rPr>
          <w:rFonts w:hint="eastAsia" w:ascii="Times New Roman" w:hAnsi="Times New Roman" w:eastAsia="宋体"/>
          <w:iCs/>
          <w:sz w:val="21"/>
          <w:szCs w:val="28"/>
          <w:lang w:val="en-US" w:eastAsia="zh-CN"/>
        </w:rPr>
        <w:t>计算：</w:t>
      </w:r>
    </w:p>
    <w:p w14:paraId="1108080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jc w:val="right"/>
        <w:textAlignment w:val="auto"/>
        <w:rPr>
          <w:rFonts w:hint="eastAsia" w:ascii="Times New Roman" w:hAnsi="Times New Roman" w:eastAsia="宋体" w:cs="Times New Roman"/>
          <w:i w:val="0"/>
          <w:iCs w:val="0"/>
          <w:sz w:val="21"/>
          <w:szCs w:val="28"/>
          <w:lang w:val="en-US" w:eastAsia="zh-CN"/>
        </w:rPr>
      </w:pPr>
      <m:oMath>
        <m:sSub>
          <m:sSubPr>
            <m:ctrlPr>
              <w:rPr>
                <w:rFonts w:hint="default" w:ascii="Cambria Math" w:hAnsi="Cambria Math" w:eastAsia="宋体" w:cs="Times New Roman"/>
                <w:i w:val="0"/>
                <w:iCs w:val="0"/>
                <w:sz w:val="21"/>
                <w:szCs w:val="28"/>
                <w:lang w:val="en-US" w:eastAsia="zh-CN"/>
              </w:rPr>
            </m:ctrlPr>
          </m:sSubPr>
          <m:e>
            <m:r>
              <m:rPr/>
              <w:rPr>
                <w:rFonts w:hint="default" w:ascii="Cambria Math" w:hAnsi="Cambria Math" w:eastAsia="宋体" w:cs="Times New Roman"/>
                <w:sz w:val="21"/>
                <w:szCs w:val="28"/>
                <w:lang w:val="en-US" w:eastAsia="zh-CN"/>
              </w:rPr>
              <m:t>E</m:t>
            </m:r>
            <m:ctrlPr>
              <w:rPr>
                <w:rFonts w:hint="default" w:ascii="Cambria Math" w:hAnsi="Cambria Math" w:eastAsia="宋体" w:cs="Times New Roman"/>
                <w:i w:val="0"/>
                <w:iCs w:val="0"/>
                <w:sz w:val="21"/>
                <w:szCs w:val="28"/>
                <w:lang w:val="en-US" w:eastAsia="zh-CN"/>
              </w:rPr>
            </m:ctrlPr>
          </m:e>
          <m:sub>
            <m:r>
              <m:rPr>
                <m:sty m:val="p"/>
              </m:rPr>
              <w:rPr>
                <w:rFonts w:hint="eastAsia" w:ascii="Cambria Math" w:hAnsi="Cambria Math" w:cs="Times New Roman"/>
                <w:sz w:val="21"/>
                <w:szCs w:val="28"/>
                <w:lang w:val="en-US" w:eastAsia="zh-CN"/>
              </w:rPr>
              <m:t>试</m:t>
            </m:r>
            <m:ctrlPr>
              <w:rPr>
                <w:rFonts w:hint="default" w:ascii="Cambria Math" w:hAnsi="Cambria Math" w:eastAsia="宋体" w:cs="Times New Roman"/>
                <w:i w:val="0"/>
                <w:iCs w:val="0"/>
                <w:sz w:val="21"/>
                <w:szCs w:val="28"/>
                <w:lang w:val="en-US" w:eastAsia="zh-CN"/>
              </w:rPr>
            </m:ctrlPr>
          </m:sub>
        </m:sSub>
        <m:r>
          <m:rPr>
            <m:sty m:val="p"/>
          </m:rPr>
          <w:rPr>
            <w:rFonts w:hint="default" w:ascii="Cambria Math" w:hAnsi="Cambria Math" w:eastAsia="宋体" w:cs="Times New Roman"/>
            <w:sz w:val="21"/>
            <w:szCs w:val="28"/>
            <w:lang w:val="en-US" w:eastAsia="zh-CN"/>
          </w:rPr>
          <m:t>(</m:t>
        </m:r>
        <m:r>
          <m:rPr/>
          <w:rPr>
            <w:rFonts w:hint="default" w:ascii="Cambria Math" w:hAnsi="Cambria Math" w:eastAsia="宋体" w:cs="Times New Roman"/>
            <w:sz w:val="21"/>
            <w:szCs w:val="28"/>
            <w:lang w:val="en-US" w:eastAsia="zh-CN"/>
          </w:rPr>
          <m:t>t</m:t>
        </m:r>
        <m:r>
          <m:rPr>
            <m:sty m:val="p"/>
          </m:rPr>
          <w:rPr>
            <w:rFonts w:hint="default" w:ascii="Cambria Math" w:hAnsi="Cambria Math" w:eastAsia="宋体" w:cs="Times New Roman"/>
            <w:sz w:val="21"/>
            <w:szCs w:val="28"/>
            <w:lang w:val="en-US" w:eastAsia="zh-CN"/>
          </w:rPr>
          <m:t>)</m:t>
        </m:r>
      </m:oMath>
      <w:r>
        <w:rPr>
          <w:rFonts w:hint="eastAsia" w:hAnsi="Cambria Math" w:cs="Times New Roman"/>
          <w:b w:val="0"/>
          <w:i w:val="0"/>
          <w:sz w:val="21"/>
          <w:szCs w:val="28"/>
          <w:lang w:val="en-US" w:eastAsia="zh-CN"/>
        </w:rPr>
        <w:t>=</w:t>
      </w:r>
      <m:oMath>
        <m:sSub>
          <m:sSubPr>
            <m:ctrlPr>
              <w:rPr>
                <w:rFonts w:hint="eastAsia" w:ascii="Cambria Math" w:hAnsi="Cambria Math" w:eastAsia="宋体" w:cs="Times New Roman"/>
                <w:i w:val="0"/>
                <w:iCs w:val="0"/>
                <w:sz w:val="21"/>
                <w:szCs w:val="28"/>
                <w:lang w:val="en-US" w:eastAsia="zh-CN"/>
              </w:rPr>
            </m:ctrlPr>
          </m:sSubPr>
          <m:e>
            <m:acc>
              <m:accPr>
                <m:chr m:val="̅"/>
                <m:ctrlPr>
                  <w:rPr>
                    <w:rFonts w:hint="eastAsia" w:ascii="Cambria Math" w:hAnsi="Cambria Math" w:eastAsia="宋体" w:cs="Times New Roman"/>
                    <w:i w:val="0"/>
                    <w:iCs w:val="0"/>
                    <w:sz w:val="21"/>
                    <w:szCs w:val="28"/>
                    <w:lang w:val="en-US" w:eastAsia="zh-CN"/>
                  </w:rPr>
                </m:ctrlPr>
              </m:accPr>
              <m:e>
                <m:r>
                  <m:rPr/>
                  <w:rPr>
                    <w:rFonts w:hint="default" w:ascii="Cambria Math" w:hAnsi="Cambria Math" w:eastAsia="宋体" w:cs="Times New Roman"/>
                    <w:sz w:val="21"/>
                    <w:szCs w:val="28"/>
                    <w:lang w:val="en-US" w:eastAsia="zh-CN"/>
                  </w:rPr>
                  <m:t>E</m:t>
                </m:r>
                <m:ctrlPr>
                  <w:rPr>
                    <w:rFonts w:hint="eastAsia" w:ascii="Cambria Math" w:hAnsi="Cambria Math" w:eastAsia="宋体" w:cs="Times New Roman"/>
                    <w:i w:val="0"/>
                    <w:iCs w:val="0"/>
                    <w:sz w:val="21"/>
                    <w:szCs w:val="28"/>
                    <w:lang w:val="en-US" w:eastAsia="zh-CN"/>
                  </w:rPr>
                </m:ctrlPr>
              </m:e>
            </m:acc>
            <m:ctrlPr>
              <w:rPr>
                <w:rFonts w:hint="eastAsia" w:ascii="Cambria Math" w:hAnsi="Cambria Math" w:eastAsia="宋体" w:cs="Times New Roman"/>
                <w:i w:val="0"/>
                <w:iCs w:val="0"/>
                <w:sz w:val="21"/>
                <w:szCs w:val="28"/>
                <w:lang w:val="en-US" w:eastAsia="zh-CN"/>
              </w:rPr>
            </m:ctrlPr>
          </m:e>
          <m:sub>
            <m:r>
              <m:rPr>
                <m:sty m:val="p"/>
              </m:rPr>
              <w:rPr>
                <w:rFonts w:hint="eastAsia" w:ascii="Cambria Math" w:hAnsi="Cambria Math" w:eastAsia="宋体" w:cs="Times New Roman"/>
                <w:sz w:val="21"/>
                <w:szCs w:val="28"/>
                <w:lang w:val="en-US" w:eastAsia="zh-CN"/>
              </w:rPr>
              <m:t>试</m:t>
            </m:r>
            <m:ctrlPr>
              <w:rPr>
                <w:rFonts w:hint="eastAsia" w:ascii="Cambria Math" w:hAnsi="Cambria Math" w:eastAsia="宋体" w:cs="Times New Roman"/>
                <w:i w:val="0"/>
                <w:iCs w:val="0"/>
                <w:sz w:val="21"/>
                <w:szCs w:val="28"/>
                <w:lang w:val="en-US" w:eastAsia="zh-CN"/>
              </w:rPr>
            </m:ctrlPr>
          </m:sub>
        </m:sSub>
        <m:r>
          <m:rPr>
            <m:sty m:val="p"/>
          </m:rPr>
          <w:rPr>
            <w:rFonts w:hint="default" w:ascii="Cambria Math" w:hAnsi="Cambria Math" w:eastAsia="宋体" w:cs="Times New Roman"/>
            <w:sz w:val="21"/>
            <w:szCs w:val="28"/>
            <w:lang w:val="en-US" w:eastAsia="zh-CN"/>
          </w:rPr>
          <m:t>(</m:t>
        </m:r>
        <m:r>
          <m:rPr/>
          <w:rPr>
            <w:rFonts w:hint="default" w:ascii="Cambria Math" w:hAnsi="Cambria Math" w:eastAsia="宋体" w:cs="Times New Roman"/>
            <w:sz w:val="21"/>
            <w:szCs w:val="28"/>
            <w:lang w:val="en-US" w:eastAsia="zh-CN"/>
          </w:rPr>
          <m:t>t</m:t>
        </m:r>
        <m:r>
          <m:rPr>
            <m:sty m:val="p"/>
          </m:rPr>
          <w:rPr>
            <w:rFonts w:hint="default" w:ascii="Cambria Math" w:hAnsi="Cambria Math" w:eastAsia="宋体" w:cs="Times New Roman"/>
            <w:sz w:val="21"/>
            <w:szCs w:val="28"/>
            <w:lang w:val="en-US" w:eastAsia="zh-CN"/>
          </w:rPr>
          <m:t>)</m:t>
        </m:r>
      </m:oMath>
      <w:r>
        <w:rPr>
          <w:rFonts w:hint="eastAsia" w:hAnsi="Cambria Math" w:cs="Times New Roman"/>
          <w:b w:val="0"/>
          <w:i w:val="0"/>
          <w:sz w:val="21"/>
          <w:szCs w:val="28"/>
          <w:lang w:val="en-US" w:eastAsia="zh-CN"/>
        </w:rPr>
        <w:t>+</w:t>
      </w:r>
      <m:oMath>
        <m:f>
          <m:fPr>
            <m:ctrlPr>
              <w:rPr>
                <w:rFonts w:ascii="Cambria Math" w:hAnsi="Cambria Math" w:cs="Times New Roman"/>
                <w:b w:val="0"/>
                <w:i/>
                <w:sz w:val="21"/>
                <w:szCs w:val="28"/>
                <w:lang w:val="en-US"/>
              </w:rPr>
            </m:ctrlPr>
          </m:fPr>
          <m:num>
            <m:sSub>
              <m:sSubPr>
                <m:ctrlPr>
                  <w:rPr>
                    <w:rFonts w:hint="default" w:ascii="Cambria Math" w:hAnsi="Cambria Math" w:eastAsia="宋体" w:cs="Times New Roman"/>
                    <w:i w:val="0"/>
                    <w:iCs w:val="0"/>
                    <w:sz w:val="21"/>
                    <w:szCs w:val="28"/>
                    <w:lang w:val="en-US" w:eastAsia="zh-CN"/>
                  </w:rPr>
                </m:ctrlPr>
              </m:sSubPr>
              <m:e>
                <m:r>
                  <m:rPr/>
                  <w:rPr>
                    <w:rFonts w:hint="default" w:ascii="Cambria Math" w:hAnsi="Cambria Math" w:eastAsia="宋体" w:cs="Times New Roman"/>
                    <w:sz w:val="21"/>
                    <w:szCs w:val="28"/>
                    <w:lang w:val="en-US" w:eastAsia="zh-CN"/>
                  </w:rPr>
                  <m:t>E</m:t>
                </m:r>
                <m:ctrlPr>
                  <w:rPr>
                    <w:rFonts w:hint="default" w:ascii="Cambria Math" w:hAnsi="Cambria Math" w:eastAsia="宋体" w:cs="Times New Roman"/>
                    <w:i w:val="0"/>
                    <w:iCs w:val="0"/>
                    <w:sz w:val="21"/>
                    <w:szCs w:val="28"/>
                    <w:lang w:val="en-US" w:eastAsia="zh-CN"/>
                  </w:rPr>
                </m:ctrlPr>
              </m:e>
              <m:sub>
                <m:r>
                  <m:rPr>
                    <m:sty m:val="p"/>
                  </m:rPr>
                  <w:rPr>
                    <w:rFonts w:hint="eastAsia" w:ascii="Cambria Math" w:hAnsi="Cambria Math" w:eastAsia="宋体" w:cs="Times New Roman"/>
                    <w:sz w:val="21"/>
                    <w:szCs w:val="28"/>
                    <w:lang w:val="en-US" w:eastAsia="zh-CN"/>
                  </w:rPr>
                  <m:t>标证</m:t>
                </m:r>
                <m:ctrlPr>
                  <w:rPr>
                    <w:rFonts w:hint="default" w:ascii="Cambria Math" w:hAnsi="Cambria Math" w:eastAsia="宋体" w:cs="Times New Roman"/>
                    <w:i w:val="0"/>
                    <w:iCs w:val="0"/>
                    <w:sz w:val="21"/>
                    <w:szCs w:val="28"/>
                    <w:lang w:val="en-US" w:eastAsia="zh-CN"/>
                  </w:rPr>
                </m:ctrlPr>
              </m:sub>
            </m:sSub>
            <m:r>
              <m:rPr>
                <m:sty m:val="p"/>
              </m:rPr>
              <w:rPr>
                <w:rFonts w:hint="default" w:ascii="Cambria Math" w:hAnsi="Cambria Math" w:eastAsia="宋体" w:cs="Times New Roman"/>
                <w:sz w:val="21"/>
                <w:szCs w:val="28"/>
                <w:lang w:val="en-US" w:eastAsia="zh-CN"/>
              </w:rPr>
              <m:t>(</m:t>
            </m:r>
            <m:r>
              <m:rPr/>
              <w:rPr>
                <w:rFonts w:hint="default" w:ascii="Cambria Math" w:hAnsi="Cambria Math" w:eastAsia="宋体" w:cs="Times New Roman"/>
                <w:sz w:val="21"/>
                <w:szCs w:val="28"/>
                <w:lang w:val="en-US" w:eastAsia="zh-CN"/>
              </w:rPr>
              <m:t>t</m:t>
            </m:r>
            <m:r>
              <m:rPr>
                <m:sty m:val="p"/>
              </m:rPr>
              <w:rPr>
                <w:rFonts w:hint="default" w:ascii="Cambria Math" w:hAnsi="Cambria Math" w:eastAsia="宋体" w:cs="Times New Roman"/>
                <w:sz w:val="21"/>
                <w:szCs w:val="28"/>
                <w:lang w:val="en-US" w:eastAsia="zh-CN"/>
              </w:rPr>
              <m:t>)</m:t>
            </m:r>
            <m:r>
              <m:rPr>
                <m:sty m:val="p"/>
              </m:rPr>
              <w:rPr>
                <w:rFonts w:hint="default" w:ascii="Cambria Math" w:hAnsi="Cambria Math" w:cs="Times New Roman"/>
                <w:sz w:val="21"/>
                <w:szCs w:val="28"/>
                <w:lang w:val="en-US" w:eastAsia="zh-CN"/>
              </w:rPr>
              <m:t>−</m:t>
            </m:r>
            <m:sSub>
              <m:sSubPr>
                <m:ctrlPr>
                  <w:rPr>
                    <w:rFonts w:hint="default" w:ascii="Cambria Math" w:hAnsi="Cambria Math" w:eastAsia="宋体" w:cs="Times New Roman"/>
                    <w:i w:val="0"/>
                    <w:iCs w:val="0"/>
                    <w:sz w:val="21"/>
                    <w:szCs w:val="28"/>
                    <w:lang w:val="en-US" w:eastAsia="zh-CN"/>
                  </w:rPr>
                </m:ctrlPr>
              </m:sSubPr>
              <m:e>
                <m:acc>
                  <m:accPr>
                    <m:chr m:val="̅"/>
                    <m:ctrlPr>
                      <w:rPr>
                        <w:rFonts w:hint="default" w:ascii="Cambria Math" w:hAnsi="Cambria Math" w:eastAsia="宋体" w:cs="Times New Roman"/>
                        <w:i w:val="0"/>
                        <w:iCs w:val="0"/>
                        <w:sz w:val="21"/>
                        <w:szCs w:val="28"/>
                        <w:lang w:val="en-US" w:eastAsia="zh-CN"/>
                      </w:rPr>
                    </m:ctrlPr>
                  </m:accPr>
                  <m:e>
                    <m:r>
                      <m:rPr/>
                      <w:rPr>
                        <w:rFonts w:hint="default" w:ascii="Cambria Math" w:hAnsi="Cambria Math" w:eastAsia="宋体" w:cs="Times New Roman"/>
                        <w:sz w:val="21"/>
                        <w:szCs w:val="28"/>
                        <w:lang w:val="en-US" w:eastAsia="zh-CN"/>
                      </w:rPr>
                      <m:t>E</m:t>
                    </m:r>
                    <m:ctrlPr>
                      <w:rPr>
                        <w:rFonts w:hint="default" w:ascii="Cambria Math" w:hAnsi="Cambria Math" w:eastAsia="宋体" w:cs="Times New Roman"/>
                        <w:i w:val="0"/>
                        <w:iCs w:val="0"/>
                        <w:sz w:val="21"/>
                        <w:szCs w:val="28"/>
                        <w:lang w:val="en-US" w:eastAsia="zh-CN"/>
                      </w:rPr>
                    </m:ctrlPr>
                  </m:e>
                </m:acc>
                <m:ctrlPr>
                  <w:rPr>
                    <w:rFonts w:hint="default" w:ascii="Cambria Math" w:hAnsi="Cambria Math" w:eastAsia="宋体" w:cs="Times New Roman"/>
                    <w:i w:val="0"/>
                    <w:iCs w:val="0"/>
                    <w:sz w:val="21"/>
                    <w:szCs w:val="28"/>
                    <w:lang w:val="en-US" w:eastAsia="zh-CN"/>
                  </w:rPr>
                </m:ctrlPr>
              </m:e>
              <m:sub>
                <m:r>
                  <m:rPr>
                    <m:sty m:val="p"/>
                  </m:rPr>
                  <w:rPr>
                    <w:rFonts w:hint="default" w:ascii="Cambria Math" w:hAnsi="Cambria Math" w:eastAsia="宋体" w:cs="Times New Roman"/>
                    <w:sz w:val="21"/>
                    <w:szCs w:val="28"/>
                    <w:lang w:val="en-US" w:eastAsia="zh-CN"/>
                  </w:rPr>
                  <m:t>标</m:t>
                </m:r>
                <m:ctrlPr>
                  <w:rPr>
                    <w:rFonts w:hint="default" w:ascii="Cambria Math" w:hAnsi="Cambria Math" w:eastAsia="宋体" w:cs="Times New Roman"/>
                    <w:i w:val="0"/>
                    <w:iCs w:val="0"/>
                    <w:sz w:val="21"/>
                    <w:szCs w:val="28"/>
                    <w:lang w:val="en-US" w:eastAsia="zh-CN"/>
                  </w:rPr>
                </m:ctrlPr>
              </m:sub>
            </m:sSub>
            <m:r>
              <m:rPr>
                <m:sty m:val="p"/>
              </m:rPr>
              <w:rPr>
                <w:rFonts w:hint="default" w:ascii="Cambria Math" w:hAnsi="Cambria Math" w:eastAsia="宋体" w:cs="Times New Roman"/>
                <w:sz w:val="21"/>
                <w:szCs w:val="28"/>
                <w:lang w:val="en-US" w:eastAsia="zh-CN"/>
              </w:rPr>
              <m:t>(</m:t>
            </m:r>
            <m:r>
              <m:rPr/>
              <w:rPr>
                <w:rFonts w:hint="default" w:ascii="Cambria Math" w:hAnsi="Cambria Math" w:eastAsia="宋体" w:cs="Times New Roman"/>
                <w:sz w:val="21"/>
                <w:szCs w:val="28"/>
                <w:lang w:val="en-US" w:eastAsia="zh-CN"/>
              </w:rPr>
              <m:t>t</m:t>
            </m:r>
            <m:r>
              <m:rPr>
                <m:sty m:val="p"/>
              </m:rPr>
              <w:rPr>
                <w:rFonts w:hint="default" w:ascii="Cambria Math" w:hAnsi="Cambria Math" w:eastAsia="宋体" w:cs="Times New Roman"/>
                <w:sz w:val="21"/>
                <w:szCs w:val="28"/>
                <w:lang w:val="en-US" w:eastAsia="zh-CN"/>
              </w:rPr>
              <m:t>)</m:t>
            </m:r>
            <m:ctrlPr>
              <w:rPr>
                <w:rFonts w:ascii="Cambria Math" w:hAnsi="Cambria Math" w:cs="Times New Roman"/>
                <w:b w:val="0"/>
                <w:i/>
                <w:sz w:val="21"/>
                <w:szCs w:val="28"/>
                <w:lang w:val="en-US"/>
              </w:rPr>
            </m:ctrlPr>
          </m:num>
          <m:den>
            <m:sSub>
              <m:sSubPr>
                <m:ctrlPr>
                  <w:rPr>
                    <w:rFonts w:hint="default" w:ascii="Cambria Math" w:hAnsi="Cambria Math" w:eastAsia="宋体" w:cs="Times New Roman"/>
                    <w:i w:val="0"/>
                    <w:iCs w:val="0"/>
                    <w:sz w:val="21"/>
                    <w:szCs w:val="28"/>
                    <w:lang w:val="en-US" w:eastAsia="zh-CN"/>
                  </w:rPr>
                </m:ctrlPr>
              </m:sSubPr>
              <m:e>
                <m:r>
                  <m:rPr/>
                  <w:rPr>
                    <w:rFonts w:hint="default" w:ascii="Cambria Math" w:hAnsi="Cambria Math" w:eastAsia="宋体" w:cs="Times New Roman"/>
                    <w:sz w:val="21"/>
                    <w:szCs w:val="28"/>
                    <w:lang w:val="en-US" w:eastAsia="zh-CN"/>
                  </w:rPr>
                  <m:t>S</m:t>
                </m:r>
                <m:ctrlPr>
                  <w:rPr>
                    <w:rFonts w:hint="default" w:ascii="Cambria Math" w:hAnsi="Cambria Math" w:eastAsia="宋体" w:cs="Times New Roman"/>
                    <w:i w:val="0"/>
                    <w:iCs w:val="0"/>
                    <w:sz w:val="21"/>
                    <w:szCs w:val="28"/>
                    <w:lang w:val="en-US" w:eastAsia="zh-CN"/>
                  </w:rPr>
                </m:ctrlPr>
              </m:e>
              <m:sub>
                <m:r>
                  <m:rPr>
                    <m:sty m:val="p"/>
                  </m:rPr>
                  <w:rPr>
                    <w:rFonts w:hint="default" w:ascii="Cambria Math" w:hAnsi="Cambria Math" w:eastAsia="宋体" w:cs="Times New Roman"/>
                    <w:sz w:val="21"/>
                    <w:szCs w:val="28"/>
                    <w:lang w:val="en-US" w:eastAsia="zh-CN"/>
                  </w:rPr>
                  <m:t>标</m:t>
                </m:r>
                <m:ctrlPr>
                  <w:rPr>
                    <w:rFonts w:hint="default" w:ascii="Cambria Math" w:hAnsi="Cambria Math" w:eastAsia="宋体" w:cs="Times New Roman"/>
                    <w:i w:val="0"/>
                    <w:iCs w:val="0"/>
                    <w:sz w:val="21"/>
                    <w:szCs w:val="28"/>
                    <w:lang w:val="en-US" w:eastAsia="zh-CN"/>
                  </w:rPr>
                </m:ctrlPr>
              </m:sub>
            </m:sSub>
            <m:r>
              <m:rPr>
                <m:sty m:val="p"/>
              </m:rPr>
              <w:rPr>
                <w:rFonts w:hint="default" w:ascii="Cambria Math" w:hAnsi="Cambria Math" w:eastAsia="宋体" w:cs="Times New Roman"/>
                <w:sz w:val="21"/>
                <w:szCs w:val="28"/>
                <w:lang w:val="en-US" w:eastAsia="zh-CN"/>
              </w:rPr>
              <m:t>(</m:t>
            </m:r>
            <m:r>
              <m:rPr/>
              <w:rPr>
                <w:rFonts w:hint="default" w:ascii="Cambria Math" w:hAnsi="Cambria Math" w:eastAsia="宋体" w:cs="Times New Roman"/>
                <w:sz w:val="21"/>
                <w:szCs w:val="28"/>
                <w:lang w:val="en-US" w:eastAsia="zh-CN"/>
              </w:rPr>
              <m:t>t</m:t>
            </m:r>
            <m:r>
              <m:rPr>
                <m:sty m:val="p"/>
              </m:rPr>
              <w:rPr>
                <w:rFonts w:hint="default" w:ascii="Cambria Math" w:hAnsi="Cambria Math" w:eastAsia="宋体" w:cs="Times New Roman"/>
                <w:sz w:val="21"/>
                <w:szCs w:val="28"/>
                <w:lang w:val="en-US" w:eastAsia="zh-CN"/>
              </w:rPr>
              <m:t>)</m:t>
            </m:r>
            <m:ctrlPr>
              <w:rPr>
                <w:rFonts w:ascii="Cambria Math" w:hAnsi="Cambria Math" w:cs="Times New Roman"/>
                <w:b w:val="0"/>
                <w:i/>
                <w:sz w:val="21"/>
                <w:szCs w:val="28"/>
                <w:lang w:val="en-US"/>
              </w:rPr>
            </m:ctrlPr>
          </m:den>
        </m:f>
        <m:sSub>
          <m:sSubPr>
            <m:ctrlPr>
              <w:rPr>
                <w:rFonts w:hint="default" w:ascii="Cambria Math" w:hAnsi="Cambria Math" w:eastAsia="宋体" w:cs="Times New Roman"/>
                <w:i w:val="0"/>
                <w:iCs w:val="0"/>
                <w:sz w:val="21"/>
                <w:szCs w:val="28"/>
                <w:lang w:val="en-US" w:eastAsia="zh-CN"/>
              </w:rPr>
            </m:ctrlPr>
          </m:sSubPr>
          <m:e>
            <m:r>
              <m:rPr/>
              <w:rPr>
                <w:rFonts w:hint="default" w:ascii="Cambria Math" w:hAnsi="Cambria Math" w:eastAsia="宋体" w:cs="Times New Roman"/>
                <w:sz w:val="21"/>
                <w:szCs w:val="28"/>
                <w:lang w:val="en-US" w:eastAsia="zh-CN"/>
              </w:rPr>
              <m:t>S</m:t>
            </m:r>
            <m:ctrlPr>
              <w:rPr>
                <w:rFonts w:hint="default" w:ascii="Cambria Math" w:hAnsi="Cambria Math" w:eastAsia="宋体" w:cs="Times New Roman"/>
                <w:i w:val="0"/>
                <w:iCs w:val="0"/>
                <w:sz w:val="21"/>
                <w:szCs w:val="28"/>
                <w:lang w:val="en-US" w:eastAsia="zh-CN"/>
              </w:rPr>
            </m:ctrlPr>
          </m:e>
          <m:sub>
            <m:r>
              <m:rPr>
                <m:sty m:val="p"/>
              </m:rPr>
              <w:rPr>
                <w:rFonts w:hint="eastAsia" w:ascii="Cambria Math" w:hAnsi="Cambria Math" w:eastAsia="宋体" w:cs="Times New Roman"/>
                <w:sz w:val="21"/>
                <w:szCs w:val="28"/>
                <w:lang w:val="en-US" w:eastAsia="zh-CN"/>
              </w:rPr>
              <m:t>试</m:t>
            </m:r>
            <m:ctrlPr>
              <w:rPr>
                <w:rFonts w:hint="default" w:ascii="Cambria Math" w:hAnsi="Cambria Math" w:eastAsia="宋体" w:cs="Times New Roman"/>
                <w:i w:val="0"/>
                <w:iCs w:val="0"/>
                <w:sz w:val="21"/>
                <w:szCs w:val="28"/>
                <w:lang w:val="en-US" w:eastAsia="zh-CN"/>
              </w:rPr>
            </m:ctrlPr>
          </m:sub>
        </m:sSub>
        <m:r>
          <m:rPr>
            <m:sty m:val="p"/>
          </m:rPr>
          <w:rPr>
            <w:rFonts w:hint="default" w:ascii="Cambria Math" w:hAnsi="Cambria Math" w:eastAsia="宋体" w:cs="Times New Roman"/>
            <w:sz w:val="21"/>
            <w:szCs w:val="28"/>
            <w:lang w:val="en-US" w:eastAsia="zh-CN"/>
          </w:rPr>
          <m:t>(</m:t>
        </m:r>
        <m:r>
          <m:rPr/>
          <w:rPr>
            <w:rFonts w:hint="default" w:ascii="Cambria Math" w:hAnsi="Cambria Math" w:eastAsia="宋体" w:cs="Times New Roman"/>
            <w:sz w:val="21"/>
            <w:szCs w:val="28"/>
            <w:lang w:val="en-US" w:eastAsia="zh-CN"/>
          </w:rPr>
          <m:t>t</m:t>
        </m:r>
        <m:r>
          <m:rPr>
            <m:sty m:val="p"/>
          </m:rPr>
          <w:rPr>
            <w:rFonts w:hint="default" w:ascii="Cambria Math" w:hAnsi="Cambria Math" w:eastAsia="宋体" w:cs="Times New Roman"/>
            <w:sz w:val="21"/>
            <w:szCs w:val="28"/>
            <w:lang w:val="en-US" w:eastAsia="zh-CN"/>
          </w:rPr>
          <m:t>)</m:t>
        </m:r>
      </m:oMath>
      <w:r>
        <w:rPr>
          <w:rFonts w:hint="eastAsia" w:hAnsi="Cambria Math" w:cs="Times New Roman"/>
          <w:b w:val="0"/>
          <w:i w:val="0"/>
          <w:sz w:val="21"/>
          <w:szCs w:val="28"/>
          <w:lang w:val="en-US" w:eastAsia="zh-CN"/>
        </w:rPr>
        <w:t xml:space="preserve">         ---------------------------------</w:t>
      </w:r>
      <w:r>
        <w:rPr>
          <w:rFonts w:hint="eastAsia" w:ascii="Times New Roman" w:hAnsi="Times New Roman" w:eastAsia="宋体" w:cs="Times New Roman"/>
          <w:i w:val="0"/>
          <w:iCs w:val="0"/>
          <w:sz w:val="21"/>
          <w:szCs w:val="28"/>
          <w:lang w:val="en-US" w:eastAsia="zh-CN"/>
        </w:rPr>
        <w:t>（1）</w:t>
      </w:r>
    </w:p>
    <w:p w14:paraId="02121C3A">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式中：</w:t>
      </w:r>
    </w:p>
    <w:p w14:paraId="343C2465">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E</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标证</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——标准热电偶检定证书上给出的在检定点（</w:t>
      </w:r>
      <m:oMath>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℃）时的热电动势值，单位为毫伏（</w:t>
      </w:r>
      <w:r>
        <w:rPr>
          <w:rFonts w:hint="default" w:ascii="Times New Roman" w:hAnsi="Times New Roman" w:eastAsia="宋体"/>
          <w:iCs/>
          <w:sz w:val="21"/>
          <w:szCs w:val="28"/>
          <w:lang w:val="en-US" w:eastAsia="zh-CN"/>
        </w:rPr>
        <w:t>mV</w:t>
      </w:r>
      <w:r>
        <w:rPr>
          <w:rFonts w:hint="eastAsia" w:ascii="Times New Roman" w:hAnsi="Times New Roman" w:eastAsia="宋体"/>
          <w:iCs/>
          <w:sz w:val="21"/>
          <w:szCs w:val="28"/>
          <w:lang w:val="en-US" w:eastAsia="zh-CN"/>
        </w:rPr>
        <w:t>）；</w:t>
      </w:r>
    </w:p>
    <w:p w14:paraId="491FF74F">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acc>
              <m:accPr>
                <m:chr m:val="̅"/>
                <m:ctrlPr>
                  <w:rPr>
                    <w:rFonts w:hint="default" w:ascii="Cambria Math" w:hAnsi="Cambria Math" w:eastAsia="宋体"/>
                    <w:iCs/>
                    <w:sz w:val="21"/>
                    <w:szCs w:val="28"/>
                    <w:lang w:val="en-US" w:eastAsia="zh-CN"/>
                  </w:rPr>
                </m:ctrlPr>
              </m:accPr>
              <m:e>
                <m:r>
                  <m:rPr>
                    <m:sty m:val="p"/>
                  </m:rPr>
                  <w:rPr>
                    <w:rFonts w:hint="default" w:ascii="Cambria Math" w:hAnsi="Cambria Math" w:eastAsia="宋体"/>
                    <w:sz w:val="21"/>
                    <w:szCs w:val="28"/>
                    <w:lang w:val="en-US" w:eastAsia="zh-CN"/>
                  </w:rPr>
                  <m:t>E</m:t>
                </m:r>
                <m:ctrlPr>
                  <w:rPr>
                    <w:rFonts w:hint="default" w:ascii="Cambria Math" w:hAnsi="Cambria Math" w:eastAsia="宋体"/>
                    <w:iCs/>
                    <w:sz w:val="21"/>
                    <w:szCs w:val="28"/>
                    <w:lang w:val="en-US" w:eastAsia="zh-CN"/>
                  </w:rPr>
                </m:ctrlPr>
              </m:e>
            </m:acc>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标</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w:t>
      </w:r>
      <m:oMath>
        <m:sSub>
          <m:sSubPr>
            <m:ctrlPr>
              <w:rPr>
                <w:rFonts w:hint="eastAsia" w:ascii="Cambria Math" w:hAnsi="Cambria Math" w:eastAsia="宋体"/>
                <w:iCs/>
                <w:sz w:val="21"/>
                <w:szCs w:val="28"/>
                <w:lang w:val="en-US" w:eastAsia="zh-CN"/>
              </w:rPr>
            </m:ctrlPr>
          </m:sSubPr>
          <m:e>
            <m:acc>
              <m:accPr>
                <m:chr m:val="̅"/>
                <m:ctrlPr>
                  <w:rPr>
                    <w:rFonts w:hint="eastAsia" w:ascii="Cambria Math" w:hAnsi="Cambria Math" w:eastAsia="宋体"/>
                    <w:iCs/>
                    <w:sz w:val="21"/>
                    <w:szCs w:val="28"/>
                    <w:lang w:val="en-US" w:eastAsia="zh-CN"/>
                  </w:rPr>
                </m:ctrlPr>
              </m:accPr>
              <m:e>
                <m:r>
                  <m:rPr>
                    <m:sty m:val="p"/>
                  </m:rPr>
                  <w:rPr>
                    <w:rFonts w:hint="default" w:ascii="Cambria Math" w:hAnsi="Cambria Math" w:eastAsia="宋体"/>
                    <w:sz w:val="21"/>
                    <w:szCs w:val="28"/>
                    <w:lang w:val="en-US" w:eastAsia="zh-CN"/>
                  </w:rPr>
                  <m:t>E</m:t>
                </m:r>
                <m:ctrlPr>
                  <w:rPr>
                    <w:rFonts w:hint="eastAsia" w:ascii="Cambria Math" w:hAnsi="Cambria Math" w:eastAsia="宋体"/>
                    <w:iCs/>
                    <w:sz w:val="21"/>
                    <w:szCs w:val="28"/>
                    <w:lang w:val="en-US" w:eastAsia="zh-CN"/>
                  </w:rPr>
                </m:ctrlPr>
              </m:e>
            </m:acc>
            <m:ctrlPr>
              <w:rPr>
                <w:rFonts w:hint="eastAsia"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试</m:t>
            </m:r>
            <m:ctrlPr>
              <w:rPr>
                <w:rFonts w:hint="eastAsia"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——分别为标准和被测试样在金或钯点温度（</w:t>
      </w:r>
      <m:oMath>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℃）附近测得的热电动势的算术平均值，单位为毫伏（mV）；</w:t>
      </w:r>
    </w:p>
    <w:p w14:paraId="7405D60B">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S</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标</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w:t>
      </w: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S</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试</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——分别为标准和被测试样在金或钯点温度（</w:t>
      </w:r>
      <m:oMath>
        <m:r>
          <m:rPr>
            <m:sty m:val="p"/>
          </m:rPr>
          <w:rPr>
            <w:rFonts w:hint="default" w:ascii="Cambria Math" w:hAnsi="Cambria Math" w:eastAsia="宋体"/>
            <w:sz w:val="21"/>
            <w:szCs w:val="28"/>
            <w:lang w:val="en-US" w:eastAsia="zh-CN"/>
          </w:rPr>
          <m:t>t</m:t>
        </m:r>
      </m:oMath>
      <w:r>
        <w:rPr>
          <w:rFonts w:hint="eastAsia" w:ascii="Times New Roman" w:hAnsi="Times New Roman" w:eastAsia="宋体"/>
          <w:iCs/>
          <w:sz w:val="21"/>
          <w:szCs w:val="28"/>
          <w:lang w:val="en-US" w:eastAsia="zh-CN"/>
        </w:rPr>
        <w:t>℃）时的微分热电动势值，单位为微伏每摄氏度（</w:t>
      </w:r>
      <m:oMath>
        <m:r>
          <m:rPr>
            <m:sty m:val="p"/>
          </m:rPr>
          <w:rPr>
            <w:rFonts w:hint="default" w:ascii="Cambria Math" w:hAnsi="Cambria Math" w:eastAsia="宋体"/>
            <w:sz w:val="21"/>
            <w:szCs w:val="28"/>
            <w:lang w:val="en-US" w:eastAsia="zh-CN"/>
          </w:rPr>
          <m:t>μ</m:t>
        </m:r>
      </m:oMath>
      <w:r>
        <w:rPr>
          <w:rFonts w:hint="default" w:ascii="Times New Roman" w:hAnsi="Times New Roman" w:eastAsia="宋体"/>
          <w:iCs/>
          <w:sz w:val="21"/>
          <w:szCs w:val="28"/>
          <w:lang w:val="en-US" w:eastAsia="zh-CN"/>
        </w:rPr>
        <w:t>V</w:t>
      </w:r>
      <w:r>
        <w:rPr>
          <w:rFonts w:hint="eastAsia" w:ascii="Times New Roman" w:hAnsi="Times New Roman" w:eastAsia="宋体"/>
          <w:iCs/>
          <w:sz w:val="21"/>
          <w:szCs w:val="28"/>
          <w:lang w:val="en-US" w:eastAsia="zh-CN"/>
        </w:rPr>
        <w:t>/℃）。</w:t>
      </w:r>
    </w:p>
    <w:p w14:paraId="56CF65C2">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注：金点或钯点热电偶的热电动势值及热电势率见附录A。</w:t>
      </w:r>
    </w:p>
    <w:p w14:paraId="38A14C69">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示例：如用标准PtRh30-PtRh6热电偶，测定由</w:t>
      </w:r>
      <w:r>
        <w:rPr>
          <w:rFonts w:hint="default" w:ascii="Times New Roman" w:hAnsi="Times New Roman" w:eastAsia="宋体"/>
          <w:iCs/>
          <w:sz w:val="21"/>
          <w:szCs w:val="28"/>
          <w:lang w:val="en-US" w:eastAsia="zh-CN"/>
        </w:rPr>
        <w:t>R</w:t>
      </w:r>
      <w:r>
        <w:rPr>
          <w:rFonts w:hint="eastAsia" w:ascii="Times New Roman" w:hAnsi="Times New Roman" w:eastAsia="宋体"/>
          <w:iCs/>
          <w:sz w:val="21"/>
          <w:szCs w:val="28"/>
          <w:lang w:val="en-US" w:eastAsia="zh-CN"/>
        </w:rPr>
        <w:t>型偶丝构成的PtRh13-Pt被测试样，在钯点（1554.8℃）附近测得标准热电偶和被测试样热电动势的平均分别为：</w:t>
      </w:r>
    </w:p>
    <w:p w14:paraId="7C271C08">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center"/>
        <w:textAlignment w:val="auto"/>
        <w:rPr>
          <w:rFonts w:hint="eastAsia"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acc>
              <m:accPr>
                <m:chr m:val="̅"/>
                <m:ctrlPr>
                  <w:rPr>
                    <w:rFonts w:hint="default" w:ascii="Cambria Math" w:hAnsi="Cambria Math" w:eastAsia="宋体"/>
                    <w:iCs/>
                    <w:sz w:val="21"/>
                    <w:szCs w:val="28"/>
                    <w:lang w:val="en-US" w:eastAsia="zh-CN"/>
                  </w:rPr>
                </m:ctrlPr>
              </m:accPr>
              <m:e>
                <m:r>
                  <m:rPr>
                    <m:sty m:val="p"/>
                  </m:rPr>
                  <w:rPr>
                    <w:rFonts w:hint="default" w:ascii="Cambria Math" w:hAnsi="Cambria Math" w:eastAsia="宋体"/>
                    <w:sz w:val="21"/>
                    <w:szCs w:val="28"/>
                    <w:lang w:val="en-US" w:eastAsia="zh-CN"/>
                  </w:rPr>
                  <m:t>E</m:t>
                </m:r>
                <m:ctrlPr>
                  <w:rPr>
                    <w:rFonts w:hint="default" w:ascii="Cambria Math" w:hAnsi="Cambria Math" w:eastAsia="宋体"/>
                    <w:iCs/>
                    <w:sz w:val="21"/>
                    <w:szCs w:val="28"/>
                    <w:lang w:val="en-US" w:eastAsia="zh-CN"/>
                  </w:rPr>
                </m:ctrlPr>
              </m:e>
            </m:acc>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标</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w:t>
      </w:r>
      <w:r>
        <w:rPr>
          <w:rFonts w:hint="default" w:ascii="Times New Roman" w:hAnsi="Times New Roman" w:eastAsia="宋体"/>
          <w:iCs/>
          <w:sz w:val="21"/>
          <w:szCs w:val="28"/>
          <w:lang w:val="en-US" w:eastAsia="zh-CN"/>
        </w:rPr>
        <w:t>10.7362</w:t>
      </w:r>
      <w:r>
        <w:rPr>
          <w:rFonts w:hint="eastAsia" w:ascii="Times New Roman" w:hAnsi="Times New Roman" w:eastAsia="宋体"/>
          <w:iCs/>
          <w:sz w:val="21"/>
          <w:szCs w:val="28"/>
          <w:lang w:val="en-US" w:eastAsia="zh-CN"/>
        </w:rPr>
        <w:t xml:space="preserve"> mV          </w:t>
      </w:r>
      <m:oMath>
        <m:sSub>
          <m:sSubPr>
            <m:ctrlPr>
              <w:rPr>
                <w:rFonts w:hint="default" w:ascii="Cambria Math" w:hAnsi="Cambria Math" w:eastAsia="宋体"/>
                <w:iCs/>
                <w:sz w:val="21"/>
                <w:szCs w:val="28"/>
                <w:lang w:val="en-US" w:eastAsia="zh-CN"/>
              </w:rPr>
            </m:ctrlPr>
          </m:sSubPr>
          <m:e>
            <m:acc>
              <m:accPr>
                <m:chr m:val="̅"/>
                <m:ctrlPr>
                  <w:rPr>
                    <w:rFonts w:hint="default" w:ascii="Cambria Math" w:hAnsi="Cambria Math" w:eastAsia="宋体"/>
                    <w:iCs/>
                    <w:sz w:val="21"/>
                    <w:szCs w:val="28"/>
                    <w:lang w:val="en-US" w:eastAsia="zh-CN"/>
                  </w:rPr>
                </m:ctrlPr>
              </m:accPr>
              <m:e>
                <m:r>
                  <m:rPr>
                    <m:sty m:val="p"/>
                  </m:rPr>
                  <w:rPr>
                    <w:rFonts w:hint="default" w:ascii="Cambria Math" w:hAnsi="Cambria Math" w:eastAsia="宋体"/>
                    <w:sz w:val="21"/>
                    <w:szCs w:val="28"/>
                    <w:lang w:val="en-US" w:eastAsia="zh-CN"/>
                  </w:rPr>
                  <m:t>E</m:t>
                </m:r>
                <m:ctrlPr>
                  <w:rPr>
                    <w:rFonts w:hint="default" w:ascii="Cambria Math" w:hAnsi="Cambria Math" w:eastAsia="宋体"/>
                    <w:iCs/>
                    <w:sz w:val="21"/>
                    <w:szCs w:val="28"/>
                    <w:lang w:val="en-US" w:eastAsia="zh-CN"/>
                  </w:rPr>
                </m:ctrlPr>
              </m:e>
            </m:acc>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试</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w:t>
      </w:r>
      <w:r>
        <w:rPr>
          <w:rFonts w:hint="default" w:ascii="Times New Roman" w:hAnsi="Times New Roman" w:eastAsia="宋体"/>
          <w:iCs/>
          <w:sz w:val="21"/>
          <w:szCs w:val="28"/>
          <w:lang w:val="en-US" w:eastAsia="zh-CN"/>
        </w:rPr>
        <w:t>1</w:t>
      </w:r>
      <w:r>
        <w:rPr>
          <w:rFonts w:hint="eastAsia" w:ascii="Times New Roman" w:hAnsi="Times New Roman" w:eastAsia="宋体"/>
          <w:iCs/>
          <w:sz w:val="21"/>
          <w:szCs w:val="28"/>
          <w:lang w:val="en-US" w:eastAsia="zh-CN"/>
        </w:rPr>
        <w:t>8</w:t>
      </w:r>
      <w:r>
        <w:rPr>
          <w:rFonts w:hint="default" w:ascii="Times New Roman" w:hAnsi="Times New Roman" w:eastAsia="宋体"/>
          <w:iCs/>
          <w:sz w:val="21"/>
          <w:szCs w:val="28"/>
          <w:lang w:val="en-US" w:eastAsia="zh-CN"/>
        </w:rPr>
        <w:t>.</w:t>
      </w:r>
      <w:r>
        <w:rPr>
          <w:rFonts w:hint="eastAsia" w:ascii="Times New Roman" w:hAnsi="Times New Roman" w:eastAsia="宋体"/>
          <w:iCs/>
          <w:sz w:val="21"/>
          <w:szCs w:val="28"/>
          <w:lang w:val="en-US" w:eastAsia="zh-CN"/>
        </w:rPr>
        <w:t>2225 mV</w:t>
      </w:r>
    </w:p>
    <w:p w14:paraId="5F593851">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由标准热电偶证书上查得：</w:t>
      </w:r>
    </w:p>
    <w:p w14:paraId="1247B40E">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center"/>
        <w:textAlignment w:val="auto"/>
        <w:rPr>
          <w:rFonts w:hint="default"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E</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标证</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w:t>
      </w:r>
      <w:r>
        <w:rPr>
          <w:rFonts w:hint="default" w:ascii="Times New Roman" w:hAnsi="Times New Roman" w:eastAsia="宋体"/>
          <w:iCs/>
          <w:sz w:val="21"/>
          <w:szCs w:val="28"/>
          <w:lang w:val="en-US" w:eastAsia="zh-CN"/>
        </w:rPr>
        <w:t>10.741</w:t>
      </w:r>
      <w:r>
        <w:rPr>
          <w:rFonts w:hint="eastAsia" w:ascii="Times New Roman" w:hAnsi="Times New Roman" w:eastAsia="宋体"/>
          <w:iCs/>
          <w:sz w:val="21"/>
          <w:szCs w:val="28"/>
          <w:lang w:val="en-US" w:eastAsia="zh-CN"/>
        </w:rPr>
        <w:t xml:space="preserve"> </w:t>
      </w:r>
      <w:r>
        <w:rPr>
          <w:rFonts w:hint="default" w:ascii="Times New Roman" w:hAnsi="Times New Roman" w:eastAsia="宋体"/>
          <w:iCs/>
          <w:sz w:val="21"/>
          <w:szCs w:val="28"/>
          <w:lang w:val="en-US" w:eastAsia="zh-CN"/>
        </w:rPr>
        <w:t>mV</w:t>
      </w:r>
    </w:p>
    <w:p w14:paraId="0DB8138E">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从附录中查得</w:t>
      </w: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S</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标</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w:t>
      </w: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S</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试</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分别为：</w:t>
      </w:r>
    </w:p>
    <w:p w14:paraId="4177C25A">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center"/>
        <w:textAlignment w:val="auto"/>
        <w:rPr>
          <w:rFonts w:hint="eastAsia"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S</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标</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 xml:space="preserve">=11.65uV/℃    </w:t>
      </w:r>
      <m:oMath>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S</m:t>
            </m:r>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试</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=13.98uV/℃</w:t>
      </w:r>
    </w:p>
    <w:p w14:paraId="3BDAF241">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代入公式计算得：</w:t>
      </w:r>
    </w:p>
    <w:p w14:paraId="20FBFD28">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center"/>
        <w:textAlignment w:val="auto"/>
        <w:rPr>
          <w:rFonts w:hint="default" w:ascii="Times New Roman" w:hAnsi="Times New Roman" w:eastAsia="宋体"/>
          <w:iCs/>
          <w:sz w:val="21"/>
          <w:szCs w:val="28"/>
          <w:lang w:val="en-US" w:eastAsia="zh-CN"/>
        </w:rPr>
      </w:pPr>
      <m:oMath>
        <m:sSub>
          <m:sSubPr>
            <m:ctrlPr>
              <w:rPr>
                <w:rFonts w:hint="default" w:ascii="Cambria Math" w:hAnsi="Cambria Math" w:eastAsia="宋体"/>
                <w:iCs/>
                <w:sz w:val="21"/>
                <w:szCs w:val="28"/>
                <w:lang w:val="en-US" w:eastAsia="zh-CN"/>
              </w:rPr>
            </m:ctrlPr>
          </m:sSubPr>
          <m:e>
            <m:acc>
              <m:accPr>
                <m:chr m:val="̅"/>
                <m:ctrlPr>
                  <w:rPr>
                    <w:rFonts w:hint="default" w:ascii="Cambria Math" w:hAnsi="Cambria Math" w:eastAsia="宋体"/>
                    <w:iCs/>
                    <w:sz w:val="21"/>
                    <w:szCs w:val="28"/>
                    <w:lang w:val="en-US" w:eastAsia="zh-CN"/>
                  </w:rPr>
                </m:ctrlPr>
              </m:accPr>
              <m:e>
                <m:r>
                  <m:rPr>
                    <m:sty m:val="p"/>
                  </m:rPr>
                  <w:rPr>
                    <w:rFonts w:hint="default" w:ascii="Cambria Math" w:hAnsi="Cambria Math" w:eastAsia="宋体"/>
                    <w:sz w:val="21"/>
                    <w:szCs w:val="28"/>
                    <w:lang w:val="en-US" w:eastAsia="zh-CN"/>
                  </w:rPr>
                  <m:t>E</m:t>
                </m:r>
                <m:ctrlPr>
                  <w:rPr>
                    <w:rFonts w:hint="default" w:ascii="Cambria Math" w:hAnsi="Cambria Math" w:eastAsia="宋体"/>
                    <w:iCs/>
                    <w:sz w:val="21"/>
                    <w:szCs w:val="28"/>
                    <w:lang w:val="en-US" w:eastAsia="zh-CN"/>
                  </w:rPr>
                </m:ctrlPr>
              </m:e>
            </m:acc>
            <m:ctrlPr>
              <w:rPr>
                <w:rFonts w:hint="default" w:ascii="Cambria Math" w:hAnsi="Cambria Math" w:eastAsia="宋体"/>
                <w:iCs/>
                <w:sz w:val="21"/>
                <w:szCs w:val="28"/>
                <w:lang w:val="en-US" w:eastAsia="zh-CN"/>
              </w:rPr>
            </m:ctrlPr>
          </m:e>
          <m:sub>
            <m:r>
              <m:rPr>
                <m:sty m:val="p"/>
              </m:rPr>
              <w:rPr>
                <w:rFonts w:hint="eastAsia" w:ascii="Cambria Math" w:hAnsi="Cambria Math" w:eastAsia="宋体"/>
                <w:sz w:val="21"/>
                <w:szCs w:val="28"/>
                <w:lang w:val="en-US" w:eastAsia="zh-CN"/>
              </w:rPr>
              <m:t>试</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sSub>
          <m:sSubPr>
            <m:ctrlPr>
              <w:rPr>
                <w:rFonts w:hint="default" w:ascii="Cambria Math" w:hAnsi="Cambria Math" w:eastAsia="宋体"/>
                <w:iCs/>
                <w:sz w:val="21"/>
                <w:szCs w:val="28"/>
                <w:lang w:val="en-US" w:eastAsia="zh-CN"/>
              </w:rPr>
            </m:ctrlPr>
          </m:sSubPr>
          <m:e>
            <m:r>
              <m:rPr>
                <m:sty m:val="p"/>
              </m:rPr>
              <w:rPr>
                <w:rFonts w:hint="default" w:ascii="Cambria Math" w:hAnsi="Cambria Math" w:eastAsia="宋体"/>
                <w:sz w:val="21"/>
                <w:szCs w:val="28"/>
                <w:lang w:val="en-US" w:eastAsia="zh-CN"/>
              </w:rPr>
              <m:t>t</m:t>
            </m:r>
            <m:ctrlPr>
              <w:rPr>
                <w:rFonts w:hint="default" w:ascii="Cambria Math" w:hAnsi="Cambria Math" w:eastAsia="宋体"/>
                <w:iCs/>
                <w:sz w:val="21"/>
                <w:szCs w:val="28"/>
                <w:lang w:val="en-US" w:eastAsia="zh-CN"/>
              </w:rPr>
            </m:ctrlPr>
          </m:e>
          <m:sub>
            <m:r>
              <m:rPr>
                <m:sty m:val="p"/>
              </m:rPr>
              <w:rPr>
                <w:rFonts w:hint="default" w:ascii="Cambria Math" w:hAnsi="Cambria Math" w:eastAsia="宋体"/>
                <w:sz w:val="21"/>
                <w:szCs w:val="28"/>
                <w:lang w:val="en-US" w:eastAsia="zh-CN"/>
              </w:rPr>
              <m:t>pd</m:t>
            </m:r>
            <m:ctrlPr>
              <w:rPr>
                <w:rFonts w:hint="default" w:ascii="Cambria Math" w:hAnsi="Cambria Math" w:eastAsia="宋体"/>
                <w:iCs/>
                <w:sz w:val="21"/>
                <w:szCs w:val="28"/>
                <w:lang w:val="en-US" w:eastAsia="zh-CN"/>
              </w:rPr>
            </m:ctrlPr>
          </m:sub>
        </m:sSub>
        <m:r>
          <m:rPr>
            <m:sty m:val="p"/>
          </m:rPr>
          <w:rPr>
            <w:rFonts w:hint="default" w:ascii="Cambria Math" w:hAnsi="Cambria Math" w:eastAsia="宋体"/>
            <w:sz w:val="21"/>
            <w:szCs w:val="28"/>
            <w:lang w:val="en-US" w:eastAsia="zh-CN"/>
          </w:rPr>
          <m:t>)</m:t>
        </m:r>
      </m:oMath>
      <w:r>
        <w:rPr>
          <w:rFonts w:hint="eastAsia" w:ascii="Times New Roman" w:hAnsi="Times New Roman" w:eastAsia="宋体"/>
          <w:iCs/>
          <w:sz w:val="21"/>
          <w:szCs w:val="28"/>
          <w:lang w:val="en-US" w:eastAsia="zh-CN"/>
        </w:rPr>
        <w:t>=</w:t>
      </w:r>
      <m:oMath>
        <m:r>
          <m:rPr>
            <m:sty m:val="p"/>
          </m:rPr>
          <w:rPr>
            <w:rFonts w:hint="default" w:ascii="Cambria Math" w:hAnsi="Cambria Math" w:eastAsia="宋体"/>
            <w:sz w:val="21"/>
            <w:szCs w:val="28"/>
            <w:lang w:val="en-US" w:eastAsia="zh-CN"/>
          </w:rPr>
          <m:t>18.22</m:t>
        </m:r>
        <m:r>
          <m:rPr>
            <m:sty m:val="p"/>
          </m:rPr>
          <w:rPr>
            <w:rFonts w:hint="default" w:ascii="Cambria Math" w:hAnsi="Cambria Math"/>
            <w:sz w:val="21"/>
            <w:szCs w:val="28"/>
            <w:lang w:val="en-US" w:eastAsia="zh-CN"/>
          </w:rPr>
          <m:t>2</m:t>
        </m:r>
        <m:r>
          <m:rPr>
            <m:sty m:val="p"/>
          </m:rPr>
          <w:rPr>
            <w:rFonts w:hint="default" w:ascii="Cambria Math" w:hAnsi="Cambria Math" w:eastAsia="宋体"/>
            <w:sz w:val="21"/>
            <w:szCs w:val="28"/>
            <w:lang w:val="en-US" w:eastAsia="zh-CN"/>
          </w:rPr>
          <m:t>5+</m:t>
        </m:r>
        <m:f>
          <m:fPr>
            <m:ctrlPr>
              <w:rPr>
                <w:rFonts w:hint="eastAsia" w:ascii="Cambria Math" w:hAnsi="Cambria Math" w:eastAsia="宋体"/>
                <w:iCs/>
                <w:sz w:val="21"/>
                <w:szCs w:val="28"/>
                <w:lang w:val="en-US" w:eastAsia="zh-CN"/>
              </w:rPr>
            </m:ctrlPr>
          </m:fPr>
          <m:num>
            <m:r>
              <m:rPr>
                <m:sty m:val="p"/>
              </m:rPr>
              <w:rPr>
                <w:rFonts w:hint="default" w:ascii="Cambria Math" w:hAnsi="Cambria Math" w:eastAsia="宋体"/>
                <w:sz w:val="21"/>
                <w:szCs w:val="28"/>
                <w:lang w:val="en-US" w:eastAsia="zh-CN"/>
              </w:rPr>
              <m:t>10.741−10.7362</m:t>
            </m:r>
            <m:ctrlPr>
              <w:rPr>
                <w:rFonts w:hint="eastAsia" w:ascii="Cambria Math" w:hAnsi="Cambria Math" w:eastAsia="宋体"/>
                <w:iCs/>
                <w:sz w:val="21"/>
                <w:szCs w:val="28"/>
                <w:lang w:val="en-US" w:eastAsia="zh-CN"/>
              </w:rPr>
            </m:ctrlPr>
          </m:num>
          <m:den>
            <m:r>
              <m:rPr>
                <m:sty m:val="p"/>
              </m:rPr>
              <w:rPr>
                <w:rFonts w:hint="default" w:ascii="Cambria Math" w:hAnsi="Cambria Math" w:eastAsia="宋体"/>
                <w:sz w:val="21"/>
                <w:szCs w:val="28"/>
                <w:lang w:val="en-US" w:eastAsia="zh-CN"/>
              </w:rPr>
              <m:t>11.65</m:t>
            </m:r>
            <m:ctrlPr>
              <w:rPr>
                <w:rFonts w:hint="eastAsia" w:ascii="Cambria Math" w:hAnsi="Cambria Math" w:eastAsia="宋体"/>
                <w:iCs/>
                <w:sz w:val="21"/>
                <w:szCs w:val="28"/>
                <w:lang w:val="en-US" w:eastAsia="zh-CN"/>
              </w:rPr>
            </m:ctrlPr>
          </m:den>
        </m:f>
      </m:oMath>
      <w:r>
        <w:rPr>
          <w:rFonts w:hint="default" w:ascii="Times New Roman" w:hAnsi="Times New Roman" w:eastAsia="宋体"/>
          <w:iCs/>
          <w:sz w:val="21"/>
          <w:szCs w:val="28"/>
          <w:lang w:val="en-US" w:eastAsia="zh-CN"/>
        </w:rPr>
        <w:t>×</w:t>
      </w:r>
      <w:r>
        <w:rPr>
          <w:rFonts w:hint="eastAsia" w:ascii="Times New Roman" w:hAnsi="Times New Roman" w:eastAsia="宋体"/>
          <w:iCs/>
          <w:sz w:val="21"/>
          <w:szCs w:val="28"/>
          <w:lang w:val="en-US" w:eastAsia="zh-CN"/>
        </w:rPr>
        <w:t>13.98=18.2283</w:t>
      </w:r>
    </w:p>
    <w:p w14:paraId="78FCC868">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取其同一温度点两次结果的算术平均值，作为被测偶丝试样在该分度点的热电动势值。</w:t>
      </w:r>
    </w:p>
    <w:p w14:paraId="64151D6E">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8</w:t>
      </w:r>
      <w:r>
        <w:rPr>
          <w:rFonts w:hint="eastAsia" w:ascii="Times New Roman" w:hAnsi="Times New Roman" w:eastAsia="宋体"/>
          <w:iCs/>
          <w:sz w:val="21"/>
          <w:szCs w:val="28"/>
          <w:lang w:val="en-US" w:eastAsia="zh-CN"/>
        </w:rPr>
        <w:t xml:space="preserve">.3 </w:t>
      </w:r>
      <w:r>
        <w:rPr>
          <w:rFonts w:hint="eastAsia" w:ascii="黑体" w:hAnsi="黑体" w:eastAsia="黑体" w:cs="黑体"/>
          <w:iCs/>
          <w:sz w:val="21"/>
          <w:szCs w:val="28"/>
          <w:lang w:val="en-US" w:eastAsia="zh-CN"/>
        </w:rPr>
        <w:t xml:space="preserve"> 同一被测试样，在同一温度点上，两次热电动势测量结果的算术平均值，熔丝法不得超过0.2℃。比较法不得超过0.3℃，否则应按上述要求进行重新测量。</w:t>
      </w:r>
    </w:p>
    <w:p w14:paraId="0B35F8A5">
      <w:pPr>
        <w:keepNext w:val="0"/>
        <w:keepLines w:val="0"/>
        <w:pageBreakBefore w:val="0"/>
        <w:widowControl w:val="0"/>
        <w:kinsoku/>
        <w:wordWrap/>
        <w:overflowPunct/>
        <w:topLinePunct w:val="0"/>
        <w:autoSpaceDE w:val="0"/>
        <w:autoSpaceDN w:val="0"/>
        <w:bidi w:val="0"/>
        <w:adjustRightInd/>
        <w:snapToGrid/>
        <w:spacing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iCs/>
          <w:sz w:val="21"/>
          <w:szCs w:val="28"/>
          <w:lang w:val="en-US" w:eastAsia="zh-CN"/>
        </w:rPr>
        <w:t>8</w:t>
      </w:r>
      <w:r>
        <w:rPr>
          <w:rFonts w:hint="eastAsia" w:ascii="Times New Roman" w:hAnsi="Times New Roman" w:eastAsia="宋体"/>
          <w:iCs/>
          <w:sz w:val="21"/>
          <w:szCs w:val="28"/>
          <w:lang w:val="en-US" w:eastAsia="zh-CN"/>
        </w:rPr>
        <w:t xml:space="preserve">.4  </w:t>
      </w:r>
      <w:r>
        <w:rPr>
          <w:rFonts w:hint="eastAsia" w:ascii="黑体" w:hAnsi="黑体" w:eastAsia="黑体" w:cs="黑体"/>
          <w:iCs/>
          <w:sz w:val="21"/>
          <w:szCs w:val="28"/>
          <w:lang w:val="en-US" w:eastAsia="zh-CN"/>
        </w:rPr>
        <w:t>数据的有效位数，取到小数点后第三位。末位数的约修按GB/T 8170的规定进行。</w:t>
      </w:r>
    </w:p>
    <w:p w14:paraId="183BF3AF">
      <w:pPr>
        <w:keepNext w:val="0"/>
        <w:keepLines w:val="0"/>
        <w:pageBreakBefore w:val="0"/>
        <w:widowControl w:val="0"/>
        <w:kinsoku/>
        <w:wordWrap/>
        <w:overflowPunct/>
        <w:topLinePunct w:val="0"/>
        <w:autoSpaceDE w:val="0"/>
        <w:autoSpaceDN w:val="0"/>
        <w:bidi w:val="0"/>
        <w:adjustRightInd/>
        <w:snapToGrid/>
        <w:spacing w:before="157" w:beforeLines="50" w:after="157" w:afterLines="50"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黑体" w:eastAsia="黑体" w:cs="Times New Roman"/>
          <w:bCs/>
          <w:kern w:val="0"/>
          <w:sz w:val="21"/>
          <w:szCs w:val="20"/>
          <w:lang w:val="en-US" w:eastAsia="zh-CN" w:bidi="ar-SA"/>
        </w:rPr>
        <w:t>9  不确定度</w:t>
      </w:r>
    </w:p>
    <w:p w14:paraId="109C1D5C">
      <w:pPr>
        <w:keepNext w:val="0"/>
        <w:keepLines w:val="0"/>
        <w:pageBreakBefore w:val="0"/>
        <w:widowControl w:val="0"/>
        <w:kinsoku/>
        <w:wordWrap/>
        <w:overflowPunct/>
        <w:topLinePunct w:val="0"/>
        <w:autoSpaceDE w:val="0"/>
        <w:autoSpaceDN w:val="0"/>
        <w:bidi w:val="0"/>
        <w:adjustRightInd/>
        <w:snapToGrid/>
        <w:spacing w:line="240" w:lineRule="auto"/>
        <w:ind w:firstLine="840" w:firstLineChars="4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不确定度的评定与表示参照JJF 1059或附录B的规定进行。</w:t>
      </w:r>
    </w:p>
    <w:p w14:paraId="67752446">
      <w:pPr>
        <w:keepNext w:val="0"/>
        <w:keepLines w:val="0"/>
        <w:pageBreakBefore w:val="0"/>
        <w:widowControl w:val="0"/>
        <w:kinsoku/>
        <w:wordWrap/>
        <w:overflowPunct/>
        <w:topLinePunct w:val="0"/>
        <w:autoSpaceDE w:val="0"/>
        <w:autoSpaceDN w:val="0"/>
        <w:bidi w:val="0"/>
        <w:adjustRightInd/>
        <w:snapToGrid/>
        <w:spacing w:before="157" w:beforeLines="50" w:after="157" w:afterLines="50" w:line="240" w:lineRule="auto"/>
        <w:ind w:firstLine="420" w:firstLineChars="200"/>
        <w:jc w:val="both"/>
        <w:textAlignment w:val="auto"/>
        <w:rPr>
          <w:rFonts w:hint="eastAsia" w:ascii="Times New Roman" w:hAnsi="Times New Roman" w:eastAsia="宋体"/>
          <w:iCs/>
          <w:sz w:val="21"/>
          <w:szCs w:val="28"/>
          <w:lang w:val="en-US" w:eastAsia="zh-CN"/>
        </w:rPr>
      </w:pPr>
      <w:r>
        <w:rPr>
          <w:rFonts w:hint="eastAsia" w:ascii="黑体" w:eastAsia="黑体" w:cs="Times New Roman"/>
          <w:bCs/>
          <w:kern w:val="0"/>
          <w:sz w:val="21"/>
          <w:szCs w:val="20"/>
          <w:lang w:val="en-US" w:eastAsia="zh-CN" w:bidi="ar-SA"/>
        </w:rPr>
        <w:t>10  实验报告</w:t>
      </w:r>
    </w:p>
    <w:p w14:paraId="5AB92E28">
      <w:pPr>
        <w:keepNext w:val="0"/>
        <w:keepLines w:val="0"/>
        <w:pageBreakBefore w:val="0"/>
        <w:widowControl w:val="0"/>
        <w:kinsoku/>
        <w:wordWrap/>
        <w:overflowPunct/>
        <w:topLinePunct w:val="0"/>
        <w:autoSpaceDE w:val="0"/>
        <w:autoSpaceDN w:val="0"/>
        <w:bidi w:val="0"/>
        <w:adjustRightInd/>
        <w:snapToGrid/>
        <w:spacing w:line="240" w:lineRule="auto"/>
        <w:ind w:firstLine="840" w:firstLineChars="4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偶丝测试报告应包括下列内容：</w:t>
      </w:r>
    </w:p>
    <w:p w14:paraId="00FF746D">
      <w:pPr>
        <w:keepNext w:val="0"/>
        <w:keepLines w:val="0"/>
        <w:pageBreakBefore w:val="0"/>
        <w:widowControl w:val="0"/>
        <w:numPr>
          <w:ilvl w:val="0"/>
          <w:numId w:val="11"/>
        </w:numPr>
        <w:kinsoku/>
        <w:wordWrap/>
        <w:overflowPunct/>
        <w:topLinePunct w:val="0"/>
        <w:autoSpaceDE w:val="0"/>
        <w:autoSpaceDN w:val="0"/>
        <w:bidi w:val="0"/>
        <w:adjustRightInd/>
        <w:snapToGrid/>
        <w:spacing w:line="240" w:lineRule="auto"/>
        <w:ind w:firstLine="840" w:firstLineChars="400"/>
        <w:jc w:val="both"/>
        <w:textAlignment w:val="auto"/>
        <w:rPr>
          <w:rFonts w:hint="eastAsia"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样品名称；</w:t>
      </w:r>
    </w:p>
    <w:p w14:paraId="04909612">
      <w:pPr>
        <w:keepNext w:val="0"/>
        <w:keepLines w:val="0"/>
        <w:pageBreakBefore w:val="0"/>
        <w:widowControl w:val="0"/>
        <w:numPr>
          <w:ilvl w:val="0"/>
          <w:numId w:val="11"/>
        </w:numPr>
        <w:kinsoku/>
        <w:wordWrap/>
        <w:overflowPunct/>
        <w:topLinePunct w:val="0"/>
        <w:autoSpaceDE w:val="0"/>
        <w:autoSpaceDN w:val="0"/>
        <w:bidi w:val="0"/>
        <w:adjustRightInd/>
        <w:snapToGrid/>
        <w:spacing w:line="240" w:lineRule="auto"/>
        <w:ind w:firstLine="840" w:firstLineChars="400"/>
        <w:jc w:val="both"/>
        <w:textAlignment w:val="auto"/>
        <w:rPr>
          <w:rFonts w:hint="default" w:ascii="Times New Roman" w:hAnsi="Times New Roman" w:eastAsia="宋体"/>
          <w:iCs/>
          <w:sz w:val="21"/>
          <w:szCs w:val="28"/>
          <w:lang w:val="en-US" w:eastAsia="zh-CN"/>
        </w:rPr>
      </w:pPr>
      <w:r>
        <w:rPr>
          <w:rFonts w:hint="eastAsia"/>
          <w:iCs/>
          <w:sz w:val="21"/>
          <w:szCs w:val="28"/>
          <w:lang w:val="en-US" w:eastAsia="zh-CN"/>
        </w:rPr>
        <w:t xml:space="preserve"> </w:t>
      </w:r>
      <w:r>
        <w:rPr>
          <w:rFonts w:hint="eastAsia" w:ascii="Times New Roman" w:hAnsi="Times New Roman" w:eastAsia="宋体"/>
          <w:iCs/>
          <w:sz w:val="21"/>
          <w:szCs w:val="28"/>
          <w:lang w:val="en-US" w:eastAsia="zh-CN"/>
        </w:rPr>
        <w:t>规格；</w:t>
      </w:r>
    </w:p>
    <w:p w14:paraId="291D582F">
      <w:pPr>
        <w:keepNext w:val="0"/>
        <w:keepLines w:val="0"/>
        <w:pageBreakBefore w:val="0"/>
        <w:widowControl w:val="0"/>
        <w:numPr>
          <w:ilvl w:val="0"/>
          <w:numId w:val="11"/>
        </w:numPr>
        <w:kinsoku/>
        <w:wordWrap/>
        <w:overflowPunct/>
        <w:topLinePunct w:val="0"/>
        <w:autoSpaceDE w:val="0"/>
        <w:autoSpaceDN w:val="0"/>
        <w:bidi w:val="0"/>
        <w:adjustRightInd/>
        <w:snapToGrid/>
        <w:spacing w:line="240" w:lineRule="auto"/>
        <w:ind w:firstLine="840" w:firstLineChars="400"/>
        <w:jc w:val="both"/>
        <w:textAlignment w:val="auto"/>
        <w:rPr>
          <w:rFonts w:hint="default"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炉号、牌号；</w:t>
      </w:r>
    </w:p>
    <w:p w14:paraId="31929ED4">
      <w:pPr>
        <w:keepNext w:val="0"/>
        <w:keepLines w:val="0"/>
        <w:pageBreakBefore w:val="0"/>
        <w:widowControl w:val="0"/>
        <w:numPr>
          <w:ilvl w:val="0"/>
          <w:numId w:val="11"/>
        </w:numPr>
        <w:kinsoku/>
        <w:wordWrap/>
        <w:overflowPunct/>
        <w:topLinePunct w:val="0"/>
        <w:autoSpaceDE w:val="0"/>
        <w:autoSpaceDN w:val="0"/>
        <w:bidi w:val="0"/>
        <w:adjustRightInd/>
        <w:snapToGrid/>
        <w:spacing w:line="240" w:lineRule="auto"/>
        <w:ind w:firstLine="840" w:firstLineChars="400"/>
        <w:jc w:val="both"/>
        <w:textAlignment w:val="auto"/>
        <w:rPr>
          <w:rFonts w:hint="default" w:ascii="Times New Roman" w:hAnsi="Times New Roman" w:eastAsia="宋体"/>
          <w:iCs/>
          <w:sz w:val="21"/>
          <w:szCs w:val="28"/>
          <w:lang w:val="en-US" w:eastAsia="zh-CN"/>
        </w:rPr>
      </w:pPr>
      <w:r>
        <w:rPr>
          <w:rFonts w:hint="eastAsia" w:ascii="Times New Roman" w:hAnsi="Times New Roman" w:eastAsia="宋体"/>
          <w:iCs/>
          <w:sz w:val="21"/>
          <w:szCs w:val="28"/>
          <w:lang w:val="en-US" w:eastAsia="zh-CN"/>
        </w:rPr>
        <w:t>偶丝型号；</w:t>
      </w:r>
    </w:p>
    <w:p w14:paraId="6EB511C1">
      <w:pPr>
        <w:keepNext w:val="0"/>
        <w:keepLines w:val="0"/>
        <w:pageBreakBefore w:val="0"/>
        <w:widowControl w:val="0"/>
        <w:numPr>
          <w:ilvl w:val="0"/>
          <w:numId w:val="11"/>
        </w:numPr>
        <w:kinsoku/>
        <w:wordWrap/>
        <w:overflowPunct/>
        <w:topLinePunct w:val="0"/>
        <w:autoSpaceDE w:val="0"/>
        <w:autoSpaceDN w:val="0"/>
        <w:bidi w:val="0"/>
        <w:adjustRightInd/>
        <w:snapToGrid/>
        <w:spacing w:line="240" w:lineRule="auto"/>
        <w:ind w:firstLine="840" w:firstLineChars="400"/>
        <w:jc w:val="both"/>
        <w:textAlignment w:val="auto"/>
        <w:rPr>
          <w:bCs/>
        </w:rPr>
      </w:pPr>
      <w:r>
        <w:rPr>
          <w:rFonts w:hint="eastAsia" w:ascii="Times New Roman" w:hAnsi="Times New Roman" w:eastAsia="宋体"/>
          <w:iCs/>
          <w:sz w:val="21"/>
          <w:szCs w:val="28"/>
          <w:lang w:val="en-US" w:eastAsia="zh-CN"/>
        </w:rPr>
        <w:t>测试结果；</w:t>
      </w:r>
    </w:p>
    <w:p w14:paraId="5C710459">
      <w:pPr>
        <w:keepNext w:val="0"/>
        <w:keepLines w:val="0"/>
        <w:pageBreakBefore w:val="0"/>
        <w:widowControl w:val="0"/>
        <w:numPr>
          <w:ilvl w:val="0"/>
          <w:numId w:val="11"/>
        </w:numPr>
        <w:kinsoku/>
        <w:wordWrap/>
        <w:overflowPunct/>
        <w:topLinePunct w:val="0"/>
        <w:autoSpaceDE w:val="0"/>
        <w:autoSpaceDN w:val="0"/>
        <w:bidi w:val="0"/>
        <w:adjustRightInd/>
        <w:snapToGrid/>
        <w:spacing w:line="240" w:lineRule="auto"/>
        <w:ind w:firstLine="840" w:firstLineChars="400"/>
        <w:jc w:val="both"/>
        <w:textAlignment w:val="auto"/>
        <w:rPr>
          <w:bCs/>
        </w:rPr>
      </w:pPr>
      <w:r>
        <w:rPr>
          <w:rFonts w:hint="eastAsia" w:ascii="Times New Roman" w:hAnsi="Times New Roman" w:eastAsia="宋体"/>
          <w:iCs/>
          <w:sz w:val="21"/>
          <w:szCs w:val="28"/>
          <w:lang w:val="en-US" w:eastAsia="zh-CN"/>
        </w:rPr>
        <w:t>测量日期、测量人员和审核人。</w:t>
      </w:r>
    </w:p>
    <w:p w14:paraId="7DEA9660">
      <w:pPr>
        <w:pStyle w:val="65"/>
        <w:ind w:left="0" w:leftChars="0" w:firstLine="0" w:firstLineChars="0"/>
        <w:rPr>
          <w:bCs/>
        </w:rPr>
      </w:pPr>
    </w:p>
    <w:p w14:paraId="747EC2B7">
      <w:pPr>
        <w:pStyle w:val="65"/>
        <w:ind w:left="0" w:leftChars="0" w:firstLine="0" w:firstLineChars="0"/>
        <w:rPr>
          <w:bCs/>
        </w:rPr>
      </w:pPr>
    </w:p>
    <w:p w14:paraId="7D6E82FA">
      <w:pPr>
        <w:pStyle w:val="65"/>
        <w:ind w:left="0" w:leftChars="0" w:firstLine="0" w:firstLineChars="0"/>
        <w:rPr>
          <w:bCs/>
        </w:rPr>
      </w:pPr>
    </w:p>
    <w:p w14:paraId="633624D7">
      <w:pPr>
        <w:pStyle w:val="65"/>
        <w:ind w:left="0" w:leftChars="0" w:firstLine="0" w:firstLineChars="0"/>
        <w:rPr>
          <w:bCs/>
        </w:rPr>
      </w:pPr>
    </w:p>
    <w:p w14:paraId="3AC71333">
      <w:pPr>
        <w:pStyle w:val="65"/>
        <w:ind w:left="0" w:leftChars="0" w:firstLine="0" w:firstLineChars="0"/>
        <w:rPr>
          <w:bCs/>
        </w:rPr>
      </w:pPr>
    </w:p>
    <w:p w14:paraId="4EEF55B4">
      <w:pPr>
        <w:pStyle w:val="65"/>
        <w:ind w:left="0" w:leftChars="0" w:firstLine="0" w:firstLineChars="0"/>
        <w:rPr>
          <w:bCs/>
        </w:rPr>
      </w:pPr>
    </w:p>
    <w:p w14:paraId="2CB4988C">
      <w:pPr>
        <w:pStyle w:val="65"/>
        <w:ind w:left="0" w:leftChars="0" w:firstLine="0" w:firstLineChars="0"/>
        <w:rPr>
          <w:bCs/>
        </w:rPr>
      </w:pPr>
    </w:p>
    <w:p w14:paraId="22E8E719">
      <w:pPr>
        <w:pStyle w:val="65"/>
        <w:ind w:left="0" w:leftChars="0" w:firstLine="0" w:firstLineChars="0"/>
        <w:rPr>
          <w:bCs/>
        </w:rPr>
      </w:pPr>
    </w:p>
    <w:p w14:paraId="3B01535F">
      <w:pPr>
        <w:pStyle w:val="65"/>
        <w:ind w:left="0" w:leftChars="0" w:firstLine="0" w:firstLineChars="0"/>
        <w:rPr>
          <w:bCs/>
        </w:rPr>
      </w:pPr>
    </w:p>
    <w:p w14:paraId="2982D889">
      <w:pPr>
        <w:pStyle w:val="65"/>
        <w:ind w:left="0" w:leftChars="0" w:firstLine="0" w:firstLineChars="0"/>
        <w:rPr>
          <w:bCs/>
        </w:rPr>
      </w:pPr>
    </w:p>
    <w:p w14:paraId="143747B6">
      <w:pPr>
        <w:pStyle w:val="65"/>
        <w:ind w:left="0" w:leftChars="0" w:firstLine="0" w:firstLineChars="0"/>
        <w:rPr>
          <w:bCs/>
        </w:rPr>
      </w:pPr>
    </w:p>
    <w:p w14:paraId="5A72572C">
      <w:pPr>
        <w:pStyle w:val="65"/>
        <w:ind w:left="0" w:leftChars="0" w:firstLine="0" w:firstLineChars="0"/>
        <w:rPr>
          <w:bCs/>
        </w:rPr>
      </w:pPr>
    </w:p>
    <w:p w14:paraId="708C6767">
      <w:pPr>
        <w:pStyle w:val="65"/>
        <w:ind w:left="0" w:leftChars="0" w:firstLine="0" w:firstLineChars="0"/>
        <w:rPr>
          <w:bCs/>
        </w:rPr>
      </w:pPr>
    </w:p>
    <w:p w14:paraId="0B4A998D">
      <w:pPr>
        <w:pStyle w:val="65"/>
        <w:ind w:left="0" w:leftChars="0" w:firstLine="0" w:firstLineChars="0"/>
        <w:rPr>
          <w:bCs/>
        </w:rPr>
      </w:pPr>
    </w:p>
    <w:p w14:paraId="23B3E171">
      <w:pPr>
        <w:pStyle w:val="65"/>
        <w:ind w:left="0" w:leftChars="0" w:firstLine="0" w:firstLineChars="0"/>
        <w:rPr>
          <w:bCs/>
        </w:rPr>
      </w:pPr>
    </w:p>
    <w:p w14:paraId="19359C7D">
      <w:pPr>
        <w:pStyle w:val="65"/>
        <w:ind w:left="0" w:leftChars="0" w:firstLine="0" w:firstLineChars="0"/>
        <w:rPr>
          <w:bCs/>
        </w:rPr>
      </w:pPr>
    </w:p>
    <w:p w14:paraId="591C3E83">
      <w:pPr>
        <w:pStyle w:val="65"/>
        <w:ind w:left="0" w:leftChars="0" w:firstLine="0" w:firstLineChars="0"/>
        <w:rPr>
          <w:bCs/>
        </w:rPr>
      </w:pPr>
    </w:p>
    <w:p w14:paraId="49CF9905">
      <w:pPr>
        <w:pStyle w:val="65"/>
        <w:ind w:left="0" w:leftChars="0" w:firstLine="0" w:firstLineChars="0"/>
        <w:rPr>
          <w:bCs/>
        </w:rPr>
      </w:pPr>
    </w:p>
    <w:p w14:paraId="6BB65C31">
      <w:pPr>
        <w:pStyle w:val="65"/>
        <w:ind w:left="0" w:leftChars="0" w:firstLine="0" w:firstLineChars="0"/>
        <w:rPr>
          <w:bCs/>
        </w:rPr>
      </w:pPr>
    </w:p>
    <w:p w14:paraId="67513E19">
      <w:pPr>
        <w:pStyle w:val="65"/>
        <w:ind w:left="0" w:leftChars="0" w:firstLine="0" w:firstLineChars="0"/>
        <w:rPr>
          <w:bCs/>
        </w:rPr>
      </w:pPr>
    </w:p>
    <w:p w14:paraId="165AD87B">
      <w:pPr>
        <w:pStyle w:val="65"/>
        <w:ind w:left="0" w:leftChars="0" w:firstLine="0" w:firstLineChars="0"/>
        <w:rPr>
          <w:bCs/>
        </w:rPr>
      </w:pPr>
    </w:p>
    <w:p w14:paraId="6008DB51">
      <w:pPr>
        <w:pStyle w:val="65"/>
        <w:ind w:left="0" w:leftChars="0" w:firstLine="0" w:firstLineChars="0"/>
        <w:rPr>
          <w:bCs/>
        </w:rPr>
      </w:pPr>
    </w:p>
    <w:p w14:paraId="58476000">
      <w:pPr>
        <w:pStyle w:val="65"/>
        <w:ind w:left="0" w:leftChars="0" w:firstLine="0" w:firstLineChars="0"/>
        <w:rPr>
          <w:bCs/>
        </w:rPr>
      </w:pPr>
    </w:p>
    <w:p w14:paraId="2D755D17">
      <w:pPr>
        <w:pStyle w:val="65"/>
        <w:ind w:left="0" w:leftChars="0" w:firstLine="0" w:firstLineChars="0"/>
        <w:rPr>
          <w:bCs/>
        </w:rPr>
      </w:pPr>
    </w:p>
    <w:p w14:paraId="11883520">
      <w:pPr>
        <w:pStyle w:val="65"/>
        <w:ind w:left="0" w:leftChars="0" w:firstLine="0" w:firstLineChars="0"/>
        <w:rPr>
          <w:bCs/>
        </w:rPr>
      </w:pPr>
    </w:p>
    <w:p w14:paraId="1BF2CD28">
      <w:pPr>
        <w:pStyle w:val="65"/>
        <w:ind w:left="0" w:leftChars="0" w:firstLine="0" w:firstLineChars="0"/>
        <w:rPr>
          <w:bCs/>
        </w:rPr>
      </w:pPr>
    </w:p>
    <w:p w14:paraId="5442D041">
      <w:pPr>
        <w:pStyle w:val="65"/>
        <w:ind w:left="0" w:leftChars="0" w:firstLine="0" w:firstLineChars="0"/>
        <w:rPr>
          <w:bCs/>
        </w:rPr>
      </w:pPr>
    </w:p>
    <w:p w14:paraId="62948E53">
      <w:pPr>
        <w:pStyle w:val="65"/>
        <w:ind w:left="0" w:leftChars="0" w:firstLine="0" w:firstLineChars="0"/>
        <w:rPr>
          <w:bCs/>
        </w:rPr>
      </w:pPr>
    </w:p>
    <w:p w14:paraId="0130459E">
      <w:pPr>
        <w:pStyle w:val="65"/>
        <w:ind w:left="0" w:leftChars="0" w:firstLine="0" w:firstLineChars="0"/>
        <w:rPr>
          <w:bCs/>
        </w:rPr>
      </w:pPr>
    </w:p>
    <w:p w14:paraId="0AF9AF17">
      <w:pPr>
        <w:pStyle w:val="65"/>
        <w:ind w:left="0" w:leftChars="0" w:firstLine="0" w:firstLineChars="0"/>
        <w:rPr>
          <w:bCs/>
        </w:rPr>
      </w:pPr>
    </w:p>
    <w:p w14:paraId="54D99916">
      <w:pPr>
        <w:pStyle w:val="65"/>
        <w:ind w:left="0" w:leftChars="0" w:firstLine="0" w:firstLineChars="0"/>
        <w:rPr>
          <w:bCs/>
        </w:rPr>
      </w:pPr>
    </w:p>
    <w:p w14:paraId="0906C5C2">
      <w:pPr>
        <w:pStyle w:val="65"/>
        <w:ind w:left="0" w:leftChars="0" w:firstLine="0" w:firstLineChars="0"/>
        <w:rPr>
          <w:bCs/>
        </w:rPr>
      </w:pPr>
    </w:p>
    <w:p w14:paraId="712D414B">
      <w:pPr>
        <w:pStyle w:val="65"/>
        <w:ind w:left="0" w:leftChars="0" w:firstLine="0" w:firstLineChars="0"/>
        <w:rPr>
          <w:bCs/>
        </w:rPr>
      </w:pPr>
    </w:p>
    <w:p w14:paraId="4FFA5565">
      <w:pPr>
        <w:pStyle w:val="65"/>
        <w:ind w:left="0" w:leftChars="0" w:firstLine="0" w:firstLineChars="0"/>
        <w:rPr>
          <w:bCs/>
        </w:rPr>
      </w:pPr>
    </w:p>
    <w:p w14:paraId="371FA420">
      <w:pPr>
        <w:pStyle w:val="65"/>
        <w:ind w:left="0" w:leftChars="0" w:firstLine="0" w:firstLineChars="0"/>
        <w:rPr>
          <w:bCs/>
        </w:rPr>
      </w:pPr>
    </w:p>
    <w:p w14:paraId="53A5B6CA">
      <w:pPr>
        <w:pStyle w:val="65"/>
        <w:ind w:left="0" w:leftChars="0" w:firstLine="0" w:firstLineChars="0"/>
        <w:rPr>
          <w:bCs/>
        </w:rPr>
      </w:pPr>
    </w:p>
    <w:p w14:paraId="6FE5558E">
      <w:pPr>
        <w:pStyle w:val="65"/>
        <w:ind w:left="0" w:leftChars="0" w:firstLine="0" w:firstLineChars="0"/>
        <w:rPr>
          <w:bCs/>
        </w:rPr>
      </w:pPr>
    </w:p>
    <w:p w14:paraId="0D03DA2E">
      <w:pPr>
        <w:pStyle w:val="65"/>
        <w:ind w:left="0" w:leftChars="0" w:firstLine="0" w:firstLineChars="0"/>
        <w:rPr>
          <w:bCs/>
        </w:rPr>
      </w:pPr>
    </w:p>
    <w:p w14:paraId="76438F64">
      <w:pPr>
        <w:pStyle w:val="65"/>
        <w:ind w:left="0" w:leftChars="0" w:firstLine="0" w:firstLineChars="0"/>
        <w:rPr>
          <w:bCs/>
        </w:rPr>
      </w:pPr>
    </w:p>
    <w:p w14:paraId="0D7D4756">
      <w:pPr>
        <w:pStyle w:val="65"/>
        <w:ind w:left="0" w:leftChars="0" w:firstLine="0" w:firstLineChars="0"/>
        <w:rPr>
          <w:bCs/>
        </w:rPr>
      </w:pPr>
    </w:p>
    <w:p w14:paraId="0AE9EC8D">
      <w:pPr>
        <w:ind w:firstLine="420" w:firstLineChars="200"/>
        <w:jc w:val="center"/>
        <w:rPr>
          <w:rFonts w:hint="eastAsia" w:ascii="黑体" w:eastAsia="黑体"/>
          <w:b/>
          <w:lang w:val="en-US" w:eastAsia="zh-CN"/>
        </w:rPr>
      </w:pPr>
      <w:r>
        <w:rPr>
          <w:rFonts w:hint="eastAsia" w:ascii="黑体" w:eastAsia="黑体"/>
          <w:b/>
          <w:lang w:val="en-US" w:eastAsia="zh-CN"/>
        </w:rPr>
        <w:t>附 录 A</w:t>
      </w:r>
    </w:p>
    <w:p w14:paraId="509F048C">
      <w:pPr>
        <w:ind w:firstLine="420" w:firstLineChars="200"/>
        <w:jc w:val="center"/>
        <w:rPr>
          <w:rFonts w:hint="eastAsia"/>
          <w:bCs/>
          <w:lang w:val="en-US" w:eastAsia="zh-CN"/>
        </w:rPr>
      </w:pPr>
      <w:r>
        <w:rPr>
          <w:rFonts w:hint="eastAsia" w:ascii="黑体" w:eastAsia="黑体"/>
          <w:b/>
          <w:lang w:val="en-US" w:eastAsia="zh-CN"/>
        </w:rPr>
        <w:t>（规范性附录）</w:t>
      </w:r>
    </w:p>
    <w:p w14:paraId="1B879A0B">
      <w:pPr>
        <w:pStyle w:val="65"/>
        <w:jc w:val="center"/>
        <w:rPr>
          <w:rFonts w:hint="eastAsia"/>
          <w:bCs/>
          <w:lang w:val="en-US" w:eastAsia="zh-CN"/>
        </w:rPr>
      </w:pPr>
      <w:r>
        <w:rPr>
          <w:rFonts w:hint="eastAsia" w:ascii="黑体" w:hAnsi="Times New Roman" w:eastAsia="黑体" w:cs="Times New Roman"/>
          <w:b/>
          <w:kern w:val="2"/>
          <w:sz w:val="21"/>
          <w:szCs w:val="24"/>
          <w:lang w:val="en-US" w:eastAsia="zh-CN" w:bidi="ar-SA"/>
        </w:rPr>
        <w:t>金点和钯点热电偶的热电动势值（E）及热电势率</w:t>
      </w:r>
    </w:p>
    <w:p w14:paraId="34ECEEA8">
      <w:pPr>
        <w:pStyle w:val="65"/>
        <w:ind w:left="0" w:leftChars="0" w:firstLine="0" w:firstLineChars="0"/>
        <w:jc w:val="both"/>
        <w:rPr>
          <w:rFonts w:hint="eastAsia"/>
          <w:bCs/>
          <w:lang w:val="en-US" w:eastAsia="zh-CN"/>
        </w:rPr>
      </w:pPr>
      <w:r>
        <w:rPr>
          <w:rFonts w:hint="eastAsia"/>
          <w:bCs/>
          <w:lang w:val="en-US" w:eastAsia="zh-CN"/>
        </w:rPr>
        <w:t>A.1  金点和钯点热电偶的热电动势值（E）及热电势率（塞贝克系数S）如表A.1所示。</w:t>
      </w:r>
    </w:p>
    <w:p w14:paraId="4B443837">
      <w:pPr>
        <w:pStyle w:val="65"/>
        <w:ind w:left="0" w:leftChars="0" w:firstLine="0" w:firstLineChars="0"/>
        <w:jc w:val="center"/>
        <w:rPr>
          <w:rFonts w:hint="default"/>
          <w:bCs/>
          <w:lang w:val="en-US" w:eastAsia="zh-CN"/>
        </w:rPr>
      </w:pPr>
      <w:r>
        <w:rPr>
          <w:rFonts w:hint="eastAsia"/>
          <w:bCs/>
          <w:lang w:val="en-US" w:eastAsia="zh-CN"/>
        </w:rPr>
        <w:t>表A.1</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1292"/>
        <w:gridCol w:w="1292"/>
        <w:gridCol w:w="1292"/>
        <w:gridCol w:w="1292"/>
        <w:gridCol w:w="1292"/>
        <w:gridCol w:w="1297"/>
      </w:tblGrid>
      <w:tr w14:paraId="5DC8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vMerge w:val="restart"/>
            <w:vAlign w:val="center"/>
          </w:tcPr>
          <w:p w14:paraId="3E9652BF">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温度</w:t>
            </w:r>
          </w:p>
        </w:tc>
        <w:tc>
          <w:tcPr>
            <w:tcW w:w="1349" w:type="pct"/>
            <w:gridSpan w:val="2"/>
            <w:vAlign w:val="center"/>
          </w:tcPr>
          <w:p w14:paraId="5D2594D3">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铂铑10-铂</w:t>
            </w:r>
          </w:p>
        </w:tc>
        <w:tc>
          <w:tcPr>
            <w:tcW w:w="1349" w:type="pct"/>
            <w:gridSpan w:val="2"/>
            <w:vAlign w:val="center"/>
          </w:tcPr>
          <w:p w14:paraId="08358F82">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铂铑13-铂</w:t>
            </w:r>
          </w:p>
        </w:tc>
        <w:tc>
          <w:tcPr>
            <w:tcW w:w="1352" w:type="pct"/>
            <w:gridSpan w:val="2"/>
            <w:vAlign w:val="center"/>
          </w:tcPr>
          <w:p w14:paraId="1D4EA36A">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铂铑30-铂铑9</w:t>
            </w:r>
          </w:p>
        </w:tc>
      </w:tr>
      <w:tr w14:paraId="2949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vMerge w:val="continue"/>
            <w:vAlign w:val="center"/>
          </w:tcPr>
          <w:p w14:paraId="49FF4AEF">
            <w:pPr>
              <w:pStyle w:val="65"/>
              <w:widowControl w:val="0"/>
              <w:jc w:val="center"/>
              <w:rPr>
                <w:rFonts w:hint="default"/>
                <w:bCs/>
                <w:sz w:val="21"/>
                <w:szCs w:val="21"/>
                <w:vertAlign w:val="baseline"/>
                <w:lang w:val="en-US" w:eastAsia="zh-CN"/>
              </w:rPr>
            </w:pPr>
          </w:p>
        </w:tc>
        <w:tc>
          <w:tcPr>
            <w:tcW w:w="674" w:type="pct"/>
            <w:vAlign w:val="center"/>
          </w:tcPr>
          <w:p w14:paraId="4B06C922">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E/uV</w:t>
            </w:r>
          </w:p>
        </w:tc>
        <w:tc>
          <w:tcPr>
            <w:tcW w:w="674" w:type="pct"/>
            <w:vAlign w:val="center"/>
          </w:tcPr>
          <w:p w14:paraId="33514ADF">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S/(uV/℃)</w:t>
            </w:r>
          </w:p>
        </w:tc>
        <w:tc>
          <w:tcPr>
            <w:tcW w:w="674" w:type="pct"/>
            <w:vAlign w:val="center"/>
          </w:tcPr>
          <w:p w14:paraId="74775F92">
            <w:pPr>
              <w:pStyle w:val="65"/>
              <w:widowControl w:val="0"/>
              <w:ind w:left="0" w:leftChars="0" w:firstLine="0" w:firstLineChars="0"/>
              <w:jc w:val="center"/>
              <w:rPr>
                <w:rFonts w:hint="default" w:ascii="宋体" w:hAnsi="Times New Roman" w:eastAsia="宋体" w:cs="Times New Roman"/>
                <w:bCs/>
                <w:sz w:val="21"/>
                <w:szCs w:val="21"/>
                <w:vertAlign w:val="baseline"/>
                <w:lang w:val="en-US" w:eastAsia="zh-CN" w:bidi="ar-SA"/>
              </w:rPr>
            </w:pPr>
            <w:r>
              <w:rPr>
                <w:rFonts w:hint="eastAsia"/>
                <w:bCs/>
                <w:sz w:val="21"/>
                <w:szCs w:val="21"/>
                <w:vertAlign w:val="baseline"/>
                <w:lang w:val="en-US" w:eastAsia="zh-CN"/>
              </w:rPr>
              <w:t>E/uV</w:t>
            </w:r>
          </w:p>
        </w:tc>
        <w:tc>
          <w:tcPr>
            <w:tcW w:w="674" w:type="pct"/>
            <w:vAlign w:val="center"/>
          </w:tcPr>
          <w:p w14:paraId="147DFB7C">
            <w:pPr>
              <w:pStyle w:val="65"/>
              <w:widowControl w:val="0"/>
              <w:ind w:left="0" w:leftChars="0" w:firstLine="0" w:firstLineChars="0"/>
              <w:jc w:val="center"/>
              <w:rPr>
                <w:rFonts w:hint="default" w:ascii="宋体" w:hAnsi="Times New Roman" w:eastAsia="宋体" w:cs="Times New Roman"/>
                <w:bCs/>
                <w:sz w:val="21"/>
                <w:szCs w:val="21"/>
                <w:vertAlign w:val="baseline"/>
                <w:lang w:val="en-US" w:eastAsia="zh-CN" w:bidi="ar-SA"/>
              </w:rPr>
            </w:pPr>
            <w:r>
              <w:rPr>
                <w:rFonts w:hint="eastAsia"/>
                <w:bCs/>
                <w:sz w:val="21"/>
                <w:szCs w:val="21"/>
                <w:vertAlign w:val="baseline"/>
                <w:lang w:val="en-US" w:eastAsia="zh-CN"/>
              </w:rPr>
              <w:t>S/(uV/℃)</w:t>
            </w:r>
          </w:p>
        </w:tc>
        <w:tc>
          <w:tcPr>
            <w:tcW w:w="674" w:type="pct"/>
            <w:vAlign w:val="center"/>
          </w:tcPr>
          <w:p w14:paraId="65B18E89">
            <w:pPr>
              <w:pStyle w:val="65"/>
              <w:widowControl w:val="0"/>
              <w:ind w:left="0" w:leftChars="0" w:firstLine="0" w:firstLineChars="0"/>
              <w:jc w:val="center"/>
              <w:rPr>
                <w:rFonts w:hint="default" w:ascii="宋体" w:hAnsi="Times New Roman" w:eastAsia="宋体" w:cs="Times New Roman"/>
                <w:bCs/>
                <w:sz w:val="21"/>
                <w:szCs w:val="21"/>
                <w:vertAlign w:val="baseline"/>
                <w:lang w:val="en-US" w:eastAsia="zh-CN" w:bidi="ar-SA"/>
              </w:rPr>
            </w:pPr>
            <w:r>
              <w:rPr>
                <w:rFonts w:hint="eastAsia"/>
                <w:bCs/>
                <w:sz w:val="21"/>
                <w:szCs w:val="21"/>
                <w:vertAlign w:val="baseline"/>
                <w:lang w:val="en-US" w:eastAsia="zh-CN"/>
              </w:rPr>
              <w:t>E/uV</w:t>
            </w:r>
          </w:p>
        </w:tc>
        <w:tc>
          <w:tcPr>
            <w:tcW w:w="677" w:type="pct"/>
            <w:vAlign w:val="center"/>
          </w:tcPr>
          <w:p w14:paraId="10549864">
            <w:pPr>
              <w:pStyle w:val="65"/>
              <w:widowControl w:val="0"/>
              <w:ind w:left="0" w:leftChars="0" w:firstLine="0" w:firstLineChars="0"/>
              <w:jc w:val="center"/>
              <w:rPr>
                <w:rFonts w:hint="default" w:ascii="宋体" w:hAnsi="Times New Roman" w:eastAsia="宋体" w:cs="Times New Roman"/>
                <w:bCs/>
                <w:sz w:val="21"/>
                <w:szCs w:val="21"/>
                <w:vertAlign w:val="baseline"/>
                <w:lang w:val="en-US" w:eastAsia="zh-CN" w:bidi="ar-SA"/>
              </w:rPr>
            </w:pPr>
            <w:r>
              <w:rPr>
                <w:rFonts w:hint="eastAsia"/>
                <w:bCs/>
                <w:sz w:val="21"/>
                <w:szCs w:val="21"/>
                <w:vertAlign w:val="baseline"/>
                <w:lang w:val="en-US" w:eastAsia="zh-CN"/>
              </w:rPr>
              <w:t>S/(uV/℃)</w:t>
            </w:r>
          </w:p>
        </w:tc>
      </w:tr>
      <w:tr w14:paraId="1E8A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vAlign w:val="center"/>
          </w:tcPr>
          <w:p w14:paraId="60E264AD">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金点（1064.18℃）</w:t>
            </w:r>
          </w:p>
        </w:tc>
        <w:tc>
          <w:tcPr>
            <w:tcW w:w="674" w:type="pct"/>
            <w:vAlign w:val="center"/>
          </w:tcPr>
          <w:p w14:paraId="7ECA5196">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10 334</w:t>
            </w:r>
          </w:p>
        </w:tc>
        <w:tc>
          <w:tcPr>
            <w:tcW w:w="674" w:type="pct"/>
            <w:vAlign w:val="center"/>
          </w:tcPr>
          <w:p w14:paraId="26BCAF28">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11.74</w:t>
            </w:r>
          </w:p>
        </w:tc>
        <w:tc>
          <w:tcPr>
            <w:tcW w:w="674" w:type="pct"/>
            <w:vAlign w:val="center"/>
          </w:tcPr>
          <w:p w14:paraId="16472D3D">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11 364</w:t>
            </w:r>
          </w:p>
        </w:tc>
        <w:tc>
          <w:tcPr>
            <w:tcW w:w="674" w:type="pct"/>
            <w:vAlign w:val="center"/>
          </w:tcPr>
          <w:p w14:paraId="4272D3B9">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13.5</w:t>
            </w:r>
          </w:p>
        </w:tc>
        <w:tc>
          <w:tcPr>
            <w:tcW w:w="674" w:type="pct"/>
            <w:vAlign w:val="center"/>
          </w:tcPr>
          <w:p w14:paraId="1981BCF7">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5 434</w:t>
            </w:r>
          </w:p>
        </w:tc>
        <w:tc>
          <w:tcPr>
            <w:tcW w:w="677" w:type="pct"/>
            <w:vAlign w:val="center"/>
          </w:tcPr>
          <w:p w14:paraId="04EFB2E3">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9.55</w:t>
            </w:r>
          </w:p>
        </w:tc>
      </w:tr>
      <w:tr w14:paraId="3603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vAlign w:val="center"/>
          </w:tcPr>
          <w:p w14:paraId="50CB5500">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钯点（1554.8℃）</w:t>
            </w:r>
          </w:p>
        </w:tc>
        <w:tc>
          <w:tcPr>
            <w:tcW w:w="674" w:type="pct"/>
            <w:vAlign w:val="center"/>
          </w:tcPr>
          <w:p w14:paraId="04D33802">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16 239</w:t>
            </w:r>
          </w:p>
        </w:tc>
        <w:tc>
          <w:tcPr>
            <w:tcW w:w="674" w:type="pct"/>
            <w:vAlign w:val="center"/>
          </w:tcPr>
          <w:p w14:paraId="5F927938">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11.95</w:t>
            </w:r>
          </w:p>
        </w:tc>
        <w:tc>
          <w:tcPr>
            <w:tcW w:w="674" w:type="pct"/>
            <w:vAlign w:val="center"/>
          </w:tcPr>
          <w:p w14:paraId="5813DEB7">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18 219</w:t>
            </w:r>
          </w:p>
        </w:tc>
        <w:tc>
          <w:tcPr>
            <w:tcW w:w="674" w:type="pct"/>
            <w:vAlign w:val="center"/>
          </w:tcPr>
          <w:p w14:paraId="03631B84">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13.98</w:t>
            </w:r>
          </w:p>
        </w:tc>
        <w:tc>
          <w:tcPr>
            <w:tcW w:w="674" w:type="pct"/>
            <w:vAlign w:val="center"/>
          </w:tcPr>
          <w:p w14:paraId="7F50199B">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10 735</w:t>
            </w:r>
          </w:p>
        </w:tc>
        <w:tc>
          <w:tcPr>
            <w:tcW w:w="677" w:type="pct"/>
            <w:vAlign w:val="center"/>
          </w:tcPr>
          <w:p w14:paraId="704E3841">
            <w:pPr>
              <w:pStyle w:val="65"/>
              <w:widowControl w:val="0"/>
              <w:ind w:left="0" w:leftChars="0" w:firstLine="0" w:firstLineChars="0"/>
              <w:jc w:val="center"/>
              <w:rPr>
                <w:rFonts w:hint="default"/>
                <w:bCs/>
                <w:sz w:val="21"/>
                <w:szCs w:val="21"/>
                <w:vertAlign w:val="baseline"/>
                <w:lang w:val="en-US" w:eastAsia="zh-CN"/>
              </w:rPr>
            </w:pPr>
            <w:r>
              <w:rPr>
                <w:rFonts w:hint="eastAsia"/>
                <w:bCs/>
                <w:sz w:val="21"/>
                <w:szCs w:val="21"/>
                <w:vertAlign w:val="baseline"/>
                <w:lang w:val="en-US" w:eastAsia="zh-CN"/>
              </w:rPr>
              <w:t>11.65</w:t>
            </w:r>
          </w:p>
        </w:tc>
      </w:tr>
    </w:tbl>
    <w:p w14:paraId="1DD272B4">
      <w:pPr>
        <w:pStyle w:val="65"/>
        <w:ind w:left="0" w:leftChars="0" w:firstLine="0" w:firstLineChars="0"/>
        <w:jc w:val="both"/>
        <w:rPr>
          <w:rFonts w:hint="default"/>
          <w:bCs/>
          <w:lang w:val="en-US" w:eastAsia="zh-CN"/>
        </w:rPr>
      </w:pPr>
    </w:p>
    <w:p w14:paraId="3F23EBA6">
      <w:pPr>
        <w:ind w:firstLine="420" w:firstLineChars="200"/>
        <w:jc w:val="center"/>
        <w:rPr>
          <w:rFonts w:ascii="黑体" w:hAnsi="宋体" w:eastAsia="黑体" w:cs="3"/>
          <w:b/>
          <w:kern w:val="0"/>
          <w:szCs w:val="21"/>
        </w:rPr>
      </w:pPr>
    </w:p>
    <w:p w14:paraId="710D4C5A">
      <w:pPr>
        <w:ind w:firstLine="420" w:firstLineChars="200"/>
        <w:jc w:val="center"/>
        <w:rPr>
          <w:rFonts w:ascii="黑体" w:hAnsi="宋体" w:eastAsia="黑体" w:cs="3"/>
          <w:b/>
          <w:kern w:val="0"/>
          <w:szCs w:val="21"/>
        </w:rPr>
      </w:pPr>
    </w:p>
    <w:p w14:paraId="6A4A86A4">
      <w:pPr>
        <w:ind w:firstLine="420" w:firstLineChars="200"/>
        <w:jc w:val="center"/>
        <w:rPr>
          <w:rFonts w:ascii="黑体" w:hAnsi="宋体" w:eastAsia="黑体" w:cs="3"/>
          <w:b/>
          <w:kern w:val="0"/>
          <w:szCs w:val="21"/>
        </w:rPr>
      </w:pPr>
    </w:p>
    <w:p w14:paraId="50BE06D6">
      <w:pPr>
        <w:ind w:firstLine="420" w:firstLineChars="200"/>
        <w:jc w:val="center"/>
        <w:rPr>
          <w:rFonts w:ascii="黑体" w:hAnsi="宋体" w:eastAsia="黑体" w:cs="3"/>
          <w:b/>
          <w:kern w:val="0"/>
          <w:szCs w:val="21"/>
        </w:rPr>
      </w:pPr>
    </w:p>
    <w:p w14:paraId="39681EA0">
      <w:pPr>
        <w:ind w:firstLine="420" w:firstLineChars="200"/>
        <w:jc w:val="center"/>
        <w:rPr>
          <w:rFonts w:ascii="黑体" w:hAnsi="宋体" w:eastAsia="黑体" w:cs="3"/>
          <w:b/>
          <w:kern w:val="0"/>
          <w:szCs w:val="21"/>
        </w:rPr>
      </w:pPr>
    </w:p>
    <w:p w14:paraId="3D61D36B">
      <w:pPr>
        <w:ind w:firstLine="420" w:firstLineChars="200"/>
        <w:jc w:val="center"/>
        <w:rPr>
          <w:rFonts w:ascii="黑体" w:hAnsi="宋体" w:eastAsia="黑体" w:cs="3"/>
          <w:b/>
          <w:kern w:val="0"/>
          <w:szCs w:val="21"/>
        </w:rPr>
      </w:pPr>
    </w:p>
    <w:p w14:paraId="09F9E068">
      <w:pPr>
        <w:ind w:firstLine="420" w:firstLineChars="200"/>
        <w:jc w:val="center"/>
        <w:rPr>
          <w:rFonts w:ascii="黑体" w:hAnsi="宋体" w:eastAsia="黑体" w:cs="3"/>
          <w:b/>
          <w:kern w:val="0"/>
          <w:szCs w:val="21"/>
        </w:rPr>
      </w:pPr>
    </w:p>
    <w:p w14:paraId="5D2F0AAC">
      <w:pPr>
        <w:ind w:firstLine="420" w:firstLineChars="200"/>
        <w:jc w:val="center"/>
        <w:rPr>
          <w:rFonts w:ascii="黑体" w:hAnsi="宋体" w:eastAsia="黑体" w:cs="3"/>
          <w:b/>
          <w:kern w:val="0"/>
          <w:szCs w:val="21"/>
        </w:rPr>
      </w:pPr>
    </w:p>
    <w:p w14:paraId="631E9B74">
      <w:pPr>
        <w:ind w:firstLine="420" w:firstLineChars="200"/>
        <w:jc w:val="center"/>
        <w:rPr>
          <w:rFonts w:ascii="黑体" w:hAnsi="宋体" w:eastAsia="黑体" w:cs="3"/>
          <w:b/>
          <w:kern w:val="0"/>
          <w:szCs w:val="21"/>
        </w:rPr>
      </w:pPr>
    </w:p>
    <w:p w14:paraId="18D16A9C">
      <w:pPr>
        <w:ind w:firstLine="420" w:firstLineChars="200"/>
        <w:jc w:val="center"/>
        <w:rPr>
          <w:rFonts w:ascii="黑体" w:hAnsi="宋体" w:eastAsia="黑体" w:cs="3"/>
          <w:b/>
          <w:kern w:val="0"/>
          <w:szCs w:val="21"/>
        </w:rPr>
      </w:pPr>
    </w:p>
    <w:p w14:paraId="1D17EE77">
      <w:pPr>
        <w:ind w:firstLine="420" w:firstLineChars="200"/>
        <w:jc w:val="center"/>
        <w:rPr>
          <w:rFonts w:ascii="黑体" w:hAnsi="宋体" w:eastAsia="黑体" w:cs="3"/>
          <w:b/>
          <w:kern w:val="0"/>
          <w:szCs w:val="21"/>
        </w:rPr>
      </w:pPr>
    </w:p>
    <w:p w14:paraId="54ABB088">
      <w:pPr>
        <w:ind w:firstLine="420" w:firstLineChars="200"/>
        <w:jc w:val="center"/>
        <w:rPr>
          <w:rFonts w:ascii="黑体" w:hAnsi="宋体" w:eastAsia="黑体" w:cs="3"/>
          <w:b/>
          <w:kern w:val="0"/>
          <w:szCs w:val="21"/>
        </w:rPr>
      </w:pPr>
    </w:p>
    <w:p w14:paraId="62691617">
      <w:pPr>
        <w:ind w:firstLine="420" w:firstLineChars="200"/>
        <w:jc w:val="center"/>
        <w:rPr>
          <w:rFonts w:ascii="黑体" w:hAnsi="宋体" w:eastAsia="黑体" w:cs="3"/>
          <w:b/>
          <w:kern w:val="0"/>
          <w:szCs w:val="21"/>
        </w:rPr>
      </w:pPr>
    </w:p>
    <w:p w14:paraId="24A5995C">
      <w:pPr>
        <w:ind w:firstLine="420" w:firstLineChars="200"/>
        <w:jc w:val="center"/>
        <w:rPr>
          <w:rFonts w:ascii="黑体" w:hAnsi="宋体" w:eastAsia="黑体" w:cs="3"/>
          <w:b/>
          <w:kern w:val="0"/>
          <w:szCs w:val="21"/>
        </w:rPr>
      </w:pPr>
    </w:p>
    <w:p w14:paraId="0E8EBB3E">
      <w:pPr>
        <w:ind w:firstLine="420" w:firstLineChars="200"/>
        <w:jc w:val="center"/>
        <w:rPr>
          <w:rFonts w:ascii="黑体" w:hAnsi="宋体" w:eastAsia="黑体" w:cs="3"/>
          <w:b/>
          <w:kern w:val="0"/>
          <w:szCs w:val="21"/>
        </w:rPr>
      </w:pPr>
    </w:p>
    <w:p w14:paraId="3AC9AF51">
      <w:pPr>
        <w:ind w:firstLine="420" w:firstLineChars="200"/>
        <w:jc w:val="center"/>
        <w:rPr>
          <w:rFonts w:ascii="黑体" w:hAnsi="宋体" w:eastAsia="黑体" w:cs="3"/>
          <w:b/>
          <w:kern w:val="0"/>
          <w:szCs w:val="21"/>
        </w:rPr>
      </w:pPr>
    </w:p>
    <w:p w14:paraId="227A7A06">
      <w:pPr>
        <w:ind w:firstLine="420" w:firstLineChars="200"/>
        <w:jc w:val="center"/>
        <w:rPr>
          <w:rFonts w:ascii="黑体" w:hAnsi="宋体" w:eastAsia="黑体" w:cs="3"/>
          <w:b/>
          <w:kern w:val="0"/>
          <w:szCs w:val="21"/>
        </w:rPr>
      </w:pPr>
    </w:p>
    <w:p w14:paraId="06A663F4">
      <w:pPr>
        <w:ind w:firstLine="420" w:firstLineChars="200"/>
        <w:jc w:val="center"/>
        <w:rPr>
          <w:rFonts w:ascii="黑体" w:hAnsi="宋体" w:eastAsia="黑体" w:cs="3"/>
          <w:b/>
          <w:kern w:val="0"/>
          <w:szCs w:val="21"/>
        </w:rPr>
      </w:pPr>
    </w:p>
    <w:p w14:paraId="5F2C4F5E">
      <w:pPr>
        <w:ind w:firstLine="420" w:firstLineChars="200"/>
        <w:jc w:val="center"/>
        <w:rPr>
          <w:rFonts w:ascii="黑体" w:hAnsi="宋体" w:eastAsia="黑体" w:cs="3"/>
          <w:b/>
          <w:kern w:val="0"/>
          <w:szCs w:val="21"/>
        </w:rPr>
      </w:pPr>
    </w:p>
    <w:p w14:paraId="03E08059">
      <w:pPr>
        <w:ind w:firstLine="420" w:firstLineChars="200"/>
        <w:jc w:val="center"/>
        <w:rPr>
          <w:rFonts w:ascii="黑体" w:hAnsi="宋体" w:eastAsia="黑体" w:cs="3"/>
          <w:b/>
          <w:kern w:val="0"/>
          <w:szCs w:val="21"/>
        </w:rPr>
      </w:pPr>
    </w:p>
    <w:p w14:paraId="1DCFC15D">
      <w:pPr>
        <w:ind w:firstLine="420" w:firstLineChars="200"/>
        <w:jc w:val="center"/>
        <w:rPr>
          <w:rFonts w:ascii="黑体" w:hAnsi="宋体" w:eastAsia="黑体" w:cs="3"/>
          <w:b/>
          <w:kern w:val="0"/>
          <w:szCs w:val="21"/>
        </w:rPr>
      </w:pPr>
    </w:p>
    <w:p w14:paraId="1C0D5B15">
      <w:pPr>
        <w:ind w:firstLine="420" w:firstLineChars="200"/>
        <w:jc w:val="center"/>
        <w:rPr>
          <w:rFonts w:ascii="黑体" w:hAnsi="宋体" w:eastAsia="黑体" w:cs="3"/>
          <w:b/>
          <w:kern w:val="0"/>
          <w:szCs w:val="21"/>
        </w:rPr>
      </w:pPr>
    </w:p>
    <w:p w14:paraId="27A383B0">
      <w:pPr>
        <w:ind w:firstLine="420" w:firstLineChars="200"/>
        <w:jc w:val="center"/>
        <w:rPr>
          <w:rFonts w:ascii="黑体" w:hAnsi="宋体" w:eastAsia="黑体" w:cs="3"/>
          <w:b/>
          <w:kern w:val="0"/>
          <w:szCs w:val="21"/>
        </w:rPr>
      </w:pPr>
    </w:p>
    <w:p w14:paraId="7F69D7EB">
      <w:pPr>
        <w:ind w:firstLine="420" w:firstLineChars="200"/>
        <w:jc w:val="center"/>
        <w:rPr>
          <w:rFonts w:ascii="黑体" w:hAnsi="宋体" w:eastAsia="黑体" w:cs="3"/>
          <w:b/>
          <w:kern w:val="0"/>
          <w:szCs w:val="21"/>
        </w:rPr>
      </w:pPr>
    </w:p>
    <w:p w14:paraId="525D11A7">
      <w:pPr>
        <w:ind w:firstLine="420" w:firstLineChars="200"/>
        <w:jc w:val="center"/>
        <w:rPr>
          <w:rFonts w:ascii="黑体" w:hAnsi="宋体" w:eastAsia="黑体" w:cs="3"/>
          <w:b/>
          <w:kern w:val="0"/>
          <w:szCs w:val="21"/>
        </w:rPr>
      </w:pPr>
    </w:p>
    <w:p w14:paraId="0BE0D366">
      <w:pPr>
        <w:ind w:firstLine="420" w:firstLineChars="200"/>
        <w:jc w:val="center"/>
        <w:rPr>
          <w:rFonts w:ascii="黑体" w:hAnsi="宋体" w:eastAsia="黑体" w:cs="3"/>
          <w:b/>
          <w:kern w:val="0"/>
          <w:szCs w:val="21"/>
        </w:rPr>
      </w:pPr>
    </w:p>
    <w:p w14:paraId="4918EA5E">
      <w:pPr>
        <w:ind w:firstLine="420" w:firstLineChars="200"/>
        <w:jc w:val="center"/>
        <w:rPr>
          <w:rFonts w:ascii="黑体" w:hAnsi="宋体" w:eastAsia="黑体" w:cs="3"/>
          <w:b/>
          <w:kern w:val="0"/>
          <w:szCs w:val="21"/>
        </w:rPr>
      </w:pPr>
    </w:p>
    <w:p w14:paraId="17C5C98C">
      <w:pPr>
        <w:ind w:firstLine="420" w:firstLineChars="200"/>
        <w:jc w:val="center"/>
        <w:rPr>
          <w:rFonts w:ascii="黑体" w:hAnsi="宋体" w:eastAsia="黑体" w:cs="3"/>
          <w:b/>
          <w:kern w:val="0"/>
          <w:szCs w:val="21"/>
        </w:rPr>
      </w:pPr>
    </w:p>
    <w:p w14:paraId="61B12290">
      <w:pPr>
        <w:ind w:firstLine="420" w:firstLineChars="200"/>
        <w:jc w:val="center"/>
        <w:rPr>
          <w:rFonts w:ascii="黑体" w:hAnsi="宋体" w:eastAsia="黑体" w:cs="3"/>
          <w:b/>
          <w:kern w:val="0"/>
          <w:szCs w:val="21"/>
        </w:rPr>
      </w:pPr>
    </w:p>
    <w:p w14:paraId="2A52A220">
      <w:pPr>
        <w:ind w:firstLine="420" w:firstLineChars="200"/>
        <w:jc w:val="center"/>
        <w:rPr>
          <w:rFonts w:ascii="黑体" w:hAnsi="宋体" w:eastAsia="黑体" w:cs="3"/>
          <w:b/>
          <w:kern w:val="0"/>
          <w:szCs w:val="21"/>
        </w:rPr>
      </w:pPr>
    </w:p>
    <w:p w14:paraId="51CBF2AD">
      <w:pPr>
        <w:ind w:firstLine="420" w:firstLineChars="200"/>
        <w:jc w:val="center"/>
        <w:rPr>
          <w:rFonts w:ascii="黑体" w:hAnsi="宋体" w:eastAsia="黑体" w:cs="3"/>
          <w:b/>
          <w:kern w:val="0"/>
          <w:szCs w:val="21"/>
        </w:rPr>
      </w:pPr>
    </w:p>
    <w:p w14:paraId="67DC5DED">
      <w:pPr>
        <w:ind w:firstLine="420" w:firstLineChars="200"/>
        <w:jc w:val="center"/>
        <w:rPr>
          <w:rFonts w:ascii="黑体" w:hAnsi="宋体" w:eastAsia="黑体" w:cs="3"/>
          <w:b/>
          <w:kern w:val="0"/>
          <w:szCs w:val="21"/>
        </w:rPr>
      </w:pPr>
    </w:p>
    <w:p w14:paraId="32C88A0F">
      <w:pPr>
        <w:ind w:firstLine="420" w:firstLineChars="200"/>
        <w:jc w:val="center"/>
        <w:rPr>
          <w:rFonts w:ascii="黑体" w:hAnsi="宋体" w:eastAsia="黑体" w:cs="3"/>
          <w:b/>
          <w:kern w:val="0"/>
          <w:szCs w:val="21"/>
        </w:rPr>
      </w:pPr>
    </w:p>
    <w:p w14:paraId="695BDC5B">
      <w:pPr>
        <w:rPr>
          <w:rFonts w:ascii="黑体" w:hAnsi="宋体" w:eastAsia="黑体" w:cs="3"/>
          <w:b/>
          <w:kern w:val="0"/>
          <w:szCs w:val="21"/>
        </w:rPr>
      </w:pPr>
    </w:p>
    <w:p w14:paraId="6DBA9A82">
      <w:pPr>
        <w:ind w:firstLine="420" w:firstLineChars="200"/>
        <w:jc w:val="center"/>
        <w:rPr>
          <w:rFonts w:ascii="黑体" w:eastAsia="黑体"/>
          <w:b/>
        </w:rPr>
      </w:pPr>
      <w:r>
        <w:rPr>
          <w:rFonts w:hint="eastAsia" w:ascii="黑体" w:eastAsia="黑体"/>
          <w:b/>
        </w:rPr>
        <w:t>附</w:t>
      </w:r>
      <w:r>
        <w:rPr>
          <w:rFonts w:ascii="黑体" w:eastAsia="黑体"/>
          <w:b/>
        </w:rPr>
        <w:t xml:space="preserve"> </w:t>
      </w:r>
      <w:r>
        <w:rPr>
          <w:rFonts w:hint="eastAsia" w:ascii="黑体" w:eastAsia="黑体"/>
          <w:b/>
        </w:rPr>
        <w:t>录</w:t>
      </w:r>
      <w:r>
        <w:rPr>
          <w:rFonts w:ascii="黑体" w:eastAsia="黑体"/>
          <w:b/>
        </w:rPr>
        <w:t xml:space="preserve"> B</w:t>
      </w:r>
    </w:p>
    <w:p w14:paraId="2AE6DDA3">
      <w:pPr>
        <w:ind w:firstLine="420" w:firstLineChars="200"/>
        <w:jc w:val="center"/>
        <w:rPr>
          <w:rFonts w:ascii="黑体" w:eastAsia="黑体"/>
          <w:b/>
        </w:rPr>
      </w:pPr>
      <w:r>
        <w:rPr>
          <w:rFonts w:hint="eastAsia" w:ascii="黑体" w:eastAsia="黑体"/>
          <w:b/>
        </w:rPr>
        <w:t>（资料性附录）</w:t>
      </w:r>
    </w:p>
    <w:p w14:paraId="7794579D">
      <w:pPr>
        <w:ind w:firstLine="420" w:firstLineChars="200"/>
        <w:jc w:val="center"/>
        <w:rPr>
          <w:rFonts w:hint="default" w:ascii="黑体" w:hAnsi="宋体" w:eastAsia="黑体" w:cs="3"/>
          <w:b/>
          <w:kern w:val="0"/>
          <w:szCs w:val="21"/>
          <w:lang w:val="en-US" w:eastAsia="zh-CN"/>
        </w:rPr>
      </w:pPr>
      <w:r>
        <w:rPr>
          <w:rFonts w:hint="eastAsia" w:ascii="黑体" w:hAnsi="宋体" w:eastAsia="黑体" w:cs="3"/>
          <w:b/>
          <w:kern w:val="0"/>
          <w:szCs w:val="21"/>
          <w:lang w:val="en-US" w:eastAsia="zh-CN"/>
        </w:rPr>
        <w:t>《铂铑热电偶细丝的热电动势的测量方法》测量不确定度</w:t>
      </w:r>
    </w:p>
    <w:p w14:paraId="7F28D3DE">
      <w:pPr>
        <w:ind w:firstLine="420" w:firstLineChars="200"/>
        <w:rPr>
          <w:rFonts w:ascii="宋体" w:cs="3"/>
          <w:kern w:val="0"/>
          <w:szCs w:val="21"/>
        </w:rPr>
      </w:pPr>
    </w:p>
    <w:p w14:paraId="050F5626">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eastAsia="黑体"/>
          <w:b/>
          <w:lang w:val="en-US" w:eastAsia="zh-CN"/>
        </w:rPr>
      </w:pPr>
      <w:r>
        <w:rPr>
          <w:rFonts w:ascii="黑体" w:eastAsia="黑体"/>
          <w:b/>
        </w:rPr>
        <w:t>B.1</w:t>
      </w:r>
      <w:r>
        <w:rPr>
          <w:rFonts w:hint="eastAsia" w:ascii="黑体" w:eastAsia="黑体"/>
          <w:b/>
          <w:lang w:val="en-US" w:eastAsia="zh-CN"/>
        </w:rPr>
        <w:t xml:space="preserve">  测量方法</w:t>
      </w:r>
    </w:p>
    <w:p w14:paraId="55E1B4D8">
      <w:pPr>
        <w:rPr>
          <w:rFonts w:hint="eastAsia"/>
          <w:szCs w:val="21"/>
          <w:lang w:eastAsia="zh-CN"/>
        </w:rPr>
      </w:pPr>
      <w:r>
        <w:rPr>
          <w:rFonts w:hint="eastAsia" w:ascii="黑体" w:eastAsia="黑体"/>
          <w:b/>
          <w:lang w:val="en-US" w:eastAsia="zh-CN"/>
        </w:rPr>
        <w:t xml:space="preserve">   </w:t>
      </w:r>
      <w:r>
        <w:rPr>
          <w:rFonts w:hint="eastAsia"/>
          <w:szCs w:val="21"/>
          <w:lang w:val="en-US" w:eastAsia="zh-CN"/>
        </w:rPr>
        <w:t>铂铑热电偶细丝的热电动势测量时</w:t>
      </w:r>
      <w:r>
        <w:rPr>
          <w:rFonts w:hint="eastAsia"/>
          <w:szCs w:val="21"/>
          <w:lang w:eastAsia="zh-CN"/>
        </w:rPr>
        <w:t>根据纯金属熔化时温度不变和热电偶的中间金属法则，用少量的纯金丝或钯丝缠绕在被测热电偶</w:t>
      </w:r>
      <w:r>
        <w:rPr>
          <w:rFonts w:hint="eastAsia"/>
          <w:szCs w:val="21"/>
          <w:lang w:val="en-US" w:eastAsia="zh-CN"/>
        </w:rPr>
        <w:t>丝</w:t>
      </w:r>
      <w:r>
        <w:rPr>
          <w:rFonts w:hint="eastAsia"/>
          <w:szCs w:val="21"/>
          <w:lang w:eastAsia="zh-CN"/>
        </w:rPr>
        <w:t>的测量端上，升温到丝熔化出现平台，测量被测热电偶的热电动势值，取平台读数的平均值作为测量结果。</w:t>
      </w:r>
    </w:p>
    <w:p w14:paraId="6D0FE5C9">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szCs w:val="21"/>
          <w:lang w:val="en-US" w:eastAsia="zh-CN"/>
        </w:rPr>
      </w:pPr>
      <w:r>
        <w:rPr>
          <w:rFonts w:hint="eastAsia" w:ascii="黑体" w:hAnsi="黑体" w:eastAsia="黑体" w:cs="黑体"/>
          <w:szCs w:val="21"/>
          <w:lang w:val="en-US" w:eastAsia="zh-CN"/>
        </w:rPr>
        <w:t>B.2  不确定度来源</w:t>
      </w:r>
    </w:p>
    <w:p w14:paraId="30890BE9">
      <w:pPr>
        <w:rPr>
          <w:rFonts w:hint="eastAsia"/>
          <w:szCs w:val="21"/>
          <w:vertAlign w:val="baseline"/>
          <w:lang w:val="en-US" w:eastAsia="zh-CN"/>
        </w:rPr>
      </w:pPr>
      <w:r>
        <w:rPr>
          <w:rFonts w:hint="eastAsia" w:ascii="黑体" w:hAnsi="黑体" w:eastAsia="黑体" w:cs="黑体"/>
          <w:szCs w:val="21"/>
          <w:lang w:val="en-US" w:eastAsia="zh-CN"/>
        </w:rPr>
        <w:t>B.2.1</w:t>
      </w:r>
      <w:r>
        <w:rPr>
          <w:rFonts w:hint="eastAsia"/>
          <w:szCs w:val="21"/>
          <w:lang w:val="en-US" w:eastAsia="zh-CN"/>
        </w:rPr>
        <w:t xml:space="preserve">  被测热电偶测量重复性引起的标准不确定度u</w:t>
      </w:r>
      <w:r>
        <w:rPr>
          <w:rFonts w:hint="eastAsia"/>
          <w:szCs w:val="21"/>
          <w:vertAlign w:val="subscript"/>
          <w:lang w:val="en-US" w:eastAsia="zh-CN"/>
        </w:rPr>
        <w:t>1</w:t>
      </w:r>
      <w:r>
        <w:rPr>
          <w:rFonts w:hint="eastAsia"/>
          <w:szCs w:val="21"/>
          <w:vertAlign w:val="baseline"/>
          <w:lang w:val="en-US" w:eastAsia="zh-CN"/>
        </w:rPr>
        <w:t>(e</w:t>
      </w:r>
      <w:r>
        <w:rPr>
          <w:rFonts w:hint="eastAsia"/>
          <w:szCs w:val="21"/>
          <w:vertAlign w:val="subscript"/>
          <w:lang w:val="en-US" w:eastAsia="zh-CN"/>
        </w:rPr>
        <w:t>t1</w:t>
      </w:r>
      <w:r>
        <w:rPr>
          <w:rFonts w:hint="eastAsia"/>
          <w:szCs w:val="21"/>
          <w:vertAlign w:val="baseline"/>
          <w:lang w:val="en-US" w:eastAsia="zh-CN"/>
        </w:rPr>
        <w:t>)（标准不确定度A类评定）；</w:t>
      </w:r>
    </w:p>
    <w:p w14:paraId="4EF9255B">
      <w:pPr>
        <w:rPr>
          <w:rFonts w:hint="eastAsia"/>
          <w:szCs w:val="21"/>
          <w:vertAlign w:val="baseline"/>
          <w:lang w:val="en-US" w:eastAsia="zh-CN"/>
        </w:rPr>
      </w:pPr>
      <w:r>
        <w:rPr>
          <w:rFonts w:hint="eastAsia" w:ascii="黑体" w:hAnsi="黑体" w:eastAsia="黑体" w:cs="黑体"/>
          <w:szCs w:val="21"/>
          <w:lang w:val="en-US" w:eastAsia="zh-CN"/>
        </w:rPr>
        <w:t xml:space="preserve">B.2.2 </w:t>
      </w:r>
      <w:r>
        <w:rPr>
          <w:rFonts w:hint="eastAsia"/>
          <w:szCs w:val="21"/>
          <w:lang w:val="en-US" w:eastAsia="zh-CN"/>
        </w:rPr>
        <w:t xml:space="preserve"> </w:t>
      </w:r>
      <w:r>
        <w:rPr>
          <w:rFonts w:hint="eastAsia"/>
          <w:szCs w:val="21"/>
          <w:vertAlign w:val="baseline"/>
          <w:lang w:val="en-US" w:eastAsia="zh-CN"/>
        </w:rPr>
        <w:t>由于固定点金属材料纯度的影响使得测量值变化引入的不确定度</w:t>
      </w:r>
      <w:r>
        <w:rPr>
          <w:rFonts w:hint="eastAsia"/>
          <w:szCs w:val="21"/>
          <w:lang w:val="en-US" w:eastAsia="zh-CN"/>
        </w:rPr>
        <w:t>u</w:t>
      </w:r>
      <w:r>
        <w:rPr>
          <w:rFonts w:hint="eastAsia"/>
          <w:szCs w:val="21"/>
          <w:vertAlign w:val="subscript"/>
          <w:lang w:val="en-US" w:eastAsia="zh-CN"/>
        </w:rPr>
        <w:t>2</w:t>
      </w:r>
      <w:r>
        <w:rPr>
          <w:rFonts w:hint="eastAsia"/>
          <w:szCs w:val="21"/>
          <w:vertAlign w:val="baseline"/>
          <w:lang w:val="en-US" w:eastAsia="zh-CN"/>
        </w:rPr>
        <w:t>(e</w:t>
      </w:r>
      <w:r>
        <w:rPr>
          <w:rFonts w:hint="eastAsia"/>
          <w:szCs w:val="21"/>
          <w:vertAlign w:val="subscript"/>
          <w:lang w:val="en-US" w:eastAsia="zh-CN"/>
        </w:rPr>
        <w:t>t2</w:t>
      </w:r>
      <w:r>
        <w:rPr>
          <w:rFonts w:hint="eastAsia"/>
          <w:szCs w:val="21"/>
          <w:vertAlign w:val="baseline"/>
          <w:lang w:val="en-US" w:eastAsia="zh-CN"/>
        </w:rPr>
        <w:t>)；</w:t>
      </w:r>
    </w:p>
    <w:p w14:paraId="07ECC587">
      <w:pPr>
        <w:rPr>
          <w:rFonts w:hint="eastAsia"/>
          <w:szCs w:val="21"/>
          <w:vertAlign w:val="baseline"/>
          <w:lang w:val="en-US" w:eastAsia="zh-CN"/>
        </w:rPr>
      </w:pPr>
      <w:r>
        <w:rPr>
          <w:rFonts w:hint="eastAsia" w:ascii="黑体" w:hAnsi="黑体" w:eastAsia="黑体" w:cs="黑体"/>
          <w:szCs w:val="21"/>
          <w:lang w:val="en-US" w:eastAsia="zh-CN"/>
        </w:rPr>
        <w:t xml:space="preserve">B.2.3 </w:t>
      </w:r>
      <w:r>
        <w:rPr>
          <w:rFonts w:hint="eastAsia"/>
          <w:szCs w:val="21"/>
          <w:lang w:val="en-US" w:eastAsia="zh-CN"/>
        </w:rPr>
        <w:t xml:space="preserve"> 铂铑热电偶细丝材料</w:t>
      </w:r>
      <w:r>
        <w:rPr>
          <w:rFonts w:hint="eastAsia"/>
          <w:szCs w:val="21"/>
          <w:vertAlign w:val="baseline"/>
          <w:lang w:val="en-US" w:eastAsia="zh-CN"/>
        </w:rPr>
        <w:t>的不均匀性引入的不确定度</w:t>
      </w:r>
      <w:r>
        <w:rPr>
          <w:rFonts w:hint="eastAsia"/>
          <w:szCs w:val="21"/>
          <w:lang w:val="en-US" w:eastAsia="zh-CN"/>
        </w:rPr>
        <w:t>u</w:t>
      </w:r>
      <w:r>
        <w:rPr>
          <w:rFonts w:hint="eastAsia"/>
          <w:szCs w:val="21"/>
          <w:vertAlign w:val="subscript"/>
          <w:lang w:val="en-US" w:eastAsia="zh-CN"/>
        </w:rPr>
        <w:t>3</w:t>
      </w:r>
      <w:r>
        <w:rPr>
          <w:rFonts w:hint="eastAsia"/>
          <w:szCs w:val="21"/>
          <w:vertAlign w:val="baseline"/>
          <w:lang w:val="en-US" w:eastAsia="zh-CN"/>
        </w:rPr>
        <w:t>(e</w:t>
      </w:r>
      <w:r>
        <w:rPr>
          <w:rFonts w:hint="eastAsia"/>
          <w:szCs w:val="21"/>
          <w:vertAlign w:val="subscript"/>
          <w:lang w:val="en-US" w:eastAsia="zh-CN"/>
        </w:rPr>
        <w:t>t3</w:t>
      </w:r>
      <w:r>
        <w:rPr>
          <w:rFonts w:hint="eastAsia"/>
          <w:szCs w:val="21"/>
          <w:vertAlign w:val="baseline"/>
          <w:lang w:val="en-US" w:eastAsia="zh-CN"/>
        </w:rPr>
        <w:t>)；</w:t>
      </w:r>
    </w:p>
    <w:p w14:paraId="5B41FB58">
      <w:pPr>
        <w:rPr>
          <w:rFonts w:hint="default"/>
          <w:szCs w:val="21"/>
          <w:vertAlign w:val="baseline"/>
          <w:lang w:val="en-US" w:eastAsia="zh-CN"/>
        </w:rPr>
      </w:pPr>
      <w:r>
        <w:rPr>
          <w:rFonts w:hint="eastAsia" w:ascii="黑体" w:hAnsi="黑体" w:eastAsia="黑体" w:cs="黑体"/>
          <w:szCs w:val="21"/>
          <w:lang w:val="en-US" w:eastAsia="zh-CN"/>
        </w:rPr>
        <w:t>B.2.4</w:t>
      </w:r>
      <w:r>
        <w:rPr>
          <w:rFonts w:hint="eastAsia"/>
          <w:szCs w:val="21"/>
          <w:lang w:val="en-US" w:eastAsia="zh-CN"/>
        </w:rPr>
        <w:t xml:space="preserve">  </w:t>
      </w:r>
      <w:r>
        <w:rPr>
          <w:rFonts w:hint="eastAsia"/>
          <w:szCs w:val="21"/>
          <w:vertAlign w:val="baseline"/>
          <w:lang w:val="en-US" w:eastAsia="zh-CN"/>
        </w:rPr>
        <w:t>电势测量设备示值误差引起的不确定度</w:t>
      </w:r>
      <w:r>
        <w:rPr>
          <w:rFonts w:hint="eastAsia"/>
          <w:szCs w:val="21"/>
          <w:lang w:val="en-US" w:eastAsia="zh-CN"/>
        </w:rPr>
        <w:t>u</w:t>
      </w:r>
      <w:r>
        <w:rPr>
          <w:rFonts w:hint="eastAsia"/>
          <w:szCs w:val="21"/>
          <w:vertAlign w:val="subscript"/>
          <w:lang w:val="en-US" w:eastAsia="zh-CN"/>
        </w:rPr>
        <w:t>4</w:t>
      </w:r>
      <w:r>
        <w:rPr>
          <w:rFonts w:hint="eastAsia"/>
          <w:szCs w:val="21"/>
          <w:vertAlign w:val="baseline"/>
          <w:lang w:val="en-US" w:eastAsia="zh-CN"/>
        </w:rPr>
        <w:t>(e</w:t>
      </w:r>
      <w:r>
        <w:rPr>
          <w:rFonts w:hint="eastAsia"/>
          <w:szCs w:val="21"/>
          <w:vertAlign w:val="subscript"/>
          <w:lang w:val="en-US" w:eastAsia="zh-CN"/>
        </w:rPr>
        <w:t>t4</w:t>
      </w:r>
      <w:r>
        <w:rPr>
          <w:rFonts w:hint="eastAsia"/>
          <w:szCs w:val="21"/>
          <w:vertAlign w:val="baseline"/>
          <w:lang w:val="en-US" w:eastAsia="zh-CN"/>
        </w:rPr>
        <w:t>)；</w:t>
      </w:r>
    </w:p>
    <w:p w14:paraId="2E442D31">
      <w:pPr>
        <w:rPr>
          <w:rFonts w:hint="eastAsia"/>
          <w:szCs w:val="21"/>
          <w:vertAlign w:val="baseline"/>
          <w:lang w:val="en-US" w:eastAsia="zh-CN"/>
        </w:rPr>
      </w:pPr>
      <w:r>
        <w:rPr>
          <w:rFonts w:hint="eastAsia" w:ascii="黑体" w:hAnsi="黑体" w:eastAsia="黑体" w:cs="黑体"/>
          <w:szCs w:val="21"/>
          <w:lang w:val="en-US" w:eastAsia="zh-CN"/>
        </w:rPr>
        <w:t xml:space="preserve">B.2.5 </w:t>
      </w:r>
      <w:r>
        <w:rPr>
          <w:rFonts w:hint="eastAsia"/>
          <w:szCs w:val="21"/>
          <w:lang w:val="en-US" w:eastAsia="zh-CN"/>
        </w:rPr>
        <w:t xml:space="preserve"> 测量回路寄生电势引起的</w:t>
      </w:r>
      <w:r>
        <w:rPr>
          <w:rFonts w:hint="eastAsia"/>
          <w:szCs w:val="21"/>
          <w:vertAlign w:val="baseline"/>
          <w:lang w:val="en-US" w:eastAsia="zh-CN"/>
        </w:rPr>
        <w:t>不确定度</w:t>
      </w:r>
      <w:r>
        <w:rPr>
          <w:rFonts w:hint="eastAsia"/>
          <w:szCs w:val="21"/>
          <w:lang w:val="en-US" w:eastAsia="zh-CN"/>
        </w:rPr>
        <w:t>u</w:t>
      </w:r>
      <w:r>
        <w:rPr>
          <w:rFonts w:hint="eastAsia"/>
          <w:szCs w:val="21"/>
          <w:vertAlign w:val="subscript"/>
          <w:lang w:val="en-US" w:eastAsia="zh-CN"/>
        </w:rPr>
        <w:t>5</w:t>
      </w:r>
      <w:r>
        <w:rPr>
          <w:rFonts w:hint="eastAsia"/>
          <w:szCs w:val="21"/>
          <w:vertAlign w:val="baseline"/>
          <w:lang w:val="en-US" w:eastAsia="zh-CN"/>
        </w:rPr>
        <w:t>(e</w:t>
      </w:r>
      <w:r>
        <w:rPr>
          <w:rFonts w:hint="eastAsia"/>
          <w:szCs w:val="21"/>
          <w:vertAlign w:val="subscript"/>
          <w:lang w:val="en-US" w:eastAsia="zh-CN"/>
        </w:rPr>
        <w:t>t5</w:t>
      </w:r>
      <w:r>
        <w:rPr>
          <w:rFonts w:hint="eastAsia"/>
          <w:szCs w:val="21"/>
          <w:vertAlign w:val="baseline"/>
          <w:lang w:val="en-US" w:eastAsia="zh-CN"/>
        </w:rPr>
        <w:t>)；</w:t>
      </w:r>
    </w:p>
    <w:p w14:paraId="3D2E3C2E">
      <w:pPr>
        <w:rPr>
          <w:rFonts w:hint="eastAsia"/>
          <w:szCs w:val="21"/>
          <w:vertAlign w:val="baseline"/>
          <w:lang w:val="en-US" w:eastAsia="zh-CN"/>
        </w:rPr>
      </w:pPr>
      <w:r>
        <w:rPr>
          <w:rFonts w:hint="eastAsia" w:ascii="黑体" w:hAnsi="黑体" w:eastAsia="黑体" w:cs="黑体"/>
          <w:szCs w:val="21"/>
          <w:lang w:val="en-US" w:eastAsia="zh-CN"/>
        </w:rPr>
        <w:t xml:space="preserve">B.2.6 </w:t>
      </w:r>
      <w:r>
        <w:rPr>
          <w:rFonts w:hint="eastAsia"/>
          <w:szCs w:val="21"/>
          <w:lang w:val="en-US" w:eastAsia="zh-CN"/>
        </w:rPr>
        <w:t xml:space="preserve"> </w:t>
      </w:r>
      <w:r>
        <w:rPr>
          <w:rFonts w:hint="eastAsia"/>
          <w:szCs w:val="21"/>
          <w:vertAlign w:val="baseline"/>
          <w:lang w:val="en-US" w:eastAsia="zh-CN"/>
        </w:rPr>
        <w:t>热电偶参考端温度均匀性</w:t>
      </w:r>
      <w:r>
        <w:rPr>
          <w:rFonts w:hint="eastAsia"/>
          <w:szCs w:val="21"/>
          <w:lang w:val="en-US" w:eastAsia="zh-CN"/>
        </w:rPr>
        <w:t>引起的</w:t>
      </w:r>
      <w:r>
        <w:rPr>
          <w:rFonts w:hint="eastAsia"/>
          <w:szCs w:val="21"/>
          <w:vertAlign w:val="baseline"/>
          <w:lang w:val="en-US" w:eastAsia="zh-CN"/>
        </w:rPr>
        <w:t>不确定度</w:t>
      </w:r>
      <w:r>
        <w:rPr>
          <w:rFonts w:hint="eastAsia"/>
          <w:szCs w:val="21"/>
          <w:lang w:val="en-US" w:eastAsia="zh-CN"/>
        </w:rPr>
        <w:t>u</w:t>
      </w:r>
      <w:r>
        <w:rPr>
          <w:rFonts w:hint="eastAsia"/>
          <w:szCs w:val="21"/>
          <w:vertAlign w:val="subscript"/>
          <w:lang w:val="en-US" w:eastAsia="zh-CN"/>
        </w:rPr>
        <w:t>6</w:t>
      </w:r>
      <w:r>
        <w:rPr>
          <w:rFonts w:hint="eastAsia"/>
          <w:szCs w:val="21"/>
          <w:vertAlign w:val="baseline"/>
          <w:lang w:val="en-US" w:eastAsia="zh-CN"/>
        </w:rPr>
        <w:t>(e</w:t>
      </w:r>
      <w:r>
        <w:rPr>
          <w:rFonts w:hint="eastAsia"/>
          <w:szCs w:val="21"/>
          <w:vertAlign w:val="subscript"/>
          <w:lang w:val="en-US" w:eastAsia="zh-CN"/>
        </w:rPr>
        <w:t>t6</w:t>
      </w:r>
      <w:r>
        <w:rPr>
          <w:rFonts w:hint="eastAsia"/>
          <w:szCs w:val="21"/>
          <w:vertAlign w:val="baseline"/>
          <w:lang w:val="en-US" w:eastAsia="zh-CN"/>
        </w:rPr>
        <w:t>)。</w:t>
      </w:r>
    </w:p>
    <w:p w14:paraId="2CC61E65">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szCs w:val="21"/>
          <w:vertAlign w:val="baseline"/>
          <w:lang w:val="en-US" w:eastAsia="zh-CN"/>
        </w:rPr>
      </w:pPr>
      <w:r>
        <w:rPr>
          <w:rFonts w:hint="eastAsia" w:ascii="黑体" w:hAnsi="黑体" w:eastAsia="黑体" w:cs="黑体"/>
          <w:szCs w:val="21"/>
          <w:vertAlign w:val="baseline"/>
          <w:lang w:val="en-US" w:eastAsia="zh-CN"/>
        </w:rPr>
        <w:t>B.3  标准不确定度评定</w:t>
      </w:r>
    </w:p>
    <w:p w14:paraId="76464615">
      <w:pPr>
        <w:rPr>
          <w:rFonts w:hint="eastAsia"/>
          <w:szCs w:val="21"/>
          <w:vertAlign w:val="baseline"/>
          <w:lang w:val="en-US" w:eastAsia="zh-CN"/>
        </w:rPr>
      </w:pPr>
      <w:r>
        <w:rPr>
          <w:rFonts w:hint="eastAsia" w:ascii="黑体" w:hAnsi="黑体" w:eastAsia="黑体" w:cs="黑体"/>
          <w:szCs w:val="21"/>
          <w:vertAlign w:val="baseline"/>
          <w:lang w:val="en-US" w:eastAsia="zh-CN"/>
        </w:rPr>
        <w:t>B.3.1  A类标准不确定度评定</w:t>
      </w:r>
    </w:p>
    <w:p w14:paraId="368F268E">
      <w:pPr>
        <w:ind w:firstLine="420" w:firstLineChars="200"/>
        <w:rPr>
          <w:rFonts w:hint="default"/>
          <w:szCs w:val="21"/>
          <w:vertAlign w:val="subscript"/>
          <w:lang w:val="en-US" w:eastAsia="zh-CN"/>
        </w:rPr>
      </w:pPr>
      <w:r>
        <w:rPr>
          <w:rFonts w:hint="eastAsia"/>
          <w:szCs w:val="21"/>
          <w:lang w:val="en-US" w:eastAsia="zh-CN"/>
        </w:rPr>
        <w:t>u</w:t>
      </w:r>
      <w:r>
        <w:rPr>
          <w:rFonts w:hint="eastAsia"/>
          <w:szCs w:val="21"/>
          <w:vertAlign w:val="subscript"/>
          <w:lang w:val="en-US" w:eastAsia="zh-CN"/>
        </w:rPr>
        <w:t>1</w:t>
      </w:r>
      <w:r>
        <w:rPr>
          <w:rFonts w:hint="eastAsia"/>
          <w:szCs w:val="21"/>
          <w:vertAlign w:val="baseline"/>
          <w:lang w:val="en-US" w:eastAsia="zh-CN"/>
        </w:rPr>
        <w:t>：由于铂铑热电偶细丝的比表面积大，电极中的铑极易挥发，同一样品测量次数过多后会导致被测热电偶的热电动势下降，所以对单一样品的重复10次或者20次测量，不能作为测量过程中的A类标准不确定度评定。为了给出A类标准不确定度评定，我们在同一段偶丝上分别取三个样品，每个样品测量两次，共有六个测量结果列于表B.1。</w:t>
      </w:r>
    </w:p>
    <w:p w14:paraId="565CA20E">
      <w:pPr>
        <w:ind w:firstLine="420" w:firstLineChars="200"/>
        <w:jc w:val="center"/>
        <w:rPr>
          <w:rFonts w:hint="eastAsia"/>
          <w:szCs w:val="21"/>
          <w:vertAlign w:val="baseline"/>
          <w:lang w:val="en-US" w:eastAsia="zh-CN"/>
        </w:rPr>
      </w:pPr>
      <w:r>
        <w:rPr>
          <w:rFonts w:hint="eastAsia"/>
          <w:szCs w:val="21"/>
          <w:vertAlign w:val="baseline"/>
          <w:lang w:val="en-US" w:eastAsia="zh-CN"/>
        </w:rPr>
        <w:t>表B.1</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1367"/>
        <w:gridCol w:w="1367"/>
        <w:gridCol w:w="1367"/>
        <w:gridCol w:w="1367"/>
        <w:gridCol w:w="1368"/>
        <w:gridCol w:w="1368"/>
      </w:tblGrid>
      <w:tr w14:paraId="1B9E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Align w:val="center"/>
          </w:tcPr>
          <w:p w14:paraId="3F43FA38">
            <w:pPr>
              <w:jc w:val="center"/>
              <w:rPr>
                <w:rFonts w:hint="default"/>
                <w:szCs w:val="21"/>
                <w:vertAlign w:val="baseline"/>
                <w:lang w:val="en-US" w:eastAsia="zh-CN"/>
              </w:rPr>
            </w:pPr>
            <w:r>
              <w:rPr>
                <w:rFonts w:hint="eastAsia"/>
                <w:szCs w:val="21"/>
                <w:vertAlign w:val="baseline"/>
                <w:lang w:val="en-US" w:eastAsia="zh-CN"/>
              </w:rPr>
              <w:t>序号</w:t>
            </w:r>
          </w:p>
        </w:tc>
        <w:tc>
          <w:tcPr>
            <w:tcW w:w="1367" w:type="dxa"/>
            <w:vAlign w:val="center"/>
          </w:tcPr>
          <w:p w14:paraId="06C63AF7">
            <w:pPr>
              <w:jc w:val="center"/>
              <w:rPr>
                <w:rFonts w:hint="default"/>
                <w:szCs w:val="21"/>
                <w:vertAlign w:val="baseline"/>
                <w:lang w:val="en-US" w:eastAsia="zh-CN"/>
              </w:rPr>
            </w:pPr>
            <w:r>
              <w:rPr>
                <w:rFonts w:hint="eastAsia"/>
                <w:szCs w:val="21"/>
                <w:vertAlign w:val="baseline"/>
                <w:lang w:val="en-US" w:eastAsia="zh-CN"/>
              </w:rPr>
              <w:t>1</w:t>
            </w:r>
          </w:p>
        </w:tc>
        <w:tc>
          <w:tcPr>
            <w:tcW w:w="1367" w:type="dxa"/>
            <w:vAlign w:val="center"/>
          </w:tcPr>
          <w:p w14:paraId="064FF252">
            <w:pPr>
              <w:jc w:val="center"/>
              <w:rPr>
                <w:rFonts w:hint="default"/>
                <w:szCs w:val="21"/>
                <w:vertAlign w:val="baseline"/>
                <w:lang w:val="en-US" w:eastAsia="zh-CN"/>
              </w:rPr>
            </w:pPr>
            <w:r>
              <w:rPr>
                <w:rFonts w:hint="eastAsia"/>
                <w:szCs w:val="21"/>
                <w:vertAlign w:val="baseline"/>
                <w:lang w:val="en-US" w:eastAsia="zh-CN"/>
              </w:rPr>
              <w:t>2</w:t>
            </w:r>
          </w:p>
        </w:tc>
        <w:tc>
          <w:tcPr>
            <w:tcW w:w="1367" w:type="dxa"/>
            <w:vAlign w:val="center"/>
          </w:tcPr>
          <w:p w14:paraId="27A4B205">
            <w:pPr>
              <w:jc w:val="center"/>
              <w:rPr>
                <w:rFonts w:hint="default"/>
                <w:szCs w:val="21"/>
                <w:vertAlign w:val="baseline"/>
                <w:lang w:val="en-US" w:eastAsia="zh-CN"/>
              </w:rPr>
            </w:pPr>
            <w:r>
              <w:rPr>
                <w:rFonts w:hint="eastAsia"/>
                <w:szCs w:val="21"/>
                <w:vertAlign w:val="baseline"/>
                <w:lang w:val="en-US" w:eastAsia="zh-CN"/>
              </w:rPr>
              <w:t>3</w:t>
            </w:r>
          </w:p>
        </w:tc>
        <w:tc>
          <w:tcPr>
            <w:tcW w:w="1367" w:type="dxa"/>
            <w:vAlign w:val="center"/>
          </w:tcPr>
          <w:p w14:paraId="2A58EB87">
            <w:pPr>
              <w:jc w:val="center"/>
              <w:rPr>
                <w:rFonts w:hint="default"/>
                <w:szCs w:val="21"/>
                <w:vertAlign w:val="baseline"/>
                <w:lang w:val="en-US" w:eastAsia="zh-CN"/>
              </w:rPr>
            </w:pPr>
            <w:r>
              <w:rPr>
                <w:rFonts w:hint="eastAsia"/>
                <w:szCs w:val="21"/>
                <w:vertAlign w:val="baseline"/>
                <w:lang w:val="en-US" w:eastAsia="zh-CN"/>
              </w:rPr>
              <w:t>4</w:t>
            </w:r>
          </w:p>
        </w:tc>
        <w:tc>
          <w:tcPr>
            <w:tcW w:w="1368" w:type="dxa"/>
            <w:vAlign w:val="center"/>
          </w:tcPr>
          <w:p w14:paraId="0BB84887">
            <w:pPr>
              <w:jc w:val="center"/>
              <w:rPr>
                <w:rFonts w:hint="default"/>
                <w:szCs w:val="21"/>
                <w:vertAlign w:val="baseline"/>
                <w:lang w:val="en-US" w:eastAsia="zh-CN"/>
              </w:rPr>
            </w:pPr>
            <w:r>
              <w:rPr>
                <w:rFonts w:hint="eastAsia"/>
                <w:szCs w:val="21"/>
                <w:vertAlign w:val="baseline"/>
                <w:lang w:val="en-US" w:eastAsia="zh-CN"/>
              </w:rPr>
              <w:t>5</w:t>
            </w:r>
          </w:p>
        </w:tc>
        <w:tc>
          <w:tcPr>
            <w:tcW w:w="1368" w:type="dxa"/>
            <w:vAlign w:val="center"/>
          </w:tcPr>
          <w:p w14:paraId="4FAC35F6">
            <w:pPr>
              <w:jc w:val="center"/>
              <w:rPr>
                <w:rFonts w:hint="default"/>
                <w:szCs w:val="21"/>
                <w:vertAlign w:val="baseline"/>
                <w:lang w:val="en-US" w:eastAsia="zh-CN"/>
              </w:rPr>
            </w:pPr>
            <w:r>
              <w:rPr>
                <w:rFonts w:hint="eastAsia"/>
                <w:szCs w:val="21"/>
                <w:vertAlign w:val="baseline"/>
                <w:lang w:val="en-US" w:eastAsia="zh-CN"/>
              </w:rPr>
              <w:t>6</w:t>
            </w:r>
          </w:p>
        </w:tc>
      </w:tr>
      <w:tr w14:paraId="696C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7" w:type="dxa"/>
            <w:vAlign w:val="center"/>
          </w:tcPr>
          <w:p w14:paraId="1CB397EB">
            <w:pPr>
              <w:jc w:val="center"/>
              <w:rPr>
                <w:rFonts w:hint="eastAsia" w:ascii="宋体" w:hAnsi="宋体" w:eastAsia="宋体" w:cs="宋体"/>
                <w:szCs w:val="21"/>
                <w:vertAlign w:val="baseline"/>
                <w:lang w:val="en-US" w:eastAsia="zh-CN"/>
              </w:rPr>
            </w:pPr>
            <w:r>
              <w:rPr>
                <w:rFonts w:hint="eastAsia" w:ascii="宋体" w:hAnsi="宋体" w:eastAsia="宋体" w:cs="宋体"/>
                <w:szCs w:val="21"/>
                <w:vertAlign w:val="baseline"/>
                <w:lang w:val="en-US" w:eastAsia="zh-CN"/>
              </w:rPr>
              <w:t>∣</w:t>
            </w:r>
            <w:r>
              <w:rPr>
                <w:rFonts w:hint="eastAsia" w:ascii="宋体" w:hAnsi="宋体" w:cs="宋体"/>
                <w:szCs w:val="21"/>
                <w:vertAlign w:val="baseline"/>
                <w:lang w:val="en-US" w:eastAsia="zh-CN"/>
              </w:rPr>
              <w:t>e(mV)</w:t>
            </w:r>
            <w:r>
              <w:rPr>
                <w:rFonts w:hint="eastAsia" w:ascii="宋体" w:hAnsi="宋体" w:eastAsia="宋体" w:cs="宋体"/>
                <w:szCs w:val="21"/>
                <w:vertAlign w:val="baseline"/>
                <w:lang w:val="en-US" w:eastAsia="zh-CN"/>
              </w:rPr>
              <w:t>∣</w:t>
            </w:r>
          </w:p>
        </w:tc>
        <w:tc>
          <w:tcPr>
            <w:tcW w:w="1367" w:type="dxa"/>
            <w:vAlign w:val="center"/>
          </w:tcPr>
          <w:p w14:paraId="41B4B38B">
            <w:pPr>
              <w:jc w:val="center"/>
              <w:rPr>
                <w:rFonts w:hint="default"/>
                <w:szCs w:val="21"/>
                <w:vertAlign w:val="baseline"/>
                <w:lang w:val="en-US" w:eastAsia="zh-CN"/>
              </w:rPr>
            </w:pPr>
            <w:r>
              <w:rPr>
                <w:rFonts w:hint="eastAsia"/>
                <w:szCs w:val="21"/>
                <w:vertAlign w:val="baseline"/>
                <w:lang w:val="en-US" w:eastAsia="zh-CN"/>
              </w:rPr>
              <w:t>16.188</w:t>
            </w:r>
          </w:p>
        </w:tc>
        <w:tc>
          <w:tcPr>
            <w:tcW w:w="1367" w:type="dxa"/>
            <w:vAlign w:val="center"/>
          </w:tcPr>
          <w:p w14:paraId="4A6EE6D6">
            <w:pPr>
              <w:jc w:val="center"/>
              <w:rPr>
                <w:rFonts w:hint="default"/>
                <w:szCs w:val="21"/>
                <w:vertAlign w:val="baseline"/>
                <w:lang w:val="en-US" w:eastAsia="zh-CN"/>
              </w:rPr>
            </w:pPr>
            <w:r>
              <w:rPr>
                <w:rFonts w:hint="eastAsia"/>
                <w:szCs w:val="21"/>
                <w:vertAlign w:val="baseline"/>
                <w:lang w:val="en-US" w:eastAsia="zh-CN"/>
              </w:rPr>
              <w:t>16.187</w:t>
            </w:r>
          </w:p>
        </w:tc>
        <w:tc>
          <w:tcPr>
            <w:tcW w:w="1367" w:type="dxa"/>
            <w:vAlign w:val="center"/>
          </w:tcPr>
          <w:p w14:paraId="7BC9F8DD">
            <w:pPr>
              <w:jc w:val="center"/>
              <w:rPr>
                <w:rFonts w:hint="default"/>
                <w:szCs w:val="21"/>
                <w:vertAlign w:val="baseline"/>
                <w:lang w:val="en-US" w:eastAsia="zh-CN"/>
              </w:rPr>
            </w:pPr>
            <w:r>
              <w:rPr>
                <w:rFonts w:hint="eastAsia"/>
                <w:szCs w:val="21"/>
                <w:vertAlign w:val="baseline"/>
                <w:lang w:val="en-US" w:eastAsia="zh-CN"/>
              </w:rPr>
              <w:t>16.188</w:t>
            </w:r>
          </w:p>
        </w:tc>
        <w:tc>
          <w:tcPr>
            <w:tcW w:w="1367" w:type="dxa"/>
            <w:vAlign w:val="center"/>
          </w:tcPr>
          <w:p w14:paraId="5D99CA3F">
            <w:pPr>
              <w:jc w:val="center"/>
              <w:rPr>
                <w:rFonts w:hint="default"/>
                <w:szCs w:val="21"/>
                <w:vertAlign w:val="baseline"/>
                <w:lang w:val="en-US" w:eastAsia="zh-CN"/>
              </w:rPr>
            </w:pPr>
            <w:r>
              <w:rPr>
                <w:rFonts w:hint="eastAsia"/>
                <w:szCs w:val="21"/>
                <w:vertAlign w:val="baseline"/>
                <w:lang w:val="en-US" w:eastAsia="zh-CN"/>
              </w:rPr>
              <w:t>16.186</w:t>
            </w:r>
          </w:p>
        </w:tc>
        <w:tc>
          <w:tcPr>
            <w:tcW w:w="1368" w:type="dxa"/>
            <w:vAlign w:val="center"/>
          </w:tcPr>
          <w:p w14:paraId="55697CA4">
            <w:pPr>
              <w:jc w:val="center"/>
              <w:rPr>
                <w:rFonts w:hint="default"/>
                <w:szCs w:val="21"/>
                <w:vertAlign w:val="baseline"/>
                <w:lang w:val="en-US" w:eastAsia="zh-CN"/>
              </w:rPr>
            </w:pPr>
            <w:r>
              <w:rPr>
                <w:rFonts w:hint="eastAsia"/>
                <w:szCs w:val="21"/>
                <w:vertAlign w:val="baseline"/>
                <w:lang w:val="en-US" w:eastAsia="zh-CN"/>
              </w:rPr>
              <w:t>16.187</w:t>
            </w:r>
          </w:p>
        </w:tc>
        <w:tc>
          <w:tcPr>
            <w:tcW w:w="1368" w:type="dxa"/>
            <w:vAlign w:val="center"/>
          </w:tcPr>
          <w:p w14:paraId="387B0C88">
            <w:pPr>
              <w:jc w:val="center"/>
              <w:rPr>
                <w:rFonts w:hint="default"/>
                <w:szCs w:val="21"/>
                <w:vertAlign w:val="baseline"/>
                <w:lang w:val="en-US" w:eastAsia="zh-CN"/>
              </w:rPr>
            </w:pPr>
            <w:r>
              <w:rPr>
                <w:rFonts w:hint="eastAsia"/>
                <w:szCs w:val="21"/>
                <w:vertAlign w:val="baseline"/>
                <w:lang w:val="en-US" w:eastAsia="zh-CN"/>
              </w:rPr>
              <w:t>16.185</w:t>
            </w:r>
          </w:p>
        </w:tc>
      </w:tr>
    </w:tbl>
    <w:p w14:paraId="18ECCC4A">
      <w:pPr>
        <w:jc w:val="both"/>
        <w:rPr>
          <w:rFonts w:hint="eastAsia" w:hAnsi="Cambria Math"/>
          <w:i w:val="0"/>
          <w:sz w:val="21"/>
          <w:szCs w:val="21"/>
          <w:vertAlign w:val="baseline"/>
          <w:lang w:val="en-US" w:eastAsia="zh-CN"/>
        </w:rPr>
      </w:pPr>
    </w:p>
    <w:p w14:paraId="0BA41761">
      <w:pPr>
        <w:ind w:firstLine="420" w:firstLineChars="200"/>
        <w:jc w:val="both"/>
        <w:rPr>
          <w:rFonts w:hint="eastAsia"/>
          <w:lang w:val="en-US" w:eastAsia="zh-CN"/>
        </w:rPr>
      </w:pPr>
      <w:r>
        <w:rPr>
          <w:rFonts w:hint="eastAsia"/>
          <w:lang w:val="en-US" w:eastAsia="zh-CN"/>
        </w:rPr>
        <w:t>则：</w:t>
      </w:r>
      <w:r>
        <w:rPr>
          <w:rFonts w:hint="eastAsia"/>
          <w:position w:val="-28"/>
          <w:lang w:val="en-US" w:eastAsia="zh-CN"/>
        </w:rPr>
        <w:object>
          <v:shape id="_x0000_i1025" o:spt="75" type="#_x0000_t75" style="height:34pt;width:121.95pt;" o:ole="t" filled="f" o:preferrelative="t" stroked="f" coordsize="21600,21600">
            <v:path/>
            <v:fill on="f" focussize="0,0"/>
            <v:stroke on="f"/>
            <v:imagedata r:id="rId18" o:title=""/>
            <o:lock v:ext="edit" aspectratio="t"/>
            <w10:wrap type="none"/>
            <w10:anchorlock/>
          </v:shape>
          <o:OLEObject Type="Embed" ProgID="Equation.KSEE3" ShapeID="_x0000_i1025" DrawAspect="Content" ObjectID="_1468075725" r:id="rId17">
            <o:LockedField>false</o:LockedField>
          </o:OLEObject>
        </w:object>
      </w:r>
    </w:p>
    <w:p w14:paraId="5FD936CC">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用贝塞尔公式计算实验标准差S为：S=</w:t>
      </w:r>
      <w:r>
        <w:rPr>
          <w:rFonts w:hint="eastAsia" w:hAnsi="Cambria Math"/>
          <w:i w:val="0"/>
          <w:position w:val="-26"/>
          <w:sz w:val="21"/>
          <w:szCs w:val="21"/>
          <w:vertAlign w:val="baseline"/>
          <w:lang w:val="en-US" w:eastAsia="zh-CN"/>
        </w:rPr>
        <w:object>
          <v:shape id="_x0000_i1026" o:spt="75" type="#_x0000_t75" style="height:40.65pt;width:56.45pt;" o:ole="t" filled="f" o:preferrelative="t" stroked="f" coordsize="21600,21600">
            <v:path/>
            <v:fill on="f" focussize="0,0"/>
            <v:stroke on="f"/>
            <v:imagedata r:id="rId20" o:title=""/>
            <o:lock v:ext="edit" aspectratio="t"/>
            <w10:wrap type="none"/>
            <w10:anchorlock/>
          </v:shape>
          <o:OLEObject Type="Embed" ProgID="Equation.KSEE3" ShapeID="_x0000_i1026" DrawAspect="Content" ObjectID="_1468075726" r:id="rId19">
            <o:LockedField>false</o:LockedField>
          </o:OLEObject>
        </w:object>
      </w:r>
    </w:p>
    <w:p w14:paraId="53FC3050">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 xml:space="preserve">                                </w:t>
      </w:r>
      <w:r>
        <w:rPr>
          <w:rFonts w:hint="eastAsia" w:hAnsi="Cambria Math"/>
          <w:i w:val="0"/>
          <w:position w:val="-28"/>
          <w:sz w:val="21"/>
          <w:szCs w:val="21"/>
          <w:vertAlign w:val="baseline"/>
          <w:lang w:val="en-US" w:eastAsia="zh-CN"/>
        </w:rPr>
        <w:object>
          <v:shape id="_x0000_i1027" o:spt="75" type="#_x0000_t75" style="height:33pt;width:90pt;" o:ole="t" filled="f" o:preferrelative="t" stroked="f" coordsize="21600,21600">
            <v:path/>
            <v:fill on="f" focussize="0,0"/>
            <v:stroke on="f"/>
            <v:imagedata r:id="rId22" o:title=""/>
            <o:lock v:ext="edit" aspectratio="t"/>
            <w10:wrap type="none"/>
            <w10:anchorlock/>
          </v:shape>
          <o:OLEObject Type="Embed" ProgID="Equation.KSEE3" ShapeID="_x0000_i1027" DrawAspect="Content" ObjectID="_1468075727" r:id="rId21">
            <o:LockedField>false</o:LockedField>
          </o:OLEObject>
        </w:object>
      </w:r>
    </w:p>
    <w:p w14:paraId="438EDC15">
      <w:pPr>
        <w:jc w:val="both"/>
        <w:rPr>
          <w:rFonts w:hint="eastAsia" w:hAnsi="Cambria Math"/>
          <w:i w:val="0"/>
          <w:sz w:val="21"/>
          <w:szCs w:val="21"/>
          <w:vertAlign w:val="baseline"/>
          <w:lang w:val="en-US" w:eastAsia="zh-CN"/>
        </w:rPr>
      </w:pPr>
      <w:r>
        <w:rPr>
          <w:rFonts w:hint="eastAsia" w:ascii="黑体" w:hAnsi="黑体" w:eastAsia="黑体" w:cs="黑体"/>
          <w:i w:val="0"/>
          <w:sz w:val="21"/>
          <w:szCs w:val="21"/>
          <w:vertAlign w:val="baseline"/>
          <w:lang w:val="en-US" w:eastAsia="zh-CN"/>
        </w:rPr>
        <w:t>B.3.2  B类标准不确定度评定</w:t>
      </w:r>
    </w:p>
    <w:p w14:paraId="75BCF870">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u</w:t>
      </w:r>
      <w:r>
        <w:rPr>
          <w:rFonts w:hint="eastAsia" w:hAnsi="Cambria Math"/>
          <w:i w:val="0"/>
          <w:sz w:val="21"/>
          <w:szCs w:val="21"/>
          <w:vertAlign w:val="subscript"/>
          <w:lang w:val="en-US" w:eastAsia="zh-CN"/>
        </w:rPr>
        <w:t>2</w:t>
      </w:r>
      <w:r>
        <w:rPr>
          <w:rFonts w:hint="eastAsia" w:hAnsi="Cambria Math"/>
          <w:i w:val="0"/>
          <w:sz w:val="21"/>
          <w:szCs w:val="21"/>
          <w:vertAlign w:val="baseline"/>
          <w:lang w:val="en-US" w:eastAsia="zh-CN"/>
        </w:rPr>
        <w:t>：用纯度不小于99.99%的纯金丝或者纯钯丝作为熔丝，测量由偶丝构成的热电偶，根据我们的经验值，其最大误差不超过3uV，设其为均匀分布。</w:t>
      </w:r>
    </w:p>
    <w:p w14:paraId="07FF8F42">
      <w:pPr>
        <w:ind w:firstLine="420" w:firstLineChars="200"/>
        <w:jc w:val="center"/>
        <w:rPr>
          <w:rFonts w:hint="default" w:hAnsi="Cambria Math"/>
          <w:i w:val="0"/>
          <w:position w:val="-28"/>
          <w:sz w:val="21"/>
          <w:szCs w:val="21"/>
          <w:vertAlign w:val="baseline"/>
          <w:lang w:val="en-US" w:eastAsia="zh-CN"/>
        </w:rPr>
      </w:pPr>
      <w:r>
        <w:rPr>
          <w:rFonts w:hint="default" w:hAnsi="Cambria Math"/>
          <w:i w:val="0"/>
          <w:position w:val="-28"/>
          <w:sz w:val="21"/>
          <w:szCs w:val="21"/>
          <w:vertAlign w:val="baseline"/>
          <w:lang w:val="en-US" w:eastAsia="zh-CN"/>
        </w:rPr>
        <w:object>
          <v:shape id="_x0000_i1028" o:spt="75" type="#_x0000_t75" style="height:33pt;width:91pt;" o:ole="t" filled="f" o:preferrelative="t" stroked="f" coordsize="21600,21600">
            <v:path/>
            <v:fill on="f" focussize="0,0"/>
            <v:stroke on="f"/>
            <v:imagedata r:id="rId24" o:title=""/>
            <o:lock v:ext="edit" aspectratio="t"/>
            <w10:wrap type="none"/>
            <w10:anchorlock/>
          </v:shape>
          <o:OLEObject Type="Embed" ProgID="Equation.KSEE3" ShapeID="_x0000_i1028" DrawAspect="Content" ObjectID="_1468075728" r:id="rId23">
            <o:LockedField>false</o:LockedField>
          </o:OLEObject>
        </w:object>
      </w:r>
    </w:p>
    <w:p w14:paraId="577BFD92">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u3：因构成热电偶丝材样品最长为1.2m，贵金属热电偶丝材料的不均匀性引入的不确定度最大不会超过1uV，设其均匀分布。</w:t>
      </w:r>
    </w:p>
    <w:p w14:paraId="06170D18">
      <w:pPr>
        <w:ind w:firstLine="420" w:firstLineChars="200"/>
        <w:jc w:val="both"/>
        <w:rPr>
          <w:rFonts w:hint="default" w:hAnsi="Cambria Math"/>
          <w:i w:val="0"/>
          <w:sz w:val="21"/>
          <w:szCs w:val="21"/>
          <w:vertAlign w:val="baseline"/>
          <w:lang w:val="en-US" w:eastAsia="zh-CN"/>
        </w:rPr>
      </w:pPr>
      <w:r>
        <w:rPr>
          <w:rFonts w:hint="default" w:hAnsi="Cambria Math"/>
          <w:i w:val="0"/>
          <w:sz w:val="21"/>
          <w:szCs w:val="21"/>
          <w:vertAlign w:val="baseline"/>
          <w:lang w:val="en-US" w:eastAsia="zh-CN"/>
        </w:rPr>
        <w:object>
          <v:shape id="_x0000_i1029" o:spt="75" type="#_x0000_t75" style="height:33pt;width:92pt;" o:ole="t" filled="f" o:preferrelative="t" stroked="f" coordsize="21600,21600">
            <v:path/>
            <v:fill on="f" focussize="0,0"/>
            <v:stroke on="f"/>
            <v:imagedata r:id="rId26" o:title=""/>
            <o:lock v:ext="edit" aspectratio="t"/>
            <w10:wrap type="none"/>
            <w10:anchorlock/>
          </v:shape>
          <o:OLEObject Type="Embed" ProgID="Equation.KSEE3" ShapeID="_x0000_i1029" DrawAspect="Content" ObjectID="_1468075729" r:id="rId25">
            <o:LockedField>false</o:LockedField>
          </o:OLEObject>
        </w:object>
      </w:r>
    </w:p>
    <w:p w14:paraId="008DDD94">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u4：电测设备所带来的误差，0.01级电测设备的误差，以我们所测试过的最大值18.2mV计算，电测系统的误差为1.82uV，其估算值为均匀分布，故标准不确定度u4为：</w:t>
      </w:r>
    </w:p>
    <w:p w14:paraId="71D93641">
      <w:pPr>
        <w:ind w:firstLine="420" w:firstLineChars="200"/>
        <w:jc w:val="both"/>
        <w:rPr>
          <w:rFonts w:hint="default" w:hAnsi="Cambria Math"/>
          <w:i w:val="0"/>
          <w:sz w:val="21"/>
          <w:szCs w:val="21"/>
          <w:vertAlign w:val="baseline"/>
          <w:lang w:val="en-US" w:eastAsia="zh-CN"/>
        </w:rPr>
      </w:pPr>
      <w:r>
        <w:rPr>
          <w:rFonts w:hint="default" w:hAnsi="Cambria Math"/>
          <w:i w:val="0"/>
          <w:sz w:val="21"/>
          <w:szCs w:val="21"/>
          <w:vertAlign w:val="baseline"/>
          <w:lang w:val="en-US" w:eastAsia="zh-CN"/>
        </w:rPr>
        <w:object>
          <v:shape id="_x0000_i1030" o:spt="75" type="#_x0000_t75" style="height:33pt;width:96.95pt;" o:ole="t" filled="f" o:preferrelative="t" stroked="f" coordsize="21600,21600">
            <v:path/>
            <v:fill on="f" focussize="0,0"/>
            <v:stroke on="f"/>
            <v:imagedata r:id="rId28" o:title=""/>
            <o:lock v:ext="edit" aspectratio="t"/>
            <w10:wrap type="none"/>
            <w10:anchorlock/>
          </v:shape>
          <o:OLEObject Type="Embed" ProgID="Equation.KSEE3" ShapeID="_x0000_i1030" DrawAspect="Content" ObjectID="_1468075730" r:id="rId27">
            <o:LockedField>false</o:LockedField>
          </o:OLEObject>
        </w:object>
      </w:r>
    </w:p>
    <w:p w14:paraId="31888147">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u5：由经验可得：测量回路寄生电动势不超过±0.4uV。在区间内可认为均为分布，故标准不确定度u5为：</w:t>
      </w:r>
    </w:p>
    <w:p w14:paraId="2586A4C4">
      <w:pPr>
        <w:ind w:firstLine="420" w:firstLineChars="200"/>
        <w:jc w:val="both"/>
        <w:rPr>
          <w:rFonts w:hint="default" w:hAnsi="Cambria Math"/>
          <w:i w:val="0"/>
          <w:sz w:val="21"/>
          <w:szCs w:val="21"/>
          <w:vertAlign w:val="baseline"/>
          <w:lang w:val="en-US" w:eastAsia="zh-CN"/>
        </w:rPr>
      </w:pPr>
      <w:r>
        <w:rPr>
          <w:rFonts w:hint="default" w:hAnsi="Cambria Math"/>
          <w:i w:val="0"/>
          <w:sz w:val="21"/>
          <w:szCs w:val="21"/>
          <w:vertAlign w:val="baseline"/>
          <w:lang w:val="en-US" w:eastAsia="zh-CN"/>
        </w:rPr>
        <w:object>
          <v:shape id="_x0000_i1031" o:spt="75" type="#_x0000_t75" style="height:33pt;width:92pt;" o:ole="t" filled="f" o:preferrelative="t" stroked="f" coordsize="21600,21600">
            <v:path/>
            <v:fill on="f" focussize="0,0"/>
            <v:stroke on="f"/>
            <v:imagedata r:id="rId30" o:title=""/>
            <o:lock v:ext="edit" aspectratio="t"/>
            <w10:wrap type="none"/>
            <w10:anchorlock/>
          </v:shape>
          <o:OLEObject Type="Embed" ProgID="Equation.KSEE3" ShapeID="_x0000_i1031" DrawAspect="Content" ObjectID="_1468075731" r:id="rId29">
            <o:LockedField>false</o:LockedField>
          </o:OLEObject>
        </w:object>
      </w:r>
    </w:p>
    <w:p w14:paraId="43AC237A">
      <w:pPr>
        <w:ind w:firstLine="420" w:firstLineChars="200"/>
        <w:jc w:val="both"/>
        <w:rPr>
          <w:rFonts w:hint="default" w:hAnsi="Cambria Math"/>
          <w:i w:val="0"/>
          <w:sz w:val="21"/>
          <w:szCs w:val="21"/>
          <w:vertAlign w:val="baseline"/>
          <w:lang w:val="en-US" w:eastAsia="zh-CN"/>
        </w:rPr>
      </w:pPr>
      <w:r>
        <w:rPr>
          <w:rFonts w:hint="eastAsia" w:hAnsi="Cambria Math"/>
          <w:i w:val="0"/>
          <w:sz w:val="21"/>
          <w:szCs w:val="21"/>
          <w:vertAlign w:val="baseline"/>
          <w:lang w:val="en-US" w:eastAsia="zh-CN"/>
        </w:rPr>
        <w:t>u6：测量装置使用冰点瓶，冰水混合物中杂质的影响，测量导线与热电偶参考端联接时附加电势的影响，综合考虑最大为0.05℃，对于0℃附近附加热电势为0.27uV</w:t>
      </w:r>
      <w:r>
        <w:rPr>
          <w:rFonts w:hint="eastAsia" w:hAnsi="Cambria Math"/>
          <w:i w:val="0"/>
          <w:sz w:val="21"/>
          <w:szCs w:val="21"/>
          <w:vertAlign w:val="baseline"/>
          <w:lang w:val="en-US" w:eastAsia="zh-CN"/>
        </w:rPr>
        <w:tab/>
      </w:r>
      <w:r>
        <w:rPr>
          <w:rFonts w:hint="eastAsia" w:hAnsi="Cambria Math"/>
          <w:i w:val="0"/>
          <w:sz w:val="21"/>
          <w:szCs w:val="21"/>
          <w:vertAlign w:val="baseline"/>
          <w:lang w:val="en-US" w:eastAsia="zh-CN"/>
        </w:rPr>
        <w:t>，按均匀分布得到此项的标准不确定度：</w:t>
      </w:r>
    </w:p>
    <w:p w14:paraId="0ED0295B">
      <w:pPr>
        <w:ind w:firstLine="420" w:firstLineChars="200"/>
        <w:jc w:val="both"/>
        <w:rPr>
          <w:rFonts w:hint="default" w:hAnsi="Cambria Math"/>
          <w:i w:val="0"/>
          <w:sz w:val="21"/>
          <w:szCs w:val="21"/>
          <w:vertAlign w:val="baseline"/>
          <w:lang w:val="en-US" w:eastAsia="zh-CN"/>
        </w:rPr>
      </w:pPr>
      <w:r>
        <w:rPr>
          <w:rFonts w:hint="default" w:hAnsi="Cambria Math"/>
          <w:i w:val="0"/>
          <w:sz w:val="21"/>
          <w:szCs w:val="21"/>
          <w:vertAlign w:val="baseline"/>
          <w:lang w:val="en-US" w:eastAsia="zh-CN"/>
        </w:rPr>
        <w:object>
          <v:shape id="_x0000_i1032" o:spt="75" type="#_x0000_t75" style="height:33pt;width:99pt;" o:ole="t" filled="f" o:preferrelative="t" stroked="f" coordsize="21600,21600">
            <v:path/>
            <v:fill on="f" focussize="0,0"/>
            <v:stroke on="f"/>
            <v:imagedata r:id="rId32" o:title=""/>
            <o:lock v:ext="edit" aspectratio="t"/>
            <w10:wrap type="none"/>
            <w10:anchorlock/>
          </v:shape>
          <o:OLEObject Type="Embed" ProgID="Equation.KSEE3" ShapeID="_x0000_i1032" DrawAspect="Content" ObjectID="_1468075732" r:id="rId31">
            <o:LockedField>false</o:LockedField>
          </o:OLEObject>
        </w:object>
      </w:r>
    </w:p>
    <w:p w14:paraId="1D2B9AD2">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hAnsi="Cambria Math"/>
          <w:i w:val="0"/>
          <w:sz w:val="21"/>
          <w:szCs w:val="21"/>
          <w:vertAlign w:val="baseline"/>
          <w:lang w:val="en-US" w:eastAsia="zh-CN"/>
        </w:rPr>
      </w:pPr>
      <w:r>
        <w:rPr>
          <w:rFonts w:hint="eastAsia" w:ascii="黑体" w:hAnsi="黑体" w:eastAsia="黑体" w:cs="黑体"/>
          <w:i w:val="0"/>
          <w:sz w:val="21"/>
          <w:szCs w:val="21"/>
          <w:vertAlign w:val="baseline"/>
          <w:lang w:val="en-US" w:eastAsia="zh-CN"/>
        </w:rPr>
        <w:t>B.4  合成标准不确定度</w:t>
      </w:r>
    </w:p>
    <w:p w14:paraId="3A5C8578">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 xml:space="preserve">  以上各分量相互独立，相关系数为0，故：</w:t>
      </w:r>
    </w:p>
    <w:p w14:paraId="4A9FC7D1">
      <w:pPr>
        <w:ind w:firstLine="420" w:firstLineChars="200"/>
        <w:jc w:val="both"/>
        <w:rPr>
          <w:rFonts w:hint="default" w:hAnsi="Cambria Math"/>
          <w:i w:val="0"/>
          <w:sz w:val="21"/>
          <w:szCs w:val="21"/>
          <w:vertAlign w:val="baseline"/>
          <w:lang w:val="en-US" w:eastAsia="zh-CN"/>
        </w:rPr>
      </w:pPr>
      <w:r>
        <w:rPr>
          <w:rFonts w:hint="default" w:hAnsi="Cambria Math"/>
          <w:i w:val="0"/>
          <w:sz w:val="21"/>
          <w:szCs w:val="21"/>
          <w:vertAlign w:val="baseline"/>
          <w:lang w:val="en-US" w:eastAsia="zh-CN"/>
        </w:rPr>
        <w:object>
          <v:shape id="_x0000_i1033" o:spt="75" type="#_x0000_t75" style="height:42pt;width:224pt;" o:ole="t" filled="f" o:preferrelative="t" stroked="f" coordsize="21600,21600">
            <v:path/>
            <v:fill on="f" focussize="0,0"/>
            <v:stroke on="f"/>
            <v:imagedata r:id="rId34" o:title=""/>
            <o:lock v:ext="edit" aspectratio="t"/>
            <w10:wrap type="none"/>
            <w10:anchorlock/>
          </v:shape>
          <o:OLEObject Type="Embed" ProgID="Equation.KSEE3" ShapeID="_x0000_i1033" DrawAspect="Content" ObjectID="_1468075733" r:id="rId33">
            <o:LockedField>false</o:LockedField>
          </o:OLEObject>
        </w:object>
      </w:r>
    </w:p>
    <w:p w14:paraId="75D67100">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hAnsi="Cambria Math"/>
          <w:i w:val="0"/>
          <w:sz w:val="21"/>
          <w:szCs w:val="21"/>
          <w:vertAlign w:val="baseline"/>
          <w:lang w:val="en-US" w:eastAsia="zh-CN"/>
        </w:rPr>
      </w:pPr>
      <w:r>
        <w:rPr>
          <w:rFonts w:hint="eastAsia" w:ascii="黑体" w:hAnsi="黑体" w:eastAsia="黑体" w:cs="黑体"/>
          <w:i w:val="0"/>
          <w:sz w:val="21"/>
          <w:szCs w:val="21"/>
          <w:vertAlign w:val="baseline"/>
          <w:lang w:val="en-US" w:eastAsia="zh-CN"/>
        </w:rPr>
        <w:t>B.5  扩展不确定度</w:t>
      </w:r>
    </w:p>
    <w:p w14:paraId="35752BF2">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 xml:space="preserve">  取k值=2，则</w:t>
      </w:r>
    </w:p>
    <w:p w14:paraId="233379B4">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U=kuc=2uc=4.36uV</w:t>
      </w:r>
    </w:p>
    <w:p w14:paraId="2E1BF8F6">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铂铑热电偶细丝的热电动势测量其扩展不确定度为：</w:t>
      </w:r>
    </w:p>
    <w:p w14:paraId="0C1E51AC">
      <w:pPr>
        <w:ind w:firstLine="420" w:firstLineChars="200"/>
        <w:jc w:val="both"/>
        <w:rPr>
          <w:rFonts w:hint="eastAsia" w:hAnsi="Cambria Math"/>
          <w:i w:val="0"/>
          <w:sz w:val="21"/>
          <w:szCs w:val="21"/>
          <w:vertAlign w:val="baseline"/>
          <w:lang w:val="en-US" w:eastAsia="zh-CN"/>
        </w:rPr>
      </w:pPr>
      <w:r>
        <w:rPr>
          <w:rFonts w:hint="eastAsia" w:hAnsi="Cambria Math"/>
          <w:i w:val="0"/>
          <w:sz w:val="21"/>
          <w:szCs w:val="21"/>
          <w:vertAlign w:val="baseline"/>
          <w:lang w:val="en-US" w:eastAsia="zh-CN"/>
        </w:rPr>
        <w:t>4.36uV</w:t>
      </w:r>
    </w:p>
    <w:p w14:paraId="36646DF7">
      <w:pPr>
        <w:keepNext w:val="0"/>
        <w:keepLines w:val="0"/>
        <w:pageBreakBefore w:val="0"/>
        <w:widowControl w:val="0"/>
        <w:tabs>
          <w:tab w:val="left" w:pos="3799"/>
          <w:tab w:val="center" w:pos="4890"/>
        </w:tabs>
        <w:kinsoku/>
        <w:wordWrap/>
        <w:overflowPunct/>
        <w:topLinePunct w:val="0"/>
        <w:autoSpaceDE/>
        <w:autoSpaceDN/>
        <w:bidi w:val="0"/>
        <w:adjustRightInd/>
        <w:snapToGrid/>
        <w:jc w:val="left"/>
        <w:textAlignment w:val="auto"/>
        <w:rPr>
          <w:rFonts w:hint="default" w:hAnsi="Cambria Math"/>
          <w:i w:val="0"/>
          <w:position w:val="-28"/>
          <w:sz w:val="21"/>
          <w:szCs w:val="21"/>
          <w:vertAlign w:val="baseline"/>
          <w:lang w:val="en-US" w:eastAsia="zh-CN"/>
        </w:rPr>
      </w:pPr>
    </w:p>
    <w:p w14:paraId="03F783E4">
      <w:pPr>
        <w:ind w:firstLine="420" w:firstLineChars="200"/>
        <w:jc w:val="both"/>
        <w:rPr>
          <w:rFonts w:hint="default" w:hAnsi="Cambria Math"/>
          <w:i w:val="0"/>
          <w:sz w:val="21"/>
          <w:szCs w:val="21"/>
          <w:vertAlign w:val="baseline"/>
          <w:lang w:val="en-US" w:eastAsia="zh-CN"/>
        </w:rPr>
      </w:pPr>
      <w:r>
        <w:rPr>
          <w:rFonts w:hint="eastAsia" w:hAnsi="Cambria Math"/>
          <w:i w:val="0"/>
          <w:sz w:val="21"/>
          <w:szCs w:val="21"/>
          <w:vertAlign w:val="baseline"/>
          <w:lang w:val="en-US" w:eastAsia="zh-CN"/>
        </w:rPr>
        <w:t xml:space="preserve">                              </w:t>
      </w:r>
    </w:p>
    <w:p w14:paraId="1E4C2A20">
      <w:pPr>
        <w:rPr>
          <w:rFonts w:hint="default"/>
          <w:szCs w:val="21"/>
          <w:vertAlign w:val="baseline"/>
          <w:lang w:val="en-US" w:eastAsia="zh-CN"/>
        </w:rPr>
      </w:pPr>
    </w:p>
    <w:p w14:paraId="3135B986">
      <w:pPr>
        <w:tabs>
          <w:tab w:val="left" w:pos="8275"/>
        </w:tabs>
        <w:rPr>
          <w:rFonts w:ascii="黑体" w:hAnsi="宋体" w:eastAsia="黑体"/>
          <w:szCs w:val="21"/>
        </w:rPr>
      </w:pPr>
      <w:r>
        <mc:AlternateContent>
          <mc:Choice Requires="wps">
            <w:drawing>
              <wp:anchor distT="0" distB="0" distL="114300" distR="114300" simplePos="0" relativeHeight="251659264" behindDoc="0" locked="0" layoutInCell="1" allowOverlap="1">
                <wp:simplePos x="0" y="0"/>
                <wp:positionH relativeFrom="column">
                  <wp:posOffset>2245995</wp:posOffset>
                </wp:positionH>
                <wp:positionV relativeFrom="paragraph">
                  <wp:posOffset>131445</wp:posOffset>
                </wp:positionV>
                <wp:extent cx="1466850" cy="0"/>
                <wp:effectExtent l="0" t="10795" r="0" b="17780"/>
                <wp:wrapNone/>
                <wp:docPr id="19" name="直线 16"/>
                <wp:cNvGraphicFramePr/>
                <a:graphic xmlns:a="http://schemas.openxmlformats.org/drawingml/2006/main">
                  <a:graphicData uri="http://schemas.microsoft.com/office/word/2010/wordprocessingShape">
                    <wps:wsp>
                      <wps:cNvCnPr/>
                      <wps:spPr>
                        <a:xfrm>
                          <a:off x="0" y="0"/>
                          <a:ext cx="1466850" cy="0"/>
                        </a:xfrm>
                        <a:prstGeom prst="line">
                          <a:avLst/>
                        </a:prstGeom>
                        <a:ln w="222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176.85pt;margin-top:10.35pt;height:0pt;width:115.5pt;z-index:251659264;mso-width-relative:page;mso-height-relative:page;" filled="f" stroked="t" coordsize="21600,21600" o:gfxdata="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r4yuU&#10;1wAAAAkBAAAPAAAAAAAAAAEAIAAAACIAAABkcnMvZG93bnJldi54bWxQSwECFAAUAAAACACHTuJA&#10;3soyC+kBAADeAwAADgAAAAAAAAABACAAAAAmAQAAZHJzL2Uyb0RvYy54bWxQSwUGAAAAAAYABgBZ&#10;AQAAgQUAAAAA&#10;">
                <v:fill on="f" focussize="0,0"/>
                <v:stroke weight="1.75pt" color="#000000" joinstyle="round"/>
                <v:imagedata o:title=""/>
                <o:lock v:ext="edit" aspectratio="f"/>
              </v:line>
            </w:pict>
          </mc:Fallback>
        </mc:AlternateContent>
      </w:r>
      <w:bookmarkEnd w:id="2"/>
      <w:r>
        <w:rPr>
          <w:rFonts w:hint="eastAsia" w:ascii="黑体" w:hAnsi="宋体" w:eastAsia="黑体"/>
          <w:szCs w:val="21"/>
          <w:lang w:eastAsia="zh-CN"/>
        </w:rPr>
        <w:tab/>
      </w:r>
    </w:p>
    <w:sectPr>
      <w:footerReference r:id="rId11" w:type="default"/>
      <w:footerReference r:id="rId12" w:type="even"/>
      <w:pgSz w:w="11907" w:h="16839"/>
      <w:pgMar w:top="1418" w:right="1134" w:bottom="1134" w:left="1418" w:header="1418" w:footer="851"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3">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769B">
    <w:pPr>
      <w:pStyle w:val="59"/>
      <w:rPr>
        <w:rStyle w:val="32"/>
      </w:rPr>
    </w:pPr>
    <w:r>
      <w:rPr>
        <w:rStyle w:val="32"/>
      </w:rPr>
      <w:fldChar w:fldCharType="begin"/>
    </w:r>
    <w:r>
      <w:rPr>
        <w:rStyle w:val="32"/>
      </w:rPr>
      <w:instrText xml:space="preserve">PAGE  </w:instrText>
    </w:r>
    <w:r>
      <w:rPr>
        <w:rStyle w:val="32"/>
      </w:rPr>
      <w:fldChar w:fldCharType="separate"/>
    </w:r>
    <w:r>
      <w:rPr>
        <w:rStyle w:val="32"/>
      </w:rPr>
      <w:t>1</w:t>
    </w:r>
    <w:r>
      <w:rPr>
        <w:rStyle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23D03">
    <w:pPr>
      <w:pStyle w:val="58"/>
      <w:rPr>
        <w:rStyle w:val="32"/>
      </w:rPr>
    </w:pPr>
    <w:r>
      <w:rPr>
        <w:rStyle w:val="32"/>
      </w:rPr>
      <w:fldChar w:fldCharType="begin"/>
    </w:r>
    <w:r>
      <w:rPr>
        <w:rStyle w:val="32"/>
      </w:rPr>
      <w:instrText xml:space="preserve">PAGE  </w:instrText>
    </w:r>
    <w:r>
      <w:rPr>
        <w:rStyle w:val="32"/>
      </w:rPr>
      <w:fldChar w:fldCharType="separate"/>
    </w:r>
    <w:r>
      <w:rPr>
        <w:rStyle w:val="32"/>
      </w:rPr>
      <w:t>2</w:t>
    </w:r>
    <w:r>
      <w:rPr>
        <w:rStyle w:val="3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7BC0F">
    <w:pPr>
      <w:pStyle w:val="59"/>
      <w:jc w:val="both"/>
      <w:rPr>
        <w:rStyle w:val="32"/>
      </w:rPr>
    </w:pPr>
    <w:r>
      <w:rPr>
        <w:rStyle w:val="32"/>
      </w:rPr>
      <w:fldChar w:fldCharType="begin"/>
    </w:r>
    <w:r>
      <w:rPr>
        <w:rStyle w:val="32"/>
      </w:rPr>
      <w:instrText xml:space="preserve">PAGE  </w:instrText>
    </w:r>
    <w:r>
      <w:rPr>
        <w:rStyle w:val="32"/>
      </w:rPr>
      <w:fldChar w:fldCharType="separate"/>
    </w:r>
    <w:r>
      <w:rPr>
        <w:rStyle w:val="32"/>
      </w:rPr>
      <w:t>I</w:t>
    </w:r>
    <w:r>
      <w:rPr>
        <w:rStyle w:val="3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82C4F">
    <w:pPr>
      <w:pStyle w:val="58"/>
      <w:rPr>
        <w:rStyle w:val="32"/>
      </w:rPr>
    </w:pPr>
    <w:r>
      <w:rPr>
        <w:rStyle w:val="32"/>
      </w:rPr>
      <w:fldChar w:fldCharType="begin"/>
    </w:r>
    <w:r>
      <w:rPr>
        <w:rStyle w:val="32"/>
      </w:rPr>
      <w:instrText xml:space="preserve">PAGE  </w:instrText>
    </w:r>
    <w:r>
      <w:rPr>
        <w:rStyle w:val="32"/>
      </w:rPr>
      <w:fldChar w:fldCharType="separate"/>
    </w:r>
    <w:r>
      <w:rPr>
        <w:rStyle w:val="32"/>
      </w:rPr>
      <w:t>II</w:t>
    </w:r>
    <w:r>
      <w:rPr>
        <w:rStyle w:val="3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C472">
    <w:pPr>
      <w:pStyle w:val="59"/>
      <w:jc w:val="both"/>
      <w:rPr>
        <w:rStyle w:val="32"/>
      </w:rPr>
    </w:pPr>
    <w:r>
      <w:rPr>
        <w:rStyle w:val="32"/>
      </w:rPr>
      <w:fldChar w:fldCharType="begin"/>
    </w:r>
    <w:r>
      <w:rPr>
        <w:rStyle w:val="32"/>
      </w:rPr>
      <w:instrText xml:space="preserve">PAGE  </w:instrText>
    </w:r>
    <w:r>
      <w:rPr>
        <w:rStyle w:val="32"/>
      </w:rPr>
      <w:fldChar w:fldCharType="separate"/>
    </w:r>
    <w:r>
      <w:rPr>
        <w:rStyle w:val="32"/>
      </w:rPr>
      <w:t>7</w:t>
    </w:r>
    <w:r>
      <w:rPr>
        <w:rStyle w:val="3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3C56C">
    <w:pPr>
      <w:pStyle w:val="58"/>
      <w:rPr>
        <w:rStyle w:val="32"/>
      </w:rPr>
    </w:pPr>
    <w:r>
      <w:rPr>
        <w:rStyle w:val="32"/>
      </w:rPr>
      <w:fldChar w:fldCharType="begin"/>
    </w:r>
    <w:r>
      <w:rPr>
        <w:rStyle w:val="32"/>
      </w:rPr>
      <w:instrText xml:space="preserve">PAGE  </w:instrText>
    </w:r>
    <w:r>
      <w:rPr>
        <w:rStyle w:val="32"/>
      </w:rPr>
      <w:fldChar w:fldCharType="separate"/>
    </w:r>
    <w:r>
      <w:rPr>
        <w:rStyle w:val="32"/>
      </w:rPr>
      <w:t>2</w:t>
    </w:r>
    <w:r>
      <w:rPr>
        <w:rStyle w:val="3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CA24A">
    <w:pPr>
      <w:pStyle w:val="60"/>
    </w:pPr>
    <w:r>
      <w:t>Q/GYB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EDD89">
    <w:pPr>
      <w:pStyle w:val="61"/>
    </w:pPr>
    <w:r>
      <w:t>Q/GYB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9490A">
    <w:pPr>
      <w:pStyle w:val="60"/>
      <w:jc w:val="right"/>
    </w:pPr>
    <w:r>
      <w:t>GB/T 1803</w:t>
    </w:r>
    <w:r>
      <w:rPr>
        <w:rFonts w:hint="eastAsia"/>
        <w:lang w:val="en-US" w:eastAsia="zh-CN"/>
      </w:rPr>
      <w:t>6</w:t>
    </w:r>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ECB01">
    <w:pPr>
      <w:pStyle w:val="61"/>
      <w:jc w:val="left"/>
    </w:pPr>
    <w:r>
      <w:t>GB/T 1803</w:t>
    </w:r>
    <w:r>
      <w:rPr>
        <w:rFonts w:hint="eastAsia"/>
        <w:lang w:val="en-US" w:eastAsia="zh-CN"/>
      </w:rPr>
      <w:t>6</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72A98"/>
    <w:multiLevelType w:val="singleLevel"/>
    <w:tmpl w:val="9FE72A98"/>
    <w:lvl w:ilvl="0" w:tentative="0">
      <w:start w:val="1"/>
      <w:numFmt w:val="lowerLetter"/>
      <w:suff w:val="nothing"/>
      <w:lvlText w:val="%1）"/>
      <w:lvlJc w:val="left"/>
    </w:lvl>
  </w:abstractNum>
  <w:abstractNum w:abstractNumId="1">
    <w:nsid w:val="040A15CD"/>
    <w:multiLevelType w:val="multilevel"/>
    <w:tmpl w:val="040A15CD"/>
    <w:lvl w:ilvl="0" w:tentative="0">
      <w:start w:val="1"/>
      <w:numFmt w:val="none"/>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pStyle w:val="115"/>
      <w:suff w:val="nothing"/>
      <w:lvlText w:val="%1%2.%3　"/>
      <w:lvlJc w:val="left"/>
      <w:rPr>
        <w:rFonts w:hint="eastAsia" w:ascii="黑体" w:hAnsi="Times New Roman" w:eastAsia="黑体" w:cs="Times New Roman"/>
        <w:b w:val="0"/>
        <w:i w:val="0"/>
        <w:sz w:val="21"/>
      </w:rPr>
    </w:lvl>
    <w:lvl w:ilvl="3" w:tentative="0">
      <w:start w:val="1"/>
      <w:numFmt w:val="decimal"/>
      <w:pStyle w:val="69"/>
      <w:suff w:val="nothing"/>
      <w:lvlText w:val="%1%2.%3.%4　"/>
      <w:lvlJc w:val="left"/>
      <w:rPr>
        <w:rFonts w:hint="eastAsia" w:ascii="黑体" w:hAnsi="Times New Roman" w:eastAsia="黑体" w:cs="Times New Roman"/>
        <w:b w:val="0"/>
        <w:i w:val="0"/>
        <w:sz w:val="21"/>
      </w:rPr>
    </w:lvl>
    <w:lvl w:ilvl="4" w:tentative="0">
      <w:start w:val="1"/>
      <w:numFmt w:val="decimal"/>
      <w:pStyle w:val="101"/>
      <w:suff w:val="nothing"/>
      <w:lvlText w:val="%1%2.%3.%4.%5　"/>
      <w:lvlJc w:val="left"/>
      <w:rPr>
        <w:rFonts w:hint="eastAsia" w:ascii="黑体" w:hAnsi="Times New Roman" w:eastAsia="黑体" w:cs="Times New Roman"/>
        <w:b w:val="0"/>
        <w:i w:val="0"/>
        <w:sz w:val="21"/>
      </w:rPr>
    </w:lvl>
    <w:lvl w:ilvl="5" w:tentative="0">
      <w:start w:val="1"/>
      <w:numFmt w:val="decimal"/>
      <w:pStyle w:val="106"/>
      <w:suff w:val="nothing"/>
      <w:lvlText w:val="%1%2.%3.%4.%5.%6　"/>
      <w:lvlJc w:val="left"/>
      <w:rPr>
        <w:rFonts w:hint="eastAsia" w:ascii="黑体" w:hAnsi="Times New Roman" w:eastAsia="黑体" w:cs="Times New Roman"/>
        <w:b w:val="0"/>
        <w:i w:val="0"/>
        <w:sz w:val="21"/>
      </w:rPr>
    </w:lvl>
    <w:lvl w:ilvl="6" w:tentative="0">
      <w:start w:val="1"/>
      <w:numFmt w:val="decimal"/>
      <w:pStyle w:val="112"/>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0AE367E9"/>
    <w:multiLevelType w:val="multilevel"/>
    <w:tmpl w:val="0AE367E9"/>
    <w:lvl w:ilvl="0" w:tentative="0">
      <w:start w:val="1"/>
      <w:numFmt w:val="none"/>
      <w:pStyle w:val="103"/>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407E65F9"/>
    <w:multiLevelType w:val="multilevel"/>
    <w:tmpl w:val="407E65F9"/>
    <w:lvl w:ilvl="0" w:tentative="0">
      <w:start w:val="1"/>
      <w:numFmt w:val="none"/>
      <w:pStyle w:val="95"/>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496E4D7B"/>
    <w:multiLevelType w:val="multilevel"/>
    <w:tmpl w:val="496E4D7B"/>
    <w:lvl w:ilvl="0" w:tentative="0">
      <w:start w:val="1"/>
      <w:numFmt w:val="none"/>
      <w:pStyle w:val="119"/>
      <w:lvlText w:val="%1注"/>
      <w:lvlJc w:val="left"/>
      <w:pPr>
        <w:tabs>
          <w:tab w:val="left" w:pos="900"/>
        </w:tabs>
        <w:ind w:left="900" w:hanging="500"/>
      </w:pPr>
      <w:rPr>
        <w:rFonts w:hint="eastAsia" w:ascii="宋体" w:hAnsi="Times New Roman"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557C2AF5"/>
    <w:multiLevelType w:val="multilevel"/>
    <w:tmpl w:val="557C2AF5"/>
    <w:lvl w:ilvl="0" w:tentative="0">
      <w:start w:val="1"/>
      <w:numFmt w:val="decimal"/>
      <w:pStyle w:val="117"/>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6">
    <w:nsid w:val="646260FA"/>
    <w:multiLevelType w:val="multilevel"/>
    <w:tmpl w:val="646260FA"/>
    <w:lvl w:ilvl="0" w:tentative="0">
      <w:start w:val="1"/>
      <w:numFmt w:val="decimal"/>
      <w:pStyle w:val="116"/>
      <w:suff w:val="nothing"/>
      <w:lvlText w:val="表%1　"/>
      <w:lvlJc w:val="left"/>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57D3FBC"/>
    <w:multiLevelType w:val="multilevel"/>
    <w:tmpl w:val="657D3FBC"/>
    <w:lvl w:ilvl="0" w:tentative="0">
      <w:start w:val="1"/>
      <w:numFmt w:val="upperLetter"/>
      <w:pStyle w:val="82"/>
      <w:suff w:val="nothing"/>
      <w:lvlText w:val="附　录　%1"/>
      <w:lvlJc w:val="left"/>
      <w:rPr>
        <w:rFonts w:hint="eastAsia" w:ascii="黑体" w:hAnsi="Times New Roman" w:eastAsia="黑体" w:cs="Times New Roman"/>
        <w:b w:val="0"/>
        <w:i w:val="0"/>
        <w:sz w:val="21"/>
      </w:rPr>
    </w:lvl>
    <w:lvl w:ilvl="1" w:tentative="0">
      <w:start w:val="1"/>
      <w:numFmt w:val="decimal"/>
      <w:pStyle w:val="84"/>
      <w:suff w:val="nothing"/>
      <w:lvlText w:val="%1.%2　"/>
      <w:lvlJc w:val="left"/>
      <w:rPr>
        <w:rFonts w:hint="eastAsia" w:ascii="黑体" w:hAnsi="Times New Roman" w:eastAsia="黑体" w:cs="Times New Roman"/>
        <w:b w:val="0"/>
        <w:i w:val="0"/>
        <w:snapToGrid/>
        <w:spacing w:val="0"/>
        <w:w w:val="100"/>
        <w:kern w:val="21"/>
        <w:sz w:val="21"/>
      </w:rPr>
    </w:lvl>
    <w:lvl w:ilvl="2" w:tentative="0">
      <w:start w:val="1"/>
      <w:numFmt w:val="decimal"/>
      <w:pStyle w:val="85"/>
      <w:suff w:val="nothing"/>
      <w:lvlText w:val="%1.%2.%3　"/>
      <w:lvlJc w:val="left"/>
      <w:rPr>
        <w:rFonts w:hint="eastAsia" w:ascii="黑体" w:hAnsi="Times New Roman" w:eastAsia="黑体" w:cs="Times New Roman"/>
        <w:b w:val="0"/>
        <w:i w:val="0"/>
        <w:sz w:val="21"/>
      </w:rPr>
    </w:lvl>
    <w:lvl w:ilvl="3" w:tentative="0">
      <w:start w:val="1"/>
      <w:numFmt w:val="decimal"/>
      <w:pStyle w:val="86"/>
      <w:suff w:val="nothing"/>
      <w:lvlText w:val="%1.%2.%3.%4　"/>
      <w:lvlJc w:val="left"/>
      <w:rPr>
        <w:rFonts w:hint="eastAsia" w:ascii="黑体" w:hAnsi="Times New Roman" w:eastAsia="黑体" w:cs="Times New Roman"/>
        <w:b w:val="0"/>
        <w:i w:val="0"/>
        <w:sz w:val="21"/>
      </w:rPr>
    </w:lvl>
    <w:lvl w:ilvl="4" w:tentative="0">
      <w:start w:val="1"/>
      <w:numFmt w:val="decimal"/>
      <w:pStyle w:val="87"/>
      <w:suff w:val="nothing"/>
      <w:lvlText w:val="%1.%2.%3.%4.%5　"/>
      <w:lvlJc w:val="left"/>
      <w:rPr>
        <w:rFonts w:hint="eastAsia" w:ascii="黑体" w:hAnsi="Times New Roman" w:eastAsia="黑体" w:cs="Times New Roman"/>
        <w:b w:val="0"/>
        <w:i w:val="0"/>
        <w:sz w:val="21"/>
      </w:rPr>
    </w:lvl>
    <w:lvl w:ilvl="5" w:tentative="0">
      <w:start w:val="1"/>
      <w:numFmt w:val="decimal"/>
      <w:pStyle w:val="88"/>
      <w:suff w:val="nothing"/>
      <w:lvlText w:val="%1.%2.%3.%4.%5.%6　"/>
      <w:lvlJc w:val="left"/>
      <w:rPr>
        <w:rFonts w:hint="eastAsia" w:ascii="黑体" w:hAnsi="Times New Roman" w:eastAsia="黑体" w:cs="Times New Roman"/>
        <w:b w:val="0"/>
        <w:i w:val="0"/>
        <w:sz w:val="21"/>
      </w:rPr>
    </w:lvl>
    <w:lvl w:ilvl="6" w:tentative="0">
      <w:start w:val="1"/>
      <w:numFmt w:val="decimal"/>
      <w:pStyle w:val="90"/>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8">
    <w:nsid w:val="6CEA2025"/>
    <w:multiLevelType w:val="multilevel"/>
    <w:tmpl w:val="6CEA2025"/>
    <w:lvl w:ilvl="0" w:tentative="0">
      <w:start w:val="1"/>
      <w:numFmt w:val="none"/>
      <w:pStyle w:val="63"/>
      <w:suff w:val="nothing"/>
      <w:lvlText w:val="%1"/>
      <w:lvlJc w:val="left"/>
      <w:rPr>
        <w:rFonts w:hint="default" w:ascii="Times New Roman" w:hAnsi="Times New Roman" w:cs="Times New Roman"/>
        <w:b/>
        <w:i w:val="0"/>
        <w:sz w:val="21"/>
      </w:rPr>
    </w:lvl>
    <w:lvl w:ilvl="1" w:tentative="0">
      <w:start w:val="1"/>
      <w:numFmt w:val="decimal"/>
      <w:pStyle w:val="66"/>
      <w:suff w:val="nothing"/>
      <w:lvlText w:val="%1%2　"/>
      <w:lvlJc w:val="left"/>
      <w:rPr>
        <w:rFonts w:hint="default" w:ascii="黑体" w:hAnsi="Times New Roman" w:eastAsia="黑体" w:cs="Times New Roman"/>
        <w:b w:val="0"/>
        <w:bCs/>
        <w:i w:val="0"/>
        <w:sz w:val="21"/>
      </w:rPr>
    </w:lvl>
    <w:lvl w:ilvl="2" w:tentative="0">
      <w:start w:val="1"/>
      <w:numFmt w:val="decimal"/>
      <w:pStyle w:val="67"/>
      <w:suff w:val="nothing"/>
      <w:lvlText w:val="%1%2.%3　"/>
      <w:lvlJc w:val="left"/>
      <w:rPr>
        <w:rFonts w:hint="eastAsia" w:ascii="黑体" w:hAnsi="Times New Roman" w:eastAsia="黑体" w:cs="Times New Roman"/>
        <w:b w:val="0"/>
        <w:i w:val="0"/>
        <w:sz w:val="21"/>
      </w:rPr>
    </w:lvl>
    <w:lvl w:ilvl="3" w:tentative="0">
      <w:start w:val="1"/>
      <w:numFmt w:val="decimal"/>
      <w:pStyle w:val="68"/>
      <w:suff w:val="nothing"/>
      <w:lvlText w:val="%1%2.%3.%4　"/>
      <w:lvlJc w:val="left"/>
      <w:rPr>
        <w:rFonts w:hint="eastAsia" w:ascii="黑体" w:hAnsi="Times New Roman" w:eastAsia="黑体" w:cs="Times New Roman"/>
        <w:b w:val="0"/>
        <w:i w:val="0"/>
        <w:sz w:val="21"/>
      </w:rPr>
    </w:lvl>
    <w:lvl w:ilvl="4" w:tentative="0">
      <w:start w:val="1"/>
      <w:numFmt w:val="decimal"/>
      <w:pStyle w:val="100"/>
      <w:suff w:val="nothing"/>
      <w:lvlText w:val="%1%2.%3.%4.%5　"/>
      <w:lvlJc w:val="left"/>
      <w:rPr>
        <w:rFonts w:hint="eastAsia" w:ascii="黑体" w:hAnsi="Times New Roman" w:eastAsia="黑体" w:cs="Times New Roman"/>
        <w:b w:val="0"/>
        <w:i w:val="0"/>
        <w:sz w:val="21"/>
      </w:rPr>
    </w:lvl>
    <w:lvl w:ilvl="5" w:tentative="0">
      <w:start w:val="1"/>
      <w:numFmt w:val="decimal"/>
      <w:pStyle w:val="105"/>
      <w:suff w:val="nothing"/>
      <w:lvlText w:val="%1%2.%3.%4.%5.%6　"/>
      <w:lvlJc w:val="left"/>
      <w:rPr>
        <w:rFonts w:hint="eastAsia" w:ascii="黑体" w:hAnsi="Times New Roman" w:eastAsia="黑体" w:cs="Times New Roman"/>
        <w:b w:val="0"/>
        <w:i w:val="0"/>
        <w:sz w:val="21"/>
      </w:rPr>
    </w:lvl>
    <w:lvl w:ilvl="6" w:tentative="0">
      <w:start w:val="1"/>
      <w:numFmt w:val="decimal"/>
      <w:pStyle w:val="111"/>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9">
    <w:nsid w:val="6DBF04F4"/>
    <w:multiLevelType w:val="multilevel"/>
    <w:tmpl w:val="6DBF04F4"/>
    <w:lvl w:ilvl="0" w:tentative="0">
      <w:start w:val="1"/>
      <w:numFmt w:val="none"/>
      <w:pStyle w:val="118"/>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76933334"/>
    <w:multiLevelType w:val="multilevel"/>
    <w:tmpl w:val="76933334"/>
    <w:lvl w:ilvl="0" w:tentative="0">
      <w:start w:val="1"/>
      <w:numFmt w:val="none"/>
      <w:pStyle w:val="94"/>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8"/>
  </w:num>
  <w:num w:numId="2">
    <w:abstractNumId w:val="1"/>
  </w:num>
  <w:num w:numId="3">
    <w:abstractNumId w:val="7"/>
  </w:num>
  <w:num w:numId="4">
    <w:abstractNumId w:val="10"/>
  </w:num>
  <w:num w:numId="5">
    <w:abstractNumId w:val="3"/>
  </w:num>
  <w:num w:numId="6">
    <w:abstractNumId w:val="2"/>
  </w:num>
  <w:num w:numId="7">
    <w:abstractNumId w:val="6"/>
  </w:num>
  <w:num w:numId="8">
    <w:abstractNumId w:val="5"/>
  </w:num>
  <w:num w:numId="9">
    <w:abstractNumId w:val="9"/>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attachedTemplate r:id="rId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yMDdkYzBjODU0YTVjNzY4MzUwYjdmMTAyNjkwM2YifQ=="/>
  </w:docVars>
  <w:rsids>
    <w:rsidRoot w:val="00D00180"/>
    <w:rsid w:val="00002AF9"/>
    <w:rsid w:val="000201CC"/>
    <w:rsid w:val="00020339"/>
    <w:rsid w:val="00026ED9"/>
    <w:rsid w:val="00032371"/>
    <w:rsid w:val="00034057"/>
    <w:rsid w:val="0003765C"/>
    <w:rsid w:val="00051E88"/>
    <w:rsid w:val="00062156"/>
    <w:rsid w:val="00064CB3"/>
    <w:rsid w:val="000650DD"/>
    <w:rsid w:val="00067391"/>
    <w:rsid w:val="00071154"/>
    <w:rsid w:val="00072997"/>
    <w:rsid w:val="00072F95"/>
    <w:rsid w:val="000733BB"/>
    <w:rsid w:val="00076CD3"/>
    <w:rsid w:val="000817C0"/>
    <w:rsid w:val="00083DF2"/>
    <w:rsid w:val="00085AD2"/>
    <w:rsid w:val="00086DE7"/>
    <w:rsid w:val="0008786B"/>
    <w:rsid w:val="00090A08"/>
    <w:rsid w:val="00091500"/>
    <w:rsid w:val="000923D4"/>
    <w:rsid w:val="00094DB3"/>
    <w:rsid w:val="00094FA2"/>
    <w:rsid w:val="00095DDA"/>
    <w:rsid w:val="000A1599"/>
    <w:rsid w:val="000A4BCC"/>
    <w:rsid w:val="000A6793"/>
    <w:rsid w:val="000A7695"/>
    <w:rsid w:val="000B36D8"/>
    <w:rsid w:val="000C63F4"/>
    <w:rsid w:val="000C7E1C"/>
    <w:rsid w:val="000D1BCF"/>
    <w:rsid w:val="000D485F"/>
    <w:rsid w:val="000E4A14"/>
    <w:rsid w:val="00100201"/>
    <w:rsid w:val="00106EA7"/>
    <w:rsid w:val="001140BF"/>
    <w:rsid w:val="00116491"/>
    <w:rsid w:val="00116BDA"/>
    <w:rsid w:val="00122400"/>
    <w:rsid w:val="00134848"/>
    <w:rsid w:val="00135E3F"/>
    <w:rsid w:val="00136E4D"/>
    <w:rsid w:val="00142667"/>
    <w:rsid w:val="0014347F"/>
    <w:rsid w:val="0014573D"/>
    <w:rsid w:val="001511E6"/>
    <w:rsid w:val="00157600"/>
    <w:rsid w:val="00167D67"/>
    <w:rsid w:val="00180D34"/>
    <w:rsid w:val="001830A2"/>
    <w:rsid w:val="00190BD9"/>
    <w:rsid w:val="00192E49"/>
    <w:rsid w:val="001A15D3"/>
    <w:rsid w:val="001A2B53"/>
    <w:rsid w:val="001A49EF"/>
    <w:rsid w:val="001A5E23"/>
    <w:rsid w:val="001B3ACD"/>
    <w:rsid w:val="001C262E"/>
    <w:rsid w:val="001C55EE"/>
    <w:rsid w:val="001C6161"/>
    <w:rsid w:val="001D2A14"/>
    <w:rsid w:val="001D466C"/>
    <w:rsid w:val="001D46B6"/>
    <w:rsid w:val="001E0B67"/>
    <w:rsid w:val="001E1087"/>
    <w:rsid w:val="001E2704"/>
    <w:rsid w:val="001F4064"/>
    <w:rsid w:val="001F7618"/>
    <w:rsid w:val="001F77DE"/>
    <w:rsid w:val="00201008"/>
    <w:rsid w:val="00204CA1"/>
    <w:rsid w:val="0021534B"/>
    <w:rsid w:val="00215FB9"/>
    <w:rsid w:val="0022603D"/>
    <w:rsid w:val="002326DF"/>
    <w:rsid w:val="00240BCC"/>
    <w:rsid w:val="00244548"/>
    <w:rsid w:val="00245113"/>
    <w:rsid w:val="00250DC3"/>
    <w:rsid w:val="00255FAE"/>
    <w:rsid w:val="002567D1"/>
    <w:rsid w:val="002573C2"/>
    <w:rsid w:val="00266031"/>
    <w:rsid w:val="00273AAD"/>
    <w:rsid w:val="00277770"/>
    <w:rsid w:val="00284270"/>
    <w:rsid w:val="00297FE0"/>
    <w:rsid w:val="002A2D53"/>
    <w:rsid w:val="002A3004"/>
    <w:rsid w:val="002B7333"/>
    <w:rsid w:val="002B7888"/>
    <w:rsid w:val="002C14DD"/>
    <w:rsid w:val="002C284A"/>
    <w:rsid w:val="002C6CD1"/>
    <w:rsid w:val="002E546C"/>
    <w:rsid w:val="002F017B"/>
    <w:rsid w:val="002F29C1"/>
    <w:rsid w:val="002F5D48"/>
    <w:rsid w:val="00302CA8"/>
    <w:rsid w:val="00312020"/>
    <w:rsid w:val="0031383A"/>
    <w:rsid w:val="00322601"/>
    <w:rsid w:val="0033734F"/>
    <w:rsid w:val="00343918"/>
    <w:rsid w:val="00345183"/>
    <w:rsid w:val="003525D5"/>
    <w:rsid w:val="003552FB"/>
    <w:rsid w:val="0037092C"/>
    <w:rsid w:val="00372066"/>
    <w:rsid w:val="00372BF6"/>
    <w:rsid w:val="0037405E"/>
    <w:rsid w:val="00374610"/>
    <w:rsid w:val="00380F24"/>
    <w:rsid w:val="00381B13"/>
    <w:rsid w:val="00384A2B"/>
    <w:rsid w:val="00384EA6"/>
    <w:rsid w:val="0038585C"/>
    <w:rsid w:val="00392B37"/>
    <w:rsid w:val="003936D0"/>
    <w:rsid w:val="003A0DBA"/>
    <w:rsid w:val="003A3827"/>
    <w:rsid w:val="003A4E5A"/>
    <w:rsid w:val="003B08EA"/>
    <w:rsid w:val="003D1206"/>
    <w:rsid w:val="003D1BB6"/>
    <w:rsid w:val="003E7C11"/>
    <w:rsid w:val="003E7C1A"/>
    <w:rsid w:val="003F29D9"/>
    <w:rsid w:val="003F2E6D"/>
    <w:rsid w:val="003F407B"/>
    <w:rsid w:val="0040154D"/>
    <w:rsid w:val="00424298"/>
    <w:rsid w:val="004322D0"/>
    <w:rsid w:val="004343AB"/>
    <w:rsid w:val="00435C96"/>
    <w:rsid w:val="0043646E"/>
    <w:rsid w:val="00436DF4"/>
    <w:rsid w:val="00437E01"/>
    <w:rsid w:val="00441287"/>
    <w:rsid w:val="00441EBD"/>
    <w:rsid w:val="00454594"/>
    <w:rsid w:val="004578B8"/>
    <w:rsid w:val="004660D1"/>
    <w:rsid w:val="00466A10"/>
    <w:rsid w:val="0047288D"/>
    <w:rsid w:val="004772F8"/>
    <w:rsid w:val="00481DCB"/>
    <w:rsid w:val="004845AD"/>
    <w:rsid w:val="004901DE"/>
    <w:rsid w:val="0049030A"/>
    <w:rsid w:val="00497895"/>
    <w:rsid w:val="004A4F9F"/>
    <w:rsid w:val="004A504A"/>
    <w:rsid w:val="004A524E"/>
    <w:rsid w:val="004B1B88"/>
    <w:rsid w:val="004B3EEC"/>
    <w:rsid w:val="004C2D6A"/>
    <w:rsid w:val="004C626A"/>
    <w:rsid w:val="004D2B1F"/>
    <w:rsid w:val="004E19BF"/>
    <w:rsid w:val="004E74D7"/>
    <w:rsid w:val="004F3EC5"/>
    <w:rsid w:val="004F5732"/>
    <w:rsid w:val="004F7142"/>
    <w:rsid w:val="00500304"/>
    <w:rsid w:val="005171EE"/>
    <w:rsid w:val="00522160"/>
    <w:rsid w:val="00525777"/>
    <w:rsid w:val="00527A3A"/>
    <w:rsid w:val="0053758F"/>
    <w:rsid w:val="00542095"/>
    <w:rsid w:val="00547DF7"/>
    <w:rsid w:val="005538DD"/>
    <w:rsid w:val="005543E0"/>
    <w:rsid w:val="00560153"/>
    <w:rsid w:val="00562EA0"/>
    <w:rsid w:val="00564EF7"/>
    <w:rsid w:val="00566170"/>
    <w:rsid w:val="0056783D"/>
    <w:rsid w:val="0057329D"/>
    <w:rsid w:val="00573752"/>
    <w:rsid w:val="00577631"/>
    <w:rsid w:val="00580416"/>
    <w:rsid w:val="005970A6"/>
    <w:rsid w:val="00597407"/>
    <w:rsid w:val="005977D0"/>
    <w:rsid w:val="00597A09"/>
    <w:rsid w:val="005A0A6E"/>
    <w:rsid w:val="005A0A77"/>
    <w:rsid w:val="005A1332"/>
    <w:rsid w:val="005A74B2"/>
    <w:rsid w:val="005B27A2"/>
    <w:rsid w:val="005B307F"/>
    <w:rsid w:val="005B5ADC"/>
    <w:rsid w:val="005B5C1B"/>
    <w:rsid w:val="005C6D77"/>
    <w:rsid w:val="005C7BCB"/>
    <w:rsid w:val="005D030F"/>
    <w:rsid w:val="005D2A80"/>
    <w:rsid w:val="005D5759"/>
    <w:rsid w:val="005D6AF7"/>
    <w:rsid w:val="005D7742"/>
    <w:rsid w:val="005E1833"/>
    <w:rsid w:val="005E1D70"/>
    <w:rsid w:val="005E3EC5"/>
    <w:rsid w:val="00602E75"/>
    <w:rsid w:val="00603569"/>
    <w:rsid w:val="00603F36"/>
    <w:rsid w:val="00605245"/>
    <w:rsid w:val="00606512"/>
    <w:rsid w:val="00613568"/>
    <w:rsid w:val="00614B50"/>
    <w:rsid w:val="00616425"/>
    <w:rsid w:val="00617C68"/>
    <w:rsid w:val="00621EF2"/>
    <w:rsid w:val="006252A5"/>
    <w:rsid w:val="00636CA3"/>
    <w:rsid w:val="00647102"/>
    <w:rsid w:val="0065370D"/>
    <w:rsid w:val="00662CC9"/>
    <w:rsid w:val="0066637C"/>
    <w:rsid w:val="00667075"/>
    <w:rsid w:val="006706AB"/>
    <w:rsid w:val="0067177B"/>
    <w:rsid w:val="0068131C"/>
    <w:rsid w:val="00683296"/>
    <w:rsid w:val="0068461D"/>
    <w:rsid w:val="00687218"/>
    <w:rsid w:val="0068742F"/>
    <w:rsid w:val="00691AB0"/>
    <w:rsid w:val="00692E13"/>
    <w:rsid w:val="006A5BD4"/>
    <w:rsid w:val="006A622C"/>
    <w:rsid w:val="006A758B"/>
    <w:rsid w:val="006B033E"/>
    <w:rsid w:val="006C0E98"/>
    <w:rsid w:val="006C2830"/>
    <w:rsid w:val="006C3D1F"/>
    <w:rsid w:val="006C6BAD"/>
    <w:rsid w:val="006C6EA9"/>
    <w:rsid w:val="006D2CC4"/>
    <w:rsid w:val="006D39FF"/>
    <w:rsid w:val="006E69F3"/>
    <w:rsid w:val="006E7191"/>
    <w:rsid w:val="006E7E4D"/>
    <w:rsid w:val="006E7EAA"/>
    <w:rsid w:val="00700AED"/>
    <w:rsid w:val="00702D14"/>
    <w:rsid w:val="007051C5"/>
    <w:rsid w:val="007061E4"/>
    <w:rsid w:val="00706A13"/>
    <w:rsid w:val="00710914"/>
    <w:rsid w:val="007144CB"/>
    <w:rsid w:val="0072411C"/>
    <w:rsid w:val="00724550"/>
    <w:rsid w:val="00727A1E"/>
    <w:rsid w:val="00730762"/>
    <w:rsid w:val="0073413E"/>
    <w:rsid w:val="00734BF3"/>
    <w:rsid w:val="007356D5"/>
    <w:rsid w:val="007375E7"/>
    <w:rsid w:val="00737B6B"/>
    <w:rsid w:val="00751661"/>
    <w:rsid w:val="00754CC8"/>
    <w:rsid w:val="00754FD8"/>
    <w:rsid w:val="007567DB"/>
    <w:rsid w:val="00763017"/>
    <w:rsid w:val="00764FE6"/>
    <w:rsid w:val="007733D0"/>
    <w:rsid w:val="00776D3A"/>
    <w:rsid w:val="00782326"/>
    <w:rsid w:val="0078500C"/>
    <w:rsid w:val="00786E29"/>
    <w:rsid w:val="007A2570"/>
    <w:rsid w:val="007A47F4"/>
    <w:rsid w:val="007B14A9"/>
    <w:rsid w:val="007B5E12"/>
    <w:rsid w:val="007B7A77"/>
    <w:rsid w:val="007C26F8"/>
    <w:rsid w:val="007C43A6"/>
    <w:rsid w:val="007C4794"/>
    <w:rsid w:val="007D594C"/>
    <w:rsid w:val="007D7554"/>
    <w:rsid w:val="007D7AAD"/>
    <w:rsid w:val="007E0069"/>
    <w:rsid w:val="007F2173"/>
    <w:rsid w:val="007F39B6"/>
    <w:rsid w:val="007F596D"/>
    <w:rsid w:val="007F5F92"/>
    <w:rsid w:val="00800E5A"/>
    <w:rsid w:val="00803478"/>
    <w:rsid w:val="0081287E"/>
    <w:rsid w:val="0081417D"/>
    <w:rsid w:val="00817036"/>
    <w:rsid w:val="00817822"/>
    <w:rsid w:val="0082535C"/>
    <w:rsid w:val="00830A45"/>
    <w:rsid w:val="00832AB5"/>
    <w:rsid w:val="00834DCB"/>
    <w:rsid w:val="00834E7E"/>
    <w:rsid w:val="00853072"/>
    <w:rsid w:val="00876880"/>
    <w:rsid w:val="008806DA"/>
    <w:rsid w:val="00886EA1"/>
    <w:rsid w:val="00892037"/>
    <w:rsid w:val="008939E5"/>
    <w:rsid w:val="00897604"/>
    <w:rsid w:val="00897705"/>
    <w:rsid w:val="008A7064"/>
    <w:rsid w:val="008B48D0"/>
    <w:rsid w:val="008B59B1"/>
    <w:rsid w:val="008B622B"/>
    <w:rsid w:val="008C51D2"/>
    <w:rsid w:val="008C76EA"/>
    <w:rsid w:val="008D3999"/>
    <w:rsid w:val="008D60DF"/>
    <w:rsid w:val="008E160D"/>
    <w:rsid w:val="008E2A47"/>
    <w:rsid w:val="008E3774"/>
    <w:rsid w:val="008E5E04"/>
    <w:rsid w:val="008F321D"/>
    <w:rsid w:val="009041ED"/>
    <w:rsid w:val="009125A0"/>
    <w:rsid w:val="00915287"/>
    <w:rsid w:val="0091544B"/>
    <w:rsid w:val="009164B1"/>
    <w:rsid w:val="009217A6"/>
    <w:rsid w:val="00922AB4"/>
    <w:rsid w:val="009362F2"/>
    <w:rsid w:val="009460E2"/>
    <w:rsid w:val="00950C89"/>
    <w:rsid w:val="009513E2"/>
    <w:rsid w:val="00951C45"/>
    <w:rsid w:val="00961057"/>
    <w:rsid w:val="0097340B"/>
    <w:rsid w:val="009772C7"/>
    <w:rsid w:val="0098103D"/>
    <w:rsid w:val="00983E7B"/>
    <w:rsid w:val="009A2557"/>
    <w:rsid w:val="009A6308"/>
    <w:rsid w:val="009A654D"/>
    <w:rsid w:val="009A7BAD"/>
    <w:rsid w:val="009B00F6"/>
    <w:rsid w:val="009C542C"/>
    <w:rsid w:val="009D0A41"/>
    <w:rsid w:val="009D6B82"/>
    <w:rsid w:val="009E0D35"/>
    <w:rsid w:val="009E47AD"/>
    <w:rsid w:val="009E626D"/>
    <w:rsid w:val="009F16BA"/>
    <w:rsid w:val="009F1D67"/>
    <w:rsid w:val="009F5279"/>
    <w:rsid w:val="00A11889"/>
    <w:rsid w:val="00A12853"/>
    <w:rsid w:val="00A13566"/>
    <w:rsid w:val="00A16010"/>
    <w:rsid w:val="00A1688B"/>
    <w:rsid w:val="00A2301B"/>
    <w:rsid w:val="00A252BC"/>
    <w:rsid w:val="00A316D8"/>
    <w:rsid w:val="00A3223B"/>
    <w:rsid w:val="00A32CB7"/>
    <w:rsid w:val="00A5080E"/>
    <w:rsid w:val="00A521DE"/>
    <w:rsid w:val="00A61955"/>
    <w:rsid w:val="00A81D38"/>
    <w:rsid w:val="00A83536"/>
    <w:rsid w:val="00A8595C"/>
    <w:rsid w:val="00A87531"/>
    <w:rsid w:val="00AA0D0C"/>
    <w:rsid w:val="00AB7B70"/>
    <w:rsid w:val="00AC50E3"/>
    <w:rsid w:val="00AC609C"/>
    <w:rsid w:val="00AD393C"/>
    <w:rsid w:val="00AD5191"/>
    <w:rsid w:val="00AD66BA"/>
    <w:rsid w:val="00AD6CC2"/>
    <w:rsid w:val="00AD7915"/>
    <w:rsid w:val="00AE0BEB"/>
    <w:rsid w:val="00AF225E"/>
    <w:rsid w:val="00B0245A"/>
    <w:rsid w:val="00B1024B"/>
    <w:rsid w:val="00B10A6D"/>
    <w:rsid w:val="00B1359A"/>
    <w:rsid w:val="00B1368B"/>
    <w:rsid w:val="00B15E2D"/>
    <w:rsid w:val="00B17783"/>
    <w:rsid w:val="00B31525"/>
    <w:rsid w:val="00B45BD0"/>
    <w:rsid w:val="00B47B22"/>
    <w:rsid w:val="00B54CAF"/>
    <w:rsid w:val="00B55638"/>
    <w:rsid w:val="00B61725"/>
    <w:rsid w:val="00B6455E"/>
    <w:rsid w:val="00B6672D"/>
    <w:rsid w:val="00B67229"/>
    <w:rsid w:val="00B67C42"/>
    <w:rsid w:val="00B76535"/>
    <w:rsid w:val="00B84858"/>
    <w:rsid w:val="00B84D58"/>
    <w:rsid w:val="00B913C5"/>
    <w:rsid w:val="00B930DE"/>
    <w:rsid w:val="00B9738C"/>
    <w:rsid w:val="00BA1412"/>
    <w:rsid w:val="00BB6431"/>
    <w:rsid w:val="00BB6DEE"/>
    <w:rsid w:val="00BC1AEE"/>
    <w:rsid w:val="00BC22DC"/>
    <w:rsid w:val="00BC3685"/>
    <w:rsid w:val="00BD2561"/>
    <w:rsid w:val="00BE3CE3"/>
    <w:rsid w:val="00BE498C"/>
    <w:rsid w:val="00BE601D"/>
    <w:rsid w:val="00BF298A"/>
    <w:rsid w:val="00BF4405"/>
    <w:rsid w:val="00C04E1F"/>
    <w:rsid w:val="00C175A8"/>
    <w:rsid w:val="00C20472"/>
    <w:rsid w:val="00C233AA"/>
    <w:rsid w:val="00C34687"/>
    <w:rsid w:val="00C35A94"/>
    <w:rsid w:val="00C367E7"/>
    <w:rsid w:val="00C3723B"/>
    <w:rsid w:val="00C43A2B"/>
    <w:rsid w:val="00C61C89"/>
    <w:rsid w:val="00C67710"/>
    <w:rsid w:val="00C7033F"/>
    <w:rsid w:val="00C84F5A"/>
    <w:rsid w:val="00C8680C"/>
    <w:rsid w:val="00C8698E"/>
    <w:rsid w:val="00C930EA"/>
    <w:rsid w:val="00C93E28"/>
    <w:rsid w:val="00CA1B65"/>
    <w:rsid w:val="00CA3382"/>
    <w:rsid w:val="00CA430D"/>
    <w:rsid w:val="00CD460C"/>
    <w:rsid w:val="00CD6AE6"/>
    <w:rsid w:val="00CD76EF"/>
    <w:rsid w:val="00CE4C67"/>
    <w:rsid w:val="00CE7EFF"/>
    <w:rsid w:val="00CF0CA6"/>
    <w:rsid w:val="00CF231D"/>
    <w:rsid w:val="00CF3DD5"/>
    <w:rsid w:val="00D00180"/>
    <w:rsid w:val="00D04CDD"/>
    <w:rsid w:val="00D07E14"/>
    <w:rsid w:val="00D422F6"/>
    <w:rsid w:val="00D714B7"/>
    <w:rsid w:val="00D7422C"/>
    <w:rsid w:val="00D873F2"/>
    <w:rsid w:val="00D93F63"/>
    <w:rsid w:val="00DA1B50"/>
    <w:rsid w:val="00DB0274"/>
    <w:rsid w:val="00DB775E"/>
    <w:rsid w:val="00DC65F6"/>
    <w:rsid w:val="00DC7BDF"/>
    <w:rsid w:val="00DD2CB0"/>
    <w:rsid w:val="00DE2382"/>
    <w:rsid w:val="00DF535F"/>
    <w:rsid w:val="00E0131A"/>
    <w:rsid w:val="00E03FBA"/>
    <w:rsid w:val="00E128BF"/>
    <w:rsid w:val="00E13328"/>
    <w:rsid w:val="00E17CFE"/>
    <w:rsid w:val="00E208EB"/>
    <w:rsid w:val="00E258E7"/>
    <w:rsid w:val="00E36E01"/>
    <w:rsid w:val="00E4288C"/>
    <w:rsid w:val="00E44FE2"/>
    <w:rsid w:val="00E57143"/>
    <w:rsid w:val="00E61FF2"/>
    <w:rsid w:val="00E62429"/>
    <w:rsid w:val="00E65C5A"/>
    <w:rsid w:val="00E665AC"/>
    <w:rsid w:val="00E71DA1"/>
    <w:rsid w:val="00E83834"/>
    <w:rsid w:val="00E86713"/>
    <w:rsid w:val="00E86E12"/>
    <w:rsid w:val="00EC0DDE"/>
    <w:rsid w:val="00EC247A"/>
    <w:rsid w:val="00EC406E"/>
    <w:rsid w:val="00EC4B2B"/>
    <w:rsid w:val="00EC632D"/>
    <w:rsid w:val="00ED51A2"/>
    <w:rsid w:val="00ED6CA9"/>
    <w:rsid w:val="00EE0798"/>
    <w:rsid w:val="00EE1958"/>
    <w:rsid w:val="00EF33C2"/>
    <w:rsid w:val="00EF3488"/>
    <w:rsid w:val="00EF63AF"/>
    <w:rsid w:val="00EF7091"/>
    <w:rsid w:val="00F00C2D"/>
    <w:rsid w:val="00F00C60"/>
    <w:rsid w:val="00F01145"/>
    <w:rsid w:val="00F022ED"/>
    <w:rsid w:val="00F028E6"/>
    <w:rsid w:val="00F055A3"/>
    <w:rsid w:val="00F11905"/>
    <w:rsid w:val="00F23BD9"/>
    <w:rsid w:val="00F319FD"/>
    <w:rsid w:val="00F31C98"/>
    <w:rsid w:val="00F34A5C"/>
    <w:rsid w:val="00F34F99"/>
    <w:rsid w:val="00F37101"/>
    <w:rsid w:val="00F50FC5"/>
    <w:rsid w:val="00F55293"/>
    <w:rsid w:val="00F60918"/>
    <w:rsid w:val="00F61A91"/>
    <w:rsid w:val="00F62757"/>
    <w:rsid w:val="00F70CC4"/>
    <w:rsid w:val="00F7706A"/>
    <w:rsid w:val="00F84AED"/>
    <w:rsid w:val="00F852F0"/>
    <w:rsid w:val="00F8784C"/>
    <w:rsid w:val="00FA0B16"/>
    <w:rsid w:val="00FA2375"/>
    <w:rsid w:val="00FA4263"/>
    <w:rsid w:val="00FA6A04"/>
    <w:rsid w:val="00FB5C63"/>
    <w:rsid w:val="00FB5D81"/>
    <w:rsid w:val="00FB7EE2"/>
    <w:rsid w:val="00FC09C6"/>
    <w:rsid w:val="00FD0017"/>
    <w:rsid w:val="00FD0FA6"/>
    <w:rsid w:val="00FD1967"/>
    <w:rsid w:val="00FE09DC"/>
    <w:rsid w:val="00FF12AB"/>
    <w:rsid w:val="00FF1B2F"/>
    <w:rsid w:val="00FF2557"/>
    <w:rsid w:val="00FF4445"/>
    <w:rsid w:val="00FF73B0"/>
    <w:rsid w:val="030E3FD6"/>
    <w:rsid w:val="087E42D8"/>
    <w:rsid w:val="0B627DB5"/>
    <w:rsid w:val="0FC70EE3"/>
    <w:rsid w:val="120875D2"/>
    <w:rsid w:val="120C4084"/>
    <w:rsid w:val="13D5712B"/>
    <w:rsid w:val="175B5748"/>
    <w:rsid w:val="18B01392"/>
    <w:rsid w:val="19A07650"/>
    <w:rsid w:val="1CB41C1C"/>
    <w:rsid w:val="1CC31C03"/>
    <w:rsid w:val="1FE80C7A"/>
    <w:rsid w:val="201D39D1"/>
    <w:rsid w:val="226C66F7"/>
    <w:rsid w:val="22D83ABA"/>
    <w:rsid w:val="33BA73ED"/>
    <w:rsid w:val="41B75BD5"/>
    <w:rsid w:val="45B31BB2"/>
    <w:rsid w:val="4B9F0C90"/>
    <w:rsid w:val="4FE5357A"/>
    <w:rsid w:val="52E506A3"/>
    <w:rsid w:val="5DE22820"/>
    <w:rsid w:val="5F426358"/>
    <w:rsid w:val="63620A31"/>
    <w:rsid w:val="640A2AB1"/>
    <w:rsid w:val="65AC21F7"/>
    <w:rsid w:val="660A73D8"/>
    <w:rsid w:val="66D333E8"/>
    <w:rsid w:val="67DE1965"/>
    <w:rsid w:val="69241D7E"/>
    <w:rsid w:val="6AC35067"/>
    <w:rsid w:val="6DB20908"/>
    <w:rsid w:val="6E546320"/>
    <w:rsid w:val="72CA297B"/>
    <w:rsid w:val="7EDF7C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99"/>
    <w:pPr>
      <w:keepNext/>
      <w:keepLines/>
      <w:spacing w:before="260" w:after="260" w:line="416" w:lineRule="auto"/>
      <w:outlineLvl w:val="2"/>
    </w:pPr>
    <w:rPr>
      <w:b/>
      <w:bCs/>
      <w:sz w:val="32"/>
      <w:szCs w:val="32"/>
    </w:rPr>
  </w:style>
  <w:style w:type="paragraph" w:styleId="5">
    <w:name w:val="heading 4"/>
    <w:basedOn w:val="1"/>
    <w:next w:val="1"/>
    <w:link w:val="47"/>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8"/>
    <w:qFormat/>
    <w:uiPriority w:val="99"/>
    <w:pPr>
      <w:keepNext/>
      <w:keepLines/>
      <w:spacing w:before="280" w:after="290" w:line="376" w:lineRule="auto"/>
      <w:outlineLvl w:val="4"/>
    </w:pPr>
    <w:rPr>
      <w:b/>
      <w:bCs/>
      <w:sz w:val="28"/>
      <w:szCs w:val="28"/>
    </w:rPr>
  </w:style>
  <w:style w:type="paragraph" w:styleId="7">
    <w:name w:val="heading 6"/>
    <w:basedOn w:val="1"/>
    <w:next w:val="1"/>
    <w:link w:val="49"/>
    <w:qFormat/>
    <w:uiPriority w:val="99"/>
    <w:pPr>
      <w:keepNext/>
      <w:keepLines/>
      <w:spacing w:before="240" w:after="64" w:line="320" w:lineRule="auto"/>
      <w:outlineLvl w:val="5"/>
    </w:pPr>
    <w:rPr>
      <w:rFonts w:ascii="Arial" w:hAnsi="Arial" w:eastAsia="黑体"/>
      <w:b/>
      <w:bCs/>
      <w:sz w:val="24"/>
    </w:rPr>
  </w:style>
  <w:style w:type="paragraph" w:styleId="8">
    <w:name w:val="heading 7"/>
    <w:basedOn w:val="1"/>
    <w:next w:val="1"/>
    <w:link w:val="50"/>
    <w:qFormat/>
    <w:uiPriority w:val="99"/>
    <w:pPr>
      <w:keepNext/>
      <w:keepLines/>
      <w:spacing w:before="240" w:after="64" w:line="320" w:lineRule="auto"/>
      <w:outlineLvl w:val="6"/>
    </w:pPr>
    <w:rPr>
      <w:b/>
      <w:bCs/>
      <w:sz w:val="24"/>
    </w:rPr>
  </w:style>
  <w:style w:type="paragraph" w:styleId="9">
    <w:name w:val="heading 8"/>
    <w:basedOn w:val="1"/>
    <w:next w:val="1"/>
    <w:link w:val="51"/>
    <w:qFormat/>
    <w:uiPriority w:val="99"/>
    <w:pPr>
      <w:keepNext/>
      <w:keepLines/>
      <w:spacing w:before="240" w:after="64" w:line="320" w:lineRule="auto"/>
      <w:outlineLvl w:val="7"/>
    </w:pPr>
    <w:rPr>
      <w:rFonts w:ascii="Arial" w:hAnsi="Arial" w:eastAsia="黑体"/>
      <w:sz w:val="24"/>
    </w:rPr>
  </w:style>
  <w:style w:type="paragraph" w:styleId="10">
    <w:name w:val="heading 9"/>
    <w:basedOn w:val="1"/>
    <w:next w:val="1"/>
    <w:link w:val="52"/>
    <w:qFormat/>
    <w:uiPriority w:val="99"/>
    <w:pPr>
      <w:keepNext/>
      <w:keepLines/>
      <w:spacing w:before="240" w:after="64" w:line="320" w:lineRule="auto"/>
      <w:outlineLvl w:val="8"/>
    </w:pPr>
    <w:rPr>
      <w:rFonts w:ascii="Arial" w:hAnsi="Arial" w:eastAsia="黑体"/>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99"/>
  </w:style>
  <w:style w:type="paragraph" w:styleId="12">
    <w:name w:val="toc 6"/>
    <w:basedOn w:val="13"/>
    <w:next w:val="1"/>
    <w:semiHidden/>
    <w:qFormat/>
    <w:uiPriority w:val="99"/>
  </w:style>
  <w:style w:type="paragraph" w:styleId="13">
    <w:name w:val="toc 5"/>
    <w:basedOn w:val="14"/>
    <w:next w:val="1"/>
    <w:semiHidden/>
    <w:qFormat/>
    <w:uiPriority w:val="99"/>
  </w:style>
  <w:style w:type="paragraph" w:styleId="14">
    <w:name w:val="toc 4"/>
    <w:basedOn w:val="15"/>
    <w:next w:val="1"/>
    <w:semiHidden/>
    <w:qFormat/>
    <w:uiPriority w:val="99"/>
  </w:style>
  <w:style w:type="paragraph" w:styleId="15">
    <w:name w:val="toc 3"/>
    <w:basedOn w:val="16"/>
    <w:next w:val="1"/>
    <w:semiHidden/>
    <w:qFormat/>
    <w:uiPriority w:val="99"/>
  </w:style>
  <w:style w:type="paragraph" w:styleId="16">
    <w:name w:val="toc 2"/>
    <w:basedOn w:val="17"/>
    <w:next w:val="1"/>
    <w:semiHidden/>
    <w:qFormat/>
    <w:uiPriority w:val="99"/>
  </w:style>
  <w:style w:type="paragraph" w:styleId="17">
    <w:name w:val="toc 1"/>
    <w:basedOn w:val="1"/>
    <w:next w:val="1"/>
    <w:semiHidden/>
    <w:qFormat/>
    <w:uiPriority w:val="99"/>
    <w:pPr>
      <w:widowControl/>
    </w:pPr>
    <w:rPr>
      <w:rFonts w:ascii="宋体"/>
      <w:kern w:val="0"/>
      <w:szCs w:val="20"/>
    </w:rPr>
  </w:style>
  <w:style w:type="paragraph" w:styleId="18">
    <w:name w:val="Body Text"/>
    <w:basedOn w:val="1"/>
    <w:link w:val="139"/>
    <w:qFormat/>
    <w:uiPriority w:val="99"/>
    <w:pPr>
      <w:spacing w:after="120"/>
    </w:pPr>
  </w:style>
  <w:style w:type="paragraph" w:styleId="19">
    <w:name w:val="Body Text Indent"/>
    <w:basedOn w:val="1"/>
    <w:link w:val="121"/>
    <w:qFormat/>
    <w:uiPriority w:val="99"/>
    <w:pPr>
      <w:ind w:left="1040"/>
    </w:pPr>
    <w:rPr>
      <w:sz w:val="24"/>
      <w:szCs w:val="20"/>
    </w:rPr>
  </w:style>
  <w:style w:type="paragraph" w:styleId="20">
    <w:name w:val="HTML Address"/>
    <w:basedOn w:val="1"/>
    <w:link w:val="53"/>
    <w:qFormat/>
    <w:uiPriority w:val="99"/>
    <w:rPr>
      <w:i/>
      <w:iCs/>
    </w:rPr>
  </w:style>
  <w:style w:type="paragraph" w:styleId="21">
    <w:name w:val="toc 8"/>
    <w:basedOn w:val="11"/>
    <w:next w:val="1"/>
    <w:semiHidden/>
    <w:qFormat/>
    <w:uiPriority w:val="99"/>
  </w:style>
  <w:style w:type="paragraph" w:styleId="22">
    <w:name w:val="Date"/>
    <w:basedOn w:val="1"/>
    <w:next w:val="1"/>
    <w:link w:val="122"/>
    <w:qFormat/>
    <w:uiPriority w:val="99"/>
    <w:pPr>
      <w:ind w:left="100" w:leftChars="2500"/>
    </w:pPr>
    <w:rPr>
      <w:rFonts w:ascii="宋体"/>
    </w:rPr>
  </w:style>
  <w:style w:type="paragraph" w:styleId="23">
    <w:name w:val="footer"/>
    <w:basedOn w:val="1"/>
    <w:link w:val="113"/>
    <w:qFormat/>
    <w:uiPriority w:val="99"/>
    <w:pPr>
      <w:tabs>
        <w:tab w:val="center" w:pos="4153"/>
        <w:tab w:val="right" w:pos="8306"/>
      </w:tabs>
      <w:snapToGrid w:val="0"/>
      <w:ind w:right="210" w:rightChars="100"/>
      <w:jc w:val="right"/>
    </w:pPr>
    <w:rPr>
      <w:sz w:val="18"/>
      <w:szCs w:val="18"/>
    </w:rPr>
  </w:style>
  <w:style w:type="paragraph" w:styleId="24">
    <w:name w:val="header"/>
    <w:basedOn w:val="1"/>
    <w:link w:val="114"/>
    <w:qFormat/>
    <w:uiPriority w:val="99"/>
    <w:pPr>
      <w:pBdr>
        <w:bottom w:val="single" w:color="auto" w:sz="6" w:space="1"/>
      </w:pBdr>
      <w:tabs>
        <w:tab w:val="center" w:pos="4153"/>
        <w:tab w:val="right" w:pos="8306"/>
      </w:tabs>
      <w:snapToGrid w:val="0"/>
      <w:jc w:val="center"/>
    </w:pPr>
    <w:rPr>
      <w:sz w:val="18"/>
      <w:szCs w:val="18"/>
    </w:rPr>
  </w:style>
  <w:style w:type="paragraph" w:styleId="25">
    <w:name w:val="footnote text"/>
    <w:basedOn w:val="1"/>
    <w:link w:val="93"/>
    <w:semiHidden/>
    <w:qFormat/>
    <w:uiPriority w:val="99"/>
    <w:pPr>
      <w:snapToGrid w:val="0"/>
      <w:jc w:val="left"/>
    </w:pPr>
    <w:rPr>
      <w:sz w:val="18"/>
      <w:szCs w:val="18"/>
    </w:rPr>
  </w:style>
  <w:style w:type="paragraph" w:styleId="26">
    <w:name w:val="toc 9"/>
    <w:basedOn w:val="21"/>
    <w:next w:val="1"/>
    <w:semiHidden/>
    <w:qFormat/>
    <w:uiPriority w:val="99"/>
  </w:style>
  <w:style w:type="paragraph" w:styleId="27">
    <w:name w:val="HTML Preformatted"/>
    <w:basedOn w:val="1"/>
    <w:link w:val="54"/>
    <w:qFormat/>
    <w:uiPriority w:val="99"/>
    <w:rPr>
      <w:rFonts w:ascii="Courier New" w:hAnsi="Courier New" w:cs="Courier New"/>
      <w:sz w:val="20"/>
      <w:szCs w:val="20"/>
    </w:rPr>
  </w:style>
  <w:style w:type="paragraph" w:styleId="28">
    <w:name w:val="Title"/>
    <w:basedOn w:val="1"/>
    <w:link w:val="55"/>
    <w:qFormat/>
    <w:uiPriority w:val="99"/>
    <w:pPr>
      <w:spacing w:before="240" w:after="60"/>
      <w:jc w:val="center"/>
      <w:outlineLvl w:val="0"/>
    </w:pPr>
    <w:rPr>
      <w:rFonts w:ascii="Arial" w:hAnsi="Arial" w:cs="Arial"/>
      <w:b/>
      <w:bCs/>
      <w:sz w:val="32"/>
      <w:szCs w:val="32"/>
    </w:rPr>
  </w:style>
  <w:style w:type="table" w:styleId="30">
    <w:name w:val="Table Grid"/>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qFormat/>
    <w:uiPriority w:val="99"/>
    <w:rPr>
      <w:rFonts w:ascii="Times New Roman" w:hAnsi="Times New Roman" w:eastAsia="宋体" w:cs="Times New Roman"/>
      <w:sz w:val="18"/>
    </w:rPr>
  </w:style>
  <w:style w:type="character" w:styleId="33">
    <w:name w:val="FollowedHyperlink"/>
    <w:qFormat/>
    <w:uiPriority w:val="99"/>
    <w:rPr>
      <w:rFonts w:cs="Times New Roman"/>
      <w:color w:val="800080"/>
      <w:u w:val="single"/>
    </w:rPr>
  </w:style>
  <w:style w:type="character" w:styleId="34">
    <w:name w:val="HTML Definition"/>
    <w:qFormat/>
    <w:uiPriority w:val="99"/>
    <w:rPr>
      <w:rFonts w:cs="Times New Roman"/>
      <w:i/>
      <w:iCs/>
    </w:rPr>
  </w:style>
  <w:style w:type="character" w:styleId="35">
    <w:name w:val="HTML Typewriter"/>
    <w:qFormat/>
    <w:uiPriority w:val="99"/>
    <w:rPr>
      <w:rFonts w:ascii="Courier New" w:hAnsi="Courier New" w:cs="Times New Roman"/>
      <w:sz w:val="20"/>
      <w:szCs w:val="20"/>
    </w:rPr>
  </w:style>
  <w:style w:type="character" w:styleId="36">
    <w:name w:val="HTML Acronym"/>
    <w:qFormat/>
    <w:uiPriority w:val="99"/>
    <w:rPr>
      <w:rFonts w:cs="Times New Roman"/>
    </w:rPr>
  </w:style>
  <w:style w:type="character" w:styleId="37">
    <w:name w:val="HTML Variable"/>
    <w:qFormat/>
    <w:uiPriority w:val="99"/>
    <w:rPr>
      <w:rFonts w:cs="Times New Roman"/>
      <w:i/>
      <w:iCs/>
    </w:rPr>
  </w:style>
  <w:style w:type="character" w:styleId="38">
    <w:name w:val="Hyperlink"/>
    <w:qFormat/>
    <w:uiPriority w:val="99"/>
    <w:rPr>
      <w:rFonts w:ascii="Times New Roman" w:hAnsi="Times New Roman" w:eastAsia="宋体" w:cs="Times New Roman"/>
      <w:color w:val="auto"/>
      <w:spacing w:val="0"/>
      <w:w w:val="100"/>
      <w:position w:val="0"/>
      <w:sz w:val="21"/>
      <w:u w:val="none"/>
      <w:vertAlign w:val="baseline"/>
    </w:rPr>
  </w:style>
  <w:style w:type="character" w:styleId="39">
    <w:name w:val="HTML Code"/>
    <w:qFormat/>
    <w:uiPriority w:val="99"/>
    <w:rPr>
      <w:rFonts w:ascii="Courier New" w:hAnsi="Courier New" w:cs="Times New Roman"/>
      <w:sz w:val="20"/>
      <w:szCs w:val="20"/>
    </w:rPr>
  </w:style>
  <w:style w:type="character" w:styleId="40">
    <w:name w:val="HTML Cite"/>
    <w:qFormat/>
    <w:uiPriority w:val="99"/>
    <w:rPr>
      <w:rFonts w:cs="Times New Roman"/>
      <w:i/>
      <w:iCs/>
    </w:rPr>
  </w:style>
  <w:style w:type="character" w:styleId="41">
    <w:name w:val="footnote reference"/>
    <w:semiHidden/>
    <w:qFormat/>
    <w:uiPriority w:val="99"/>
    <w:rPr>
      <w:rFonts w:cs="Times New Roman"/>
      <w:vertAlign w:val="superscript"/>
    </w:rPr>
  </w:style>
  <w:style w:type="character" w:styleId="42">
    <w:name w:val="HTML Keyboard"/>
    <w:qFormat/>
    <w:uiPriority w:val="99"/>
    <w:rPr>
      <w:rFonts w:ascii="Courier New" w:hAnsi="Courier New" w:cs="Times New Roman"/>
      <w:sz w:val="20"/>
      <w:szCs w:val="20"/>
    </w:rPr>
  </w:style>
  <w:style w:type="character" w:styleId="43">
    <w:name w:val="HTML Sample"/>
    <w:qFormat/>
    <w:uiPriority w:val="99"/>
    <w:rPr>
      <w:rFonts w:ascii="Courier New" w:hAnsi="Courier New" w:cs="Times New Roman"/>
    </w:rPr>
  </w:style>
  <w:style w:type="character" w:customStyle="1" w:styleId="44">
    <w:name w:val="标题 1 Char"/>
    <w:link w:val="2"/>
    <w:qFormat/>
    <w:uiPriority w:val="9"/>
    <w:rPr>
      <w:b/>
      <w:bCs/>
      <w:kern w:val="44"/>
      <w:sz w:val="44"/>
      <w:szCs w:val="44"/>
    </w:rPr>
  </w:style>
  <w:style w:type="character" w:customStyle="1" w:styleId="45">
    <w:name w:val="标题 2 Char"/>
    <w:link w:val="3"/>
    <w:semiHidden/>
    <w:qFormat/>
    <w:uiPriority w:val="9"/>
    <w:rPr>
      <w:rFonts w:ascii="Cambria" w:hAnsi="Cambria" w:eastAsia="宋体" w:cs="Times New Roman"/>
      <w:b/>
      <w:bCs/>
      <w:sz w:val="32"/>
      <w:szCs w:val="32"/>
    </w:rPr>
  </w:style>
  <w:style w:type="character" w:customStyle="1" w:styleId="46">
    <w:name w:val="标题 3 Char"/>
    <w:link w:val="4"/>
    <w:semiHidden/>
    <w:qFormat/>
    <w:uiPriority w:val="9"/>
    <w:rPr>
      <w:b/>
      <w:bCs/>
      <w:sz w:val="32"/>
      <w:szCs w:val="32"/>
    </w:rPr>
  </w:style>
  <w:style w:type="character" w:customStyle="1" w:styleId="47">
    <w:name w:val="标题 4 Char"/>
    <w:link w:val="5"/>
    <w:semiHidden/>
    <w:qFormat/>
    <w:uiPriority w:val="9"/>
    <w:rPr>
      <w:rFonts w:ascii="Cambria" w:hAnsi="Cambria" w:eastAsia="宋体" w:cs="Times New Roman"/>
      <w:b/>
      <w:bCs/>
      <w:sz w:val="28"/>
      <w:szCs w:val="28"/>
    </w:rPr>
  </w:style>
  <w:style w:type="character" w:customStyle="1" w:styleId="48">
    <w:name w:val="标题 5 Char"/>
    <w:link w:val="6"/>
    <w:semiHidden/>
    <w:qFormat/>
    <w:uiPriority w:val="9"/>
    <w:rPr>
      <w:b/>
      <w:bCs/>
      <w:sz w:val="28"/>
      <w:szCs w:val="28"/>
    </w:rPr>
  </w:style>
  <w:style w:type="character" w:customStyle="1" w:styleId="49">
    <w:name w:val="标题 6 Char"/>
    <w:link w:val="7"/>
    <w:semiHidden/>
    <w:qFormat/>
    <w:uiPriority w:val="9"/>
    <w:rPr>
      <w:rFonts w:ascii="Cambria" w:hAnsi="Cambria" w:eastAsia="宋体" w:cs="Times New Roman"/>
      <w:b/>
      <w:bCs/>
      <w:sz w:val="24"/>
      <w:szCs w:val="24"/>
    </w:rPr>
  </w:style>
  <w:style w:type="character" w:customStyle="1" w:styleId="50">
    <w:name w:val="标题 7 Char"/>
    <w:link w:val="8"/>
    <w:semiHidden/>
    <w:qFormat/>
    <w:uiPriority w:val="9"/>
    <w:rPr>
      <w:b/>
      <w:bCs/>
      <w:sz w:val="24"/>
      <w:szCs w:val="24"/>
    </w:rPr>
  </w:style>
  <w:style w:type="character" w:customStyle="1" w:styleId="51">
    <w:name w:val="标题 8 Char"/>
    <w:link w:val="9"/>
    <w:semiHidden/>
    <w:qFormat/>
    <w:uiPriority w:val="9"/>
    <w:rPr>
      <w:rFonts w:ascii="Cambria" w:hAnsi="Cambria" w:eastAsia="宋体" w:cs="Times New Roman"/>
      <w:sz w:val="24"/>
      <w:szCs w:val="24"/>
    </w:rPr>
  </w:style>
  <w:style w:type="character" w:customStyle="1" w:styleId="52">
    <w:name w:val="标题 9 Char"/>
    <w:link w:val="10"/>
    <w:semiHidden/>
    <w:qFormat/>
    <w:uiPriority w:val="9"/>
    <w:rPr>
      <w:rFonts w:ascii="Cambria" w:hAnsi="Cambria" w:eastAsia="宋体" w:cs="Times New Roman"/>
      <w:szCs w:val="21"/>
    </w:rPr>
  </w:style>
  <w:style w:type="character" w:customStyle="1" w:styleId="53">
    <w:name w:val="HTML 地址 Char"/>
    <w:link w:val="20"/>
    <w:semiHidden/>
    <w:qFormat/>
    <w:uiPriority w:val="99"/>
    <w:rPr>
      <w:i/>
      <w:iCs/>
      <w:szCs w:val="24"/>
    </w:rPr>
  </w:style>
  <w:style w:type="character" w:customStyle="1" w:styleId="54">
    <w:name w:val="HTML 预设格式 Char"/>
    <w:link w:val="27"/>
    <w:semiHidden/>
    <w:qFormat/>
    <w:uiPriority w:val="99"/>
    <w:rPr>
      <w:rFonts w:ascii="Courier New" w:hAnsi="Courier New" w:cs="Courier New"/>
      <w:sz w:val="20"/>
      <w:szCs w:val="20"/>
    </w:rPr>
  </w:style>
  <w:style w:type="character" w:customStyle="1" w:styleId="55">
    <w:name w:val="标题 Char"/>
    <w:link w:val="28"/>
    <w:qFormat/>
    <w:uiPriority w:val="10"/>
    <w:rPr>
      <w:rFonts w:ascii="Cambria" w:hAnsi="Cambria" w:cs="Times New Roman"/>
      <w:b/>
      <w:bCs/>
      <w:sz w:val="32"/>
      <w:szCs w:val="32"/>
    </w:rPr>
  </w:style>
  <w:style w:type="paragraph" w:customStyle="1" w:styleId="56">
    <w:name w:val="标准标志"/>
    <w:next w:val="1"/>
    <w:qFormat/>
    <w:uiPriority w:val="99"/>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57">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58">
    <w:name w:val="标准书脚_偶数页"/>
    <w:qFormat/>
    <w:uiPriority w:val="99"/>
    <w:pPr>
      <w:spacing w:before="120"/>
    </w:pPr>
    <w:rPr>
      <w:rFonts w:ascii="Times New Roman" w:hAnsi="Times New Roman" w:eastAsia="宋体" w:cs="Times New Roman"/>
      <w:sz w:val="18"/>
      <w:lang w:val="en-US" w:eastAsia="zh-CN" w:bidi="ar-SA"/>
    </w:rPr>
  </w:style>
  <w:style w:type="paragraph" w:customStyle="1" w:styleId="59">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60">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61">
    <w:name w:val="标准书眉_偶数页"/>
    <w:basedOn w:val="60"/>
    <w:next w:val="1"/>
    <w:qFormat/>
    <w:uiPriority w:val="99"/>
    <w:pPr>
      <w:jc w:val="left"/>
    </w:pPr>
  </w:style>
  <w:style w:type="paragraph" w:customStyle="1" w:styleId="62">
    <w:name w:val="标准书眉一"/>
    <w:qFormat/>
    <w:uiPriority w:val="99"/>
    <w:pPr>
      <w:jc w:val="both"/>
    </w:pPr>
    <w:rPr>
      <w:rFonts w:ascii="Times New Roman" w:hAnsi="Times New Roman" w:eastAsia="宋体" w:cs="Times New Roman"/>
      <w:lang w:val="en-US" w:eastAsia="zh-CN" w:bidi="ar-SA"/>
    </w:rPr>
  </w:style>
  <w:style w:type="paragraph" w:customStyle="1" w:styleId="63">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64">
    <w:name w:val="参考文献、索引标题"/>
    <w:basedOn w:val="63"/>
    <w:next w:val="1"/>
    <w:qFormat/>
    <w:uiPriority w:val="99"/>
    <w:pPr>
      <w:numPr>
        <w:numId w:val="0"/>
      </w:numPr>
      <w:spacing w:after="200"/>
    </w:pPr>
    <w:rPr>
      <w:sz w:val="21"/>
    </w:rPr>
  </w:style>
  <w:style w:type="paragraph" w:customStyle="1" w:styleId="65">
    <w:name w:val="段"/>
    <w:link w:val="14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6">
    <w:name w:val="章标题"/>
    <w:next w:val="65"/>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67">
    <w:name w:val="一级条标题"/>
    <w:basedOn w:val="66"/>
    <w:next w:val="65"/>
    <w:link w:val="142"/>
    <w:qFormat/>
    <w:uiPriority w:val="0"/>
    <w:pPr>
      <w:numPr>
        <w:ilvl w:val="2"/>
      </w:numPr>
      <w:spacing w:beforeLines="0" w:afterLines="0"/>
      <w:outlineLvl w:val="2"/>
    </w:pPr>
  </w:style>
  <w:style w:type="paragraph" w:customStyle="1" w:styleId="68">
    <w:name w:val="二级条标题"/>
    <w:basedOn w:val="67"/>
    <w:next w:val="65"/>
    <w:qFormat/>
    <w:uiPriority w:val="0"/>
    <w:pPr>
      <w:numPr>
        <w:ilvl w:val="3"/>
      </w:numPr>
      <w:outlineLvl w:val="3"/>
    </w:pPr>
  </w:style>
  <w:style w:type="paragraph" w:customStyle="1" w:styleId="69">
    <w:name w:val="二级无标题条"/>
    <w:basedOn w:val="1"/>
    <w:qFormat/>
    <w:uiPriority w:val="99"/>
    <w:pPr>
      <w:numPr>
        <w:ilvl w:val="3"/>
        <w:numId w:val="2"/>
      </w:numPr>
    </w:pPr>
  </w:style>
  <w:style w:type="character" w:customStyle="1" w:styleId="70">
    <w:name w:val="发布"/>
    <w:qFormat/>
    <w:uiPriority w:val="99"/>
    <w:rPr>
      <w:rFonts w:ascii="黑体" w:eastAsia="黑体" w:cs="Times New Roman"/>
      <w:spacing w:val="22"/>
      <w:w w:val="100"/>
      <w:position w:val="3"/>
      <w:sz w:val="28"/>
    </w:rPr>
  </w:style>
  <w:style w:type="paragraph" w:customStyle="1" w:styleId="71">
    <w:name w:val="发布部门"/>
    <w:next w:val="65"/>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2">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3">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4">
    <w:name w:val="封面标准号2"/>
    <w:basedOn w:val="73"/>
    <w:qFormat/>
    <w:uiPriority w:val="99"/>
    <w:pPr>
      <w:framePr w:w="9138" w:h="1244" w:hRule="exact" w:wrap="around" w:vAnchor="page" w:hAnchor="margin" w:y="2908"/>
      <w:adjustRightInd w:val="0"/>
      <w:spacing w:before="357" w:line="280" w:lineRule="exact"/>
    </w:pPr>
  </w:style>
  <w:style w:type="paragraph" w:customStyle="1" w:styleId="75">
    <w:name w:val="封面标准代替信息"/>
    <w:basedOn w:val="74"/>
    <w:qFormat/>
    <w:uiPriority w:val="99"/>
    <w:pPr>
      <w:framePr w:wrap="around"/>
      <w:spacing w:before="57"/>
    </w:pPr>
    <w:rPr>
      <w:rFonts w:ascii="宋体"/>
      <w:sz w:val="21"/>
    </w:rPr>
  </w:style>
  <w:style w:type="paragraph" w:customStyle="1" w:styleId="76">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7">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78">
    <w:name w:val="封面标准文稿类别"/>
    <w:qFormat/>
    <w:uiPriority w:val="99"/>
    <w:pPr>
      <w:spacing w:before="440" w:line="400" w:lineRule="exact"/>
      <w:jc w:val="center"/>
    </w:pPr>
    <w:rPr>
      <w:rFonts w:ascii="宋体" w:hAnsi="Times New Roman" w:eastAsia="宋体" w:cs="Times New Roman"/>
      <w:sz w:val="24"/>
      <w:lang w:val="en-US" w:eastAsia="zh-CN" w:bidi="ar-SA"/>
    </w:rPr>
  </w:style>
  <w:style w:type="paragraph" w:customStyle="1" w:styleId="79">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80">
    <w:name w:val="封面一致性程度标识"/>
    <w:qFormat/>
    <w:uiPriority w:val="99"/>
    <w:pPr>
      <w:spacing w:before="440" w:line="400" w:lineRule="exact"/>
      <w:jc w:val="center"/>
    </w:pPr>
    <w:rPr>
      <w:rFonts w:ascii="宋体" w:hAnsi="Times New Roman" w:eastAsia="宋体" w:cs="Times New Roman"/>
      <w:sz w:val="28"/>
      <w:lang w:val="en-US" w:eastAsia="zh-CN" w:bidi="ar-SA"/>
    </w:rPr>
  </w:style>
  <w:style w:type="paragraph" w:customStyle="1" w:styleId="81">
    <w:name w:val="封面正文"/>
    <w:qFormat/>
    <w:uiPriority w:val="99"/>
    <w:pPr>
      <w:jc w:val="both"/>
    </w:pPr>
    <w:rPr>
      <w:rFonts w:ascii="Times New Roman" w:hAnsi="Times New Roman" w:eastAsia="宋体" w:cs="Times New Roman"/>
      <w:lang w:val="en-US" w:eastAsia="zh-CN" w:bidi="ar-SA"/>
    </w:rPr>
  </w:style>
  <w:style w:type="paragraph" w:customStyle="1" w:styleId="82">
    <w:name w:val="附录标识"/>
    <w:basedOn w:val="63"/>
    <w:qFormat/>
    <w:uiPriority w:val="99"/>
    <w:pPr>
      <w:numPr>
        <w:ilvl w:val="0"/>
        <w:numId w:val="3"/>
      </w:numPr>
      <w:tabs>
        <w:tab w:val="left" w:pos="6405"/>
      </w:tabs>
      <w:spacing w:after="200"/>
    </w:pPr>
    <w:rPr>
      <w:sz w:val="21"/>
    </w:rPr>
  </w:style>
  <w:style w:type="paragraph" w:customStyle="1" w:styleId="83">
    <w:name w:val="附录表标题"/>
    <w:next w:val="65"/>
    <w:qFormat/>
    <w:uiPriority w:val="99"/>
    <w:pPr>
      <w:jc w:val="center"/>
      <w:textAlignment w:val="baseline"/>
    </w:pPr>
    <w:rPr>
      <w:rFonts w:ascii="黑体" w:hAnsi="Times New Roman" w:eastAsia="黑体" w:cs="Times New Roman"/>
      <w:kern w:val="21"/>
      <w:sz w:val="21"/>
      <w:lang w:val="en-US" w:eastAsia="zh-CN" w:bidi="ar-SA"/>
    </w:rPr>
  </w:style>
  <w:style w:type="paragraph" w:customStyle="1" w:styleId="84">
    <w:name w:val="附录章标题"/>
    <w:next w:val="65"/>
    <w:qFormat/>
    <w:uiPriority w:val="99"/>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5">
    <w:name w:val="附录一级条标题"/>
    <w:basedOn w:val="84"/>
    <w:next w:val="65"/>
    <w:qFormat/>
    <w:uiPriority w:val="99"/>
    <w:pPr>
      <w:numPr>
        <w:ilvl w:val="2"/>
      </w:numPr>
      <w:autoSpaceDN w:val="0"/>
      <w:spacing w:beforeLines="0" w:afterLines="0"/>
      <w:outlineLvl w:val="2"/>
    </w:pPr>
  </w:style>
  <w:style w:type="paragraph" w:customStyle="1" w:styleId="86">
    <w:name w:val="附录二级条标题"/>
    <w:basedOn w:val="85"/>
    <w:next w:val="65"/>
    <w:qFormat/>
    <w:uiPriority w:val="99"/>
    <w:pPr>
      <w:numPr>
        <w:ilvl w:val="3"/>
      </w:numPr>
      <w:outlineLvl w:val="3"/>
    </w:pPr>
  </w:style>
  <w:style w:type="paragraph" w:customStyle="1" w:styleId="87">
    <w:name w:val="附录三级条标题"/>
    <w:basedOn w:val="86"/>
    <w:next w:val="65"/>
    <w:qFormat/>
    <w:uiPriority w:val="99"/>
    <w:pPr>
      <w:numPr>
        <w:ilvl w:val="4"/>
      </w:numPr>
      <w:outlineLvl w:val="4"/>
    </w:pPr>
  </w:style>
  <w:style w:type="paragraph" w:customStyle="1" w:styleId="88">
    <w:name w:val="附录四级条标题"/>
    <w:basedOn w:val="87"/>
    <w:next w:val="65"/>
    <w:qFormat/>
    <w:uiPriority w:val="99"/>
    <w:pPr>
      <w:numPr>
        <w:ilvl w:val="5"/>
      </w:numPr>
      <w:outlineLvl w:val="5"/>
    </w:pPr>
  </w:style>
  <w:style w:type="paragraph" w:customStyle="1" w:styleId="89">
    <w:name w:val="附录图标题"/>
    <w:next w:val="65"/>
    <w:qFormat/>
    <w:uiPriority w:val="99"/>
    <w:pPr>
      <w:jc w:val="center"/>
    </w:pPr>
    <w:rPr>
      <w:rFonts w:ascii="黑体" w:hAnsi="Times New Roman" w:eastAsia="黑体" w:cs="Times New Roman"/>
      <w:sz w:val="21"/>
      <w:lang w:val="en-US" w:eastAsia="zh-CN" w:bidi="ar-SA"/>
    </w:rPr>
  </w:style>
  <w:style w:type="paragraph" w:customStyle="1" w:styleId="90">
    <w:name w:val="附录五级条标题"/>
    <w:basedOn w:val="88"/>
    <w:next w:val="65"/>
    <w:qFormat/>
    <w:uiPriority w:val="99"/>
    <w:pPr>
      <w:numPr>
        <w:ilvl w:val="6"/>
      </w:numPr>
      <w:outlineLvl w:val="6"/>
    </w:pPr>
  </w:style>
  <w:style w:type="character" w:customStyle="1" w:styleId="91">
    <w:name w:val="EmailStyle74"/>
    <w:qFormat/>
    <w:uiPriority w:val="99"/>
    <w:rPr>
      <w:rFonts w:ascii="Arial" w:hAnsi="Arial" w:eastAsia="宋体" w:cs="Arial"/>
      <w:color w:val="auto"/>
      <w:sz w:val="20"/>
    </w:rPr>
  </w:style>
  <w:style w:type="character" w:customStyle="1" w:styleId="92">
    <w:name w:val="EmailStyle75"/>
    <w:qFormat/>
    <w:uiPriority w:val="99"/>
    <w:rPr>
      <w:rFonts w:ascii="Arial" w:hAnsi="Arial" w:eastAsia="宋体" w:cs="Arial"/>
      <w:color w:val="auto"/>
      <w:sz w:val="20"/>
    </w:rPr>
  </w:style>
  <w:style w:type="character" w:customStyle="1" w:styleId="93">
    <w:name w:val="脚注文本 Char"/>
    <w:link w:val="25"/>
    <w:semiHidden/>
    <w:qFormat/>
    <w:uiPriority w:val="99"/>
    <w:rPr>
      <w:sz w:val="18"/>
      <w:szCs w:val="18"/>
    </w:rPr>
  </w:style>
  <w:style w:type="paragraph" w:customStyle="1" w:styleId="94">
    <w:name w:val="列项——"/>
    <w:qFormat/>
    <w:uiPriority w:val="99"/>
    <w:pPr>
      <w:widowControl w:val="0"/>
      <w:numPr>
        <w:ilvl w:val="0"/>
        <w:numId w:val="4"/>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95">
    <w:name w:val="列项·"/>
    <w:qFormat/>
    <w:uiPriority w:val="99"/>
    <w:pPr>
      <w:numPr>
        <w:ilvl w:val="0"/>
        <w:numId w:val="5"/>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96">
    <w:name w:val="目次、标准名称标题"/>
    <w:basedOn w:val="63"/>
    <w:next w:val="65"/>
    <w:qFormat/>
    <w:uiPriority w:val="99"/>
    <w:pPr>
      <w:numPr>
        <w:numId w:val="0"/>
      </w:numPr>
      <w:spacing w:line="460" w:lineRule="exact"/>
    </w:pPr>
  </w:style>
  <w:style w:type="paragraph" w:customStyle="1" w:styleId="97">
    <w:name w:val="目次、索引正文"/>
    <w:qFormat/>
    <w:uiPriority w:val="99"/>
    <w:pPr>
      <w:spacing w:line="320" w:lineRule="exact"/>
      <w:jc w:val="both"/>
    </w:pPr>
    <w:rPr>
      <w:rFonts w:ascii="宋体" w:hAnsi="Times New Roman" w:eastAsia="宋体" w:cs="Times New Roman"/>
      <w:sz w:val="21"/>
      <w:lang w:val="en-US" w:eastAsia="zh-CN" w:bidi="ar-SA"/>
    </w:rPr>
  </w:style>
  <w:style w:type="paragraph" w:customStyle="1" w:styleId="98">
    <w:name w:val="其他标准称谓"/>
    <w:qFormat/>
    <w:uiPriority w:val="99"/>
    <w:pPr>
      <w:spacing w:line="240" w:lineRule="atLeast"/>
      <w:jc w:val="distribute"/>
    </w:pPr>
    <w:rPr>
      <w:rFonts w:ascii="黑体" w:hAnsi="宋体" w:eastAsia="黑体" w:cs="Times New Roman"/>
      <w:sz w:val="52"/>
      <w:lang w:val="en-US" w:eastAsia="zh-CN" w:bidi="ar-SA"/>
    </w:rPr>
  </w:style>
  <w:style w:type="paragraph" w:customStyle="1" w:styleId="99">
    <w:name w:val="其他发布部门"/>
    <w:basedOn w:val="71"/>
    <w:qFormat/>
    <w:uiPriority w:val="99"/>
    <w:pPr>
      <w:framePr w:wrap="around"/>
      <w:spacing w:line="240" w:lineRule="atLeast"/>
    </w:pPr>
    <w:rPr>
      <w:rFonts w:ascii="黑体" w:eastAsia="黑体"/>
      <w:b w:val="0"/>
    </w:rPr>
  </w:style>
  <w:style w:type="paragraph" w:customStyle="1" w:styleId="100">
    <w:name w:val="三级条标题"/>
    <w:basedOn w:val="68"/>
    <w:next w:val="65"/>
    <w:qFormat/>
    <w:uiPriority w:val="0"/>
    <w:pPr>
      <w:numPr>
        <w:ilvl w:val="4"/>
      </w:numPr>
      <w:outlineLvl w:val="4"/>
    </w:pPr>
  </w:style>
  <w:style w:type="paragraph" w:customStyle="1" w:styleId="101">
    <w:name w:val="三级无标题条"/>
    <w:basedOn w:val="1"/>
    <w:qFormat/>
    <w:uiPriority w:val="99"/>
    <w:pPr>
      <w:numPr>
        <w:ilvl w:val="4"/>
        <w:numId w:val="2"/>
      </w:numPr>
    </w:pPr>
  </w:style>
  <w:style w:type="paragraph" w:customStyle="1" w:styleId="102">
    <w:name w:val="实施日期"/>
    <w:basedOn w:val="72"/>
    <w:qFormat/>
    <w:uiPriority w:val="99"/>
    <w:pPr>
      <w:framePr w:hSpace="0" w:wrap="around" w:xAlign="right"/>
      <w:jc w:val="right"/>
    </w:pPr>
  </w:style>
  <w:style w:type="paragraph" w:customStyle="1" w:styleId="103">
    <w:name w:val="示例"/>
    <w:next w:val="65"/>
    <w:qFormat/>
    <w:uiPriority w:val="99"/>
    <w:pPr>
      <w:numPr>
        <w:ilvl w:val="0"/>
        <w:numId w:val="6"/>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104">
    <w:name w:val="数字编号列项（二级）"/>
    <w:qFormat/>
    <w:uiPriority w:val="99"/>
    <w:pPr>
      <w:ind w:left="1260" w:leftChars="400" w:hanging="420" w:hangingChars="200"/>
      <w:jc w:val="both"/>
    </w:pPr>
    <w:rPr>
      <w:rFonts w:ascii="宋体" w:hAnsi="Times New Roman" w:eastAsia="宋体" w:cs="Times New Roman"/>
      <w:sz w:val="21"/>
      <w:lang w:val="en-US" w:eastAsia="zh-CN" w:bidi="ar-SA"/>
    </w:rPr>
  </w:style>
  <w:style w:type="paragraph" w:customStyle="1" w:styleId="105">
    <w:name w:val="四级条标题"/>
    <w:basedOn w:val="100"/>
    <w:next w:val="65"/>
    <w:qFormat/>
    <w:uiPriority w:val="0"/>
    <w:pPr>
      <w:numPr>
        <w:ilvl w:val="5"/>
      </w:numPr>
      <w:outlineLvl w:val="5"/>
    </w:pPr>
  </w:style>
  <w:style w:type="paragraph" w:customStyle="1" w:styleId="106">
    <w:name w:val="四级无标题条"/>
    <w:basedOn w:val="1"/>
    <w:qFormat/>
    <w:uiPriority w:val="99"/>
    <w:pPr>
      <w:numPr>
        <w:ilvl w:val="5"/>
        <w:numId w:val="2"/>
      </w:numPr>
    </w:pPr>
  </w:style>
  <w:style w:type="paragraph" w:customStyle="1" w:styleId="107">
    <w:name w:val="条文脚注"/>
    <w:basedOn w:val="25"/>
    <w:qFormat/>
    <w:uiPriority w:val="99"/>
    <w:pPr>
      <w:ind w:left="780" w:leftChars="200" w:hanging="360" w:hangingChars="200"/>
      <w:jc w:val="both"/>
    </w:pPr>
    <w:rPr>
      <w:rFonts w:ascii="宋体"/>
    </w:rPr>
  </w:style>
  <w:style w:type="paragraph" w:customStyle="1" w:styleId="108">
    <w:name w:val="图表脚注"/>
    <w:next w:val="65"/>
    <w:qFormat/>
    <w:uiPriority w:val="99"/>
    <w:pPr>
      <w:ind w:left="300" w:leftChars="200" w:hanging="100" w:hangingChars="100"/>
      <w:jc w:val="both"/>
    </w:pPr>
    <w:rPr>
      <w:rFonts w:ascii="宋体" w:hAnsi="Times New Roman" w:eastAsia="宋体" w:cs="Times New Roman"/>
      <w:sz w:val="18"/>
      <w:lang w:val="en-US" w:eastAsia="zh-CN" w:bidi="ar-SA"/>
    </w:rPr>
  </w:style>
  <w:style w:type="paragraph" w:customStyle="1" w:styleId="109">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0">
    <w:name w:val="无标题条"/>
    <w:next w:val="65"/>
    <w:qFormat/>
    <w:uiPriority w:val="99"/>
    <w:pPr>
      <w:jc w:val="both"/>
    </w:pPr>
    <w:rPr>
      <w:rFonts w:ascii="Times New Roman" w:hAnsi="Times New Roman" w:eastAsia="宋体" w:cs="Times New Roman"/>
      <w:sz w:val="21"/>
      <w:lang w:val="en-US" w:eastAsia="zh-CN" w:bidi="ar-SA"/>
    </w:rPr>
  </w:style>
  <w:style w:type="paragraph" w:customStyle="1" w:styleId="111">
    <w:name w:val="五级条标题"/>
    <w:basedOn w:val="105"/>
    <w:next w:val="65"/>
    <w:qFormat/>
    <w:uiPriority w:val="0"/>
    <w:pPr>
      <w:numPr>
        <w:ilvl w:val="6"/>
      </w:numPr>
      <w:outlineLvl w:val="6"/>
    </w:pPr>
  </w:style>
  <w:style w:type="paragraph" w:customStyle="1" w:styleId="112">
    <w:name w:val="五级无标题条"/>
    <w:basedOn w:val="1"/>
    <w:qFormat/>
    <w:uiPriority w:val="99"/>
    <w:pPr>
      <w:numPr>
        <w:ilvl w:val="6"/>
        <w:numId w:val="2"/>
      </w:numPr>
    </w:pPr>
  </w:style>
  <w:style w:type="character" w:customStyle="1" w:styleId="113">
    <w:name w:val="页脚 Char"/>
    <w:link w:val="23"/>
    <w:semiHidden/>
    <w:qFormat/>
    <w:uiPriority w:val="99"/>
    <w:rPr>
      <w:sz w:val="18"/>
      <w:szCs w:val="18"/>
    </w:rPr>
  </w:style>
  <w:style w:type="character" w:customStyle="1" w:styleId="114">
    <w:name w:val="页眉 Char"/>
    <w:link w:val="24"/>
    <w:semiHidden/>
    <w:qFormat/>
    <w:uiPriority w:val="99"/>
    <w:rPr>
      <w:sz w:val="18"/>
      <w:szCs w:val="18"/>
    </w:rPr>
  </w:style>
  <w:style w:type="paragraph" w:customStyle="1" w:styleId="115">
    <w:name w:val="一级无标题条"/>
    <w:basedOn w:val="1"/>
    <w:qFormat/>
    <w:uiPriority w:val="99"/>
    <w:pPr>
      <w:numPr>
        <w:ilvl w:val="2"/>
        <w:numId w:val="2"/>
      </w:numPr>
    </w:pPr>
  </w:style>
  <w:style w:type="paragraph" w:customStyle="1" w:styleId="116">
    <w:name w:val="正文表标题"/>
    <w:next w:val="65"/>
    <w:qFormat/>
    <w:uiPriority w:val="99"/>
    <w:pPr>
      <w:numPr>
        <w:ilvl w:val="0"/>
        <w:numId w:val="7"/>
      </w:numPr>
      <w:jc w:val="center"/>
    </w:pPr>
    <w:rPr>
      <w:rFonts w:ascii="黑体" w:hAnsi="Times New Roman" w:eastAsia="黑体" w:cs="Times New Roman"/>
      <w:sz w:val="21"/>
      <w:lang w:val="en-US" w:eastAsia="zh-CN" w:bidi="ar-SA"/>
    </w:rPr>
  </w:style>
  <w:style w:type="paragraph" w:customStyle="1" w:styleId="117">
    <w:name w:val="正文图标题"/>
    <w:next w:val="65"/>
    <w:qFormat/>
    <w:uiPriority w:val="99"/>
    <w:pPr>
      <w:numPr>
        <w:ilvl w:val="0"/>
        <w:numId w:val="8"/>
      </w:numPr>
      <w:jc w:val="center"/>
    </w:pPr>
    <w:rPr>
      <w:rFonts w:ascii="黑体" w:hAnsi="Times New Roman" w:eastAsia="黑体" w:cs="Times New Roman"/>
      <w:sz w:val="21"/>
      <w:lang w:val="en-US" w:eastAsia="zh-CN" w:bidi="ar-SA"/>
    </w:rPr>
  </w:style>
  <w:style w:type="paragraph" w:customStyle="1" w:styleId="118">
    <w:name w:val="注："/>
    <w:next w:val="65"/>
    <w:qFormat/>
    <w:uiPriority w:val="99"/>
    <w:pPr>
      <w:widowControl w:val="0"/>
      <w:numPr>
        <w:ilvl w:val="0"/>
        <w:numId w:val="9"/>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19">
    <w:name w:val="注×："/>
    <w:qFormat/>
    <w:uiPriority w:val="99"/>
    <w:pPr>
      <w:widowControl w:val="0"/>
      <w:numPr>
        <w:ilvl w:val="0"/>
        <w:numId w:val="10"/>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20">
    <w:name w:val="字母编号列项（一级）"/>
    <w:qFormat/>
    <w:uiPriority w:val="99"/>
    <w:pPr>
      <w:ind w:left="840" w:leftChars="200" w:hanging="420" w:hangingChars="200"/>
      <w:jc w:val="both"/>
    </w:pPr>
    <w:rPr>
      <w:rFonts w:ascii="宋体" w:hAnsi="Times New Roman" w:eastAsia="宋体" w:cs="Times New Roman"/>
      <w:sz w:val="21"/>
      <w:lang w:val="en-US" w:eastAsia="zh-CN" w:bidi="ar-SA"/>
    </w:rPr>
  </w:style>
  <w:style w:type="character" w:customStyle="1" w:styleId="121">
    <w:name w:val="正文文本缩进 Char"/>
    <w:link w:val="19"/>
    <w:semiHidden/>
    <w:qFormat/>
    <w:uiPriority w:val="99"/>
    <w:rPr>
      <w:szCs w:val="24"/>
    </w:rPr>
  </w:style>
  <w:style w:type="character" w:customStyle="1" w:styleId="122">
    <w:name w:val="日期 Char"/>
    <w:link w:val="22"/>
    <w:semiHidden/>
    <w:qFormat/>
    <w:uiPriority w:val="99"/>
    <w:rPr>
      <w:szCs w:val="24"/>
    </w:rPr>
  </w:style>
  <w:style w:type="paragraph" w:customStyle="1" w:styleId="123">
    <w:name w:val="标准文件_段"/>
    <w:qFormat/>
    <w:uiPriority w:val="99"/>
    <w:pPr>
      <w:widowControl w:val="0"/>
      <w:autoSpaceDE w:val="0"/>
      <w:autoSpaceDN w:val="0"/>
      <w:adjustRightInd w:val="0"/>
      <w:snapToGrid w:val="0"/>
      <w:spacing w:line="310" w:lineRule="exact"/>
      <w:ind w:right="-105" w:rightChars="-50"/>
      <w:jc w:val="both"/>
    </w:pPr>
    <w:rPr>
      <w:rFonts w:ascii="宋体" w:hAnsi="宋体" w:eastAsia="宋体" w:cs="Times New Roman"/>
      <w:kern w:val="2"/>
      <w:sz w:val="21"/>
      <w:szCs w:val="24"/>
      <w:lang w:val="en-US" w:eastAsia="zh-CN" w:bidi="ar-SA"/>
    </w:rPr>
  </w:style>
  <w:style w:type="paragraph" w:customStyle="1" w:styleId="124">
    <w:name w:val="标准文件_章标题"/>
    <w:next w:val="123"/>
    <w:qFormat/>
    <w:uiPriority w:val="99"/>
    <w:pPr>
      <w:spacing w:beforeLines="50" w:afterLines="50"/>
      <w:ind w:left="-50" w:leftChars="-50" w:right="-50" w:rightChars="-50"/>
      <w:jc w:val="both"/>
      <w:outlineLvl w:val="1"/>
    </w:pPr>
    <w:rPr>
      <w:rFonts w:ascii="黑体" w:hAnsi="Times New Roman" w:eastAsia="黑体" w:cs="Times New Roman"/>
      <w:spacing w:val="2"/>
      <w:sz w:val="21"/>
      <w:lang w:val="en-US" w:eastAsia="zh-CN" w:bidi="ar-SA"/>
    </w:rPr>
  </w:style>
  <w:style w:type="paragraph" w:customStyle="1" w:styleId="125">
    <w:name w:val="标准文件_一级条标题"/>
    <w:basedOn w:val="124"/>
    <w:next w:val="123"/>
    <w:qFormat/>
    <w:uiPriority w:val="99"/>
    <w:pPr>
      <w:spacing w:beforeLines="0" w:afterLines="0"/>
      <w:outlineLvl w:val="2"/>
    </w:pPr>
  </w:style>
  <w:style w:type="paragraph" w:customStyle="1" w:styleId="126">
    <w:name w:val="标准文件_二级条标题"/>
    <w:basedOn w:val="125"/>
    <w:next w:val="123"/>
    <w:qFormat/>
    <w:uiPriority w:val="99"/>
    <w:pPr>
      <w:ind w:left="0"/>
      <w:outlineLvl w:val="3"/>
    </w:pPr>
  </w:style>
  <w:style w:type="paragraph" w:customStyle="1" w:styleId="127">
    <w:name w:val="标准文件_附录标识"/>
    <w:next w:val="18"/>
    <w:qFormat/>
    <w:uiPriority w:val="99"/>
    <w:pPr>
      <w:shd w:val="clear" w:color="FFFFFF" w:fill="FFFFFF"/>
      <w:tabs>
        <w:tab w:val="left" w:pos="720"/>
        <w:tab w:val="left" w:pos="6405"/>
      </w:tabs>
      <w:spacing w:before="640" w:after="160"/>
      <w:ind w:left="720" w:hanging="720"/>
      <w:jc w:val="center"/>
      <w:outlineLvl w:val="0"/>
    </w:pPr>
    <w:rPr>
      <w:rFonts w:ascii="黑体" w:hAnsi="Times New Roman" w:eastAsia="黑体" w:cs="Times New Roman"/>
      <w:sz w:val="21"/>
      <w:lang w:val="en-US" w:eastAsia="zh-CN" w:bidi="ar-SA"/>
    </w:rPr>
  </w:style>
  <w:style w:type="paragraph" w:customStyle="1" w:styleId="128">
    <w:name w:val="标准文件_附录章标题"/>
    <w:next w:val="123"/>
    <w:qFormat/>
    <w:uiPriority w:val="99"/>
    <w:pPr>
      <w:tabs>
        <w:tab w:val="left" w:pos="1440"/>
      </w:tabs>
      <w:wordWrap w:val="0"/>
      <w:overflowPunct w:val="0"/>
      <w:autoSpaceDE w:val="0"/>
      <w:spacing w:beforeLines="50" w:afterLines="50"/>
      <w:ind w:left="-50" w:leftChars="-50" w:right="-50" w:rightChars="-50" w:hanging="720"/>
      <w:jc w:val="both"/>
      <w:textAlignment w:val="baseline"/>
      <w:outlineLvl w:val="1"/>
    </w:pPr>
    <w:rPr>
      <w:rFonts w:ascii="黑体" w:hAnsi="Times New Roman" w:eastAsia="黑体" w:cs="Times New Roman"/>
      <w:kern w:val="21"/>
      <w:sz w:val="21"/>
      <w:lang w:val="en-US" w:eastAsia="zh-CN" w:bidi="ar-SA"/>
    </w:rPr>
  </w:style>
  <w:style w:type="paragraph" w:customStyle="1" w:styleId="129">
    <w:name w:val="标准文件_附录一级条标题"/>
    <w:basedOn w:val="128"/>
    <w:next w:val="123"/>
    <w:qFormat/>
    <w:uiPriority w:val="99"/>
    <w:pPr>
      <w:autoSpaceDN w:val="0"/>
      <w:spacing w:beforeLines="0" w:afterLines="0"/>
      <w:outlineLvl w:val="2"/>
    </w:pPr>
    <w:rPr>
      <w:spacing w:val="2"/>
    </w:rPr>
  </w:style>
  <w:style w:type="paragraph" w:customStyle="1" w:styleId="130">
    <w:name w:val="标准文件_附录二级条标题"/>
    <w:basedOn w:val="129"/>
    <w:next w:val="123"/>
    <w:qFormat/>
    <w:uiPriority w:val="99"/>
    <w:pPr>
      <w:outlineLvl w:val="3"/>
    </w:pPr>
  </w:style>
  <w:style w:type="paragraph" w:customStyle="1" w:styleId="131">
    <w:name w:val="标准文件_附录三级条标题"/>
    <w:basedOn w:val="130"/>
    <w:next w:val="123"/>
    <w:qFormat/>
    <w:uiPriority w:val="99"/>
    <w:pPr>
      <w:outlineLvl w:val="4"/>
    </w:pPr>
  </w:style>
  <w:style w:type="paragraph" w:customStyle="1" w:styleId="132">
    <w:name w:val="标准文件_附录四级条标题"/>
    <w:basedOn w:val="131"/>
    <w:next w:val="123"/>
    <w:qFormat/>
    <w:uiPriority w:val="99"/>
    <w:pPr>
      <w:outlineLvl w:val="5"/>
    </w:pPr>
  </w:style>
  <w:style w:type="paragraph" w:customStyle="1" w:styleId="133">
    <w:name w:val="标准文件_附录五级条标题"/>
    <w:basedOn w:val="132"/>
    <w:next w:val="123"/>
    <w:qFormat/>
    <w:uiPriority w:val="99"/>
    <w:pPr>
      <w:outlineLvl w:val="6"/>
    </w:pPr>
  </w:style>
  <w:style w:type="paragraph" w:customStyle="1" w:styleId="134">
    <w:name w:val="前言标题"/>
    <w:next w:val="1"/>
    <w:qFormat/>
    <w:uiPriority w:val="99"/>
    <w:pPr>
      <w:shd w:val="clear" w:color="FFFFFF" w:fill="FFFFFF"/>
      <w:tabs>
        <w:tab w:val="left" w:pos="1140"/>
      </w:tabs>
      <w:spacing w:before="540" w:after="600"/>
      <w:ind w:left="737" w:hanging="317"/>
      <w:jc w:val="center"/>
      <w:outlineLvl w:val="0"/>
    </w:pPr>
    <w:rPr>
      <w:rFonts w:ascii="黑体" w:hAnsi="Times New Roman" w:eastAsia="黑体" w:cs="Times New Roman"/>
      <w:sz w:val="32"/>
      <w:lang w:val="en-US" w:eastAsia="zh-CN" w:bidi="ar-SA"/>
    </w:rPr>
  </w:style>
  <w:style w:type="paragraph" w:customStyle="1" w:styleId="135">
    <w:name w:val="标准文件_三级条标题"/>
    <w:basedOn w:val="126"/>
    <w:next w:val="123"/>
    <w:qFormat/>
    <w:uiPriority w:val="99"/>
    <w:pPr>
      <w:tabs>
        <w:tab w:val="left" w:pos="2551"/>
      </w:tabs>
      <w:ind w:left="-50" w:hanging="850"/>
      <w:outlineLvl w:val="4"/>
    </w:pPr>
  </w:style>
  <w:style w:type="paragraph" w:customStyle="1" w:styleId="136">
    <w:name w:val="标准文件_四级条标题"/>
    <w:basedOn w:val="135"/>
    <w:next w:val="123"/>
    <w:qFormat/>
    <w:uiPriority w:val="99"/>
    <w:pPr>
      <w:tabs>
        <w:tab w:val="clear" w:pos="2551"/>
      </w:tabs>
      <w:ind w:left="0" w:firstLine="0"/>
      <w:outlineLvl w:val="5"/>
    </w:pPr>
  </w:style>
  <w:style w:type="paragraph" w:customStyle="1" w:styleId="137">
    <w:name w:val="标准文件_五级条标题"/>
    <w:basedOn w:val="136"/>
    <w:next w:val="123"/>
    <w:qFormat/>
    <w:uiPriority w:val="99"/>
    <w:pPr>
      <w:outlineLvl w:val="6"/>
    </w:pPr>
  </w:style>
  <w:style w:type="paragraph" w:customStyle="1" w:styleId="138">
    <w:name w:val="标准文件_正文表标题"/>
    <w:next w:val="123"/>
    <w:qFormat/>
    <w:uiPriority w:val="99"/>
    <w:pPr>
      <w:tabs>
        <w:tab w:val="left" w:pos="0"/>
      </w:tabs>
      <w:ind w:left="1575"/>
      <w:jc w:val="center"/>
    </w:pPr>
    <w:rPr>
      <w:rFonts w:ascii="黑体" w:hAnsi="Times New Roman" w:eastAsia="黑体" w:cs="Times New Roman"/>
      <w:sz w:val="21"/>
      <w:lang w:val="en-US" w:eastAsia="zh-CN" w:bidi="ar-SA"/>
    </w:rPr>
  </w:style>
  <w:style w:type="character" w:customStyle="1" w:styleId="139">
    <w:name w:val="正文文本 Char"/>
    <w:link w:val="18"/>
    <w:semiHidden/>
    <w:qFormat/>
    <w:uiPriority w:val="99"/>
    <w:rPr>
      <w:szCs w:val="24"/>
    </w:rPr>
  </w:style>
  <w:style w:type="paragraph" w:customStyle="1" w:styleId="140">
    <w:name w:val="标准文件_参考文献、索引标题"/>
    <w:basedOn w:val="1"/>
    <w:next w:val="1"/>
    <w:qFormat/>
    <w:uiPriority w:val="99"/>
    <w:pPr>
      <w:widowControl/>
      <w:shd w:val="clear" w:color="FFFFFF" w:fill="FFFFFF"/>
      <w:spacing w:before="540" w:after="180"/>
      <w:jc w:val="center"/>
      <w:outlineLvl w:val="0"/>
    </w:pPr>
    <w:rPr>
      <w:rFonts w:ascii="黑体" w:eastAsia="黑体"/>
      <w:spacing w:val="200"/>
      <w:kern w:val="0"/>
      <w:szCs w:val="20"/>
    </w:rPr>
  </w:style>
  <w:style w:type="character" w:customStyle="1" w:styleId="141">
    <w:name w:val="段 Char"/>
    <w:link w:val="65"/>
    <w:qFormat/>
    <w:uiPriority w:val="0"/>
    <w:rPr>
      <w:rFonts w:ascii="宋体"/>
      <w:sz w:val="21"/>
    </w:rPr>
  </w:style>
  <w:style w:type="character" w:customStyle="1" w:styleId="142">
    <w:name w:val="一级条标题{858D7CFB-ED40-4347-BF05-701D383B685F}"/>
    <w:link w:val="67"/>
    <w:qFormat/>
    <w:uiPriority w:val="0"/>
    <w:rPr>
      <w:rFonts w:ascii="黑体" w:eastAsia="黑体"/>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2.wmf"/><Relationship Id="rId33" Type="http://schemas.openxmlformats.org/officeDocument/2006/relationships/oleObject" Target="embeddings/oleObject9.bin"/><Relationship Id="rId32" Type="http://schemas.openxmlformats.org/officeDocument/2006/relationships/image" Target="media/image11.wmf"/><Relationship Id="rId31" Type="http://schemas.openxmlformats.org/officeDocument/2006/relationships/oleObject" Target="embeddings/oleObject8.bin"/><Relationship Id="rId30" Type="http://schemas.openxmlformats.org/officeDocument/2006/relationships/image" Target="media/image10.wmf"/><Relationship Id="rId3" Type="http://schemas.openxmlformats.org/officeDocument/2006/relationships/header" Target="header1.xml"/><Relationship Id="rId29" Type="http://schemas.openxmlformats.org/officeDocument/2006/relationships/oleObject" Target="embeddings/oleObject7.bin"/><Relationship Id="rId28" Type="http://schemas.openxmlformats.org/officeDocument/2006/relationships/image" Target="media/image9.wmf"/><Relationship Id="rId27" Type="http://schemas.openxmlformats.org/officeDocument/2006/relationships/oleObject" Target="embeddings/oleObject6.bin"/><Relationship Id="rId26" Type="http://schemas.openxmlformats.org/officeDocument/2006/relationships/image" Target="media/image8.wmf"/><Relationship Id="rId25" Type="http://schemas.openxmlformats.org/officeDocument/2006/relationships/oleObject" Target="embeddings/oleObject5.bin"/><Relationship Id="rId24" Type="http://schemas.openxmlformats.org/officeDocument/2006/relationships/image" Target="media/image7.wmf"/><Relationship Id="rId23" Type="http://schemas.openxmlformats.org/officeDocument/2006/relationships/oleObject" Target="embeddings/oleObject4.bin"/><Relationship Id="rId22" Type="http://schemas.openxmlformats.org/officeDocument/2006/relationships/image" Target="media/image6.wmf"/><Relationship Id="rId21" Type="http://schemas.openxmlformats.org/officeDocument/2006/relationships/oleObject" Target="embeddings/oleObject3.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4.wmf"/><Relationship Id="rId17" Type="http://schemas.openxmlformats.org/officeDocument/2006/relationships/oleObject" Target="embeddings/oleObject1.bin"/><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Template>
  <Company>中国标准研究中心</Company>
  <Pages>12</Pages>
  <Words>2331</Words>
  <Characters>2808</Characters>
  <Lines>36</Lines>
  <Paragraphs>10</Paragraphs>
  <TotalTime>48</TotalTime>
  <ScaleCrop>false</ScaleCrop>
  <LinksUpToDate>false</LinksUpToDate>
  <CharactersWithSpaces>2880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2013-11-14T11:22:00Z</dcterms:created>
  <dc:creator>zhx</dc:creator>
  <cp:lastModifiedBy>……</cp:lastModifiedBy>
  <cp:lastPrinted>2021-07-01T05:55:00Z</cp:lastPrinted>
  <dcterms:modified xsi:type="dcterms:W3CDTF">2026-07-14T05:05:18Z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25068156DA7F46228645B9C8BEF03109_13</vt:lpwstr>
  </property>
  <property fmtid="{D5CDD505-2E9C-101B-9397-08002B2CF9AE}" pid="4" name="KSOTemplateDocerSaveRecord">
    <vt:lpwstr>eyJoZGlkIjoiM2EzMjIyY2Q2Y2YxNTdkMjEwNGNmY2QyN2ViNzUxY2IiLCJ1c2VySWQiOiIyNzQ0NjM0MTQifQ==</vt:lpwstr>
  </property>
</Properties>
</file>