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C83B02">
      <w:pPr>
        <w:pStyle w:val="71"/>
        <w:sectPr>
          <w:headerReference r:id="rId5" w:type="first"/>
          <w:headerReference r:id="rId3" w:type="default"/>
          <w:footerReference r:id="rId6" w:type="default"/>
          <w:headerReference r:id="rId4" w:type="even"/>
          <w:footerReference r:id="rId7" w:type="even"/>
          <w:pgSz w:w="11907" w:h="16839"/>
          <w:pgMar w:top="567" w:right="851" w:bottom="1361" w:left="1418" w:header="0" w:footer="0" w:gutter="0"/>
          <w:pgNumType w:start="1"/>
          <w:cols w:space="425" w:num="1"/>
          <w:titlePg/>
          <w:docGrid w:type="lines" w:linePitch="312" w:charSpace="0"/>
        </w:sectPr>
      </w:pPr>
      <w:bookmarkStart w:id="3" w:name="_GoBack"/>
      <w:bookmarkEnd w:id="3"/>
      <w:bookmarkStart w:id="0" w:name="SectionMark0"/>
      <w:r>
        <mc:AlternateContent>
          <mc:Choice Requires="wps">
            <w:drawing>
              <wp:anchor distT="0" distB="0" distL="0" distR="0" simplePos="0" relativeHeight="251659264" behindDoc="0" locked="0" layoutInCell="1" allowOverlap="1">
                <wp:simplePos x="0" y="0"/>
                <wp:positionH relativeFrom="column">
                  <wp:posOffset>-133350</wp:posOffset>
                </wp:positionH>
                <wp:positionV relativeFrom="paragraph">
                  <wp:posOffset>2052955</wp:posOffset>
                </wp:positionV>
                <wp:extent cx="6400800" cy="0"/>
                <wp:effectExtent l="0" t="0" r="19050" b="19050"/>
                <wp:wrapNone/>
                <wp:docPr id="1026" name="Line 193"/>
                <wp:cNvGraphicFramePr/>
                <a:graphic xmlns:a="http://schemas.openxmlformats.org/drawingml/2006/main">
                  <a:graphicData uri="http://schemas.microsoft.com/office/word/2010/wordprocessingShape">
                    <wps:wsp>
                      <wps:cNvCnPr/>
                      <wps:spPr>
                        <a:xfrm>
                          <a:off x="0" y="0"/>
                          <a:ext cx="6400800" cy="0"/>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id="Line 193" o:spid="_x0000_s1026" o:spt="20" style="position:absolute;left:0pt;margin-left:-10.5pt;margin-top:161.65pt;height:0pt;width:504pt;z-index:251659264;mso-width-relative:page;mso-height-relative:page;" filled="f" stroked="t" coordsize="21600,21600" o:gfxdata="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EGKxHXXAAAACwEAAA8AAAAA&#10;AAAAAQAgAAAAIgAAAGRycy9kb3ducmV2LnhtbFBLAQIUABQAAAAIAIdO4kDc66q13AEAANwDAAAO&#10;AAAAAAAAAAEAIAAAACYBAABkcnMvZTJvRG9jLnhtbFBLBQYAAAAABgAGAFkBAAB0BQAAAAA=&#10;">
                <v:fill on="f" focussize="0,0"/>
                <v:stroke color="#000000" joinstyle="round"/>
                <v:imagedata o:title=""/>
                <o:lock v:ext="edit" aspectratio="f"/>
              </v:line>
            </w:pict>
          </mc:Fallback>
        </mc:AlternateContent>
      </w:r>
      <w:r>
        <mc:AlternateContent>
          <mc:Choice Requires="wps">
            <w:drawing>
              <wp:anchor distT="0" distB="0" distL="0" distR="0" simplePos="0" relativeHeight="251660288" behindDoc="0" locked="0" layoutInCell="1" allowOverlap="1">
                <wp:simplePos x="0" y="0"/>
                <wp:positionH relativeFrom="column">
                  <wp:posOffset>0</wp:posOffset>
                </wp:positionH>
                <wp:positionV relativeFrom="paragraph">
                  <wp:posOffset>8889365</wp:posOffset>
                </wp:positionV>
                <wp:extent cx="6121400" cy="0"/>
                <wp:effectExtent l="0" t="0" r="12700" b="19050"/>
                <wp:wrapNone/>
                <wp:docPr id="1027" name="Line 192"/>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080000"/>
                          </a:solidFill>
                          <a:prstDash val="solid"/>
                          <a:round/>
                          <a:headEnd type="none" w="med" len="med"/>
                          <a:tailEnd type="none" w="med" len="med"/>
                        </a:ln>
                      </wps:spPr>
                      <wps:bodyPr/>
                    </wps:wsp>
                  </a:graphicData>
                </a:graphic>
              </wp:anchor>
            </w:drawing>
          </mc:Choice>
          <mc:Fallback>
            <w:pict>
              <v:line id="Line 192" o:spid="_x0000_s1026" o:spt="20" style="position:absolute;left:0pt;margin-left:0pt;margin-top:699.95pt;height:0pt;width:482pt;z-index:251660288;mso-width-relative:page;mso-height-relative:page;" filled="f" stroked="t" coordsize="21600,21600" o:gfxdata="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MYH++9cAAAAKAQAADwAAAAAA&#10;AAABACAAAAAiAAAAZHJzL2Rvd25yZXYueG1sUEsBAhQAFAAAAAgAh07iQG8+GrnbAQAA3QMAAA4A&#10;AAAAAAAAAQAgAAAAJgEAAGRycy9lMm9Eb2MueG1sUEsFBgAAAAAGAAYAWQEAAHMFAAAAAA==&#10;">
                <v:fill on="f" focussize="0,0"/>
                <v:stroke weight="1pt" color="#080000" joinstyle="round"/>
                <v:imagedata o:title=""/>
                <o:lock v:ext="edit" aspectratio="f"/>
              </v:line>
            </w:pict>
          </mc:Fallback>
        </mc:AlternateContent>
      </w:r>
      <w:r>
        <mc:AlternateContent>
          <mc:Choice Requires="wps">
            <w:drawing>
              <wp:anchor distT="0" distB="0" distL="0" distR="0" simplePos="0" relativeHeight="251661312" behindDoc="0" locked="1" layoutInCell="1" allowOverlap="1">
                <wp:simplePos x="0" y="0"/>
                <wp:positionH relativeFrom="margin">
                  <wp:posOffset>0</wp:posOffset>
                </wp:positionH>
                <wp:positionV relativeFrom="margin">
                  <wp:posOffset>9113520</wp:posOffset>
                </wp:positionV>
                <wp:extent cx="6120130" cy="594360"/>
                <wp:effectExtent l="0" t="0" r="0" b="0"/>
                <wp:wrapNone/>
                <wp:docPr id="1028" name="fmFrame7"/>
                <wp:cNvGraphicFramePr/>
                <a:graphic xmlns:a="http://schemas.openxmlformats.org/drawingml/2006/main">
                  <a:graphicData uri="http://schemas.microsoft.com/office/word/2010/wordprocessingShape">
                    <wps:wsp>
                      <wps:cNvSpPr/>
                      <wps:spPr>
                        <a:xfrm>
                          <a:off x="0" y="0"/>
                          <a:ext cx="6120130" cy="594359"/>
                        </a:xfrm>
                        <a:prstGeom prst="rect">
                          <a:avLst/>
                        </a:prstGeom>
                        <a:solidFill>
                          <a:srgbClr val="FFFFFF"/>
                        </a:solidFill>
                        <a:ln>
                          <a:noFill/>
                        </a:ln>
                      </wps:spPr>
                      <wps:txbx>
                        <w:txbxContent>
                          <w:p w14:paraId="4F15EDE7">
                            <w:pPr>
                              <w:pStyle w:val="61"/>
                              <w:spacing w:line="0" w:lineRule="atLeast"/>
                              <w:ind w:firstLine="887" w:firstLineChars="200"/>
                              <w:jc w:val="both"/>
                              <w:rPr>
                                <w:color w:val="000000"/>
                                <w:spacing w:val="0"/>
                                <w:w w:val="130"/>
                                <w:szCs w:val="36"/>
                              </w:rPr>
                            </w:pPr>
                            <w:r>
                              <w:rPr>
                                <w:rFonts w:hint="eastAsia"/>
                                <w:color w:val="000000"/>
                                <w:spacing w:val="0"/>
                                <w:w w:val="130"/>
                                <w:sz w:val="34"/>
                                <w:szCs w:val="34"/>
                              </w:rPr>
                              <w:t>国 家 市 场 监 督 管 理 总 局</w:t>
                            </w:r>
                          </w:p>
                          <w:p w14:paraId="0F6012B6">
                            <w:pPr>
                              <w:pStyle w:val="61"/>
                              <w:spacing w:line="0" w:lineRule="atLeast"/>
                              <w:ind w:right="490" w:firstLine="887" w:firstLineChars="200"/>
                              <w:jc w:val="both"/>
                              <w:rPr>
                                <w:rFonts w:hAnsi="宋体"/>
                                <w:color w:val="000000"/>
                                <w:spacing w:val="0"/>
                                <w:szCs w:val="36"/>
                              </w:rPr>
                            </w:pPr>
                            <w:r>
                              <w:rPr>
                                <w:rFonts w:hint="eastAsia"/>
                                <w:color w:val="000000"/>
                                <w:spacing w:val="0"/>
                                <w:w w:val="130"/>
                                <w:sz w:val="34"/>
                                <w:szCs w:val="34"/>
                              </w:rPr>
                              <w:t xml:space="preserve">国 家 标 准 化 管 理 委 员 会   </w:t>
                            </w:r>
                            <w:r>
                              <w:rPr>
                                <w:rFonts w:hint="eastAsia" w:hAnsi="宋体"/>
                                <w:color w:val="000000"/>
                                <w:spacing w:val="0"/>
                                <w:sz w:val="44"/>
                                <w:szCs w:val="44"/>
                                <w:vertAlign w:val="superscript"/>
                              </w:rPr>
                              <w:t>发布</w:t>
                            </w:r>
                          </w:p>
                          <w:p w14:paraId="5965B857"/>
                        </w:txbxContent>
                      </wps:txbx>
                      <wps:bodyPr vert="horz" wrap="square" lIns="0" tIns="0" rIns="0" bIns="0" anchor="t" upright="1">
                        <a:noAutofit/>
                      </wps:bodyPr>
                    </wps:wsp>
                  </a:graphicData>
                </a:graphic>
              </wp:anchor>
            </w:drawing>
          </mc:Choice>
          <mc:Fallback>
            <w:pict>
              <v:rect id="fmFrame7" o:spid="_x0000_s1026" o:spt="1" style="position:absolute;left:0pt;margin-left:0pt;margin-top:717.6pt;height:46.8pt;width:481.9pt;mso-position-horizontal-relative:margin;mso-position-vertical-relative:margin;z-index:251661312;mso-width-relative:page;mso-height-relative:page;" fillcolor="#FFFFFF" filled="t" stroked="f" coordsize="21600,21600" o:gfxdata="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z7iQ1gAAAAoBAAAPAAAA&#10;AAAAAAEAIAAAACIAAABkcnMvZG93bnJldi54bWxQSwECFAAUAAAACACHTuJArB0kEN4BAADQAwAA&#10;DgAAAAAAAAABACAAAAAlAQAAZHJzL2Uyb0RvYy54bWxQSwUGAAAAAAYABgBZAQAAdQUAAAAA&#10;">
                <v:fill on="t" focussize="0,0"/>
                <v:stroke on="f"/>
                <v:imagedata o:title=""/>
                <o:lock v:ext="edit" aspectratio="f"/>
                <v:textbox inset="0mm,0mm,0mm,0mm">
                  <w:txbxContent>
                    <w:p w14:paraId="4F15EDE7">
                      <w:pPr>
                        <w:pStyle w:val="61"/>
                        <w:spacing w:line="0" w:lineRule="atLeast"/>
                        <w:ind w:firstLine="887" w:firstLineChars="200"/>
                        <w:jc w:val="both"/>
                        <w:rPr>
                          <w:color w:val="000000"/>
                          <w:spacing w:val="0"/>
                          <w:w w:val="130"/>
                          <w:szCs w:val="36"/>
                        </w:rPr>
                      </w:pPr>
                      <w:r>
                        <w:rPr>
                          <w:rFonts w:hint="eastAsia"/>
                          <w:color w:val="000000"/>
                          <w:spacing w:val="0"/>
                          <w:w w:val="130"/>
                          <w:sz w:val="34"/>
                          <w:szCs w:val="34"/>
                        </w:rPr>
                        <w:t>国 家 市 场 监 督 管 理 总 局</w:t>
                      </w:r>
                    </w:p>
                    <w:p w14:paraId="0F6012B6">
                      <w:pPr>
                        <w:pStyle w:val="61"/>
                        <w:spacing w:line="0" w:lineRule="atLeast"/>
                        <w:ind w:right="490" w:firstLine="887" w:firstLineChars="200"/>
                        <w:jc w:val="both"/>
                        <w:rPr>
                          <w:rFonts w:hAnsi="宋体"/>
                          <w:color w:val="000000"/>
                          <w:spacing w:val="0"/>
                          <w:szCs w:val="36"/>
                        </w:rPr>
                      </w:pPr>
                      <w:r>
                        <w:rPr>
                          <w:rFonts w:hint="eastAsia"/>
                          <w:color w:val="000000"/>
                          <w:spacing w:val="0"/>
                          <w:w w:val="130"/>
                          <w:sz w:val="34"/>
                          <w:szCs w:val="34"/>
                        </w:rPr>
                        <w:t xml:space="preserve">国 家 标 准 化 管 理 委 员 会   </w:t>
                      </w:r>
                      <w:r>
                        <w:rPr>
                          <w:rFonts w:hint="eastAsia" w:hAnsi="宋体"/>
                          <w:color w:val="000000"/>
                          <w:spacing w:val="0"/>
                          <w:sz w:val="44"/>
                          <w:szCs w:val="44"/>
                          <w:vertAlign w:val="superscript"/>
                        </w:rPr>
                        <w:t>发布</w:t>
                      </w:r>
                    </w:p>
                    <w:p w14:paraId="5965B857"/>
                  </w:txbxContent>
                </v:textbox>
                <w10:anchorlock/>
              </v:rect>
            </w:pict>
          </mc:Fallback>
        </mc:AlternateContent>
      </w:r>
      <w:r>
        <mc:AlternateContent>
          <mc:Choice Requires="wps">
            <w:drawing>
              <wp:anchor distT="0" distB="0" distL="0" distR="0" simplePos="0" relativeHeight="251662336" behindDoc="0" locked="1" layoutInCell="1" allowOverlap="1">
                <wp:simplePos x="0" y="0"/>
                <wp:positionH relativeFrom="margin">
                  <wp:posOffset>4100830</wp:posOffset>
                </wp:positionH>
                <wp:positionV relativeFrom="margin">
                  <wp:posOffset>8563610</wp:posOffset>
                </wp:positionV>
                <wp:extent cx="2019300" cy="312420"/>
                <wp:effectExtent l="0" t="0" r="0" b="0"/>
                <wp:wrapNone/>
                <wp:docPr id="1029" name="fmFrame6"/>
                <wp:cNvGraphicFramePr/>
                <a:graphic xmlns:a="http://schemas.openxmlformats.org/drawingml/2006/main">
                  <a:graphicData uri="http://schemas.microsoft.com/office/word/2010/wordprocessingShape">
                    <wps:wsp>
                      <wps:cNvSpPr/>
                      <wps:spPr>
                        <a:xfrm>
                          <a:off x="0" y="0"/>
                          <a:ext cx="2019298" cy="312418"/>
                        </a:xfrm>
                        <a:prstGeom prst="rect">
                          <a:avLst/>
                        </a:prstGeom>
                        <a:solidFill>
                          <a:srgbClr val="FFFFFF"/>
                        </a:solidFill>
                        <a:ln>
                          <a:noFill/>
                        </a:ln>
                      </wps:spPr>
                      <wps:txbx>
                        <w:txbxContent>
                          <w:p w14:paraId="4A499548">
                            <w:pPr>
                              <w:pStyle w:val="90"/>
                            </w:pPr>
                            <w:r>
                              <w:rPr>
                                <w:rFonts w:hint="eastAsia"/>
                              </w:rPr>
                              <w:t>202×—××—××实施</w:t>
                            </w:r>
                          </w:p>
                        </w:txbxContent>
                      </wps:txbx>
                      <wps:bodyPr vert="horz" wrap="square" lIns="0" tIns="0" rIns="0" bIns="0" anchor="t" upright="1">
                        <a:noAutofit/>
                      </wps:bodyPr>
                    </wps:wsp>
                  </a:graphicData>
                </a:graphic>
              </wp:anchor>
            </w:drawing>
          </mc:Choice>
          <mc:Fallback>
            <w:pict>
              <v:rect id="fmFrame6" o:spid="_x0000_s1026" o:spt="1" style="position:absolute;left:0pt;margin-left:322.9pt;margin-top:674.3pt;height:24.6pt;width:159pt;mso-position-horizontal-relative:margin;mso-position-vertical-relative:margin;z-index:251662336;mso-width-relative:page;mso-height-relative:page;" fillcolor="#FFFFFF" filled="t" stroked="f" coordsize="21600,21600" o:gfxdata="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KX0Hu3YAAAADQEAAA8A&#10;AAAAAAAAAQAgAAAAIgAAAGRycy9kb3ducmV2LnhtbFBLAQIUABQAAAAIAIdO4kA5VZSD3gEAANAD&#10;AAAOAAAAAAAAAAEAIAAAACcBAABkcnMvZTJvRG9jLnhtbFBLBQYAAAAABgAGAFkBAAB3BQAAAAA=&#10;">
                <v:fill on="t" focussize="0,0"/>
                <v:stroke on="f"/>
                <v:imagedata o:title=""/>
                <o:lock v:ext="edit" aspectratio="f"/>
                <v:textbox inset="0mm,0mm,0mm,0mm">
                  <w:txbxContent>
                    <w:p w14:paraId="4A499548">
                      <w:pPr>
                        <w:pStyle w:val="90"/>
                      </w:pPr>
                      <w:r>
                        <w:rPr>
                          <w:rFonts w:hint="eastAsia"/>
                        </w:rPr>
                        <w:t>202×—××—××实施</w:t>
                      </w:r>
                    </w:p>
                  </w:txbxContent>
                </v:textbox>
                <w10:anchorlock/>
              </v:rect>
            </w:pict>
          </mc:Fallback>
        </mc:AlternateContent>
      </w:r>
      <w:r>
        <mc:AlternateContent>
          <mc:Choice Requires="wps">
            <w:drawing>
              <wp:anchor distT="0" distB="0" distL="0" distR="0" simplePos="0" relativeHeight="251663360" behindDoc="0" locked="1" layoutInCell="1" allowOverlap="1">
                <wp:simplePos x="0" y="0"/>
                <wp:positionH relativeFrom="margin">
                  <wp:posOffset>0</wp:posOffset>
                </wp:positionH>
                <wp:positionV relativeFrom="margin">
                  <wp:posOffset>8563610</wp:posOffset>
                </wp:positionV>
                <wp:extent cx="2019300" cy="312420"/>
                <wp:effectExtent l="0" t="0" r="0" b="0"/>
                <wp:wrapNone/>
                <wp:docPr id="1030" name="fmFrame5"/>
                <wp:cNvGraphicFramePr/>
                <a:graphic xmlns:a="http://schemas.openxmlformats.org/drawingml/2006/main">
                  <a:graphicData uri="http://schemas.microsoft.com/office/word/2010/wordprocessingShape">
                    <wps:wsp>
                      <wps:cNvSpPr/>
                      <wps:spPr>
                        <a:xfrm>
                          <a:off x="0" y="0"/>
                          <a:ext cx="2019299" cy="312418"/>
                        </a:xfrm>
                        <a:prstGeom prst="rect">
                          <a:avLst/>
                        </a:prstGeom>
                        <a:solidFill>
                          <a:srgbClr val="FFFFFF"/>
                        </a:solidFill>
                        <a:ln>
                          <a:noFill/>
                        </a:ln>
                      </wps:spPr>
                      <wps:txbx>
                        <w:txbxContent>
                          <w:p w14:paraId="675A80F1">
                            <w:pPr>
                              <w:pStyle w:val="62"/>
                            </w:pPr>
                            <w:r>
                              <w:rPr>
                                <w:rFonts w:hint="eastAsia"/>
                              </w:rPr>
                              <w:t>202×—××—××发布</w:t>
                            </w:r>
                          </w:p>
                        </w:txbxContent>
                      </wps:txbx>
                      <wps:bodyPr vert="horz" wrap="square" lIns="0" tIns="0" rIns="0" bIns="0" anchor="t" upright="1">
                        <a:noAutofit/>
                      </wps:bodyPr>
                    </wps:wsp>
                  </a:graphicData>
                </a:graphic>
              </wp:anchor>
            </w:drawing>
          </mc:Choice>
          <mc:Fallback>
            <w:pict>
              <v:rect id="fmFrame5" o:spid="_x0000_s1026" o:spt="1" style="position:absolute;left:0pt;margin-left:0pt;margin-top:674.3pt;height:24.6pt;width:159pt;mso-position-horizontal-relative:margin;mso-position-vertical-relative:margin;z-index:251663360;mso-width-relative:page;mso-height-relative:page;" fillcolor="#FFFFFF" filled="t" stroked="f" coordsize="21600,21600" o:gfxdata="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EiwKAPVAAAACgEAAA8AAAAA&#10;AAAAAQAgAAAAIgAAAGRycy9kb3ducmV2LnhtbFBLAQIUABQAAAAIAIdO4kCPLmdl3gEAANADAAAO&#10;AAAAAAAAAAEAIAAAACQBAABkcnMvZTJvRG9jLnhtbFBLBQYAAAAABgAGAFkBAAB0BQAAAAA=&#10;">
                <v:fill on="t" focussize="0,0"/>
                <v:stroke on="f"/>
                <v:imagedata o:title=""/>
                <o:lock v:ext="edit" aspectratio="f"/>
                <v:textbox inset="0mm,0mm,0mm,0mm">
                  <w:txbxContent>
                    <w:p w14:paraId="675A80F1">
                      <w:pPr>
                        <w:pStyle w:val="62"/>
                      </w:pPr>
                      <w:r>
                        <w:rPr>
                          <w:rFonts w:hint="eastAsia"/>
                        </w:rPr>
                        <w:t>202×—××—××发布</w:t>
                      </w:r>
                    </w:p>
                  </w:txbxContent>
                </v:textbox>
                <w10:anchorlock/>
              </v:rect>
            </w:pict>
          </mc:Fallback>
        </mc:AlternateContent>
      </w:r>
      <w:r>
        <mc:AlternateContent>
          <mc:Choice Requires="wps">
            <w:drawing>
              <wp:anchor distT="0" distB="0" distL="0" distR="0" simplePos="0" relativeHeight="251664384" behindDoc="0" locked="1" layoutInCell="1" allowOverlap="1">
                <wp:simplePos x="0" y="0"/>
                <wp:positionH relativeFrom="margin">
                  <wp:posOffset>0</wp:posOffset>
                </wp:positionH>
                <wp:positionV relativeFrom="margin">
                  <wp:posOffset>3635375</wp:posOffset>
                </wp:positionV>
                <wp:extent cx="5969000" cy="3496945"/>
                <wp:effectExtent l="0" t="0" r="0" b="8255"/>
                <wp:wrapNone/>
                <wp:docPr id="1031" name="fmFrame4"/>
                <wp:cNvGraphicFramePr/>
                <a:graphic xmlns:a="http://schemas.openxmlformats.org/drawingml/2006/main">
                  <a:graphicData uri="http://schemas.microsoft.com/office/word/2010/wordprocessingShape">
                    <wps:wsp>
                      <wps:cNvSpPr/>
                      <wps:spPr>
                        <a:xfrm>
                          <a:off x="0" y="0"/>
                          <a:ext cx="5969000" cy="3496944"/>
                        </a:xfrm>
                        <a:prstGeom prst="rect">
                          <a:avLst/>
                        </a:prstGeom>
                        <a:solidFill>
                          <a:srgbClr val="FFFFFF"/>
                        </a:solidFill>
                        <a:ln>
                          <a:noFill/>
                        </a:ln>
                      </wps:spPr>
                      <wps:txbx>
                        <w:txbxContent>
                          <w:p w14:paraId="54C25CFD">
                            <w:pPr>
                              <w:pStyle w:val="69"/>
                              <w:spacing w:before="0" w:line="240" w:lineRule="auto"/>
                              <w:rPr>
                                <w:rFonts w:ascii="黑体" w:hAnsi="黑体" w:eastAsia="黑体" w:cs="黑体"/>
                                <w:bCs/>
                                <w:sz w:val="52"/>
                                <w:szCs w:val="52"/>
                              </w:rPr>
                            </w:pPr>
                            <w:r>
                              <w:rPr>
                                <w:rFonts w:hint="eastAsia" w:ascii="黑体" w:hAnsi="黑体" w:eastAsia="黑体" w:cs="黑体"/>
                                <w:bCs/>
                                <w:sz w:val="52"/>
                                <w:szCs w:val="52"/>
                                <w:lang w:val="en-US" w:eastAsia="zh-CN"/>
                              </w:rPr>
                              <w:t>激光熔覆</w:t>
                            </w:r>
                            <w:r>
                              <w:rPr>
                                <w:rFonts w:hint="eastAsia" w:ascii="黑体" w:hAnsi="黑体" w:eastAsia="黑体" w:cs="黑体"/>
                                <w:bCs/>
                                <w:sz w:val="52"/>
                                <w:szCs w:val="52"/>
                              </w:rPr>
                              <w:t>用</w:t>
                            </w:r>
                            <w:r>
                              <w:rPr>
                                <w:rFonts w:hint="eastAsia" w:ascii="黑体" w:hAnsi="黑体" w:eastAsia="黑体" w:cs="黑体"/>
                                <w:bCs/>
                                <w:sz w:val="52"/>
                                <w:szCs w:val="52"/>
                                <w:lang w:val="en-US" w:eastAsia="zh-CN"/>
                              </w:rPr>
                              <w:t>铜</w:t>
                            </w:r>
                            <w:r>
                              <w:rPr>
                                <w:rFonts w:hint="eastAsia" w:ascii="黑体" w:hAnsi="黑体" w:eastAsia="黑体" w:cs="黑体"/>
                                <w:bCs/>
                                <w:sz w:val="52"/>
                                <w:szCs w:val="52"/>
                              </w:rPr>
                              <w:t>及</w:t>
                            </w:r>
                            <w:r>
                              <w:rPr>
                                <w:rFonts w:hint="eastAsia" w:ascii="黑体" w:hAnsi="黑体" w:eastAsia="黑体" w:cs="黑体"/>
                                <w:bCs/>
                                <w:sz w:val="52"/>
                                <w:szCs w:val="52"/>
                                <w:lang w:val="en-US" w:eastAsia="zh-CN"/>
                              </w:rPr>
                              <w:t>铜</w:t>
                            </w:r>
                            <w:r>
                              <w:rPr>
                                <w:rFonts w:ascii="黑体" w:hAnsi="黑体" w:eastAsia="黑体" w:cs="黑体"/>
                                <w:bCs/>
                                <w:sz w:val="52"/>
                                <w:szCs w:val="52"/>
                              </w:rPr>
                              <w:t>合金</w:t>
                            </w:r>
                            <w:r>
                              <w:rPr>
                                <w:rFonts w:hint="eastAsia" w:ascii="黑体" w:hAnsi="黑体" w:eastAsia="黑体" w:cs="黑体"/>
                                <w:bCs/>
                                <w:sz w:val="52"/>
                                <w:szCs w:val="52"/>
                              </w:rPr>
                              <w:t>粉</w:t>
                            </w:r>
                          </w:p>
                          <w:p w14:paraId="0C46DE4D">
                            <w:pPr>
                              <w:pStyle w:val="69"/>
                              <w:rPr>
                                <w:rFonts w:hint="eastAsia" w:ascii="黑体" w:hAnsi="黑体" w:eastAsia="黑体" w:cs="黑体"/>
                                <w:b w:val="0"/>
                                <w:bCs/>
                                <w:szCs w:val="28"/>
                              </w:rPr>
                            </w:pPr>
                            <w:r>
                              <w:rPr>
                                <w:rFonts w:hint="eastAsia" w:ascii="黑体" w:hAnsi="黑体" w:eastAsia="黑体" w:cs="黑体"/>
                                <w:b w:val="0"/>
                                <w:bCs/>
                                <w:szCs w:val="28"/>
                                <w:lang w:val="en-US" w:eastAsia="zh-CN"/>
                              </w:rPr>
                              <w:t>Copper</w:t>
                            </w:r>
                            <w:r>
                              <w:rPr>
                                <w:rFonts w:hint="eastAsia" w:ascii="黑体" w:hAnsi="黑体" w:eastAsia="黑体" w:cs="黑体"/>
                                <w:b w:val="0"/>
                                <w:bCs/>
                                <w:szCs w:val="28"/>
                              </w:rPr>
                              <w:t xml:space="preserve"> and</w:t>
                            </w:r>
                            <w:r>
                              <w:rPr>
                                <w:rFonts w:hint="eastAsia" w:ascii="黑体" w:hAnsi="黑体" w:eastAsia="黑体" w:cs="黑体"/>
                                <w:b w:val="0"/>
                                <w:bCs/>
                                <w:szCs w:val="28"/>
                                <w:lang w:val="en-US" w:eastAsia="zh-CN"/>
                              </w:rPr>
                              <w:t xml:space="preserve"> copper</w:t>
                            </w:r>
                            <w:r>
                              <w:rPr>
                                <w:rFonts w:hint="eastAsia" w:ascii="黑体" w:hAnsi="黑体" w:eastAsia="黑体" w:cs="黑体"/>
                                <w:b w:val="0"/>
                                <w:bCs/>
                                <w:szCs w:val="28"/>
                              </w:rPr>
                              <w:t xml:space="preserve"> alloy powde</w:t>
                            </w:r>
                            <w:r>
                              <w:rPr>
                                <w:rFonts w:hint="eastAsia" w:ascii="黑体" w:hAnsi="黑体" w:eastAsia="黑体" w:cs="黑体"/>
                                <w:b w:val="0"/>
                                <w:bCs/>
                                <w:szCs w:val="28"/>
                                <w:lang w:val="en-US" w:eastAsia="zh-CN"/>
                              </w:rPr>
                              <w:t>r</w:t>
                            </w:r>
                            <w:r>
                              <w:rPr>
                                <w:rFonts w:hint="eastAsia" w:ascii="黑体" w:hAnsi="黑体" w:eastAsia="黑体" w:cs="黑体"/>
                                <w:b w:val="0"/>
                                <w:bCs/>
                                <w:szCs w:val="28"/>
                              </w:rPr>
                              <w:t>s for Laser Cladding</w:t>
                            </w:r>
                          </w:p>
                          <w:p w14:paraId="5BD506C5">
                            <w:pPr>
                              <w:pStyle w:val="69"/>
                            </w:pPr>
                          </w:p>
                          <w:p w14:paraId="5175E6AF">
                            <w:pPr>
                              <w:jc w:val="center"/>
                              <w:rPr>
                                <w:rFonts w:ascii="黑体" w:eastAsia="黑体"/>
                                <w:sz w:val="28"/>
                                <w:szCs w:val="28"/>
                              </w:rPr>
                            </w:pPr>
                            <w:r>
                              <w:rPr>
                                <w:rFonts w:hint="eastAsia" w:ascii="黑体" w:eastAsia="黑体"/>
                                <w:sz w:val="28"/>
                                <w:szCs w:val="28"/>
                              </w:rPr>
                              <w:t xml:space="preserve"> </w:t>
                            </w:r>
                          </w:p>
                          <w:p w14:paraId="43DD0779">
                            <w:pPr>
                              <w:jc w:val="center"/>
                            </w:pPr>
                            <w:r>
                              <w:rPr>
                                <w:rFonts w:hint="eastAsia"/>
                              </w:rPr>
                              <w:t>（</w:t>
                            </w:r>
                            <w:r>
                              <w:rPr>
                                <w:rFonts w:hint="eastAsia"/>
                                <w:lang w:val="en-US" w:eastAsia="zh-CN"/>
                              </w:rPr>
                              <w:t>讨论稿</w:t>
                            </w:r>
                            <w:r>
                              <w:rPr>
                                <w:rFonts w:hint="eastAsia"/>
                              </w:rPr>
                              <w:t>）</w:t>
                            </w:r>
                          </w:p>
                        </w:txbxContent>
                      </wps:txbx>
                      <wps:bodyPr vert="horz" wrap="square" lIns="0" tIns="0" rIns="0" bIns="0" anchor="t" upright="1">
                        <a:noAutofit/>
                      </wps:bodyPr>
                    </wps:wsp>
                  </a:graphicData>
                </a:graphic>
              </wp:anchor>
            </w:drawing>
          </mc:Choice>
          <mc:Fallback>
            <w:pict>
              <v:rect id="fmFrame4" o:spid="_x0000_s1026" o:spt="1" style="position:absolute;left:0pt;margin-left:0pt;margin-top:286.25pt;height:275.35pt;width:470pt;mso-position-horizontal-relative:margin;mso-position-vertical-relative:margin;z-index:251664384;mso-width-relative:page;mso-height-relative:page;" fillcolor="#FFFFFF" filled="t" stroked="f" coordsize="21600,21600" o:gfxdata="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d0+qjtUAAAAJAQAADwAA&#10;AAAAAAABACAAAAAiAAAAZHJzL2Rvd25yZXYueG1sUEsBAhQAFAAAAAgAh07iQPtRZungAQAA0QMA&#10;AA4AAAAAAAAAAQAgAAAAJAEAAGRycy9lMm9Eb2MueG1sUEsFBgAAAAAGAAYAWQEAAHYFAAAAAA==&#10;">
                <v:fill on="t" focussize="0,0"/>
                <v:stroke on="f"/>
                <v:imagedata o:title=""/>
                <o:lock v:ext="edit" aspectratio="f"/>
                <v:textbox inset="0mm,0mm,0mm,0mm">
                  <w:txbxContent>
                    <w:p w14:paraId="54C25CFD">
                      <w:pPr>
                        <w:pStyle w:val="69"/>
                        <w:spacing w:before="0" w:line="240" w:lineRule="auto"/>
                        <w:rPr>
                          <w:rFonts w:ascii="黑体" w:hAnsi="黑体" w:eastAsia="黑体" w:cs="黑体"/>
                          <w:bCs/>
                          <w:sz w:val="52"/>
                          <w:szCs w:val="52"/>
                        </w:rPr>
                      </w:pPr>
                      <w:r>
                        <w:rPr>
                          <w:rFonts w:hint="eastAsia" w:ascii="黑体" w:hAnsi="黑体" w:eastAsia="黑体" w:cs="黑体"/>
                          <w:bCs/>
                          <w:sz w:val="52"/>
                          <w:szCs w:val="52"/>
                          <w:lang w:val="en-US" w:eastAsia="zh-CN"/>
                        </w:rPr>
                        <w:t>激光熔覆</w:t>
                      </w:r>
                      <w:r>
                        <w:rPr>
                          <w:rFonts w:hint="eastAsia" w:ascii="黑体" w:hAnsi="黑体" w:eastAsia="黑体" w:cs="黑体"/>
                          <w:bCs/>
                          <w:sz w:val="52"/>
                          <w:szCs w:val="52"/>
                        </w:rPr>
                        <w:t>用</w:t>
                      </w:r>
                      <w:r>
                        <w:rPr>
                          <w:rFonts w:hint="eastAsia" w:ascii="黑体" w:hAnsi="黑体" w:eastAsia="黑体" w:cs="黑体"/>
                          <w:bCs/>
                          <w:sz w:val="52"/>
                          <w:szCs w:val="52"/>
                          <w:lang w:val="en-US" w:eastAsia="zh-CN"/>
                        </w:rPr>
                        <w:t>铜</w:t>
                      </w:r>
                      <w:r>
                        <w:rPr>
                          <w:rFonts w:hint="eastAsia" w:ascii="黑体" w:hAnsi="黑体" w:eastAsia="黑体" w:cs="黑体"/>
                          <w:bCs/>
                          <w:sz w:val="52"/>
                          <w:szCs w:val="52"/>
                        </w:rPr>
                        <w:t>及</w:t>
                      </w:r>
                      <w:r>
                        <w:rPr>
                          <w:rFonts w:hint="eastAsia" w:ascii="黑体" w:hAnsi="黑体" w:eastAsia="黑体" w:cs="黑体"/>
                          <w:bCs/>
                          <w:sz w:val="52"/>
                          <w:szCs w:val="52"/>
                          <w:lang w:val="en-US" w:eastAsia="zh-CN"/>
                        </w:rPr>
                        <w:t>铜</w:t>
                      </w:r>
                      <w:r>
                        <w:rPr>
                          <w:rFonts w:ascii="黑体" w:hAnsi="黑体" w:eastAsia="黑体" w:cs="黑体"/>
                          <w:bCs/>
                          <w:sz w:val="52"/>
                          <w:szCs w:val="52"/>
                        </w:rPr>
                        <w:t>合金</w:t>
                      </w:r>
                      <w:r>
                        <w:rPr>
                          <w:rFonts w:hint="eastAsia" w:ascii="黑体" w:hAnsi="黑体" w:eastAsia="黑体" w:cs="黑体"/>
                          <w:bCs/>
                          <w:sz w:val="52"/>
                          <w:szCs w:val="52"/>
                        </w:rPr>
                        <w:t>粉</w:t>
                      </w:r>
                    </w:p>
                    <w:p w14:paraId="0C46DE4D">
                      <w:pPr>
                        <w:pStyle w:val="69"/>
                        <w:rPr>
                          <w:rFonts w:hint="eastAsia" w:ascii="黑体" w:hAnsi="黑体" w:eastAsia="黑体" w:cs="黑体"/>
                          <w:b w:val="0"/>
                          <w:bCs/>
                          <w:szCs w:val="28"/>
                        </w:rPr>
                      </w:pPr>
                      <w:r>
                        <w:rPr>
                          <w:rFonts w:hint="eastAsia" w:ascii="黑体" w:hAnsi="黑体" w:eastAsia="黑体" w:cs="黑体"/>
                          <w:b w:val="0"/>
                          <w:bCs/>
                          <w:szCs w:val="28"/>
                          <w:lang w:val="en-US" w:eastAsia="zh-CN"/>
                        </w:rPr>
                        <w:t>Copper</w:t>
                      </w:r>
                      <w:r>
                        <w:rPr>
                          <w:rFonts w:hint="eastAsia" w:ascii="黑体" w:hAnsi="黑体" w:eastAsia="黑体" w:cs="黑体"/>
                          <w:b w:val="0"/>
                          <w:bCs/>
                          <w:szCs w:val="28"/>
                        </w:rPr>
                        <w:t xml:space="preserve"> and</w:t>
                      </w:r>
                      <w:r>
                        <w:rPr>
                          <w:rFonts w:hint="eastAsia" w:ascii="黑体" w:hAnsi="黑体" w:eastAsia="黑体" w:cs="黑体"/>
                          <w:b w:val="0"/>
                          <w:bCs/>
                          <w:szCs w:val="28"/>
                          <w:lang w:val="en-US" w:eastAsia="zh-CN"/>
                        </w:rPr>
                        <w:t xml:space="preserve"> copper</w:t>
                      </w:r>
                      <w:r>
                        <w:rPr>
                          <w:rFonts w:hint="eastAsia" w:ascii="黑体" w:hAnsi="黑体" w:eastAsia="黑体" w:cs="黑体"/>
                          <w:b w:val="0"/>
                          <w:bCs/>
                          <w:szCs w:val="28"/>
                        </w:rPr>
                        <w:t xml:space="preserve"> alloy powde</w:t>
                      </w:r>
                      <w:r>
                        <w:rPr>
                          <w:rFonts w:hint="eastAsia" w:ascii="黑体" w:hAnsi="黑体" w:eastAsia="黑体" w:cs="黑体"/>
                          <w:b w:val="0"/>
                          <w:bCs/>
                          <w:szCs w:val="28"/>
                          <w:lang w:val="en-US" w:eastAsia="zh-CN"/>
                        </w:rPr>
                        <w:t>r</w:t>
                      </w:r>
                      <w:r>
                        <w:rPr>
                          <w:rFonts w:hint="eastAsia" w:ascii="黑体" w:hAnsi="黑体" w:eastAsia="黑体" w:cs="黑体"/>
                          <w:b w:val="0"/>
                          <w:bCs/>
                          <w:szCs w:val="28"/>
                        </w:rPr>
                        <w:t>s for Laser Cladding</w:t>
                      </w:r>
                    </w:p>
                    <w:p w14:paraId="5BD506C5">
                      <w:pPr>
                        <w:pStyle w:val="69"/>
                      </w:pPr>
                    </w:p>
                    <w:p w14:paraId="5175E6AF">
                      <w:pPr>
                        <w:jc w:val="center"/>
                        <w:rPr>
                          <w:rFonts w:ascii="黑体" w:eastAsia="黑体"/>
                          <w:sz w:val="28"/>
                          <w:szCs w:val="28"/>
                        </w:rPr>
                      </w:pPr>
                      <w:r>
                        <w:rPr>
                          <w:rFonts w:hint="eastAsia" w:ascii="黑体" w:eastAsia="黑体"/>
                          <w:sz w:val="28"/>
                          <w:szCs w:val="28"/>
                        </w:rPr>
                        <w:t xml:space="preserve"> </w:t>
                      </w:r>
                    </w:p>
                    <w:p w14:paraId="43DD0779">
                      <w:pPr>
                        <w:jc w:val="center"/>
                      </w:pPr>
                      <w:r>
                        <w:rPr>
                          <w:rFonts w:hint="eastAsia"/>
                        </w:rPr>
                        <w:t>（</w:t>
                      </w:r>
                      <w:r>
                        <w:rPr>
                          <w:rFonts w:hint="eastAsia"/>
                          <w:lang w:val="en-US" w:eastAsia="zh-CN"/>
                        </w:rPr>
                        <w:t>讨论稿</w:t>
                      </w:r>
                      <w:r>
                        <w:rPr>
                          <w:rFonts w:hint="eastAsia"/>
                        </w:rPr>
                        <w:t>）</w:t>
                      </w:r>
                    </w:p>
                  </w:txbxContent>
                </v:textbox>
                <w10:anchorlock/>
              </v:rect>
            </w:pict>
          </mc:Fallback>
        </mc:AlternateContent>
      </w:r>
      <w:r>
        <mc:AlternateContent>
          <mc:Choice Requires="wps">
            <w:drawing>
              <wp:anchor distT="0" distB="0" distL="0" distR="0" simplePos="0" relativeHeight="251664384" behindDoc="0" locked="1" layoutInCell="1" allowOverlap="1">
                <wp:simplePos x="0" y="0"/>
                <wp:positionH relativeFrom="margin">
                  <wp:posOffset>2933700</wp:posOffset>
                </wp:positionH>
                <wp:positionV relativeFrom="margin">
                  <wp:posOffset>1451610</wp:posOffset>
                </wp:positionV>
                <wp:extent cx="3122295" cy="487680"/>
                <wp:effectExtent l="0" t="0" r="1905" b="7620"/>
                <wp:wrapNone/>
                <wp:docPr id="1032" name="fmFrame3"/>
                <wp:cNvGraphicFramePr/>
                <a:graphic xmlns:a="http://schemas.openxmlformats.org/drawingml/2006/main">
                  <a:graphicData uri="http://schemas.microsoft.com/office/word/2010/wordprocessingShape">
                    <wps:wsp>
                      <wps:cNvSpPr/>
                      <wps:spPr>
                        <a:xfrm>
                          <a:off x="0" y="0"/>
                          <a:ext cx="3122295" cy="487680"/>
                        </a:xfrm>
                        <a:prstGeom prst="rect">
                          <a:avLst/>
                        </a:prstGeom>
                        <a:solidFill>
                          <a:srgbClr val="FFFFFF"/>
                        </a:solidFill>
                        <a:ln>
                          <a:noFill/>
                        </a:ln>
                      </wps:spPr>
                      <wps:txbx>
                        <w:txbxContent>
                          <w:p w14:paraId="5E09E075">
                            <w:pPr>
                              <w:pStyle w:val="64"/>
                              <w:wordWrap w:val="0"/>
                              <w:spacing w:before="0" w:line="400" w:lineRule="exact"/>
                              <w:rPr>
                                <w:b/>
                                <w:lang w:val="de-DE"/>
                              </w:rPr>
                            </w:pPr>
                          </w:p>
                          <w:p w14:paraId="5C1FAE23">
                            <w:pPr>
                              <w:pStyle w:val="64"/>
                              <w:wordWrap w:val="0"/>
                              <w:spacing w:before="0" w:line="400" w:lineRule="exact"/>
                              <w:rPr>
                                <w:rFonts w:hint="eastAsia" w:ascii="黑体" w:hAnsi="黑体" w:eastAsia="黑体" w:cs="黑体"/>
                                <w:bCs/>
                                <w:lang w:val="de-DE"/>
                              </w:rPr>
                            </w:pPr>
                            <w:r>
                              <w:rPr>
                                <w:rFonts w:hint="eastAsia" w:ascii="黑体" w:hAnsi="黑体" w:eastAsia="黑体" w:cs="黑体"/>
                                <w:b/>
                                <w:lang w:val="de-DE"/>
                              </w:rPr>
                              <w:t>GB/T</w:t>
                            </w:r>
                            <w:r>
                              <w:rPr>
                                <w:rFonts w:hint="eastAsia" w:ascii="黑体" w:hAnsi="黑体" w:eastAsia="黑体" w:cs="黑体"/>
                                <w:bCs/>
                                <w:lang w:val="de-DE"/>
                              </w:rPr>
                              <w:t xml:space="preserve"> XXXX-</w:t>
                            </w:r>
                            <w:r>
                              <w:rPr>
                                <w:rFonts w:hint="eastAsia" w:ascii="黑体" w:hAnsi="黑体" w:eastAsia="黑体" w:cs="黑体"/>
                                <w:bCs/>
                              </w:rPr>
                              <w:t>202</w:t>
                            </w:r>
                            <w:r>
                              <w:rPr>
                                <w:rFonts w:hint="eastAsia" w:ascii="黑体" w:hAnsi="黑体" w:eastAsia="黑体" w:cs="黑体"/>
                                <w:bCs/>
                                <w:lang w:val="de-DE"/>
                              </w:rPr>
                              <w:t>X</w:t>
                            </w:r>
                          </w:p>
                          <w:p w14:paraId="170833C9">
                            <w:pPr>
                              <w:pStyle w:val="64"/>
                              <w:spacing w:before="0" w:line="400" w:lineRule="exact"/>
                              <w:rPr>
                                <w:rFonts w:ascii="宋体" w:hAnsi="宋体"/>
                                <w:sz w:val="21"/>
                                <w:szCs w:val="21"/>
                                <w:lang w:val="de-DE"/>
                              </w:rPr>
                            </w:pPr>
                            <w:r>
                              <w:rPr>
                                <w:rFonts w:ascii="宋体" w:hAnsi="宋体"/>
                                <w:sz w:val="21"/>
                                <w:szCs w:val="21"/>
                                <w:lang w:val="de-DE"/>
                              </w:rPr>
                              <w:t>3</w:t>
                            </w:r>
                          </w:p>
                          <w:p w14:paraId="4AD83D73">
                            <w:pPr>
                              <w:pStyle w:val="64"/>
                              <w:wordWrap w:val="0"/>
                              <w:spacing w:before="0" w:line="400" w:lineRule="exact"/>
                              <w:rPr>
                                <w:rFonts w:ascii="宋体" w:hAnsi="宋体"/>
                                <w:lang w:val="de-DE"/>
                              </w:rPr>
                            </w:pPr>
                          </w:p>
                          <w:p w14:paraId="2619FF63">
                            <w:pPr>
                              <w:pStyle w:val="64"/>
                              <w:spacing w:before="0" w:line="400" w:lineRule="exact"/>
                              <w:rPr>
                                <w:rFonts w:ascii="宋体" w:hAnsi="宋体"/>
                                <w:lang w:val="de-DE"/>
                              </w:rPr>
                            </w:pPr>
                          </w:p>
                          <w:p w14:paraId="12846568">
                            <w:pPr>
                              <w:pStyle w:val="64"/>
                              <w:spacing w:before="0" w:line="400" w:lineRule="exact"/>
                              <w:rPr>
                                <w:rFonts w:ascii="宋体" w:hAnsi="宋体"/>
                                <w:lang w:val="de-DE"/>
                              </w:rPr>
                            </w:pPr>
                          </w:p>
                        </w:txbxContent>
                      </wps:txbx>
                      <wps:bodyPr vert="horz" wrap="square" lIns="0" tIns="0" rIns="0" bIns="0" anchor="t" upright="1">
                        <a:noAutofit/>
                      </wps:bodyPr>
                    </wps:wsp>
                  </a:graphicData>
                </a:graphic>
              </wp:anchor>
            </w:drawing>
          </mc:Choice>
          <mc:Fallback>
            <w:pict>
              <v:rect id="fmFrame3" o:spid="_x0000_s1026" o:spt="1" style="position:absolute;left:0pt;margin-left:231pt;margin-top:114.3pt;height:38.4pt;width:245.85pt;mso-position-horizontal-relative:margin;mso-position-vertical-relative:margin;z-index:251664384;mso-width-relative:page;mso-height-relative:page;" fillcolor="#FFFFFF" filled="t" stroked="f" coordsize="21600,21600" o:gfxdata="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pK3it9kAAAAL&#10;AQAADwAAAAAAAAABACAAAAAiAAAAZHJzL2Rvd25yZXYueG1sUEsBAhQAFAAAAAgAh07iQNIRpwji&#10;AQAA0AMAAA4AAAAAAAAAAQAgAAAAKAEAAGRycy9lMm9Eb2MueG1sUEsFBgAAAAAGAAYAWQEAAHwF&#10;AAAAAA==&#10;">
                <v:fill on="t" focussize="0,0"/>
                <v:stroke on="f"/>
                <v:imagedata o:title=""/>
                <o:lock v:ext="edit" aspectratio="f"/>
                <v:textbox inset="0mm,0mm,0mm,0mm">
                  <w:txbxContent>
                    <w:p w14:paraId="5E09E075">
                      <w:pPr>
                        <w:pStyle w:val="64"/>
                        <w:wordWrap w:val="0"/>
                        <w:spacing w:before="0" w:line="400" w:lineRule="exact"/>
                        <w:rPr>
                          <w:b/>
                          <w:lang w:val="de-DE"/>
                        </w:rPr>
                      </w:pPr>
                    </w:p>
                    <w:p w14:paraId="5C1FAE23">
                      <w:pPr>
                        <w:pStyle w:val="64"/>
                        <w:wordWrap w:val="0"/>
                        <w:spacing w:before="0" w:line="400" w:lineRule="exact"/>
                        <w:rPr>
                          <w:rFonts w:hint="eastAsia" w:ascii="黑体" w:hAnsi="黑体" w:eastAsia="黑体" w:cs="黑体"/>
                          <w:bCs/>
                          <w:lang w:val="de-DE"/>
                        </w:rPr>
                      </w:pPr>
                      <w:r>
                        <w:rPr>
                          <w:rFonts w:hint="eastAsia" w:ascii="黑体" w:hAnsi="黑体" w:eastAsia="黑体" w:cs="黑体"/>
                          <w:b/>
                          <w:lang w:val="de-DE"/>
                        </w:rPr>
                        <w:t>GB/T</w:t>
                      </w:r>
                      <w:r>
                        <w:rPr>
                          <w:rFonts w:hint="eastAsia" w:ascii="黑体" w:hAnsi="黑体" w:eastAsia="黑体" w:cs="黑体"/>
                          <w:bCs/>
                          <w:lang w:val="de-DE"/>
                        </w:rPr>
                        <w:t xml:space="preserve"> XXXX-</w:t>
                      </w:r>
                      <w:r>
                        <w:rPr>
                          <w:rFonts w:hint="eastAsia" w:ascii="黑体" w:hAnsi="黑体" w:eastAsia="黑体" w:cs="黑体"/>
                          <w:bCs/>
                        </w:rPr>
                        <w:t>202</w:t>
                      </w:r>
                      <w:r>
                        <w:rPr>
                          <w:rFonts w:hint="eastAsia" w:ascii="黑体" w:hAnsi="黑体" w:eastAsia="黑体" w:cs="黑体"/>
                          <w:bCs/>
                          <w:lang w:val="de-DE"/>
                        </w:rPr>
                        <w:t>X</w:t>
                      </w:r>
                    </w:p>
                    <w:p w14:paraId="170833C9">
                      <w:pPr>
                        <w:pStyle w:val="64"/>
                        <w:spacing w:before="0" w:line="400" w:lineRule="exact"/>
                        <w:rPr>
                          <w:rFonts w:ascii="宋体" w:hAnsi="宋体"/>
                          <w:sz w:val="21"/>
                          <w:szCs w:val="21"/>
                          <w:lang w:val="de-DE"/>
                        </w:rPr>
                      </w:pPr>
                      <w:r>
                        <w:rPr>
                          <w:rFonts w:ascii="宋体" w:hAnsi="宋体"/>
                          <w:sz w:val="21"/>
                          <w:szCs w:val="21"/>
                          <w:lang w:val="de-DE"/>
                        </w:rPr>
                        <w:t>3</w:t>
                      </w:r>
                    </w:p>
                    <w:p w14:paraId="4AD83D73">
                      <w:pPr>
                        <w:pStyle w:val="64"/>
                        <w:wordWrap w:val="0"/>
                        <w:spacing w:before="0" w:line="400" w:lineRule="exact"/>
                        <w:rPr>
                          <w:rFonts w:ascii="宋体" w:hAnsi="宋体"/>
                          <w:lang w:val="de-DE"/>
                        </w:rPr>
                      </w:pPr>
                    </w:p>
                    <w:p w14:paraId="2619FF63">
                      <w:pPr>
                        <w:pStyle w:val="64"/>
                        <w:spacing w:before="0" w:line="400" w:lineRule="exact"/>
                        <w:rPr>
                          <w:rFonts w:ascii="宋体" w:hAnsi="宋体"/>
                          <w:lang w:val="de-DE"/>
                        </w:rPr>
                      </w:pPr>
                    </w:p>
                    <w:p w14:paraId="12846568">
                      <w:pPr>
                        <w:pStyle w:val="64"/>
                        <w:spacing w:before="0" w:line="400" w:lineRule="exact"/>
                        <w:rPr>
                          <w:rFonts w:ascii="宋体" w:hAnsi="宋体"/>
                          <w:lang w:val="de-DE"/>
                        </w:rPr>
                      </w:pPr>
                    </w:p>
                  </w:txbxContent>
                </v:textbox>
                <w10:anchorlock/>
              </v:rect>
            </w:pict>
          </mc:Fallback>
        </mc:AlternateContent>
      </w:r>
      <w:r>
        <w:drawing>
          <wp:anchor distT="0" distB="0" distL="0" distR="0" simplePos="0" relativeHeight="251665408" behindDoc="0" locked="1" layoutInCell="1" allowOverlap="1">
            <wp:simplePos x="0" y="0"/>
            <wp:positionH relativeFrom="margin">
              <wp:posOffset>4284345</wp:posOffset>
            </wp:positionH>
            <wp:positionV relativeFrom="margin">
              <wp:posOffset>106680</wp:posOffset>
            </wp:positionV>
            <wp:extent cx="1403350" cy="720090"/>
            <wp:effectExtent l="0" t="0" r="0" b="0"/>
            <wp:wrapNone/>
            <wp:docPr id="1033" name="HBPicture" descr="GB"/>
            <wp:cNvGraphicFramePr/>
            <a:graphic xmlns:a="http://schemas.openxmlformats.org/drawingml/2006/main">
              <a:graphicData uri="http://schemas.openxmlformats.org/drawingml/2006/picture">
                <pic:pic xmlns:pic="http://schemas.openxmlformats.org/drawingml/2006/picture">
                  <pic:nvPicPr>
                    <pic:cNvPr id="1033" name="HBPicture" descr="GB"/>
                    <pic:cNvPicPr/>
                  </pic:nvPicPr>
                  <pic:blipFill>
                    <a:blip r:embed="rId16" cstate="print"/>
                    <a:srcRect/>
                    <a:stretch>
                      <a:fillRect/>
                    </a:stretch>
                  </pic:blipFill>
                  <pic:spPr>
                    <a:xfrm>
                      <a:off x="0" y="0"/>
                      <a:ext cx="1403350" cy="720090"/>
                    </a:xfrm>
                    <a:prstGeom prst="rect">
                      <a:avLst/>
                    </a:prstGeom>
                    <a:ln>
                      <a:noFill/>
                    </a:ln>
                  </pic:spPr>
                </pic:pic>
              </a:graphicData>
            </a:graphic>
          </wp:anchor>
        </w:drawing>
      </w:r>
      <w:r>
        <mc:AlternateContent>
          <mc:Choice Requires="wps">
            <w:drawing>
              <wp:anchor distT="0" distB="0" distL="0" distR="0" simplePos="0" relativeHeight="251666432" behindDoc="0" locked="1" layoutInCell="1" allowOverlap="1">
                <wp:simplePos x="0" y="0"/>
                <wp:positionH relativeFrom="margin">
                  <wp:posOffset>0</wp:posOffset>
                </wp:positionH>
                <wp:positionV relativeFrom="margin">
                  <wp:posOffset>1010920</wp:posOffset>
                </wp:positionV>
                <wp:extent cx="6120130" cy="391160"/>
                <wp:effectExtent l="0" t="0" r="0" b="8890"/>
                <wp:wrapNone/>
                <wp:docPr id="1034" name="fmFrame2"/>
                <wp:cNvGraphicFramePr/>
                <a:graphic xmlns:a="http://schemas.openxmlformats.org/drawingml/2006/main">
                  <a:graphicData uri="http://schemas.microsoft.com/office/word/2010/wordprocessingShape">
                    <wps:wsp>
                      <wps:cNvSpPr/>
                      <wps:spPr>
                        <a:xfrm>
                          <a:off x="0" y="0"/>
                          <a:ext cx="6120130" cy="391158"/>
                        </a:xfrm>
                        <a:prstGeom prst="rect">
                          <a:avLst/>
                        </a:prstGeom>
                        <a:solidFill>
                          <a:srgbClr val="FFFFFF"/>
                        </a:solidFill>
                        <a:ln>
                          <a:noFill/>
                        </a:ln>
                      </wps:spPr>
                      <wps:txbx>
                        <w:txbxContent>
                          <w:p w14:paraId="702AD665">
                            <w:pPr>
                              <w:pStyle w:val="48"/>
                            </w:pPr>
                            <w:r>
                              <w:rPr>
                                <w:rFonts w:hint="eastAsia"/>
                              </w:rPr>
                              <w:t>中华人民共和国国家标准</w:t>
                            </w:r>
                          </w:p>
                        </w:txbxContent>
                      </wps:txbx>
                      <wps:bodyPr vert="horz" wrap="square" lIns="0" tIns="0" rIns="0" bIns="0" anchor="t" upright="1">
                        <a:noAutofit/>
                      </wps:bodyPr>
                    </wps:wsp>
                  </a:graphicData>
                </a:graphic>
              </wp:anchor>
            </w:drawing>
          </mc:Choice>
          <mc:Fallback>
            <w:pict>
              <v:rect id="fmFrame2" o:spid="_x0000_s1026" o:spt="1" style="position:absolute;left:0pt;margin-left:0pt;margin-top:79.6pt;height:30.8pt;width:481.9pt;mso-position-horizontal-relative:margin;mso-position-vertical-relative:margin;z-index:251666432;mso-width-relative:page;mso-height-relative:page;" fillcolor="#FFFFFF" filled="t" stroked="f" coordsize="21600,21600" o:gfxdata="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VDQiNQAAAAIAQAADwAAAAAA&#10;AAABACAAAAAiAAAAZHJzL2Rvd25yZXYueG1sUEsBAhQAFAAAAAgAh07iQLqw6CreAQAA0AMAAA4A&#10;AAAAAAAAAQAgAAAAIwEAAGRycy9lMm9Eb2MueG1sUEsFBgAAAAAGAAYAWQEAAHMFAAAAAA==&#10;">
                <v:fill on="t" focussize="0,0"/>
                <v:stroke on="f"/>
                <v:imagedata o:title=""/>
                <o:lock v:ext="edit" aspectratio="f"/>
                <v:textbox inset="0mm,0mm,0mm,0mm">
                  <w:txbxContent>
                    <w:p w14:paraId="702AD665">
                      <w:pPr>
                        <w:pStyle w:val="48"/>
                      </w:pPr>
                      <w:r>
                        <w:rPr>
                          <w:rFonts w:hint="eastAsia"/>
                        </w:rPr>
                        <w:t>中华人民共和国国家标准</w:t>
                      </w:r>
                    </w:p>
                  </w:txbxContent>
                </v:textbox>
                <w10:anchorlock/>
              </v:rect>
            </w:pict>
          </mc:Fallback>
        </mc:AlternateContent>
      </w:r>
      <w:r>
        <mc:AlternateContent>
          <mc:Choice Requires="wps">
            <w:drawing>
              <wp:anchor distT="0" distB="0" distL="0" distR="0" simplePos="0" relativeHeight="251667456" behindDoc="0" locked="1" layoutInCell="1" allowOverlap="1">
                <wp:simplePos x="0" y="0"/>
                <wp:positionH relativeFrom="margin">
                  <wp:posOffset>0</wp:posOffset>
                </wp:positionH>
                <wp:positionV relativeFrom="margin">
                  <wp:posOffset>0</wp:posOffset>
                </wp:positionV>
                <wp:extent cx="2540000" cy="657860"/>
                <wp:effectExtent l="0" t="0" r="0" b="8890"/>
                <wp:wrapNone/>
                <wp:docPr id="1035" name="fmFrame1"/>
                <wp:cNvGraphicFramePr/>
                <a:graphic xmlns:a="http://schemas.openxmlformats.org/drawingml/2006/main">
                  <a:graphicData uri="http://schemas.microsoft.com/office/word/2010/wordprocessingShape">
                    <wps:wsp>
                      <wps:cNvSpPr/>
                      <wps:spPr>
                        <a:xfrm>
                          <a:off x="0" y="0"/>
                          <a:ext cx="2540000" cy="657860"/>
                        </a:xfrm>
                        <a:prstGeom prst="rect">
                          <a:avLst/>
                        </a:prstGeom>
                        <a:solidFill>
                          <a:srgbClr val="FFFFFF"/>
                        </a:solidFill>
                        <a:ln>
                          <a:noFill/>
                        </a:ln>
                      </wps:spPr>
                      <wps:txbx>
                        <w:txbxContent>
                          <w:p w14:paraId="23A0951A">
                            <w:pPr>
                              <w:rPr>
                                <w:rFonts w:hint="eastAsia" w:ascii="黑体" w:hAnsi="黑体" w:eastAsia="黑体" w:cs="黑体"/>
                                <w:b w:val="0"/>
                                <w:bCs w:val="0"/>
                              </w:rPr>
                            </w:pPr>
                            <w:r>
                              <w:rPr>
                                <w:rFonts w:hint="eastAsia" w:ascii="黑体" w:hAnsi="黑体" w:eastAsia="黑体" w:cs="黑体"/>
                                <w:b w:val="0"/>
                                <w:bCs w:val="0"/>
                              </w:rPr>
                              <w:t>ICS 77.160</w:t>
                            </w:r>
                            <w:r>
                              <w:rPr>
                                <w:rFonts w:hint="eastAsia" w:ascii="黑体" w:hAnsi="黑体" w:eastAsia="黑体" w:cs="黑体"/>
                                <w:b w:val="0"/>
                                <w:bCs w:val="0"/>
                                <w:lang w:eastAsia="zh-CN"/>
                              </w:rPr>
                              <w:t>；</w:t>
                            </w:r>
                            <w:r>
                              <w:rPr>
                                <w:rFonts w:hint="eastAsia" w:ascii="黑体" w:hAnsi="黑体" w:eastAsia="黑体" w:cs="黑体"/>
                                <w:b w:val="0"/>
                                <w:bCs w:val="0"/>
                              </w:rPr>
                              <w:t>25.030</w:t>
                            </w:r>
                          </w:p>
                          <w:p w14:paraId="1B5BDF56">
                            <w:pPr>
                              <w:pStyle w:val="96"/>
                              <w:rPr>
                                <w:rFonts w:hint="eastAsia" w:ascii="黑体" w:hAnsi="黑体" w:eastAsia="黑体" w:cs="黑体"/>
                                <w:b w:val="0"/>
                                <w:bCs w:val="0"/>
                              </w:rPr>
                            </w:pPr>
                            <w:r>
                              <w:rPr>
                                <w:rFonts w:hint="eastAsia" w:ascii="黑体" w:hAnsi="黑体" w:eastAsia="黑体" w:cs="黑体"/>
                                <w:b w:val="0"/>
                                <w:bCs w:val="0"/>
                              </w:rPr>
                              <w:t>CCS H 71</w:t>
                            </w:r>
                          </w:p>
                          <w:p w14:paraId="08566AFC">
                            <w:pPr>
                              <w:pStyle w:val="96"/>
                              <w:rPr>
                                <w:rFonts w:ascii="黑体" w:hAnsi="黑体" w:cs="黑体"/>
                                <w:bCs/>
                              </w:rPr>
                            </w:pPr>
                          </w:p>
                        </w:txbxContent>
                      </wps:txbx>
                      <wps:bodyPr vert="horz" wrap="square" lIns="0" tIns="0" rIns="0" bIns="0" anchor="t" upright="1">
                        <a:noAutofit/>
                      </wps:bodyPr>
                    </wps:wsp>
                  </a:graphicData>
                </a:graphic>
              </wp:anchor>
            </w:drawing>
          </mc:Choice>
          <mc:Fallback>
            <w:pict>
              <v:rect id="fmFrame1" o:spid="_x0000_s1026" o:spt="1" style="position:absolute;left:0pt;margin-left:0pt;margin-top:0pt;height:51.8pt;width:200pt;mso-position-horizontal-relative:margin;mso-position-vertical-relative:margin;z-index:251667456;mso-width-relative:page;mso-height-relative:page;" fillcolor="#FFFFFF" filled="t" stroked="f" coordsize="21600,21600" o:gfxdata="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ASMgynRAAAABQEAAA8AAAAAAAAA&#10;AQAgAAAAIgAAAGRycy9kb3ducmV2LnhtbFBLAQIUABQAAAAIAIdO4kD4jcn93wEAANADAAAOAAAA&#10;AAAAAAEAIAAAACABAABkcnMvZTJvRG9jLnhtbFBLBQYAAAAABgAGAFkBAABxBQAAAAA=&#10;">
                <v:fill on="t" focussize="0,0"/>
                <v:stroke on="f"/>
                <v:imagedata o:title=""/>
                <o:lock v:ext="edit" aspectratio="f"/>
                <v:textbox inset="0mm,0mm,0mm,0mm">
                  <w:txbxContent>
                    <w:p w14:paraId="23A0951A">
                      <w:pPr>
                        <w:rPr>
                          <w:rFonts w:hint="eastAsia" w:ascii="黑体" w:hAnsi="黑体" w:eastAsia="黑体" w:cs="黑体"/>
                          <w:b w:val="0"/>
                          <w:bCs w:val="0"/>
                        </w:rPr>
                      </w:pPr>
                      <w:r>
                        <w:rPr>
                          <w:rFonts w:hint="eastAsia" w:ascii="黑体" w:hAnsi="黑体" w:eastAsia="黑体" w:cs="黑体"/>
                          <w:b w:val="0"/>
                          <w:bCs w:val="0"/>
                        </w:rPr>
                        <w:t>ICS 77.160</w:t>
                      </w:r>
                      <w:r>
                        <w:rPr>
                          <w:rFonts w:hint="eastAsia" w:ascii="黑体" w:hAnsi="黑体" w:eastAsia="黑体" w:cs="黑体"/>
                          <w:b w:val="0"/>
                          <w:bCs w:val="0"/>
                          <w:lang w:eastAsia="zh-CN"/>
                        </w:rPr>
                        <w:t>；</w:t>
                      </w:r>
                      <w:r>
                        <w:rPr>
                          <w:rFonts w:hint="eastAsia" w:ascii="黑体" w:hAnsi="黑体" w:eastAsia="黑体" w:cs="黑体"/>
                          <w:b w:val="0"/>
                          <w:bCs w:val="0"/>
                        </w:rPr>
                        <w:t>25.030</w:t>
                      </w:r>
                    </w:p>
                    <w:p w14:paraId="1B5BDF56">
                      <w:pPr>
                        <w:pStyle w:val="96"/>
                        <w:rPr>
                          <w:rFonts w:hint="eastAsia" w:ascii="黑体" w:hAnsi="黑体" w:eastAsia="黑体" w:cs="黑体"/>
                          <w:b w:val="0"/>
                          <w:bCs w:val="0"/>
                        </w:rPr>
                      </w:pPr>
                      <w:r>
                        <w:rPr>
                          <w:rFonts w:hint="eastAsia" w:ascii="黑体" w:hAnsi="黑体" w:eastAsia="黑体" w:cs="黑体"/>
                          <w:b w:val="0"/>
                          <w:bCs w:val="0"/>
                        </w:rPr>
                        <w:t>CCS H 71</w:t>
                      </w:r>
                    </w:p>
                    <w:p w14:paraId="08566AFC">
                      <w:pPr>
                        <w:pStyle w:val="96"/>
                        <w:rPr>
                          <w:rFonts w:ascii="黑体" w:hAnsi="黑体" w:cs="黑体"/>
                          <w:bCs/>
                        </w:rPr>
                      </w:pPr>
                    </w:p>
                  </w:txbxContent>
                </v:textbox>
                <w10:anchorlock/>
              </v:rect>
            </w:pict>
          </mc:Fallback>
        </mc:AlternateContent>
      </w:r>
    </w:p>
    <w:bookmarkEnd w:id="0"/>
    <w:p w14:paraId="713ACF57">
      <w:pPr>
        <w:pStyle w:val="54"/>
        <w:rPr>
          <w:rFonts w:ascii="Times New Roman"/>
        </w:rPr>
      </w:pPr>
      <w:r>
        <w:rPr>
          <w:rFonts w:ascii="Times New Roman"/>
        </w:rPr>
        <w:t>前</w:t>
      </w:r>
      <w:bookmarkStart w:id="1" w:name="BKQY"/>
      <w:r>
        <w:rPr>
          <w:rFonts w:ascii="Times New Roman"/>
        </w:rPr>
        <w:t>  言</w:t>
      </w:r>
      <w:bookmarkEnd w:id="1"/>
    </w:p>
    <w:p w14:paraId="0252AB68">
      <w:pPr>
        <w:pStyle w:val="56"/>
        <w:ind w:firstLine="420"/>
        <w:rPr>
          <w:rFonts w:hint="eastAsia" w:ascii="宋体" w:hAnsi="宋体" w:eastAsia="宋体" w:cs="宋体"/>
          <w:szCs w:val="22"/>
        </w:rPr>
      </w:pPr>
      <w:r>
        <w:rPr>
          <w:rFonts w:hint="eastAsia" w:ascii="宋体" w:hAnsi="宋体" w:eastAsia="宋体" w:cs="宋体"/>
          <w:szCs w:val="22"/>
        </w:rPr>
        <w:t>本文件按照GB/T 1.1</w:t>
      </w:r>
      <w:r>
        <w:rPr>
          <w:rFonts w:hint="eastAsia" w:ascii="宋体" w:hAnsi="宋体" w:eastAsia="宋体" w:cs="宋体"/>
          <w:szCs w:val="22"/>
          <w:lang w:eastAsia="zh-CN"/>
        </w:rPr>
        <w:t>—</w:t>
      </w:r>
      <w:r>
        <w:rPr>
          <w:rFonts w:hint="eastAsia" w:ascii="宋体" w:hAnsi="宋体" w:eastAsia="宋体" w:cs="宋体"/>
          <w:szCs w:val="22"/>
        </w:rPr>
        <w:t>2020《标准化工作导则 第1部分：标准化文件的结构和起草规则》的规定起草。</w:t>
      </w:r>
    </w:p>
    <w:p w14:paraId="49ABD097">
      <w:pPr>
        <w:pStyle w:val="56"/>
        <w:ind w:firstLine="420"/>
        <w:rPr>
          <w:rFonts w:hint="eastAsia" w:ascii="宋体" w:hAnsi="宋体" w:eastAsia="宋体" w:cs="宋体"/>
        </w:rPr>
      </w:pPr>
      <w:r>
        <w:rPr>
          <w:rFonts w:hint="eastAsia" w:ascii="宋体" w:hAnsi="宋体" w:eastAsia="宋体" w:cs="宋体"/>
          <w:szCs w:val="22"/>
        </w:rPr>
        <w:t>请注意本文件的某些内容可能涉及专利。本文件的发布机构不承担识别专利的责任。</w:t>
      </w:r>
    </w:p>
    <w:p w14:paraId="1D578949">
      <w:pPr>
        <w:pStyle w:val="56"/>
        <w:ind w:firstLine="420"/>
        <w:rPr>
          <w:rFonts w:hint="eastAsia" w:ascii="宋体" w:hAnsi="宋体" w:eastAsia="宋体" w:cs="宋体"/>
        </w:rPr>
      </w:pPr>
      <w:r>
        <w:rPr>
          <w:rFonts w:hint="eastAsia" w:ascii="宋体" w:hAnsi="宋体" w:eastAsia="宋体" w:cs="宋体"/>
          <w:szCs w:val="21"/>
        </w:rPr>
        <w:t>本文件由中国有色金属工业协会提出。</w:t>
      </w:r>
    </w:p>
    <w:p w14:paraId="355D023C">
      <w:pPr>
        <w:ind w:firstLine="420" w:firstLineChars="200"/>
        <w:rPr>
          <w:rFonts w:hint="eastAsia" w:ascii="宋体" w:hAnsi="宋体" w:eastAsia="宋体" w:cs="宋体"/>
          <w:color w:val="000000"/>
        </w:rPr>
      </w:pPr>
      <w:r>
        <w:rPr>
          <w:rFonts w:hint="eastAsia" w:ascii="宋体" w:hAnsi="宋体" w:eastAsia="宋体" w:cs="宋体"/>
        </w:rPr>
        <w:t>本文件</w:t>
      </w:r>
      <w:r>
        <w:rPr>
          <w:rFonts w:hint="eastAsia" w:ascii="宋体" w:hAnsi="宋体" w:eastAsia="宋体" w:cs="宋体"/>
          <w:color w:val="000000"/>
        </w:rPr>
        <w:t>由全国有色金属标准化技术委员会（SAC/TC 243）和全国增材制造标准化技术委员会（SAC/ TC</w:t>
      </w:r>
      <w:r>
        <w:rPr>
          <w:rFonts w:hint="eastAsia" w:ascii="宋体" w:hAnsi="宋体" w:eastAsia="宋体" w:cs="宋体"/>
          <w:color w:val="000000"/>
          <w:lang w:val="en-US" w:eastAsia="zh-CN"/>
        </w:rPr>
        <w:t xml:space="preserve"> </w:t>
      </w:r>
      <w:r>
        <w:rPr>
          <w:rFonts w:hint="eastAsia" w:ascii="宋体" w:hAnsi="宋体" w:eastAsia="宋体" w:cs="宋体"/>
          <w:color w:val="000000"/>
        </w:rPr>
        <w:t>562）归口。</w:t>
      </w:r>
    </w:p>
    <w:p w14:paraId="60F19DD6">
      <w:pPr>
        <w:pStyle w:val="56"/>
        <w:ind w:firstLine="420"/>
        <w:rPr>
          <w:rFonts w:hint="eastAsia" w:hAnsi="宋体" w:cs="宋体"/>
          <w:lang w:val="en-US" w:eastAsia="zh-CN"/>
        </w:rPr>
      </w:pPr>
      <w:r>
        <w:rPr>
          <w:rFonts w:hint="eastAsia" w:ascii="宋体" w:hAnsi="宋体" w:eastAsia="宋体" w:cs="宋体"/>
        </w:rPr>
        <w:t>本</w:t>
      </w:r>
      <w:r>
        <w:rPr>
          <w:rFonts w:hint="eastAsia" w:ascii="宋体" w:hAnsi="宋体" w:eastAsia="宋体" w:cs="宋体"/>
          <w:szCs w:val="21"/>
        </w:rPr>
        <w:t>文件</w:t>
      </w:r>
      <w:r>
        <w:rPr>
          <w:rFonts w:hint="eastAsia" w:ascii="宋体" w:hAnsi="宋体" w:eastAsia="宋体" w:cs="宋体"/>
        </w:rPr>
        <w:t>起草单位：</w:t>
      </w:r>
      <w:r>
        <w:rPr>
          <w:rFonts w:hint="eastAsia" w:hAnsi="宋体" w:cs="宋体"/>
          <w:lang w:val="en-US" w:eastAsia="zh-CN"/>
        </w:rPr>
        <w:t xml:space="preserve"> </w:t>
      </w:r>
    </w:p>
    <w:p w14:paraId="58A75DC7">
      <w:pPr>
        <w:pStyle w:val="56"/>
        <w:ind w:firstLine="420"/>
        <w:rPr>
          <w:rFonts w:ascii="Times New Roman"/>
        </w:rPr>
      </w:pPr>
      <w:r>
        <w:rPr>
          <w:rFonts w:hint="eastAsia" w:ascii="宋体" w:hAnsi="宋体" w:eastAsia="宋体" w:cs="宋体"/>
        </w:rPr>
        <w:t>本</w:t>
      </w:r>
      <w:r>
        <w:rPr>
          <w:rFonts w:hint="eastAsia" w:ascii="宋体" w:hAnsi="宋体" w:eastAsia="宋体" w:cs="宋体"/>
          <w:szCs w:val="21"/>
        </w:rPr>
        <w:t>文件</w:t>
      </w:r>
      <w:r>
        <w:rPr>
          <w:rFonts w:hint="eastAsia" w:ascii="宋体" w:hAnsi="宋体" w:eastAsia="宋体" w:cs="宋体"/>
        </w:rPr>
        <w:t>主要起草人：</w:t>
      </w:r>
    </w:p>
    <w:p w14:paraId="32AF7571">
      <w:pPr>
        <w:widowControl/>
        <w:jc w:val="left"/>
        <w:rPr>
          <w:rFonts w:ascii="Times New Roman" w:hAnsi="Times New Roman" w:cs="Times New Roman"/>
          <w:kern w:val="0"/>
          <w:szCs w:val="20"/>
        </w:rPr>
      </w:pPr>
      <w:r>
        <w:rPr>
          <w:rFonts w:ascii="Times New Roman" w:hAnsi="Times New Roman" w:eastAsia="宋体" w:cs="Times New Roman"/>
        </w:rPr>
        <w:br w:type="page"/>
      </w:r>
    </w:p>
    <w:p w14:paraId="0E5DA44C">
      <w:pPr>
        <w:pStyle w:val="56"/>
        <w:ind w:firstLine="0" w:firstLineChars="0"/>
        <w:rPr>
          <w:rFonts w:ascii="Times New Roman"/>
        </w:rPr>
        <w:sectPr>
          <w:headerReference r:id="rId9" w:type="first"/>
          <w:footerReference r:id="rId11" w:type="first"/>
          <w:headerReference r:id="rId8" w:type="default"/>
          <w:footerReference r:id="rId10" w:type="default"/>
          <w:pgSz w:w="11907" w:h="16839"/>
          <w:pgMar w:top="1418" w:right="1134" w:bottom="1134" w:left="1418" w:header="1020" w:footer="850" w:gutter="0"/>
          <w:pgNumType w:fmt="upperRoman" w:start="1"/>
          <w:cols w:space="425" w:num="1"/>
          <w:titlePg/>
          <w:docGrid w:type="lines" w:linePitch="312" w:charSpace="0"/>
        </w:sectPr>
      </w:pPr>
    </w:p>
    <w:p w14:paraId="05A0FD0D">
      <w:pPr>
        <w:spacing w:before="850" w:after="680"/>
        <w:jc w:val="center"/>
        <w:rPr>
          <w:rFonts w:ascii="Times New Roman" w:hAnsi="Times New Roman" w:eastAsia="黑体" w:cs="Times New Roman"/>
          <w:sz w:val="32"/>
          <w:szCs w:val="32"/>
        </w:rPr>
      </w:pPr>
      <w:r>
        <w:rPr>
          <w:rFonts w:hint="eastAsia" w:ascii="Times New Roman" w:hAnsi="Times New Roman" w:eastAsia="黑体" w:cs="Times New Roman"/>
          <w:sz w:val="32"/>
          <w:szCs w:val="32"/>
        </w:rPr>
        <w:t>激光</w:t>
      </w:r>
      <w:r>
        <w:rPr>
          <w:rFonts w:hint="eastAsia" w:ascii="Times New Roman" w:hAnsi="Times New Roman" w:eastAsia="黑体" w:cs="Times New Roman"/>
          <w:sz w:val="32"/>
          <w:szCs w:val="32"/>
          <w:lang w:val="en-US" w:eastAsia="zh-CN"/>
        </w:rPr>
        <w:t>熔覆</w:t>
      </w:r>
      <w:r>
        <w:rPr>
          <w:rFonts w:hint="eastAsia" w:ascii="Times New Roman" w:hAnsi="Times New Roman" w:eastAsia="黑体" w:cs="Times New Roman"/>
          <w:sz w:val="32"/>
          <w:szCs w:val="32"/>
        </w:rPr>
        <w:t>用铜及铜合金粉</w:t>
      </w:r>
    </w:p>
    <w:p w14:paraId="0B75BD04">
      <w:pPr>
        <w:pStyle w:val="128"/>
        <w:numPr>
          <w:ilvl w:val="0"/>
          <w:numId w:val="16"/>
        </w:numPr>
        <w:spacing w:before="317" w:beforeLines="100" w:after="317" w:afterLines="100"/>
        <w:ind w:left="357" w:hanging="357" w:firstLineChars="0"/>
        <w:rPr>
          <w:rFonts w:ascii="Times New Roman" w:hAnsi="Times New Roman" w:eastAsia="黑体" w:cs="Times New Roman"/>
        </w:rPr>
      </w:pPr>
      <w:r>
        <w:rPr>
          <w:rFonts w:ascii="Times New Roman" w:hAnsi="Times New Roman" w:eastAsia="黑体" w:cs="Times New Roman"/>
        </w:rPr>
        <w:t>范围</w:t>
      </w:r>
    </w:p>
    <w:p w14:paraId="4595E650">
      <w:pPr>
        <w:ind w:firstLine="420" w:firstLineChars="200"/>
        <w:rPr>
          <w:rFonts w:ascii="Times New Roman" w:hAnsi="Times New Roman" w:cs="Times New Roman"/>
          <w:szCs w:val="21"/>
        </w:rPr>
      </w:pPr>
      <w:r>
        <w:rPr>
          <w:rFonts w:ascii="Times New Roman" w:hAnsi="Times New Roman" w:eastAsia="宋体" w:cs="Times New Roman"/>
          <w:szCs w:val="21"/>
        </w:rPr>
        <w:t>本文件规定了</w:t>
      </w:r>
      <w:r>
        <w:rPr>
          <w:rFonts w:hint="eastAsia" w:ascii="Times New Roman" w:hAnsi="Times New Roman" w:eastAsia="宋体" w:cs="Times New Roman"/>
          <w:szCs w:val="21"/>
          <w:lang w:eastAsia="zh-CN"/>
        </w:rPr>
        <w:t>激光熔覆</w:t>
      </w:r>
      <w:r>
        <w:rPr>
          <w:rFonts w:hint="eastAsia" w:ascii="Times New Roman" w:hAnsi="Times New Roman" w:eastAsia="宋体" w:cs="Times New Roman"/>
          <w:szCs w:val="21"/>
        </w:rPr>
        <w:t>用铜及铜合金粉</w:t>
      </w:r>
      <w:r>
        <w:rPr>
          <w:rFonts w:ascii="Times New Roman" w:hAnsi="Times New Roman" w:eastAsia="宋体" w:cs="Times New Roman"/>
          <w:szCs w:val="21"/>
        </w:rPr>
        <w:t>的</w:t>
      </w:r>
      <w:r>
        <w:rPr>
          <w:rFonts w:hint="eastAsia" w:ascii="Times New Roman" w:hAnsi="Times New Roman" w:eastAsia="宋体" w:cs="Times New Roman"/>
          <w:szCs w:val="21"/>
          <w:lang w:val="en-US" w:eastAsia="zh-CN"/>
        </w:rPr>
        <w:t>产品分类、</w:t>
      </w:r>
      <w:r>
        <w:rPr>
          <w:rFonts w:ascii="Times New Roman" w:hAnsi="Times New Roman" w:eastAsia="宋体" w:cs="Times New Roman"/>
          <w:szCs w:val="21"/>
        </w:rPr>
        <w:t>技术要求、试验方法、检验规则、标志、包装、运输、贮存、随行文件及订货单内容。</w:t>
      </w:r>
    </w:p>
    <w:p w14:paraId="0F18488F">
      <w:pPr>
        <w:ind w:firstLine="420" w:firstLineChars="200"/>
        <w:rPr>
          <w:rFonts w:ascii="Times New Roman" w:hAnsi="Times New Roman" w:cs="Times New Roman"/>
          <w:szCs w:val="21"/>
        </w:rPr>
      </w:pPr>
      <w:r>
        <w:rPr>
          <w:rFonts w:ascii="Times New Roman" w:hAnsi="Times New Roman" w:eastAsia="宋体" w:cs="Times New Roman"/>
          <w:szCs w:val="21"/>
        </w:rPr>
        <w:t>本文件适用于以</w:t>
      </w:r>
      <w:r>
        <w:rPr>
          <w:rFonts w:hint="eastAsia" w:ascii="Times New Roman" w:hAnsi="Times New Roman" w:eastAsia="宋体" w:cs="Times New Roman"/>
          <w:szCs w:val="21"/>
        </w:rPr>
        <w:t>气</w:t>
      </w:r>
      <w:r>
        <w:rPr>
          <w:rFonts w:ascii="Times New Roman" w:hAnsi="Times New Roman" w:eastAsia="宋体" w:cs="Times New Roman"/>
          <w:szCs w:val="21"/>
        </w:rPr>
        <w:t>雾化法、等离子球化法工艺制备的</w:t>
      </w:r>
      <w:r>
        <w:rPr>
          <w:rFonts w:hint="eastAsia" w:ascii="Times New Roman" w:hAnsi="Times New Roman" w:eastAsia="宋体" w:cs="Times New Roman"/>
          <w:szCs w:val="21"/>
          <w:lang w:eastAsia="zh-CN"/>
        </w:rPr>
        <w:t>激光熔覆</w:t>
      </w:r>
      <w:r>
        <w:rPr>
          <w:rFonts w:hint="eastAsia" w:ascii="Times New Roman" w:hAnsi="Times New Roman" w:eastAsia="宋体" w:cs="Times New Roman"/>
          <w:szCs w:val="21"/>
        </w:rPr>
        <w:t>用铜及铜合金粉</w:t>
      </w:r>
      <w:r>
        <w:rPr>
          <w:rFonts w:ascii="Times New Roman" w:hAnsi="Times New Roman" w:eastAsia="宋体" w:cs="Times New Roman"/>
          <w:szCs w:val="21"/>
        </w:rPr>
        <w:t>。</w:t>
      </w:r>
    </w:p>
    <w:p w14:paraId="00F2CE93">
      <w:pPr>
        <w:pStyle w:val="128"/>
        <w:numPr>
          <w:ilvl w:val="0"/>
          <w:numId w:val="16"/>
        </w:numPr>
        <w:spacing w:before="317" w:beforeLines="100" w:after="317" w:afterLines="100"/>
        <w:ind w:left="357" w:hanging="357" w:firstLineChars="0"/>
        <w:rPr>
          <w:rFonts w:ascii="Times New Roman" w:hAnsi="Times New Roman" w:eastAsia="黑体" w:cs="Times New Roman"/>
        </w:rPr>
      </w:pPr>
      <w:r>
        <w:rPr>
          <w:rFonts w:ascii="Times New Roman" w:hAnsi="Times New Roman" w:eastAsia="黑体" w:cs="Times New Roman"/>
        </w:rPr>
        <w:t>规范性引用文件</w:t>
      </w:r>
    </w:p>
    <w:p w14:paraId="64D744BD">
      <w:pPr>
        <w:autoSpaceDE w:val="0"/>
        <w:autoSpaceDN w:val="0"/>
        <w:adjustRightInd w:val="0"/>
        <w:spacing w:line="276" w:lineRule="auto"/>
        <w:ind w:firstLine="360" w:firstLineChars="200"/>
        <w:jc w:val="left"/>
        <w:rPr>
          <w:rFonts w:ascii="Times New Roman" w:hAnsi="Times New Roman" w:cs="Times New Roman"/>
          <w:kern w:val="0"/>
          <w:sz w:val="18"/>
          <w:szCs w:val="18"/>
        </w:rPr>
      </w:pPr>
      <w:r>
        <w:rPr>
          <w:rFonts w:ascii="Times New Roman" w:hAnsi="Times New Roman" w:cs="Times New Roman"/>
          <w:kern w:val="0"/>
          <w:sz w:val="18"/>
          <w:szCs w:val="18"/>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3743C0C0">
      <w:pPr>
        <w:autoSpaceDE w:val="0"/>
        <w:autoSpaceDN w:val="0"/>
        <w:adjustRightInd w:val="0"/>
        <w:spacing w:line="276"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GB/T 1479.1 金属粉末 松装密度的测定 第1部分：漏斗法</w:t>
      </w:r>
    </w:p>
    <w:p w14:paraId="224FC95D">
      <w:pPr>
        <w:autoSpaceDE w:val="0"/>
        <w:autoSpaceDN w:val="0"/>
        <w:adjustRightInd w:val="0"/>
        <w:spacing w:line="276"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GB/T 1480 金属粉末 干筛分法测定粒度</w:t>
      </w:r>
    </w:p>
    <w:p w14:paraId="61E47C36">
      <w:pPr>
        <w:autoSpaceDE w:val="0"/>
        <w:autoSpaceDN w:val="0"/>
        <w:adjustRightInd w:val="0"/>
        <w:spacing w:line="276"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 xml:space="preserve">GB/T 1482 金属粉末流动性的测定 标准漏斗法(霍尔流速计) </w:t>
      </w:r>
    </w:p>
    <w:p w14:paraId="0CE1A370">
      <w:pPr>
        <w:autoSpaceDE w:val="0"/>
        <w:autoSpaceDN w:val="0"/>
        <w:adjustRightInd w:val="0"/>
        <w:spacing w:line="276"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GB/T 5121（所有部分）铜及铜合金化学分析方法</w:t>
      </w:r>
    </w:p>
    <w:p w14:paraId="5D3B905C">
      <w:pPr>
        <w:autoSpaceDE w:val="0"/>
        <w:autoSpaceDN w:val="0"/>
        <w:adjustRightInd w:val="0"/>
        <w:spacing w:line="276"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GB/T 5314 粉末冶金用粉末 取样方法</w:t>
      </w:r>
    </w:p>
    <w:p w14:paraId="6B83C8BF">
      <w:pPr>
        <w:autoSpaceDE w:val="0"/>
        <w:autoSpaceDN w:val="0"/>
        <w:adjustRightInd w:val="0"/>
        <w:spacing w:line="276"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GB/T 19077 粒度分布 激光衍射法</w:t>
      </w:r>
    </w:p>
    <w:p w14:paraId="6EA97949">
      <w:pPr>
        <w:pStyle w:val="56"/>
        <w:ind w:firstLine="420"/>
        <w:rPr>
          <w:rFonts w:hint="eastAsia" w:ascii="宋体" w:hAnsi="宋体" w:eastAsia="宋体" w:cs="宋体"/>
        </w:rPr>
      </w:pPr>
      <w:r>
        <w:rPr>
          <w:rFonts w:hint="eastAsia" w:ascii="宋体" w:hAnsi="宋体" w:eastAsia="宋体" w:cs="宋体"/>
        </w:rPr>
        <w:t xml:space="preserve">GB/T 35351 增材制造 术语 </w:t>
      </w:r>
    </w:p>
    <w:p w14:paraId="6CB94129">
      <w:pPr>
        <w:autoSpaceDE w:val="0"/>
        <w:autoSpaceDN w:val="0"/>
        <w:adjustRightInd w:val="0"/>
        <w:spacing w:line="276"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 xml:space="preserve">GB/T </w:t>
      </w:r>
      <w:r>
        <w:rPr>
          <w:rFonts w:hint="eastAsia" w:ascii="宋体" w:hAnsi="宋体" w:eastAsia="宋体" w:cs="宋体"/>
          <w:kern w:val="0"/>
          <w:sz w:val="21"/>
          <w:szCs w:val="21"/>
          <w:lang w:val="en-US" w:eastAsia="zh-CN"/>
        </w:rPr>
        <w:t>39251 增材制造 金属粉末性能表征方法</w:t>
      </w:r>
    </w:p>
    <w:p w14:paraId="668AAF53">
      <w:pPr>
        <w:pStyle w:val="57"/>
        <w:numPr>
          <w:ilvl w:val="0"/>
          <w:numId w:val="16"/>
        </w:numPr>
        <w:spacing w:before="317" w:beforeLines="100" w:after="317" w:afterLines="100"/>
        <w:ind w:left="363" w:hanging="363"/>
        <w:rPr>
          <w:rFonts w:ascii="Times New Roman"/>
        </w:rPr>
      </w:pPr>
      <w:r>
        <w:rPr>
          <w:rFonts w:ascii="Times New Roman"/>
        </w:rPr>
        <w:t>术语和定义</w:t>
      </w:r>
    </w:p>
    <w:p w14:paraId="5C10279C">
      <w:pPr>
        <w:pStyle w:val="56"/>
        <w:ind w:firstLine="420"/>
        <w:rPr>
          <w:rFonts w:hint="eastAsia" w:ascii="宋体" w:hAnsi="宋体" w:eastAsia="宋体" w:cs="宋体"/>
        </w:rPr>
      </w:pPr>
      <w:r>
        <w:rPr>
          <w:rFonts w:hint="eastAsia" w:ascii="宋体" w:hAnsi="宋体" w:eastAsia="宋体" w:cs="宋体"/>
        </w:rPr>
        <w:t>GB/T 35351</w:t>
      </w:r>
      <w:r>
        <w:rPr>
          <w:rFonts w:hint="eastAsia" w:ascii="宋体" w:hAnsi="宋体" w:eastAsia="宋体" w:cs="宋体"/>
          <w:lang w:val="en-US" w:eastAsia="zh-CN"/>
        </w:rPr>
        <w:t xml:space="preserve">  </w:t>
      </w:r>
      <w:r>
        <w:rPr>
          <w:rFonts w:hint="eastAsia" w:ascii="宋体" w:hAnsi="宋体" w:cs="宋体"/>
        </w:rPr>
        <w:t>界定的术语和定义适用于本文件。</w:t>
      </w:r>
    </w:p>
    <w:p w14:paraId="25A8C910">
      <w:pPr>
        <w:pStyle w:val="57"/>
        <w:numPr>
          <w:ilvl w:val="0"/>
          <w:numId w:val="16"/>
        </w:numPr>
        <w:spacing w:before="317" w:beforeLines="100" w:after="317" w:afterLines="100"/>
        <w:ind w:left="363" w:hanging="363"/>
        <w:rPr>
          <w:rFonts w:ascii="Times New Roman"/>
        </w:rPr>
      </w:pPr>
      <w:r>
        <w:rPr>
          <w:rFonts w:hint="eastAsia" w:ascii="Times New Roman"/>
          <w:lang w:val="en-US" w:eastAsia="zh-CN"/>
        </w:rPr>
        <w:t>产品</w:t>
      </w:r>
      <w:r>
        <w:rPr>
          <w:rFonts w:hint="eastAsia" w:ascii="Times New Roman"/>
        </w:rPr>
        <w:t>分类</w:t>
      </w:r>
    </w:p>
    <w:p w14:paraId="17F58E32">
      <w:pPr>
        <w:pStyle w:val="56"/>
        <w:ind w:firstLine="420"/>
        <w:rPr>
          <w:rFonts w:hint="eastAsia" w:ascii="宋体" w:hAnsi="宋体" w:cs="宋体"/>
        </w:rPr>
      </w:pPr>
      <w:r>
        <w:rPr>
          <w:rFonts w:hint="eastAsia" w:ascii="宋体" w:hAnsi="宋体" w:cs="宋体"/>
        </w:rPr>
        <w:t>产品按照化学成分分为</w:t>
      </w:r>
      <w:r>
        <w:rPr>
          <w:rFonts w:hint="eastAsia" w:hAnsi="宋体" w:cs="宋体"/>
          <w:lang w:val="en-US" w:eastAsia="zh-CN"/>
        </w:rPr>
        <w:t>纯铜</w:t>
      </w:r>
      <w:r>
        <w:rPr>
          <w:rFonts w:hint="eastAsia" w:ascii="宋体" w:hAnsi="宋体" w:cs="宋体"/>
        </w:rPr>
        <w:t>、</w:t>
      </w:r>
      <w:r>
        <w:rPr>
          <w:rFonts w:hint="eastAsia" w:hAnsi="宋体" w:cs="宋体"/>
          <w:lang w:val="en-US" w:eastAsia="zh-CN"/>
        </w:rPr>
        <w:t>CuSn10</w:t>
      </w:r>
      <w:r>
        <w:rPr>
          <w:rFonts w:hint="eastAsia" w:ascii="宋体" w:hAnsi="宋体" w:cs="宋体"/>
        </w:rPr>
        <w:t>、</w:t>
      </w:r>
      <w:r>
        <w:rPr>
          <w:rFonts w:hint="eastAsia" w:hAnsi="宋体" w:cs="宋体"/>
          <w:lang w:val="en-US" w:eastAsia="zh-CN"/>
        </w:rPr>
        <w:t>CuCrZr、CuSn12Ni2、Cu9Ni6Sn、Cu15Ni8Sn六</w:t>
      </w:r>
      <w:r>
        <w:rPr>
          <w:rFonts w:hint="eastAsia" w:ascii="宋体" w:hAnsi="宋体" w:cs="宋体"/>
        </w:rPr>
        <w:t>个</w:t>
      </w:r>
      <w:r>
        <w:rPr>
          <w:rFonts w:hint="eastAsia" w:ascii="宋体" w:hAnsi="宋体" w:cs="宋体"/>
          <w:lang w:val="en-US" w:eastAsia="zh-CN"/>
        </w:rPr>
        <w:t>牌号</w:t>
      </w:r>
      <w:r>
        <w:rPr>
          <w:rFonts w:hint="eastAsia" w:ascii="宋体" w:hAnsi="宋体" w:cs="宋体"/>
        </w:rPr>
        <w:t>；按照粉末规格分为Ⅰ</w:t>
      </w:r>
      <w:r>
        <w:rPr>
          <w:rFonts w:hint="eastAsia" w:hAnsi="宋体" w:cs="宋体"/>
          <w:lang w:val="en-US" w:eastAsia="zh-CN"/>
        </w:rPr>
        <w:t>-</w:t>
      </w:r>
      <w:r>
        <w:rPr>
          <w:rFonts w:hint="eastAsia" w:ascii="宋体" w:hAnsi="宋体" w:eastAsia="宋体" w:cs="宋体"/>
          <w:lang w:val="en-US" w:eastAsia="zh-CN"/>
        </w:rPr>
        <w:t>Ⅳ</w:t>
      </w:r>
      <w:r>
        <w:rPr>
          <w:rFonts w:hint="eastAsia" w:ascii="宋体" w:hAnsi="宋体" w:cs="宋体"/>
        </w:rPr>
        <w:t>类。</w:t>
      </w:r>
    </w:p>
    <w:p w14:paraId="3FD64FA0">
      <w:pPr>
        <w:pStyle w:val="57"/>
        <w:numPr>
          <w:ilvl w:val="0"/>
          <w:numId w:val="16"/>
        </w:numPr>
        <w:spacing w:before="317" w:beforeLines="100" w:after="317" w:afterLines="100"/>
        <w:ind w:left="363" w:hanging="363"/>
        <w:rPr>
          <w:rFonts w:ascii="Times New Roman"/>
        </w:rPr>
      </w:pPr>
      <w:r>
        <w:rPr>
          <w:rFonts w:ascii="Times New Roman"/>
        </w:rPr>
        <w:t>技术要求</w:t>
      </w:r>
    </w:p>
    <w:p w14:paraId="51E89EC5">
      <w:pPr>
        <w:pStyle w:val="58"/>
        <w:numPr>
          <w:ilvl w:val="1"/>
          <w:numId w:val="17"/>
        </w:numPr>
        <w:spacing w:before="158" w:beforeLines="50" w:after="158" w:afterLines="50"/>
      </w:pPr>
      <w:r>
        <w:t>化学成分</w:t>
      </w:r>
    </w:p>
    <w:p w14:paraId="3E41209E">
      <w:pPr>
        <w:pStyle w:val="56"/>
        <w:ind w:firstLine="420"/>
        <w:rPr>
          <w:rFonts w:hint="eastAsia" w:ascii="宋体" w:hAnsi="宋体" w:cs="宋体"/>
          <w:lang w:eastAsia="zh-CN"/>
        </w:rPr>
      </w:pPr>
      <w:r>
        <w:rPr>
          <w:rFonts w:hint="eastAsia" w:ascii="宋体" w:hAnsi="宋体" w:cs="宋体"/>
        </w:rPr>
        <w:t>产品的化学成分应符合表1的规定</w:t>
      </w:r>
      <w:r>
        <w:rPr>
          <w:rFonts w:hint="eastAsia" w:ascii="宋体" w:hAnsi="宋体" w:cs="宋体"/>
          <w:lang w:eastAsia="zh-CN"/>
        </w:rPr>
        <w:t>。</w:t>
      </w:r>
    </w:p>
    <w:p w14:paraId="36AE4478">
      <w:pPr>
        <w:pStyle w:val="56"/>
        <w:ind w:firstLine="420"/>
        <w:rPr>
          <w:rFonts w:hint="eastAsia" w:ascii="宋体" w:hAnsi="宋体" w:cs="宋体"/>
          <w:lang w:eastAsia="zh-CN"/>
        </w:rPr>
      </w:pPr>
    </w:p>
    <w:p w14:paraId="2860A41D">
      <w:pPr>
        <w:pStyle w:val="56"/>
        <w:ind w:firstLine="420"/>
        <w:rPr>
          <w:rFonts w:ascii="Times New Roman"/>
        </w:rPr>
      </w:pPr>
    </w:p>
    <w:p w14:paraId="45FD006F">
      <w:pPr>
        <w:pStyle w:val="99"/>
        <w:tabs>
          <w:tab w:val="left" w:pos="360"/>
        </w:tabs>
        <w:spacing w:before="158" w:beforeLines="50" w:after="158" w:afterLines="50"/>
        <w:ind w:left="840" w:right="105" w:hanging="840" w:hangingChars="400"/>
        <w:rPr>
          <w:rFonts w:ascii="Times New Roman"/>
        </w:rPr>
      </w:pPr>
      <w:r>
        <w:rPr>
          <w:rFonts w:ascii="Times New Roman"/>
        </w:rPr>
        <w:t>化学成分</w:t>
      </w:r>
    </w:p>
    <w:tbl>
      <w:tblPr>
        <w:tblStyle w:val="32"/>
        <w:tblpPr w:leftFromText="180" w:rightFromText="180" w:vertAnchor="text" w:horzAnchor="page" w:tblpX="655" w:tblpY="264"/>
        <w:tblOverlap w:val="never"/>
        <w:tblW w:w="108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51" w:type="dxa"/>
          <w:bottom w:w="0" w:type="dxa"/>
          <w:right w:w="51" w:type="dxa"/>
        </w:tblCellMar>
      </w:tblPr>
      <w:tblGrid>
        <w:gridCol w:w="710"/>
        <w:gridCol w:w="565"/>
        <w:gridCol w:w="598"/>
        <w:gridCol w:w="697"/>
        <w:gridCol w:w="747"/>
        <w:gridCol w:w="563"/>
        <w:gridCol w:w="631"/>
        <w:gridCol w:w="455"/>
        <w:gridCol w:w="545"/>
        <w:gridCol w:w="526"/>
        <w:gridCol w:w="703"/>
        <w:gridCol w:w="519"/>
        <w:gridCol w:w="649"/>
        <w:gridCol w:w="544"/>
        <w:gridCol w:w="548"/>
        <w:gridCol w:w="672"/>
        <w:gridCol w:w="598"/>
        <w:gridCol w:w="589"/>
      </w:tblGrid>
      <w:tr w14:paraId="20D7E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308" w:hRule="atLeast"/>
        </w:trPr>
        <w:tc>
          <w:tcPr>
            <w:tcW w:w="7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76AC3D">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bCs/>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代号</w:t>
            </w:r>
          </w:p>
        </w:tc>
        <w:tc>
          <w:tcPr>
            <w:tcW w:w="10149"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A61A1C5">
            <w:pPr>
              <w:adjustRightInd w:val="0"/>
              <w:snapToGrid w:val="0"/>
              <w:jc w:val="center"/>
              <w:rPr>
                <w:rFonts w:hint="eastAsia" w:ascii="宋体" w:hAnsi="宋体" w:eastAsia="宋体" w:cs="宋体"/>
                <w:b/>
                <w:bCs/>
                <w:i w:val="0"/>
                <w:iCs w:val="0"/>
                <w:color w:val="000000"/>
                <w:kern w:val="0"/>
                <w:sz w:val="11"/>
                <w:szCs w:val="11"/>
                <w:u w:val="none"/>
                <w:lang w:val="en-US" w:eastAsia="zh-CN" w:bidi="ar"/>
              </w:rPr>
            </w:pPr>
            <w:r>
              <w:rPr>
                <w:rFonts w:hint="eastAsia" w:ascii="宋体" w:hAnsi="宋体" w:eastAsia="宋体" w:cs="Times New Roman"/>
                <w:color w:val="auto"/>
                <w:spacing w:val="2"/>
                <w:kern w:val="0"/>
                <w:sz w:val="15"/>
                <w:szCs w:val="15"/>
                <w:highlight w:val="none"/>
                <w:lang w:val="en-US" w:eastAsia="zh-CN"/>
              </w:rPr>
              <w:t>化学成分，（质量分数）%</w:t>
            </w:r>
          </w:p>
        </w:tc>
      </w:tr>
      <w:tr w14:paraId="13B91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308" w:hRule="atLeast"/>
        </w:trPr>
        <w:tc>
          <w:tcPr>
            <w:tcW w:w="7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BFAD1">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left"/>
              <w:textAlignment w:val="center"/>
              <w:rPr>
                <w:rFonts w:hint="eastAsia" w:ascii="宋体" w:hAnsi="宋体" w:eastAsia="宋体" w:cs="宋体"/>
                <w:b/>
                <w:bCs/>
                <w:i w:val="0"/>
                <w:iCs w:val="0"/>
                <w:color w:val="000000"/>
                <w:kern w:val="0"/>
                <w:sz w:val="13"/>
                <w:szCs w:val="13"/>
                <w:u w:val="none"/>
                <w:lang w:val="en-US" w:eastAsia="zh-CN" w:bidi="ar"/>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95B3A">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Cu+Ag</w:t>
            </w:r>
          </w:p>
        </w:tc>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9DFBC">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Cr</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78AFB">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Sn</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F3618">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Zr</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29A3D">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Bi</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DBFFA">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Sb</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F4038">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As</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AB006">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Fe</w:t>
            </w:r>
          </w:p>
        </w:tc>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89F9C">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Al</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6E8A7">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Ni</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836D1">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Si</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86CDD">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Mn</w:t>
            </w: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7BF10">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Pb</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E4B72">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Zn</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4C7ED">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P</w:t>
            </w:r>
          </w:p>
        </w:tc>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7E4A7">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S</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FF300">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O</w:t>
            </w:r>
          </w:p>
        </w:tc>
      </w:tr>
      <w:tr w14:paraId="4773A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308"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0FEAB">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Cu9990</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8FCFF">
            <w:pPr>
              <w:keepNext/>
              <w:keepLines w:val="0"/>
              <w:pageBreakBefore w:val="0"/>
              <w:widowControl/>
              <w:suppressLineNumbers w:val="0"/>
              <w:tabs>
                <w:tab w:val="left" w:pos="0"/>
              </w:tabs>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w w:val="90"/>
                <w:kern w:val="0"/>
                <w:sz w:val="13"/>
                <w:szCs w:val="13"/>
                <w:u w:val="none"/>
                <w:lang w:val="en-US" w:eastAsia="zh-CN" w:bidi="ar"/>
              </w:rPr>
              <w:t>≥99.90</w:t>
            </w:r>
          </w:p>
        </w:tc>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B2148">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DC0D8">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1ACF2">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130EC">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w w:val="90"/>
                <w:kern w:val="0"/>
                <w:sz w:val="13"/>
                <w:szCs w:val="13"/>
                <w:u w:val="none"/>
                <w:lang w:val="en-US" w:eastAsia="zh-CN" w:bidi="ar"/>
              </w:rPr>
            </w:pPr>
            <w:r>
              <w:rPr>
                <w:rFonts w:hint="eastAsia" w:ascii="宋体" w:hAnsi="宋体" w:eastAsia="宋体" w:cs="宋体"/>
                <w:b w:val="0"/>
                <w:bCs w:val="0"/>
                <w:i w:val="0"/>
                <w:iCs w:val="0"/>
                <w:color w:val="000000"/>
                <w:w w:val="90"/>
                <w:kern w:val="0"/>
                <w:sz w:val="13"/>
                <w:szCs w:val="13"/>
                <w:u w:val="none"/>
                <w:lang w:val="en-US" w:eastAsia="zh-CN" w:bidi="ar"/>
              </w:rPr>
              <w:t>≤0.001</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ACBDA">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w w:val="90"/>
                <w:kern w:val="0"/>
                <w:sz w:val="13"/>
                <w:szCs w:val="13"/>
                <w:u w:val="none"/>
                <w:lang w:val="en-US" w:eastAsia="zh-CN" w:bidi="ar"/>
              </w:rPr>
            </w:pPr>
            <w:r>
              <w:rPr>
                <w:rFonts w:hint="eastAsia" w:ascii="宋体" w:hAnsi="宋体" w:eastAsia="宋体" w:cs="宋体"/>
                <w:b w:val="0"/>
                <w:bCs w:val="0"/>
                <w:i w:val="0"/>
                <w:iCs w:val="0"/>
                <w:color w:val="000000"/>
                <w:w w:val="90"/>
                <w:kern w:val="0"/>
                <w:sz w:val="13"/>
                <w:szCs w:val="13"/>
                <w:u w:val="none"/>
                <w:lang w:val="en-US" w:eastAsia="zh-CN" w:bidi="ar"/>
              </w:rPr>
              <w:t>≤0.002</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8A261">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w w:val="90"/>
                <w:kern w:val="0"/>
                <w:sz w:val="13"/>
                <w:szCs w:val="13"/>
                <w:u w:val="none"/>
                <w:lang w:val="en-US" w:eastAsia="zh-CN" w:bidi="ar"/>
              </w:rPr>
            </w:pPr>
            <w:r>
              <w:rPr>
                <w:rFonts w:hint="eastAsia" w:ascii="宋体" w:hAnsi="宋体" w:eastAsia="宋体" w:cs="宋体"/>
                <w:b w:val="0"/>
                <w:bCs w:val="0"/>
                <w:i w:val="0"/>
                <w:iCs w:val="0"/>
                <w:color w:val="000000"/>
                <w:w w:val="90"/>
                <w:kern w:val="0"/>
                <w:sz w:val="13"/>
                <w:szCs w:val="13"/>
                <w:u w:val="none"/>
                <w:lang w:val="en-US" w:eastAsia="zh-CN" w:bidi="ar"/>
              </w:rPr>
              <w:t>≤0.002</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30C25">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w w:val="90"/>
                <w:kern w:val="0"/>
                <w:sz w:val="13"/>
                <w:szCs w:val="13"/>
                <w:u w:val="none"/>
                <w:lang w:val="en-US" w:eastAsia="zh-CN" w:bidi="ar"/>
              </w:rPr>
            </w:pPr>
            <w:r>
              <w:rPr>
                <w:rFonts w:hint="eastAsia" w:ascii="宋体" w:hAnsi="宋体" w:eastAsia="宋体" w:cs="宋体"/>
                <w:b w:val="0"/>
                <w:bCs w:val="0"/>
                <w:i w:val="0"/>
                <w:iCs w:val="0"/>
                <w:color w:val="000000"/>
                <w:w w:val="90"/>
                <w:kern w:val="0"/>
                <w:sz w:val="13"/>
                <w:szCs w:val="13"/>
                <w:u w:val="none"/>
                <w:lang w:val="en-US" w:eastAsia="zh-CN" w:bidi="ar"/>
              </w:rPr>
              <w:t>≤0.005</w:t>
            </w:r>
          </w:p>
        </w:tc>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671BB">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w w:val="90"/>
                <w:kern w:val="0"/>
                <w:sz w:val="13"/>
                <w:szCs w:val="13"/>
                <w:u w:val="none"/>
                <w:lang w:val="en-US" w:eastAsia="zh-CN" w:bidi="ar"/>
              </w:rPr>
            </w:pPr>
            <w:r>
              <w:rPr>
                <w:rFonts w:hint="eastAsia" w:ascii="宋体" w:hAnsi="宋体" w:eastAsia="宋体" w:cs="宋体"/>
                <w:b w:val="0"/>
                <w:bCs w:val="0"/>
                <w:i w:val="0"/>
                <w:iCs w:val="0"/>
                <w:color w:val="000000"/>
                <w:w w:val="90"/>
                <w:kern w:val="0"/>
                <w:sz w:val="13"/>
                <w:szCs w:val="13"/>
                <w:u w:val="none"/>
                <w:lang w:val="en-US" w:eastAsia="zh-CN" w:bidi="ar"/>
              </w:rPr>
              <w:t>-</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28252">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w w:val="90"/>
                <w:kern w:val="0"/>
                <w:sz w:val="13"/>
                <w:szCs w:val="13"/>
                <w:u w:val="none"/>
                <w:lang w:val="en-US" w:eastAsia="zh-CN" w:bidi="ar"/>
              </w:rPr>
            </w:pPr>
            <w:r>
              <w:rPr>
                <w:rFonts w:hint="eastAsia" w:ascii="宋体" w:hAnsi="宋体" w:eastAsia="宋体" w:cs="宋体"/>
                <w:b w:val="0"/>
                <w:bCs w:val="0"/>
                <w:i w:val="0"/>
                <w:iCs w:val="0"/>
                <w:color w:val="000000"/>
                <w:w w:val="90"/>
                <w:kern w:val="0"/>
                <w:sz w:val="13"/>
                <w:szCs w:val="13"/>
                <w:u w:val="none"/>
                <w:lang w:val="en-US" w:eastAsia="zh-CN" w:bidi="ar"/>
              </w:rPr>
              <w:t>-</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CE3B5">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w w:val="90"/>
                <w:kern w:val="0"/>
                <w:sz w:val="13"/>
                <w:szCs w:val="13"/>
                <w:u w:val="none"/>
                <w:lang w:val="en-US" w:eastAsia="zh-CN" w:bidi="ar"/>
              </w:rPr>
            </w:pPr>
            <w:r>
              <w:rPr>
                <w:rFonts w:hint="eastAsia" w:ascii="宋体" w:hAnsi="宋体" w:eastAsia="宋体" w:cs="宋体"/>
                <w:b w:val="0"/>
                <w:bCs w:val="0"/>
                <w:i w:val="0"/>
                <w:iCs w:val="0"/>
                <w:color w:val="000000"/>
                <w:w w:val="90"/>
                <w:kern w:val="0"/>
                <w:sz w:val="13"/>
                <w:szCs w:val="13"/>
                <w:u w:val="none"/>
                <w:lang w:val="en-US" w:eastAsia="zh-CN" w:bidi="ar"/>
              </w:rPr>
              <w:t>-</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E9E5B">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w w:val="90"/>
                <w:kern w:val="0"/>
                <w:sz w:val="13"/>
                <w:szCs w:val="13"/>
                <w:u w:val="none"/>
                <w:lang w:val="en-US" w:eastAsia="zh-CN" w:bidi="ar"/>
              </w:rPr>
            </w:pPr>
            <w:r>
              <w:rPr>
                <w:rFonts w:hint="eastAsia" w:ascii="宋体" w:hAnsi="宋体" w:eastAsia="宋体" w:cs="宋体"/>
                <w:b w:val="0"/>
                <w:bCs w:val="0"/>
                <w:i w:val="0"/>
                <w:iCs w:val="0"/>
                <w:color w:val="000000"/>
                <w:w w:val="90"/>
                <w:kern w:val="0"/>
                <w:sz w:val="13"/>
                <w:szCs w:val="13"/>
                <w:u w:val="none"/>
                <w:lang w:val="en-US" w:eastAsia="zh-CN" w:bidi="ar"/>
              </w:rPr>
              <w:t>-</w:t>
            </w: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90731">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w w:val="90"/>
                <w:kern w:val="0"/>
                <w:sz w:val="13"/>
                <w:szCs w:val="13"/>
                <w:u w:val="none"/>
                <w:lang w:val="en-US" w:eastAsia="zh-CN" w:bidi="ar"/>
              </w:rPr>
            </w:pPr>
            <w:r>
              <w:rPr>
                <w:rFonts w:hint="eastAsia" w:ascii="宋体" w:hAnsi="宋体" w:eastAsia="宋体" w:cs="宋体"/>
                <w:b w:val="0"/>
                <w:bCs w:val="0"/>
                <w:i w:val="0"/>
                <w:iCs w:val="0"/>
                <w:color w:val="000000"/>
                <w:w w:val="90"/>
                <w:kern w:val="0"/>
                <w:sz w:val="13"/>
                <w:szCs w:val="13"/>
                <w:u w:val="none"/>
                <w:lang w:val="en-US" w:eastAsia="zh-CN" w:bidi="ar"/>
              </w:rPr>
              <w:t>≤0.005</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30208">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w w:val="90"/>
                <w:kern w:val="0"/>
                <w:sz w:val="13"/>
                <w:szCs w:val="13"/>
                <w:u w:val="none"/>
                <w:lang w:val="en-US" w:eastAsia="zh-CN" w:bidi="ar"/>
              </w:rPr>
            </w:pPr>
            <w:r>
              <w:rPr>
                <w:rFonts w:hint="eastAsia" w:ascii="宋体" w:hAnsi="宋体" w:eastAsia="宋体" w:cs="宋体"/>
                <w:b w:val="0"/>
                <w:bCs w:val="0"/>
                <w:i w:val="0"/>
                <w:iCs w:val="0"/>
                <w:color w:val="000000"/>
                <w:w w:val="90"/>
                <w:kern w:val="0"/>
                <w:sz w:val="13"/>
                <w:szCs w:val="13"/>
                <w:u w:val="none"/>
                <w:lang w:val="en-US" w:eastAsia="zh-CN" w:bidi="ar"/>
              </w:rPr>
              <w:t>-</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E9482">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w w:val="90"/>
                <w:kern w:val="0"/>
                <w:sz w:val="13"/>
                <w:szCs w:val="13"/>
                <w:u w:val="none"/>
                <w:lang w:val="en-US" w:eastAsia="zh-CN" w:bidi="ar"/>
              </w:rPr>
            </w:pPr>
            <w:r>
              <w:rPr>
                <w:rFonts w:hint="eastAsia" w:ascii="宋体" w:hAnsi="宋体" w:eastAsia="宋体" w:cs="宋体"/>
                <w:b w:val="0"/>
                <w:bCs w:val="0"/>
                <w:i w:val="0"/>
                <w:iCs w:val="0"/>
                <w:color w:val="000000"/>
                <w:w w:val="90"/>
                <w:kern w:val="0"/>
                <w:sz w:val="13"/>
                <w:szCs w:val="13"/>
                <w:u w:val="none"/>
                <w:lang w:val="en-US" w:eastAsia="zh-CN" w:bidi="ar"/>
              </w:rPr>
              <w:t>-</w:t>
            </w:r>
          </w:p>
        </w:tc>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72049">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w w:val="90"/>
                <w:kern w:val="0"/>
                <w:sz w:val="13"/>
                <w:szCs w:val="13"/>
                <w:u w:val="none"/>
                <w:lang w:val="en-US" w:eastAsia="zh-CN" w:bidi="ar"/>
              </w:rPr>
            </w:pPr>
            <w:r>
              <w:rPr>
                <w:rFonts w:hint="eastAsia" w:ascii="宋体" w:hAnsi="宋体" w:eastAsia="宋体" w:cs="宋体"/>
                <w:b w:val="0"/>
                <w:bCs w:val="0"/>
                <w:i w:val="0"/>
                <w:iCs w:val="0"/>
                <w:color w:val="000000"/>
                <w:w w:val="90"/>
                <w:kern w:val="0"/>
                <w:sz w:val="13"/>
                <w:szCs w:val="13"/>
                <w:u w:val="none"/>
                <w:lang w:val="en-US" w:eastAsia="zh-CN" w:bidi="ar"/>
              </w:rPr>
              <w:t>≤0.005</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F2210">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w w:val="90"/>
                <w:kern w:val="0"/>
                <w:sz w:val="13"/>
                <w:szCs w:val="13"/>
                <w:u w:val="none"/>
                <w:lang w:val="en-US" w:eastAsia="zh-CN" w:bidi="ar"/>
              </w:rPr>
            </w:pPr>
            <w:r>
              <w:rPr>
                <w:rFonts w:hint="eastAsia" w:ascii="宋体" w:hAnsi="宋体" w:eastAsia="宋体" w:cs="宋体"/>
                <w:b w:val="0"/>
                <w:bCs w:val="0"/>
                <w:i w:val="0"/>
                <w:iCs w:val="0"/>
                <w:color w:val="000000"/>
                <w:w w:val="90"/>
                <w:kern w:val="0"/>
                <w:sz w:val="13"/>
                <w:szCs w:val="13"/>
                <w:u w:val="none"/>
                <w:lang w:val="en-US" w:eastAsia="zh-CN" w:bidi="ar"/>
              </w:rPr>
              <w:t>≤0.06</w:t>
            </w:r>
          </w:p>
        </w:tc>
      </w:tr>
      <w:tr w14:paraId="50FB6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308"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C92F0">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CuSn10</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F6BEB">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余量</w:t>
            </w:r>
          </w:p>
        </w:tc>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4ACCF">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823C6">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9.0-11.5</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D73F6">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8204D">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5BD88">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≤0.05</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289A5">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D189D">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≤0.10</w:t>
            </w:r>
          </w:p>
        </w:tc>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B8BF7">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≤0.01</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A2720">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≤0.10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DB9FC">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≤0.02</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4C2DB">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≤0.05</w:t>
            </w: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F189E">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≤0.25</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F130A">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1D52E">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≤0.20</w:t>
            </w:r>
          </w:p>
        </w:tc>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E857B">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≤0.05</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3B070">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≤0.10</w:t>
            </w:r>
          </w:p>
        </w:tc>
      </w:tr>
      <w:tr w14:paraId="1A5F6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308"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56D36">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CuSn12Ni2</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8E5CA">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余量</w:t>
            </w:r>
          </w:p>
        </w:tc>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303FD">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37236">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11.0-13.0</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1DB2E">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5043C">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8D641">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≤0.10</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3C789">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7F8F0">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≤0.20</w:t>
            </w:r>
          </w:p>
        </w:tc>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C276A">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≤0.01</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AFF72">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1.5-2.5</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5638F">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≤0.01</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AC2EA">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≤0.20</w:t>
            </w: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0B2CB">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≤0.30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18B0A">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≤0.40</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82511">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≤0.10</w:t>
            </w:r>
          </w:p>
        </w:tc>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49AA5">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≤0.05</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E47CA">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≤0.06</w:t>
            </w:r>
          </w:p>
        </w:tc>
      </w:tr>
      <w:tr w14:paraId="3D9A7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308"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535D3">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CuCrZr</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6AF1E">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余量</w:t>
            </w:r>
          </w:p>
        </w:tc>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79CD8">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0.5-1.5</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50720">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E0EB1">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0.06-0.25</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99352">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560B1">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C9106">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4B0D2">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≤0.08</w:t>
            </w:r>
          </w:p>
        </w:tc>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3F64E">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61E0C">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F78A4">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≤0.10</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D6FA6">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F9DE0">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75BAF">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FE8B4">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D6DFA">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FE0B6">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≤0.05</w:t>
            </w:r>
          </w:p>
        </w:tc>
      </w:tr>
      <w:tr w14:paraId="29E2C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308"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D12E2">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Cu9Ni6Sn</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43AA0">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余量</w:t>
            </w:r>
          </w:p>
        </w:tc>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55EB5">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AEB0F">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5.5-6.5</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AE685">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918EF">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365B0">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30EF9">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371E0">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≤0.5</w:t>
            </w:r>
          </w:p>
        </w:tc>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E2CAF">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798B9">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8.5-9.5</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93807">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793EC">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0.05-0.3</w:t>
            </w: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C6244">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AD912">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≤0.5</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9DA8E">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0.1-0.25</w:t>
            </w:r>
          </w:p>
        </w:tc>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0D753">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18161">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≤0.06</w:t>
            </w:r>
          </w:p>
        </w:tc>
      </w:tr>
      <w:tr w14:paraId="6CB8C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32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85375">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Cu15Ni8Sn</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3FCF1">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余量</w:t>
            </w:r>
          </w:p>
        </w:tc>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52923">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58605">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7.5-8.5</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4E37F">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B88DF">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5202D">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B00E9">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4BAE2">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≤0.5</w:t>
            </w:r>
          </w:p>
        </w:tc>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EA237">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05DDE">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14.5-15.5</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3A8C1">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3F439">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≤0.3</w:t>
            </w: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86BEF">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C4990">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≤0.5</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1CF31">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0.1-0.25</w:t>
            </w:r>
          </w:p>
        </w:tc>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5153F">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02F6F">
            <w:pPr>
              <w:keepNext/>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13"/>
                <w:szCs w:val="13"/>
                <w:u w:val="none"/>
                <w:lang w:val="en-US" w:eastAsia="zh-CN" w:bidi="ar"/>
              </w:rPr>
            </w:pPr>
            <w:r>
              <w:rPr>
                <w:rFonts w:hint="eastAsia" w:ascii="宋体" w:hAnsi="宋体" w:eastAsia="宋体" w:cs="宋体"/>
                <w:b w:val="0"/>
                <w:bCs w:val="0"/>
                <w:i w:val="0"/>
                <w:iCs w:val="0"/>
                <w:color w:val="000000"/>
                <w:kern w:val="0"/>
                <w:sz w:val="13"/>
                <w:szCs w:val="13"/>
                <w:u w:val="none"/>
                <w:lang w:val="en-US" w:eastAsia="zh-CN" w:bidi="ar"/>
              </w:rPr>
              <w:t>≤0.06</w:t>
            </w:r>
          </w:p>
        </w:tc>
      </w:tr>
    </w:tbl>
    <w:p w14:paraId="58472D87">
      <w:pPr>
        <w:pStyle w:val="56"/>
      </w:pPr>
    </w:p>
    <w:p w14:paraId="20371908">
      <w:pPr>
        <w:pStyle w:val="58"/>
        <w:numPr>
          <w:ilvl w:val="1"/>
          <w:numId w:val="17"/>
        </w:numPr>
        <w:spacing w:before="158" w:beforeLines="50" w:after="158" w:afterLines="50"/>
      </w:pPr>
      <w:r>
        <w:rPr>
          <w:rFonts w:hint="eastAsia"/>
          <w:lang w:val="en-US" w:eastAsia="zh-CN"/>
        </w:rPr>
        <w:t xml:space="preserve">  </w:t>
      </w:r>
      <w:r>
        <w:t>粒度</w:t>
      </w:r>
    </w:p>
    <w:p w14:paraId="507416D2">
      <w:pPr>
        <w:pStyle w:val="58"/>
        <w:numPr>
          <w:ilvl w:val="0"/>
          <w:numId w:val="0"/>
        </w:numPr>
        <w:spacing w:before="158" w:beforeLines="50" w:after="158" w:afterLines="50"/>
        <w:ind w:firstLine="420" w:firstLineChars="200"/>
        <w:rPr>
          <w:rFonts w:hint="eastAsia" w:ascii="宋体" w:hAnsi="宋体" w:eastAsia="宋体" w:cs="宋体"/>
        </w:rPr>
      </w:pPr>
      <w:r>
        <w:rPr>
          <w:rFonts w:hint="eastAsia" w:ascii="宋体" w:hAnsi="宋体" w:eastAsia="宋体" w:cs="宋体"/>
        </w:rPr>
        <w:t>产品的粒度应符合表2的规定。</w:t>
      </w:r>
    </w:p>
    <w:p w14:paraId="5F9B1452">
      <w:pPr>
        <w:pStyle w:val="99"/>
        <w:tabs>
          <w:tab w:val="left" w:pos="360"/>
        </w:tabs>
        <w:spacing w:before="158" w:beforeLines="50" w:after="158" w:afterLines="50"/>
        <w:ind w:left="0"/>
        <w:rPr>
          <w:rFonts w:ascii="Times New Roman"/>
        </w:rPr>
      </w:pPr>
      <w:r>
        <w:rPr>
          <w:rFonts w:ascii="Times New Roman"/>
        </w:rPr>
        <w:t>粒度</w:t>
      </w:r>
    </w:p>
    <w:tbl>
      <w:tblPr>
        <w:tblStyle w:val="32"/>
        <w:tblpPr w:leftFromText="180" w:rightFromText="180" w:vertAnchor="text" w:horzAnchor="margin" w:tblpXSpec="center" w:tblpY="9"/>
        <w:tblOverlap w:val="never"/>
        <w:tblW w:w="946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1417"/>
        <w:gridCol w:w="3757"/>
        <w:gridCol w:w="3615"/>
      </w:tblGrid>
      <w:tr w14:paraId="7E1B2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trPr>
        <w:tc>
          <w:tcPr>
            <w:tcW w:w="675" w:type="dxa"/>
            <w:noWrap w:val="0"/>
            <w:vAlign w:val="center"/>
          </w:tcPr>
          <w:p w14:paraId="6434E248">
            <w:pPr>
              <w:jc w:val="center"/>
              <w:rPr>
                <w:rFonts w:hint="eastAsia" w:ascii="宋体" w:hAnsi="宋体" w:eastAsia="宋体" w:cs="宋体"/>
                <w:sz w:val="18"/>
                <w:szCs w:val="18"/>
              </w:rPr>
            </w:pPr>
            <w:r>
              <w:rPr>
                <w:rFonts w:hint="eastAsia" w:ascii="宋体" w:hAnsi="宋体" w:eastAsia="宋体" w:cs="宋体"/>
                <w:sz w:val="18"/>
                <w:szCs w:val="18"/>
              </w:rPr>
              <w:t>类别</w:t>
            </w:r>
          </w:p>
        </w:tc>
        <w:tc>
          <w:tcPr>
            <w:tcW w:w="1417" w:type="dxa"/>
            <w:noWrap w:val="0"/>
            <w:vAlign w:val="center"/>
          </w:tcPr>
          <w:p w14:paraId="4D8E759B">
            <w:pPr>
              <w:jc w:val="center"/>
              <w:rPr>
                <w:rFonts w:hint="eastAsia" w:ascii="宋体" w:hAnsi="宋体" w:eastAsia="宋体" w:cs="宋体"/>
                <w:sz w:val="18"/>
                <w:szCs w:val="18"/>
                <w:lang w:eastAsia="zh-CN"/>
              </w:rPr>
            </w:pPr>
            <w:r>
              <w:rPr>
                <w:rFonts w:hint="eastAsia" w:ascii="宋体" w:hAnsi="宋体" w:eastAsia="宋体" w:cs="宋体"/>
                <w:sz w:val="18"/>
                <w:szCs w:val="18"/>
              </w:rPr>
              <w:t>粒度范围</w:t>
            </w:r>
            <w:r>
              <w:rPr>
                <w:rFonts w:hint="eastAsia" w:ascii="宋体" w:hAnsi="宋体" w:eastAsia="宋体" w:cs="宋体"/>
                <w:sz w:val="18"/>
                <w:szCs w:val="18"/>
                <w:lang w:eastAsia="zh-CN"/>
              </w:rPr>
              <w:t>（</w:t>
            </w:r>
            <w:r>
              <w:rPr>
                <w:rFonts w:hint="default" w:ascii="Times New Roman" w:hAnsi="Times New Roman" w:eastAsia="宋体" w:cs="Times New Roman"/>
                <w:i w:val="0"/>
                <w:iCs w:val="0"/>
                <w:color w:val="000000"/>
                <w:kern w:val="0"/>
                <w:sz w:val="18"/>
                <w:szCs w:val="18"/>
                <w:u w:val="none"/>
                <w:lang w:val="en-US" w:eastAsia="zh-CN" w:bidi="ar"/>
              </w:rPr>
              <w:t>μm</w:t>
            </w:r>
            <w:r>
              <w:rPr>
                <w:rFonts w:hint="eastAsia" w:ascii="宋体" w:hAnsi="宋体" w:eastAsia="宋体" w:cs="宋体"/>
                <w:sz w:val="18"/>
                <w:szCs w:val="18"/>
                <w:lang w:eastAsia="zh-CN"/>
              </w:rPr>
              <w:t>）</w:t>
            </w:r>
          </w:p>
        </w:tc>
        <w:tc>
          <w:tcPr>
            <w:tcW w:w="3757" w:type="dxa"/>
            <w:noWrap w:val="0"/>
            <w:vAlign w:val="center"/>
          </w:tcPr>
          <w:p w14:paraId="467BDA51">
            <w:pPr>
              <w:jc w:val="center"/>
              <w:rPr>
                <w:rFonts w:hint="eastAsia" w:ascii="宋体" w:hAnsi="宋体" w:eastAsia="宋体" w:cs="宋体"/>
                <w:sz w:val="18"/>
                <w:szCs w:val="18"/>
              </w:rPr>
            </w:pPr>
            <w:r>
              <w:rPr>
                <w:rFonts w:hint="eastAsia" w:ascii="宋体" w:hAnsi="宋体" w:eastAsia="宋体" w:cs="宋体"/>
                <w:sz w:val="18"/>
                <w:szCs w:val="18"/>
              </w:rPr>
              <w:t>筛分粒度要求</w:t>
            </w:r>
          </w:p>
        </w:tc>
        <w:tc>
          <w:tcPr>
            <w:tcW w:w="3615" w:type="dxa"/>
            <w:noWrap w:val="0"/>
            <w:vAlign w:val="center"/>
          </w:tcPr>
          <w:p w14:paraId="3F43F737">
            <w:pPr>
              <w:jc w:val="center"/>
              <w:rPr>
                <w:rFonts w:hint="eastAsia" w:ascii="宋体" w:hAnsi="宋体" w:eastAsia="宋体" w:cs="宋体"/>
                <w:sz w:val="18"/>
                <w:szCs w:val="18"/>
              </w:rPr>
            </w:pPr>
            <w:r>
              <w:rPr>
                <w:rFonts w:hint="eastAsia" w:ascii="宋体" w:hAnsi="宋体" w:eastAsia="宋体" w:cs="宋体"/>
                <w:sz w:val="18"/>
                <w:szCs w:val="18"/>
              </w:rPr>
              <w:t>激光粒度要求</w:t>
            </w:r>
          </w:p>
        </w:tc>
      </w:tr>
      <w:tr w14:paraId="39894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center"/>
          </w:tcPr>
          <w:p w14:paraId="63196943">
            <w:pPr>
              <w:jc w:val="center"/>
              <w:rPr>
                <w:rFonts w:hint="eastAsia" w:ascii="宋体" w:hAnsi="宋体" w:eastAsia="宋体" w:cs="宋体"/>
                <w:sz w:val="18"/>
                <w:szCs w:val="18"/>
              </w:rPr>
            </w:pPr>
            <w:r>
              <w:rPr>
                <w:rFonts w:hint="eastAsia" w:ascii="宋体" w:hAnsi="宋体" w:eastAsia="宋体" w:cs="宋体"/>
                <w:sz w:val="18"/>
                <w:szCs w:val="18"/>
              </w:rPr>
              <w:t>Ⅰ类</w:t>
            </w:r>
          </w:p>
        </w:tc>
        <w:tc>
          <w:tcPr>
            <w:tcW w:w="1417" w:type="dxa"/>
            <w:noWrap w:val="0"/>
            <w:vAlign w:val="center"/>
          </w:tcPr>
          <w:p w14:paraId="1BEB86E1">
            <w:pPr>
              <w:jc w:val="center"/>
              <w:rPr>
                <w:rFonts w:hint="eastAsia" w:ascii="宋体" w:hAnsi="宋体" w:eastAsia="宋体" w:cs="宋体"/>
                <w:sz w:val="18"/>
                <w:szCs w:val="18"/>
              </w:rPr>
            </w:pPr>
            <w:r>
              <w:rPr>
                <w:rFonts w:hint="eastAsia" w:ascii="宋体" w:hAnsi="宋体" w:eastAsia="宋体" w:cs="宋体"/>
                <w:sz w:val="18"/>
                <w:szCs w:val="18"/>
                <w:lang w:val="en-US" w:eastAsia="zh-CN"/>
              </w:rPr>
              <w:t>15</w:t>
            </w:r>
            <w:r>
              <w:rPr>
                <w:rFonts w:hint="eastAsia" w:ascii="宋体" w:hAnsi="宋体" w:eastAsia="宋体" w:cs="宋体"/>
                <w:sz w:val="18"/>
                <w:szCs w:val="18"/>
              </w:rPr>
              <w:t>～53</w:t>
            </w:r>
          </w:p>
        </w:tc>
        <w:tc>
          <w:tcPr>
            <w:tcW w:w="3757" w:type="dxa"/>
            <w:noWrap w:val="0"/>
            <w:vAlign w:val="center"/>
          </w:tcPr>
          <w:p w14:paraId="74E0C661">
            <w:pPr>
              <w:jc w:val="center"/>
              <w:rPr>
                <w:rFonts w:hint="eastAsia" w:ascii="宋体" w:hAnsi="宋体" w:eastAsia="宋体" w:cs="宋体"/>
                <w:sz w:val="18"/>
                <w:szCs w:val="18"/>
              </w:rPr>
            </w:pPr>
            <w:r>
              <w:rPr>
                <w:rFonts w:hint="eastAsia" w:ascii="宋体" w:hAnsi="宋体" w:eastAsia="宋体" w:cs="宋体"/>
                <w:sz w:val="18"/>
                <w:szCs w:val="18"/>
              </w:rPr>
              <w:t>＜15μm不大于5%，不允许有5μm以下粉末</w:t>
            </w:r>
          </w:p>
        </w:tc>
        <w:tc>
          <w:tcPr>
            <w:tcW w:w="3615" w:type="dxa"/>
            <w:noWrap w:val="0"/>
            <w:vAlign w:val="center"/>
          </w:tcPr>
          <w:p w14:paraId="4DBF4D7D">
            <w:pPr>
              <w:jc w:val="center"/>
              <w:rPr>
                <w:rFonts w:hint="eastAsia" w:ascii="宋体" w:hAnsi="宋体" w:eastAsia="宋体" w:cs="宋体"/>
                <w:sz w:val="18"/>
                <w:szCs w:val="18"/>
              </w:rPr>
            </w:pPr>
            <w:r>
              <w:rPr>
                <w:rFonts w:hint="eastAsia" w:ascii="宋体" w:hAnsi="宋体" w:eastAsia="宋体" w:cs="宋体"/>
                <w:sz w:val="18"/>
                <w:szCs w:val="18"/>
              </w:rPr>
              <w:t>10≤D10≤25</w:t>
            </w:r>
          </w:p>
          <w:p w14:paraId="23CF3CA1">
            <w:pPr>
              <w:jc w:val="center"/>
              <w:rPr>
                <w:rFonts w:hint="eastAsia" w:ascii="宋体" w:hAnsi="宋体" w:eastAsia="宋体" w:cs="宋体"/>
                <w:sz w:val="18"/>
                <w:szCs w:val="18"/>
              </w:rPr>
            </w:pPr>
            <w:r>
              <w:rPr>
                <w:rFonts w:hint="eastAsia" w:ascii="宋体" w:hAnsi="宋体" w:eastAsia="宋体" w:cs="宋体"/>
                <w:sz w:val="18"/>
                <w:szCs w:val="18"/>
              </w:rPr>
              <w:t>25≤D50≤40</w:t>
            </w:r>
          </w:p>
          <w:p w14:paraId="5366DFE8">
            <w:pPr>
              <w:jc w:val="center"/>
              <w:rPr>
                <w:rFonts w:hint="eastAsia" w:ascii="宋体" w:hAnsi="宋体" w:eastAsia="宋体" w:cs="宋体"/>
                <w:sz w:val="18"/>
                <w:szCs w:val="18"/>
              </w:rPr>
            </w:pPr>
            <w:r>
              <w:rPr>
                <w:rFonts w:hint="eastAsia" w:ascii="宋体" w:hAnsi="宋体" w:eastAsia="宋体" w:cs="宋体"/>
                <w:sz w:val="18"/>
                <w:szCs w:val="18"/>
              </w:rPr>
              <w:t>40≤D90≤60</w:t>
            </w:r>
          </w:p>
        </w:tc>
      </w:tr>
      <w:tr w14:paraId="12BCF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center"/>
          </w:tcPr>
          <w:p w14:paraId="19DE64BA">
            <w:pPr>
              <w:jc w:val="center"/>
              <w:rPr>
                <w:rFonts w:hint="eastAsia" w:ascii="宋体" w:hAnsi="宋体" w:eastAsia="宋体" w:cs="宋体"/>
                <w:sz w:val="18"/>
                <w:szCs w:val="18"/>
              </w:rPr>
            </w:pPr>
            <w:r>
              <w:rPr>
                <w:rFonts w:hint="eastAsia" w:ascii="宋体" w:hAnsi="宋体" w:eastAsia="宋体" w:cs="宋体"/>
                <w:sz w:val="18"/>
                <w:szCs w:val="18"/>
              </w:rPr>
              <w:t>Ⅱ类</w:t>
            </w:r>
          </w:p>
        </w:tc>
        <w:tc>
          <w:tcPr>
            <w:tcW w:w="1417" w:type="dxa"/>
            <w:noWrap w:val="0"/>
            <w:vAlign w:val="center"/>
          </w:tcPr>
          <w:p w14:paraId="43810E9A">
            <w:pPr>
              <w:jc w:val="center"/>
              <w:rPr>
                <w:rFonts w:hint="eastAsia" w:ascii="宋体" w:hAnsi="宋体" w:eastAsia="宋体" w:cs="宋体"/>
                <w:sz w:val="18"/>
                <w:szCs w:val="18"/>
                <w:lang w:val="en-US" w:eastAsia="zh-CN"/>
              </w:rPr>
            </w:pPr>
            <w:r>
              <w:rPr>
                <w:rFonts w:hint="default" w:ascii="宋体" w:hAnsi="宋体" w:eastAsia="宋体" w:cs="宋体"/>
                <w:sz w:val="18"/>
                <w:szCs w:val="18"/>
                <w:lang w:val="en-US" w:eastAsia="zh-CN"/>
              </w:rPr>
              <w:t>45</w:t>
            </w:r>
            <w:r>
              <w:rPr>
                <w:rFonts w:hint="eastAsia" w:ascii="宋体" w:hAnsi="宋体" w:eastAsia="宋体" w:cs="宋体"/>
                <w:sz w:val="18"/>
                <w:szCs w:val="18"/>
                <w:lang w:val="en-US" w:eastAsia="zh-CN"/>
              </w:rPr>
              <w:t>～</w:t>
            </w:r>
            <w:r>
              <w:rPr>
                <w:rFonts w:hint="default" w:ascii="宋体" w:hAnsi="宋体" w:eastAsia="宋体" w:cs="宋体"/>
                <w:sz w:val="18"/>
                <w:szCs w:val="18"/>
                <w:lang w:val="en-US" w:eastAsia="zh-CN"/>
              </w:rPr>
              <w:t>90</w:t>
            </w:r>
          </w:p>
        </w:tc>
        <w:tc>
          <w:tcPr>
            <w:tcW w:w="3757" w:type="dxa"/>
            <w:noWrap w:val="0"/>
            <w:vAlign w:val="center"/>
          </w:tcPr>
          <w:p w14:paraId="5E831740">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≥90μm不大于15%，＜45μm不大于15%</w:t>
            </w:r>
          </w:p>
        </w:tc>
        <w:tc>
          <w:tcPr>
            <w:tcW w:w="3615" w:type="dxa"/>
            <w:noWrap w:val="0"/>
            <w:vAlign w:val="center"/>
          </w:tcPr>
          <w:p w14:paraId="424CD6BB">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42≤D10≤55</w:t>
            </w:r>
          </w:p>
          <w:p w14:paraId="034F5664">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65≤D50≤75</w:t>
            </w:r>
          </w:p>
          <w:p w14:paraId="12E47391">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90≤D90≤110</w:t>
            </w:r>
          </w:p>
        </w:tc>
      </w:tr>
      <w:tr w14:paraId="2DD24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center"/>
          </w:tcPr>
          <w:p w14:paraId="5A777854">
            <w:pPr>
              <w:jc w:val="center"/>
              <w:rPr>
                <w:rFonts w:hint="eastAsia" w:ascii="宋体" w:hAnsi="宋体" w:eastAsia="宋体" w:cs="宋体"/>
                <w:sz w:val="18"/>
                <w:szCs w:val="18"/>
              </w:rPr>
            </w:pPr>
            <w:r>
              <w:rPr>
                <w:rFonts w:hint="eastAsia" w:ascii="宋体" w:hAnsi="宋体" w:eastAsia="宋体" w:cs="宋体"/>
                <w:sz w:val="18"/>
                <w:szCs w:val="18"/>
              </w:rPr>
              <w:t>Ⅲ类</w:t>
            </w:r>
          </w:p>
        </w:tc>
        <w:tc>
          <w:tcPr>
            <w:tcW w:w="1417" w:type="dxa"/>
            <w:noWrap w:val="0"/>
            <w:vAlign w:val="center"/>
          </w:tcPr>
          <w:p w14:paraId="0BA34E9E">
            <w:pPr>
              <w:jc w:val="center"/>
              <w:rPr>
                <w:rFonts w:hint="eastAsia" w:ascii="宋体" w:hAnsi="宋体" w:eastAsia="宋体" w:cs="宋体"/>
                <w:sz w:val="18"/>
                <w:szCs w:val="18"/>
                <w:lang w:val="en-US" w:eastAsia="zh-CN"/>
              </w:rPr>
            </w:pPr>
            <w:r>
              <w:rPr>
                <w:rFonts w:hint="default" w:ascii="宋体" w:hAnsi="宋体" w:eastAsia="宋体" w:cs="宋体"/>
                <w:sz w:val="18"/>
                <w:szCs w:val="18"/>
                <w:lang w:val="en-US" w:eastAsia="zh-CN"/>
              </w:rPr>
              <w:t>45</w:t>
            </w:r>
            <w:r>
              <w:rPr>
                <w:rFonts w:hint="eastAsia" w:ascii="宋体" w:hAnsi="宋体" w:eastAsia="宋体" w:cs="宋体"/>
                <w:sz w:val="18"/>
                <w:szCs w:val="18"/>
                <w:lang w:val="en-US" w:eastAsia="zh-CN"/>
              </w:rPr>
              <w:t>～</w:t>
            </w:r>
            <w:r>
              <w:rPr>
                <w:rFonts w:hint="default" w:ascii="宋体" w:hAnsi="宋体" w:eastAsia="宋体" w:cs="宋体"/>
                <w:sz w:val="18"/>
                <w:szCs w:val="18"/>
                <w:lang w:val="en-US" w:eastAsia="zh-CN"/>
              </w:rPr>
              <w:t>125</w:t>
            </w:r>
          </w:p>
        </w:tc>
        <w:tc>
          <w:tcPr>
            <w:tcW w:w="3757" w:type="dxa"/>
            <w:noWrap w:val="0"/>
            <w:vAlign w:val="center"/>
          </w:tcPr>
          <w:p w14:paraId="1E492DA7">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≥125μm不大于10%，＜45μm不大于15%</w:t>
            </w:r>
          </w:p>
        </w:tc>
        <w:tc>
          <w:tcPr>
            <w:tcW w:w="3615" w:type="dxa"/>
            <w:noWrap w:val="0"/>
            <w:vAlign w:val="center"/>
          </w:tcPr>
          <w:p w14:paraId="4EF64D63">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45≤D10≤60</w:t>
            </w:r>
          </w:p>
          <w:p w14:paraId="4F8651B7">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70≤D50≤90</w:t>
            </w:r>
          </w:p>
          <w:p w14:paraId="015C9A8F">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110≤D90≤130</w:t>
            </w:r>
          </w:p>
        </w:tc>
      </w:tr>
      <w:tr w14:paraId="4A7F8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center"/>
          </w:tcPr>
          <w:p w14:paraId="7218D930">
            <w:pPr>
              <w:jc w:val="center"/>
              <w:rPr>
                <w:rFonts w:hint="eastAsia" w:ascii="宋体" w:hAnsi="宋体" w:eastAsia="宋体" w:cs="宋体"/>
                <w:sz w:val="18"/>
                <w:szCs w:val="18"/>
              </w:rPr>
            </w:pPr>
            <w:r>
              <w:rPr>
                <w:rFonts w:hint="default" w:ascii="Times New Roman" w:hAnsi="Times New Roman" w:eastAsia="宋体" w:cs="Times New Roman"/>
                <w:i w:val="0"/>
                <w:iCs w:val="0"/>
                <w:color w:val="000000"/>
                <w:kern w:val="0"/>
                <w:sz w:val="18"/>
                <w:szCs w:val="18"/>
                <w:u w:val="none"/>
                <w:lang w:val="en-US" w:eastAsia="zh-CN" w:bidi="ar"/>
              </w:rPr>
              <w:t>Ⅳ</w:t>
            </w:r>
            <w:r>
              <w:rPr>
                <w:rStyle w:val="138"/>
                <w:rFonts w:ascii="Times New Roman" w:eastAsia="宋体"/>
                <w:sz w:val="18"/>
                <w:lang w:val="en-US" w:eastAsia="zh-CN" w:bidi="ar"/>
              </w:rPr>
              <w:t>类</w:t>
            </w:r>
          </w:p>
        </w:tc>
        <w:tc>
          <w:tcPr>
            <w:tcW w:w="1417" w:type="dxa"/>
            <w:noWrap w:val="0"/>
            <w:vAlign w:val="center"/>
          </w:tcPr>
          <w:p w14:paraId="05EF5562">
            <w:pPr>
              <w:jc w:val="center"/>
              <w:rPr>
                <w:rFonts w:hint="eastAsia" w:ascii="宋体" w:hAnsi="宋体" w:eastAsia="宋体" w:cs="宋体"/>
                <w:sz w:val="18"/>
                <w:szCs w:val="18"/>
                <w:lang w:val="en-US" w:eastAsia="zh-CN"/>
              </w:rPr>
            </w:pPr>
            <w:r>
              <w:rPr>
                <w:rFonts w:hint="default" w:ascii="宋体" w:hAnsi="宋体" w:eastAsia="宋体" w:cs="宋体"/>
                <w:sz w:val="18"/>
                <w:szCs w:val="18"/>
                <w:lang w:val="en-US" w:eastAsia="zh-CN"/>
              </w:rPr>
              <w:t>53</w:t>
            </w:r>
            <w:r>
              <w:rPr>
                <w:rFonts w:hint="eastAsia" w:ascii="宋体" w:hAnsi="宋体" w:eastAsia="宋体" w:cs="宋体"/>
                <w:sz w:val="18"/>
                <w:szCs w:val="18"/>
                <w:lang w:val="en-US" w:eastAsia="zh-CN"/>
              </w:rPr>
              <w:t>～</w:t>
            </w:r>
            <w:r>
              <w:rPr>
                <w:rFonts w:hint="default" w:ascii="宋体" w:hAnsi="宋体" w:eastAsia="宋体" w:cs="宋体"/>
                <w:sz w:val="18"/>
                <w:szCs w:val="18"/>
                <w:lang w:val="en-US" w:eastAsia="zh-CN"/>
              </w:rPr>
              <w:t>150</w:t>
            </w:r>
          </w:p>
        </w:tc>
        <w:tc>
          <w:tcPr>
            <w:tcW w:w="3757" w:type="dxa"/>
            <w:noWrap w:val="0"/>
            <w:vAlign w:val="center"/>
          </w:tcPr>
          <w:p w14:paraId="5E65C21F">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≥150μm不大于10%，＜53μm不大于15%</w:t>
            </w:r>
          </w:p>
        </w:tc>
        <w:tc>
          <w:tcPr>
            <w:tcW w:w="3615" w:type="dxa"/>
            <w:noWrap w:val="0"/>
            <w:vAlign w:val="center"/>
          </w:tcPr>
          <w:p w14:paraId="0DFB595F">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50≤D10≤60</w:t>
            </w:r>
          </w:p>
          <w:p w14:paraId="43760D20">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80≤D50≤95</w:t>
            </w:r>
          </w:p>
          <w:p w14:paraId="1DB3D0EE">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120≤D90≤150</w:t>
            </w:r>
          </w:p>
        </w:tc>
      </w:tr>
      <w:tr w14:paraId="07B04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64" w:type="dxa"/>
            <w:gridSpan w:val="4"/>
            <w:noWrap w:val="0"/>
            <w:vAlign w:val="center"/>
          </w:tcPr>
          <w:p w14:paraId="29413484">
            <w:pPr>
              <w:jc w:val="left"/>
              <w:rPr>
                <w:rFonts w:hint="eastAsia" w:ascii="宋体" w:hAnsi="宋体" w:eastAsia="宋体" w:cs="宋体"/>
                <w:sz w:val="18"/>
                <w:szCs w:val="18"/>
              </w:rPr>
            </w:pPr>
            <w:r>
              <w:rPr>
                <w:rFonts w:hint="eastAsia" w:ascii="宋体" w:hAnsi="宋体" w:eastAsia="宋体" w:cs="宋体"/>
                <w:sz w:val="18"/>
                <w:szCs w:val="18"/>
              </w:rPr>
              <w:t>注：需方对粒度另有要求时，供需双方协商确定。</w:t>
            </w:r>
          </w:p>
        </w:tc>
      </w:tr>
    </w:tbl>
    <w:p w14:paraId="07DADE65">
      <w:pPr>
        <w:pStyle w:val="56"/>
        <w:rPr>
          <w:rFonts w:ascii="Times New Roman"/>
        </w:rPr>
      </w:pPr>
    </w:p>
    <w:p w14:paraId="65E3C425">
      <w:pPr>
        <w:pStyle w:val="58"/>
        <w:numPr>
          <w:ilvl w:val="1"/>
          <w:numId w:val="17"/>
        </w:numPr>
        <w:spacing w:before="158" w:beforeLines="50" w:after="158" w:afterLines="50"/>
      </w:pPr>
      <w:r>
        <w:rPr>
          <w:rFonts w:hint="eastAsia"/>
          <w:lang w:val="en-US" w:eastAsia="zh-CN"/>
        </w:rPr>
        <w:t xml:space="preserve">  </w:t>
      </w:r>
      <w:r>
        <w:t>松装密度</w:t>
      </w:r>
    </w:p>
    <w:p w14:paraId="23FB7778">
      <w:pPr>
        <w:pStyle w:val="56"/>
        <w:ind w:firstLine="420"/>
        <w:rPr>
          <w:rFonts w:hint="eastAsia" w:ascii="宋体" w:hAnsi="宋体" w:eastAsia="宋体" w:cs="宋体"/>
        </w:rPr>
      </w:pPr>
      <w:r>
        <w:rPr>
          <w:rFonts w:hint="eastAsia" w:ascii="宋体" w:hAnsi="宋体" w:eastAsia="宋体" w:cs="宋体"/>
        </w:rPr>
        <w:t>产品的松装密度应符合表3的规定。</w:t>
      </w:r>
    </w:p>
    <w:p w14:paraId="78B7466B">
      <w:pPr>
        <w:pStyle w:val="99"/>
        <w:tabs>
          <w:tab w:val="left" w:pos="360"/>
        </w:tabs>
        <w:spacing w:before="158" w:beforeLines="50"/>
        <w:ind w:left="0"/>
        <w:rPr>
          <w:rFonts w:ascii="Times New Roman"/>
        </w:rPr>
      </w:pPr>
      <w:r>
        <w:rPr>
          <w:rFonts w:ascii="Times New Roman"/>
        </w:rPr>
        <w:t>松装密度</w:t>
      </w:r>
      <w:r>
        <w:rPr>
          <w:rFonts w:hint="eastAsia" w:ascii="Times New Roman"/>
        </w:rPr>
        <w:t xml:space="preserve"> </w:t>
      </w:r>
    </w:p>
    <w:p w14:paraId="2D0FE7B7">
      <w:pPr>
        <w:pStyle w:val="56"/>
        <w:ind w:firstLine="360"/>
        <w:jc w:val="right"/>
        <w:rPr>
          <w:rFonts w:hint="eastAsia" w:ascii="宋体" w:hAnsi="宋体" w:eastAsia="宋体" w:cs="宋体"/>
          <w:sz w:val="18"/>
          <w:szCs w:val="16"/>
        </w:rPr>
      </w:pPr>
      <w:r>
        <w:rPr>
          <w:rFonts w:hint="eastAsia" w:ascii="宋体" w:hAnsi="宋体" w:eastAsia="宋体" w:cs="宋体"/>
          <w:sz w:val="18"/>
          <w:szCs w:val="16"/>
        </w:rPr>
        <w:t>单位为克每立方厘米</w:t>
      </w:r>
    </w:p>
    <w:tbl>
      <w:tblPr>
        <w:tblStyle w:val="32"/>
        <w:tblW w:w="9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9"/>
        <w:gridCol w:w="3135"/>
        <w:gridCol w:w="4284"/>
      </w:tblGrid>
      <w:tr w14:paraId="72861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639" w:type="dxa"/>
            <w:vAlign w:val="center"/>
          </w:tcPr>
          <w:p w14:paraId="0088057E">
            <w:pPr>
              <w:jc w:val="center"/>
              <w:rPr>
                <w:sz w:val="18"/>
                <w:szCs w:val="18"/>
              </w:rPr>
            </w:pPr>
            <w:r>
              <w:rPr>
                <w:sz w:val="18"/>
                <w:szCs w:val="18"/>
              </w:rPr>
              <w:t>类别</w:t>
            </w:r>
          </w:p>
        </w:tc>
        <w:tc>
          <w:tcPr>
            <w:tcW w:w="3135" w:type="dxa"/>
            <w:vAlign w:val="center"/>
          </w:tcPr>
          <w:p w14:paraId="7DB2EC56">
            <w:pPr>
              <w:jc w:val="center"/>
              <w:rPr>
                <w:sz w:val="18"/>
                <w:szCs w:val="18"/>
              </w:rPr>
            </w:pPr>
            <w:r>
              <w:rPr>
                <w:sz w:val="18"/>
                <w:szCs w:val="18"/>
              </w:rPr>
              <w:t>粉末规格</w:t>
            </w:r>
            <w:r>
              <w:rPr>
                <w:rFonts w:hint="eastAsia"/>
                <w:sz w:val="18"/>
                <w:szCs w:val="18"/>
                <w:lang w:eastAsia="zh-CN"/>
              </w:rPr>
              <w:t>（</w:t>
            </w:r>
            <w:r>
              <w:rPr>
                <w:sz w:val="18"/>
                <w:szCs w:val="18"/>
              </w:rPr>
              <w:t>μm</w:t>
            </w:r>
            <w:r>
              <w:rPr>
                <w:rFonts w:hint="eastAsia"/>
                <w:sz w:val="18"/>
                <w:szCs w:val="18"/>
                <w:lang w:eastAsia="zh-CN"/>
              </w:rPr>
              <w:t>）</w:t>
            </w:r>
          </w:p>
        </w:tc>
        <w:tc>
          <w:tcPr>
            <w:tcW w:w="4284" w:type="dxa"/>
            <w:vAlign w:val="center"/>
          </w:tcPr>
          <w:p w14:paraId="1718A2BE">
            <w:pPr>
              <w:jc w:val="center"/>
              <w:rPr>
                <w:rFonts w:hint="default" w:eastAsiaTheme="minorEastAsia"/>
                <w:sz w:val="18"/>
                <w:szCs w:val="18"/>
                <w:lang w:val="en-US" w:eastAsia="zh-CN"/>
              </w:rPr>
            </w:pPr>
            <w:r>
              <w:rPr>
                <w:rFonts w:hint="eastAsia"/>
                <w:sz w:val="18"/>
                <w:szCs w:val="18"/>
                <w:lang w:val="en-US" w:eastAsia="zh-CN"/>
              </w:rPr>
              <w:t>松装密度（</w:t>
            </w:r>
            <w:r>
              <w:rPr>
                <w:rFonts w:hint="eastAsia" w:ascii="Times New Roman" w:hAnsi="Times New Roman" w:cs="Times New Roman"/>
                <w:color w:val="000000"/>
                <w:sz w:val="21"/>
                <w:lang w:eastAsia="zh-CN"/>
              </w:rPr>
              <w:t>g/cm</w:t>
            </w:r>
            <w:r>
              <w:rPr>
                <w:rFonts w:hint="eastAsia" w:ascii="Times New Roman" w:hAnsi="Times New Roman" w:cs="Times New Roman"/>
                <w:color w:val="000000"/>
                <w:sz w:val="21"/>
                <w:vertAlign w:val="superscript"/>
                <w:lang w:eastAsia="zh-CN"/>
              </w:rPr>
              <w:t>3</w:t>
            </w:r>
            <w:r>
              <w:rPr>
                <w:rFonts w:hint="eastAsia"/>
                <w:sz w:val="18"/>
                <w:szCs w:val="18"/>
                <w:lang w:val="en-US" w:eastAsia="zh-CN"/>
              </w:rPr>
              <w:t>）</w:t>
            </w:r>
          </w:p>
        </w:tc>
      </w:tr>
      <w:tr w14:paraId="1CB77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39" w:type="dxa"/>
            <w:vAlign w:val="center"/>
          </w:tcPr>
          <w:p w14:paraId="2B8D161D">
            <w:pPr>
              <w:jc w:val="center"/>
              <w:rPr>
                <w:rFonts w:hint="default" w:ascii="Times New Roman" w:hAnsi="Times New Roman" w:cs="Times New Roman"/>
                <w:sz w:val="18"/>
                <w:szCs w:val="18"/>
              </w:rPr>
            </w:pPr>
            <w:r>
              <w:rPr>
                <w:rFonts w:hint="default" w:ascii="Times New Roman" w:hAnsi="Times New Roman" w:cs="Times New Roman"/>
                <w:sz w:val="18"/>
                <w:szCs w:val="18"/>
              </w:rPr>
              <w:t>Ⅰ类</w:t>
            </w:r>
          </w:p>
        </w:tc>
        <w:tc>
          <w:tcPr>
            <w:tcW w:w="3135" w:type="dxa"/>
            <w:vAlign w:val="center"/>
          </w:tcPr>
          <w:p w14:paraId="71B9D967">
            <w:pPr>
              <w:spacing w:line="480" w:lineRule="auto"/>
              <w:jc w:val="center"/>
              <w:rPr>
                <w:sz w:val="18"/>
                <w:szCs w:val="18"/>
              </w:rPr>
            </w:pPr>
            <w:r>
              <w:rPr>
                <w:rFonts w:hint="eastAsia" w:ascii="宋体" w:hAnsi="宋体" w:eastAsia="宋体" w:cs="宋体"/>
                <w:sz w:val="18"/>
                <w:szCs w:val="18"/>
                <w:lang w:val="en-US" w:eastAsia="zh-CN"/>
              </w:rPr>
              <w:t>15</w:t>
            </w:r>
            <w:r>
              <w:rPr>
                <w:rFonts w:hint="eastAsia" w:ascii="宋体" w:hAnsi="宋体" w:eastAsia="宋体" w:cs="宋体"/>
                <w:sz w:val="18"/>
                <w:szCs w:val="18"/>
              </w:rPr>
              <w:t>～53</w:t>
            </w:r>
          </w:p>
        </w:tc>
        <w:tc>
          <w:tcPr>
            <w:tcW w:w="4284" w:type="dxa"/>
            <w:vAlign w:val="center"/>
          </w:tcPr>
          <w:p w14:paraId="5A72B2F5">
            <w:pPr>
              <w:spacing w:line="480" w:lineRule="auto"/>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≥4.20</w:t>
            </w:r>
          </w:p>
        </w:tc>
      </w:tr>
      <w:tr w14:paraId="79AE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39" w:type="dxa"/>
            <w:vAlign w:val="center"/>
          </w:tcPr>
          <w:p w14:paraId="68AF36A9">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Ⅱ类</w:t>
            </w:r>
          </w:p>
        </w:tc>
        <w:tc>
          <w:tcPr>
            <w:tcW w:w="3135" w:type="dxa"/>
            <w:shd w:val="clear" w:color="auto" w:fill="auto"/>
            <w:vAlign w:val="center"/>
          </w:tcPr>
          <w:p w14:paraId="0C48040A">
            <w:pPr>
              <w:spacing w:line="480" w:lineRule="auto"/>
              <w:jc w:val="center"/>
              <w:rPr>
                <w:rFonts w:hint="default" w:eastAsia="宋体"/>
                <w:sz w:val="18"/>
                <w:szCs w:val="18"/>
                <w:lang w:val="en-US" w:eastAsia="zh-CN"/>
              </w:rPr>
            </w:pPr>
            <w:r>
              <w:rPr>
                <w:rFonts w:hint="default" w:ascii="宋体" w:hAnsi="宋体" w:eastAsia="宋体" w:cs="宋体"/>
                <w:sz w:val="18"/>
                <w:szCs w:val="18"/>
                <w:lang w:val="en-US" w:eastAsia="zh-CN"/>
              </w:rPr>
              <w:t>45</w:t>
            </w:r>
            <w:r>
              <w:rPr>
                <w:rFonts w:hint="eastAsia" w:ascii="宋体" w:hAnsi="宋体" w:eastAsia="宋体" w:cs="宋体"/>
                <w:sz w:val="18"/>
                <w:szCs w:val="18"/>
                <w:lang w:val="en-US" w:eastAsia="zh-CN"/>
              </w:rPr>
              <w:t>～</w:t>
            </w:r>
            <w:r>
              <w:rPr>
                <w:rFonts w:hint="default" w:ascii="宋体" w:hAnsi="宋体" w:eastAsia="宋体" w:cs="宋体"/>
                <w:sz w:val="18"/>
                <w:szCs w:val="18"/>
                <w:lang w:val="en-US" w:eastAsia="zh-CN"/>
              </w:rPr>
              <w:t>90</w:t>
            </w:r>
          </w:p>
        </w:tc>
        <w:tc>
          <w:tcPr>
            <w:tcW w:w="4284" w:type="dxa"/>
            <w:shd w:val="clear" w:color="auto" w:fill="auto"/>
            <w:vAlign w:val="center"/>
          </w:tcPr>
          <w:p w14:paraId="62A8871B">
            <w:pPr>
              <w:spacing w:line="480" w:lineRule="auto"/>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 xml:space="preserve">≥4.20 </w:t>
            </w:r>
          </w:p>
        </w:tc>
      </w:tr>
      <w:tr w14:paraId="32DB3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39" w:type="dxa"/>
            <w:shd w:val="clear" w:color="auto" w:fill="auto"/>
            <w:vAlign w:val="center"/>
          </w:tcPr>
          <w:p w14:paraId="39E917BD">
            <w:pPr>
              <w:jc w:val="center"/>
              <w:rPr>
                <w:rFonts w:ascii="Times New Roman" w:hAnsi="Times New Roman" w:eastAsia="宋体" w:cs="Times New Roman"/>
                <w:sz w:val="18"/>
                <w:szCs w:val="18"/>
                <w:lang w:val="en-US" w:eastAsia="zh-CN" w:bidi="ar-SA"/>
              </w:rPr>
            </w:pPr>
            <w:r>
              <w:rPr>
                <w:rFonts w:hint="default" w:ascii="Times New Roman" w:hAnsi="Times New Roman" w:eastAsia="宋体" w:cs="Times New Roman"/>
                <w:sz w:val="18"/>
                <w:szCs w:val="18"/>
                <w:lang w:val="en-US" w:eastAsia="zh-CN"/>
              </w:rPr>
              <w:t>Ⅲ</w:t>
            </w:r>
            <w:r>
              <w:rPr>
                <w:rFonts w:hint="default" w:ascii="Times New Roman" w:hAnsi="Times New Roman" w:eastAsia="宋体" w:cs="Times New Roman"/>
                <w:sz w:val="18"/>
                <w:szCs w:val="18"/>
              </w:rPr>
              <w:t>类</w:t>
            </w:r>
          </w:p>
        </w:tc>
        <w:tc>
          <w:tcPr>
            <w:tcW w:w="3135" w:type="dxa"/>
            <w:shd w:val="clear" w:color="auto" w:fill="auto"/>
            <w:vAlign w:val="center"/>
          </w:tcPr>
          <w:p w14:paraId="4243F397">
            <w:pPr>
              <w:spacing w:line="480" w:lineRule="auto"/>
              <w:jc w:val="center"/>
              <w:rPr>
                <w:rFonts w:hint="default" w:ascii="Times New Roman" w:hAnsi="Times New Roman" w:eastAsia="宋体" w:cs="Times New Roman"/>
                <w:sz w:val="18"/>
                <w:szCs w:val="18"/>
                <w:lang w:val="en-US" w:eastAsia="zh-CN" w:bidi="ar-SA"/>
              </w:rPr>
            </w:pPr>
            <w:r>
              <w:rPr>
                <w:rFonts w:hint="default" w:ascii="宋体" w:hAnsi="宋体" w:eastAsia="宋体" w:cs="宋体"/>
                <w:sz w:val="18"/>
                <w:szCs w:val="18"/>
                <w:lang w:val="en-US" w:eastAsia="zh-CN"/>
              </w:rPr>
              <w:t>45</w:t>
            </w:r>
            <w:r>
              <w:rPr>
                <w:rFonts w:hint="eastAsia" w:ascii="宋体" w:hAnsi="宋体" w:eastAsia="宋体" w:cs="宋体"/>
                <w:sz w:val="18"/>
                <w:szCs w:val="18"/>
                <w:lang w:val="en-US" w:eastAsia="zh-CN"/>
              </w:rPr>
              <w:t>～</w:t>
            </w:r>
            <w:r>
              <w:rPr>
                <w:rFonts w:hint="default" w:ascii="宋体" w:hAnsi="宋体" w:eastAsia="宋体" w:cs="宋体"/>
                <w:sz w:val="18"/>
                <w:szCs w:val="18"/>
                <w:lang w:val="en-US" w:eastAsia="zh-CN"/>
              </w:rPr>
              <w:t>125</w:t>
            </w:r>
          </w:p>
        </w:tc>
        <w:tc>
          <w:tcPr>
            <w:tcW w:w="4284" w:type="dxa"/>
            <w:shd w:val="clear" w:color="auto" w:fill="auto"/>
            <w:vAlign w:val="center"/>
          </w:tcPr>
          <w:p w14:paraId="658AE01A">
            <w:pPr>
              <w:spacing w:line="480" w:lineRule="auto"/>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 xml:space="preserve">≥4.50 </w:t>
            </w:r>
          </w:p>
        </w:tc>
      </w:tr>
      <w:tr w14:paraId="52659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39" w:type="dxa"/>
            <w:shd w:val="clear" w:color="auto" w:fill="auto"/>
            <w:vAlign w:val="center"/>
          </w:tcPr>
          <w:p w14:paraId="6FF28D27">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Ⅳ</w:t>
            </w:r>
            <w:r>
              <w:rPr>
                <w:rStyle w:val="138"/>
                <w:rFonts w:ascii="Times New Roman" w:eastAsia="宋体"/>
                <w:sz w:val="18"/>
                <w:lang w:val="en-US" w:eastAsia="zh-CN" w:bidi="ar"/>
              </w:rPr>
              <w:t>类</w:t>
            </w:r>
          </w:p>
        </w:tc>
        <w:tc>
          <w:tcPr>
            <w:tcW w:w="3135" w:type="dxa"/>
            <w:shd w:val="clear" w:color="auto" w:fill="auto"/>
            <w:vAlign w:val="center"/>
          </w:tcPr>
          <w:p w14:paraId="5D0DCD01">
            <w:pPr>
              <w:spacing w:line="480" w:lineRule="auto"/>
              <w:jc w:val="center"/>
              <w:rPr>
                <w:rFonts w:hint="eastAsia" w:eastAsia="宋体"/>
                <w:sz w:val="18"/>
                <w:szCs w:val="18"/>
                <w:lang w:val="en-US" w:eastAsia="zh-CN"/>
              </w:rPr>
            </w:pPr>
            <w:r>
              <w:rPr>
                <w:rFonts w:hint="default" w:ascii="宋体" w:hAnsi="宋体" w:eastAsia="宋体" w:cs="宋体"/>
                <w:sz w:val="18"/>
                <w:szCs w:val="18"/>
                <w:lang w:val="en-US" w:eastAsia="zh-CN"/>
              </w:rPr>
              <w:t>53</w:t>
            </w:r>
            <w:r>
              <w:rPr>
                <w:rFonts w:hint="eastAsia" w:ascii="宋体" w:hAnsi="宋体" w:eastAsia="宋体" w:cs="宋体"/>
                <w:sz w:val="18"/>
                <w:szCs w:val="18"/>
                <w:lang w:val="en-US" w:eastAsia="zh-CN"/>
              </w:rPr>
              <w:t>～</w:t>
            </w:r>
            <w:r>
              <w:rPr>
                <w:rFonts w:hint="default" w:ascii="宋体" w:hAnsi="宋体" w:eastAsia="宋体" w:cs="宋体"/>
                <w:sz w:val="18"/>
                <w:szCs w:val="18"/>
                <w:lang w:val="en-US" w:eastAsia="zh-CN"/>
              </w:rPr>
              <w:t>150</w:t>
            </w:r>
          </w:p>
        </w:tc>
        <w:tc>
          <w:tcPr>
            <w:tcW w:w="4284" w:type="dxa"/>
            <w:shd w:val="clear" w:color="auto" w:fill="auto"/>
            <w:vAlign w:val="center"/>
          </w:tcPr>
          <w:p w14:paraId="44803676">
            <w:pPr>
              <w:spacing w:line="480" w:lineRule="auto"/>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≥4.50 </w:t>
            </w:r>
          </w:p>
        </w:tc>
      </w:tr>
    </w:tbl>
    <w:p w14:paraId="715DD003">
      <w:pPr>
        <w:pStyle w:val="56"/>
        <w:ind w:firstLine="360"/>
        <w:jc w:val="right"/>
        <w:rPr>
          <w:rFonts w:hint="eastAsia" w:ascii="宋体" w:hAnsi="宋体" w:eastAsia="宋体" w:cs="宋体"/>
          <w:sz w:val="18"/>
          <w:szCs w:val="16"/>
        </w:rPr>
      </w:pPr>
    </w:p>
    <w:p w14:paraId="3320B7FD">
      <w:pPr>
        <w:pStyle w:val="58"/>
        <w:numPr>
          <w:ilvl w:val="1"/>
          <w:numId w:val="17"/>
        </w:numPr>
        <w:spacing w:before="158" w:beforeLines="50" w:after="158" w:afterLines="50"/>
      </w:pPr>
      <w:r>
        <w:rPr>
          <w:rFonts w:hint="eastAsia"/>
          <w:lang w:val="en-US" w:eastAsia="zh-CN"/>
        </w:rPr>
        <w:t xml:space="preserve">  </w:t>
      </w:r>
      <w:r>
        <w:t>流动性</w:t>
      </w:r>
    </w:p>
    <w:p w14:paraId="265430EC">
      <w:pPr>
        <w:pStyle w:val="56"/>
        <w:ind w:firstLine="420"/>
        <w:rPr>
          <w:rFonts w:hint="eastAsia" w:ascii="宋体" w:hAnsi="宋体" w:cs="宋体"/>
        </w:rPr>
      </w:pPr>
      <w:r>
        <w:rPr>
          <w:rFonts w:hint="eastAsia" w:ascii="Times New Roman" w:hAnsi="Times New Roman" w:eastAsia="宋体" w:cs="Times New Roman"/>
          <w:color w:val="000000"/>
          <w:sz w:val="21"/>
          <w:lang w:eastAsia="zh-CN"/>
        </w:rPr>
        <w:t>Ⅰ、Ⅱ、Ⅲ类粉末的流动性应不</w:t>
      </w:r>
      <w:r>
        <w:rPr>
          <w:rFonts w:hint="eastAsia" w:ascii="宋体" w:hAnsi="宋体" w:eastAsia="宋体" w:cs="宋体"/>
          <w:color w:val="000000"/>
          <w:sz w:val="21"/>
          <w:lang w:eastAsia="zh-CN"/>
        </w:rPr>
        <w:t>大于20.0s/50g，Ⅳ类粉末的流动性应不大于20.0s/50g。</w:t>
      </w:r>
    </w:p>
    <w:p w14:paraId="5B89F596">
      <w:pPr>
        <w:pStyle w:val="58"/>
        <w:numPr>
          <w:ilvl w:val="1"/>
          <w:numId w:val="17"/>
        </w:numPr>
        <w:spacing w:before="158" w:beforeLines="50" w:after="158" w:afterLines="50"/>
      </w:pPr>
      <w:r>
        <w:rPr>
          <w:rFonts w:hint="eastAsia"/>
          <w:lang w:val="en-US" w:eastAsia="zh-CN"/>
        </w:rPr>
        <w:t xml:space="preserve"> </w:t>
      </w:r>
      <w:r>
        <w:rPr>
          <w:rFonts w:hint="eastAsia"/>
        </w:rPr>
        <w:t>球形</w:t>
      </w:r>
      <w:r>
        <w:rPr>
          <w:rFonts w:hint="eastAsia"/>
          <w:lang w:val="en-US" w:eastAsia="zh-CN"/>
        </w:rPr>
        <w:t>度</w:t>
      </w:r>
    </w:p>
    <w:p w14:paraId="12603F77">
      <w:pPr>
        <w:pStyle w:val="56"/>
        <w:ind w:firstLine="420"/>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产品的球形度应不小于0.85</w:t>
      </w:r>
      <w:r>
        <w:rPr>
          <w:rFonts w:hint="eastAsia" w:hAnsi="宋体" w:cs="宋体"/>
          <w:color w:val="000000"/>
          <w:sz w:val="21"/>
          <w:lang w:val="en-US" w:eastAsia="zh-CN"/>
        </w:rPr>
        <w:t>，且</w:t>
      </w:r>
      <w:r>
        <w:rPr>
          <w:rFonts w:hint="eastAsia" w:ascii="宋体" w:hAnsi="宋体" w:eastAsia="宋体" w:cs="宋体"/>
          <w:color w:val="000000"/>
          <w:sz w:val="21"/>
          <w:lang w:val="en-US" w:eastAsia="zh-CN"/>
        </w:rPr>
        <w:t>不应存在2mm以上长条粉，。</w:t>
      </w:r>
    </w:p>
    <w:p w14:paraId="234CF4E2">
      <w:pPr>
        <w:pStyle w:val="58"/>
        <w:numPr>
          <w:ilvl w:val="1"/>
          <w:numId w:val="17"/>
        </w:numPr>
        <w:spacing w:before="158" w:beforeLines="50" w:after="158" w:afterLines="50"/>
      </w:pPr>
      <w:r>
        <w:rPr>
          <w:rFonts w:hint="eastAsia"/>
          <w:lang w:val="en-US" w:eastAsia="zh-CN"/>
        </w:rPr>
        <w:t xml:space="preserve"> </w:t>
      </w:r>
      <w:r>
        <w:t>外观质量</w:t>
      </w:r>
    </w:p>
    <w:p w14:paraId="7B238E01">
      <w:pPr>
        <w:pStyle w:val="140"/>
        <w:keepNext w:val="0"/>
        <w:keepLines w:val="0"/>
        <w:pageBreakBefore w:val="0"/>
        <w:widowControl/>
        <w:kinsoku/>
        <w:wordWrap/>
        <w:overflowPunct/>
        <w:topLinePunct w:val="0"/>
        <w:autoSpaceDE/>
        <w:autoSpaceDN/>
        <w:bidi w:val="0"/>
        <w:adjustRightInd/>
        <w:snapToGrid/>
        <w:spacing w:before="248" w:after="0" w:line="360" w:lineRule="auto"/>
        <w:ind w:firstLine="420" w:firstLineChars="200"/>
        <w:jc w:val="left"/>
        <w:textAlignment w:val="auto"/>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产品应无肉眼可见夹杂</w:t>
      </w:r>
      <w:r>
        <w:rPr>
          <w:rFonts w:hint="eastAsia" w:ascii="宋体" w:hAnsi="宋体" w:eastAsia="宋体" w:cs="宋体"/>
          <w:color w:val="000000"/>
          <w:sz w:val="21"/>
          <w:lang w:eastAsia="zh-CN"/>
        </w:rPr>
        <w:t>。</w:t>
      </w:r>
      <w:r>
        <w:rPr>
          <w:rFonts w:hint="eastAsia" w:ascii="宋体" w:hAnsi="宋体" w:eastAsia="宋体" w:cs="宋体"/>
          <w:color w:val="000000"/>
          <w:sz w:val="21"/>
          <w:lang w:val="en-US" w:eastAsia="zh-CN"/>
        </w:rPr>
        <w:t>纯铜的颜色为紫红色或浅玫瑰红色；CuSn10的颜色为棕黄色；CuCrZr颜色为浅玫瑰红色；CuSn12Ni2的颜色为浅棕黄色；Cu9Ni6Sn的颜色为微灰褐色；Cu15Ni8Sn的颜色为暗银灰色。</w:t>
      </w:r>
    </w:p>
    <w:p w14:paraId="1CCE7952">
      <w:pPr>
        <w:pStyle w:val="58"/>
        <w:numPr>
          <w:ilvl w:val="1"/>
          <w:numId w:val="17"/>
        </w:numPr>
        <w:spacing w:before="158" w:beforeLines="50" w:after="158" w:afterLines="50"/>
      </w:pPr>
      <w:r>
        <w:rPr>
          <w:rFonts w:hint="eastAsia"/>
          <w:lang w:val="en-US" w:eastAsia="zh-CN"/>
        </w:rPr>
        <w:t xml:space="preserve"> 空心粉率</w:t>
      </w:r>
    </w:p>
    <w:p w14:paraId="6558E9A1">
      <w:pPr>
        <w:pStyle w:val="56"/>
        <w:ind w:firstLine="420"/>
        <w:rPr>
          <w:rFonts w:ascii="Times New Roman"/>
        </w:rPr>
      </w:pPr>
      <w:r>
        <w:rPr>
          <w:rFonts w:ascii="Times New Roman"/>
        </w:rPr>
        <w:t>需方如对粉末空心粉率有要求时，由供需双方协商确定，并在订货单中注明。</w:t>
      </w:r>
    </w:p>
    <w:p w14:paraId="156C8B6C">
      <w:pPr>
        <w:pStyle w:val="57"/>
        <w:numPr>
          <w:ilvl w:val="0"/>
          <w:numId w:val="16"/>
        </w:numPr>
        <w:spacing w:before="317" w:beforeLines="100" w:after="317" w:afterLines="100"/>
        <w:ind w:left="363" w:hanging="363"/>
        <w:rPr>
          <w:rFonts w:ascii="Times New Roman"/>
        </w:rPr>
      </w:pPr>
      <w:r>
        <w:rPr>
          <w:rFonts w:ascii="Times New Roman"/>
        </w:rPr>
        <w:t>试验方法</w:t>
      </w:r>
    </w:p>
    <w:p w14:paraId="6A147830">
      <w:pPr>
        <w:pStyle w:val="58"/>
        <w:numPr>
          <w:ilvl w:val="1"/>
          <w:numId w:val="18"/>
        </w:numPr>
        <w:spacing w:before="158" w:beforeLines="50" w:after="158" w:afterLines="50"/>
      </w:pPr>
      <w:r>
        <w:rPr>
          <w:rFonts w:hint="eastAsia"/>
          <w:lang w:val="en-US" w:eastAsia="zh-CN"/>
        </w:rPr>
        <w:t xml:space="preserve"> </w:t>
      </w:r>
      <w:r>
        <w:t>化学成分</w:t>
      </w:r>
    </w:p>
    <w:p w14:paraId="3178F232">
      <w:pPr>
        <w:pStyle w:val="58"/>
        <w:numPr>
          <w:ilvl w:val="0"/>
          <w:numId w:val="0"/>
        </w:numPr>
        <w:spacing w:before="120" w:after="120"/>
        <w:ind w:firstLine="420"/>
        <w:rPr>
          <w:rFonts w:hint="eastAsia" w:ascii="宋体" w:hAnsi="宋体" w:eastAsia="宋体" w:cs="宋体"/>
        </w:rPr>
      </w:pPr>
      <w:r>
        <w:rPr>
          <w:rFonts w:hint="eastAsia" w:ascii="宋体" w:hAnsi="宋体" w:eastAsia="宋体" w:cs="宋体"/>
        </w:rPr>
        <w:t>产品化学成分</w:t>
      </w:r>
      <w:r>
        <w:rPr>
          <w:rFonts w:hint="eastAsia" w:ascii="宋体" w:hAnsi="宋体" w:eastAsia="宋体" w:cs="宋体"/>
          <w:lang w:eastAsia="zh-CN"/>
        </w:rPr>
        <w:t>的</w:t>
      </w:r>
      <w:r>
        <w:rPr>
          <w:rFonts w:hint="eastAsia" w:ascii="宋体" w:hAnsi="宋体" w:eastAsia="宋体" w:cs="宋体"/>
          <w:lang w:val="en-US" w:eastAsia="zh-CN"/>
        </w:rPr>
        <w:t>测定</w:t>
      </w:r>
      <w:r>
        <w:rPr>
          <w:rFonts w:hint="eastAsia" w:ascii="宋体" w:hAnsi="宋体" w:eastAsia="宋体" w:cs="宋体"/>
        </w:rPr>
        <w:t>按GB/T</w:t>
      </w:r>
      <w:r>
        <w:rPr>
          <w:rFonts w:hint="eastAsia" w:ascii="宋体" w:hAnsi="宋体" w:eastAsia="宋体" w:cs="宋体"/>
          <w:lang w:val="en-US" w:eastAsia="zh-CN"/>
        </w:rPr>
        <w:t xml:space="preserve"> 5121</w:t>
      </w:r>
      <w:r>
        <w:rPr>
          <w:rFonts w:hint="eastAsia" w:ascii="宋体" w:hAnsi="宋体" w:eastAsia="宋体" w:cs="宋体"/>
        </w:rPr>
        <w:t>（所有部分）的规定进行。</w:t>
      </w:r>
    </w:p>
    <w:p w14:paraId="5A198C67">
      <w:pPr>
        <w:pStyle w:val="58"/>
        <w:numPr>
          <w:ilvl w:val="1"/>
          <w:numId w:val="18"/>
        </w:numPr>
        <w:spacing w:before="158" w:beforeLines="50" w:after="158" w:afterLines="50"/>
      </w:pPr>
      <w:r>
        <w:rPr>
          <w:rFonts w:hint="eastAsia"/>
          <w:lang w:val="en-US" w:eastAsia="zh-CN"/>
        </w:rPr>
        <w:t xml:space="preserve"> </w:t>
      </w:r>
      <w:r>
        <w:t>粒度</w:t>
      </w:r>
    </w:p>
    <w:p w14:paraId="482FEAA4">
      <w:pPr>
        <w:pStyle w:val="58"/>
        <w:numPr>
          <w:ilvl w:val="0"/>
          <w:numId w:val="0"/>
        </w:numPr>
        <w:spacing w:before="120" w:after="120"/>
        <w:ind w:firstLine="420"/>
        <w:rPr>
          <w:rFonts w:hint="eastAsia" w:ascii="宋体" w:hAnsi="宋体" w:eastAsia="宋体" w:cs="宋体"/>
        </w:rPr>
      </w:pPr>
      <w:r>
        <w:rPr>
          <w:rFonts w:hint="eastAsia" w:ascii="宋体" w:hAnsi="宋体" w:eastAsia="宋体" w:cs="宋体"/>
        </w:rPr>
        <w:t>产品粒度组成的测定按GB/T 1480的规定进行，产品粒度分布的测定按GB/T 19077的规定进行。</w:t>
      </w:r>
    </w:p>
    <w:p w14:paraId="1B348A36">
      <w:pPr>
        <w:pStyle w:val="58"/>
        <w:numPr>
          <w:ilvl w:val="1"/>
          <w:numId w:val="18"/>
        </w:numPr>
        <w:spacing w:before="158" w:beforeLines="50" w:after="158" w:afterLines="50"/>
      </w:pPr>
      <w:r>
        <w:rPr>
          <w:rFonts w:hint="eastAsia"/>
          <w:lang w:val="en-US" w:eastAsia="zh-CN"/>
        </w:rPr>
        <w:t xml:space="preserve"> </w:t>
      </w:r>
      <w:r>
        <w:t>松装密度</w:t>
      </w:r>
    </w:p>
    <w:p w14:paraId="159725A7">
      <w:pPr>
        <w:pStyle w:val="58"/>
        <w:numPr>
          <w:ilvl w:val="0"/>
          <w:numId w:val="0"/>
        </w:numPr>
        <w:spacing w:before="120" w:after="120"/>
        <w:ind w:firstLine="420"/>
        <w:rPr>
          <w:rFonts w:hint="eastAsia" w:ascii="宋体" w:hAnsi="宋体" w:eastAsia="宋体" w:cs="宋体"/>
        </w:rPr>
      </w:pPr>
      <w:r>
        <w:rPr>
          <w:rFonts w:hint="eastAsia" w:ascii="宋体" w:hAnsi="宋体" w:eastAsia="宋体" w:cs="宋体"/>
        </w:rPr>
        <w:t>产品松装密度的测定按GB/T 1479.1的规定进行。</w:t>
      </w:r>
    </w:p>
    <w:p w14:paraId="44767E50">
      <w:pPr>
        <w:pStyle w:val="58"/>
        <w:numPr>
          <w:ilvl w:val="1"/>
          <w:numId w:val="18"/>
        </w:numPr>
        <w:spacing w:before="158" w:beforeLines="50" w:after="158" w:afterLines="50"/>
      </w:pPr>
      <w:r>
        <w:rPr>
          <w:rFonts w:hint="eastAsia"/>
          <w:lang w:val="en-US" w:eastAsia="zh-CN"/>
        </w:rPr>
        <w:t xml:space="preserve"> </w:t>
      </w:r>
      <w:r>
        <w:t>流动性</w:t>
      </w:r>
    </w:p>
    <w:p w14:paraId="30411053">
      <w:pPr>
        <w:pStyle w:val="58"/>
        <w:numPr>
          <w:ilvl w:val="0"/>
          <w:numId w:val="0"/>
        </w:numPr>
        <w:spacing w:before="120" w:after="120"/>
        <w:ind w:firstLine="420"/>
        <w:rPr>
          <w:rFonts w:hint="eastAsia" w:ascii="宋体" w:hAnsi="宋体" w:eastAsia="宋体" w:cs="宋体"/>
        </w:rPr>
      </w:pPr>
      <w:r>
        <w:rPr>
          <w:rFonts w:hint="eastAsia" w:ascii="宋体" w:hAnsi="宋体" w:eastAsia="宋体" w:cs="宋体"/>
        </w:rPr>
        <w:t>产品流动性的测定按GB/T 1482的规定进行。</w:t>
      </w:r>
    </w:p>
    <w:p w14:paraId="2229FFBD">
      <w:pPr>
        <w:pStyle w:val="58"/>
        <w:numPr>
          <w:ilvl w:val="1"/>
          <w:numId w:val="18"/>
        </w:numPr>
        <w:spacing w:before="158" w:beforeLines="50" w:after="158" w:afterLines="50"/>
      </w:pPr>
      <w:r>
        <w:rPr>
          <w:rFonts w:hint="eastAsia"/>
          <w:lang w:val="en-US" w:eastAsia="zh-CN"/>
        </w:rPr>
        <w:t xml:space="preserve"> </w:t>
      </w:r>
      <w:r>
        <w:rPr>
          <w:rFonts w:hint="eastAsia"/>
        </w:rPr>
        <w:t>球形</w:t>
      </w:r>
      <w:r>
        <w:rPr>
          <w:rFonts w:hint="eastAsia"/>
          <w:lang w:val="en-US" w:eastAsia="zh-CN"/>
        </w:rPr>
        <w:t>度</w:t>
      </w:r>
    </w:p>
    <w:p w14:paraId="6EA38CBB">
      <w:pPr>
        <w:pStyle w:val="58"/>
        <w:numPr>
          <w:ilvl w:val="0"/>
          <w:numId w:val="0"/>
        </w:numPr>
        <w:spacing w:before="120" w:after="120"/>
        <w:ind w:firstLine="420"/>
        <w:rPr>
          <w:rFonts w:hint="eastAsia" w:ascii="宋体" w:hAnsi="宋体" w:eastAsia="宋体" w:cs="宋体"/>
        </w:rPr>
      </w:pPr>
      <w:r>
        <w:rPr>
          <w:rFonts w:hint="eastAsia" w:ascii="宋体" w:hAnsi="宋体" w:eastAsia="宋体" w:cs="宋体"/>
        </w:rPr>
        <w:t>产品球形</w:t>
      </w:r>
      <w:r>
        <w:rPr>
          <w:rFonts w:hint="eastAsia" w:ascii="宋体" w:hAnsi="宋体" w:eastAsia="宋体" w:cs="宋体"/>
          <w:lang w:val="en-US" w:eastAsia="zh-CN"/>
        </w:rPr>
        <w:t>度</w:t>
      </w:r>
      <w:r>
        <w:rPr>
          <w:rFonts w:hint="eastAsia" w:ascii="宋体" w:hAnsi="宋体" w:eastAsia="宋体" w:cs="宋体"/>
        </w:rPr>
        <w:t>的测定按</w:t>
      </w:r>
      <w:r>
        <w:rPr>
          <w:rFonts w:hint="eastAsia" w:ascii="宋体" w:hAnsi="宋体" w:eastAsia="宋体" w:cs="宋体"/>
          <w:lang w:val="en-US" w:eastAsia="zh-CN"/>
        </w:rPr>
        <w:t>GB/T39251</w:t>
      </w:r>
      <w:r>
        <w:rPr>
          <w:rFonts w:hint="eastAsia" w:ascii="宋体" w:hAnsi="宋体" w:eastAsia="宋体" w:cs="宋体"/>
        </w:rPr>
        <w:t>的规定进行。</w:t>
      </w:r>
    </w:p>
    <w:p w14:paraId="4A073F32">
      <w:pPr>
        <w:pStyle w:val="58"/>
        <w:numPr>
          <w:ilvl w:val="1"/>
          <w:numId w:val="18"/>
        </w:numPr>
        <w:spacing w:before="158" w:beforeLines="50" w:after="158" w:afterLines="50"/>
      </w:pPr>
      <w:r>
        <w:rPr>
          <w:rFonts w:hint="eastAsia"/>
          <w:lang w:val="en-US" w:eastAsia="zh-CN"/>
        </w:rPr>
        <w:t xml:space="preserve"> </w:t>
      </w:r>
      <w:r>
        <w:t>外观质量</w:t>
      </w:r>
    </w:p>
    <w:p w14:paraId="6928AA70">
      <w:pPr>
        <w:pStyle w:val="58"/>
        <w:numPr>
          <w:ilvl w:val="0"/>
          <w:numId w:val="0"/>
        </w:numPr>
        <w:spacing w:before="120" w:after="120"/>
        <w:ind w:firstLine="420"/>
        <w:rPr>
          <w:rFonts w:eastAsia="宋体"/>
        </w:rPr>
      </w:pPr>
      <w:r>
        <w:rPr>
          <w:rFonts w:eastAsia="宋体"/>
        </w:rPr>
        <w:t>产品的外观质量采用目视检查。</w:t>
      </w:r>
    </w:p>
    <w:p w14:paraId="73E17AD6">
      <w:pPr>
        <w:pStyle w:val="58"/>
        <w:numPr>
          <w:ilvl w:val="1"/>
          <w:numId w:val="18"/>
        </w:numPr>
        <w:spacing w:before="158" w:beforeLines="50" w:after="158" w:afterLines="50"/>
      </w:pPr>
      <w:r>
        <w:rPr>
          <w:rFonts w:hint="eastAsia"/>
          <w:lang w:val="en-US" w:eastAsia="zh-CN"/>
        </w:rPr>
        <w:t xml:space="preserve"> 空心粉率</w:t>
      </w:r>
    </w:p>
    <w:p w14:paraId="01F89B4B">
      <w:pPr>
        <w:pStyle w:val="58"/>
        <w:numPr>
          <w:ilvl w:val="0"/>
          <w:numId w:val="0"/>
        </w:numPr>
        <w:spacing w:before="120" w:after="120"/>
        <w:ind w:firstLine="420"/>
        <w:rPr>
          <w:rFonts w:hint="eastAsia" w:ascii="宋体" w:hAnsi="宋体" w:eastAsia="宋体" w:cs="宋体"/>
        </w:rPr>
      </w:pPr>
      <w:r>
        <w:rPr>
          <w:rFonts w:hint="eastAsia" w:ascii="宋体" w:hAnsi="宋体" w:eastAsia="宋体" w:cs="宋体"/>
          <w:lang w:val="en-US" w:eastAsia="zh-CN"/>
        </w:rPr>
        <w:t>产品</w:t>
      </w:r>
      <w:r>
        <w:rPr>
          <w:rFonts w:hint="eastAsia" w:ascii="宋体" w:hAnsi="宋体" w:eastAsia="宋体" w:cs="宋体"/>
        </w:rPr>
        <w:t>空心</w:t>
      </w:r>
      <w:r>
        <w:rPr>
          <w:rFonts w:hint="eastAsia" w:ascii="宋体" w:hAnsi="宋体" w:eastAsia="宋体" w:cs="宋体"/>
          <w:lang w:val="en-US" w:eastAsia="zh-CN"/>
        </w:rPr>
        <w:t>粉</w:t>
      </w:r>
      <w:r>
        <w:rPr>
          <w:rFonts w:hint="eastAsia" w:ascii="宋体" w:hAnsi="宋体" w:eastAsia="宋体" w:cs="宋体"/>
        </w:rPr>
        <w:t>率的测定按GB/T 41978的规定进行</w:t>
      </w:r>
      <w:r>
        <w:rPr>
          <w:rFonts w:hint="eastAsia" w:ascii="宋体" w:hAnsi="宋体" w:eastAsia="宋体" w:cs="宋体"/>
          <w:lang w:eastAsia="zh-CN"/>
        </w:rPr>
        <w:t>，</w:t>
      </w:r>
      <w:r>
        <w:rPr>
          <w:rFonts w:hint="eastAsia" w:ascii="宋体" w:hAnsi="宋体" w:eastAsia="宋体" w:cs="宋体"/>
        </w:rPr>
        <w:t>或由供需双方协商确定。</w:t>
      </w:r>
    </w:p>
    <w:p w14:paraId="19682384">
      <w:pPr>
        <w:pStyle w:val="57"/>
        <w:numPr>
          <w:ilvl w:val="0"/>
          <w:numId w:val="16"/>
        </w:numPr>
        <w:spacing w:before="317" w:beforeLines="100" w:after="317" w:afterLines="100"/>
        <w:ind w:left="363" w:hanging="363"/>
        <w:rPr>
          <w:rFonts w:ascii="Times New Roman"/>
        </w:rPr>
      </w:pPr>
      <w:r>
        <w:rPr>
          <w:rFonts w:ascii="Times New Roman"/>
        </w:rPr>
        <w:t>检验规则</w:t>
      </w:r>
    </w:p>
    <w:p w14:paraId="7A7123CE">
      <w:pPr>
        <w:pStyle w:val="58"/>
        <w:numPr>
          <w:ilvl w:val="2"/>
          <w:numId w:val="0"/>
        </w:numPr>
        <w:spacing w:before="158" w:beforeLines="50" w:after="158" w:afterLines="50"/>
        <w:ind w:leftChars="0"/>
        <w:rPr>
          <w:rFonts w:hint="eastAsia" w:ascii="黑体" w:hAnsi="黑体" w:cs="黑体"/>
        </w:rPr>
      </w:pPr>
      <w:r>
        <w:rPr>
          <w:rFonts w:hint="eastAsia" w:ascii="黑体" w:hAnsi="黑体" w:cs="黑体"/>
          <w:lang w:val="en-US" w:eastAsia="zh-CN"/>
        </w:rPr>
        <w:t xml:space="preserve">7.1  </w:t>
      </w:r>
      <w:r>
        <w:rPr>
          <w:rFonts w:hint="eastAsia" w:ascii="黑体" w:hAnsi="黑体" w:cs="黑体"/>
        </w:rPr>
        <w:t>检验和验收</w:t>
      </w:r>
    </w:p>
    <w:p w14:paraId="12AE2CD2">
      <w:pPr>
        <w:pStyle w:val="59"/>
        <w:numPr>
          <w:ilvl w:val="3"/>
          <w:numId w:val="0"/>
        </w:numPr>
        <w:spacing w:before="158" w:beforeLines="50" w:after="158" w:afterLines="50"/>
        <w:ind w:leftChars="0"/>
        <w:rPr>
          <w:rFonts w:eastAsia="宋体"/>
        </w:rPr>
      </w:pPr>
      <w:r>
        <w:rPr>
          <w:rFonts w:hint="eastAsia" w:ascii="黑体" w:hAnsi="黑体" w:eastAsia="黑体" w:cs="黑体"/>
          <w:lang w:val="en-US" w:eastAsia="zh-CN"/>
        </w:rPr>
        <w:t xml:space="preserve">7.1.1 </w:t>
      </w:r>
      <w:r>
        <w:rPr>
          <w:rFonts w:hint="eastAsia" w:eastAsia="宋体"/>
          <w:lang w:val="en-US" w:eastAsia="zh-CN"/>
        </w:rPr>
        <w:t xml:space="preserve"> </w:t>
      </w:r>
      <w:r>
        <w:rPr>
          <w:rFonts w:eastAsia="宋体"/>
        </w:rPr>
        <w:t>产品应由供方进行检验，保证产品质量符合本文件及订货单的规定，并填写随行文件。</w:t>
      </w:r>
    </w:p>
    <w:p w14:paraId="564D3941">
      <w:pPr>
        <w:pStyle w:val="59"/>
        <w:numPr>
          <w:ilvl w:val="3"/>
          <w:numId w:val="0"/>
        </w:numPr>
        <w:spacing w:before="158" w:beforeLines="50" w:after="158" w:afterLines="50"/>
        <w:ind w:leftChars="0"/>
        <w:rPr>
          <w:rFonts w:eastAsia="宋体"/>
        </w:rPr>
      </w:pPr>
      <w:r>
        <w:rPr>
          <w:rFonts w:hint="eastAsia" w:ascii="黑体" w:hAnsi="黑体" w:eastAsia="黑体" w:cs="黑体"/>
          <w:lang w:val="en-US" w:eastAsia="zh-CN"/>
        </w:rPr>
        <w:t>7.1.2</w:t>
      </w:r>
      <w:r>
        <w:rPr>
          <w:rFonts w:hint="eastAsia" w:eastAsia="宋体"/>
          <w:lang w:val="en-US" w:eastAsia="zh-CN"/>
        </w:rPr>
        <w:t xml:space="preserve">  </w:t>
      </w:r>
      <w:r>
        <w:rPr>
          <w:rFonts w:eastAsia="宋体"/>
        </w:rPr>
        <w:t>需方可对收到的产品按本文件及订货单的规定进行检验，如检验结果与本文件及订货单的规定不符时，应在收到产品之日起3个月内向供方提出，由供需双方协商解决。</w:t>
      </w:r>
    </w:p>
    <w:p w14:paraId="69B30EF8">
      <w:pPr>
        <w:pStyle w:val="58"/>
        <w:numPr>
          <w:ilvl w:val="2"/>
          <w:numId w:val="0"/>
        </w:numPr>
        <w:spacing w:before="158" w:beforeLines="50" w:after="158" w:afterLines="50"/>
        <w:ind w:leftChars="0"/>
        <w:rPr>
          <w:rFonts w:hint="eastAsia" w:ascii="黑体" w:hAnsi="黑体" w:eastAsia="黑体" w:cs="黑体"/>
        </w:rPr>
      </w:pPr>
      <w:r>
        <w:rPr>
          <w:rFonts w:hint="eastAsia" w:ascii="黑体" w:hAnsi="黑体" w:eastAsia="黑体" w:cs="黑体"/>
          <w:lang w:val="en-US" w:eastAsia="zh-CN"/>
        </w:rPr>
        <w:t xml:space="preserve">7.2  </w:t>
      </w:r>
      <w:r>
        <w:rPr>
          <w:rFonts w:hint="eastAsia" w:ascii="黑体" w:hAnsi="黑体" w:eastAsia="黑体" w:cs="黑体"/>
        </w:rPr>
        <w:t>组批</w:t>
      </w:r>
    </w:p>
    <w:p w14:paraId="61079165">
      <w:pPr>
        <w:pStyle w:val="56"/>
        <w:ind w:firstLine="420"/>
        <w:rPr>
          <w:rFonts w:hint="default" w:ascii="宋体" w:hAnsi="宋体" w:eastAsia="宋体" w:cs="宋体"/>
          <w:lang w:val="en-US" w:eastAsia="zh-CN"/>
        </w:rPr>
      </w:pPr>
      <w:r>
        <w:rPr>
          <w:rFonts w:hint="eastAsia" w:ascii="宋体" w:hAnsi="宋体" w:eastAsia="宋体" w:cs="宋体"/>
        </w:rPr>
        <w:t>产品应成批提交验收，每批产品由同一牌号、</w:t>
      </w:r>
      <w:r>
        <w:rPr>
          <w:rFonts w:hint="eastAsia" w:hAnsi="宋体" w:cs="宋体"/>
          <w:lang w:val="en-US" w:eastAsia="zh-CN"/>
        </w:rPr>
        <w:t>同一类别、</w:t>
      </w:r>
      <w:r>
        <w:rPr>
          <w:rFonts w:hint="eastAsia" w:ascii="宋体" w:hAnsi="宋体" w:eastAsia="宋体" w:cs="宋体"/>
        </w:rPr>
        <w:t>同一生产工艺、同一粒度范围的产品组成。每批重量不大于</w:t>
      </w:r>
      <w:r>
        <w:rPr>
          <w:rFonts w:hint="eastAsia" w:hAnsi="宋体" w:cs="宋体"/>
          <w:lang w:val="en-US" w:eastAsia="zh-CN"/>
        </w:rPr>
        <w:t>5</w:t>
      </w:r>
      <w:r>
        <w:rPr>
          <w:rFonts w:hint="eastAsia" w:ascii="宋体" w:hAnsi="宋体" w:eastAsia="宋体" w:cs="宋体"/>
        </w:rPr>
        <w:t>00kg</w:t>
      </w:r>
      <w:r>
        <w:rPr>
          <w:rFonts w:hint="eastAsia" w:hAnsi="宋体" w:cs="宋体"/>
          <w:lang w:val="en-US" w:eastAsia="zh-CN"/>
        </w:rPr>
        <w:t>或由供需双方协商确定。</w:t>
      </w:r>
    </w:p>
    <w:p w14:paraId="67655CA1">
      <w:pPr>
        <w:pStyle w:val="58"/>
        <w:numPr>
          <w:ilvl w:val="2"/>
          <w:numId w:val="0"/>
        </w:numPr>
        <w:spacing w:before="158" w:beforeLines="50" w:after="158" w:afterLines="50"/>
        <w:ind w:leftChars="0"/>
        <w:rPr>
          <w:rFonts w:hint="eastAsia" w:ascii="黑体" w:hAnsi="黑体" w:eastAsia="黑体" w:cs="黑体"/>
        </w:rPr>
      </w:pPr>
      <w:r>
        <w:rPr>
          <w:rFonts w:hint="eastAsia" w:ascii="黑体" w:hAnsi="黑体" w:eastAsia="黑体" w:cs="黑体"/>
          <w:lang w:val="en-US" w:eastAsia="zh-CN"/>
        </w:rPr>
        <w:t xml:space="preserve">7.3  </w:t>
      </w:r>
      <w:r>
        <w:rPr>
          <w:rFonts w:hint="eastAsia" w:ascii="黑体" w:hAnsi="黑体" w:eastAsia="黑体" w:cs="黑体"/>
        </w:rPr>
        <w:t>检验项目及取样</w:t>
      </w:r>
    </w:p>
    <w:p w14:paraId="5DD1220C">
      <w:pPr>
        <w:pStyle w:val="59"/>
        <w:numPr>
          <w:ilvl w:val="0"/>
          <w:numId w:val="0"/>
        </w:numPr>
        <w:spacing w:before="158" w:beforeLines="50" w:after="158" w:afterLines="50"/>
        <w:ind w:firstLine="420" w:firstLineChars="200"/>
        <w:rPr>
          <w:rFonts w:hint="eastAsia" w:ascii="宋体" w:hAnsi="宋体" w:eastAsia="宋体" w:cs="宋体"/>
        </w:rPr>
      </w:pPr>
      <w:r>
        <w:rPr>
          <w:rFonts w:hint="eastAsia" w:ascii="宋体" w:hAnsi="宋体" w:eastAsia="宋体" w:cs="宋体"/>
        </w:rPr>
        <w:t>产品的检验项目及取样应符合表5的规定。</w:t>
      </w:r>
    </w:p>
    <w:p w14:paraId="5C3B5ED0">
      <w:pPr>
        <w:pStyle w:val="99"/>
        <w:tabs>
          <w:tab w:val="left" w:pos="360"/>
        </w:tabs>
        <w:spacing w:before="158" w:beforeLines="50" w:after="158" w:afterLines="50"/>
        <w:ind w:left="0"/>
        <w:rPr>
          <w:rFonts w:ascii="Times New Roman"/>
        </w:rPr>
      </w:pPr>
      <w:r>
        <w:rPr>
          <w:rFonts w:ascii="Times New Roman"/>
        </w:rPr>
        <w:t>检验项目及取样</w:t>
      </w:r>
    </w:p>
    <w:tbl>
      <w:tblPr>
        <w:tblStyle w:val="32"/>
        <w:tblW w:w="0" w:type="auto"/>
        <w:tblInd w:w="0" w:type="dxa"/>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Layout w:type="autofit"/>
        <w:tblCellMar>
          <w:top w:w="0" w:type="dxa"/>
          <w:left w:w="108" w:type="dxa"/>
          <w:bottom w:w="0" w:type="dxa"/>
          <w:right w:w="108" w:type="dxa"/>
        </w:tblCellMar>
      </w:tblPr>
      <w:tblGrid>
        <w:gridCol w:w="1914"/>
        <w:gridCol w:w="1914"/>
        <w:gridCol w:w="1914"/>
        <w:gridCol w:w="1914"/>
        <w:gridCol w:w="1914"/>
      </w:tblGrid>
      <w:tr w14:paraId="7081BC62">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1914" w:type="dxa"/>
            <w:tcBorders>
              <w:bottom w:val="single" w:color="auto" w:sz="8" w:space="0"/>
            </w:tcBorders>
            <w:shd w:val="clear" w:color="auto" w:fill="auto"/>
            <w:vAlign w:val="center"/>
          </w:tcPr>
          <w:p w14:paraId="11D9D19E">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检验项目</w:t>
            </w:r>
          </w:p>
        </w:tc>
        <w:tc>
          <w:tcPr>
            <w:tcW w:w="1914" w:type="dxa"/>
            <w:tcBorders>
              <w:bottom w:val="single" w:color="auto" w:sz="8" w:space="0"/>
            </w:tcBorders>
            <w:shd w:val="clear" w:color="auto" w:fill="auto"/>
            <w:vAlign w:val="center"/>
          </w:tcPr>
          <w:p w14:paraId="79B59BE4">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取样规定</w:t>
            </w:r>
          </w:p>
        </w:tc>
        <w:tc>
          <w:tcPr>
            <w:tcW w:w="1914" w:type="dxa"/>
            <w:tcBorders>
              <w:bottom w:val="single" w:color="auto" w:sz="8" w:space="0"/>
            </w:tcBorders>
            <w:shd w:val="clear" w:color="auto" w:fill="auto"/>
            <w:vAlign w:val="center"/>
          </w:tcPr>
          <w:p w14:paraId="3A5EC3BA">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取样数量</w:t>
            </w:r>
          </w:p>
        </w:tc>
        <w:tc>
          <w:tcPr>
            <w:tcW w:w="1914" w:type="dxa"/>
            <w:tcBorders>
              <w:bottom w:val="single" w:color="auto" w:sz="8" w:space="0"/>
            </w:tcBorders>
            <w:shd w:val="clear" w:color="auto" w:fill="auto"/>
            <w:vAlign w:val="center"/>
          </w:tcPr>
          <w:p w14:paraId="52443B74">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技术要求的章条号</w:t>
            </w:r>
          </w:p>
        </w:tc>
        <w:tc>
          <w:tcPr>
            <w:tcW w:w="1914" w:type="dxa"/>
            <w:tcBorders>
              <w:bottom w:val="single" w:color="auto" w:sz="8" w:space="0"/>
            </w:tcBorders>
            <w:shd w:val="clear" w:color="auto" w:fill="auto"/>
            <w:vAlign w:val="center"/>
          </w:tcPr>
          <w:p w14:paraId="075CF24B">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试验方法的章条号</w:t>
            </w:r>
          </w:p>
        </w:tc>
      </w:tr>
      <w:tr w14:paraId="797EBFFD">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1914" w:type="dxa"/>
            <w:tcBorders>
              <w:top w:val="single" w:color="auto" w:sz="8" w:space="0"/>
            </w:tcBorders>
            <w:shd w:val="clear" w:color="auto" w:fill="auto"/>
            <w:vAlign w:val="center"/>
          </w:tcPr>
          <w:p w14:paraId="4D46BB02">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化学成分</w:t>
            </w:r>
          </w:p>
        </w:tc>
        <w:tc>
          <w:tcPr>
            <w:tcW w:w="1914" w:type="dxa"/>
            <w:vMerge w:val="restart"/>
            <w:tcBorders>
              <w:top w:val="single" w:color="auto" w:sz="8" w:space="0"/>
            </w:tcBorders>
            <w:shd w:val="clear" w:color="auto" w:fill="auto"/>
            <w:vAlign w:val="center"/>
          </w:tcPr>
          <w:p w14:paraId="4FEAE33A">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按GB/T 5314的规定进行</w:t>
            </w:r>
          </w:p>
        </w:tc>
        <w:tc>
          <w:tcPr>
            <w:tcW w:w="1914" w:type="dxa"/>
            <w:tcBorders>
              <w:top w:val="single" w:color="auto" w:sz="8" w:space="0"/>
            </w:tcBorders>
            <w:shd w:val="clear" w:color="auto" w:fill="auto"/>
            <w:vAlign w:val="center"/>
          </w:tcPr>
          <w:p w14:paraId="3A86C1D8">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每批1份</w:t>
            </w:r>
          </w:p>
        </w:tc>
        <w:tc>
          <w:tcPr>
            <w:tcW w:w="1914" w:type="dxa"/>
            <w:tcBorders>
              <w:top w:val="single" w:color="auto" w:sz="8" w:space="0"/>
            </w:tcBorders>
            <w:shd w:val="clear" w:color="auto" w:fill="auto"/>
            <w:vAlign w:val="center"/>
          </w:tcPr>
          <w:p w14:paraId="4E4AAACC">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5.1</w:t>
            </w:r>
          </w:p>
        </w:tc>
        <w:tc>
          <w:tcPr>
            <w:tcW w:w="1914" w:type="dxa"/>
            <w:tcBorders>
              <w:top w:val="single" w:color="auto" w:sz="8" w:space="0"/>
            </w:tcBorders>
            <w:shd w:val="clear" w:color="auto" w:fill="auto"/>
            <w:vAlign w:val="center"/>
          </w:tcPr>
          <w:p w14:paraId="378C6295">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6.1</w:t>
            </w:r>
          </w:p>
        </w:tc>
      </w:tr>
      <w:tr w14:paraId="5724B24F">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1914" w:type="dxa"/>
            <w:shd w:val="clear" w:color="auto" w:fill="auto"/>
            <w:vAlign w:val="center"/>
          </w:tcPr>
          <w:p w14:paraId="320E4362">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粒度</w:t>
            </w:r>
          </w:p>
        </w:tc>
        <w:tc>
          <w:tcPr>
            <w:tcW w:w="1914" w:type="dxa"/>
            <w:vMerge w:val="continue"/>
            <w:shd w:val="clear" w:color="auto" w:fill="auto"/>
            <w:vAlign w:val="center"/>
          </w:tcPr>
          <w:p w14:paraId="7A5D8BE4">
            <w:pPr>
              <w:pStyle w:val="56"/>
              <w:ind w:firstLine="0" w:firstLineChars="0"/>
              <w:jc w:val="center"/>
              <w:rPr>
                <w:rFonts w:hint="eastAsia" w:ascii="宋体" w:hAnsi="宋体" w:eastAsia="宋体" w:cs="宋体"/>
                <w:sz w:val="18"/>
                <w:szCs w:val="18"/>
              </w:rPr>
            </w:pPr>
          </w:p>
        </w:tc>
        <w:tc>
          <w:tcPr>
            <w:tcW w:w="1914" w:type="dxa"/>
            <w:shd w:val="clear" w:color="auto" w:fill="auto"/>
            <w:vAlign w:val="center"/>
          </w:tcPr>
          <w:p w14:paraId="1B984E49">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每批1份</w:t>
            </w:r>
          </w:p>
        </w:tc>
        <w:tc>
          <w:tcPr>
            <w:tcW w:w="1914" w:type="dxa"/>
            <w:shd w:val="clear" w:color="auto" w:fill="auto"/>
            <w:vAlign w:val="center"/>
          </w:tcPr>
          <w:p w14:paraId="6C52C3C7">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5.2</w:t>
            </w:r>
          </w:p>
        </w:tc>
        <w:tc>
          <w:tcPr>
            <w:tcW w:w="1914" w:type="dxa"/>
            <w:shd w:val="clear" w:color="auto" w:fill="auto"/>
            <w:vAlign w:val="center"/>
          </w:tcPr>
          <w:p w14:paraId="3A27D734">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6.2</w:t>
            </w:r>
          </w:p>
        </w:tc>
      </w:tr>
      <w:tr w14:paraId="39F2FD29">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1914" w:type="dxa"/>
            <w:shd w:val="clear" w:color="auto" w:fill="auto"/>
            <w:vAlign w:val="center"/>
          </w:tcPr>
          <w:p w14:paraId="36DB0DD2">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松装密度</w:t>
            </w:r>
          </w:p>
        </w:tc>
        <w:tc>
          <w:tcPr>
            <w:tcW w:w="1914" w:type="dxa"/>
            <w:vMerge w:val="continue"/>
            <w:shd w:val="clear" w:color="auto" w:fill="auto"/>
            <w:vAlign w:val="center"/>
          </w:tcPr>
          <w:p w14:paraId="538DC8C6">
            <w:pPr>
              <w:pStyle w:val="56"/>
              <w:ind w:firstLine="0" w:firstLineChars="0"/>
              <w:jc w:val="center"/>
              <w:rPr>
                <w:rFonts w:hint="eastAsia" w:ascii="宋体" w:hAnsi="宋体" w:eastAsia="宋体" w:cs="宋体"/>
                <w:sz w:val="18"/>
                <w:szCs w:val="18"/>
              </w:rPr>
            </w:pPr>
          </w:p>
        </w:tc>
        <w:tc>
          <w:tcPr>
            <w:tcW w:w="1914" w:type="dxa"/>
            <w:shd w:val="clear" w:color="auto" w:fill="auto"/>
            <w:vAlign w:val="center"/>
          </w:tcPr>
          <w:p w14:paraId="7BC0D495">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每批1份</w:t>
            </w:r>
          </w:p>
        </w:tc>
        <w:tc>
          <w:tcPr>
            <w:tcW w:w="1914" w:type="dxa"/>
            <w:shd w:val="clear" w:color="auto" w:fill="auto"/>
            <w:vAlign w:val="center"/>
          </w:tcPr>
          <w:p w14:paraId="5455AD6B">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5.3</w:t>
            </w:r>
          </w:p>
        </w:tc>
        <w:tc>
          <w:tcPr>
            <w:tcW w:w="1914" w:type="dxa"/>
            <w:shd w:val="clear" w:color="auto" w:fill="auto"/>
            <w:vAlign w:val="center"/>
          </w:tcPr>
          <w:p w14:paraId="4B8DBFA2">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6.3</w:t>
            </w:r>
          </w:p>
        </w:tc>
      </w:tr>
      <w:tr w14:paraId="5A9D180F">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1914" w:type="dxa"/>
            <w:shd w:val="clear" w:color="auto" w:fill="auto"/>
            <w:vAlign w:val="center"/>
          </w:tcPr>
          <w:p w14:paraId="01766AB7">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流动性</w:t>
            </w:r>
          </w:p>
        </w:tc>
        <w:tc>
          <w:tcPr>
            <w:tcW w:w="1914" w:type="dxa"/>
            <w:vMerge w:val="continue"/>
            <w:shd w:val="clear" w:color="auto" w:fill="auto"/>
            <w:vAlign w:val="center"/>
          </w:tcPr>
          <w:p w14:paraId="7B12AF03">
            <w:pPr>
              <w:pStyle w:val="56"/>
              <w:ind w:firstLine="0" w:firstLineChars="0"/>
              <w:jc w:val="center"/>
              <w:rPr>
                <w:rFonts w:hint="eastAsia" w:ascii="宋体" w:hAnsi="宋体" w:eastAsia="宋体" w:cs="宋体"/>
                <w:sz w:val="18"/>
                <w:szCs w:val="18"/>
              </w:rPr>
            </w:pPr>
          </w:p>
        </w:tc>
        <w:tc>
          <w:tcPr>
            <w:tcW w:w="1914" w:type="dxa"/>
            <w:shd w:val="clear" w:color="auto" w:fill="auto"/>
            <w:vAlign w:val="center"/>
          </w:tcPr>
          <w:p w14:paraId="3AA8F74C">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每批1份</w:t>
            </w:r>
          </w:p>
        </w:tc>
        <w:tc>
          <w:tcPr>
            <w:tcW w:w="1914" w:type="dxa"/>
            <w:shd w:val="clear" w:color="auto" w:fill="auto"/>
            <w:vAlign w:val="center"/>
          </w:tcPr>
          <w:p w14:paraId="5A6E0950">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5.4</w:t>
            </w:r>
          </w:p>
        </w:tc>
        <w:tc>
          <w:tcPr>
            <w:tcW w:w="1914" w:type="dxa"/>
            <w:shd w:val="clear" w:color="auto" w:fill="auto"/>
            <w:vAlign w:val="center"/>
          </w:tcPr>
          <w:p w14:paraId="2C440899">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6.4</w:t>
            </w:r>
          </w:p>
        </w:tc>
      </w:tr>
      <w:tr w14:paraId="6BA26BA6">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1914" w:type="dxa"/>
            <w:shd w:val="clear" w:color="auto" w:fill="auto"/>
            <w:vAlign w:val="center"/>
          </w:tcPr>
          <w:p w14:paraId="515FF40E">
            <w:pPr>
              <w:pStyle w:val="56"/>
              <w:ind w:firstLine="0" w:firstLineChars="0"/>
              <w:jc w:val="center"/>
              <w:rPr>
                <w:rFonts w:hint="eastAsia" w:ascii="宋体" w:hAnsi="宋体" w:eastAsia="宋体" w:cs="宋体"/>
                <w:sz w:val="18"/>
                <w:szCs w:val="18"/>
                <w:lang w:eastAsia="zh-CN"/>
              </w:rPr>
            </w:pPr>
            <w:r>
              <w:rPr>
                <w:rFonts w:hint="eastAsia" w:ascii="宋体" w:hAnsi="宋体" w:eastAsia="宋体" w:cs="宋体"/>
                <w:sz w:val="18"/>
                <w:szCs w:val="18"/>
              </w:rPr>
              <w:t>球形</w:t>
            </w:r>
            <w:r>
              <w:rPr>
                <w:rFonts w:hint="eastAsia" w:hAnsi="宋体" w:cs="宋体"/>
                <w:sz w:val="18"/>
                <w:szCs w:val="18"/>
                <w:lang w:val="en-US" w:eastAsia="zh-CN"/>
              </w:rPr>
              <w:t>度</w:t>
            </w:r>
          </w:p>
        </w:tc>
        <w:tc>
          <w:tcPr>
            <w:tcW w:w="1914" w:type="dxa"/>
            <w:vMerge w:val="continue"/>
            <w:shd w:val="clear" w:color="auto" w:fill="auto"/>
            <w:vAlign w:val="center"/>
          </w:tcPr>
          <w:p w14:paraId="2202E5FA">
            <w:pPr>
              <w:pStyle w:val="56"/>
              <w:ind w:firstLine="0" w:firstLineChars="0"/>
              <w:jc w:val="center"/>
              <w:rPr>
                <w:rFonts w:hint="eastAsia" w:ascii="宋体" w:hAnsi="宋体" w:eastAsia="宋体" w:cs="宋体"/>
                <w:sz w:val="18"/>
                <w:szCs w:val="18"/>
              </w:rPr>
            </w:pPr>
          </w:p>
        </w:tc>
        <w:tc>
          <w:tcPr>
            <w:tcW w:w="1914" w:type="dxa"/>
            <w:shd w:val="clear" w:color="auto" w:fill="auto"/>
            <w:vAlign w:val="center"/>
          </w:tcPr>
          <w:p w14:paraId="1490873A">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每批1份</w:t>
            </w:r>
          </w:p>
        </w:tc>
        <w:tc>
          <w:tcPr>
            <w:tcW w:w="1914" w:type="dxa"/>
            <w:shd w:val="clear" w:color="auto" w:fill="auto"/>
            <w:vAlign w:val="center"/>
          </w:tcPr>
          <w:p w14:paraId="1D025C2F">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5.5</w:t>
            </w:r>
          </w:p>
        </w:tc>
        <w:tc>
          <w:tcPr>
            <w:tcW w:w="1914" w:type="dxa"/>
            <w:shd w:val="clear" w:color="auto" w:fill="auto"/>
            <w:vAlign w:val="center"/>
          </w:tcPr>
          <w:p w14:paraId="6513FCA7">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6.5</w:t>
            </w:r>
          </w:p>
        </w:tc>
      </w:tr>
      <w:tr w14:paraId="755DF615">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1914" w:type="dxa"/>
            <w:shd w:val="clear" w:color="auto" w:fill="auto"/>
            <w:vAlign w:val="center"/>
          </w:tcPr>
          <w:p w14:paraId="63EAA02A">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空心粉率</w:t>
            </w:r>
          </w:p>
        </w:tc>
        <w:tc>
          <w:tcPr>
            <w:tcW w:w="1914" w:type="dxa"/>
            <w:vMerge w:val="continue"/>
            <w:shd w:val="clear" w:color="auto" w:fill="auto"/>
            <w:vAlign w:val="center"/>
          </w:tcPr>
          <w:p w14:paraId="36937982">
            <w:pPr>
              <w:pStyle w:val="56"/>
              <w:ind w:firstLine="0" w:firstLineChars="0"/>
              <w:jc w:val="center"/>
              <w:rPr>
                <w:rFonts w:hint="eastAsia" w:ascii="宋体" w:hAnsi="宋体" w:eastAsia="宋体" w:cs="宋体"/>
                <w:sz w:val="18"/>
                <w:szCs w:val="18"/>
              </w:rPr>
            </w:pPr>
          </w:p>
        </w:tc>
        <w:tc>
          <w:tcPr>
            <w:tcW w:w="1914" w:type="dxa"/>
            <w:shd w:val="clear" w:color="auto" w:fill="auto"/>
            <w:vAlign w:val="center"/>
          </w:tcPr>
          <w:p w14:paraId="1AA91822">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每批1份</w:t>
            </w:r>
          </w:p>
        </w:tc>
        <w:tc>
          <w:tcPr>
            <w:tcW w:w="1914" w:type="dxa"/>
            <w:shd w:val="clear" w:color="auto" w:fill="auto"/>
            <w:vAlign w:val="center"/>
          </w:tcPr>
          <w:p w14:paraId="5E3E2D44">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5.7</w:t>
            </w:r>
          </w:p>
        </w:tc>
        <w:tc>
          <w:tcPr>
            <w:tcW w:w="1914" w:type="dxa"/>
            <w:shd w:val="clear" w:color="auto" w:fill="auto"/>
            <w:vAlign w:val="center"/>
          </w:tcPr>
          <w:p w14:paraId="086D9219">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6.7</w:t>
            </w:r>
          </w:p>
        </w:tc>
      </w:tr>
      <w:tr w14:paraId="3693E420">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1914" w:type="dxa"/>
            <w:shd w:val="clear" w:color="auto" w:fill="auto"/>
            <w:vAlign w:val="center"/>
          </w:tcPr>
          <w:p w14:paraId="2F4A2E23">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外观质量</w:t>
            </w:r>
          </w:p>
        </w:tc>
        <w:tc>
          <w:tcPr>
            <w:tcW w:w="1914" w:type="dxa"/>
            <w:shd w:val="clear" w:color="auto" w:fill="auto"/>
            <w:vAlign w:val="center"/>
          </w:tcPr>
          <w:p w14:paraId="60DE464E">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逐桶/袋</w:t>
            </w:r>
          </w:p>
        </w:tc>
        <w:tc>
          <w:tcPr>
            <w:tcW w:w="1914" w:type="dxa"/>
            <w:shd w:val="clear" w:color="auto" w:fill="auto"/>
            <w:vAlign w:val="center"/>
          </w:tcPr>
          <w:p w14:paraId="03D54533">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逐桶/袋</w:t>
            </w:r>
          </w:p>
        </w:tc>
        <w:tc>
          <w:tcPr>
            <w:tcW w:w="1914" w:type="dxa"/>
            <w:shd w:val="clear" w:color="auto" w:fill="auto"/>
            <w:vAlign w:val="center"/>
          </w:tcPr>
          <w:p w14:paraId="5E6E8D6D">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5.6</w:t>
            </w:r>
          </w:p>
        </w:tc>
        <w:tc>
          <w:tcPr>
            <w:tcW w:w="1914" w:type="dxa"/>
            <w:shd w:val="clear" w:color="auto" w:fill="auto"/>
            <w:vAlign w:val="center"/>
          </w:tcPr>
          <w:p w14:paraId="341F2964">
            <w:pPr>
              <w:pStyle w:val="56"/>
              <w:ind w:firstLine="0" w:firstLineChars="0"/>
              <w:jc w:val="center"/>
              <w:rPr>
                <w:rFonts w:hint="eastAsia" w:ascii="宋体" w:hAnsi="宋体" w:eastAsia="宋体" w:cs="宋体"/>
                <w:sz w:val="18"/>
                <w:szCs w:val="18"/>
              </w:rPr>
            </w:pPr>
            <w:r>
              <w:rPr>
                <w:rFonts w:hint="eastAsia" w:ascii="宋体" w:hAnsi="宋体" w:eastAsia="宋体" w:cs="宋体"/>
                <w:sz w:val="18"/>
                <w:szCs w:val="18"/>
              </w:rPr>
              <w:t>6.6</w:t>
            </w:r>
          </w:p>
        </w:tc>
      </w:tr>
    </w:tbl>
    <w:p w14:paraId="347D103C">
      <w:pPr>
        <w:pStyle w:val="58"/>
        <w:numPr>
          <w:ilvl w:val="2"/>
          <w:numId w:val="0"/>
        </w:numPr>
        <w:spacing w:before="158" w:beforeLines="50" w:after="158" w:afterLines="50"/>
        <w:ind w:leftChars="0"/>
        <w:rPr>
          <w:rFonts w:hint="eastAsia" w:ascii="黑体" w:hAnsi="黑体" w:eastAsia="黑体" w:cs="黑体"/>
        </w:rPr>
      </w:pPr>
      <w:r>
        <w:rPr>
          <w:rFonts w:hint="eastAsia" w:ascii="黑体" w:hAnsi="黑体" w:eastAsia="黑体" w:cs="黑体"/>
          <w:lang w:val="en-US" w:eastAsia="zh-CN"/>
        </w:rPr>
        <w:t xml:space="preserve">7.4  </w:t>
      </w:r>
      <w:r>
        <w:rPr>
          <w:rFonts w:hint="eastAsia" w:ascii="黑体" w:hAnsi="黑体" w:eastAsia="黑体" w:cs="黑体"/>
        </w:rPr>
        <w:t>检验结果和判定</w:t>
      </w:r>
    </w:p>
    <w:p w14:paraId="48A792AF">
      <w:pPr>
        <w:pStyle w:val="59"/>
        <w:numPr>
          <w:ilvl w:val="3"/>
          <w:numId w:val="0"/>
        </w:numPr>
        <w:spacing w:before="158" w:beforeLines="50" w:after="158" w:afterLines="50"/>
        <w:ind w:leftChars="0"/>
        <w:rPr>
          <w:rFonts w:eastAsia="宋体"/>
        </w:rPr>
      </w:pPr>
      <w:r>
        <w:rPr>
          <w:rFonts w:hint="eastAsia" w:ascii="黑体" w:hAnsi="黑体" w:eastAsia="黑体" w:cs="黑体"/>
          <w:lang w:val="en-US" w:eastAsia="zh-CN"/>
        </w:rPr>
        <w:t>7.4.1</w:t>
      </w:r>
      <w:r>
        <w:rPr>
          <w:rFonts w:hint="eastAsia" w:eastAsia="宋体"/>
          <w:lang w:val="en-US" w:eastAsia="zh-CN"/>
        </w:rPr>
        <w:t xml:space="preserve">  </w:t>
      </w:r>
      <w:r>
        <w:rPr>
          <w:rFonts w:eastAsia="宋体"/>
        </w:rPr>
        <w:t>产品的化学成分、粒度、松装密度、流动性</w:t>
      </w:r>
      <w:r>
        <w:rPr>
          <w:rFonts w:hint="eastAsia" w:eastAsia="宋体"/>
        </w:rPr>
        <w:t>、球形率</w:t>
      </w:r>
      <w:r>
        <w:rPr>
          <w:rFonts w:hint="eastAsia" w:eastAsia="宋体"/>
          <w:lang w:eastAsia="zh-CN"/>
        </w:rPr>
        <w:t>、</w:t>
      </w:r>
      <w:r>
        <w:rPr>
          <w:rFonts w:hint="eastAsia" w:eastAsia="宋体"/>
          <w:lang w:val="en-US" w:eastAsia="zh-CN"/>
        </w:rPr>
        <w:t>空心粉率</w:t>
      </w:r>
      <w:r>
        <w:rPr>
          <w:rFonts w:eastAsia="宋体"/>
        </w:rPr>
        <w:t>检验结果不合格时，允许另取双倍数量的试样对不合格项进行重复检验，若重复检验仍有</w:t>
      </w:r>
      <w:r>
        <w:rPr>
          <w:rFonts w:hint="eastAsia" w:eastAsia="宋体"/>
          <w:lang w:val="en-US" w:eastAsia="zh-CN"/>
        </w:rPr>
        <w:t>任一</w:t>
      </w:r>
      <w:r>
        <w:rPr>
          <w:rFonts w:eastAsia="宋体"/>
        </w:rPr>
        <w:t>结果不合格时，则判该批产品不合格。</w:t>
      </w:r>
    </w:p>
    <w:p w14:paraId="3104EF8C">
      <w:pPr>
        <w:pStyle w:val="59"/>
        <w:numPr>
          <w:ilvl w:val="3"/>
          <w:numId w:val="0"/>
        </w:numPr>
        <w:spacing w:before="158" w:beforeLines="50" w:after="158" w:afterLines="50"/>
        <w:ind w:leftChars="0"/>
        <w:rPr>
          <w:rFonts w:eastAsia="宋体"/>
        </w:rPr>
      </w:pPr>
      <w:r>
        <w:rPr>
          <w:rFonts w:hint="eastAsia" w:ascii="黑体" w:hAnsi="黑体" w:eastAsia="黑体" w:cs="黑体"/>
          <w:lang w:val="en-US" w:eastAsia="zh-CN"/>
        </w:rPr>
        <w:t>7.4.2</w:t>
      </w:r>
      <w:r>
        <w:rPr>
          <w:rFonts w:hint="eastAsia" w:eastAsia="宋体"/>
          <w:lang w:val="en-US" w:eastAsia="zh-CN"/>
        </w:rPr>
        <w:t xml:space="preserve">  </w:t>
      </w:r>
      <w:r>
        <w:rPr>
          <w:rFonts w:eastAsia="宋体"/>
        </w:rPr>
        <w:t>产品的外观质量检验结果不合格时，判该桶/袋产品不合格。</w:t>
      </w:r>
    </w:p>
    <w:p w14:paraId="0565B3C3">
      <w:pPr>
        <w:pStyle w:val="57"/>
        <w:numPr>
          <w:ilvl w:val="0"/>
          <w:numId w:val="16"/>
        </w:numPr>
        <w:spacing w:before="317" w:beforeLines="100" w:after="317" w:afterLines="100"/>
        <w:ind w:left="363" w:hanging="363"/>
        <w:rPr>
          <w:rFonts w:ascii="Times New Roman"/>
        </w:rPr>
      </w:pPr>
      <w:r>
        <w:rPr>
          <w:rFonts w:ascii="Times New Roman"/>
        </w:rPr>
        <w:t>包装、标志、运输、贮存及随行文件</w:t>
      </w:r>
    </w:p>
    <w:p w14:paraId="719918B0">
      <w:pPr>
        <w:pStyle w:val="58"/>
        <w:numPr>
          <w:ilvl w:val="2"/>
          <w:numId w:val="0"/>
        </w:numPr>
        <w:spacing w:before="158" w:beforeLines="50" w:after="158" w:afterLines="50"/>
      </w:pPr>
      <w:r>
        <w:rPr>
          <w:rFonts w:hint="eastAsia"/>
          <w:lang w:val="en-US" w:eastAsia="zh-CN"/>
        </w:rPr>
        <w:t xml:space="preserve">8.1  </w:t>
      </w:r>
      <w:r>
        <w:t>包装</w:t>
      </w:r>
    </w:p>
    <w:p w14:paraId="1C916B73">
      <w:pPr>
        <w:spacing w:line="360" w:lineRule="auto"/>
        <w:ind w:firstLine="420" w:firstLineChars="200"/>
        <w:rPr>
          <w:rFonts w:hint="eastAsia" w:ascii="Times New Roman" w:hAnsi="Times New Roman" w:eastAsia="宋体" w:cs="Times New Roman"/>
          <w:kern w:val="0"/>
          <w:sz w:val="21"/>
          <w:szCs w:val="20"/>
          <w:lang w:val="en-US" w:eastAsia="zh-CN" w:bidi="ar-SA"/>
        </w:rPr>
      </w:pPr>
      <w:r>
        <w:rPr>
          <w:rFonts w:hint="eastAsia" w:ascii="Times New Roman" w:hAnsi="Times New Roman" w:eastAsia="宋体" w:cs="Times New Roman"/>
          <w:kern w:val="0"/>
          <w:sz w:val="21"/>
          <w:szCs w:val="20"/>
          <w:lang w:val="en-US" w:eastAsia="zh-CN" w:bidi="ar-SA"/>
        </w:rPr>
        <w:t>产品应采用塑料袋双层真空塑封包装，或以洁净的塑料桶、金属桶为容器单元，采用充惰性气体保护封装或者真空包装，包装过程中应严格控制环境避免污染。产品包</w:t>
      </w:r>
      <w:r>
        <w:rPr>
          <w:rFonts w:hint="eastAsia" w:ascii="宋体" w:hAnsi="宋体" w:eastAsia="宋体" w:cs="宋体"/>
          <w:kern w:val="0"/>
          <w:sz w:val="21"/>
          <w:szCs w:val="20"/>
          <w:lang w:val="en-US" w:eastAsia="zh-CN" w:bidi="ar-SA"/>
        </w:rPr>
        <w:t>装重量为2 kg、5 kg、10 kg、15 kg</w:t>
      </w:r>
      <w:r>
        <w:rPr>
          <w:rFonts w:hint="eastAsia" w:ascii="Times New Roman" w:hAnsi="Times New Roman" w:eastAsia="宋体" w:cs="Times New Roman"/>
          <w:kern w:val="0"/>
          <w:sz w:val="21"/>
          <w:szCs w:val="20"/>
          <w:lang w:val="en-US" w:eastAsia="zh-CN" w:bidi="ar-SA"/>
        </w:rPr>
        <w:t>四种规格，也可以根据需方需要进行包装。包装容器应保证其在运输过程中的完整性，且不易破损、受潮或者使产品接触到外来污染物质。</w:t>
      </w:r>
    </w:p>
    <w:p w14:paraId="17763366">
      <w:pPr>
        <w:pStyle w:val="58"/>
        <w:numPr>
          <w:ilvl w:val="2"/>
          <w:numId w:val="0"/>
        </w:numPr>
        <w:spacing w:before="158" w:beforeLines="50" w:after="158" w:afterLines="50"/>
        <w:rPr>
          <w:rFonts w:hint="eastAsia" w:ascii="黑体" w:hAnsi="黑体" w:eastAsia="黑体" w:cs="黑体"/>
        </w:rPr>
      </w:pPr>
      <w:r>
        <w:rPr>
          <w:rFonts w:hint="eastAsia" w:ascii="黑体" w:hAnsi="黑体" w:eastAsia="黑体" w:cs="黑体"/>
          <w:lang w:val="en-US" w:eastAsia="zh-CN"/>
        </w:rPr>
        <w:t xml:space="preserve">8.2  </w:t>
      </w:r>
      <w:r>
        <w:rPr>
          <w:rFonts w:hint="eastAsia" w:ascii="黑体" w:hAnsi="黑体" w:eastAsia="黑体" w:cs="黑体"/>
        </w:rPr>
        <w:t>标志</w:t>
      </w:r>
    </w:p>
    <w:p w14:paraId="27A63D8D">
      <w:pPr>
        <w:pStyle w:val="103"/>
        <w:ind w:leftChars="0" w:firstLineChars="0"/>
        <w:rPr>
          <w:rFonts w:ascii="Times New Roman"/>
        </w:rPr>
      </w:pPr>
      <w:r>
        <w:rPr>
          <w:rFonts w:ascii="Times New Roman"/>
        </w:rPr>
        <w:t>在包装好的产品桶/袋上应附有标志，其上注明：</w:t>
      </w:r>
    </w:p>
    <w:p w14:paraId="49AB8B63">
      <w:pPr>
        <w:pStyle w:val="103"/>
        <w:numPr>
          <w:ilvl w:val="0"/>
          <w:numId w:val="19"/>
        </w:numPr>
        <w:ind w:leftChars="0" w:firstLineChars="0"/>
        <w:rPr>
          <w:rFonts w:ascii="Times New Roman"/>
        </w:rPr>
      </w:pPr>
      <w:r>
        <w:rPr>
          <w:rFonts w:ascii="Times New Roman"/>
        </w:rPr>
        <w:t>供方名称及商标；</w:t>
      </w:r>
    </w:p>
    <w:p w14:paraId="578B5EE9">
      <w:pPr>
        <w:pStyle w:val="103"/>
        <w:numPr>
          <w:ilvl w:val="0"/>
          <w:numId w:val="19"/>
        </w:numPr>
        <w:ind w:leftChars="0" w:firstLineChars="0"/>
        <w:rPr>
          <w:rFonts w:ascii="Times New Roman"/>
        </w:rPr>
      </w:pPr>
      <w:r>
        <w:rPr>
          <w:rFonts w:ascii="Times New Roman"/>
        </w:rPr>
        <w:t>产品名称；</w:t>
      </w:r>
    </w:p>
    <w:p w14:paraId="227752BD">
      <w:pPr>
        <w:pStyle w:val="103"/>
        <w:numPr>
          <w:ilvl w:val="0"/>
          <w:numId w:val="19"/>
        </w:numPr>
        <w:ind w:leftChars="0" w:firstLineChars="0"/>
        <w:rPr>
          <w:rFonts w:ascii="Times New Roman"/>
        </w:rPr>
      </w:pPr>
      <w:r>
        <w:rPr>
          <w:rFonts w:ascii="Times New Roman"/>
        </w:rPr>
        <w:t>牌号和类别；</w:t>
      </w:r>
    </w:p>
    <w:p w14:paraId="63D38DEF">
      <w:pPr>
        <w:pStyle w:val="103"/>
        <w:numPr>
          <w:ilvl w:val="0"/>
          <w:numId w:val="19"/>
        </w:numPr>
        <w:ind w:leftChars="0" w:firstLineChars="0"/>
        <w:rPr>
          <w:rFonts w:ascii="Times New Roman"/>
        </w:rPr>
      </w:pPr>
      <w:r>
        <w:rPr>
          <w:rFonts w:ascii="Times New Roman"/>
        </w:rPr>
        <w:t>粒度范围；</w:t>
      </w:r>
    </w:p>
    <w:p w14:paraId="57BA958E">
      <w:pPr>
        <w:pStyle w:val="103"/>
        <w:numPr>
          <w:ilvl w:val="0"/>
          <w:numId w:val="19"/>
        </w:numPr>
        <w:ind w:leftChars="0" w:firstLineChars="0"/>
        <w:rPr>
          <w:rFonts w:ascii="Times New Roman"/>
        </w:rPr>
      </w:pPr>
      <w:r>
        <w:rPr>
          <w:rFonts w:ascii="Times New Roman"/>
        </w:rPr>
        <w:t>生产批号；</w:t>
      </w:r>
    </w:p>
    <w:p w14:paraId="3C32DAA5">
      <w:pPr>
        <w:pStyle w:val="103"/>
        <w:numPr>
          <w:ilvl w:val="0"/>
          <w:numId w:val="19"/>
        </w:numPr>
        <w:ind w:leftChars="0" w:firstLineChars="0"/>
        <w:rPr>
          <w:rFonts w:ascii="Times New Roman"/>
        </w:rPr>
      </w:pPr>
      <w:r>
        <w:rPr>
          <w:rFonts w:ascii="Times New Roman"/>
        </w:rPr>
        <w:t>净重、毛重；</w:t>
      </w:r>
    </w:p>
    <w:p w14:paraId="4CB3AF7A">
      <w:pPr>
        <w:pStyle w:val="103"/>
        <w:numPr>
          <w:ilvl w:val="0"/>
          <w:numId w:val="19"/>
        </w:numPr>
        <w:ind w:leftChars="0" w:firstLineChars="0"/>
        <w:rPr>
          <w:rFonts w:ascii="Times New Roman"/>
        </w:rPr>
      </w:pPr>
      <w:r>
        <w:rPr>
          <w:rFonts w:ascii="Times New Roman"/>
        </w:rPr>
        <w:t>包装日期；</w:t>
      </w:r>
    </w:p>
    <w:p w14:paraId="367CF95F">
      <w:pPr>
        <w:pStyle w:val="103"/>
        <w:numPr>
          <w:ilvl w:val="0"/>
          <w:numId w:val="19"/>
        </w:numPr>
        <w:ind w:leftChars="0" w:firstLineChars="0"/>
        <w:rPr>
          <w:rFonts w:ascii="Times New Roman"/>
        </w:rPr>
      </w:pPr>
      <w:r>
        <w:rPr>
          <w:rFonts w:ascii="Times New Roman"/>
        </w:rPr>
        <w:t>本文件编号；</w:t>
      </w:r>
    </w:p>
    <w:p w14:paraId="2276680D">
      <w:pPr>
        <w:pStyle w:val="103"/>
        <w:numPr>
          <w:ilvl w:val="0"/>
          <w:numId w:val="19"/>
        </w:numPr>
        <w:ind w:leftChars="0" w:firstLineChars="0"/>
        <w:rPr>
          <w:rFonts w:ascii="Times New Roman"/>
        </w:rPr>
      </w:pPr>
      <w:r>
        <w:rPr>
          <w:rFonts w:ascii="Times New Roman"/>
        </w:rPr>
        <w:t>“易燃”、“防火”、“防潮”、“向上”、“禁止翻滚”等标识。</w:t>
      </w:r>
    </w:p>
    <w:p w14:paraId="1A413F17">
      <w:pPr>
        <w:pStyle w:val="58"/>
        <w:numPr>
          <w:ilvl w:val="2"/>
          <w:numId w:val="0"/>
        </w:numPr>
        <w:spacing w:before="158" w:beforeLines="50" w:after="158" w:afterLines="50"/>
        <w:rPr>
          <w:rFonts w:hint="eastAsia" w:ascii="黑体" w:hAnsi="黑体" w:eastAsia="黑体" w:cs="黑体"/>
        </w:rPr>
      </w:pPr>
      <w:r>
        <w:rPr>
          <w:rFonts w:hint="eastAsia" w:ascii="黑体" w:hAnsi="黑体" w:eastAsia="黑体" w:cs="黑体"/>
          <w:lang w:val="en-US" w:eastAsia="zh-CN"/>
        </w:rPr>
        <w:t>8.3</w:t>
      </w:r>
      <w:r>
        <w:rPr>
          <w:rFonts w:hint="eastAsia" w:ascii="黑体" w:hAnsi="黑体" w:eastAsia="黑体" w:cs="黑体"/>
        </w:rPr>
        <w:t xml:space="preserve"> </w:t>
      </w:r>
      <w:r>
        <w:rPr>
          <w:rFonts w:hint="eastAsia" w:ascii="黑体" w:hAnsi="黑体" w:eastAsia="黑体" w:cs="黑体"/>
          <w:lang w:val="en-US" w:eastAsia="zh-CN"/>
        </w:rPr>
        <w:t xml:space="preserve"> </w:t>
      </w:r>
      <w:r>
        <w:rPr>
          <w:rFonts w:hint="eastAsia" w:ascii="黑体" w:hAnsi="黑体" w:eastAsia="黑体" w:cs="黑体"/>
        </w:rPr>
        <w:t>运输</w:t>
      </w:r>
    </w:p>
    <w:p w14:paraId="4DAECAB0">
      <w:pPr>
        <w:spacing w:line="360" w:lineRule="auto"/>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产品应在有遮盖物的环境下进行运输，运输过程应防止雨淋受潮、严禁剧烈碰撞和机械挤压，搬运过程应轻装轻卸、切勿倒置，严禁接近火种及火源。</w:t>
      </w:r>
    </w:p>
    <w:p w14:paraId="67070915">
      <w:pPr>
        <w:pStyle w:val="58"/>
        <w:numPr>
          <w:ilvl w:val="2"/>
          <w:numId w:val="0"/>
        </w:numPr>
        <w:spacing w:before="158" w:beforeLines="50" w:after="158" w:afterLines="50"/>
        <w:rPr>
          <w:rFonts w:hint="eastAsia" w:ascii="黑体" w:hAnsi="黑体" w:eastAsia="黑体" w:cs="黑体"/>
        </w:rPr>
      </w:pPr>
      <w:r>
        <w:rPr>
          <w:rFonts w:hint="eastAsia" w:ascii="黑体" w:hAnsi="黑体" w:cs="黑体"/>
          <w:lang w:val="en-US" w:eastAsia="zh-CN"/>
        </w:rPr>
        <w:t xml:space="preserve">8.4 </w:t>
      </w:r>
      <w:r>
        <w:rPr>
          <w:rFonts w:hint="eastAsia" w:ascii="黑体" w:hAnsi="黑体" w:eastAsia="黑体" w:cs="黑体"/>
        </w:rPr>
        <w:t xml:space="preserve"> 贮存</w:t>
      </w:r>
    </w:p>
    <w:p w14:paraId="1BD0BEAC">
      <w:pPr>
        <w:pStyle w:val="56"/>
        <w:ind w:firstLine="420"/>
        <w:rPr>
          <w:rFonts w:hint="eastAsia" w:ascii="宋体" w:hAnsi="宋体" w:cs="宋体"/>
        </w:rPr>
      </w:pPr>
      <w:r>
        <w:rPr>
          <w:rFonts w:hint="eastAsia" w:ascii="宋体" w:hAnsi="宋体" w:cs="宋体"/>
        </w:rPr>
        <w:t>粉末应密封存放于通风干燥处，远离火源，严禁与氧化剂、酸类、碱类等腐蚀性物质一起存放，并避免阳光直晒。</w:t>
      </w:r>
    </w:p>
    <w:p w14:paraId="7B1CB7C2">
      <w:pPr>
        <w:pStyle w:val="58"/>
        <w:numPr>
          <w:ilvl w:val="2"/>
          <w:numId w:val="0"/>
        </w:numPr>
        <w:spacing w:before="158" w:beforeLines="50" w:after="158" w:afterLines="50"/>
        <w:rPr>
          <w:rFonts w:hint="eastAsia" w:ascii="黑体" w:hAnsi="黑体" w:eastAsia="黑体" w:cs="黑体"/>
        </w:rPr>
      </w:pPr>
      <w:r>
        <w:rPr>
          <w:rFonts w:hint="eastAsia" w:ascii="黑体" w:hAnsi="黑体" w:eastAsia="黑体" w:cs="黑体"/>
          <w:lang w:val="en-US" w:eastAsia="zh-CN"/>
        </w:rPr>
        <w:t xml:space="preserve">8.5 </w:t>
      </w:r>
      <w:r>
        <w:rPr>
          <w:rFonts w:hint="eastAsia" w:ascii="黑体" w:hAnsi="黑体" w:eastAsia="黑体" w:cs="黑体"/>
        </w:rPr>
        <w:t xml:space="preserve"> 随行文件</w:t>
      </w:r>
    </w:p>
    <w:p w14:paraId="277359EC">
      <w:pPr>
        <w:pStyle w:val="103"/>
        <w:tabs>
          <w:tab w:val="left" w:pos="840"/>
        </w:tabs>
        <w:ind w:left="420" w:firstLine="420" w:firstLineChars="200"/>
        <w:rPr>
          <w:rFonts w:ascii="Times New Roman"/>
        </w:rPr>
      </w:pPr>
      <w:r>
        <w:rPr>
          <w:rFonts w:ascii="Times New Roman"/>
        </w:rPr>
        <w:t>每批产品应附有产品随行文件，其中除应包括供方信息、产品信息、本文件编号、出厂日期或包装日期外，宜包括：</w:t>
      </w:r>
    </w:p>
    <w:p w14:paraId="6A47236F">
      <w:pPr>
        <w:pStyle w:val="103"/>
        <w:tabs>
          <w:tab w:val="left" w:pos="840"/>
        </w:tabs>
        <w:ind w:left="155" w:leftChars="74" w:firstLine="365" w:firstLineChars="174"/>
        <w:rPr>
          <w:rFonts w:hint="eastAsia" w:ascii="宋体" w:hAnsi="宋体" w:eastAsia="宋体" w:cs="宋体"/>
        </w:rPr>
      </w:pPr>
      <w:r>
        <w:rPr>
          <w:rFonts w:hint="eastAsia" w:ascii="宋体" w:hAnsi="宋体" w:eastAsia="宋体" w:cs="宋体"/>
        </w:rPr>
        <w:t>a）产品质量保证书，内容如下：</w:t>
      </w:r>
    </w:p>
    <w:p w14:paraId="2D3E9112">
      <w:pPr>
        <w:pStyle w:val="103"/>
        <w:numPr>
          <w:ilvl w:val="0"/>
          <w:numId w:val="20"/>
        </w:numPr>
        <w:tabs>
          <w:tab w:val="left" w:pos="840"/>
        </w:tabs>
        <w:ind w:left="153" w:leftChars="73" w:firstLine="685" w:firstLineChars="0"/>
        <w:rPr>
          <w:rFonts w:hint="eastAsia" w:ascii="宋体" w:hAnsi="宋体" w:eastAsia="宋体" w:cs="宋体"/>
        </w:rPr>
      </w:pPr>
      <w:r>
        <w:rPr>
          <w:rFonts w:hint="eastAsia" w:ascii="宋体" w:hAnsi="宋体" w:eastAsia="宋体" w:cs="宋体"/>
        </w:rPr>
        <w:t>产品的主要性能及技术参数；</w:t>
      </w:r>
    </w:p>
    <w:p w14:paraId="49F3B89B">
      <w:pPr>
        <w:pStyle w:val="103"/>
        <w:numPr>
          <w:ilvl w:val="0"/>
          <w:numId w:val="20"/>
        </w:numPr>
        <w:tabs>
          <w:tab w:val="left" w:pos="840"/>
        </w:tabs>
        <w:ind w:left="153" w:leftChars="73" w:firstLine="685" w:firstLineChars="0"/>
        <w:rPr>
          <w:rFonts w:hint="eastAsia" w:ascii="宋体" w:hAnsi="宋体" w:eastAsia="宋体" w:cs="宋体"/>
        </w:rPr>
      </w:pPr>
      <w:r>
        <w:rPr>
          <w:rFonts w:hint="eastAsia" w:ascii="宋体" w:hAnsi="宋体" w:eastAsia="宋体" w:cs="宋体"/>
        </w:rPr>
        <w:t>产品特点（包括制造工艺）</w:t>
      </w:r>
    </w:p>
    <w:p w14:paraId="298970E0">
      <w:pPr>
        <w:pStyle w:val="103"/>
        <w:numPr>
          <w:ilvl w:val="0"/>
          <w:numId w:val="20"/>
        </w:numPr>
        <w:tabs>
          <w:tab w:val="left" w:pos="840"/>
        </w:tabs>
        <w:ind w:left="153" w:leftChars="73" w:firstLine="685" w:firstLineChars="0"/>
        <w:rPr>
          <w:rFonts w:hint="eastAsia" w:ascii="宋体" w:hAnsi="宋体" w:eastAsia="宋体" w:cs="宋体"/>
        </w:rPr>
      </w:pPr>
      <w:r>
        <w:rPr>
          <w:rFonts w:hint="eastAsia" w:ascii="宋体" w:hAnsi="宋体" w:eastAsia="宋体" w:cs="宋体"/>
        </w:rPr>
        <w:t>对于产品质量所负的责任；</w:t>
      </w:r>
    </w:p>
    <w:p w14:paraId="446AFD12">
      <w:pPr>
        <w:pStyle w:val="103"/>
        <w:numPr>
          <w:ilvl w:val="0"/>
          <w:numId w:val="20"/>
        </w:numPr>
        <w:tabs>
          <w:tab w:val="left" w:pos="840"/>
        </w:tabs>
        <w:ind w:left="153" w:leftChars="73" w:firstLine="685" w:firstLineChars="0"/>
        <w:rPr>
          <w:rFonts w:hint="eastAsia" w:ascii="宋体" w:hAnsi="宋体" w:eastAsia="宋体" w:cs="宋体"/>
        </w:rPr>
      </w:pPr>
      <w:r>
        <w:rPr>
          <w:rFonts w:hint="eastAsia" w:ascii="宋体" w:hAnsi="宋体" w:eastAsia="宋体" w:cs="宋体"/>
        </w:rPr>
        <w:t>供方技术监督部门检印的各项分析检验结果。</w:t>
      </w:r>
    </w:p>
    <w:p w14:paraId="243FB4EC">
      <w:pPr>
        <w:pStyle w:val="103"/>
        <w:tabs>
          <w:tab w:val="left" w:pos="840"/>
        </w:tabs>
        <w:ind w:left="155" w:leftChars="74" w:firstLine="365" w:firstLineChars="174"/>
        <w:rPr>
          <w:rFonts w:hint="eastAsia" w:ascii="宋体" w:hAnsi="宋体" w:eastAsia="宋体" w:cs="宋体"/>
        </w:rPr>
      </w:pPr>
      <w:r>
        <w:rPr>
          <w:rFonts w:hint="eastAsia" w:ascii="宋体" w:hAnsi="宋体" w:eastAsia="宋体" w:cs="宋体"/>
        </w:rPr>
        <w:t>b) 产品使用说明：正确搬运、使用、贮存方法等；</w:t>
      </w:r>
    </w:p>
    <w:p w14:paraId="312BE75F">
      <w:pPr>
        <w:pStyle w:val="103"/>
        <w:tabs>
          <w:tab w:val="left" w:pos="840"/>
        </w:tabs>
        <w:ind w:left="155" w:leftChars="74" w:firstLine="365" w:firstLineChars="174"/>
        <w:rPr>
          <w:rFonts w:hint="eastAsia" w:ascii="宋体" w:hAnsi="宋体" w:eastAsia="宋体" w:cs="宋体"/>
        </w:rPr>
      </w:pPr>
      <w:r>
        <w:rPr>
          <w:rFonts w:hint="eastAsia" w:ascii="宋体" w:hAnsi="宋体" w:eastAsia="宋体" w:cs="宋体"/>
        </w:rPr>
        <w:t>c）其他。</w:t>
      </w:r>
    </w:p>
    <w:p w14:paraId="6A27B263">
      <w:pPr>
        <w:pStyle w:val="57"/>
        <w:numPr>
          <w:ilvl w:val="0"/>
          <w:numId w:val="16"/>
        </w:numPr>
        <w:spacing w:before="317" w:beforeLines="100" w:after="317" w:afterLines="100"/>
        <w:ind w:left="363" w:hanging="363"/>
        <w:rPr>
          <w:rFonts w:ascii="Times New Roman"/>
        </w:rPr>
      </w:pPr>
      <w:r>
        <w:rPr>
          <w:rFonts w:ascii="Times New Roman"/>
        </w:rPr>
        <w:t>订货单内容</w:t>
      </w:r>
    </w:p>
    <w:p w14:paraId="750403FF">
      <w:pPr>
        <w:pStyle w:val="56"/>
        <w:ind w:firstLine="420"/>
        <w:rPr>
          <w:rFonts w:ascii="Times New Roman"/>
        </w:rPr>
      </w:pPr>
      <w:r>
        <w:rPr>
          <w:rFonts w:ascii="Times New Roman"/>
        </w:rPr>
        <w:t>订购本文件所列产品的订货单可包括下列内容：</w:t>
      </w:r>
    </w:p>
    <w:p w14:paraId="1812E731">
      <w:pPr>
        <w:pStyle w:val="103"/>
        <w:tabs>
          <w:tab w:val="left" w:pos="840"/>
        </w:tabs>
        <w:ind w:left="420" w:leftChars="0" w:firstLine="155" w:firstLineChars="74"/>
        <w:rPr>
          <w:rFonts w:hint="eastAsia" w:ascii="宋体" w:hAnsi="宋体" w:eastAsia="宋体" w:cs="宋体"/>
        </w:rPr>
      </w:pPr>
      <w:bookmarkStart w:id="2" w:name="_Hlk49902516"/>
      <w:r>
        <w:rPr>
          <w:rFonts w:hint="eastAsia" w:ascii="宋体" w:hAnsi="宋体" w:eastAsia="宋体" w:cs="宋体"/>
        </w:rPr>
        <w:t>a)  产品名称；</w:t>
      </w:r>
    </w:p>
    <w:p w14:paraId="3904C638">
      <w:pPr>
        <w:pStyle w:val="103"/>
        <w:tabs>
          <w:tab w:val="left" w:pos="840"/>
        </w:tabs>
        <w:ind w:left="420" w:leftChars="0" w:firstLine="155" w:firstLineChars="74"/>
        <w:rPr>
          <w:rFonts w:hint="eastAsia" w:ascii="宋体" w:hAnsi="宋体" w:eastAsia="宋体" w:cs="宋体"/>
        </w:rPr>
      </w:pPr>
      <w:r>
        <w:rPr>
          <w:rFonts w:hint="eastAsia" w:ascii="宋体" w:hAnsi="宋体" w:eastAsia="宋体" w:cs="宋体"/>
        </w:rPr>
        <w:t>b)  产品牌号；</w:t>
      </w:r>
    </w:p>
    <w:p w14:paraId="29702D81">
      <w:pPr>
        <w:pStyle w:val="103"/>
        <w:tabs>
          <w:tab w:val="left" w:pos="840"/>
        </w:tabs>
        <w:ind w:left="420" w:leftChars="0" w:firstLine="155" w:firstLineChars="74"/>
        <w:rPr>
          <w:rFonts w:hint="eastAsia" w:ascii="宋体" w:hAnsi="宋体" w:eastAsia="宋体" w:cs="宋体"/>
        </w:rPr>
      </w:pPr>
      <w:r>
        <w:rPr>
          <w:rFonts w:hint="eastAsia" w:ascii="宋体" w:hAnsi="宋体" w:eastAsia="宋体" w:cs="宋体"/>
        </w:rPr>
        <w:t>c)  粒度范围；</w:t>
      </w:r>
    </w:p>
    <w:p w14:paraId="06310D74">
      <w:pPr>
        <w:pStyle w:val="103"/>
        <w:tabs>
          <w:tab w:val="left" w:pos="840"/>
        </w:tabs>
        <w:ind w:left="420" w:leftChars="0" w:firstLine="155" w:firstLineChars="74"/>
        <w:rPr>
          <w:rFonts w:hint="eastAsia" w:ascii="宋体" w:hAnsi="宋体" w:eastAsia="宋体" w:cs="宋体"/>
        </w:rPr>
      </w:pPr>
      <w:r>
        <w:rPr>
          <w:rFonts w:hint="eastAsia" w:ascii="宋体" w:hAnsi="宋体" w:eastAsia="宋体" w:cs="宋体"/>
        </w:rPr>
        <w:t>d)  产品净重；</w:t>
      </w:r>
    </w:p>
    <w:p w14:paraId="74FE3629">
      <w:pPr>
        <w:pStyle w:val="103"/>
        <w:tabs>
          <w:tab w:val="left" w:pos="840"/>
        </w:tabs>
        <w:ind w:left="420" w:leftChars="0" w:firstLine="155" w:firstLineChars="74"/>
        <w:rPr>
          <w:rFonts w:hint="eastAsia" w:ascii="宋体" w:hAnsi="宋体" w:eastAsia="宋体" w:cs="宋体"/>
        </w:rPr>
      </w:pPr>
      <w:r>
        <w:rPr>
          <w:rFonts w:hint="eastAsia" w:ascii="宋体" w:hAnsi="宋体" w:eastAsia="宋体" w:cs="宋体"/>
        </w:rPr>
        <w:t>e)  本文件编号；</w:t>
      </w:r>
    </w:p>
    <w:p w14:paraId="40C13283">
      <w:pPr>
        <w:pStyle w:val="103"/>
        <w:tabs>
          <w:tab w:val="left" w:pos="840"/>
        </w:tabs>
        <w:ind w:left="420" w:leftChars="0" w:firstLine="155" w:firstLineChars="74"/>
        <w:rPr>
          <w:rFonts w:hint="eastAsia" w:ascii="宋体" w:hAnsi="宋体" w:eastAsia="宋体" w:cs="宋体"/>
        </w:rPr>
      </w:pPr>
      <w:r>
        <w:rPr>
          <w:rFonts w:hint="eastAsia" w:ascii="宋体" w:hAnsi="宋体" w:eastAsia="宋体" w:cs="宋体"/>
        </w:rPr>
        <w:t>f)  其他。</w:t>
      </w:r>
    </w:p>
    <w:bookmarkEnd w:id="2"/>
    <w:p w14:paraId="2C0B0D42">
      <w:pPr>
        <w:pStyle w:val="56"/>
        <w:ind w:firstLine="0" w:firstLineChars="0"/>
        <w:rPr>
          <w:rFonts w:ascii="Times New Roman"/>
        </w:rPr>
      </w:pPr>
      <w:r>
        <w:rPr>
          <w:rFonts w:ascii="Times New Roman"/>
        </w:rPr>
        <mc:AlternateContent>
          <mc:Choice Requires="wps">
            <w:drawing>
              <wp:anchor distT="0" distB="0" distL="114300" distR="114300" simplePos="0" relativeHeight="251668480" behindDoc="0" locked="0" layoutInCell="1" allowOverlap="1">
                <wp:simplePos x="0" y="0"/>
                <wp:positionH relativeFrom="column">
                  <wp:posOffset>2404745</wp:posOffset>
                </wp:positionH>
                <wp:positionV relativeFrom="paragraph">
                  <wp:posOffset>99060</wp:posOffset>
                </wp:positionV>
                <wp:extent cx="115189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1152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89.35pt;margin-top:7.8pt;height:0pt;width:90.7pt;z-index:251668480;mso-width-relative:page;mso-height-relative:page;" filled="f" stroked="t" coordsize="21600,21600" o:gfxdata="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MQD+LtYAAAAJAQAADwAAAAAAAAABACAA&#10;AAAiAAAAZHJzL2Rvd25yZXYueG1sUEsBAhQAFAAAAAgAh07iQDX8/XzWAQAAmgMAAA4AAAAAAAAA&#10;AQAgAAAAJQEAAGRycy9lMm9Eb2MueG1sUEsFBgAAAAAGAAYAWQEAAG0FAAAAAA==&#10;">
                <v:fill on="f" focussize="0,0"/>
                <v:stroke color="#000000 [3213]" joinstyle="round"/>
                <v:imagedata o:title=""/>
                <o:lock v:ext="edit" aspectratio="f"/>
              </v:line>
            </w:pict>
          </mc:Fallback>
        </mc:AlternateContent>
      </w:r>
    </w:p>
    <w:sectPr>
      <w:footerReference r:id="rId14" w:type="first"/>
      <w:footerReference r:id="rId12" w:type="default"/>
      <w:footerReference r:id="rId13" w:type="even"/>
      <w:pgSz w:w="11907" w:h="16839"/>
      <w:pgMar w:top="1417" w:right="1134" w:bottom="1134" w:left="1418" w:header="1020" w:footer="850" w:gutter="0"/>
      <w:pgNumType w:start="1"/>
      <w:cols w:space="0" w:num="1"/>
      <w:titlePg/>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843B2">
    <w:pPr>
      <w:pStyle w:val="50"/>
      <w:rPr>
        <w:rStyle w:val="35"/>
      </w:rPr>
    </w:pPr>
    <w:r>
      <mc:AlternateContent>
        <mc:Choice Requires="wps">
          <w:drawing>
            <wp:anchor distT="0" distB="0" distL="0" distR="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12065" b="14605"/>
              <wp:wrapNone/>
              <wp:docPr id="4098" name="文本框 2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FF9A469">
                          <w:pPr>
                            <w:pStyle w:val="50"/>
                          </w:pPr>
                          <w:r>
                            <w:rPr>
                              <w:rStyle w:val="35"/>
                            </w:rPr>
                            <w:fldChar w:fldCharType="begin"/>
                          </w:r>
                          <w:r>
                            <w:rPr>
                              <w:rStyle w:val="35"/>
                            </w:rPr>
                            <w:instrText xml:space="preserve">PAGE  </w:instrText>
                          </w:r>
                          <w:r>
                            <w:rPr>
                              <w:rStyle w:val="35"/>
                            </w:rPr>
                            <w:fldChar w:fldCharType="separate"/>
                          </w:r>
                          <w:r>
                            <w:rPr>
                              <w:rStyle w:val="35"/>
                            </w:rPr>
                            <w:t>1</w:t>
                          </w:r>
                          <w:r>
                            <w:rPr>
                              <w:rStyle w:val="35"/>
                            </w:rPr>
                            <w:fldChar w:fldCharType="end"/>
                          </w:r>
                        </w:p>
                      </w:txbxContent>
                    </wps:txbx>
                    <wps:bodyPr vert="horz" wrap="none" lIns="0" tIns="0" rIns="0" bIns="0" anchor="t">
                      <a:spAutoFit/>
                    </wps:bodyPr>
                  </wps:wsp>
                </a:graphicData>
              </a:graphic>
            </wp:anchor>
          </w:drawing>
        </mc:Choice>
        <mc:Fallback>
          <w:pict>
            <v:rect id="文本框 26" o:spid="_x0000_s1026" o:spt="1"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JKRZATKAQAAkwMAAA4AAAAAAAAAAQAgAAAAHwEAAGRycy9lMm9E&#10;b2MueG1sUEsFBgAAAAAGAAYAWQEAAFsFAAAAAA==&#10;">
              <v:fill on="f" focussize="0,0"/>
              <v:stroke on="f"/>
              <v:imagedata o:title=""/>
              <o:lock v:ext="edit" aspectratio="f"/>
              <v:textbox inset="0mm,0mm,0mm,0mm" style="mso-fit-shape-to-text:t;">
                <w:txbxContent>
                  <w:p w14:paraId="7FF9A469">
                    <w:pPr>
                      <w:pStyle w:val="50"/>
                    </w:pPr>
                    <w:r>
                      <w:rPr>
                        <w:rStyle w:val="35"/>
                      </w:rPr>
                      <w:fldChar w:fldCharType="begin"/>
                    </w:r>
                    <w:r>
                      <w:rPr>
                        <w:rStyle w:val="35"/>
                      </w:rPr>
                      <w:instrText xml:space="preserve">PAGE  </w:instrText>
                    </w:r>
                    <w:r>
                      <w:rPr>
                        <w:rStyle w:val="35"/>
                      </w:rPr>
                      <w:fldChar w:fldCharType="separate"/>
                    </w:r>
                    <w:r>
                      <w:rPr>
                        <w:rStyle w:val="35"/>
                      </w:rPr>
                      <w:t>1</w:t>
                    </w:r>
                    <w:r>
                      <w:rPr>
                        <w:rStyle w:val="35"/>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598BE">
    <w:pPr>
      <w:pStyle w:val="25"/>
      <w:jc w:val="left"/>
    </w:pPr>
    <w:r>
      <mc:AlternateContent>
        <mc:Choice Requires="wps">
          <w:drawing>
            <wp:anchor distT="0" distB="0" distL="0" distR="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12065" b="14605"/>
              <wp:wrapNone/>
              <wp:docPr id="4097" name="文本框 2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1015B97">
                          <w:pPr>
                            <w:pStyle w:val="25"/>
                            <w:jc w:val="left"/>
                          </w:pPr>
                          <w:r>
                            <w:fldChar w:fldCharType="begin"/>
                          </w:r>
                          <w:r>
                            <w:instrText xml:space="preserve">PAGE   \* MERGEFORMAT</w:instrText>
                          </w:r>
                          <w:r>
                            <w:fldChar w:fldCharType="separate"/>
                          </w:r>
                          <w:r>
                            <w:rPr>
                              <w:lang w:val="zh-CN"/>
                            </w:rPr>
                            <w:t>6</w:t>
                          </w:r>
                          <w:r>
                            <w:fldChar w:fldCharType="end"/>
                          </w:r>
                        </w:p>
                      </w:txbxContent>
                    </wps:txbx>
                    <wps:bodyPr vert="horz" wrap="none" lIns="0" tIns="0" rIns="0" bIns="0" anchor="t">
                      <a:spAutoFit/>
                    </wps:bodyPr>
                  </wps:wsp>
                </a:graphicData>
              </a:graphic>
            </wp:anchor>
          </w:drawing>
        </mc:Choice>
        <mc:Fallback>
          <w:pict>
            <v:rect id="文本框 27" o:spid="_x0000_s1026" o:spt="1"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AQB1LRywEAAJMDAAAOAAAAAAAAAAEAIAAAAB8BAABkcnMvZTJv&#10;RG9jLnhtbFBLBQYAAAAABgAGAFkBAABcBQAAAAA=&#10;">
              <v:fill on="f" focussize="0,0"/>
              <v:stroke on="f"/>
              <v:imagedata o:title=""/>
              <o:lock v:ext="edit" aspectratio="f"/>
              <v:textbox inset="0mm,0mm,0mm,0mm" style="mso-fit-shape-to-text:t;">
                <w:txbxContent>
                  <w:p w14:paraId="51015B97">
                    <w:pPr>
                      <w:pStyle w:val="25"/>
                      <w:jc w:val="left"/>
                    </w:pPr>
                    <w:r>
                      <w:fldChar w:fldCharType="begin"/>
                    </w:r>
                    <w:r>
                      <w:instrText xml:space="preserve">PAGE   \* MERGEFORMAT</w:instrText>
                    </w:r>
                    <w:r>
                      <w:fldChar w:fldCharType="separate"/>
                    </w:r>
                    <w:r>
                      <w:rPr>
                        <w:lang w:val="zh-CN"/>
                      </w:rPr>
                      <w:t>6</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91FA4">
    <w:pPr>
      <w:pStyle w:val="25"/>
      <w:rPr>
        <w:rStyle w:val="35"/>
      </w:rPr>
    </w:pPr>
    <w:r>
      <mc:AlternateContent>
        <mc:Choice Requires="wps">
          <w:drawing>
            <wp:anchor distT="0" distB="0" distL="0" distR="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12065" b="14605"/>
              <wp:wrapNone/>
              <wp:docPr id="4099" name="文本框 29"/>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B84F21E">
                          <w:pPr>
                            <w:pStyle w:val="25"/>
                          </w:pPr>
                          <w:r>
                            <w:fldChar w:fldCharType="begin"/>
                          </w:r>
                          <w:r>
                            <w:instrText xml:space="preserve">PAGE   \* MERGEFORMAT</w:instrText>
                          </w:r>
                          <w:r>
                            <w:fldChar w:fldCharType="separate"/>
                          </w:r>
                          <w:r>
                            <w:rPr>
                              <w:lang w:val="zh-CN"/>
                            </w:rPr>
                            <w:t>7</w:t>
                          </w:r>
                          <w:r>
                            <w:fldChar w:fldCharType="end"/>
                          </w:r>
                        </w:p>
                      </w:txbxContent>
                    </wps:txbx>
                    <wps:bodyPr vert="horz" wrap="none" lIns="0" tIns="0" rIns="0" bIns="0" anchor="t">
                      <a:spAutoFit/>
                    </wps:bodyPr>
                  </wps:wsp>
                </a:graphicData>
              </a:graphic>
            </wp:anchor>
          </w:drawing>
        </mc:Choice>
        <mc:Fallback>
          <w:pict>
            <v:rect id="文本框 29" o:spid="_x0000_s1026" o:spt="1"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BBAGkTywEAAJMDAAAOAAAAAAAAAAEAIAAAAB8BAABkcnMvZTJv&#10;RG9jLnhtbFBLBQYAAAAABgAGAFkBAABcBQAAAAA=&#10;">
              <v:fill on="f" focussize="0,0"/>
              <v:stroke on="f"/>
              <v:imagedata o:title=""/>
              <o:lock v:ext="edit" aspectratio="f"/>
              <v:textbox inset="0mm,0mm,0mm,0mm" style="mso-fit-shape-to-text:t;">
                <w:txbxContent>
                  <w:p w14:paraId="1B84F21E">
                    <w:pPr>
                      <w:pStyle w:val="25"/>
                    </w:pPr>
                    <w:r>
                      <w:fldChar w:fldCharType="begin"/>
                    </w:r>
                    <w:r>
                      <w:instrText xml:space="preserve">PAGE   \* MERGEFORMAT</w:instrText>
                    </w:r>
                    <w:r>
                      <w:fldChar w:fldCharType="separate"/>
                    </w:r>
                    <w:r>
                      <w:rPr>
                        <w:lang w:val="zh-CN"/>
                      </w:rPr>
                      <w:t>7</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EF7BE">
    <w:pPr>
      <w:pStyle w:val="25"/>
      <w:ind w:left="1200" w:hanging="360"/>
    </w:pPr>
    <w:r>
      <mc:AlternateContent>
        <mc:Choice Requires="wps">
          <w:drawing>
            <wp:anchor distT="0" distB="0" distL="0" distR="0" simplePos="0" relativeHeight="251664384" behindDoc="0" locked="0" layoutInCell="1" allowOverlap="1">
              <wp:simplePos x="0" y="0"/>
              <wp:positionH relativeFrom="margin">
                <wp:align>outside</wp:align>
              </wp:positionH>
              <wp:positionV relativeFrom="paragraph">
                <wp:posOffset>0</wp:posOffset>
              </wp:positionV>
              <wp:extent cx="704850" cy="131445"/>
              <wp:effectExtent l="0" t="0" r="12700" b="14605"/>
              <wp:wrapNone/>
              <wp:docPr id="4100" name="文本框 30"/>
              <wp:cNvGraphicFramePr/>
              <a:graphic xmlns:a="http://schemas.openxmlformats.org/drawingml/2006/main">
                <a:graphicData uri="http://schemas.microsoft.com/office/word/2010/wordprocessingShape">
                  <wps:wsp>
                    <wps:cNvSpPr/>
                    <wps:spPr>
                      <a:xfrm>
                        <a:off x="0" y="0"/>
                        <a:ext cx="704850" cy="131445"/>
                      </a:xfrm>
                      <a:prstGeom prst="rect">
                        <a:avLst/>
                      </a:prstGeom>
                      <a:ln>
                        <a:noFill/>
                      </a:ln>
                    </wps:spPr>
                    <wps:txbx>
                      <w:txbxContent>
                        <w:p w14:paraId="0C0E2458">
                          <w:pPr>
                            <w:pStyle w:val="25"/>
                            <w:ind w:left="1200" w:hanging="360"/>
                          </w:pPr>
                          <w:r>
                            <w:fldChar w:fldCharType="begin"/>
                          </w:r>
                          <w:r>
                            <w:instrText xml:space="preserve">PAGE   \* MERGEFORMAT</w:instrText>
                          </w:r>
                          <w:r>
                            <w:fldChar w:fldCharType="separate"/>
                          </w:r>
                          <w:r>
                            <w:rPr>
                              <w:lang w:val="zh-CN"/>
                            </w:rPr>
                            <w:t>I</w:t>
                          </w:r>
                          <w:r>
                            <w:fldChar w:fldCharType="end"/>
                          </w:r>
                        </w:p>
                      </w:txbxContent>
                    </wps:txbx>
                    <wps:bodyPr vert="horz" wrap="none" lIns="0" tIns="0" rIns="0" bIns="0" anchor="t">
                      <a:spAutoFit/>
                    </wps:bodyPr>
                  </wps:wsp>
                </a:graphicData>
              </a:graphic>
            </wp:anchor>
          </w:drawing>
        </mc:Choice>
        <mc:Fallback>
          <w:pict>
            <v:rect id="文本框 30" o:spid="_x0000_s1026" o:spt="1" style="position:absolute;left:0pt;margin-top:0pt;height:10.35pt;width:55.5pt;mso-position-horizontal:outside;mso-position-horizontal-relative:margin;mso-wrap-style:none;z-index:251664384;mso-width-relative:page;mso-height-relative:page;" filled="f" stroked="f" coordsize="21600,21600" o:gfxdata="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HMWBmLRAAAABAEAAA8AAAAAAAAAAQAgAAAAIgAAAGRycy9kb3du&#10;cmV2LnhtbFBLAQIUABQAAAAIAIdO4kAVvVk8zQEAAJEDAAAOAAAAAAAAAAEAIAAAACABAABkcnMv&#10;ZTJvRG9jLnhtbFBLBQYAAAAABgAGAFkBAABfBQAAAAA=&#10;">
              <v:fill on="f" focussize="0,0"/>
              <v:stroke on="f"/>
              <v:imagedata o:title=""/>
              <o:lock v:ext="edit" aspectratio="f"/>
              <v:textbox inset="0mm,0mm,0mm,0mm" style="mso-fit-shape-to-text:t;">
                <w:txbxContent>
                  <w:p w14:paraId="0C0E2458">
                    <w:pPr>
                      <w:pStyle w:val="25"/>
                      <w:ind w:left="1200" w:hanging="360"/>
                    </w:pPr>
                    <w:r>
                      <w:fldChar w:fldCharType="begin"/>
                    </w:r>
                    <w:r>
                      <w:instrText xml:space="preserve">PAGE   \* MERGEFORMAT</w:instrText>
                    </w:r>
                    <w:r>
                      <w:fldChar w:fldCharType="separate"/>
                    </w:r>
                    <w:r>
                      <w:rPr>
                        <w:lang w:val="zh-CN"/>
                      </w:rPr>
                      <w:t>I</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D6DCE">
    <w:pPr>
      <w:pStyle w:val="25"/>
      <w:rPr>
        <w:rStyle w:val="35"/>
      </w:rPr>
    </w:pPr>
    <w:r>
      <mc:AlternateContent>
        <mc:Choice Requires="wps">
          <w:drawing>
            <wp:anchor distT="0" distB="0" distL="0" distR="0" simplePos="0" relativeHeight="251666432" behindDoc="0" locked="0" layoutInCell="1" allowOverlap="1">
              <wp:simplePos x="0" y="0"/>
              <wp:positionH relativeFrom="margin">
                <wp:align>outside</wp:align>
              </wp:positionH>
              <wp:positionV relativeFrom="paragraph">
                <wp:posOffset>0</wp:posOffset>
              </wp:positionV>
              <wp:extent cx="191135" cy="131445"/>
              <wp:effectExtent l="0" t="0" r="12065" b="14605"/>
              <wp:wrapNone/>
              <wp:docPr id="4102" name="文本框 7"/>
              <wp:cNvGraphicFramePr/>
              <a:graphic xmlns:a="http://schemas.openxmlformats.org/drawingml/2006/main">
                <a:graphicData uri="http://schemas.microsoft.com/office/word/2010/wordprocessingShape">
                  <wps:wsp>
                    <wps:cNvSpPr/>
                    <wps:spPr>
                      <a:xfrm>
                        <a:off x="0" y="0"/>
                        <a:ext cx="191135" cy="131445"/>
                      </a:xfrm>
                      <a:prstGeom prst="rect">
                        <a:avLst/>
                      </a:prstGeom>
                      <a:ln>
                        <a:noFill/>
                      </a:ln>
                    </wps:spPr>
                    <wps:txbx>
                      <w:txbxContent>
                        <w:p w14:paraId="21D9CCD9">
                          <w:pPr>
                            <w:pStyle w:val="25"/>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PAGE   \* MERGEFORMAT</w:instrText>
                          </w:r>
                          <w:r>
                            <w:rPr>
                              <w:rFonts w:hint="eastAsia" w:ascii="宋体" w:hAnsi="宋体" w:eastAsia="宋体" w:cs="宋体"/>
                            </w:rPr>
                            <w:fldChar w:fldCharType="separate"/>
                          </w:r>
                          <w:r>
                            <w:rPr>
                              <w:rFonts w:hint="eastAsia" w:ascii="宋体" w:hAnsi="宋体" w:eastAsia="宋体" w:cs="宋体"/>
                              <w:lang w:val="zh-CN"/>
                            </w:rPr>
                            <w:t>5</w:t>
                          </w:r>
                          <w:r>
                            <w:rPr>
                              <w:rFonts w:hint="eastAsia" w:ascii="宋体" w:hAnsi="宋体" w:eastAsia="宋体" w:cs="宋体"/>
                            </w:rPr>
                            <w:fldChar w:fldCharType="end"/>
                          </w:r>
                        </w:p>
                      </w:txbxContent>
                    </wps:txbx>
                    <wps:bodyPr vert="horz" wrap="none" lIns="0" tIns="0" rIns="0" bIns="0" anchor="t">
                      <a:spAutoFit/>
                    </wps:bodyPr>
                  </wps:wsp>
                </a:graphicData>
              </a:graphic>
            </wp:anchor>
          </w:drawing>
        </mc:Choice>
        <mc:Fallback>
          <w:pict>
            <v:rect id="文本框 7" o:spid="_x0000_s1026" o:spt="1" style="position:absolute;left:0pt;margin-top:0pt;height:10.35pt;width:15.05pt;mso-position-horizontal:outside;mso-position-horizontal-relative:margin;mso-wrap-style:none;z-index:251666432;mso-width-relative:page;mso-height-relative:page;" filled="f" stroked="f" coordsize="21600,21600" o:gfxdata="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U5XIJ0QAAAAMBAAAPAAAAAAAAAAEAIAAAACIAAABkcnMvZG93&#10;bnJldi54bWxQSwECFAAUAAAACACHTuJAO8A5xM4BAACQAwAADgAAAAAAAAABACAAAAAgAQAAZHJz&#10;L2Uyb0RvYy54bWxQSwUGAAAAAAYABgBZAQAAYAUAAAAA&#10;">
              <v:fill on="f" focussize="0,0"/>
              <v:stroke on="f"/>
              <v:imagedata o:title=""/>
              <o:lock v:ext="edit" aspectratio="f"/>
              <v:textbox inset="0mm,0mm,0mm,0mm" style="mso-fit-shape-to-text:t;">
                <w:txbxContent>
                  <w:p w14:paraId="21D9CCD9">
                    <w:pPr>
                      <w:pStyle w:val="25"/>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PAGE   \* MERGEFORMAT</w:instrText>
                    </w:r>
                    <w:r>
                      <w:rPr>
                        <w:rFonts w:hint="eastAsia" w:ascii="宋体" w:hAnsi="宋体" w:eastAsia="宋体" w:cs="宋体"/>
                      </w:rPr>
                      <w:fldChar w:fldCharType="separate"/>
                    </w:r>
                    <w:r>
                      <w:rPr>
                        <w:rFonts w:hint="eastAsia" w:ascii="宋体" w:hAnsi="宋体" w:eastAsia="宋体" w:cs="宋体"/>
                        <w:lang w:val="zh-CN"/>
                      </w:rPr>
                      <w:t>5</w:t>
                    </w:r>
                    <w:r>
                      <w:rPr>
                        <w:rFonts w:hint="eastAsia" w:ascii="宋体" w:hAnsi="宋体" w:eastAsia="宋体" w:cs="宋体"/>
                      </w:rP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2EF11">
    <w:pPr>
      <w:pStyle w:val="25"/>
      <w:jc w:val="left"/>
    </w:pPr>
    <w:r>
      <mc:AlternateContent>
        <mc:Choice Requires="wps">
          <w:drawing>
            <wp:anchor distT="0" distB="0" distL="0" distR="0" simplePos="0" relativeHeight="251665408" behindDoc="0" locked="0" layoutInCell="1" allowOverlap="1">
              <wp:simplePos x="0" y="0"/>
              <wp:positionH relativeFrom="margin">
                <wp:posOffset>5753100</wp:posOffset>
              </wp:positionH>
              <wp:positionV relativeFrom="paragraph">
                <wp:posOffset>-28575</wp:posOffset>
              </wp:positionV>
              <wp:extent cx="191135" cy="131445"/>
              <wp:effectExtent l="0" t="0" r="12065" b="14605"/>
              <wp:wrapNone/>
              <wp:docPr id="4101" name="文本框 12"/>
              <wp:cNvGraphicFramePr/>
              <a:graphic xmlns:a="http://schemas.openxmlformats.org/drawingml/2006/main">
                <a:graphicData uri="http://schemas.microsoft.com/office/word/2010/wordprocessingShape">
                  <wps:wsp>
                    <wps:cNvSpPr/>
                    <wps:spPr>
                      <a:xfrm>
                        <a:off x="0" y="0"/>
                        <a:ext cx="191134" cy="131445"/>
                      </a:xfrm>
                      <a:prstGeom prst="rect">
                        <a:avLst/>
                      </a:prstGeom>
                      <a:ln>
                        <a:noFill/>
                      </a:ln>
                    </wps:spPr>
                    <wps:txbx>
                      <w:txbxContent>
                        <w:p w14:paraId="59FA065F">
                          <w:pPr>
                            <w:pStyle w:val="25"/>
                            <w:jc w:val="lef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PAGE   \* MERGEFORMAT</w:instrText>
                          </w:r>
                          <w:r>
                            <w:rPr>
                              <w:rFonts w:hint="eastAsia" w:ascii="宋体" w:hAnsi="宋体" w:eastAsia="宋体" w:cs="宋体"/>
                            </w:rPr>
                            <w:fldChar w:fldCharType="separate"/>
                          </w:r>
                          <w:r>
                            <w:rPr>
                              <w:rFonts w:hint="eastAsia" w:ascii="宋体" w:hAnsi="宋体" w:eastAsia="宋体" w:cs="宋体"/>
                              <w:lang w:val="zh-CN"/>
                            </w:rPr>
                            <w:t>6</w:t>
                          </w:r>
                          <w:r>
                            <w:rPr>
                              <w:rFonts w:hint="eastAsia" w:ascii="宋体" w:hAnsi="宋体" w:eastAsia="宋体" w:cs="宋体"/>
                            </w:rPr>
                            <w:fldChar w:fldCharType="end"/>
                          </w:r>
                        </w:p>
                      </w:txbxContent>
                    </wps:txbx>
                    <wps:bodyPr vert="horz" wrap="none" lIns="0" tIns="0" rIns="0" bIns="0" anchor="t">
                      <a:spAutoFit/>
                    </wps:bodyPr>
                  </wps:wsp>
                </a:graphicData>
              </a:graphic>
            </wp:anchor>
          </w:drawing>
        </mc:Choice>
        <mc:Fallback>
          <w:pict>
            <v:rect id="文本框 12" o:spid="_x0000_s1026" o:spt="1" style="position:absolute;left:0pt;margin-left:453pt;margin-top:-2.25pt;height:10.35pt;width:15.05pt;mso-position-horizontal-relative:margin;mso-wrap-style:none;z-index:251665408;mso-width-relative:page;mso-height-relative:page;" filled="f" stroked="f" coordsize="21600,21600" o:gfxdata="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&#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SYyXX1wAAAAkBAAAPAAAAAAAAAAEAIAAAACIAAABk&#10;cnMvZG93bnJldi54bWxQSwECFAAUAAAACACHTuJAwrtnDs4BAACRAwAADgAAAAAAAAABACAAAAAm&#10;AQAAZHJzL2Uyb0RvYy54bWxQSwUGAAAAAAYABgBZAQAAZgUAAAAA&#10;">
              <v:fill on="f" focussize="0,0"/>
              <v:stroke on="f"/>
              <v:imagedata o:title=""/>
              <o:lock v:ext="edit" aspectratio="f"/>
              <v:textbox inset="0mm,0mm,0mm,0mm" style="mso-fit-shape-to-text:t;">
                <w:txbxContent>
                  <w:p w14:paraId="59FA065F">
                    <w:pPr>
                      <w:pStyle w:val="25"/>
                      <w:jc w:val="lef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PAGE   \* MERGEFORMAT</w:instrText>
                    </w:r>
                    <w:r>
                      <w:rPr>
                        <w:rFonts w:hint="eastAsia" w:ascii="宋体" w:hAnsi="宋体" w:eastAsia="宋体" w:cs="宋体"/>
                      </w:rPr>
                      <w:fldChar w:fldCharType="separate"/>
                    </w:r>
                    <w:r>
                      <w:rPr>
                        <w:rFonts w:hint="eastAsia" w:ascii="宋体" w:hAnsi="宋体" w:eastAsia="宋体" w:cs="宋体"/>
                        <w:lang w:val="zh-CN"/>
                      </w:rPr>
                      <w:t>6</w:t>
                    </w:r>
                    <w:r>
                      <w:rPr>
                        <w:rFonts w:hint="eastAsia" w:ascii="宋体" w:hAnsi="宋体" w:eastAsia="宋体" w:cs="宋体"/>
                      </w:rP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FAF3E">
    <w:pPr>
      <w:pStyle w:val="25"/>
      <w:ind w:left="1200" w:hanging="36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PAGE   \* MERGEFORMAT</w:instrText>
    </w:r>
    <w:r>
      <w:rPr>
        <w:rFonts w:hint="eastAsia" w:ascii="宋体" w:hAnsi="宋体" w:eastAsia="宋体" w:cs="宋体"/>
      </w:rPr>
      <w:fldChar w:fldCharType="separate"/>
    </w:r>
    <w:r>
      <w:rPr>
        <w:rFonts w:hint="eastAsia" w:ascii="宋体" w:hAnsi="宋体" w:eastAsia="宋体" w:cs="宋体"/>
        <w:lang w:val="zh-CN"/>
      </w:rPr>
      <w:t>1</w:t>
    </w:r>
    <w:r>
      <w:rPr>
        <w:rFonts w:hint="eastAsia" w:ascii="宋体" w:hAnsi="宋体" w:eastAsia="宋体" w:cs="宋体"/>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2127A">
    <w:pPr>
      <w:pStyle w:val="51"/>
      <w:wordWrap w:val="0"/>
      <w:rPr>
        <w:rFonts w:ascii="黑体" w:eastAsia="黑体"/>
        <w:lang w:val="pt-BR"/>
      </w:rPr>
    </w:pPr>
    <w:r>
      <w:rPr>
        <w:rFonts w:ascii="黑体" w:eastAsia="黑体"/>
        <w:lang w:val="pt-BR"/>
      </w:rPr>
      <w:t>GB/T 3488.2-XXXX/ISO 4499-2:2008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69283">
    <w:pPr>
      <w:pStyle w:val="51"/>
      <w:wordWrap/>
      <w:jc w:val="left"/>
    </w:pPr>
    <w:r>
      <w:rPr>
        <w:rFonts w:ascii="黑体" w:eastAsia="黑体"/>
        <w:lang w:val="pt-BR"/>
      </w:rPr>
      <w:t>GB/T XXXX-202X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B0B3F">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3F8B8">
    <w:pPr>
      <w:pStyle w:val="51"/>
      <w:wordWrap w:val="0"/>
      <w:rPr>
        <w:rFonts w:ascii="黑体" w:eastAsia="黑体"/>
        <w:lang w:val="pt-BR"/>
      </w:rPr>
    </w:pPr>
    <w:r>
      <w:rPr>
        <w:rFonts w:ascii="黑体" w:eastAsia="黑体"/>
        <w:lang w:val="pt-BR"/>
      </w:rPr>
      <w:t>GB/T XXXX-202X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52B57">
    <w:pPr>
      <w:jc w:val="right"/>
      <w:rPr>
        <w:rFonts w:ascii="黑体" w:hAnsi="黑体" w:eastAsia="黑体" w:cs="黑体"/>
        <w:bCs/>
      </w:rPr>
    </w:pPr>
    <w:r>
      <w:rPr>
        <w:rFonts w:hint="eastAsia" w:ascii="黑体" w:hAnsi="黑体" w:eastAsia="黑体" w:cs="黑体"/>
        <w:bCs/>
        <w:lang w:val="de-DE"/>
      </w:rPr>
      <w:t>GB/T XXXX-202X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13"/>
      <w:suff w:val="nothing"/>
      <w:lvlText w:val="%1%2.%3　"/>
      <w:lvlJc w:val="left"/>
      <w:pPr>
        <w:ind w:left="0" w:firstLine="0"/>
      </w:pPr>
      <w:rPr>
        <w:rFonts w:hint="eastAsia" w:ascii="黑体" w:hAnsi="Times New Roman" w:eastAsia="黑体"/>
        <w:b w:val="0"/>
        <w:i w:val="0"/>
        <w:sz w:val="21"/>
      </w:rPr>
    </w:lvl>
    <w:lvl w:ilvl="3" w:tentative="0">
      <w:start w:val="1"/>
      <w:numFmt w:val="decimal"/>
      <w:pStyle w:val="109"/>
      <w:suff w:val="nothing"/>
      <w:lvlText w:val="%1%2.%3.%4　"/>
      <w:lvlJc w:val="left"/>
      <w:pPr>
        <w:ind w:left="0" w:firstLine="0"/>
      </w:pPr>
      <w:rPr>
        <w:rFonts w:hint="eastAsia" w:ascii="黑体" w:hAnsi="Times New Roman" w:eastAsia="黑体"/>
        <w:b w:val="0"/>
        <w:i w:val="0"/>
        <w:sz w:val="21"/>
      </w:rPr>
    </w:lvl>
    <w:lvl w:ilvl="4" w:tentative="0">
      <w:start w:val="1"/>
      <w:numFmt w:val="decimal"/>
      <w:pStyle w:val="110"/>
      <w:suff w:val="nothing"/>
      <w:lvlText w:val="%1%2.%3.%4.%5　"/>
      <w:lvlJc w:val="left"/>
      <w:pPr>
        <w:ind w:left="0" w:firstLine="0"/>
      </w:pPr>
      <w:rPr>
        <w:rFonts w:hint="eastAsia" w:ascii="黑体" w:hAnsi="Times New Roman" w:eastAsia="黑体"/>
        <w:b w:val="0"/>
        <w:i w:val="0"/>
        <w:sz w:val="21"/>
      </w:rPr>
    </w:lvl>
    <w:lvl w:ilvl="5" w:tentative="0">
      <w:start w:val="1"/>
      <w:numFmt w:val="decimal"/>
      <w:pStyle w:val="111"/>
      <w:suff w:val="nothing"/>
      <w:lvlText w:val="%1%2.%3.%4.%5.%6　"/>
      <w:lvlJc w:val="left"/>
      <w:pPr>
        <w:ind w:left="0" w:firstLine="0"/>
      </w:pPr>
      <w:rPr>
        <w:rFonts w:hint="eastAsia" w:ascii="黑体" w:hAnsi="Times New Roman" w:eastAsia="黑体"/>
        <w:b w:val="0"/>
        <w:i w:val="0"/>
        <w:sz w:val="21"/>
      </w:rPr>
    </w:lvl>
    <w:lvl w:ilvl="6" w:tentative="0">
      <w:start w:val="1"/>
      <w:numFmt w:val="decimal"/>
      <w:pStyle w:val="11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4"/>
    <w:multiLevelType w:val="multilevel"/>
    <w:tmpl w:val="00000004"/>
    <w:lvl w:ilvl="0" w:tentative="0">
      <w:start w:val="1"/>
      <w:numFmt w:val="none"/>
      <w:pStyle w:val="91"/>
      <w:lvlText w:val="%1示例"/>
      <w:lvlJc w:val="left"/>
      <w:pPr>
        <w:tabs>
          <w:tab w:val="left" w:pos="1120"/>
        </w:tabs>
        <w:ind w:left="0" w:firstLine="400"/>
      </w:pPr>
      <w:rPr>
        <w:rFonts w:hint="eastAsia" w:ascii="宋体"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5"/>
    <w:multiLevelType w:val="multilevel"/>
    <w:tmpl w:val="00000005"/>
    <w:lvl w:ilvl="0" w:tentative="0">
      <w:start w:val="1"/>
      <w:numFmt w:val="none"/>
      <w:pStyle w:val="124"/>
      <w:suff w:val="nothing"/>
      <w:lvlText w:val="——"/>
      <w:lvlJc w:val="left"/>
      <w:pPr>
        <w:ind w:left="794" w:hanging="397"/>
      </w:pPr>
      <w:rPr>
        <w:rFonts w:hint="eastAsia" w:ascii="黑体" w:hAnsi="Times New Roman" w:eastAsia="黑体"/>
        <w:b w:val="0"/>
        <w:i w:val="0"/>
        <w:spacing w:val="0"/>
        <w:sz w:val="21"/>
      </w:rPr>
    </w:lvl>
    <w:lvl w:ilvl="1" w:tentative="0">
      <w:start w:val="1"/>
      <w:numFmt w:val="decimal"/>
      <w:suff w:val="nothing"/>
      <w:lvlText w:val="%1.%2　"/>
      <w:lvlJc w:val="left"/>
      <w:pPr>
        <w:ind w:left="397"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397" w:firstLine="0"/>
      </w:pPr>
      <w:rPr>
        <w:rFonts w:hint="eastAsia" w:ascii="黑体" w:hAnsi="Times New Roman" w:eastAsia="黑体"/>
        <w:b w:val="0"/>
        <w:i w:val="0"/>
        <w:sz w:val="21"/>
      </w:rPr>
    </w:lvl>
    <w:lvl w:ilvl="3" w:tentative="0">
      <w:start w:val="1"/>
      <w:numFmt w:val="decimal"/>
      <w:suff w:val="nothing"/>
      <w:lvlText w:val="%1.%2.%3.%4　"/>
      <w:lvlJc w:val="left"/>
      <w:pPr>
        <w:ind w:left="397" w:firstLine="0"/>
      </w:pPr>
      <w:rPr>
        <w:rFonts w:hint="eastAsia" w:ascii="黑体" w:hAnsi="Times New Roman" w:eastAsia="黑体"/>
        <w:b w:val="0"/>
        <w:i w:val="0"/>
        <w:sz w:val="21"/>
      </w:rPr>
    </w:lvl>
    <w:lvl w:ilvl="4" w:tentative="0">
      <w:start w:val="1"/>
      <w:numFmt w:val="decimal"/>
      <w:suff w:val="nothing"/>
      <w:lvlText w:val="%1.%2.%3.%4.%5　"/>
      <w:lvlJc w:val="left"/>
      <w:pPr>
        <w:ind w:left="397" w:firstLine="0"/>
      </w:pPr>
      <w:rPr>
        <w:rFonts w:hint="eastAsia" w:ascii="黑体" w:hAnsi="Times New Roman" w:eastAsia="黑体"/>
        <w:b w:val="0"/>
        <w:i w:val="0"/>
        <w:sz w:val="21"/>
      </w:rPr>
    </w:lvl>
    <w:lvl w:ilvl="5" w:tentative="0">
      <w:start w:val="1"/>
      <w:numFmt w:val="decimal"/>
      <w:suff w:val="nothing"/>
      <w:lvlText w:val="%1.%2.%3.%4.%5.%6　"/>
      <w:lvlJc w:val="left"/>
      <w:pPr>
        <w:ind w:left="397" w:firstLine="0"/>
      </w:pPr>
      <w:rPr>
        <w:rFonts w:hint="eastAsia" w:ascii="黑体" w:hAnsi="Times New Roman" w:eastAsia="黑体"/>
        <w:b w:val="0"/>
        <w:i w:val="0"/>
        <w:sz w:val="21"/>
      </w:rPr>
    </w:lvl>
    <w:lvl w:ilvl="6" w:tentative="0">
      <w:start w:val="1"/>
      <w:numFmt w:val="decimal"/>
      <w:suff w:val="nothing"/>
      <w:lvlText w:val="%1.%2.%3.%4.%5.%6.%7　"/>
      <w:lvlJc w:val="left"/>
      <w:pPr>
        <w:ind w:left="397" w:firstLine="0"/>
      </w:pPr>
      <w:rPr>
        <w:rFonts w:hint="eastAsia" w:ascii="黑体" w:hAnsi="Times New Roman" w:eastAsia="黑体"/>
        <w:b w:val="0"/>
        <w:i w:val="0"/>
        <w:sz w:val="21"/>
      </w:rPr>
    </w:lvl>
    <w:lvl w:ilvl="7" w:tentative="0">
      <w:start w:val="1"/>
      <w:numFmt w:val="decimal"/>
      <w:lvlText w:val="%1.%2.%3.%4.%5.%6.%7.%8"/>
      <w:lvlJc w:val="left"/>
      <w:pPr>
        <w:tabs>
          <w:tab w:val="left" w:pos="4791"/>
        </w:tabs>
        <w:ind w:left="4791" w:hanging="1418"/>
      </w:pPr>
      <w:rPr>
        <w:rFonts w:hint="eastAsia"/>
      </w:rPr>
    </w:lvl>
    <w:lvl w:ilvl="8" w:tentative="0">
      <w:start w:val="1"/>
      <w:numFmt w:val="decimal"/>
      <w:lvlText w:val="%1.%2.%3.%4.%5.%6.%7.%8.%9"/>
      <w:lvlJc w:val="left"/>
      <w:pPr>
        <w:tabs>
          <w:tab w:val="left" w:pos="5499"/>
        </w:tabs>
        <w:ind w:left="5499" w:hanging="1700"/>
      </w:pPr>
      <w:rPr>
        <w:rFonts w:hint="eastAsia"/>
      </w:rPr>
    </w:lvl>
  </w:abstractNum>
  <w:abstractNum w:abstractNumId="3">
    <w:nsid w:val="00000006"/>
    <w:multiLevelType w:val="multilevel"/>
    <w:tmpl w:val="00000006"/>
    <w:lvl w:ilvl="0" w:tentative="0">
      <w:start w:val="1"/>
      <w:numFmt w:val="lowerLetter"/>
      <w:lvlText w:val="%1)"/>
      <w:lvlJc w:val="left"/>
      <w:pPr>
        <w:tabs>
          <w:tab w:val="left" w:pos="840"/>
        </w:tabs>
        <w:ind w:left="839" w:hanging="419"/>
      </w:pPr>
      <w:rPr>
        <w:rFonts w:hint="default" w:ascii="宋体" w:hAnsi="宋体" w:eastAsia="宋体" w:cs="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
    <w:nsid w:val="00000007"/>
    <w:multiLevelType w:val="multilevel"/>
    <w:tmpl w:val="00000007"/>
    <w:lvl w:ilvl="0" w:tentative="0">
      <w:start w:val="1"/>
      <w:numFmt w:val="none"/>
      <w:pStyle w:val="79"/>
      <w:lvlText w:val="图"/>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8"/>
    <w:multiLevelType w:val="multilevel"/>
    <w:tmpl w:val="00000008"/>
    <w:lvl w:ilvl="0" w:tentative="0">
      <w:start w:val="1"/>
      <w:numFmt w:val="none"/>
      <w:pStyle w:val="105"/>
      <w:lvlText w:val="%1◆　"/>
      <w:lvlJc w:val="left"/>
      <w:pPr>
        <w:tabs>
          <w:tab w:val="left" w:pos="960"/>
        </w:tabs>
        <w:ind w:left="917" w:hanging="317"/>
      </w:pPr>
      <w:rPr>
        <w:rFonts w:hint="eastAsia" w:ascii="宋体" w:hAnsi="Times New Roman" w:eastAsia="宋体"/>
        <w:b w:val="0"/>
        <w:i w:val="0"/>
        <w:position w:val="4"/>
        <w:sz w:val="1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0A"/>
    <w:multiLevelType w:val="multilevel"/>
    <w:tmpl w:val="0000000A"/>
    <w:lvl w:ilvl="0" w:tentative="0">
      <w:start w:val="1"/>
      <w:numFmt w:val="none"/>
      <w:pStyle w:val="102"/>
      <w:lvlText w:val="%1注"/>
      <w:lvlJc w:val="left"/>
      <w:pPr>
        <w:tabs>
          <w:tab w:val="left" w:pos="900"/>
        </w:tabs>
        <w:ind w:left="900" w:hanging="50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0B"/>
    <w:multiLevelType w:val="multilevel"/>
    <w:tmpl w:val="0000000B"/>
    <w:lvl w:ilvl="0" w:tentative="0">
      <w:start w:val="1"/>
      <w:numFmt w:val="none"/>
      <w:pStyle w:val="73"/>
      <w:lvlText w:val="表"/>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0C"/>
    <w:multiLevelType w:val="multilevel"/>
    <w:tmpl w:val="0000000C"/>
    <w:lvl w:ilvl="0" w:tentative="0">
      <w:start w:val="1"/>
      <w:numFmt w:val="none"/>
      <w:pStyle w:val="125"/>
      <w:suff w:val="nothing"/>
      <w:lvlText w:val="——"/>
      <w:lvlJc w:val="left"/>
      <w:pPr>
        <w:ind w:left="1588" w:firstLine="0"/>
      </w:pPr>
      <w:rPr>
        <w:rFonts w:hint="eastAsia" w:ascii="黑体" w:hAnsi="Times New Roman" w:eastAsia="黑体"/>
        <w:b w:val="0"/>
        <w:i w:val="0"/>
        <w:spacing w:val="0"/>
        <w:sz w:val="21"/>
      </w:rPr>
    </w:lvl>
    <w:lvl w:ilvl="1" w:tentative="0">
      <w:start w:val="1"/>
      <w:numFmt w:val="decimal"/>
      <w:suff w:val="nothing"/>
      <w:lvlText w:val="%1.%2　"/>
      <w:lvlJc w:val="left"/>
      <w:pPr>
        <w:ind w:left="1588"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1588" w:firstLine="0"/>
      </w:pPr>
      <w:rPr>
        <w:rFonts w:hint="eastAsia" w:ascii="黑体" w:hAnsi="Times New Roman" w:eastAsia="黑体"/>
        <w:b w:val="0"/>
        <w:i w:val="0"/>
        <w:sz w:val="21"/>
      </w:rPr>
    </w:lvl>
    <w:lvl w:ilvl="3" w:tentative="0">
      <w:start w:val="1"/>
      <w:numFmt w:val="decimal"/>
      <w:suff w:val="nothing"/>
      <w:lvlText w:val="%1.%2.%3.%4　"/>
      <w:lvlJc w:val="left"/>
      <w:pPr>
        <w:ind w:left="1588" w:firstLine="0"/>
      </w:pPr>
      <w:rPr>
        <w:rFonts w:hint="eastAsia" w:ascii="黑体" w:hAnsi="Times New Roman" w:eastAsia="黑体"/>
        <w:b w:val="0"/>
        <w:i w:val="0"/>
        <w:sz w:val="21"/>
      </w:rPr>
    </w:lvl>
    <w:lvl w:ilvl="4" w:tentative="0">
      <w:start w:val="1"/>
      <w:numFmt w:val="decimal"/>
      <w:suff w:val="nothing"/>
      <w:lvlText w:val="%1.%2.%3.%4.%5　"/>
      <w:lvlJc w:val="left"/>
      <w:pPr>
        <w:ind w:left="1588" w:firstLine="0"/>
      </w:pPr>
      <w:rPr>
        <w:rFonts w:hint="eastAsia" w:ascii="黑体" w:hAnsi="Times New Roman" w:eastAsia="黑体"/>
        <w:b w:val="0"/>
        <w:i w:val="0"/>
        <w:sz w:val="21"/>
      </w:rPr>
    </w:lvl>
    <w:lvl w:ilvl="5" w:tentative="0">
      <w:start w:val="1"/>
      <w:numFmt w:val="decimal"/>
      <w:suff w:val="nothing"/>
      <w:lvlText w:val="%1.%2.%3.%4.%5.%6　"/>
      <w:lvlJc w:val="left"/>
      <w:pPr>
        <w:ind w:left="1588" w:firstLine="0"/>
      </w:pPr>
      <w:rPr>
        <w:rFonts w:hint="eastAsia" w:ascii="黑体" w:hAnsi="Times New Roman" w:eastAsia="黑体"/>
        <w:b w:val="0"/>
        <w:i w:val="0"/>
        <w:sz w:val="21"/>
      </w:rPr>
    </w:lvl>
    <w:lvl w:ilvl="6" w:tentative="0">
      <w:start w:val="1"/>
      <w:numFmt w:val="decimal"/>
      <w:suff w:val="nothing"/>
      <w:lvlText w:val="%1.%2.%3.%4.%5.%6.%7　"/>
      <w:lvlJc w:val="left"/>
      <w:pPr>
        <w:ind w:left="1588" w:firstLine="0"/>
      </w:pPr>
      <w:rPr>
        <w:rFonts w:hint="eastAsia" w:ascii="黑体" w:hAnsi="Times New Roman" w:eastAsia="黑体"/>
        <w:b w:val="0"/>
        <w:i w:val="0"/>
        <w:sz w:val="21"/>
      </w:rPr>
    </w:lvl>
    <w:lvl w:ilvl="7" w:tentative="0">
      <w:start w:val="1"/>
      <w:numFmt w:val="decimal"/>
      <w:lvlText w:val="%1.%2.%3.%4.%5.%6.%7.%8"/>
      <w:lvlJc w:val="left"/>
      <w:pPr>
        <w:tabs>
          <w:tab w:val="left" w:pos="5982"/>
        </w:tabs>
        <w:ind w:left="5982" w:hanging="1418"/>
      </w:pPr>
      <w:rPr>
        <w:rFonts w:hint="eastAsia"/>
      </w:rPr>
    </w:lvl>
    <w:lvl w:ilvl="8" w:tentative="0">
      <w:start w:val="1"/>
      <w:numFmt w:val="decimal"/>
      <w:lvlText w:val="%1.%2.%3.%4.%5.%6.%7.%8.%9"/>
      <w:lvlJc w:val="left"/>
      <w:pPr>
        <w:tabs>
          <w:tab w:val="left" w:pos="6690"/>
        </w:tabs>
        <w:ind w:left="6690" w:hanging="1700"/>
      </w:pPr>
      <w:rPr>
        <w:rFonts w:hint="eastAsia"/>
      </w:rPr>
    </w:lvl>
  </w:abstractNum>
  <w:abstractNum w:abstractNumId="9">
    <w:nsid w:val="0000000D"/>
    <w:multiLevelType w:val="multilevel"/>
    <w:tmpl w:val="0000000D"/>
    <w:lvl w:ilvl="0" w:tentative="0">
      <w:start w:val="1"/>
      <w:numFmt w:val="decimal"/>
      <w:pStyle w:val="100"/>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0">
    <w:nsid w:val="0000000E"/>
    <w:multiLevelType w:val="multilevel"/>
    <w:tmpl w:val="0000000E"/>
    <w:lvl w:ilvl="0" w:tentative="0">
      <w:start w:val="1"/>
      <w:numFmt w:val="none"/>
      <w:pStyle w:val="84"/>
      <w:lvlText w:val="%1●　"/>
      <w:lvlJc w:val="left"/>
      <w:pPr>
        <w:tabs>
          <w:tab w:val="left" w:pos="760"/>
        </w:tabs>
        <w:ind w:left="717" w:hanging="317"/>
      </w:pPr>
      <w:rPr>
        <w:rFonts w:hint="eastAsia" w:ascii="宋体" w:hAnsi="Times New Roman" w:eastAsia="宋体"/>
        <w:b w:val="0"/>
        <w:i w:val="0"/>
        <w:position w:val="4"/>
        <w:sz w:val="13"/>
      </w:rPr>
    </w:lvl>
    <w:lvl w:ilvl="1" w:tentative="0">
      <w:start w:val="1"/>
      <w:numFmt w:val="lowerLetter"/>
      <w:lvlText w:val="%2)"/>
      <w:lvlJc w:val="left"/>
      <w:pPr>
        <w:tabs>
          <w:tab w:val="left" w:pos="780"/>
        </w:tabs>
        <w:ind w:left="780" w:hanging="360"/>
      </w:pPr>
      <w:rPr>
        <w:rFonts w:hint="eastAsia"/>
      </w:rPr>
    </w:lvl>
    <w:lvl w:ilvl="2" w:tentative="0">
      <w:start w:val="1"/>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0F"/>
    <w:multiLevelType w:val="multilevel"/>
    <w:tmpl w:val="0000000F"/>
    <w:lvl w:ilvl="0" w:tentative="0">
      <w:start w:val="1"/>
      <w:numFmt w:val="decimal"/>
      <w:pStyle w:val="99"/>
      <w:suff w:val="nothing"/>
      <w:lvlText w:val="表%1　"/>
      <w:lvlJc w:val="left"/>
      <w:pPr>
        <w:ind w:left="5387" w:firstLine="0"/>
      </w:pPr>
      <w:rPr>
        <w:rFonts w:hint="eastAsia" w:ascii="黑体" w:hAnsi="Times New Roman" w:eastAsia="黑体"/>
        <w:b w:val="0"/>
        <w:i w:val="0"/>
        <w:sz w:val="21"/>
        <w:lang w:val="en-US"/>
      </w:rPr>
    </w:lvl>
    <w:lvl w:ilvl="1" w:tentative="0">
      <w:start w:val="1"/>
      <w:numFmt w:val="decimal"/>
      <w:lvlText w:val="%1.%2"/>
      <w:lvlJc w:val="left"/>
      <w:pPr>
        <w:tabs>
          <w:tab w:val="left" w:pos="-142"/>
        </w:tabs>
        <w:ind w:left="-142" w:hanging="567"/>
      </w:pPr>
      <w:rPr>
        <w:rFonts w:hint="eastAsia"/>
      </w:rPr>
    </w:lvl>
    <w:lvl w:ilvl="2" w:tentative="0">
      <w:start w:val="1"/>
      <w:numFmt w:val="decimal"/>
      <w:lvlText w:val="%1.%2.%3"/>
      <w:lvlJc w:val="left"/>
      <w:pPr>
        <w:tabs>
          <w:tab w:val="left" w:pos="284"/>
        </w:tabs>
        <w:ind w:left="284" w:hanging="567"/>
      </w:pPr>
      <w:rPr>
        <w:rFonts w:hint="eastAsia"/>
      </w:rPr>
    </w:lvl>
    <w:lvl w:ilvl="3" w:tentative="0">
      <w:start w:val="1"/>
      <w:numFmt w:val="decimal"/>
      <w:lvlText w:val="%1.%2.%3.%4"/>
      <w:lvlJc w:val="left"/>
      <w:pPr>
        <w:tabs>
          <w:tab w:val="left" w:pos="850"/>
        </w:tabs>
        <w:ind w:left="850" w:hanging="708"/>
      </w:pPr>
      <w:rPr>
        <w:rFonts w:hint="eastAsia"/>
      </w:rPr>
    </w:lvl>
    <w:lvl w:ilvl="4" w:tentative="0">
      <w:start w:val="1"/>
      <w:numFmt w:val="decimal"/>
      <w:lvlText w:val="%1.%2.%3.%4.%5"/>
      <w:lvlJc w:val="left"/>
      <w:pPr>
        <w:tabs>
          <w:tab w:val="left" w:pos="1417"/>
        </w:tabs>
        <w:ind w:left="1417" w:hanging="850"/>
      </w:pPr>
      <w:rPr>
        <w:rFonts w:hint="eastAsia"/>
      </w:rPr>
    </w:lvl>
    <w:lvl w:ilvl="5" w:tentative="0">
      <w:start w:val="1"/>
      <w:numFmt w:val="decimal"/>
      <w:lvlText w:val="%1.%2.%3.%4.%5.%6"/>
      <w:lvlJc w:val="left"/>
      <w:pPr>
        <w:tabs>
          <w:tab w:val="left" w:pos="2126"/>
        </w:tabs>
        <w:ind w:left="2126" w:hanging="1134"/>
      </w:pPr>
      <w:rPr>
        <w:rFonts w:hint="eastAsia"/>
      </w:rPr>
    </w:lvl>
    <w:lvl w:ilvl="6" w:tentative="0">
      <w:start w:val="1"/>
      <w:numFmt w:val="decimal"/>
      <w:lvlText w:val="%1.%2.%3.%4.%5.%6.%7"/>
      <w:lvlJc w:val="left"/>
      <w:pPr>
        <w:tabs>
          <w:tab w:val="left" w:pos="2693"/>
        </w:tabs>
        <w:ind w:left="2693" w:hanging="1276"/>
      </w:pPr>
      <w:rPr>
        <w:rFonts w:hint="eastAsia"/>
      </w:rPr>
    </w:lvl>
    <w:lvl w:ilvl="7" w:tentative="0">
      <w:start w:val="1"/>
      <w:numFmt w:val="decimal"/>
      <w:lvlText w:val="%1.%2.%3.%4.%5.%6.%7.%8"/>
      <w:lvlJc w:val="left"/>
      <w:pPr>
        <w:tabs>
          <w:tab w:val="left" w:pos="3260"/>
        </w:tabs>
        <w:ind w:left="3260" w:hanging="1418"/>
      </w:pPr>
      <w:rPr>
        <w:rFonts w:hint="eastAsia"/>
      </w:rPr>
    </w:lvl>
    <w:lvl w:ilvl="8" w:tentative="0">
      <w:start w:val="1"/>
      <w:numFmt w:val="decimal"/>
      <w:lvlText w:val="%1.%2.%3.%4.%5.%6.%7.%8.%9"/>
      <w:lvlJc w:val="left"/>
      <w:pPr>
        <w:tabs>
          <w:tab w:val="left" w:pos="3968"/>
        </w:tabs>
        <w:ind w:left="3968" w:hanging="1700"/>
      </w:pPr>
      <w:rPr>
        <w:rFonts w:hint="eastAsia"/>
      </w:rPr>
    </w:lvl>
  </w:abstractNum>
  <w:abstractNum w:abstractNumId="12">
    <w:nsid w:val="00000010"/>
    <w:multiLevelType w:val="multilevel"/>
    <w:tmpl w:val="00000010"/>
    <w:lvl w:ilvl="0" w:tentative="0">
      <w:start w:val="1"/>
      <w:numFmt w:val="upperLetter"/>
      <w:pStyle w:val="72"/>
      <w:suff w:val="nothing"/>
      <w:lvlText w:val="附　录　%1"/>
      <w:lvlJc w:val="left"/>
      <w:pPr>
        <w:ind w:left="0" w:firstLine="0"/>
      </w:pPr>
      <w:rPr>
        <w:rFonts w:hint="eastAsia" w:ascii="黑体" w:hAnsi="Times New Roman" w:eastAsia="黑体"/>
        <w:b w:val="0"/>
        <w:i w:val="0"/>
        <w:sz w:val="21"/>
      </w:rPr>
    </w:lvl>
    <w:lvl w:ilvl="1" w:tentative="0">
      <w:start w:val="1"/>
      <w:numFmt w:val="decimal"/>
      <w:pStyle w:val="74"/>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3">
    <w:nsid w:val="00000011"/>
    <w:multiLevelType w:val="multilevel"/>
    <w:tmpl w:val="00000011"/>
    <w:lvl w:ilvl="0" w:tentative="0">
      <w:start w:val="1"/>
      <w:numFmt w:val="none"/>
      <w:pStyle w:val="54"/>
      <w:suff w:val="nothing"/>
      <w:lvlText w:val="%1"/>
      <w:lvlJc w:val="left"/>
      <w:pPr>
        <w:ind w:left="0" w:firstLine="0"/>
      </w:pPr>
      <w:rPr>
        <w:rFonts w:hint="default" w:ascii="Times New Roman" w:hAnsi="Times New Roman"/>
        <w:b/>
        <w:i w:val="0"/>
        <w:sz w:val="21"/>
      </w:rPr>
    </w:lvl>
    <w:lvl w:ilvl="1" w:tentative="0">
      <w:start w:val="1"/>
      <w:numFmt w:val="decimal"/>
      <w:pStyle w:val="57"/>
      <w:suff w:val="nothing"/>
      <w:lvlText w:val="%1%2　"/>
      <w:lvlJc w:val="left"/>
      <w:pPr>
        <w:ind w:left="0" w:firstLine="0"/>
      </w:pPr>
      <w:rPr>
        <w:rFonts w:hint="eastAsia" w:ascii="黑体" w:hAnsi="Times New Roman" w:eastAsia="黑体"/>
        <w:b w:val="0"/>
        <w:i w:val="0"/>
        <w:sz w:val="21"/>
      </w:rPr>
    </w:lvl>
    <w:lvl w:ilvl="2" w:tentative="0">
      <w:start w:val="1"/>
      <w:numFmt w:val="decimal"/>
      <w:pStyle w:val="58"/>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4">
    <w:nsid w:val="00000012"/>
    <w:multiLevelType w:val="multilevel"/>
    <w:tmpl w:val="00000012"/>
    <w:lvl w:ilvl="0" w:tentative="0">
      <w:start w:val="1"/>
      <w:numFmt w:val="none"/>
      <w:pStyle w:val="101"/>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00000013"/>
    <w:multiLevelType w:val="multilevel"/>
    <w:tmpl w:val="00000013"/>
    <w:lvl w:ilvl="0" w:tentative="0">
      <w:start w:val="1"/>
      <w:numFmt w:val="none"/>
      <w:pStyle w:val="83"/>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00000014"/>
    <w:multiLevelType w:val="multilevel"/>
    <w:tmpl w:val="00000014"/>
    <w:lvl w:ilvl="0" w:tentative="0">
      <w:start w:val="1"/>
      <w:numFmt w:val="decimal"/>
      <w:lvlText w:val="%1"/>
      <w:lvlJc w:val="left"/>
      <w:pPr>
        <w:ind w:left="360" w:hanging="360"/>
      </w:pPr>
      <w:rPr>
        <w:rFonts w:hint="default"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0E89525E"/>
    <w:multiLevelType w:val="multilevel"/>
    <w:tmpl w:val="0E89525E"/>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18">
    <w:nsid w:val="39BEA79E"/>
    <w:multiLevelType w:val="multilevel"/>
    <w:tmpl w:val="39BEA79E"/>
    <w:lvl w:ilvl="0" w:tentative="0">
      <w:start w:val="4"/>
      <w:numFmt w:val="decimal"/>
      <w:lvlText w:val="%1"/>
      <w:lvlJc w:val="left"/>
      <w:pPr>
        <w:ind w:left="360" w:hanging="360"/>
      </w:pPr>
      <w:rPr>
        <w:rFonts w:hint="default"/>
      </w:rPr>
    </w:lvl>
    <w:lvl w:ilvl="1" w:tentative="0">
      <w:start w:val="1"/>
      <w:numFmt w:val="decimal"/>
      <w:lvlText w:val="5.%2"/>
      <w:lvlJc w:val="left"/>
      <w:pPr>
        <w:ind w:left="360" w:hanging="360"/>
      </w:pPr>
      <w:rPr>
        <w:rFonts w:hint="default" w:ascii="黑体" w:hAnsi="黑体" w:eastAsia="黑体" w:cs="黑体"/>
      </w:rPr>
    </w:lvl>
    <w:lvl w:ilvl="2" w:tentative="0">
      <w:start w:val="1"/>
      <w:numFmt w:val="decimal"/>
      <w:lvlText w:val="%1.%2.%3"/>
      <w:lvlJc w:val="left"/>
      <w:pPr>
        <w:ind w:left="720" w:hanging="720"/>
      </w:pPr>
      <w:rPr>
        <w:rFonts w:hint="default" w:ascii="黑体" w:hAnsi="黑体" w:eastAsia="黑体"/>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ascii="宋体" w:hAnsi="宋体" w:eastAsia="宋体" w:cs="宋体"/>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19">
    <w:nsid w:val="6428B77B"/>
    <w:multiLevelType w:val="multilevel"/>
    <w:tmpl w:val="6428B77B"/>
    <w:lvl w:ilvl="0" w:tentative="0">
      <w:start w:val="4"/>
      <w:numFmt w:val="decimal"/>
      <w:lvlText w:val="%1"/>
      <w:lvlJc w:val="left"/>
      <w:pPr>
        <w:ind w:left="360" w:hanging="360"/>
      </w:pPr>
      <w:rPr>
        <w:rFonts w:hint="default"/>
      </w:rPr>
    </w:lvl>
    <w:lvl w:ilvl="1" w:tentative="0">
      <w:start w:val="1"/>
      <w:numFmt w:val="decimal"/>
      <w:lvlText w:val="6.%2"/>
      <w:lvlJc w:val="left"/>
      <w:pPr>
        <w:ind w:left="360" w:hanging="360"/>
      </w:pPr>
      <w:rPr>
        <w:rFonts w:hint="default" w:ascii="黑体" w:hAnsi="黑体" w:eastAsia="黑体" w:cs="黑体"/>
      </w:rPr>
    </w:lvl>
    <w:lvl w:ilvl="2" w:tentative="0">
      <w:start w:val="1"/>
      <w:numFmt w:val="decimal"/>
      <w:lvlText w:val="%1.%2.%3"/>
      <w:lvlJc w:val="left"/>
      <w:pPr>
        <w:ind w:left="720" w:hanging="720"/>
      </w:pPr>
      <w:rPr>
        <w:rFonts w:hint="default" w:ascii="黑体" w:hAnsi="黑体" w:eastAsia="黑体"/>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num w:numId="1">
    <w:abstractNumId w:val="13"/>
  </w:num>
  <w:num w:numId="2">
    <w:abstractNumId w:val="12"/>
  </w:num>
  <w:num w:numId="3">
    <w:abstractNumId w:val="7"/>
  </w:num>
  <w:num w:numId="4">
    <w:abstractNumId w:val="4"/>
  </w:num>
  <w:num w:numId="5">
    <w:abstractNumId w:val="15"/>
  </w:num>
  <w:num w:numId="6">
    <w:abstractNumId w:val="10"/>
  </w:num>
  <w:num w:numId="7">
    <w:abstractNumId w:val="1"/>
  </w:num>
  <w:num w:numId="8">
    <w:abstractNumId w:val="11"/>
  </w:num>
  <w:num w:numId="9">
    <w:abstractNumId w:val="9"/>
  </w:num>
  <w:num w:numId="10">
    <w:abstractNumId w:val="14"/>
  </w:num>
  <w:num w:numId="11">
    <w:abstractNumId w:val="6"/>
  </w:num>
  <w:num w:numId="12">
    <w:abstractNumId w:val="5"/>
  </w:num>
  <w:num w:numId="13">
    <w:abstractNumId w:val="0"/>
  </w:num>
  <w:num w:numId="14">
    <w:abstractNumId w:val="2"/>
  </w:num>
  <w:num w:numId="15">
    <w:abstractNumId w:val="8"/>
  </w:num>
  <w:num w:numId="16">
    <w:abstractNumId w:val="16"/>
  </w:num>
  <w:num w:numId="17">
    <w:abstractNumId w:val="18"/>
  </w:num>
  <w:num w:numId="18">
    <w:abstractNumId w:val="19"/>
  </w:num>
  <w:num w:numId="19">
    <w:abstractNumId w:val="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linkStyles/>
  <w:documentProtection w:enforcement="0"/>
  <w:defaultTabStop w:val="420"/>
  <w:evenAndOddHeaders w:val="1"/>
  <w:drawingGridHorizontalSpacing w:val="105"/>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JmOTlkMmE3N2ZkNDZkYmIwNjc0ZDg5MzdiYTU1YTUifQ=="/>
  </w:docVars>
  <w:rsids>
    <w:rsidRoot w:val="00D1640D"/>
    <w:rsid w:val="00033D4E"/>
    <w:rsid w:val="00035CE8"/>
    <w:rsid w:val="00101B25"/>
    <w:rsid w:val="00134E8C"/>
    <w:rsid w:val="001A2B38"/>
    <w:rsid w:val="002134B1"/>
    <w:rsid w:val="00246134"/>
    <w:rsid w:val="00282C29"/>
    <w:rsid w:val="002C2930"/>
    <w:rsid w:val="002E3DA1"/>
    <w:rsid w:val="0035505B"/>
    <w:rsid w:val="0036355C"/>
    <w:rsid w:val="00376D61"/>
    <w:rsid w:val="003A4A0B"/>
    <w:rsid w:val="003F7E66"/>
    <w:rsid w:val="00473D25"/>
    <w:rsid w:val="0049021A"/>
    <w:rsid w:val="004A4E17"/>
    <w:rsid w:val="00511899"/>
    <w:rsid w:val="005414DF"/>
    <w:rsid w:val="005627FF"/>
    <w:rsid w:val="005D2F73"/>
    <w:rsid w:val="006724CE"/>
    <w:rsid w:val="0067275F"/>
    <w:rsid w:val="006A07E5"/>
    <w:rsid w:val="006E480B"/>
    <w:rsid w:val="006F679C"/>
    <w:rsid w:val="00771CD4"/>
    <w:rsid w:val="007763F8"/>
    <w:rsid w:val="007A2CAA"/>
    <w:rsid w:val="008012F4"/>
    <w:rsid w:val="00840B6B"/>
    <w:rsid w:val="00842A7A"/>
    <w:rsid w:val="008C7CA7"/>
    <w:rsid w:val="008F4926"/>
    <w:rsid w:val="00955DC3"/>
    <w:rsid w:val="009E1628"/>
    <w:rsid w:val="00A10D8C"/>
    <w:rsid w:val="00A14797"/>
    <w:rsid w:val="00A247E4"/>
    <w:rsid w:val="00AB44A9"/>
    <w:rsid w:val="00AB5CFA"/>
    <w:rsid w:val="00B30936"/>
    <w:rsid w:val="00B97843"/>
    <w:rsid w:val="00BC7F97"/>
    <w:rsid w:val="00C41D5B"/>
    <w:rsid w:val="00C569A9"/>
    <w:rsid w:val="00D1640D"/>
    <w:rsid w:val="00D230BE"/>
    <w:rsid w:val="00D32E30"/>
    <w:rsid w:val="00D62A7E"/>
    <w:rsid w:val="00D9775E"/>
    <w:rsid w:val="00DC58FD"/>
    <w:rsid w:val="00DE46D0"/>
    <w:rsid w:val="00E53B47"/>
    <w:rsid w:val="00E7400A"/>
    <w:rsid w:val="00E918EE"/>
    <w:rsid w:val="00E967F2"/>
    <w:rsid w:val="00EB0E74"/>
    <w:rsid w:val="00EC6563"/>
    <w:rsid w:val="00F248A7"/>
    <w:rsid w:val="00F56882"/>
    <w:rsid w:val="00FB0F80"/>
    <w:rsid w:val="00FF2D5C"/>
    <w:rsid w:val="02DA4630"/>
    <w:rsid w:val="048D2062"/>
    <w:rsid w:val="0542367D"/>
    <w:rsid w:val="05947000"/>
    <w:rsid w:val="065718EE"/>
    <w:rsid w:val="0BBF6171"/>
    <w:rsid w:val="0C3B67CB"/>
    <w:rsid w:val="0C410D4E"/>
    <w:rsid w:val="0E1D619E"/>
    <w:rsid w:val="0EA3277B"/>
    <w:rsid w:val="129C42E0"/>
    <w:rsid w:val="12E33098"/>
    <w:rsid w:val="15042609"/>
    <w:rsid w:val="19403995"/>
    <w:rsid w:val="194C6011"/>
    <w:rsid w:val="19B337B9"/>
    <w:rsid w:val="1A001766"/>
    <w:rsid w:val="1D954C16"/>
    <w:rsid w:val="1F297B4E"/>
    <w:rsid w:val="216644DA"/>
    <w:rsid w:val="22DA0DAC"/>
    <w:rsid w:val="233F6DAB"/>
    <w:rsid w:val="23B97E48"/>
    <w:rsid w:val="243772B3"/>
    <w:rsid w:val="2E9934E3"/>
    <w:rsid w:val="31FF6532"/>
    <w:rsid w:val="34C91800"/>
    <w:rsid w:val="355A0096"/>
    <w:rsid w:val="35CD5168"/>
    <w:rsid w:val="37113EEF"/>
    <w:rsid w:val="373D3361"/>
    <w:rsid w:val="3854031C"/>
    <w:rsid w:val="3A573895"/>
    <w:rsid w:val="3E8804C1"/>
    <w:rsid w:val="40E066A3"/>
    <w:rsid w:val="41692FAD"/>
    <w:rsid w:val="44C02F46"/>
    <w:rsid w:val="48117EA6"/>
    <w:rsid w:val="48594C7C"/>
    <w:rsid w:val="4B96134B"/>
    <w:rsid w:val="4EC549CB"/>
    <w:rsid w:val="4F072754"/>
    <w:rsid w:val="517E6D6C"/>
    <w:rsid w:val="5420418E"/>
    <w:rsid w:val="56680EAC"/>
    <w:rsid w:val="58804092"/>
    <w:rsid w:val="58B01858"/>
    <w:rsid w:val="595F3BC6"/>
    <w:rsid w:val="5CC65FBE"/>
    <w:rsid w:val="5E3B57DC"/>
    <w:rsid w:val="5F9C3975"/>
    <w:rsid w:val="5FBC5DC5"/>
    <w:rsid w:val="5FC52828"/>
    <w:rsid w:val="60202FD6"/>
    <w:rsid w:val="629642BB"/>
    <w:rsid w:val="63C77005"/>
    <w:rsid w:val="64992B79"/>
    <w:rsid w:val="65BD2234"/>
    <w:rsid w:val="67BB6223"/>
    <w:rsid w:val="692B1A64"/>
    <w:rsid w:val="6A1501A4"/>
    <w:rsid w:val="6B905DE5"/>
    <w:rsid w:val="6B96396E"/>
    <w:rsid w:val="6BA941A5"/>
    <w:rsid w:val="700A5527"/>
    <w:rsid w:val="750C6A4F"/>
    <w:rsid w:val="75B54B38"/>
    <w:rsid w:val="7750356B"/>
    <w:rsid w:val="789D5C79"/>
    <w:rsid w:val="7B09690B"/>
    <w:rsid w:val="7B137EA6"/>
    <w:rsid w:val="7C6E67A9"/>
    <w:rsid w:val="7D2A5805"/>
    <w:rsid w:val="7ECD35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9"/>
    <w:pPr>
      <w:keepNext/>
      <w:keepLines/>
      <w:spacing w:before="240" w:after="64" w:line="320" w:lineRule="auto"/>
      <w:outlineLvl w:val="5"/>
    </w:pPr>
    <w:rPr>
      <w:rFonts w:ascii="Arial" w:hAnsi="Arial" w:eastAsia="黑体"/>
      <w:b/>
      <w:bCs/>
      <w:sz w:val="24"/>
    </w:rPr>
  </w:style>
  <w:style w:type="paragraph" w:styleId="8">
    <w:name w:val="heading 7"/>
    <w:basedOn w:val="1"/>
    <w:next w:val="1"/>
    <w:qFormat/>
    <w:uiPriority w:val="0"/>
    <w:pPr>
      <w:keepNext/>
      <w:keepLines/>
      <w:spacing w:before="240" w:after="64" w:line="320" w:lineRule="auto"/>
      <w:outlineLvl w:val="6"/>
    </w:pPr>
    <w:rPr>
      <w:b/>
      <w:bCs/>
      <w:sz w:val="24"/>
    </w:rPr>
  </w:style>
  <w:style w:type="paragraph" w:styleId="9">
    <w:name w:val="heading 8"/>
    <w:basedOn w:val="1"/>
    <w:next w:val="1"/>
    <w:qFormat/>
    <w:uiPriority w:val="0"/>
    <w:pPr>
      <w:keepNext/>
      <w:keepLines/>
      <w:spacing w:before="240" w:after="64" w:line="320" w:lineRule="auto"/>
      <w:outlineLvl w:val="7"/>
    </w:pPr>
    <w:rPr>
      <w:rFonts w:ascii="Arial" w:hAnsi="Arial" w:eastAsia="黑体"/>
      <w:sz w:val="24"/>
    </w:rPr>
  </w:style>
  <w:style w:type="paragraph" w:styleId="10">
    <w:name w:val="heading 9"/>
    <w:basedOn w:val="1"/>
    <w:next w:val="1"/>
    <w:qFormat/>
    <w:uiPriority w:val="0"/>
    <w:pPr>
      <w:keepNext/>
      <w:keepLines/>
      <w:spacing w:before="240" w:after="64" w:line="320" w:lineRule="auto"/>
      <w:outlineLvl w:val="8"/>
    </w:pPr>
    <w:rPr>
      <w:rFonts w:ascii="Arial" w:hAnsi="Arial" w:eastAsia="黑体"/>
      <w:szCs w:val="21"/>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11">
    <w:name w:val="toc 7"/>
    <w:basedOn w:val="12"/>
    <w:next w:val="1"/>
    <w:qFormat/>
    <w:uiPriority w:val="0"/>
  </w:style>
  <w:style w:type="paragraph" w:styleId="12">
    <w:name w:val="toc 6"/>
    <w:basedOn w:val="13"/>
    <w:next w:val="1"/>
    <w:qFormat/>
    <w:uiPriority w:val="0"/>
  </w:style>
  <w:style w:type="paragraph" w:styleId="13">
    <w:name w:val="toc 5"/>
    <w:basedOn w:val="14"/>
    <w:next w:val="1"/>
    <w:qFormat/>
    <w:uiPriority w:val="0"/>
  </w:style>
  <w:style w:type="paragraph" w:styleId="14">
    <w:name w:val="toc 4"/>
    <w:basedOn w:val="15"/>
    <w:next w:val="1"/>
    <w:qFormat/>
    <w:uiPriority w:val="0"/>
  </w:style>
  <w:style w:type="paragraph" w:styleId="15">
    <w:name w:val="toc 3"/>
    <w:basedOn w:val="16"/>
    <w:next w:val="1"/>
    <w:qFormat/>
    <w:uiPriority w:val="0"/>
  </w:style>
  <w:style w:type="paragraph" w:styleId="16">
    <w:name w:val="toc 2"/>
    <w:basedOn w:val="17"/>
    <w:next w:val="1"/>
    <w:qFormat/>
    <w:uiPriority w:val="0"/>
  </w:style>
  <w:style w:type="paragraph" w:styleId="17">
    <w:name w:val="toc 1"/>
    <w:next w:val="1"/>
    <w:qFormat/>
    <w:uiPriority w:val="0"/>
    <w:pPr>
      <w:jc w:val="both"/>
    </w:pPr>
    <w:rPr>
      <w:rFonts w:ascii="宋体" w:hAnsi="Times New Roman" w:eastAsia="宋体" w:cs="Times New Roman"/>
      <w:sz w:val="21"/>
      <w:lang w:val="en-US" w:eastAsia="zh-CN" w:bidi="ar-SA"/>
    </w:rPr>
  </w:style>
  <w:style w:type="paragraph" w:styleId="18">
    <w:name w:val="annotation text"/>
    <w:basedOn w:val="1"/>
    <w:link w:val="134"/>
    <w:qFormat/>
    <w:uiPriority w:val="0"/>
    <w:pPr>
      <w:jc w:val="left"/>
    </w:pPr>
  </w:style>
  <w:style w:type="paragraph" w:styleId="19">
    <w:name w:val="Body Text"/>
    <w:basedOn w:val="1"/>
    <w:qFormat/>
    <w:uiPriority w:val="0"/>
    <w:pPr>
      <w:spacing w:after="120"/>
    </w:pPr>
  </w:style>
  <w:style w:type="paragraph" w:styleId="20">
    <w:name w:val="Body Text Indent"/>
    <w:basedOn w:val="1"/>
    <w:qFormat/>
    <w:uiPriority w:val="0"/>
    <w:pPr>
      <w:ind w:left="840" w:firstLine="480"/>
    </w:pPr>
    <w:rPr>
      <w:sz w:val="24"/>
      <w:szCs w:val="20"/>
    </w:rPr>
  </w:style>
  <w:style w:type="paragraph" w:styleId="21">
    <w:name w:val="HTML Address"/>
    <w:basedOn w:val="1"/>
    <w:qFormat/>
    <w:uiPriority w:val="0"/>
    <w:rPr>
      <w:i/>
      <w:iCs/>
    </w:rPr>
  </w:style>
  <w:style w:type="paragraph" w:styleId="22">
    <w:name w:val="toc 8"/>
    <w:basedOn w:val="11"/>
    <w:next w:val="1"/>
    <w:qFormat/>
    <w:uiPriority w:val="0"/>
  </w:style>
  <w:style w:type="paragraph" w:styleId="23">
    <w:name w:val="Date"/>
    <w:basedOn w:val="1"/>
    <w:next w:val="1"/>
    <w:qFormat/>
    <w:uiPriority w:val="0"/>
    <w:pPr>
      <w:ind w:left="100" w:leftChars="2500"/>
    </w:pPr>
  </w:style>
  <w:style w:type="paragraph" w:styleId="24">
    <w:name w:val="Balloon Text"/>
    <w:basedOn w:val="1"/>
    <w:qFormat/>
    <w:uiPriority w:val="0"/>
    <w:rPr>
      <w:sz w:val="18"/>
      <w:szCs w:val="18"/>
    </w:rPr>
  </w:style>
  <w:style w:type="paragraph" w:styleId="25">
    <w:name w:val="footer"/>
    <w:basedOn w:val="1"/>
    <w:link w:val="129"/>
    <w:qFormat/>
    <w:uiPriority w:val="99"/>
    <w:pPr>
      <w:tabs>
        <w:tab w:val="center" w:pos="4153"/>
        <w:tab w:val="right" w:pos="8306"/>
      </w:tabs>
      <w:snapToGrid w:val="0"/>
      <w:ind w:right="210" w:rightChars="100"/>
      <w:jc w:val="right"/>
    </w:pPr>
    <w:rPr>
      <w:sz w:val="18"/>
      <w:szCs w:val="18"/>
    </w:rPr>
  </w:style>
  <w:style w:type="paragraph" w:styleId="2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7">
    <w:name w:val="footnote text"/>
    <w:basedOn w:val="1"/>
    <w:qFormat/>
    <w:uiPriority w:val="0"/>
    <w:pPr>
      <w:snapToGrid w:val="0"/>
      <w:jc w:val="left"/>
    </w:pPr>
    <w:rPr>
      <w:sz w:val="18"/>
      <w:szCs w:val="18"/>
    </w:rPr>
  </w:style>
  <w:style w:type="paragraph" w:styleId="28">
    <w:name w:val="toc 9"/>
    <w:basedOn w:val="22"/>
    <w:next w:val="1"/>
    <w:qFormat/>
    <w:uiPriority w:val="0"/>
  </w:style>
  <w:style w:type="paragraph" w:styleId="29">
    <w:name w:val="HTML Preformatted"/>
    <w:basedOn w:val="1"/>
    <w:qFormat/>
    <w:uiPriority w:val="0"/>
    <w:rPr>
      <w:rFonts w:ascii="Courier New" w:hAnsi="Courier New" w:cs="Courier New"/>
      <w:sz w:val="20"/>
      <w:szCs w:val="20"/>
    </w:rPr>
  </w:style>
  <w:style w:type="paragraph" w:styleId="30">
    <w:name w:val="Title"/>
    <w:basedOn w:val="1"/>
    <w:qFormat/>
    <w:uiPriority w:val="10"/>
    <w:pPr>
      <w:spacing w:before="240" w:after="60"/>
      <w:jc w:val="center"/>
      <w:outlineLvl w:val="0"/>
    </w:pPr>
    <w:rPr>
      <w:rFonts w:ascii="Arial" w:hAnsi="Arial" w:cs="Arial"/>
      <w:b/>
      <w:bCs/>
      <w:sz w:val="32"/>
      <w:szCs w:val="32"/>
    </w:rPr>
  </w:style>
  <w:style w:type="paragraph" w:styleId="31">
    <w:name w:val="annotation subject"/>
    <w:basedOn w:val="18"/>
    <w:next w:val="18"/>
    <w:link w:val="135"/>
    <w:semiHidden/>
    <w:unhideWhenUsed/>
    <w:qFormat/>
    <w:uiPriority w:val="99"/>
    <w:rPr>
      <w:b/>
      <w:bCs/>
    </w:r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page number"/>
    <w:qFormat/>
    <w:uiPriority w:val="0"/>
    <w:rPr>
      <w:rFonts w:ascii="Times New Roman" w:hAnsi="Times New Roman" w:eastAsia="宋体"/>
      <w:sz w:val="18"/>
    </w:rPr>
  </w:style>
  <w:style w:type="character" w:styleId="36">
    <w:name w:val="HTML Definition"/>
    <w:qFormat/>
    <w:uiPriority w:val="0"/>
    <w:rPr>
      <w:i/>
      <w:iCs/>
    </w:rPr>
  </w:style>
  <w:style w:type="character" w:styleId="37">
    <w:name w:val="HTML Typewriter"/>
    <w:qFormat/>
    <w:uiPriority w:val="0"/>
    <w:rPr>
      <w:rFonts w:ascii="Courier New" w:hAnsi="Courier New"/>
      <w:sz w:val="20"/>
      <w:szCs w:val="20"/>
    </w:rPr>
  </w:style>
  <w:style w:type="character" w:styleId="38">
    <w:name w:val="HTML Acronym"/>
    <w:basedOn w:val="34"/>
    <w:qFormat/>
    <w:uiPriority w:val="0"/>
  </w:style>
  <w:style w:type="character" w:styleId="39">
    <w:name w:val="HTML Variable"/>
    <w:qFormat/>
    <w:uiPriority w:val="0"/>
    <w:rPr>
      <w:i/>
      <w:iCs/>
    </w:rPr>
  </w:style>
  <w:style w:type="character" w:styleId="40">
    <w:name w:val="Hyperlink"/>
    <w:qFormat/>
    <w:uiPriority w:val="0"/>
    <w:rPr>
      <w:rFonts w:ascii="Times New Roman" w:hAnsi="Times New Roman" w:eastAsia="宋体"/>
      <w:color w:val="auto"/>
      <w:spacing w:val="0"/>
      <w:w w:val="100"/>
      <w:position w:val="0"/>
      <w:sz w:val="21"/>
      <w:u w:val="none"/>
      <w:vertAlign w:val="baseline"/>
    </w:rPr>
  </w:style>
  <w:style w:type="character" w:styleId="41">
    <w:name w:val="HTML Code"/>
    <w:qFormat/>
    <w:uiPriority w:val="0"/>
    <w:rPr>
      <w:rFonts w:ascii="Courier New" w:hAnsi="Courier New"/>
      <w:sz w:val="20"/>
      <w:szCs w:val="20"/>
    </w:rPr>
  </w:style>
  <w:style w:type="character" w:styleId="42">
    <w:name w:val="annotation reference"/>
    <w:qFormat/>
    <w:uiPriority w:val="0"/>
    <w:rPr>
      <w:sz w:val="21"/>
      <w:szCs w:val="21"/>
    </w:rPr>
  </w:style>
  <w:style w:type="character" w:styleId="43">
    <w:name w:val="HTML Cite"/>
    <w:qFormat/>
    <w:uiPriority w:val="0"/>
    <w:rPr>
      <w:i/>
      <w:iCs/>
    </w:rPr>
  </w:style>
  <w:style w:type="character" w:styleId="44">
    <w:name w:val="footnote reference"/>
    <w:qFormat/>
    <w:uiPriority w:val="0"/>
    <w:rPr>
      <w:vertAlign w:val="superscript"/>
    </w:rPr>
  </w:style>
  <w:style w:type="character" w:styleId="45">
    <w:name w:val="HTML Keyboard"/>
    <w:qFormat/>
    <w:uiPriority w:val="0"/>
    <w:rPr>
      <w:rFonts w:ascii="Courier New" w:hAnsi="Courier New"/>
      <w:sz w:val="20"/>
      <w:szCs w:val="20"/>
    </w:rPr>
  </w:style>
  <w:style w:type="character" w:styleId="46">
    <w:name w:val="HTML Sample"/>
    <w:qFormat/>
    <w:uiPriority w:val="0"/>
    <w:rPr>
      <w:rFonts w:ascii="Courier New" w:hAnsi="Courier New"/>
    </w:rPr>
  </w:style>
  <w:style w:type="paragraph" w:customStyle="1" w:styleId="47">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48">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49">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50">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51">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52">
    <w:name w:val="标准书眉_偶数页"/>
    <w:basedOn w:val="51"/>
    <w:next w:val="1"/>
    <w:qFormat/>
    <w:uiPriority w:val="0"/>
    <w:pPr>
      <w:jc w:val="left"/>
    </w:p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前言、引言标题"/>
    <w:next w:val="1"/>
    <w:qFormat/>
    <w:uiPriority w:val="0"/>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55">
    <w:name w:val="参考文献、索引标题"/>
    <w:basedOn w:val="54"/>
    <w:next w:val="1"/>
    <w:qFormat/>
    <w:uiPriority w:val="0"/>
    <w:pPr>
      <w:numPr>
        <w:numId w:val="0"/>
      </w:numPr>
      <w:spacing w:after="200"/>
    </w:pPr>
    <w:rPr>
      <w:sz w:val="21"/>
    </w:rPr>
  </w:style>
  <w:style w:type="paragraph" w:customStyle="1" w:styleId="56">
    <w:name w:val="段"/>
    <w:link w:val="127"/>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章标题"/>
    <w:next w:val="56"/>
    <w:qFormat/>
    <w:uiPriority w:val="0"/>
    <w:pPr>
      <w:numPr>
        <w:ilvl w:val="1"/>
        <w:numId w:val="1"/>
      </w:numPr>
      <w:spacing w:beforeLines="50" w:afterLines="50"/>
      <w:jc w:val="both"/>
      <w:outlineLvl w:val="1"/>
    </w:pPr>
    <w:rPr>
      <w:rFonts w:ascii="黑体" w:hAnsi="Times New Roman" w:eastAsia="黑体" w:cs="Times New Roman"/>
      <w:sz w:val="21"/>
      <w:lang w:val="en-US" w:eastAsia="zh-CN" w:bidi="ar-SA"/>
    </w:rPr>
  </w:style>
  <w:style w:type="paragraph" w:customStyle="1" w:styleId="58">
    <w:name w:val="一级条标题"/>
    <w:next w:val="56"/>
    <w:qFormat/>
    <w:uiPriority w:val="0"/>
    <w:pPr>
      <w:numPr>
        <w:ilvl w:val="2"/>
        <w:numId w:val="1"/>
      </w:numPr>
      <w:outlineLvl w:val="2"/>
    </w:pPr>
    <w:rPr>
      <w:rFonts w:ascii="Times New Roman" w:hAnsi="Times New Roman" w:eastAsia="黑体" w:cs="Times New Roman"/>
      <w:sz w:val="21"/>
      <w:lang w:val="en-US" w:eastAsia="zh-CN" w:bidi="ar-SA"/>
    </w:rPr>
  </w:style>
  <w:style w:type="paragraph" w:customStyle="1" w:styleId="59">
    <w:name w:val="二级条标题"/>
    <w:basedOn w:val="58"/>
    <w:next w:val="56"/>
    <w:qFormat/>
    <w:uiPriority w:val="0"/>
    <w:pPr>
      <w:numPr>
        <w:ilvl w:val="3"/>
        <w:numId w:val="0"/>
      </w:numPr>
      <w:outlineLvl w:val="3"/>
    </w:pPr>
  </w:style>
  <w:style w:type="character" w:customStyle="1" w:styleId="60">
    <w:name w:val="发布"/>
    <w:qFormat/>
    <w:uiPriority w:val="0"/>
    <w:rPr>
      <w:rFonts w:ascii="黑体" w:eastAsia="黑体"/>
      <w:spacing w:val="22"/>
      <w:w w:val="100"/>
      <w:position w:val="3"/>
      <w:sz w:val="28"/>
    </w:rPr>
  </w:style>
  <w:style w:type="paragraph" w:customStyle="1" w:styleId="61">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62">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63">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64">
    <w:name w:val="封面标准号2"/>
    <w:basedOn w:val="63"/>
    <w:qFormat/>
    <w:uiPriority w:val="0"/>
    <w:pPr>
      <w:framePr w:w="9138" w:h="1244" w:hRule="exact" w:wrap="around" w:vAnchor="page" w:hAnchor="margin" w:y="2908"/>
      <w:adjustRightInd w:val="0"/>
      <w:spacing w:before="357" w:line="280" w:lineRule="exact"/>
    </w:pPr>
  </w:style>
  <w:style w:type="paragraph" w:customStyle="1" w:styleId="65">
    <w:name w:val="封面标准代替信息"/>
    <w:basedOn w:val="64"/>
    <w:qFormat/>
    <w:uiPriority w:val="0"/>
    <w:pPr>
      <w:framePr w:wrap="around"/>
      <w:spacing w:before="57"/>
    </w:pPr>
    <w:rPr>
      <w:rFonts w:ascii="宋体"/>
      <w:sz w:val="21"/>
    </w:rPr>
  </w:style>
  <w:style w:type="paragraph" w:customStyle="1" w:styleId="6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67">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68">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69">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70">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71">
    <w:name w:val="封面正文"/>
    <w:qFormat/>
    <w:uiPriority w:val="0"/>
    <w:pPr>
      <w:jc w:val="both"/>
    </w:pPr>
    <w:rPr>
      <w:rFonts w:ascii="Times New Roman" w:hAnsi="Times New Roman" w:eastAsia="宋体" w:cs="Times New Roman"/>
      <w:lang w:val="en-US" w:eastAsia="zh-CN" w:bidi="ar-SA"/>
    </w:rPr>
  </w:style>
  <w:style w:type="paragraph" w:customStyle="1" w:styleId="72">
    <w:name w:val="附录标识"/>
    <w:basedOn w:val="54"/>
    <w:qFormat/>
    <w:uiPriority w:val="0"/>
    <w:pPr>
      <w:numPr>
        <w:ilvl w:val="0"/>
        <w:numId w:val="2"/>
      </w:numPr>
      <w:tabs>
        <w:tab w:val="left" w:pos="6405"/>
      </w:tabs>
      <w:spacing w:after="200"/>
    </w:pPr>
    <w:rPr>
      <w:sz w:val="21"/>
    </w:rPr>
  </w:style>
  <w:style w:type="paragraph" w:customStyle="1" w:styleId="73">
    <w:name w:val="附录表标题"/>
    <w:next w:val="56"/>
    <w:qFormat/>
    <w:uiPriority w:val="0"/>
    <w:pPr>
      <w:numPr>
        <w:ilvl w:val="0"/>
        <w:numId w:val="3"/>
      </w:numPr>
      <w:jc w:val="center"/>
      <w:textAlignment w:val="baseline"/>
    </w:pPr>
    <w:rPr>
      <w:rFonts w:ascii="黑体" w:hAnsi="Times New Roman" w:eastAsia="黑体" w:cs="Times New Roman"/>
      <w:kern w:val="21"/>
      <w:sz w:val="21"/>
      <w:lang w:val="en-US" w:eastAsia="zh-CN" w:bidi="ar-SA"/>
    </w:rPr>
  </w:style>
  <w:style w:type="paragraph" w:customStyle="1" w:styleId="74">
    <w:name w:val="附录章标题"/>
    <w:next w:val="56"/>
    <w:qFormat/>
    <w:uiPriority w:val="0"/>
    <w:pPr>
      <w:numPr>
        <w:ilvl w:val="1"/>
        <w:numId w:val="2"/>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75">
    <w:name w:val="附录一级条标题"/>
    <w:basedOn w:val="74"/>
    <w:next w:val="56"/>
    <w:qFormat/>
    <w:uiPriority w:val="0"/>
    <w:pPr>
      <w:numPr>
        <w:ilvl w:val="2"/>
        <w:numId w:val="0"/>
      </w:numPr>
      <w:autoSpaceDN w:val="0"/>
      <w:outlineLvl w:val="2"/>
    </w:pPr>
  </w:style>
  <w:style w:type="paragraph" w:customStyle="1" w:styleId="76">
    <w:name w:val="附录二级条标题"/>
    <w:basedOn w:val="75"/>
    <w:next w:val="56"/>
    <w:qFormat/>
    <w:uiPriority w:val="0"/>
    <w:pPr>
      <w:numPr>
        <w:ilvl w:val="3"/>
      </w:numPr>
      <w:outlineLvl w:val="3"/>
    </w:pPr>
  </w:style>
  <w:style w:type="paragraph" w:customStyle="1" w:styleId="77">
    <w:name w:val="附录三级条标题"/>
    <w:basedOn w:val="76"/>
    <w:next w:val="56"/>
    <w:qFormat/>
    <w:uiPriority w:val="0"/>
    <w:pPr>
      <w:numPr>
        <w:ilvl w:val="4"/>
      </w:numPr>
      <w:outlineLvl w:val="4"/>
    </w:pPr>
  </w:style>
  <w:style w:type="paragraph" w:customStyle="1" w:styleId="78">
    <w:name w:val="附录四级条标题"/>
    <w:basedOn w:val="77"/>
    <w:next w:val="56"/>
    <w:qFormat/>
    <w:uiPriority w:val="0"/>
    <w:pPr>
      <w:numPr>
        <w:ilvl w:val="5"/>
      </w:numPr>
      <w:outlineLvl w:val="5"/>
    </w:pPr>
  </w:style>
  <w:style w:type="paragraph" w:customStyle="1" w:styleId="79">
    <w:name w:val="附录图标题"/>
    <w:next w:val="56"/>
    <w:qFormat/>
    <w:uiPriority w:val="0"/>
    <w:pPr>
      <w:numPr>
        <w:ilvl w:val="0"/>
        <w:numId w:val="4"/>
      </w:numPr>
      <w:jc w:val="center"/>
    </w:pPr>
    <w:rPr>
      <w:rFonts w:ascii="黑体" w:hAnsi="Times New Roman" w:eastAsia="黑体" w:cs="Times New Roman"/>
      <w:sz w:val="21"/>
      <w:lang w:val="en-US" w:eastAsia="zh-CN" w:bidi="ar-SA"/>
    </w:rPr>
  </w:style>
  <w:style w:type="paragraph" w:customStyle="1" w:styleId="80">
    <w:name w:val="附录五级条标题"/>
    <w:basedOn w:val="78"/>
    <w:next w:val="56"/>
    <w:qFormat/>
    <w:uiPriority w:val="0"/>
    <w:pPr>
      <w:numPr>
        <w:ilvl w:val="6"/>
      </w:numPr>
      <w:outlineLvl w:val="6"/>
    </w:pPr>
  </w:style>
  <w:style w:type="character" w:customStyle="1" w:styleId="81">
    <w:name w:val="个人答复风格"/>
    <w:qFormat/>
    <w:uiPriority w:val="0"/>
    <w:rPr>
      <w:rFonts w:ascii="Arial" w:hAnsi="Arial" w:eastAsia="宋体" w:cs="Arial"/>
      <w:color w:val="auto"/>
      <w:sz w:val="20"/>
    </w:rPr>
  </w:style>
  <w:style w:type="character" w:customStyle="1" w:styleId="82">
    <w:name w:val="个人撰写风格"/>
    <w:qFormat/>
    <w:uiPriority w:val="0"/>
    <w:rPr>
      <w:rFonts w:ascii="Arial" w:hAnsi="Arial" w:eastAsia="宋体" w:cs="Arial"/>
      <w:color w:val="auto"/>
      <w:sz w:val="20"/>
    </w:rPr>
  </w:style>
  <w:style w:type="paragraph" w:customStyle="1" w:styleId="83">
    <w:name w:val="列项——（一级）"/>
    <w:qFormat/>
    <w:uiPriority w:val="0"/>
    <w:pPr>
      <w:widowControl w:val="0"/>
      <w:numPr>
        <w:ilvl w:val="0"/>
        <w:numId w:val="5"/>
      </w:numPr>
      <w:tabs>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84">
    <w:name w:val="列项●（二级）"/>
    <w:qFormat/>
    <w:uiPriority w:val="0"/>
    <w:pPr>
      <w:numPr>
        <w:ilvl w:val="0"/>
        <w:numId w:val="6"/>
      </w:numPr>
      <w:tabs>
        <w:tab w:val="clear" w:pos="760"/>
      </w:tabs>
      <w:ind w:left="600" w:leftChars="400" w:hanging="200" w:hangingChars="200"/>
      <w:jc w:val="both"/>
    </w:pPr>
    <w:rPr>
      <w:rFonts w:ascii="宋体" w:hAnsi="Times New Roman" w:eastAsia="宋体" w:cs="Times New Roman"/>
      <w:sz w:val="21"/>
      <w:lang w:val="en-US" w:eastAsia="zh-CN" w:bidi="ar-SA"/>
    </w:rPr>
  </w:style>
  <w:style w:type="paragraph" w:customStyle="1" w:styleId="85">
    <w:name w:val="目次、标准名称标题"/>
    <w:basedOn w:val="54"/>
    <w:next w:val="56"/>
    <w:qFormat/>
    <w:uiPriority w:val="0"/>
    <w:pPr>
      <w:spacing w:line="460" w:lineRule="exact"/>
    </w:pPr>
  </w:style>
  <w:style w:type="paragraph" w:customStyle="1" w:styleId="86">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87">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88">
    <w:name w:val="其他发布部门"/>
    <w:basedOn w:val="61"/>
    <w:qFormat/>
    <w:uiPriority w:val="0"/>
    <w:pPr>
      <w:framePr w:wrap="around"/>
      <w:spacing w:line="0" w:lineRule="atLeast"/>
    </w:pPr>
    <w:rPr>
      <w:rFonts w:ascii="黑体" w:eastAsia="黑体"/>
      <w:b w:val="0"/>
    </w:rPr>
  </w:style>
  <w:style w:type="paragraph" w:customStyle="1" w:styleId="89">
    <w:name w:val="三级条标题"/>
    <w:basedOn w:val="59"/>
    <w:next w:val="56"/>
    <w:qFormat/>
    <w:uiPriority w:val="0"/>
    <w:pPr>
      <w:numPr>
        <w:ilvl w:val="4"/>
      </w:numPr>
      <w:outlineLvl w:val="4"/>
    </w:pPr>
  </w:style>
  <w:style w:type="paragraph" w:customStyle="1" w:styleId="90">
    <w:name w:val="实施日期"/>
    <w:basedOn w:val="62"/>
    <w:qFormat/>
    <w:uiPriority w:val="0"/>
    <w:pPr>
      <w:framePr w:hSpace="0" w:wrap="around" w:xAlign="right"/>
      <w:jc w:val="right"/>
    </w:pPr>
  </w:style>
  <w:style w:type="paragraph" w:customStyle="1" w:styleId="91">
    <w:name w:val="示例"/>
    <w:next w:val="56"/>
    <w:qFormat/>
    <w:uiPriority w:val="0"/>
    <w:pPr>
      <w:numPr>
        <w:ilvl w:val="0"/>
        <w:numId w:val="7"/>
      </w:numPr>
      <w:tabs>
        <w:tab w:val="clear" w:pos="1120"/>
      </w:tabs>
      <w:ind w:firstLine="419" w:firstLineChars="233"/>
      <w:jc w:val="both"/>
    </w:pPr>
    <w:rPr>
      <w:rFonts w:ascii="宋体" w:hAnsi="Times New Roman" w:eastAsia="宋体" w:cs="Times New Roman"/>
      <w:sz w:val="18"/>
      <w:lang w:val="en-US" w:eastAsia="zh-CN" w:bidi="ar-SA"/>
    </w:rPr>
  </w:style>
  <w:style w:type="paragraph" w:customStyle="1" w:styleId="92">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93">
    <w:name w:val="四级条标题"/>
    <w:basedOn w:val="89"/>
    <w:next w:val="56"/>
    <w:qFormat/>
    <w:uiPriority w:val="0"/>
    <w:pPr>
      <w:numPr>
        <w:ilvl w:val="5"/>
      </w:numPr>
      <w:outlineLvl w:val="5"/>
    </w:pPr>
  </w:style>
  <w:style w:type="paragraph" w:customStyle="1" w:styleId="94">
    <w:name w:val="条文脚注"/>
    <w:basedOn w:val="27"/>
    <w:qFormat/>
    <w:uiPriority w:val="0"/>
    <w:pPr>
      <w:ind w:left="780" w:leftChars="200" w:hanging="360" w:hangingChars="200"/>
      <w:jc w:val="both"/>
    </w:pPr>
    <w:rPr>
      <w:rFonts w:ascii="宋体"/>
    </w:rPr>
  </w:style>
  <w:style w:type="paragraph" w:customStyle="1" w:styleId="95">
    <w:name w:val="图表脚注"/>
    <w:next w:val="56"/>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9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character" w:customStyle="1" w:styleId="97">
    <w:name w:val="已访问的超链接1"/>
    <w:qFormat/>
    <w:uiPriority w:val="0"/>
    <w:rPr>
      <w:color w:val="800080"/>
      <w:u w:val="single"/>
    </w:rPr>
  </w:style>
  <w:style w:type="paragraph" w:customStyle="1" w:styleId="98">
    <w:name w:val="五级条标题"/>
    <w:basedOn w:val="93"/>
    <w:next w:val="56"/>
    <w:qFormat/>
    <w:uiPriority w:val="0"/>
    <w:pPr>
      <w:numPr>
        <w:ilvl w:val="6"/>
      </w:numPr>
      <w:outlineLvl w:val="6"/>
    </w:pPr>
  </w:style>
  <w:style w:type="paragraph" w:customStyle="1" w:styleId="99">
    <w:name w:val="正文表标题"/>
    <w:next w:val="56"/>
    <w:link w:val="126"/>
    <w:qFormat/>
    <w:uiPriority w:val="0"/>
    <w:pPr>
      <w:numPr>
        <w:ilvl w:val="0"/>
        <w:numId w:val="8"/>
      </w:numPr>
      <w:ind w:left="3969"/>
      <w:jc w:val="center"/>
    </w:pPr>
    <w:rPr>
      <w:rFonts w:ascii="黑体" w:hAnsi="Times New Roman" w:eastAsia="黑体" w:cs="Times New Roman"/>
      <w:sz w:val="21"/>
      <w:lang w:val="en-US" w:eastAsia="zh-CN" w:bidi="ar-SA"/>
    </w:rPr>
  </w:style>
  <w:style w:type="paragraph" w:customStyle="1" w:styleId="100">
    <w:name w:val="正文图标题"/>
    <w:next w:val="56"/>
    <w:qFormat/>
    <w:uiPriority w:val="0"/>
    <w:pPr>
      <w:numPr>
        <w:ilvl w:val="0"/>
        <w:numId w:val="9"/>
      </w:numPr>
      <w:jc w:val="center"/>
    </w:pPr>
    <w:rPr>
      <w:rFonts w:ascii="黑体" w:hAnsi="Times New Roman" w:eastAsia="黑体" w:cs="Times New Roman"/>
      <w:sz w:val="21"/>
      <w:lang w:val="en-US" w:eastAsia="zh-CN" w:bidi="ar-SA"/>
    </w:rPr>
  </w:style>
  <w:style w:type="paragraph" w:customStyle="1" w:styleId="101">
    <w:name w:val="注："/>
    <w:next w:val="56"/>
    <w:qFormat/>
    <w:uiPriority w:val="0"/>
    <w:pPr>
      <w:widowControl w:val="0"/>
      <w:numPr>
        <w:ilvl w:val="0"/>
        <w:numId w:val="10"/>
      </w:numPr>
      <w:tabs>
        <w:tab w:val="clear" w:pos="1140"/>
      </w:tabs>
      <w:autoSpaceDE w:val="0"/>
      <w:autoSpaceDN w:val="0"/>
      <w:jc w:val="both"/>
    </w:pPr>
    <w:rPr>
      <w:rFonts w:ascii="宋体" w:hAnsi="Times New Roman" w:eastAsia="宋体" w:cs="Times New Roman"/>
      <w:sz w:val="18"/>
      <w:lang w:val="en-US" w:eastAsia="zh-CN" w:bidi="ar-SA"/>
    </w:rPr>
  </w:style>
  <w:style w:type="paragraph" w:customStyle="1" w:styleId="102">
    <w:name w:val="注×："/>
    <w:qFormat/>
    <w:uiPriority w:val="0"/>
    <w:pPr>
      <w:widowControl w:val="0"/>
      <w:numPr>
        <w:ilvl w:val="0"/>
        <w:numId w:val="11"/>
      </w:numPr>
      <w:tabs>
        <w:tab w:val="clear" w:pos="900"/>
      </w:tabs>
      <w:autoSpaceDE w:val="0"/>
      <w:autoSpaceDN w:val="0"/>
      <w:jc w:val="both"/>
    </w:pPr>
    <w:rPr>
      <w:rFonts w:ascii="宋体" w:hAnsi="Times New Roman" w:eastAsia="宋体" w:cs="Times New Roman"/>
      <w:sz w:val="18"/>
      <w:lang w:val="en-US" w:eastAsia="zh-CN" w:bidi="ar-SA"/>
    </w:rPr>
  </w:style>
  <w:style w:type="paragraph" w:customStyle="1" w:styleId="103">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104">
    <w:name w:val="标准文件_段"/>
    <w:qFormat/>
    <w:uiPriority w:val="0"/>
    <w:pPr>
      <w:widowControl w:val="0"/>
      <w:autoSpaceDE w:val="0"/>
      <w:autoSpaceDN w:val="0"/>
      <w:adjustRightInd w:val="0"/>
      <w:snapToGrid w:val="0"/>
      <w:spacing w:line="276" w:lineRule="auto"/>
      <w:ind w:right="-105" w:rightChars="-50"/>
      <w:jc w:val="both"/>
    </w:pPr>
    <w:rPr>
      <w:rFonts w:ascii="宋体" w:hAnsi="宋体" w:eastAsia="宋体" w:cs="Times New Roman"/>
      <w:spacing w:val="2"/>
      <w:sz w:val="21"/>
      <w:szCs w:val="21"/>
      <w:lang w:val="en-US" w:eastAsia="zh-CN" w:bidi="ar-SA"/>
    </w:rPr>
  </w:style>
  <w:style w:type="paragraph" w:customStyle="1" w:styleId="105">
    <w:name w:val="列项◆（三级）"/>
    <w:qFormat/>
    <w:uiPriority w:val="0"/>
    <w:pPr>
      <w:numPr>
        <w:ilvl w:val="0"/>
        <w:numId w:val="12"/>
      </w:numPr>
      <w:ind w:left="800" w:leftChars="600" w:hanging="200" w:hangingChars="200"/>
    </w:pPr>
    <w:rPr>
      <w:rFonts w:ascii="宋体" w:hAnsi="Times New Roman" w:eastAsia="宋体" w:cs="Times New Roman"/>
      <w:sz w:val="21"/>
      <w:lang w:val="en-US" w:eastAsia="zh-CN" w:bidi="ar-SA"/>
    </w:rPr>
  </w:style>
  <w:style w:type="paragraph" w:customStyle="1" w:styleId="106">
    <w:name w:val="编号列项（三级）"/>
    <w:qFormat/>
    <w:uiPriority w:val="0"/>
    <w:pPr>
      <w:ind w:left="800" w:leftChars="600" w:hanging="200" w:hangingChars="200"/>
    </w:pPr>
    <w:rPr>
      <w:rFonts w:ascii="宋体" w:hAnsi="Times New Roman" w:eastAsia="宋体" w:cs="Times New Roman"/>
      <w:sz w:val="21"/>
      <w:lang w:val="en-US" w:eastAsia="zh-CN" w:bidi="ar-SA"/>
    </w:rPr>
  </w:style>
  <w:style w:type="paragraph" w:customStyle="1" w:styleId="107">
    <w:name w:val="标准文件_正文公式"/>
    <w:basedOn w:val="1"/>
    <w:next w:val="1"/>
    <w:qFormat/>
    <w:uiPriority w:val="0"/>
    <w:pPr>
      <w:tabs>
        <w:tab w:val="right" w:leader="middleDot" w:pos="0"/>
      </w:tabs>
      <w:adjustRightInd w:val="0"/>
      <w:spacing w:line="360" w:lineRule="auto"/>
      <w:ind w:right="10" w:firstLine="1050" w:firstLineChars="500"/>
      <w:jc w:val="right"/>
    </w:pPr>
    <w:rPr>
      <w:rFonts w:ascii="宋体" w:hAnsi="宋体"/>
      <w:szCs w:val="20"/>
    </w:rPr>
  </w:style>
  <w:style w:type="paragraph" w:customStyle="1" w:styleId="108">
    <w:name w:val="标准文件_参考文献、索引标题"/>
    <w:basedOn w:val="1"/>
    <w:next w:val="1"/>
    <w:qFormat/>
    <w:uiPriority w:val="0"/>
    <w:pPr>
      <w:widowControl/>
      <w:shd w:val="clear" w:color="FFFFFF" w:fill="FFFFFF"/>
      <w:spacing w:before="540" w:after="180"/>
      <w:jc w:val="center"/>
      <w:outlineLvl w:val="0"/>
    </w:pPr>
    <w:rPr>
      <w:rFonts w:ascii="黑体" w:eastAsia="黑体"/>
      <w:spacing w:val="200"/>
      <w:kern w:val="0"/>
      <w:szCs w:val="20"/>
    </w:rPr>
  </w:style>
  <w:style w:type="paragraph" w:customStyle="1" w:styleId="109">
    <w:name w:val="二级无标题条"/>
    <w:basedOn w:val="1"/>
    <w:qFormat/>
    <w:uiPriority w:val="0"/>
    <w:pPr>
      <w:numPr>
        <w:ilvl w:val="3"/>
        <w:numId w:val="13"/>
      </w:numPr>
      <w:spacing w:line="310" w:lineRule="exact"/>
    </w:pPr>
  </w:style>
  <w:style w:type="paragraph" w:customStyle="1" w:styleId="110">
    <w:name w:val="三级无标题条"/>
    <w:basedOn w:val="1"/>
    <w:qFormat/>
    <w:uiPriority w:val="0"/>
    <w:pPr>
      <w:numPr>
        <w:ilvl w:val="4"/>
        <w:numId w:val="13"/>
      </w:numPr>
      <w:spacing w:line="310" w:lineRule="exact"/>
    </w:pPr>
  </w:style>
  <w:style w:type="paragraph" w:customStyle="1" w:styleId="111">
    <w:name w:val="四级无标题条"/>
    <w:basedOn w:val="1"/>
    <w:qFormat/>
    <w:uiPriority w:val="0"/>
    <w:pPr>
      <w:numPr>
        <w:ilvl w:val="5"/>
        <w:numId w:val="13"/>
      </w:numPr>
      <w:spacing w:line="310" w:lineRule="exact"/>
    </w:pPr>
  </w:style>
  <w:style w:type="paragraph" w:customStyle="1" w:styleId="112">
    <w:name w:val="五级无标题条"/>
    <w:basedOn w:val="1"/>
    <w:qFormat/>
    <w:uiPriority w:val="0"/>
    <w:pPr>
      <w:numPr>
        <w:ilvl w:val="6"/>
        <w:numId w:val="13"/>
      </w:numPr>
      <w:spacing w:line="310" w:lineRule="exact"/>
    </w:pPr>
  </w:style>
  <w:style w:type="paragraph" w:customStyle="1" w:styleId="113">
    <w:name w:val="一级无标题条"/>
    <w:basedOn w:val="1"/>
    <w:qFormat/>
    <w:uiPriority w:val="0"/>
    <w:pPr>
      <w:numPr>
        <w:ilvl w:val="2"/>
        <w:numId w:val="13"/>
      </w:numPr>
      <w:spacing w:line="310" w:lineRule="exact"/>
    </w:pPr>
  </w:style>
  <w:style w:type="paragraph" w:customStyle="1" w:styleId="114">
    <w:name w:val="标准文件_章标题"/>
    <w:next w:val="104"/>
    <w:qFormat/>
    <w:uiPriority w:val="0"/>
    <w:pPr>
      <w:spacing w:beforeLines="50" w:afterLines="50"/>
      <w:ind w:left="-50" w:leftChars="-50" w:right="-50" w:rightChars="-50"/>
      <w:jc w:val="both"/>
      <w:outlineLvl w:val="1"/>
    </w:pPr>
    <w:rPr>
      <w:rFonts w:ascii="黑体" w:hAnsi="Times New Roman" w:eastAsia="黑体" w:cs="Times New Roman"/>
      <w:spacing w:val="2"/>
      <w:sz w:val="21"/>
      <w:lang w:val="en-US" w:eastAsia="zh-CN" w:bidi="ar-SA"/>
    </w:rPr>
  </w:style>
  <w:style w:type="paragraph" w:customStyle="1" w:styleId="115">
    <w:name w:val="标准文件_一级条标题"/>
    <w:basedOn w:val="114"/>
    <w:next w:val="104"/>
    <w:qFormat/>
    <w:uiPriority w:val="0"/>
    <w:pPr>
      <w:outlineLvl w:val="2"/>
    </w:pPr>
  </w:style>
  <w:style w:type="paragraph" w:customStyle="1" w:styleId="116">
    <w:name w:val="标准文件_二级条标题"/>
    <w:basedOn w:val="115"/>
    <w:next w:val="104"/>
    <w:qFormat/>
    <w:uiPriority w:val="0"/>
    <w:pPr>
      <w:ind w:left="0"/>
      <w:outlineLvl w:val="3"/>
    </w:pPr>
  </w:style>
  <w:style w:type="paragraph" w:customStyle="1" w:styleId="117">
    <w:name w:val="前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8">
    <w:name w:val="标准文件_三级条标题"/>
    <w:basedOn w:val="116"/>
    <w:next w:val="104"/>
    <w:qFormat/>
    <w:uiPriority w:val="0"/>
    <w:pPr>
      <w:ind w:left="-50"/>
      <w:outlineLvl w:val="4"/>
    </w:pPr>
  </w:style>
  <w:style w:type="paragraph" w:customStyle="1" w:styleId="119">
    <w:name w:val="标准文件_四级条标题"/>
    <w:basedOn w:val="118"/>
    <w:next w:val="104"/>
    <w:qFormat/>
    <w:uiPriority w:val="0"/>
    <w:pPr>
      <w:ind w:left="0"/>
      <w:outlineLvl w:val="5"/>
    </w:pPr>
  </w:style>
  <w:style w:type="paragraph" w:customStyle="1" w:styleId="120">
    <w:name w:val="标准文件_五级条标题"/>
    <w:basedOn w:val="119"/>
    <w:next w:val="104"/>
    <w:qFormat/>
    <w:uiPriority w:val="0"/>
    <w:pPr>
      <w:outlineLvl w:val="6"/>
    </w:pPr>
  </w:style>
  <w:style w:type="paragraph" w:customStyle="1" w:styleId="121">
    <w:name w:val="标准文件_正文表标题"/>
    <w:next w:val="104"/>
    <w:qFormat/>
    <w:uiPriority w:val="0"/>
    <w:pPr>
      <w:tabs>
        <w:tab w:val="left" w:pos="0"/>
      </w:tabs>
      <w:jc w:val="center"/>
    </w:pPr>
    <w:rPr>
      <w:rFonts w:ascii="黑体" w:hAnsi="Times New Roman" w:eastAsia="黑体" w:cs="Times New Roman"/>
      <w:sz w:val="21"/>
      <w:lang w:val="en-US" w:eastAsia="zh-CN" w:bidi="ar-SA"/>
    </w:rPr>
  </w:style>
  <w:style w:type="paragraph" w:customStyle="1" w:styleId="122">
    <w:name w:val="标准文件_注："/>
    <w:next w:val="104"/>
    <w:qFormat/>
    <w:uiPriority w:val="0"/>
    <w:pPr>
      <w:widowControl w:val="0"/>
      <w:autoSpaceDE w:val="0"/>
      <w:autoSpaceDN w:val="0"/>
      <w:spacing w:afterLines="30" w:line="300" w:lineRule="exact"/>
      <w:ind w:left="513" w:leftChars="150" w:right="-50" w:rightChars="-50" w:hanging="363"/>
      <w:jc w:val="both"/>
    </w:pPr>
    <w:rPr>
      <w:rFonts w:ascii="宋体" w:hAnsi="Times New Roman" w:eastAsia="宋体" w:cs="Times New Roman"/>
      <w:sz w:val="18"/>
      <w:lang w:val="en-US" w:eastAsia="zh-CN" w:bidi="ar-SA"/>
    </w:rPr>
  </w:style>
  <w:style w:type="paragraph" w:customStyle="1" w:styleId="123">
    <w:name w:val="标准文件_字母编号列项"/>
    <w:qFormat/>
    <w:uiPriority w:val="0"/>
    <w:pPr>
      <w:spacing w:line="300" w:lineRule="exact"/>
      <w:ind w:left="370" w:leftChars="170" w:right="-50" w:rightChars="-50" w:hanging="200" w:hangingChars="200"/>
      <w:jc w:val="both"/>
    </w:pPr>
    <w:rPr>
      <w:rFonts w:ascii="宋体" w:hAnsi="Times New Roman" w:eastAsia="宋体" w:cs="Times New Roman"/>
      <w:sz w:val="21"/>
      <w:lang w:val="en-US" w:eastAsia="zh-CN" w:bidi="ar-SA"/>
    </w:rPr>
  </w:style>
  <w:style w:type="paragraph" w:customStyle="1" w:styleId="124">
    <w:name w:val="标准文件_破折号列项"/>
    <w:qFormat/>
    <w:uiPriority w:val="0"/>
    <w:pPr>
      <w:numPr>
        <w:ilvl w:val="0"/>
        <w:numId w:val="14"/>
      </w:numPr>
      <w:adjustRightInd w:val="0"/>
      <w:snapToGrid w:val="0"/>
      <w:spacing w:line="300" w:lineRule="exact"/>
      <w:ind w:left="350" w:leftChars="150" w:right="-50" w:rightChars="-50" w:hanging="200" w:hangingChars="200"/>
    </w:pPr>
    <w:rPr>
      <w:rFonts w:ascii="Times New Roman" w:hAnsi="Times New Roman" w:eastAsia="宋体" w:cs="Times New Roman"/>
      <w:sz w:val="21"/>
      <w:lang w:val="en-US" w:eastAsia="zh-CN" w:bidi="ar-SA"/>
    </w:rPr>
  </w:style>
  <w:style w:type="paragraph" w:customStyle="1" w:styleId="125">
    <w:name w:val="标准文件_破折号列项（二级）"/>
    <w:basedOn w:val="124"/>
    <w:qFormat/>
    <w:uiPriority w:val="0"/>
    <w:pPr>
      <w:numPr>
        <w:numId w:val="15"/>
      </w:numPr>
      <w:ind w:left="550" w:leftChars="350" w:hanging="200"/>
    </w:pPr>
  </w:style>
  <w:style w:type="character" w:customStyle="1" w:styleId="126">
    <w:name w:val="正文表标题 Char"/>
    <w:link w:val="99"/>
    <w:qFormat/>
    <w:uiPriority w:val="0"/>
    <w:rPr>
      <w:rFonts w:ascii="黑体" w:eastAsia="黑体"/>
      <w:sz w:val="21"/>
      <w:lang w:bidi="ar-SA"/>
    </w:rPr>
  </w:style>
  <w:style w:type="character" w:customStyle="1" w:styleId="127">
    <w:name w:val="段 Char"/>
    <w:link w:val="56"/>
    <w:qFormat/>
    <w:uiPriority w:val="0"/>
    <w:rPr>
      <w:rFonts w:ascii="宋体"/>
      <w:sz w:val="21"/>
      <w:lang w:bidi="ar-SA"/>
    </w:rPr>
  </w:style>
  <w:style w:type="paragraph" w:customStyle="1" w:styleId="128">
    <w:name w:val="列出段落1"/>
    <w:basedOn w:val="1"/>
    <w:qFormat/>
    <w:uiPriority w:val="34"/>
    <w:pPr>
      <w:ind w:left="357" w:firstLine="420" w:firstLineChars="200"/>
    </w:pPr>
    <w:rPr>
      <w:rFonts w:ascii="Calibri" w:hAnsi="Calibri"/>
    </w:rPr>
  </w:style>
  <w:style w:type="character" w:customStyle="1" w:styleId="129">
    <w:name w:val="页脚 字符"/>
    <w:link w:val="25"/>
    <w:qFormat/>
    <w:uiPriority w:val="99"/>
    <w:rPr>
      <w:kern w:val="2"/>
      <w:sz w:val="18"/>
      <w:szCs w:val="18"/>
    </w:rPr>
  </w:style>
  <w:style w:type="character" w:customStyle="1" w:styleId="130">
    <w:name w:val="占位符文本1"/>
    <w:basedOn w:val="34"/>
    <w:qFormat/>
    <w:uiPriority w:val="99"/>
    <w:rPr>
      <w:color w:val="808080"/>
    </w:rPr>
  </w:style>
  <w:style w:type="paragraph" w:styleId="131">
    <w:name w:val="List Paragraph"/>
    <w:basedOn w:val="1"/>
    <w:qFormat/>
    <w:uiPriority w:val="99"/>
    <w:pPr>
      <w:ind w:firstLine="420" w:firstLineChars="200"/>
    </w:pPr>
  </w:style>
  <w:style w:type="paragraph" w:customStyle="1" w:styleId="132">
    <w:name w:val="其他发布日期"/>
    <w:basedOn w:val="62"/>
    <w:qFormat/>
    <w:uiPriority w:val="0"/>
    <w:pPr>
      <w:framePr w:w="3997" w:h="471" w:hRule="exact" w:hSpace="0" w:vSpace="181" w:wrap="around" w:vAnchor="page" w:hAnchor="page" w:x="1419" w:y="14097"/>
    </w:pPr>
  </w:style>
  <w:style w:type="paragraph" w:customStyle="1" w:styleId="133">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34">
    <w:name w:val="批注文字 字符"/>
    <w:basedOn w:val="34"/>
    <w:link w:val="18"/>
    <w:qFormat/>
    <w:uiPriority w:val="0"/>
    <w:rPr>
      <w:rFonts w:asciiTheme="minorHAnsi" w:hAnsiTheme="minorHAnsi" w:eastAsiaTheme="minorEastAsia" w:cstheme="minorBidi"/>
      <w:kern w:val="2"/>
      <w:sz w:val="21"/>
      <w:szCs w:val="22"/>
    </w:rPr>
  </w:style>
  <w:style w:type="character" w:customStyle="1" w:styleId="135">
    <w:name w:val="批注主题 字符"/>
    <w:basedOn w:val="134"/>
    <w:link w:val="31"/>
    <w:semiHidden/>
    <w:qFormat/>
    <w:uiPriority w:val="99"/>
    <w:rPr>
      <w:rFonts w:asciiTheme="minorHAnsi" w:hAnsiTheme="minorHAnsi" w:eastAsiaTheme="minorEastAsia" w:cstheme="minorBidi"/>
      <w:b/>
      <w:bCs/>
      <w:kern w:val="2"/>
      <w:sz w:val="21"/>
      <w:szCs w:val="22"/>
    </w:rPr>
  </w:style>
  <w:style w:type="character" w:customStyle="1" w:styleId="136">
    <w:name w:val="cf01"/>
    <w:basedOn w:val="34"/>
    <w:qFormat/>
    <w:uiPriority w:val="0"/>
    <w:rPr>
      <w:rFonts w:hint="eastAsia" w:ascii="Microsoft YaHei UI" w:hAnsi="Microsoft YaHei UI" w:eastAsia="Microsoft YaHei UI"/>
      <w:sz w:val="18"/>
      <w:szCs w:val="18"/>
    </w:rPr>
  </w:style>
  <w:style w:type="paragraph" w:customStyle="1" w:styleId="137">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38">
    <w:name w:val="font21"/>
    <w:basedOn w:val="34"/>
    <w:qFormat/>
    <w:uiPriority w:val="0"/>
    <w:rPr>
      <w:rFonts w:hint="eastAsia" w:ascii="宋体" w:hAnsi="宋体" w:eastAsia="宋体" w:cs="宋体"/>
      <w:color w:val="000000"/>
      <w:sz w:val="24"/>
      <w:szCs w:val="24"/>
      <w:u w:val="none"/>
    </w:rPr>
  </w:style>
  <w:style w:type="character" w:customStyle="1" w:styleId="139">
    <w:name w:val="font11"/>
    <w:basedOn w:val="34"/>
    <w:qFormat/>
    <w:uiPriority w:val="0"/>
    <w:rPr>
      <w:rFonts w:hint="default" w:ascii="Times New Roman" w:hAnsi="Times New Roman" w:cs="Times New Roman"/>
      <w:color w:val="000000"/>
      <w:sz w:val="24"/>
      <w:szCs w:val="24"/>
      <w:u w:val="none"/>
    </w:rPr>
  </w:style>
  <w:style w:type="paragraph" w:customStyle="1" w:styleId="140">
    <w:name w:val="Normal_2"/>
    <w:qFormat/>
    <w:uiPriority w:val="0"/>
    <w:pPr>
      <w:spacing w:before="120" w:after="240"/>
      <w:jc w:val="both"/>
    </w:pPr>
    <w:rPr>
      <w:rFonts w:asciiTheme="minorHAnsi" w:hAnsiTheme="minorHAnsi" w:eastAsiaTheme="minorHAnsi" w:cstheme="minorBidi"/>
      <w:sz w:val="22"/>
      <w:szCs w:val="22"/>
      <w:lang w:val="en-US" w:eastAsia="en-US" w:bidi="ar-SA"/>
    </w:rPr>
  </w:style>
  <w:style w:type="character" w:customStyle="1" w:styleId="141">
    <w:name w:val="font31"/>
    <w:basedOn w:val="34"/>
    <w:qFormat/>
    <w:uiPriority w:val="0"/>
    <w:rPr>
      <w:rFonts w:ascii="Calibri" w:hAnsi="Calibri" w:cs="Calibri"/>
      <w:color w:val="000000"/>
      <w:sz w:val="15"/>
      <w:szCs w:val="15"/>
      <w:u w:val="none"/>
    </w:rPr>
  </w:style>
  <w:style w:type="character" w:customStyle="1" w:styleId="142">
    <w:name w:val="font41"/>
    <w:basedOn w:val="34"/>
    <w:qFormat/>
    <w:uiPriority w:val="0"/>
    <w:rPr>
      <w:rFonts w:hint="default" w:ascii="Calibri" w:hAnsi="Calibri" w:cs="Calibri"/>
      <w:color w:val="000000"/>
      <w:sz w:val="15"/>
      <w:szCs w:val="15"/>
      <w:u w:val="none"/>
    </w:rPr>
  </w:style>
  <w:style w:type="character" w:customStyle="1" w:styleId="143">
    <w:name w:val="font51"/>
    <w:basedOn w:val="34"/>
    <w:qFormat/>
    <w:uiPriority w:val="0"/>
    <w:rPr>
      <w:rFonts w:hint="default" w:ascii="Calibri" w:hAnsi="Calibri" w:cs="Calibri"/>
      <w:color w:val="000000"/>
      <w:sz w:val="15"/>
      <w:szCs w:val="15"/>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C5AE12-6038-4C8B-BDD4-C64909A396A4}">
  <ds:schemaRefs/>
</ds:datastoreItem>
</file>

<file path=docProps/app.xml><?xml version="1.0" encoding="utf-8"?>
<Properties xmlns="http://schemas.openxmlformats.org/officeDocument/2006/extended-properties" xmlns:vt="http://schemas.openxmlformats.org/officeDocument/2006/docPropsVTypes">
  <Template>Normal</Template>
  <Company>CNIS</Company>
  <Pages>9</Pages>
  <Words>1118</Words>
  <Characters>1633</Characters>
  <Lines>26</Lines>
  <Paragraphs>7</Paragraphs>
  <TotalTime>28</TotalTime>
  <ScaleCrop>false</ScaleCrop>
  <LinksUpToDate>false</LinksUpToDate>
  <CharactersWithSpaces>1677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2023-02-24T07:37:00Z</dcterms:created>
  <dc:creator>03</dc:creator>
  <cp:lastModifiedBy>云彩上的小泡泡</cp:lastModifiedBy>
  <cp:lastPrinted>2023-08-11T06:07:00Z</cp:lastPrinted>
  <dcterms:modified xsi:type="dcterms:W3CDTF">2026-07-20T02:14:33Z</dcterms:modified>
  <dc:title>板式换热器用钛板</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DS属性">
    <vt:lpwstr>TDS 2.0 Document</vt:lpwstr>
  </property>
  <property fmtid="{D5CDD505-2E9C-101B-9397-08002B2CF9AE}" pid="3" name="KSOProductBuildVer">
    <vt:lpwstr>2052-12.1.0.26895</vt:lpwstr>
  </property>
  <property fmtid="{D5CDD505-2E9C-101B-9397-08002B2CF9AE}" pid="4" name="ICV">
    <vt:lpwstr>D091FE566A7A4FDC8DB54A61D978B615_13</vt:lpwstr>
  </property>
  <property fmtid="{D5CDD505-2E9C-101B-9397-08002B2CF9AE}" pid="5" name="KSOTemplateDocerSaveRecord">
    <vt:lpwstr>eyJoZGlkIjoiY2JmOTlkMmE3N2ZkNDZkYmIwNjc0ZDg5MzdiYTU1YTUiLCJ1c2VySWQiOiI1MjQzNTE5NzEifQ==</vt:lpwstr>
  </property>
</Properties>
</file>