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4D87E">
      <w:pPr>
        <w:pStyle w:val="59"/>
      </w:pPr>
      <w:bookmarkStart w:id="0" w:name="SectionMark0"/>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8890000</wp:posOffset>
                </wp:positionV>
                <wp:extent cx="6121400" cy="0"/>
                <wp:effectExtent l="14605" t="10795" r="7620" b="8255"/>
                <wp:wrapNone/>
                <wp:docPr id="11" name="Line 29"/>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id="Line 29" o:spid="_x0000_s1026" o:spt="20" style="position:absolute;left:0pt;margin-left:0pt;margin-top:700pt;height:0pt;width:482pt;z-index:251667456;mso-width-relative:page;mso-height-relative:page;" filled="f" stroked="t" coordsize="21600,21600" o:gfxdata="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r0iU/VAAAACgEAAA8AAAAAAAAAAQAgAAAAIgAAAGRycy9kb3du&#10;cmV2LnhtbFBLAQIUABQAAAAIAIdO4kD8tMpgyQEAAKIDAAAOAAAAAAAAAAEAIAAAACQBAABkcnMv&#10;ZTJvRG9jLnhtbFBLBQYAAAAABgAGAFkBAABfBQAAAAA=&#10;">
                <v:fill on="f" focussize="0,0"/>
                <v:stroke weight="1pt" color="#080000" joinstyle="round"/>
                <v:imagedata o:title=""/>
                <o:lock v:ext="edit" aspectratio="f"/>
              </v:lin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2273300</wp:posOffset>
                </wp:positionV>
                <wp:extent cx="6121400" cy="0"/>
                <wp:effectExtent l="14605" t="13970" r="7620" b="14605"/>
                <wp:wrapNone/>
                <wp:docPr id="10" name="Line 28"/>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ln>
                      </wps:spPr>
                      <wps:bodyPr/>
                    </wps:wsp>
                  </a:graphicData>
                </a:graphic>
              </wp:anchor>
            </w:drawing>
          </mc:Choice>
          <mc:Fallback>
            <w:pict>
              <v:line id="Line 28" o:spid="_x0000_s1026" o:spt="20" style="position:absolute;left:0pt;margin-left:0pt;margin-top:179pt;height:0pt;width:482pt;z-index:251666432;mso-width-relative:page;mso-height-relative:page;" filled="f" stroked="t" coordsize="21600,21600" o:gfxdata="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07ngx1gAAAAgBAAAPAAAAAAAAAAEAIAAAACIAAABkcnMvZG93&#10;bnJldi54bWxQSwECFAAUAAAACACHTuJAnQC2ZMkBAACiAwAADgAAAAAAAAABACAAAAAlAQAAZHJz&#10;L2Uyb0RvYy54bWxQSwUGAAAAAAYABgBZAQAAYAUAAAAA&#10;">
                <v:fill on="f" focussize="0,0"/>
                <v:stroke weight="1pt" color="#080000" joinstyle="round"/>
                <v:imagedata o:title=""/>
                <o:lock v:ext="edit" aspectratio="f"/>
              </v:line>
            </w:pict>
          </mc:Fallback>
        </mc:AlternateContent>
      </w:r>
      <w:r>
        <mc:AlternateContent>
          <mc:Choice Requires="wps">
            <w:drawing>
              <wp:anchor distT="0" distB="0" distL="114300" distR="114300" simplePos="0" relativeHeight="251665408" behindDoc="0" locked="1" layoutInCell="1" allowOverlap="1">
                <wp:simplePos x="0" y="0"/>
                <wp:positionH relativeFrom="margin">
                  <wp:posOffset>4100830</wp:posOffset>
                </wp:positionH>
                <wp:positionV relativeFrom="margin">
                  <wp:posOffset>8563610</wp:posOffset>
                </wp:positionV>
                <wp:extent cx="2019300" cy="312420"/>
                <wp:effectExtent l="635" t="0" r="0" b="3175"/>
                <wp:wrapNone/>
                <wp:docPr id="9" name="fmFrame6"/>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008461A4">
                            <w:pPr>
                              <w:pStyle w:val="87"/>
                            </w:pPr>
                            <w:r>
                              <w:rPr>
                                <w:rFonts w:hint="eastAsia"/>
                                <w:lang w:val="en-US" w:eastAsia="zh-CN"/>
                              </w:rPr>
                              <w:t>20</w:t>
                            </w:r>
                            <w:r>
                              <w:rPr>
                                <w:rFonts w:hint="eastAsia"/>
                              </w:rPr>
                              <w:t>××-××-××实施</w:t>
                            </w:r>
                          </w:p>
                        </w:txbxContent>
                      </wps:txbx>
                      <wps:bodyPr rot="0" vert="horz" wrap="square" lIns="0" tIns="0" rIns="0" bIns="0" anchor="t" anchorCtr="0" upright="1">
                        <a:noAutofit/>
                      </wps:bodyPr>
                    </wps:wsp>
                  </a:graphicData>
                </a:graphic>
              </wp:anchor>
            </w:drawing>
          </mc:Choice>
          <mc:Fallback>
            <w:pict>
              <v:shape id="fmFrame6" o:spid="_x0000_s1026" o:spt="202" type="#_x0000_t202" style="position:absolute;left:0pt;margin-left:322.9pt;margin-top:674.3pt;height:24.6pt;width:159pt;mso-position-horizontal-relative:margin;mso-position-vertical-relative:margin;z-index:251665408;mso-width-relative:page;mso-height-relative:page;" fillcolor="#FFFFFF" filled="t" stroked="f" coordsize="21600,21600" o:gfxdata="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v2q19oAAAANAQAADwAAAAAAAAAB&#10;ACAAAAAiAAAAZHJzL2Rvd25yZXYueG1sUEsBAhQAFAAAAAgAh07iQEDywvIOAgAAKwQAAA4AAAAA&#10;AAAAAQAgAAAAKQEAAGRycy9lMm9Eb2MueG1sUEsFBgAAAAAGAAYAWQEAAKkFAAAAAA==&#10;">
                <v:fill on="t" focussize="0,0"/>
                <v:stroke on="f"/>
                <v:imagedata o:title=""/>
                <o:lock v:ext="edit" aspectratio="f"/>
                <v:textbox inset="0mm,0mm,0mm,0mm">
                  <w:txbxContent>
                    <w:p w14:paraId="008461A4">
                      <w:pPr>
                        <w:pStyle w:val="87"/>
                      </w:pPr>
                      <w:r>
                        <w:rPr>
                          <w:rFonts w:hint="eastAsia"/>
                          <w:lang w:val="en-US" w:eastAsia="zh-CN"/>
                        </w:rPr>
                        <w:t>20</w:t>
                      </w:r>
                      <w:r>
                        <w:rPr>
                          <w:rFonts w:hint="eastAsia"/>
                        </w:rPr>
                        <w:t>××-××-××实施</w:t>
                      </w:r>
                    </w:p>
                  </w:txbxContent>
                </v:textbox>
                <w10:anchorlock/>
              </v:shape>
            </w:pict>
          </mc:Fallback>
        </mc:AlternateContent>
      </w:r>
      <w: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8563610</wp:posOffset>
                </wp:positionV>
                <wp:extent cx="2019300" cy="312420"/>
                <wp:effectExtent l="0" t="0" r="4445" b="3175"/>
                <wp:wrapNone/>
                <wp:docPr id="8" name="fmFrame5"/>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14:paraId="3C0358CD">
                            <w:pPr>
                              <w:pStyle w:val="50"/>
                            </w:pPr>
                            <w:r>
                              <w:rPr>
                                <w:rFonts w:hint="eastAsia"/>
                                <w:lang w:val="en-US" w:eastAsia="zh-CN"/>
                              </w:rPr>
                              <w:t>20</w:t>
                            </w:r>
                            <w:r>
                              <w:rPr>
                                <w:rFonts w:hint="eastAsia"/>
                              </w:rPr>
                              <w:t>××-××-××发布</w:t>
                            </w:r>
                          </w:p>
                        </w:txbxContent>
                      </wps:txbx>
                      <wps:bodyPr rot="0" vert="horz" wrap="square" lIns="0" tIns="0" rIns="0" bIns="0" anchor="t" anchorCtr="0" upright="1">
                        <a:noAutofit/>
                      </wps:bodyPr>
                    </wps:wsp>
                  </a:graphicData>
                </a:graphic>
              </wp:anchor>
            </w:drawing>
          </mc:Choice>
          <mc:Fallback>
            <w:pict>
              <v:shape id="fmFrame5" o:spid="_x0000_s1026" o:spt="202" type="#_x0000_t202" style="position:absolute;left:0pt;margin-left:0pt;margin-top:674.3pt;height:24.6pt;width:159pt;mso-position-horizontal-relative:margin;mso-position-vertical-relative:margin;z-index:251664384;mso-width-relative:page;mso-height-relative:page;" fillcolor="#FFFFFF" filled="t" stroked="f" coordsize="21600,21600" o:gfxdata="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82yojYAAAACgEAAA8AAAAAAAAAAQAg&#10;AAAAIgAAAGRycy9kb3ducmV2LnhtbFBLAQIUABQAAAAIAIdO4kC+EIU1DgIAACsEAAAOAAAAAAAA&#10;AAEAIAAAACcBAABkcnMvZTJvRG9jLnhtbFBLBQYAAAAABgAGAFkBAACnBQAAAAA=&#10;">
                <v:fill on="t" focussize="0,0"/>
                <v:stroke on="f"/>
                <v:imagedata o:title=""/>
                <o:lock v:ext="edit" aspectratio="f"/>
                <v:textbox inset="0mm,0mm,0mm,0mm">
                  <w:txbxContent>
                    <w:p w14:paraId="3C0358CD">
                      <w:pPr>
                        <w:pStyle w:val="50"/>
                      </w:pPr>
                      <w:r>
                        <w:rPr>
                          <w:rFonts w:hint="eastAsia"/>
                          <w:lang w:val="en-US" w:eastAsia="zh-CN"/>
                        </w:rPr>
                        <w:t>20</w:t>
                      </w:r>
                      <w:r>
                        <w:rPr>
                          <w:rFonts w:hint="eastAsia"/>
                        </w:rPr>
                        <w:t>××-××-××发布</w:t>
                      </w: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0</wp:posOffset>
                </wp:positionH>
                <wp:positionV relativeFrom="margin">
                  <wp:posOffset>3635375</wp:posOffset>
                </wp:positionV>
                <wp:extent cx="5969000" cy="4681220"/>
                <wp:effectExtent l="0" t="4445" r="0" b="635"/>
                <wp:wrapNone/>
                <wp:docPr id="7" name="fmFrame4"/>
                <wp:cNvGraphicFramePr/>
                <a:graphic xmlns:a="http://schemas.openxmlformats.org/drawingml/2006/main">
                  <a:graphicData uri="http://schemas.microsoft.com/office/word/2010/wordprocessingShape">
                    <wps:wsp>
                      <wps:cNvSpPr txBox="1">
                        <a:spLocks noChangeArrowheads="1"/>
                      </wps:cNvSpPr>
                      <wps:spPr bwMode="auto">
                        <a:xfrm>
                          <a:off x="0" y="0"/>
                          <a:ext cx="5969000" cy="4681220"/>
                        </a:xfrm>
                        <a:prstGeom prst="rect">
                          <a:avLst/>
                        </a:prstGeom>
                        <a:solidFill>
                          <a:srgbClr val="FFFFFF"/>
                        </a:solidFill>
                        <a:ln>
                          <a:noFill/>
                        </a:ln>
                      </wps:spPr>
                      <wps:txbx>
                        <w:txbxContent>
                          <w:p w14:paraId="7B49CCF2">
                            <w:pPr>
                              <w:pStyle w:val="54"/>
                              <w:rPr>
                                <w:rFonts w:hAnsi="黑体"/>
                              </w:rPr>
                            </w:pPr>
                            <w:r>
                              <w:rPr>
                                <w:rFonts w:hint="eastAsia" w:ascii="黑体" w:eastAsia="黑体"/>
                                <w:sz w:val="52"/>
                                <w:szCs w:val="52"/>
                              </w:rPr>
                              <w:t>粉末</w:t>
                            </w:r>
                            <w:r>
                              <w:rPr>
                                <w:rFonts w:hint="eastAsia" w:ascii="黑体" w:eastAsia="黑体"/>
                                <w:sz w:val="52"/>
                                <w:szCs w:val="52"/>
                                <w:lang w:eastAsia="zh-CN"/>
                              </w:rPr>
                              <w:t>冶金制品</w:t>
                            </w:r>
                            <w:r>
                              <w:rPr>
                                <w:rFonts w:hint="eastAsia" w:ascii="黑体" w:eastAsia="黑体"/>
                                <w:sz w:val="52"/>
                                <w:szCs w:val="52"/>
                                <w:lang w:val="en-US" w:eastAsia="zh-CN"/>
                              </w:rPr>
                              <w:t xml:space="preserve"> 表面粗糙度 参数及数值</w:t>
                            </w:r>
                          </w:p>
                          <w:p w14:paraId="7096F276">
                            <w:pPr>
                              <w:pStyle w:val="57"/>
                              <w:rPr>
                                <w:rFonts w:ascii="黑体" w:hAnsi="黑体" w:eastAsia="黑体"/>
                              </w:rPr>
                            </w:pPr>
                            <w:r>
                              <w:rPr>
                                <w:rFonts w:hint="eastAsia" w:ascii="黑体" w:hAnsi="黑体" w:eastAsia="黑体" w:cs="黑体"/>
                                <w:bCs/>
                                <w:szCs w:val="28"/>
                              </w:rPr>
                              <w:t>Powder metallurgy products surface roughness</w:t>
                            </w:r>
                            <w:r>
                              <w:rPr>
                                <w:rFonts w:hint="eastAsia" w:ascii="黑体" w:hAnsi="黑体" w:eastAsia="黑体" w:cs="黑体"/>
                                <w:bCs/>
                                <w:szCs w:val="28"/>
                                <w:lang w:val="en-US" w:eastAsia="zh-CN"/>
                              </w:rPr>
                              <w:t xml:space="preserve"> Parameters and their values</w:t>
                            </w:r>
                          </w:p>
                          <w:p w14:paraId="3ACE3523">
                            <w:pPr>
                              <w:pStyle w:val="56"/>
                            </w:pPr>
                            <w:r>
                              <w:rPr>
                                <w:rFonts w:hint="eastAsia"/>
                                <w:color w:val="FF0000"/>
                              </w:rPr>
                              <w:t>（</w:t>
                            </w:r>
                            <w:r>
                              <w:rPr>
                                <w:rFonts w:hint="eastAsia"/>
                                <w:color w:val="FF0000"/>
                                <w:lang w:eastAsia="zh-CN"/>
                              </w:rPr>
                              <w:t>草</w:t>
                            </w:r>
                            <w:r>
                              <w:rPr>
                                <w:rFonts w:hint="eastAsia"/>
                                <w:color w:val="FF0000"/>
                              </w:rPr>
                              <w:t>稿）</w:t>
                            </w:r>
                          </w:p>
                        </w:txbxContent>
                      </wps:txbx>
                      <wps:bodyPr rot="0" vert="horz" wrap="square" lIns="0" tIns="0" rIns="0" bIns="0" anchor="t" anchorCtr="0" upright="1">
                        <a:noAutofit/>
                      </wps:bodyPr>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3360;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RXn3HYAAAACQEAAA8AAAAAAAAA&#10;AQAgAAAAIgAAAGRycy9kb3ducmV2LnhtbFBLAQIUABQAAAAIAIdO4kC6NsQbEQIAACwEAAAOAAAA&#10;AAAAAAEAIAAAACcBAABkcnMvZTJvRG9jLnhtbFBLBQYAAAAABgAGAFkBAACqBQAAAAA=&#10;">
                <v:fill on="t" focussize="0,0"/>
                <v:stroke on="f"/>
                <v:imagedata o:title=""/>
                <o:lock v:ext="edit" aspectratio="f"/>
                <v:textbox inset="0mm,0mm,0mm,0mm">
                  <w:txbxContent>
                    <w:p w14:paraId="7B49CCF2">
                      <w:pPr>
                        <w:pStyle w:val="54"/>
                        <w:rPr>
                          <w:rFonts w:hAnsi="黑体"/>
                        </w:rPr>
                      </w:pPr>
                      <w:r>
                        <w:rPr>
                          <w:rFonts w:hint="eastAsia" w:ascii="黑体" w:eastAsia="黑体"/>
                          <w:sz w:val="52"/>
                          <w:szCs w:val="52"/>
                        </w:rPr>
                        <w:t>粉末</w:t>
                      </w:r>
                      <w:r>
                        <w:rPr>
                          <w:rFonts w:hint="eastAsia" w:ascii="黑体" w:eastAsia="黑体"/>
                          <w:sz w:val="52"/>
                          <w:szCs w:val="52"/>
                          <w:lang w:eastAsia="zh-CN"/>
                        </w:rPr>
                        <w:t>冶金制品</w:t>
                      </w:r>
                      <w:r>
                        <w:rPr>
                          <w:rFonts w:hint="eastAsia" w:ascii="黑体" w:eastAsia="黑体"/>
                          <w:sz w:val="52"/>
                          <w:szCs w:val="52"/>
                          <w:lang w:val="en-US" w:eastAsia="zh-CN"/>
                        </w:rPr>
                        <w:t xml:space="preserve"> 表面粗糙度 参数及数值</w:t>
                      </w:r>
                    </w:p>
                    <w:p w14:paraId="7096F276">
                      <w:pPr>
                        <w:pStyle w:val="57"/>
                        <w:rPr>
                          <w:rFonts w:ascii="黑体" w:hAnsi="黑体" w:eastAsia="黑体"/>
                        </w:rPr>
                      </w:pPr>
                      <w:r>
                        <w:rPr>
                          <w:rFonts w:hint="eastAsia" w:ascii="黑体" w:hAnsi="黑体" w:eastAsia="黑体" w:cs="黑体"/>
                          <w:bCs/>
                          <w:szCs w:val="28"/>
                        </w:rPr>
                        <w:t>Powder metallurgy products surface roughness</w:t>
                      </w:r>
                      <w:r>
                        <w:rPr>
                          <w:rFonts w:hint="eastAsia" w:ascii="黑体" w:hAnsi="黑体" w:eastAsia="黑体" w:cs="黑体"/>
                          <w:bCs/>
                          <w:szCs w:val="28"/>
                          <w:lang w:val="en-US" w:eastAsia="zh-CN"/>
                        </w:rPr>
                        <w:t xml:space="preserve"> Parameters and their values</w:t>
                      </w:r>
                    </w:p>
                    <w:p w14:paraId="3ACE3523">
                      <w:pPr>
                        <w:pStyle w:val="56"/>
                      </w:pPr>
                      <w:r>
                        <w:rPr>
                          <w:rFonts w:hint="eastAsia"/>
                          <w:color w:val="FF0000"/>
                        </w:rPr>
                        <w:t>（</w:t>
                      </w:r>
                      <w:r>
                        <w:rPr>
                          <w:rFonts w:hint="eastAsia"/>
                          <w:color w:val="FF0000"/>
                          <w:lang w:eastAsia="zh-CN"/>
                        </w:rPr>
                        <w:t>草</w:t>
                      </w:r>
                      <w:r>
                        <w:rPr>
                          <w:rFonts w:hint="eastAsia"/>
                          <w:color w:val="FF0000"/>
                        </w:rPr>
                        <w:t>稿）</w:t>
                      </w: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1401445</wp:posOffset>
                </wp:positionV>
                <wp:extent cx="5802630" cy="860425"/>
                <wp:effectExtent l="0" t="0" r="2540" b="0"/>
                <wp:wrapNone/>
                <wp:docPr id="6" name="fmFrame3"/>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wps:spPr>
                      <wps:txbx>
                        <w:txbxContent>
                          <w:p w14:paraId="36DBFC98">
                            <w:pPr>
                              <w:pStyle w:val="52"/>
                              <w:rPr>
                                <w:rFonts w:eastAsia="黑体"/>
                              </w:rPr>
                            </w:pPr>
                            <w:r>
                              <w:rPr>
                                <w:rFonts w:eastAsia="黑体"/>
                              </w:rPr>
                              <w:t xml:space="preserve">GB/T </w:t>
                            </w:r>
                            <w:r>
                              <w:rPr>
                                <w:rFonts w:hint="eastAsia" w:eastAsia="黑体"/>
                                <w:lang w:val="en-US" w:eastAsia="zh-CN"/>
                              </w:rPr>
                              <w:t>12767</w:t>
                            </w:r>
                            <w:r>
                              <w:rPr>
                                <w:rFonts w:eastAsia="黑体"/>
                              </w:rPr>
                              <w:t>—</w:t>
                            </w:r>
                            <w:r>
                              <w:rPr>
                                <w:rFonts w:hint="eastAsia" w:eastAsia="黑体"/>
                                <w:lang w:val="en-US" w:eastAsia="zh-CN"/>
                              </w:rPr>
                              <w:t>20</w:t>
                            </w:r>
                            <w:r>
                              <w:rPr>
                                <w:rFonts w:eastAsia="黑体"/>
                              </w:rPr>
                              <w:t>××</w:t>
                            </w:r>
                          </w:p>
                          <w:p w14:paraId="321220F2">
                            <w:pPr>
                              <w:pStyle w:val="53"/>
                              <w:rPr>
                                <w:rFonts w:hint="default" w:ascii="黑体" w:hAnsi="黑体" w:eastAsia="黑体"/>
                                <w:lang w:val="en-US" w:eastAsia="zh-CN"/>
                              </w:rPr>
                            </w:pPr>
                            <w:r>
                              <w:rPr>
                                <w:rFonts w:hint="eastAsia" w:ascii="黑体" w:hAnsi="黑体" w:eastAsia="黑体"/>
                              </w:rPr>
                              <w:t>代替GB/T</w:t>
                            </w:r>
                            <w:r>
                              <w:rPr>
                                <w:rFonts w:ascii="黑体" w:hAnsi="黑体" w:eastAsia="黑体"/>
                              </w:rPr>
                              <w:t xml:space="preserve"> </w:t>
                            </w:r>
                            <w:r>
                              <w:rPr>
                                <w:rFonts w:hint="eastAsia" w:ascii="黑体" w:hAnsi="黑体" w:eastAsia="黑体"/>
                                <w:lang w:val="en-US" w:eastAsia="zh-CN"/>
                              </w:rPr>
                              <w:t>12767</w:t>
                            </w:r>
                            <w:r>
                              <w:rPr>
                                <w:rFonts w:hint="eastAsia" w:ascii="黑体" w:hAnsi="黑体" w:eastAsia="黑体"/>
                              </w:rPr>
                              <w:t>-</w:t>
                            </w:r>
                            <w:r>
                              <w:rPr>
                                <w:rFonts w:hint="eastAsia" w:ascii="黑体" w:hAnsi="黑体" w:eastAsia="黑体"/>
                                <w:lang w:val="en-US" w:eastAsia="zh-CN"/>
                              </w:rPr>
                              <w:t>1991</w:t>
                            </w:r>
                          </w:p>
                        </w:txbxContent>
                      </wps:txbx>
                      <wps:bodyPr rot="0" vert="horz" wrap="square" lIns="0" tIns="0" rIns="0" bIns="0" anchor="t" anchorCtr="0" upright="1">
                        <a:noAutofit/>
                      </wps:bodyPr>
                    </wps:wsp>
                  </a:graphicData>
                </a:graphic>
              </wp:anchor>
            </w:drawing>
          </mc:Choice>
          <mc:Fallback>
            <w:pict>
              <v:shape id="fmFrame3" o:spid="_x0000_s1026" o:spt="202" type="#_x0000_t202" style="position:absolute;left:0pt;margin-left:0pt;margin-top:110.35pt;height:67.75pt;width:456.9pt;mso-position-horizontal-relative:margin;mso-position-vertical-relative:margin;z-index:251662336;mso-width-relative:page;mso-height-relative:page;" fillcolor="#FFFFFF" filled="t" stroked="f" coordsize="21600,21600" o:gfxdata="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BQGk+9gAAAAIAQAADwAAAAAAAAAB&#10;ACAAAAAiAAAAZHJzL2Rvd25yZXYueG1sUEsBAhQAFAAAAAgAh07iQLSD0DIQAgAAKwQAAA4AAAAA&#10;AAAAAQAgAAAAJwEAAGRycy9lMm9Eb2MueG1sUEsFBgAAAAAGAAYAWQEAAKkFAAAAAA==&#10;">
                <v:fill on="t" focussize="0,0"/>
                <v:stroke on="f"/>
                <v:imagedata o:title=""/>
                <o:lock v:ext="edit" aspectratio="f"/>
                <v:textbox inset="0mm,0mm,0mm,0mm">
                  <w:txbxContent>
                    <w:p w14:paraId="36DBFC98">
                      <w:pPr>
                        <w:pStyle w:val="52"/>
                        <w:rPr>
                          <w:rFonts w:eastAsia="黑体"/>
                        </w:rPr>
                      </w:pPr>
                      <w:r>
                        <w:rPr>
                          <w:rFonts w:eastAsia="黑体"/>
                        </w:rPr>
                        <w:t xml:space="preserve">GB/T </w:t>
                      </w:r>
                      <w:r>
                        <w:rPr>
                          <w:rFonts w:hint="eastAsia" w:eastAsia="黑体"/>
                          <w:lang w:val="en-US" w:eastAsia="zh-CN"/>
                        </w:rPr>
                        <w:t>12767</w:t>
                      </w:r>
                      <w:r>
                        <w:rPr>
                          <w:rFonts w:eastAsia="黑体"/>
                        </w:rPr>
                        <w:t>—</w:t>
                      </w:r>
                      <w:r>
                        <w:rPr>
                          <w:rFonts w:hint="eastAsia" w:eastAsia="黑体"/>
                          <w:lang w:val="en-US" w:eastAsia="zh-CN"/>
                        </w:rPr>
                        <w:t>20</w:t>
                      </w:r>
                      <w:r>
                        <w:rPr>
                          <w:rFonts w:eastAsia="黑体"/>
                        </w:rPr>
                        <w:t>××</w:t>
                      </w:r>
                    </w:p>
                    <w:p w14:paraId="321220F2">
                      <w:pPr>
                        <w:pStyle w:val="53"/>
                        <w:rPr>
                          <w:rFonts w:hint="default" w:ascii="黑体" w:hAnsi="黑体" w:eastAsia="黑体"/>
                          <w:lang w:val="en-US" w:eastAsia="zh-CN"/>
                        </w:rPr>
                      </w:pPr>
                      <w:r>
                        <w:rPr>
                          <w:rFonts w:hint="eastAsia" w:ascii="黑体" w:hAnsi="黑体" w:eastAsia="黑体"/>
                        </w:rPr>
                        <w:t>代替GB/T</w:t>
                      </w:r>
                      <w:r>
                        <w:rPr>
                          <w:rFonts w:ascii="黑体" w:hAnsi="黑体" w:eastAsia="黑体"/>
                        </w:rPr>
                        <w:t xml:space="preserve"> </w:t>
                      </w:r>
                      <w:r>
                        <w:rPr>
                          <w:rFonts w:hint="eastAsia" w:ascii="黑体" w:hAnsi="黑体" w:eastAsia="黑体"/>
                          <w:lang w:val="en-US" w:eastAsia="zh-CN"/>
                        </w:rPr>
                        <w:t>12767</w:t>
                      </w:r>
                      <w:r>
                        <w:rPr>
                          <w:rFonts w:hint="eastAsia" w:ascii="黑体" w:hAnsi="黑体" w:eastAsia="黑体"/>
                        </w:rPr>
                        <w:t>-</w:t>
                      </w:r>
                      <w:r>
                        <w:rPr>
                          <w:rFonts w:hint="eastAsia" w:ascii="黑体" w:hAnsi="黑体" w:eastAsia="黑体"/>
                          <w:lang w:val="en-US" w:eastAsia="zh-CN"/>
                        </w:rPr>
                        <w:t>1991</w:t>
                      </w:r>
                    </w:p>
                  </w:txbxContent>
                </v:textbox>
                <w10:anchorlock/>
              </v:shape>
            </w:pict>
          </mc:Fallback>
        </mc:AlternateContent>
      </w:r>
      <w:r>
        <w:drawing>
          <wp:anchor distT="0" distB="0" distL="114300" distR="114300" simplePos="0" relativeHeight="251661312" behindDoc="0" locked="1" layoutInCell="1" allowOverlap="1">
            <wp:simplePos x="0" y="0"/>
            <wp:positionH relativeFrom="margin">
              <wp:posOffset>4284345</wp:posOffset>
            </wp:positionH>
            <wp:positionV relativeFrom="margin">
              <wp:posOffset>107315</wp:posOffset>
            </wp:positionV>
            <wp:extent cx="1403350" cy="720090"/>
            <wp:effectExtent l="0" t="0" r="0" b="0"/>
            <wp:wrapNone/>
            <wp:docPr id="23" name="HBPicture" descr="GB"/>
            <wp:cNvGraphicFramePr/>
            <a:graphic xmlns:a="http://schemas.openxmlformats.org/drawingml/2006/main">
              <a:graphicData uri="http://schemas.openxmlformats.org/drawingml/2006/picture">
                <pic:pic xmlns:pic="http://schemas.openxmlformats.org/drawingml/2006/picture">
                  <pic:nvPicPr>
                    <pic:cNvPr id="23" name="HBPicture" descr="GB"/>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403350" cy="720090"/>
                    </a:xfrm>
                    <a:prstGeom prst="rect">
                      <a:avLst/>
                    </a:prstGeom>
                    <a:noFill/>
                    <a:ln>
                      <a:noFill/>
                    </a:ln>
                  </pic:spPr>
                </pic:pic>
              </a:graphicData>
            </a:graphic>
          </wp:anchor>
        </w:drawing>
      </w:r>
      <w: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391160"/>
                <wp:effectExtent l="0" t="0" r="0" b="0"/>
                <wp:wrapNone/>
                <wp:docPr id="5" name="fmFrame2"/>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wps:spPr>
                      <wps:txbx>
                        <w:txbxContent>
                          <w:p w14:paraId="4C1976A1">
                            <w:pPr>
                              <w:pStyle w:val="36"/>
                            </w:pPr>
                            <w:r>
                              <w:rPr>
                                <w:rFonts w:hint="eastAsia"/>
                              </w:rPr>
                              <w:t>中华人民共和国国家标准</w:t>
                            </w:r>
                          </w:p>
                        </w:txbxContent>
                      </wps:txbx>
                      <wps:bodyPr rot="0" vert="horz" wrap="square" lIns="0" tIns="0" rIns="0" bIns="0" anchor="t" anchorCtr="0" upright="1">
                        <a:noAutofit/>
                      </wps:bodyPr>
                    </wps:wsp>
                  </a:graphicData>
                </a:graphic>
              </wp:anchor>
            </w:drawing>
          </mc:Choice>
          <mc:Fallback>
            <w:pict>
              <v:shape id="fmFrame2" o:spid="_x0000_s1026" o:spt="202" type="#_x0000_t202" style="position:absolute;left:0pt;margin-left:0pt;margin-top:79.6pt;height:30.8pt;width:481.9pt;mso-position-horizontal-relative:margin;mso-position-vertical-relative:margin;z-index:251660288;mso-width-relative:page;mso-height-relative:page;" fillcolor="#FFFFFF" filled="t" stroked="f" coordsize="21600,21600" o:gfxdata="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g5HBdcAAAAIAQAADwAAAAAAAAABACAA&#10;AAAiAAAAZHJzL2Rvd25yZXYueG1sUEsBAhQAFAAAAAgAh07iQJHTQNIOAgAAKwQAAA4AAAAAAAAA&#10;AQAgAAAAJgEAAGRycy9lMm9Eb2MueG1sUEsFBgAAAAAGAAYAWQEAAKYFAAAAAA==&#10;">
                <v:fill on="t" focussize="0,0"/>
                <v:stroke on="f"/>
                <v:imagedata o:title=""/>
                <o:lock v:ext="edit" aspectratio="f"/>
                <v:textbox inset="0mm,0mm,0mm,0mm">
                  <w:txbxContent>
                    <w:p w14:paraId="4C1976A1">
                      <w:pPr>
                        <w:pStyle w:val="36"/>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40000" cy="657860"/>
                <wp:effectExtent l="0" t="0" r="0" b="1270"/>
                <wp:wrapNone/>
                <wp:docPr id="4" name="fmFrame1"/>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wps:spPr>
                      <wps:txbx>
                        <w:txbxContent>
                          <w:p w14:paraId="6AA4A158">
                            <w:pPr>
                              <w:pStyle w:val="93"/>
                              <w:rPr>
                                <w:rFonts w:hint="default" w:ascii="黑体" w:hAnsi="黑体" w:eastAsia="黑体"/>
                                <w:lang w:val="en-US" w:eastAsia="zh-CN"/>
                              </w:rPr>
                            </w:pPr>
                            <w:r>
                              <w:rPr>
                                <w:rFonts w:ascii="黑体" w:hAnsi="黑体"/>
                              </w:rPr>
                              <w:t>ICS 77.1</w:t>
                            </w:r>
                            <w:r>
                              <w:rPr>
                                <w:rFonts w:hint="eastAsia" w:ascii="黑体" w:hAnsi="黑体"/>
                                <w:lang w:val="en-US" w:eastAsia="zh-CN"/>
                              </w:rPr>
                              <w:t>60</w:t>
                            </w:r>
                          </w:p>
                          <w:p w14:paraId="33F72130">
                            <w:pPr>
                              <w:pStyle w:val="93"/>
                              <w:rPr>
                                <w:rFonts w:hint="default" w:ascii="黑体" w:hAnsi="黑体" w:eastAsia="黑体"/>
                                <w:lang w:val="en-US" w:eastAsia="zh-CN"/>
                              </w:rPr>
                            </w:pPr>
                            <w:r>
                              <w:rPr>
                                <w:rFonts w:ascii="黑体" w:hAnsi="黑体"/>
                              </w:rPr>
                              <w:t xml:space="preserve">CCS </w:t>
                            </w:r>
                            <w:r>
                              <w:rPr>
                                <w:rFonts w:hint="eastAsia" w:ascii="黑体" w:hAnsi="黑体"/>
                              </w:rPr>
                              <w:t xml:space="preserve">H </w:t>
                            </w:r>
                            <w:r>
                              <w:rPr>
                                <w:rFonts w:hint="eastAsia" w:ascii="黑体" w:hAnsi="黑体"/>
                                <w:lang w:val="en-US" w:eastAsia="zh-CN"/>
                              </w:rPr>
                              <w:t>16</w:t>
                            </w:r>
                          </w:p>
                          <w:p w14:paraId="5FF12A77">
                            <w:pPr>
                              <w:pStyle w:val="93"/>
                            </w:pPr>
                          </w:p>
                        </w:txbxContent>
                      </wps:txbx>
                      <wps:bodyPr rot="0" vert="horz" wrap="square" lIns="0" tIns="0" rIns="0" bIns="0" anchor="t" anchorCtr="0" upright="1">
                        <a:noAutofit/>
                      </wps:bodyPr>
                    </wps:wsp>
                  </a:graphicData>
                </a:graphic>
              </wp:anchor>
            </w:drawing>
          </mc:Choice>
          <mc:Fallback>
            <w:pict>
              <v:shape id="fmFrame1" o:spid="_x0000_s1026" o:spt="202" type="#_x0000_t202" style="position:absolute;left:0pt;margin-left:0pt;margin-top:0pt;height:51.8pt;width:200pt;mso-position-horizontal-relative:margin;mso-position-vertical-relative:margin;z-index:251659264;mso-width-relative:page;mso-height-relative:page;" fillcolor="#FFFFFF" filled="t" stroked="f" coordsize="21600,21600" o:gfxdata="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ezL4NMAAAAFAQAADwAAAAAAAAABACAAAAAi&#10;AAAAZHJzL2Rvd25yZXYueG1sUEsBAhQAFAAAAAgAh07iQCVYUAYPAgAAKwQAAA4AAAAAAAAAAQAg&#10;AAAAIgEAAGRycy9lMm9Eb2MueG1sUEsFBgAAAAAGAAYAWQEAAKMFAAAAAA==&#10;">
                <v:fill on="t" focussize="0,0"/>
                <v:stroke on="f"/>
                <v:imagedata o:title=""/>
                <o:lock v:ext="edit" aspectratio="f"/>
                <v:textbox inset="0mm,0mm,0mm,0mm">
                  <w:txbxContent>
                    <w:p w14:paraId="6AA4A158">
                      <w:pPr>
                        <w:pStyle w:val="93"/>
                        <w:rPr>
                          <w:rFonts w:hint="default" w:ascii="黑体" w:hAnsi="黑体" w:eastAsia="黑体"/>
                          <w:lang w:val="en-US" w:eastAsia="zh-CN"/>
                        </w:rPr>
                      </w:pPr>
                      <w:r>
                        <w:rPr>
                          <w:rFonts w:ascii="黑体" w:hAnsi="黑体"/>
                        </w:rPr>
                        <w:t>ICS 77.1</w:t>
                      </w:r>
                      <w:r>
                        <w:rPr>
                          <w:rFonts w:hint="eastAsia" w:ascii="黑体" w:hAnsi="黑体"/>
                          <w:lang w:val="en-US" w:eastAsia="zh-CN"/>
                        </w:rPr>
                        <w:t>60</w:t>
                      </w:r>
                    </w:p>
                    <w:p w14:paraId="33F72130">
                      <w:pPr>
                        <w:pStyle w:val="93"/>
                        <w:rPr>
                          <w:rFonts w:hint="default" w:ascii="黑体" w:hAnsi="黑体" w:eastAsia="黑体"/>
                          <w:lang w:val="en-US" w:eastAsia="zh-CN"/>
                        </w:rPr>
                      </w:pPr>
                      <w:r>
                        <w:rPr>
                          <w:rFonts w:ascii="黑体" w:hAnsi="黑体"/>
                        </w:rPr>
                        <w:t xml:space="preserve">CCS </w:t>
                      </w:r>
                      <w:r>
                        <w:rPr>
                          <w:rFonts w:hint="eastAsia" w:ascii="黑体" w:hAnsi="黑体"/>
                        </w:rPr>
                        <w:t xml:space="preserve">H </w:t>
                      </w:r>
                      <w:r>
                        <w:rPr>
                          <w:rFonts w:hint="eastAsia" w:ascii="黑体" w:hAnsi="黑体"/>
                          <w:lang w:val="en-US" w:eastAsia="zh-CN"/>
                        </w:rPr>
                        <w:t>16</w:t>
                      </w:r>
                    </w:p>
                    <w:p w14:paraId="5FF12A77">
                      <w:pPr>
                        <w:pStyle w:val="93"/>
                      </w:pPr>
                    </w:p>
                  </w:txbxContent>
                </v:textbox>
                <w10:anchorlock/>
              </v:shape>
            </w:pict>
          </mc:Fallback>
        </mc:AlternateContent>
      </w:r>
    </w:p>
    <w:p w14:paraId="5527548E"/>
    <w:p w14:paraId="34714474"/>
    <w:p w14:paraId="62C25214"/>
    <w:p w14:paraId="59623187"/>
    <w:p w14:paraId="4ECC0620"/>
    <w:p w14:paraId="25F2A6B2"/>
    <w:p w14:paraId="16FABEBB"/>
    <w:p w14:paraId="204BF416"/>
    <w:p w14:paraId="44E71BF6"/>
    <w:p w14:paraId="3A748676"/>
    <w:p w14:paraId="6031EB82"/>
    <w:p w14:paraId="24571AA3"/>
    <w:p w14:paraId="5038D8F6"/>
    <w:p w14:paraId="5013BB6E"/>
    <w:p w14:paraId="5FA83630"/>
    <w:p w14:paraId="0709816A"/>
    <w:p w14:paraId="3446712B"/>
    <w:p w14:paraId="07ED0A98"/>
    <w:p w14:paraId="6796C22B"/>
    <w:p w14:paraId="5E610667"/>
    <w:p w14:paraId="477BD92F"/>
    <w:p w14:paraId="28F22710"/>
    <w:p w14:paraId="3EB60A2F"/>
    <w:p w14:paraId="63E5CE75"/>
    <w:p w14:paraId="4F597B81"/>
    <w:p w14:paraId="4BDD6477"/>
    <w:p w14:paraId="4A51027B"/>
    <w:p w14:paraId="35716147"/>
    <w:p w14:paraId="66E9D31E"/>
    <w:p w14:paraId="4804A0DB"/>
    <w:p w14:paraId="2CD9709D"/>
    <w:p w14:paraId="0BADABDD"/>
    <w:p w14:paraId="573777D5"/>
    <w:p w14:paraId="1E1FA040"/>
    <w:p w14:paraId="477800F6"/>
    <w:p w14:paraId="564B09B6"/>
    <w:p w14:paraId="622ED73B"/>
    <w:p w14:paraId="4F532794"/>
    <w:p w14:paraId="688DC8E3"/>
    <w:p w14:paraId="029C1B4F"/>
    <w:p w14:paraId="149BEFF9"/>
    <w:p w14:paraId="4A1E26D7"/>
    <w:p w14:paraId="387E5D9A"/>
    <w:p w14:paraId="31331EC2"/>
    <w:p w14:paraId="2CE4AAB5">
      <w:pPr>
        <w:rPr>
          <w:kern w:val="0"/>
          <w:sz w:val="20"/>
          <w:szCs w:val="20"/>
        </w:rPr>
      </w:pPr>
    </w:p>
    <w:p w14:paraId="09649159">
      <w:pPr>
        <w:jc w:val="center"/>
      </w:pPr>
      <w:r>
        <mc:AlternateContent>
          <mc:Choice Requires="wps">
            <w:drawing>
              <wp:anchor distT="0" distB="0" distL="114300" distR="114300" simplePos="0" relativeHeight="251669504" behindDoc="0" locked="0" layoutInCell="1" allowOverlap="1">
                <wp:simplePos x="0" y="0"/>
                <wp:positionH relativeFrom="column">
                  <wp:posOffset>4554220</wp:posOffset>
                </wp:positionH>
                <wp:positionV relativeFrom="paragraph">
                  <wp:posOffset>-100965</wp:posOffset>
                </wp:positionV>
                <wp:extent cx="636270" cy="476885"/>
                <wp:effectExtent l="6350" t="9525" r="5080" b="8890"/>
                <wp:wrapNone/>
                <wp:docPr id="3" name="Text Box 31"/>
                <wp:cNvGraphicFramePr/>
                <a:graphic xmlns:a="http://schemas.openxmlformats.org/drawingml/2006/main">
                  <a:graphicData uri="http://schemas.microsoft.com/office/word/2010/wordprocessingShape">
                    <wps:wsp>
                      <wps:cNvSpPr txBox="1">
                        <a:spLocks noChangeArrowheads="1"/>
                      </wps:cNvSpPr>
                      <wps:spPr bwMode="auto">
                        <a:xfrm>
                          <a:off x="0" y="0"/>
                          <a:ext cx="636270" cy="476885"/>
                        </a:xfrm>
                        <a:prstGeom prst="rect">
                          <a:avLst/>
                        </a:prstGeom>
                        <a:solidFill>
                          <a:srgbClr val="FFFFFF"/>
                        </a:solidFill>
                        <a:ln w="9525">
                          <a:solidFill>
                            <a:srgbClr val="FFFFFF"/>
                          </a:solidFill>
                          <a:miter lim="800000"/>
                        </a:ln>
                      </wps:spPr>
                      <wps:txbx>
                        <w:txbxContent>
                          <w:p w14:paraId="231B77E7">
                            <w:r>
                              <w:rPr>
                                <w:rStyle w:val="48"/>
                                <w:rFonts w:hint="eastAsia"/>
                              </w:rPr>
                              <w:t>发布</w:t>
                            </w:r>
                          </w:p>
                        </w:txbxContent>
                      </wps:txbx>
                      <wps:bodyPr rot="0" vert="horz" wrap="square" lIns="91440" tIns="45720" rIns="91440" bIns="45720" anchor="t" anchorCtr="0" upright="1">
                        <a:noAutofit/>
                      </wps:bodyPr>
                    </wps:wsp>
                  </a:graphicData>
                </a:graphic>
              </wp:anchor>
            </w:drawing>
          </mc:Choice>
          <mc:Fallback>
            <w:pict>
              <v:shape id="Text Box 31" o:spid="_x0000_s1026" o:spt="202" type="#_x0000_t202" style="position:absolute;left:0pt;margin-left:358.6pt;margin-top:-7.95pt;height:37.55pt;width:50.1pt;z-index:251669504;mso-width-relative:page;mso-height-relative:page;" fillcolor="#FFFFFF" filled="t" stroked="t" coordsize="21600,21600" o:gfxdata="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xIENkAAAAKAQAADwAAAAAAAAABACAAAAAiAAAAZHJzL2Rvd25yZXYueG1sUEsB&#10;AhQAFAAAAAgAh07iQHLwIjctAgAAhgQAAA4AAAAAAAAAAQAgAAAAKAEAAGRycy9lMm9Eb2MueG1s&#10;UEsFBgAAAAAGAAYAWQEAAMcFAAAAAA==&#10;">
                <v:fill on="t" focussize="0,0"/>
                <v:stroke color="#FFFFFF" miterlimit="8" joinstyle="miter"/>
                <v:imagedata o:title=""/>
                <o:lock v:ext="edit" aspectratio="f"/>
                <v:textbox>
                  <w:txbxContent>
                    <w:p w14:paraId="231B77E7">
                      <w:r>
                        <w:rPr>
                          <w:rStyle w:val="48"/>
                          <w:rFonts w:hint="eastAsia"/>
                        </w:rPr>
                        <w:t>发布</w:t>
                      </w:r>
                    </w:p>
                  </w:txbxContent>
                </v:textbox>
              </v:shape>
            </w:pict>
          </mc:Fallback>
        </mc:AlternateContent>
      </w:r>
      <w:r>
        <mc:AlternateContent>
          <mc:Choice Requires="wps">
            <w:drawing>
              <wp:anchor distT="0" distB="0" distL="114300" distR="114300" simplePos="0" relativeHeight="251668480" behindDoc="0" locked="1" layoutInCell="1" allowOverlap="1">
                <wp:simplePos x="0" y="0"/>
                <wp:positionH relativeFrom="margin">
                  <wp:posOffset>973455</wp:posOffset>
                </wp:positionH>
                <wp:positionV relativeFrom="margin">
                  <wp:posOffset>9012555</wp:posOffset>
                </wp:positionV>
                <wp:extent cx="3310890" cy="484505"/>
                <wp:effectExtent l="0" t="0" r="0" b="1270"/>
                <wp:wrapNone/>
                <wp:docPr id="2" name="fmFrame7"/>
                <wp:cNvGraphicFramePr/>
                <a:graphic xmlns:a="http://schemas.openxmlformats.org/drawingml/2006/main">
                  <a:graphicData uri="http://schemas.microsoft.com/office/word/2010/wordprocessingShape">
                    <wps:wsp>
                      <wps:cNvSpPr txBox="1">
                        <a:spLocks noChangeArrowheads="1"/>
                      </wps:cNvSpPr>
                      <wps:spPr bwMode="auto">
                        <a:xfrm>
                          <a:off x="0" y="0"/>
                          <a:ext cx="3310890" cy="484505"/>
                        </a:xfrm>
                        <a:prstGeom prst="rect">
                          <a:avLst/>
                        </a:prstGeom>
                        <a:solidFill>
                          <a:srgbClr val="FFFFFF"/>
                        </a:solidFill>
                        <a:ln>
                          <a:noFill/>
                        </a:ln>
                      </wps:spPr>
                      <wps:txbx>
                        <w:txbxContent>
                          <w:p w14:paraId="50F3A092">
                            <w:pPr>
                              <w:pStyle w:val="49"/>
                              <w:spacing w:line="360" w:lineRule="exact"/>
                              <w:jc w:val="distribute"/>
                              <w:rPr>
                                <w:rFonts w:hAnsi="新宋体"/>
                                <w:spacing w:val="-20"/>
                                <w:sz w:val="32"/>
                                <w:szCs w:val="32"/>
                              </w:rPr>
                            </w:pPr>
                            <w:r>
                              <w:rPr>
                                <w:rFonts w:hint="eastAsia" w:hAnsi="新宋体"/>
                                <w:spacing w:val="-20"/>
                                <w:sz w:val="32"/>
                                <w:szCs w:val="32"/>
                              </w:rPr>
                              <w:t>国家市场监督管理总局</w:t>
                            </w:r>
                          </w:p>
                          <w:p w14:paraId="391234C9">
                            <w:pPr>
                              <w:pStyle w:val="49"/>
                              <w:spacing w:line="360" w:lineRule="exact"/>
                              <w:jc w:val="distribute"/>
                              <w:rPr>
                                <w:spacing w:val="0"/>
                              </w:rPr>
                            </w:pPr>
                            <w:r>
                              <w:rPr>
                                <w:rFonts w:hint="eastAsia" w:hAnsi="新宋体"/>
                                <w:spacing w:val="0"/>
                                <w:sz w:val="32"/>
                                <w:szCs w:val="32"/>
                              </w:rPr>
                              <w:t>国家标准化管理委员会</w:t>
                            </w: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76.65pt;margin-top:709.65pt;height:38.15pt;width:260.7pt;mso-position-horizontal-relative:margin;mso-position-vertical-relative:margin;z-index:251668480;mso-width-relative:page;mso-height-relative:page;" fillcolor="#FFFFFF" filled="t" stroked="f" coordsize="21600,21600" o:gfxdata="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VZuzjbAAAADQEAAA8AAAAA&#10;AAAAAQAgAAAAIgAAAGRycy9kb3ducmV2LnhtbFBLAQIUABQAAAAIAIdO4kAZI79UEQIAACsEAAAO&#10;AAAAAAAAAAEAIAAAACoBAABkcnMvZTJvRG9jLnhtbFBLBQYAAAAABgAGAFkBAACtBQAAAAA=&#10;">
                <v:fill on="t" focussize="0,0"/>
                <v:stroke on="f"/>
                <v:imagedata o:title=""/>
                <o:lock v:ext="edit" aspectratio="f"/>
                <v:textbox inset="0mm,0mm,0mm,0mm">
                  <w:txbxContent>
                    <w:p w14:paraId="50F3A092">
                      <w:pPr>
                        <w:pStyle w:val="49"/>
                        <w:spacing w:line="360" w:lineRule="exact"/>
                        <w:jc w:val="distribute"/>
                        <w:rPr>
                          <w:rFonts w:hAnsi="新宋体"/>
                          <w:spacing w:val="-20"/>
                          <w:sz w:val="32"/>
                          <w:szCs w:val="32"/>
                        </w:rPr>
                      </w:pPr>
                      <w:r>
                        <w:rPr>
                          <w:rFonts w:hint="eastAsia" w:hAnsi="新宋体"/>
                          <w:spacing w:val="-20"/>
                          <w:sz w:val="32"/>
                          <w:szCs w:val="32"/>
                        </w:rPr>
                        <w:t>国家市场监督管理总局</w:t>
                      </w:r>
                    </w:p>
                    <w:p w14:paraId="391234C9">
                      <w:pPr>
                        <w:pStyle w:val="49"/>
                        <w:spacing w:line="360" w:lineRule="exact"/>
                        <w:jc w:val="distribute"/>
                        <w:rPr>
                          <w:spacing w:val="0"/>
                        </w:rPr>
                      </w:pPr>
                      <w:r>
                        <w:rPr>
                          <w:rFonts w:hint="eastAsia" w:hAnsi="新宋体"/>
                          <w:spacing w:val="0"/>
                          <w:sz w:val="32"/>
                          <w:szCs w:val="32"/>
                        </w:rPr>
                        <w:t>国家标准化管理委员会</w:t>
                      </w:r>
                    </w:p>
                  </w:txbxContent>
                </v:textbox>
                <w10:anchorlock/>
              </v:shape>
            </w:pict>
          </mc:Fallback>
        </mc:AlternateContent>
      </w:r>
    </w:p>
    <w:p w14:paraId="1F3ABC9C">
      <w:pPr>
        <w:sectPr>
          <w:headerReference r:id="rId5" w:type="first"/>
          <w:headerReference r:id="rId3" w:type="default"/>
          <w:footerReference r:id="rId6" w:type="default"/>
          <w:headerReference r:id="rId4" w:type="even"/>
          <w:footerReference r:id="rId7" w:type="even"/>
          <w:pgSz w:w="11907" w:h="16839"/>
          <w:pgMar w:top="567" w:right="851" w:bottom="1361" w:left="1418" w:header="0" w:footer="0" w:gutter="0"/>
          <w:pgNumType w:start="1"/>
          <w:cols w:space="425" w:num="1"/>
          <w:titlePg/>
          <w:docGrid w:type="lines" w:linePitch="312" w:charSpace="0"/>
        </w:sectPr>
      </w:pPr>
    </w:p>
    <w:bookmarkEnd w:id="0"/>
    <w:p w14:paraId="4A93553A">
      <w:pPr>
        <w:pStyle w:val="102"/>
      </w:pPr>
      <w:bookmarkStart w:id="1" w:name="SectionMark4"/>
      <w:r>
        <w:rPr>
          <w:rFonts w:hint="eastAsia"/>
        </w:rPr>
        <w:t>前言</w:t>
      </w:r>
    </w:p>
    <w:p w14:paraId="5EFC3B52">
      <w:pPr>
        <w:pStyle w:val="44"/>
        <w:ind w:firstLine="420"/>
      </w:pPr>
      <w:r>
        <w:rPr>
          <w:rFonts w:hint="eastAsia"/>
        </w:rPr>
        <w:t>本文件按照GB/T 1.1—20</w:t>
      </w:r>
      <w:r>
        <w:t>20</w:t>
      </w:r>
      <w:r>
        <w:rPr>
          <w:rFonts w:hint="eastAsia"/>
        </w:rPr>
        <w:t>《标准化工作导则  第1部分：标准化文件的结构和起草规则》的规定起草。</w:t>
      </w:r>
    </w:p>
    <w:p w14:paraId="594354B8">
      <w:pPr>
        <w:pStyle w:val="44"/>
        <w:ind w:firstLine="420"/>
      </w:pPr>
      <w:r>
        <w:rPr>
          <w:rFonts w:hint="eastAsia"/>
        </w:rPr>
        <w:t xml:space="preserve">本文件代替GB/T </w:t>
      </w:r>
      <w:r>
        <w:rPr>
          <w:rFonts w:hint="eastAsia"/>
          <w:lang w:val="en-US" w:eastAsia="zh-CN"/>
        </w:rPr>
        <w:t>12767</w:t>
      </w:r>
      <w:r>
        <w:rPr>
          <w:rFonts w:hint="eastAsia"/>
        </w:rPr>
        <w:t>—</w:t>
      </w:r>
      <w:r>
        <w:rPr>
          <w:rFonts w:hint="eastAsia"/>
          <w:lang w:val="en-US" w:eastAsia="zh-CN"/>
        </w:rPr>
        <w:t>1991</w:t>
      </w:r>
      <w:r>
        <w:rPr>
          <w:rFonts w:hint="eastAsia"/>
        </w:rPr>
        <w:t xml:space="preserve">《粉末冶金制品 表面粗糙度 参数及数值》。与GB/T </w:t>
      </w:r>
      <w:r>
        <w:rPr>
          <w:rFonts w:hint="eastAsia"/>
          <w:lang w:val="en-US" w:eastAsia="zh-CN"/>
        </w:rPr>
        <w:t>12767</w:t>
      </w:r>
      <w:r>
        <w:rPr>
          <w:rFonts w:hint="eastAsia"/>
        </w:rPr>
        <w:t>—</w:t>
      </w:r>
      <w:r>
        <w:rPr>
          <w:rFonts w:hint="eastAsia"/>
          <w:lang w:val="en-US" w:eastAsia="zh-CN"/>
        </w:rPr>
        <w:t>1991</w:t>
      </w:r>
      <w:r>
        <w:rPr>
          <w:rFonts w:hint="eastAsia"/>
        </w:rPr>
        <w:t>相比，除结构调整和编辑性改动外，主要技术变化如下：</w:t>
      </w:r>
    </w:p>
    <w:p w14:paraId="5F0E031B">
      <w:pPr>
        <w:pStyle w:val="44"/>
        <w:numPr>
          <w:ilvl w:val="0"/>
          <w:numId w:val="12"/>
        </w:numPr>
        <w:ind w:firstLineChars="0"/>
        <w:rPr>
          <w:rFonts w:hint="default" w:ascii="Times New Roman" w:hAnsi="Times New Roman" w:eastAsia="宋体" w:cs="Times New Roman"/>
          <w:color w:val="FF0000"/>
        </w:rPr>
      </w:pPr>
      <w:r>
        <w:rPr>
          <w:rFonts w:hint="eastAsia" w:ascii="Times New Roman" w:cs="Times New Roman"/>
          <w:color w:val="FF0000"/>
          <w:lang w:eastAsia="zh-CN"/>
        </w:rPr>
        <w:t>更改了符号，将</w:t>
      </w:r>
      <w:r>
        <w:rPr>
          <w:rFonts w:hint="default" w:ascii="Times New Roman" w:hAnsi="Times New Roman" w:eastAsia="宋体" w:cs="Times New Roman"/>
          <w:color w:val="FF0000"/>
          <w:lang w:eastAsia="zh-CN"/>
        </w:rPr>
        <w:t>“</w:t>
      </w:r>
      <w:r>
        <w:rPr>
          <w:rFonts w:hint="default" w:ascii="Times New Roman" w:hAnsi="Times New Roman" w:eastAsia="宋体" w:cs="Times New Roman"/>
          <w:i/>
          <w:iCs/>
          <w:color w:val="FF0000"/>
          <w:sz w:val="21"/>
          <w:lang w:val="en-US" w:eastAsia="zh-CN" w:bidi="ar-SA"/>
        </w:rPr>
        <w:t>R</w:t>
      </w:r>
      <w:r>
        <w:rPr>
          <w:rFonts w:hint="default" w:ascii="Times New Roman" w:hAnsi="Times New Roman" w:eastAsia="宋体" w:cs="Times New Roman"/>
          <w:i w:val="0"/>
          <w:iCs w:val="0"/>
          <w:color w:val="FF0000"/>
          <w:sz w:val="21"/>
          <w:vertAlign w:val="subscript"/>
          <w:lang w:val="en-US" w:eastAsia="zh-CN" w:bidi="ar-SA"/>
        </w:rPr>
        <w:t>a</w:t>
      </w:r>
      <w:r>
        <w:rPr>
          <w:rFonts w:hint="default" w:ascii="Times New Roman" w:hAnsi="Times New Roman" w:eastAsia="宋体" w:cs="Times New Roman"/>
          <w:color w:val="FF0000"/>
          <w:lang w:eastAsia="zh-CN"/>
        </w:rPr>
        <w:t>”</w:t>
      </w:r>
      <w:r>
        <w:rPr>
          <w:rFonts w:hint="default" w:ascii="Times New Roman" w:hAnsi="Times New Roman" w:eastAsia="宋体" w:cs="Times New Roman"/>
          <w:i w:val="0"/>
          <w:iCs w:val="0"/>
          <w:color w:val="FF0000"/>
          <w:sz w:val="21"/>
          <w:lang w:val="en-US" w:eastAsia="zh-CN" w:bidi="ar-SA"/>
        </w:rPr>
        <w:t>更改为“</w:t>
      </w:r>
      <w:r>
        <w:rPr>
          <w:rFonts w:hint="default" w:ascii="Times New Roman" w:hAnsi="Times New Roman" w:eastAsia="宋体" w:cs="Times New Roman"/>
          <w:i/>
          <w:iCs/>
          <w:color w:val="FF0000"/>
          <w:sz w:val="21"/>
          <w:lang w:val="en-US" w:eastAsia="zh-CN" w:bidi="ar-SA"/>
        </w:rPr>
        <w:t>Ra</w:t>
      </w:r>
      <w:r>
        <w:rPr>
          <w:rFonts w:hint="default" w:ascii="Times New Roman" w:hAnsi="Times New Roman" w:eastAsia="宋体" w:cs="Times New Roman"/>
          <w:i w:val="0"/>
          <w:iCs w:val="0"/>
          <w:color w:val="FF0000"/>
          <w:sz w:val="21"/>
          <w:lang w:val="en-US" w:eastAsia="zh-CN" w:bidi="ar-SA"/>
        </w:rPr>
        <w:t>”</w:t>
      </w:r>
      <w:r>
        <w:rPr>
          <w:rFonts w:hint="eastAsia" w:ascii="Times New Roman" w:cs="Times New Roman"/>
          <w:i w:val="0"/>
          <w:iCs w:val="0"/>
          <w:color w:val="FF0000"/>
          <w:sz w:val="21"/>
          <w:lang w:val="en-US" w:eastAsia="zh-CN" w:bidi="ar-SA"/>
        </w:rPr>
        <w:t>，</w:t>
      </w:r>
      <w:r>
        <w:rPr>
          <w:rFonts w:hint="default" w:ascii="Times New Roman" w:hAnsi="Times New Roman" w:eastAsia="宋体" w:cs="Times New Roman"/>
          <w:color w:val="FF0000"/>
          <w:lang w:eastAsia="zh-CN"/>
        </w:rPr>
        <w:t>将“</w:t>
      </w:r>
      <w:r>
        <w:rPr>
          <w:rFonts w:hint="default" w:ascii="Times New Roman" w:hAnsi="Times New Roman" w:cs="Times New Roman"/>
          <w:i/>
          <w:iCs/>
          <w:color w:val="FF0000"/>
          <w:lang w:val="en-US" w:eastAsia="zh-CN"/>
        </w:rPr>
        <w:t>l</w:t>
      </w:r>
      <w:r>
        <w:rPr>
          <w:rFonts w:hint="default" w:ascii="Times New Roman" w:hAnsi="Times New Roman" w:eastAsia="宋体" w:cs="Times New Roman"/>
          <w:color w:val="FF0000"/>
          <w:lang w:eastAsia="zh-CN"/>
        </w:rPr>
        <w:t>”</w:t>
      </w:r>
      <w:r>
        <w:rPr>
          <w:rFonts w:hint="default" w:ascii="Times New Roman" w:hAnsi="Times New Roman" w:eastAsia="宋体" w:cs="Times New Roman"/>
          <w:i w:val="0"/>
          <w:iCs w:val="0"/>
          <w:color w:val="FF0000"/>
          <w:sz w:val="21"/>
          <w:lang w:val="en-US" w:eastAsia="zh-CN" w:bidi="ar-SA"/>
        </w:rPr>
        <w:t>更改为“</w:t>
      </w:r>
      <w:r>
        <w:rPr>
          <w:rFonts w:hint="default" w:ascii="Times New Roman" w:hAnsi="Times New Roman" w:cs="Times New Roman"/>
          <w:i/>
          <w:iCs/>
          <w:color w:val="FF0000"/>
          <w:lang w:val="en-US" w:eastAsia="zh-CN"/>
        </w:rPr>
        <w:t>lr</w:t>
      </w:r>
      <w:r>
        <w:rPr>
          <w:rFonts w:hint="default" w:ascii="Times New Roman" w:hAnsi="Times New Roman" w:eastAsia="宋体" w:cs="Times New Roman"/>
          <w:i w:val="0"/>
          <w:iCs w:val="0"/>
          <w:color w:val="FF0000"/>
          <w:sz w:val="21"/>
          <w:lang w:val="en-US" w:eastAsia="zh-CN" w:bidi="ar-SA"/>
        </w:rPr>
        <w:t>”</w:t>
      </w:r>
      <w:r>
        <w:rPr>
          <w:rFonts w:hint="eastAsia" w:ascii="Times New Roman" w:cs="Times New Roman"/>
          <w:i w:val="0"/>
          <w:iCs w:val="0"/>
          <w:color w:val="FF0000"/>
          <w:sz w:val="21"/>
          <w:lang w:val="en-US" w:eastAsia="zh-CN" w:bidi="ar-SA"/>
        </w:rPr>
        <w:t>，</w:t>
      </w:r>
      <w:r>
        <w:rPr>
          <w:rFonts w:hint="default" w:ascii="Times New Roman" w:hAnsi="Times New Roman" w:eastAsia="宋体" w:cs="Times New Roman"/>
          <w:color w:val="FF0000"/>
          <w:lang w:eastAsia="zh-CN"/>
        </w:rPr>
        <w:t>将“</w:t>
      </w:r>
      <w:r>
        <w:rPr>
          <w:rFonts w:hint="default" w:ascii="Times New Roman" w:hAnsi="Times New Roman" w:cs="Times New Roman"/>
          <w:i/>
          <w:iCs/>
          <w:color w:val="FF0000"/>
          <w:lang w:val="en-US" w:eastAsia="zh-CN"/>
        </w:rPr>
        <w:t>l</w:t>
      </w:r>
      <w:r>
        <w:rPr>
          <w:rFonts w:hint="eastAsia" w:ascii="Times New Roman" w:cs="Times New Roman"/>
          <w:i w:val="0"/>
          <w:iCs w:val="0"/>
          <w:color w:val="FF0000"/>
          <w:vertAlign w:val="subscript"/>
          <w:lang w:val="en-US" w:eastAsia="zh-CN"/>
        </w:rPr>
        <w:t>n</w:t>
      </w:r>
      <w:r>
        <w:rPr>
          <w:rFonts w:hint="default" w:ascii="Times New Roman" w:hAnsi="Times New Roman" w:eastAsia="宋体" w:cs="Times New Roman"/>
          <w:color w:val="FF0000"/>
          <w:lang w:eastAsia="zh-CN"/>
        </w:rPr>
        <w:t>”</w:t>
      </w:r>
      <w:r>
        <w:rPr>
          <w:rFonts w:hint="default" w:ascii="Times New Roman" w:hAnsi="Times New Roman" w:eastAsia="宋体" w:cs="Times New Roman"/>
          <w:i w:val="0"/>
          <w:iCs w:val="0"/>
          <w:color w:val="FF0000"/>
          <w:sz w:val="21"/>
          <w:lang w:val="en-US" w:eastAsia="zh-CN" w:bidi="ar-SA"/>
        </w:rPr>
        <w:t>更改为“</w:t>
      </w:r>
      <w:r>
        <w:rPr>
          <w:rFonts w:hint="default" w:ascii="Times New Roman" w:hAnsi="Times New Roman" w:cs="Times New Roman"/>
          <w:i/>
          <w:iCs/>
          <w:color w:val="FF0000"/>
          <w:lang w:val="en-US" w:eastAsia="zh-CN"/>
        </w:rPr>
        <w:t>l</w:t>
      </w:r>
      <w:r>
        <w:rPr>
          <w:rFonts w:hint="eastAsia" w:ascii="Times New Roman" w:cs="Times New Roman"/>
          <w:i/>
          <w:iCs/>
          <w:color w:val="FF0000"/>
          <w:lang w:val="en-US" w:eastAsia="zh-CN"/>
        </w:rPr>
        <w:t>n</w:t>
      </w:r>
      <w:r>
        <w:rPr>
          <w:rFonts w:hint="default" w:ascii="Times New Roman" w:hAnsi="Times New Roman" w:eastAsia="宋体" w:cs="Times New Roman"/>
          <w:i w:val="0"/>
          <w:iCs w:val="0"/>
          <w:color w:val="FF0000"/>
          <w:sz w:val="21"/>
          <w:lang w:val="en-US" w:eastAsia="zh-CN" w:bidi="ar-SA"/>
        </w:rPr>
        <w:t>”</w:t>
      </w:r>
      <w:r>
        <w:rPr>
          <w:rFonts w:hint="eastAsia" w:ascii="Times New Roman" w:cs="Times New Roman"/>
          <w:i w:val="0"/>
          <w:iCs w:val="0"/>
          <w:color w:val="FF0000"/>
          <w:sz w:val="21"/>
          <w:lang w:val="en-US" w:eastAsia="zh-CN" w:bidi="ar-SA"/>
        </w:rPr>
        <w:t>；</w:t>
      </w:r>
    </w:p>
    <w:p w14:paraId="615B0FC5">
      <w:pPr>
        <w:pStyle w:val="44"/>
        <w:numPr>
          <w:ilvl w:val="0"/>
          <w:numId w:val="12"/>
        </w:numPr>
        <w:ind w:firstLineChars="0"/>
        <w:rPr>
          <w:color w:val="FF0000"/>
        </w:rPr>
      </w:pPr>
      <w:r>
        <w:rPr>
          <w:rFonts w:hint="eastAsia"/>
          <w:color w:val="FF0000"/>
          <w:lang w:eastAsia="zh-CN"/>
        </w:rPr>
        <w:t>将“本标准规定了评定粉末冶金制品表面粗糙度参数及其数值、通则和测量仪器要求”更改了“</w:t>
      </w:r>
      <w:r>
        <w:rPr>
          <w:rFonts w:hint="eastAsia"/>
          <w:color w:val="FF0000"/>
        </w:rPr>
        <w:t>本文件规定了评定粉末冶金制品表面粗糙度参数及其数值、</w:t>
      </w:r>
      <w:r>
        <w:rPr>
          <w:rFonts w:hint="eastAsia"/>
          <w:color w:val="FF0000"/>
          <w:lang w:eastAsia="zh-CN"/>
        </w:rPr>
        <w:t>一般规则</w:t>
      </w:r>
      <w:r>
        <w:rPr>
          <w:rFonts w:hint="eastAsia"/>
          <w:color w:val="FF0000"/>
        </w:rPr>
        <w:t>和仪器基本参数</w:t>
      </w:r>
      <w:r>
        <w:rPr>
          <w:rFonts w:hint="eastAsia"/>
          <w:color w:val="FF0000"/>
          <w:lang w:eastAsia="zh-CN"/>
        </w:rPr>
        <w:t>”（见第</w:t>
      </w:r>
      <w:r>
        <w:rPr>
          <w:rFonts w:hint="eastAsia"/>
          <w:color w:val="FF0000"/>
          <w:lang w:val="en-US" w:eastAsia="zh-CN"/>
        </w:rPr>
        <w:t>1章</w:t>
      </w:r>
      <w:r>
        <w:rPr>
          <w:rFonts w:hint="eastAsia"/>
          <w:color w:val="FF0000"/>
          <w:lang w:eastAsia="zh-CN"/>
        </w:rPr>
        <w:t>）；</w:t>
      </w:r>
    </w:p>
    <w:p w14:paraId="643AD963">
      <w:pPr>
        <w:pStyle w:val="44"/>
        <w:numPr>
          <w:ilvl w:val="0"/>
          <w:numId w:val="12"/>
        </w:numPr>
        <w:ind w:firstLineChars="0"/>
        <w:rPr>
          <w:color w:val="FF0000"/>
        </w:rPr>
      </w:pPr>
      <w:r>
        <w:rPr>
          <w:rFonts w:hint="eastAsia"/>
          <w:color w:val="FF0000"/>
          <w:lang w:eastAsia="zh-CN"/>
        </w:rPr>
        <w:t>删除了“</w:t>
      </w:r>
      <w:r>
        <w:rPr>
          <w:rFonts w:ascii="宋体" w:hAnsi="宋体" w:eastAsia="宋体" w:cs="宋体"/>
          <w:color w:val="FF0000"/>
          <w:sz w:val="21"/>
          <w:szCs w:val="21"/>
        </w:rPr>
        <w:t>本标准根据粉末冶金制品为多孔性结构的特有特征，单独规定了多孔性制</w:t>
      </w:r>
      <w:r>
        <w:rPr>
          <w:rFonts w:ascii="宋体" w:hAnsi="宋体" w:eastAsia="宋体" w:cs="宋体"/>
          <w:color w:val="FF0000"/>
          <w:spacing w:val="-1"/>
          <w:sz w:val="21"/>
          <w:szCs w:val="21"/>
        </w:rPr>
        <w:t>品孔隙看作填平到一定</w:t>
      </w:r>
      <w:r>
        <w:rPr>
          <w:rFonts w:ascii="宋体" w:hAnsi="宋体" w:eastAsia="宋体" w:cs="宋体"/>
          <w:color w:val="FF0000"/>
          <w:sz w:val="21"/>
          <w:szCs w:val="21"/>
        </w:rPr>
        <w:t xml:space="preserve"> </w:t>
      </w:r>
      <w:r>
        <w:rPr>
          <w:rFonts w:ascii="宋体" w:hAnsi="宋体" w:eastAsia="宋体" w:cs="宋体"/>
          <w:color w:val="FF0000"/>
          <w:spacing w:val="-3"/>
          <w:sz w:val="21"/>
          <w:szCs w:val="21"/>
        </w:rPr>
        <w:t>深度的平底表面来评定表面粗糙度。</w:t>
      </w:r>
      <w:r>
        <w:rPr>
          <w:rFonts w:hint="eastAsia"/>
          <w:color w:val="FF0000"/>
          <w:lang w:eastAsia="zh-CN"/>
        </w:rPr>
        <w:t>”（见第</w:t>
      </w:r>
      <w:r>
        <w:rPr>
          <w:rFonts w:hint="eastAsia"/>
          <w:color w:val="FF0000"/>
          <w:lang w:val="en-US" w:eastAsia="zh-CN"/>
        </w:rPr>
        <w:t>1章</w:t>
      </w:r>
      <w:r>
        <w:rPr>
          <w:rFonts w:hint="eastAsia"/>
          <w:color w:val="FF0000"/>
          <w:lang w:eastAsia="zh-CN"/>
        </w:rPr>
        <w:t>）；</w:t>
      </w:r>
    </w:p>
    <w:p w14:paraId="0EE6CFE5">
      <w:pPr>
        <w:pStyle w:val="44"/>
        <w:numPr>
          <w:ilvl w:val="0"/>
          <w:numId w:val="12"/>
        </w:numPr>
        <w:ind w:firstLineChars="0"/>
        <w:rPr>
          <w:color w:val="FF0000"/>
        </w:rPr>
      </w:pPr>
      <w:r>
        <w:rPr>
          <w:rFonts w:hint="eastAsia"/>
          <w:color w:val="FF0000"/>
          <w:lang w:eastAsia="zh-CN"/>
        </w:rPr>
        <w:t>更改了规范性引用文件（见第</w:t>
      </w:r>
      <w:r>
        <w:rPr>
          <w:rFonts w:hint="eastAsia"/>
          <w:color w:val="FF0000"/>
          <w:lang w:val="en-US" w:eastAsia="zh-CN"/>
        </w:rPr>
        <w:t>2章</w:t>
      </w:r>
      <w:r>
        <w:rPr>
          <w:rFonts w:hint="eastAsia"/>
          <w:color w:val="FF0000"/>
          <w:lang w:eastAsia="zh-CN"/>
        </w:rPr>
        <w:t>）；</w:t>
      </w:r>
    </w:p>
    <w:p w14:paraId="1E12B2AC">
      <w:pPr>
        <w:pStyle w:val="44"/>
        <w:numPr>
          <w:ilvl w:val="0"/>
          <w:numId w:val="12"/>
        </w:numPr>
        <w:ind w:firstLineChars="0"/>
        <w:rPr>
          <w:color w:val="FF0000"/>
        </w:rPr>
      </w:pPr>
      <w:r>
        <w:rPr>
          <w:rFonts w:hint="eastAsia"/>
          <w:color w:val="FF0000"/>
        </w:rPr>
        <w:t>增加了“术语和定义”（</w:t>
      </w:r>
      <w:r>
        <w:rPr>
          <w:rFonts w:hint="eastAsia" w:hAnsi="宋体"/>
          <w:color w:val="FF0000"/>
        </w:rPr>
        <w:t>见第</w:t>
      </w:r>
      <w:r>
        <w:rPr>
          <w:rFonts w:hAnsi="宋体"/>
          <w:color w:val="FF0000"/>
        </w:rPr>
        <w:t>3</w:t>
      </w:r>
      <w:r>
        <w:rPr>
          <w:rFonts w:hint="eastAsia" w:hAnsi="宋体"/>
          <w:color w:val="FF0000"/>
        </w:rPr>
        <w:t>章</w:t>
      </w:r>
      <w:r>
        <w:rPr>
          <w:rFonts w:hint="eastAsia"/>
          <w:color w:val="FF0000"/>
        </w:rPr>
        <w:t>）；</w:t>
      </w:r>
    </w:p>
    <w:p w14:paraId="6670251C">
      <w:pPr>
        <w:pStyle w:val="44"/>
        <w:numPr>
          <w:ilvl w:val="0"/>
          <w:numId w:val="12"/>
        </w:numPr>
        <w:ind w:firstLineChars="0"/>
        <w:rPr>
          <w:rFonts w:hint="eastAsia" w:eastAsia="宋体"/>
          <w:color w:val="FF0000"/>
          <w:lang w:eastAsia="zh-CN"/>
        </w:rPr>
      </w:pPr>
      <w:r>
        <w:rPr>
          <w:rFonts w:hint="eastAsia"/>
          <w:color w:val="FF0000"/>
          <w:lang w:eastAsia="zh-CN"/>
        </w:rPr>
        <w:t>增加了“符号及单位”</w:t>
      </w:r>
      <w:r>
        <w:rPr>
          <w:rFonts w:hint="eastAsia"/>
          <w:color w:val="FF0000"/>
        </w:rPr>
        <w:t>（</w:t>
      </w:r>
      <w:r>
        <w:rPr>
          <w:rFonts w:hint="eastAsia" w:hAnsi="宋体"/>
          <w:color w:val="FF0000"/>
        </w:rPr>
        <w:t>见第</w:t>
      </w:r>
      <w:r>
        <w:rPr>
          <w:rFonts w:hint="eastAsia" w:hAnsi="宋体"/>
          <w:color w:val="FF0000"/>
          <w:lang w:val="en-US" w:eastAsia="zh-CN"/>
        </w:rPr>
        <w:t>4</w:t>
      </w:r>
      <w:r>
        <w:rPr>
          <w:rFonts w:hint="eastAsia" w:hAnsi="宋体"/>
          <w:color w:val="FF0000"/>
        </w:rPr>
        <w:t>章</w:t>
      </w:r>
      <w:r>
        <w:rPr>
          <w:rFonts w:hint="eastAsia"/>
          <w:color w:val="FF0000"/>
        </w:rPr>
        <w:t>）；</w:t>
      </w:r>
    </w:p>
    <w:p w14:paraId="3FD585AB">
      <w:pPr>
        <w:pStyle w:val="44"/>
        <w:numPr>
          <w:ilvl w:val="0"/>
          <w:numId w:val="12"/>
        </w:numPr>
        <w:ind w:firstLineChars="0"/>
        <w:rPr>
          <w:rFonts w:hint="eastAsia" w:eastAsia="宋体"/>
          <w:color w:val="FF0000"/>
          <w:lang w:eastAsia="zh-CN"/>
        </w:rPr>
      </w:pPr>
      <w:r>
        <w:rPr>
          <w:rFonts w:hint="eastAsia"/>
          <w:color w:val="FF0000"/>
          <w:lang w:eastAsia="zh-CN"/>
        </w:rPr>
        <w:t>将“通则”更改为“</w:t>
      </w:r>
      <w:r>
        <w:rPr>
          <w:rFonts w:hint="eastAsia" w:eastAsia="宋体"/>
          <w:color w:val="FF0000"/>
          <w:lang w:eastAsia="zh-CN"/>
        </w:rPr>
        <w:t>规定表面粗糙度要求的一般规则</w:t>
      </w:r>
      <w:r>
        <w:rPr>
          <w:rFonts w:hint="eastAsia"/>
          <w:color w:val="FF0000"/>
          <w:lang w:eastAsia="zh-CN"/>
        </w:rPr>
        <w:t>”（见</w:t>
      </w:r>
      <w:r>
        <w:rPr>
          <w:rFonts w:hint="eastAsia" w:hAnsi="宋体"/>
          <w:color w:val="FF0000"/>
        </w:rPr>
        <w:t>第</w:t>
      </w:r>
      <w:r>
        <w:rPr>
          <w:rFonts w:hint="eastAsia" w:hAnsi="宋体"/>
          <w:color w:val="FF0000"/>
          <w:lang w:val="en-US" w:eastAsia="zh-CN"/>
        </w:rPr>
        <w:t>5</w:t>
      </w:r>
      <w:r>
        <w:rPr>
          <w:rFonts w:hint="eastAsia" w:hAnsi="宋体"/>
          <w:color w:val="FF0000"/>
        </w:rPr>
        <w:t>章</w:t>
      </w:r>
      <w:r>
        <w:rPr>
          <w:rFonts w:hint="eastAsia" w:hAnsi="宋体"/>
          <w:color w:val="FF0000"/>
          <w:lang w:eastAsia="zh-CN"/>
        </w:rPr>
        <w:t>，</w:t>
      </w:r>
      <w:r>
        <w:rPr>
          <w:rFonts w:hint="eastAsia" w:hAnsi="宋体"/>
          <w:color w:val="FF0000"/>
          <w:lang w:val="en-US" w:eastAsia="zh-CN"/>
        </w:rPr>
        <w:t>1991年版的</w:t>
      </w:r>
      <w:r>
        <w:rPr>
          <w:rFonts w:hint="eastAsia" w:hAnsi="宋体"/>
          <w:color w:val="FF0000"/>
        </w:rPr>
        <w:t>第</w:t>
      </w:r>
      <w:r>
        <w:rPr>
          <w:rFonts w:hint="eastAsia" w:hAnsi="宋体"/>
          <w:color w:val="FF0000"/>
          <w:lang w:val="en-US" w:eastAsia="zh-CN"/>
        </w:rPr>
        <w:t>4</w:t>
      </w:r>
      <w:r>
        <w:rPr>
          <w:rFonts w:hint="eastAsia" w:hAnsi="宋体"/>
          <w:color w:val="FF0000"/>
        </w:rPr>
        <w:t>章</w:t>
      </w:r>
      <w:r>
        <w:rPr>
          <w:rFonts w:hint="eastAsia"/>
          <w:color w:val="FF0000"/>
          <w:lang w:eastAsia="zh-CN"/>
        </w:rPr>
        <w:t>）；</w:t>
      </w:r>
    </w:p>
    <w:p w14:paraId="33EED88D">
      <w:pPr>
        <w:pStyle w:val="44"/>
        <w:numPr>
          <w:ilvl w:val="0"/>
          <w:numId w:val="12"/>
        </w:numPr>
        <w:ind w:firstLineChars="0"/>
        <w:rPr>
          <w:rFonts w:hint="eastAsia" w:eastAsia="宋体"/>
          <w:color w:val="FF0000"/>
          <w:lang w:eastAsia="zh-CN"/>
        </w:rPr>
      </w:pPr>
      <w:r>
        <w:rPr>
          <w:rFonts w:hint="eastAsia"/>
          <w:color w:val="FF0000"/>
          <w:lang w:eastAsia="zh-CN"/>
        </w:rPr>
        <w:t>增加了“</w:t>
      </w:r>
      <w:r>
        <w:rPr>
          <w:rFonts w:hint="eastAsia" w:hAnsi="宋体"/>
          <w:color w:val="FF0000"/>
          <w:lang w:eastAsia="zh-CN"/>
        </w:rPr>
        <w:t>对表面粗糙度的要求不适用于表面缺陷，在评定过程中，不应把表面缺陷如沟槽、气孔、划痕等包含进去。必要时，应单独规定对表面缺陷的要求。</w:t>
      </w:r>
      <w:r>
        <w:rPr>
          <w:rFonts w:hint="eastAsia"/>
          <w:color w:val="FF0000"/>
          <w:lang w:eastAsia="zh-CN"/>
        </w:rPr>
        <w:t>”（见</w:t>
      </w:r>
      <w:r>
        <w:rPr>
          <w:rFonts w:hint="eastAsia"/>
          <w:color w:val="FF0000"/>
          <w:lang w:val="en-US" w:eastAsia="zh-CN"/>
        </w:rPr>
        <w:t>5.3</w:t>
      </w:r>
      <w:r>
        <w:rPr>
          <w:rFonts w:hint="eastAsia"/>
          <w:color w:val="FF0000"/>
          <w:lang w:eastAsia="zh-CN"/>
        </w:rPr>
        <w:t>）；</w:t>
      </w:r>
    </w:p>
    <w:p w14:paraId="079D1EAA">
      <w:pPr>
        <w:pStyle w:val="44"/>
        <w:numPr>
          <w:ilvl w:val="0"/>
          <w:numId w:val="12"/>
        </w:numPr>
        <w:ind w:firstLineChars="0"/>
        <w:rPr>
          <w:rFonts w:hint="eastAsia" w:eastAsia="宋体"/>
          <w:color w:val="FF0000"/>
          <w:lang w:eastAsia="zh-CN"/>
        </w:rPr>
      </w:pPr>
      <w:r>
        <w:rPr>
          <w:rFonts w:hint="eastAsia" w:hAnsi="宋体"/>
          <w:color w:val="FF0000"/>
          <w:lang w:eastAsia="zh-CN"/>
        </w:rPr>
        <w:t>删除了“</w:t>
      </w:r>
      <w:r>
        <w:rPr>
          <w:rFonts w:hint="eastAsia" w:ascii="宋体" w:hAnsi="宋体" w:eastAsia="宋体"/>
          <w:color w:val="FF0000"/>
        </w:rPr>
        <w:t>提供工艺部门参考</w:t>
      </w:r>
      <w:r>
        <w:rPr>
          <w:rFonts w:hint="eastAsia" w:hAnsi="宋体"/>
          <w:color w:val="FF0000"/>
          <w:lang w:eastAsia="zh-CN"/>
        </w:rPr>
        <w:t>”</w:t>
      </w:r>
      <w:r>
        <w:rPr>
          <w:rFonts w:hint="eastAsia"/>
          <w:color w:val="FF0000"/>
          <w:lang w:eastAsia="zh-CN"/>
        </w:rPr>
        <w:t>（见</w:t>
      </w:r>
      <w:r>
        <w:rPr>
          <w:rFonts w:hint="eastAsia"/>
          <w:color w:val="FF0000"/>
          <w:lang w:val="en-US" w:eastAsia="zh-CN"/>
        </w:rPr>
        <w:t>5.4</w:t>
      </w:r>
      <w:r>
        <w:rPr>
          <w:rFonts w:hint="eastAsia"/>
          <w:color w:val="FF0000"/>
          <w:lang w:eastAsia="zh-CN"/>
        </w:rPr>
        <w:t>）；</w:t>
      </w:r>
    </w:p>
    <w:p w14:paraId="48293E78">
      <w:pPr>
        <w:pStyle w:val="44"/>
        <w:numPr>
          <w:ilvl w:val="0"/>
          <w:numId w:val="12"/>
        </w:numPr>
        <w:ind w:firstLineChars="0"/>
        <w:rPr>
          <w:color w:val="FF0000"/>
        </w:rPr>
      </w:pPr>
      <w:r>
        <w:rPr>
          <w:rFonts w:hint="eastAsia" w:hAnsi="宋体"/>
          <w:color w:val="FF0000"/>
          <w:lang w:eastAsia="zh-CN"/>
        </w:rPr>
        <w:t>将“</w:t>
      </w:r>
      <w:r>
        <w:rPr>
          <w:rFonts w:hint="eastAsia" w:ascii="宋体" w:hAnsi="宋体" w:eastAsia="宋体"/>
          <w:color w:val="FF0000"/>
        </w:rPr>
        <w:t>本</w:t>
      </w:r>
      <w:r>
        <w:rPr>
          <w:rFonts w:hint="eastAsia" w:hAnsi="宋体"/>
          <w:color w:val="FF0000"/>
          <w:lang w:eastAsia="zh-CN"/>
        </w:rPr>
        <w:t>标准</w:t>
      </w:r>
      <w:r>
        <w:rPr>
          <w:rFonts w:hint="eastAsia" w:ascii="宋体" w:hAnsi="宋体" w:eastAsia="宋体"/>
          <w:color w:val="FF0000"/>
        </w:rPr>
        <w:t>采用中线制评定表面粗糙度</w:t>
      </w:r>
      <w:r>
        <w:rPr>
          <w:rFonts w:hint="eastAsia" w:hAnsi="宋体"/>
          <w:color w:val="FF0000"/>
          <w:lang w:eastAsia="zh-CN"/>
        </w:rPr>
        <w:t>”更改为“</w:t>
      </w:r>
      <w:r>
        <w:rPr>
          <w:rFonts w:hint="eastAsia" w:ascii="宋体" w:hAnsi="宋体" w:eastAsia="宋体"/>
          <w:color w:val="FF0000"/>
        </w:rPr>
        <w:t>本</w:t>
      </w:r>
      <w:r>
        <w:rPr>
          <w:rFonts w:hint="eastAsia" w:ascii="宋体" w:hAnsi="宋体" w:eastAsia="宋体"/>
          <w:color w:val="FF0000"/>
          <w:lang w:eastAsia="zh-CN"/>
        </w:rPr>
        <w:t>文件</w:t>
      </w:r>
      <w:r>
        <w:rPr>
          <w:rFonts w:hint="eastAsia" w:ascii="宋体" w:hAnsi="宋体" w:eastAsia="宋体"/>
          <w:color w:val="FF0000"/>
        </w:rPr>
        <w:t>采用中线制</w:t>
      </w:r>
      <w:r>
        <w:rPr>
          <w:rFonts w:hint="eastAsia" w:ascii="宋体" w:hAnsi="宋体" w:eastAsia="宋体"/>
          <w:color w:val="FF0000"/>
          <w:lang w:eastAsia="zh-CN"/>
        </w:rPr>
        <w:t>（轮廓法）</w:t>
      </w:r>
      <w:r>
        <w:rPr>
          <w:rFonts w:hint="eastAsia" w:ascii="宋体" w:hAnsi="宋体" w:eastAsia="宋体"/>
          <w:color w:val="FF0000"/>
        </w:rPr>
        <w:t>评定表面粗糙度</w:t>
      </w:r>
      <w:r>
        <w:rPr>
          <w:rFonts w:hint="eastAsia" w:hAnsi="宋体"/>
          <w:color w:val="FF0000"/>
          <w:lang w:eastAsia="zh-CN"/>
        </w:rPr>
        <w:t>”</w:t>
      </w:r>
      <w:r>
        <w:rPr>
          <w:rFonts w:hint="eastAsia"/>
          <w:color w:val="FF0000"/>
          <w:lang w:eastAsia="zh-CN"/>
        </w:rPr>
        <w:t>（见</w:t>
      </w:r>
      <w:r>
        <w:rPr>
          <w:rFonts w:hint="eastAsia"/>
          <w:color w:val="FF0000"/>
          <w:lang w:val="en-US" w:eastAsia="zh-CN"/>
        </w:rPr>
        <w:t>6.1</w:t>
      </w:r>
      <w:r>
        <w:rPr>
          <w:rFonts w:hint="eastAsia"/>
          <w:color w:val="FF0000"/>
          <w:lang w:eastAsia="zh-CN"/>
        </w:rPr>
        <w:t>）；</w:t>
      </w:r>
    </w:p>
    <w:p w14:paraId="502CD0C1">
      <w:pPr>
        <w:pStyle w:val="44"/>
        <w:numPr>
          <w:ilvl w:val="0"/>
          <w:numId w:val="12"/>
        </w:numPr>
        <w:ind w:firstLineChars="0"/>
        <w:rPr>
          <w:color w:val="FF0000"/>
        </w:rPr>
      </w:pPr>
      <w:r>
        <w:rPr>
          <w:rFonts w:hint="eastAsia"/>
          <w:color w:val="FF0000"/>
          <w:lang w:eastAsia="zh-CN"/>
        </w:rPr>
        <w:t>增加了“</w:t>
      </w:r>
      <w:r>
        <w:rPr>
          <w:rFonts w:hint="eastAsia" w:ascii="Calibri" w:hAnsi="Calibri" w:cs="Calibri"/>
          <w:color w:val="FF0000"/>
          <w:spacing w:val="-1"/>
          <w:sz w:val="21"/>
          <w:szCs w:val="21"/>
          <w:lang w:eastAsia="zh-CN"/>
        </w:rPr>
        <w:t>对于端铣、滚铣及其他大进给走刀量的加工表面，应按取样长度系列选取较大的取样长度值。</w:t>
      </w:r>
      <w:r>
        <w:rPr>
          <w:rFonts w:hint="eastAsia"/>
          <w:color w:val="FF0000"/>
          <w:lang w:eastAsia="zh-CN"/>
        </w:rPr>
        <w:t>”（见</w:t>
      </w:r>
      <w:r>
        <w:rPr>
          <w:rFonts w:hint="eastAsia"/>
          <w:color w:val="FF0000"/>
          <w:lang w:val="en-US" w:eastAsia="zh-CN"/>
        </w:rPr>
        <w:t>6.3</w:t>
      </w:r>
      <w:r>
        <w:rPr>
          <w:rFonts w:hint="eastAsia"/>
          <w:color w:val="FF0000"/>
          <w:lang w:eastAsia="zh-CN"/>
        </w:rPr>
        <w:t>）；</w:t>
      </w:r>
    </w:p>
    <w:p w14:paraId="1011A79B">
      <w:pPr>
        <w:pStyle w:val="44"/>
        <w:numPr>
          <w:ilvl w:val="0"/>
          <w:numId w:val="12"/>
        </w:numPr>
        <w:ind w:firstLineChars="0"/>
        <w:rPr>
          <w:color w:val="FF0000"/>
        </w:rPr>
      </w:pPr>
      <w:r>
        <w:rPr>
          <w:rFonts w:hint="eastAsia" w:hAnsi="宋体" w:cs="宋体"/>
          <w:color w:val="FF0000"/>
          <w:spacing w:val="-3"/>
          <w:sz w:val="21"/>
          <w:szCs w:val="21"/>
          <w:lang w:eastAsia="zh-CN"/>
        </w:rPr>
        <w:t>将“</w:t>
      </w:r>
      <w:r>
        <w:rPr>
          <w:rFonts w:ascii="宋体" w:hAnsi="宋体" w:eastAsia="宋体" w:cs="宋体"/>
          <w:color w:val="FF0000"/>
          <w:spacing w:val="-3"/>
          <w:sz w:val="21"/>
          <w:szCs w:val="21"/>
        </w:rPr>
        <w:t>轮廓</w:t>
      </w:r>
      <w:r>
        <w:rPr>
          <w:rFonts w:hint="eastAsia" w:hAnsi="宋体" w:cs="宋体"/>
          <w:color w:val="FF0000"/>
          <w:spacing w:val="-3"/>
          <w:sz w:val="21"/>
          <w:szCs w:val="21"/>
          <w:lang w:eastAsia="zh-CN"/>
        </w:rPr>
        <w:t>的</w:t>
      </w:r>
      <w:r>
        <w:rPr>
          <w:rFonts w:ascii="宋体" w:hAnsi="宋体" w:eastAsia="宋体" w:cs="宋体"/>
          <w:color w:val="FF0000"/>
          <w:spacing w:val="-3"/>
          <w:sz w:val="21"/>
          <w:szCs w:val="21"/>
        </w:rPr>
        <w:t>算术平均偏差</w:t>
      </w:r>
      <w:r>
        <w:rPr>
          <w:rFonts w:hint="eastAsia" w:hAnsi="宋体" w:cs="宋体"/>
          <w:color w:val="FF0000"/>
          <w:spacing w:val="-3"/>
          <w:sz w:val="21"/>
          <w:szCs w:val="21"/>
          <w:lang w:val="en-US" w:eastAsia="zh-CN"/>
        </w:rPr>
        <w:t xml:space="preserve"> </w:t>
      </w:r>
      <w:r>
        <w:rPr>
          <w:rFonts w:hint="default" w:ascii="Times New Roman" w:hAnsi="Times New Roman" w:cs="Times New Roman"/>
          <w:i/>
          <w:iCs/>
          <w:color w:val="FF0000"/>
          <w:spacing w:val="-3"/>
          <w:sz w:val="21"/>
          <w:szCs w:val="21"/>
          <w:lang w:val="en-US" w:eastAsia="zh-CN"/>
        </w:rPr>
        <w:t>Ra</w:t>
      </w:r>
      <w:r>
        <w:rPr>
          <w:rFonts w:hint="eastAsia" w:ascii="Times New Roman" w:cs="Times New Roman"/>
          <w:i/>
          <w:iCs/>
          <w:color w:val="FF0000"/>
          <w:spacing w:val="-3"/>
          <w:sz w:val="21"/>
          <w:szCs w:val="21"/>
          <w:lang w:val="en-US" w:eastAsia="zh-CN"/>
        </w:rPr>
        <w:t xml:space="preserve"> </w:t>
      </w:r>
      <w:r>
        <w:rPr>
          <w:rFonts w:ascii="宋体" w:hAnsi="宋体" w:eastAsia="宋体" w:cs="宋体"/>
          <w:color w:val="FF0000"/>
          <w:spacing w:val="-3"/>
          <w:sz w:val="21"/>
          <w:szCs w:val="21"/>
        </w:rPr>
        <w:t>的数值规定见表1</w:t>
      </w:r>
      <w:r>
        <w:rPr>
          <w:rFonts w:hint="eastAsia" w:hAnsi="宋体" w:cs="宋体"/>
          <w:color w:val="FF0000"/>
          <w:spacing w:val="-3"/>
          <w:sz w:val="21"/>
          <w:szCs w:val="21"/>
          <w:lang w:eastAsia="zh-CN"/>
        </w:rPr>
        <w:t>”更改为“</w:t>
      </w:r>
      <w:r>
        <w:rPr>
          <w:rFonts w:ascii="宋体" w:hAnsi="宋体" w:eastAsia="宋体" w:cs="宋体"/>
          <w:color w:val="FF0000"/>
          <w:spacing w:val="-3"/>
          <w:sz w:val="21"/>
          <w:szCs w:val="21"/>
        </w:rPr>
        <w:t>轮廓</w:t>
      </w:r>
      <w:r>
        <w:rPr>
          <w:rFonts w:hint="eastAsia" w:hAnsi="宋体" w:cs="宋体"/>
          <w:color w:val="FF0000"/>
          <w:spacing w:val="-3"/>
          <w:sz w:val="21"/>
          <w:szCs w:val="21"/>
          <w:lang w:eastAsia="zh-CN"/>
        </w:rPr>
        <w:t>的</w:t>
      </w:r>
      <w:r>
        <w:rPr>
          <w:rFonts w:ascii="宋体" w:hAnsi="宋体" w:eastAsia="宋体" w:cs="宋体"/>
          <w:color w:val="FF0000"/>
          <w:spacing w:val="-3"/>
          <w:sz w:val="21"/>
          <w:szCs w:val="21"/>
        </w:rPr>
        <w:t>算术平均偏差</w:t>
      </w:r>
      <w:r>
        <w:rPr>
          <w:rFonts w:hint="eastAsia" w:hAnsi="宋体" w:cs="宋体"/>
          <w:color w:val="FF0000"/>
          <w:spacing w:val="-3"/>
          <w:sz w:val="21"/>
          <w:szCs w:val="21"/>
          <w:lang w:val="en-US" w:eastAsia="zh-CN"/>
        </w:rPr>
        <w:t xml:space="preserve"> </w:t>
      </w:r>
      <w:r>
        <w:rPr>
          <w:rFonts w:hint="default" w:ascii="Times New Roman" w:hAnsi="Times New Roman" w:cs="Times New Roman"/>
          <w:i/>
          <w:iCs/>
          <w:color w:val="FF0000"/>
          <w:spacing w:val="-3"/>
          <w:sz w:val="21"/>
          <w:szCs w:val="21"/>
          <w:lang w:val="en-US" w:eastAsia="zh-CN"/>
        </w:rPr>
        <w:t>Ra</w:t>
      </w:r>
      <w:r>
        <w:rPr>
          <w:rFonts w:hint="eastAsia" w:ascii="Times New Roman" w:cs="Times New Roman"/>
          <w:i/>
          <w:iCs/>
          <w:color w:val="FF0000"/>
          <w:spacing w:val="-3"/>
          <w:sz w:val="21"/>
          <w:szCs w:val="21"/>
          <w:lang w:val="en-US" w:eastAsia="zh-CN"/>
        </w:rPr>
        <w:t xml:space="preserve"> </w:t>
      </w:r>
      <w:r>
        <w:rPr>
          <w:rFonts w:ascii="宋体" w:hAnsi="宋体" w:eastAsia="宋体" w:cs="宋体"/>
          <w:color w:val="FF0000"/>
          <w:spacing w:val="-3"/>
          <w:sz w:val="21"/>
          <w:szCs w:val="21"/>
        </w:rPr>
        <w:t>的</w:t>
      </w:r>
      <w:r>
        <w:rPr>
          <w:rFonts w:hint="eastAsia" w:hAnsi="宋体" w:cs="宋体"/>
          <w:color w:val="FF0000"/>
          <w:spacing w:val="-3"/>
          <w:sz w:val="21"/>
          <w:szCs w:val="21"/>
          <w:lang w:eastAsia="zh-CN"/>
        </w:rPr>
        <w:t>推荐</w:t>
      </w:r>
      <w:r>
        <w:rPr>
          <w:rFonts w:ascii="宋体" w:hAnsi="宋体" w:eastAsia="宋体" w:cs="宋体"/>
          <w:color w:val="FF0000"/>
          <w:spacing w:val="-3"/>
          <w:sz w:val="21"/>
          <w:szCs w:val="21"/>
        </w:rPr>
        <w:t>数值规定见表1</w:t>
      </w:r>
      <w:r>
        <w:rPr>
          <w:rFonts w:hint="eastAsia" w:hAnsi="宋体" w:cs="宋体"/>
          <w:color w:val="FF0000"/>
          <w:spacing w:val="-3"/>
          <w:sz w:val="21"/>
          <w:szCs w:val="21"/>
          <w:lang w:eastAsia="zh-CN"/>
        </w:rPr>
        <w:t>”</w:t>
      </w:r>
    </w:p>
    <w:p w14:paraId="7E665A80">
      <w:pPr>
        <w:pStyle w:val="44"/>
        <w:numPr>
          <w:ilvl w:val="0"/>
          <w:numId w:val="12"/>
        </w:numPr>
        <w:ind w:firstLineChars="0"/>
        <w:rPr>
          <w:color w:val="FF0000"/>
        </w:rPr>
      </w:pPr>
      <w:r>
        <w:rPr>
          <w:rFonts w:hint="eastAsia" w:hAnsi="宋体" w:cs="宋体"/>
          <w:color w:val="FF0000"/>
          <w:spacing w:val="-3"/>
          <w:sz w:val="21"/>
          <w:szCs w:val="21"/>
          <w:highlight w:val="none"/>
          <w:lang w:eastAsia="zh-CN"/>
        </w:rPr>
        <w:t>删除了“</w:t>
      </w:r>
      <w:r>
        <w:rPr>
          <w:rFonts w:ascii="宋体" w:hAnsi="宋体" w:eastAsia="宋体" w:cs="宋体"/>
          <w:color w:val="FF0000"/>
          <w:spacing w:val="-3"/>
          <w:sz w:val="21"/>
          <w:szCs w:val="21"/>
          <w:highlight w:val="none"/>
        </w:rPr>
        <w:t>一般应优先选用表中第一系</w:t>
      </w:r>
      <w:r>
        <w:rPr>
          <w:rFonts w:ascii="宋体" w:hAnsi="宋体" w:eastAsia="宋体" w:cs="宋体"/>
          <w:color w:val="FF0000"/>
          <w:spacing w:val="-4"/>
          <w:sz w:val="21"/>
          <w:szCs w:val="21"/>
          <w:highlight w:val="none"/>
        </w:rPr>
        <w:t>列</w:t>
      </w:r>
      <w:r>
        <w:rPr>
          <w:rFonts w:hint="eastAsia" w:hAnsi="宋体" w:cs="宋体"/>
          <w:color w:val="FF0000"/>
          <w:spacing w:val="-3"/>
          <w:sz w:val="21"/>
          <w:szCs w:val="21"/>
          <w:highlight w:val="none"/>
          <w:lang w:eastAsia="zh-CN"/>
        </w:rPr>
        <w:t>”</w:t>
      </w:r>
      <w:r>
        <w:rPr>
          <w:rFonts w:hint="eastAsia"/>
          <w:color w:val="FF0000"/>
          <w:lang w:eastAsia="zh-CN"/>
        </w:rPr>
        <w:t>（见</w:t>
      </w:r>
      <w:r>
        <w:rPr>
          <w:rFonts w:hint="eastAsia"/>
          <w:color w:val="FF0000"/>
          <w:lang w:val="en-US" w:eastAsia="zh-CN"/>
        </w:rPr>
        <w:t>6.4</w:t>
      </w:r>
      <w:r>
        <w:rPr>
          <w:rFonts w:hint="eastAsia"/>
          <w:color w:val="FF0000"/>
          <w:lang w:eastAsia="zh-CN"/>
        </w:rPr>
        <w:t>）；</w:t>
      </w:r>
    </w:p>
    <w:p w14:paraId="0962B10B">
      <w:pPr>
        <w:pStyle w:val="44"/>
        <w:numPr>
          <w:ilvl w:val="0"/>
          <w:numId w:val="12"/>
        </w:numPr>
        <w:ind w:firstLineChars="0"/>
        <w:rPr>
          <w:color w:val="FF0000"/>
        </w:rPr>
      </w:pPr>
      <w:r>
        <w:rPr>
          <w:rFonts w:hint="eastAsia" w:hAnsi="宋体" w:cs="宋体"/>
          <w:color w:val="FF0000"/>
          <w:spacing w:val="5"/>
          <w:sz w:val="21"/>
          <w:szCs w:val="21"/>
          <w:lang w:eastAsia="zh-CN"/>
        </w:rPr>
        <w:t>增加了“由于加工表面不均匀，在评定表面粗糙度时，其评定长度应根据不同的加工方法和相应的取样长度来确定。”</w:t>
      </w:r>
      <w:r>
        <w:rPr>
          <w:rFonts w:hint="eastAsia"/>
          <w:color w:val="FF0000"/>
          <w:lang w:eastAsia="zh-CN"/>
        </w:rPr>
        <w:t>（见</w:t>
      </w:r>
      <w:r>
        <w:rPr>
          <w:rFonts w:hint="eastAsia"/>
          <w:color w:val="FF0000"/>
          <w:lang w:val="en-US" w:eastAsia="zh-CN"/>
        </w:rPr>
        <w:t>6.5</w:t>
      </w:r>
      <w:r>
        <w:rPr>
          <w:rFonts w:hint="eastAsia"/>
          <w:color w:val="FF0000"/>
          <w:lang w:eastAsia="zh-CN"/>
        </w:rPr>
        <w:t>）；</w:t>
      </w:r>
    </w:p>
    <w:p w14:paraId="6258064E">
      <w:pPr>
        <w:pStyle w:val="44"/>
        <w:numPr>
          <w:ilvl w:val="0"/>
          <w:numId w:val="12"/>
        </w:numPr>
        <w:ind w:firstLineChars="0"/>
        <w:rPr>
          <w:color w:val="FF0000"/>
        </w:rPr>
      </w:pPr>
      <w:r>
        <w:rPr>
          <w:rFonts w:hint="eastAsia" w:ascii="Times New Roman" w:eastAsia="黑体" w:cs="Times New Roman"/>
          <w:i w:val="0"/>
          <w:iCs w:val="0"/>
          <w:color w:val="FF0000"/>
          <w:sz w:val="21"/>
          <w:lang w:val="en-US" w:eastAsia="zh-CN" w:bidi="ar-SA"/>
        </w:rPr>
        <w:t>将“</w:t>
      </w:r>
      <w:r>
        <w:rPr>
          <w:rFonts w:hint="default" w:ascii="Times New Roman" w:hAnsi="Times New Roman" w:eastAsia="黑体" w:cs="Times New Roman"/>
          <w:i/>
          <w:iCs/>
          <w:color w:val="FF0000"/>
          <w:sz w:val="21"/>
          <w:lang w:val="en-US" w:eastAsia="zh-CN" w:bidi="ar-SA"/>
        </w:rPr>
        <w:t>Ra</w:t>
      </w:r>
      <w:r>
        <w:rPr>
          <w:rFonts w:hint="eastAsia" w:ascii="Times New Roman" w:eastAsia="黑体" w:cs="Times New Roman"/>
          <w:i/>
          <w:iCs/>
          <w:color w:val="FF0000"/>
          <w:sz w:val="21"/>
          <w:lang w:val="en-US" w:eastAsia="zh-CN" w:bidi="ar-SA"/>
        </w:rPr>
        <w:t xml:space="preserve"> </w:t>
      </w:r>
      <w:r>
        <w:rPr>
          <w:rFonts w:ascii="宋体" w:hAnsi="宋体" w:eastAsia="宋体" w:cs="宋体"/>
          <w:color w:val="FF0000"/>
          <w:spacing w:val="5"/>
          <w:sz w:val="21"/>
          <w:szCs w:val="21"/>
        </w:rPr>
        <w:t>的取样长度和评定长度的选用值</w:t>
      </w:r>
      <w:r>
        <w:rPr>
          <w:rFonts w:hint="eastAsia" w:hAnsi="宋体" w:cs="宋体"/>
          <w:color w:val="FF0000"/>
          <w:spacing w:val="5"/>
          <w:sz w:val="21"/>
          <w:szCs w:val="21"/>
          <w:lang w:eastAsia="zh-CN"/>
        </w:rPr>
        <w:t>规定</w:t>
      </w:r>
      <w:r>
        <w:rPr>
          <w:rFonts w:ascii="宋体" w:hAnsi="宋体" w:eastAsia="宋体" w:cs="宋体"/>
          <w:color w:val="FF0000"/>
          <w:spacing w:val="5"/>
          <w:sz w:val="21"/>
          <w:szCs w:val="21"/>
        </w:rPr>
        <w:t>见表2</w:t>
      </w:r>
      <w:r>
        <w:rPr>
          <w:rFonts w:hint="eastAsia" w:hAnsi="宋体" w:cs="宋体"/>
          <w:color w:val="FF0000"/>
          <w:spacing w:val="5"/>
          <w:sz w:val="21"/>
          <w:szCs w:val="21"/>
          <w:lang w:eastAsia="zh-CN"/>
        </w:rPr>
        <w:t>。</w:t>
      </w:r>
      <w:r>
        <w:rPr>
          <w:rFonts w:ascii="宋体" w:hAnsi="宋体" w:eastAsia="宋体" w:cs="宋体"/>
          <w:color w:val="FF0000"/>
          <w:spacing w:val="5"/>
          <w:sz w:val="21"/>
          <w:szCs w:val="21"/>
        </w:rPr>
        <w:t>对粉末冶金</w:t>
      </w:r>
      <w:r>
        <w:rPr>
          <w:rFonts w:ascii="宋体" w:hAnsi="宋体" w:eastAsia="宋体" w:cs="宋体"/>
          <w:color w:val="FF0000"/>
          <w:spacing w:val="4"/>
          <w:sz w:val="21"/>
          <w:szCs w:val="21"/>
        </w:rPr>
        <w:t>制品</w:t>
      </w:r>
      <w:r>
        <w:rPr>
          <w:rFonts w:hint="eastAsia" w:hAnsi="宋体" w:cs="宋体"/>
          <w:color w:val="FF0000"/>
          <w:spacing w:val="4"/>
          <w:sz w:val="21"/>
          <w:szCs w:val="21"/>
          <w:lang w:eastAsia="zh-CN"/>
        </w:rPr>
        <w:t>一般</w:t>
      </w:r>
      <w:r>
        <w:rPr>
          <w:rFonts w:ascii="宋体" w:hAnsi="宋体" w:eastAsia="宋体" w:cs="宋体"/>
          <w:color w:val="FF0000"/>
          <w:spacing w:val="4"/>
          <w:sz w:val="21"/>
          <w:szCs w:val="21"/>
        </w:rPr>
        <w:t>选</w:t>
      </w:r>
      <w:r>
        <w:rPr>
          <w:rFonts w:hint="default" w:ascii="Times New Roman" w:hAnsi="Times New Roman" w:eastAsia="宋体" w:cs="Times New Roman"/>
          <w:color w:val="FF0000"/>
          <w:spacing w:val="4"/>
          <w:sz w:val="21"/>
          <w:szCs w:val="21"/>
        </w:rPr>
        <w:t>0.8</w:t>
      </w:r>
      <w:r>
        <w:rPr>
          <w:rFonts w:hint="eastAsia" w:ascii="Times New Roman" w:cs="Times New Roman"/>
          <w:color w:val="FF0000"/>
          <w:spacing w:val="4"/>
          <w:sz w:val="21"/>
          <w:szCs w:val="21"/>
          <w:lang w:val="en-US" w:eastAsia="zh-CN"/>
        </w:rPr>
        <w:t xml:space="preserve"> </w:t>
      </w:r>
      <w:r>
        <w:rPr>
          <w:rFonts w:hint="default" w:ascii="Times New Roman" w:hAnsi="Times New Roman" w:eastAsia="宋体" w:cs="Times New Roman"/>
          <w:color w:val="FF0000"/>
          <w:sz w:val="21"/>
          <w:szCs w:val="21"/>
        </w:rPr>
        <w:t>mm</w:t>
      </w:r>
      <w:r>
        <w:rPr>
          <w:rFonts w:hint="eastAsia" w:hAnsi="宋体" w:cs="宋体"/>
          <w:color w:val="FF0000"/>
          <w:sz w:val="21"/>
          <w:szCs w:val="21"/>
          <w:lang w:eastAsia="zh-CN"/>
        </w:rPr>
        <w:t>。</w:t>
      </w:r>
      <w:r>
        <w:rPr>
          <w:rFonts w:hint="eastAsia" w:ascii="Times New Roman" w:eastAsia="黑体" w:cs="Times New Roman"/>
          <w:i w:val="0"/>
          <w:iCs w:val="0"/>
          <w:color w:val="FF0000"/>
          <w:sz w:val="21"/>
          <w:lang w:val="en-US" w:eastAsia="zh-CN" w:bidi="ar-SA"/>
        </w:rPr>
        <w:t>”</w:t>
      </w:r>
      <w:r>
        <w:rPr>
          <w:rFonts w:hint="eastAsia" w:hAnsi="宋体" w:cs="宋体"/>
          <w:color w:val="FF0000"/>
          <w:sz w:val="21"/>
          <w:szCs w:val="21"/>
          <w:lang w:eastAsia="zh-CN"/>
        </w:rPr>
        <w:t>更改为“</w:t>
      </w:r>
      <w:r>
        <w:rPr>
          <w:rFonts w:hint="default" w:ascii="Times New Roman" w:hAnsi="Times New Roman" w:eastAsia="黑体" w:cs="Times New Roman"/>
          <w:i/>
          <w:iCs/>
          <w:color w:val="FF0000"/>
          <w:sz w:val="21"/>
          <w:lang w:val="en-US" w:eastAsia="zh-CN" w:bidi="ar-SA"/>
        </w:rPr>
        <w:t>Ra</w:t>
      </w:r>
      <w:r>
        <w:rPr>
          <w:rFonts w:hint="eastAsia" w:ascii="Times New Roman" w:eastAsia="黑体" w:cs="Times New Roman"/>
          <w:i/>
          <w:iCs/>
          <w:color w:val="FF0000"/>
          <w:sz w:val="21"/>
          <w:lang w:val="en-US" w:eastAsia="zh-CN" w:bidi="ar-SA"/>
        </w:rPr>
        <w:t xml:space="preserve"> </w:t>
      </w:r>
      <w:r>
        <w:rPr>
          <w:rFonts w:ascii="宋体" w:hAnsi="宋体" w:eastAsia="宋体" w:cs="宋体"/>
          <w:color w:val="FF0000"/>
          <w:spacing w:val="5"/>
          <w:sz w:val="21"/>
          <w:szCs w:val="21"/>
        </w:rPr>
        <w:t>的取样长度和评定长度的</w:t>
      </w:r>
      <w:r>
        <w:rPr>
          <w:rFonts w:hint="eastAsia" w:hAnsi="宋体" w:cs="宋体"/>
          <w:color w:val="FF0000"/>
          <w:spacing w:val="5"/>
          <w:sz w:val="21"/>
          <w:szCs w:val="21"/>
          <w:lang w:eastAsia="zh-CN"/>
        </w:rPr>
        <w:t>推荐</w:t>
      </w:r>
      <w:r>
        <w:rPr>
          <w:rFonts w:ascii="宋体" w:hAnsi="宋体" w:eastAsia="宋体" w:cs="宋体"/>
          <w:color w:val="FF0000"/>
          <w:spacing w:val="5"/>
          <w:sz w:val="21"/>
          <w:szCs w:val="21"/>
        </w:rPr>
        <w:t>选用值</w:t>
      </w:r>
      <w:r>
        <w:rPr>
          <w:rFonts w:hint="eastAsia" w:hAnsi="宋体" w:cs="宋体"/>
          <w:color w:val="FF0000"/>
          <w:spacing w:val="5"/>
          <w:sz w:val="21"/>
          <w:szCs w:val="21"/>
          <w:lang w:eastAsia="zh-CN"/>
        </w:rPr>
        <w:t>规定</w:t>
      </w:r>
      <w:r>
        <w:rPr>
          <w:rFonts w:ascii="宋体" w:hAnsi="宋体" w:eastAsia="宋体" w:cs="宋体"/>
          <w:color w:val="FF0000"/>
          <w:spacing w:val="5"/>
          <w:sz w:val="21"/>
          <w:szCs w:val="21"/>
        </w:rPr>
        <w:t>见表2</w:t>
      </w:r>
      <w:r>
        <w:rPr>
          <w:rFonts w:hint="eastAsia" w:hAnsi="宋体" w:cs="宋体"/>
          <w:color w:val="FF0000"/>
          <w:spacing w:val="5"/>
          <w:sz w:val="21"/>
          <w:szCs w:val="21"/>
          <w:lang w:eastAsia="zh-CN"/>
        </w:rPr>
        <w:t>。一般情况下，</w:t>
      </w:r>
      <w:r>
        <w:rPr>
          <w:rFonts w:ascii="宋体" w:hAnsi="宋体" w:eastAsia="宋体" w:cs="宋体"/>
          <w:color w:val="FF0000"/>
          <w:spacing w:val="5"/>
          <w:sz w:val="21"/>
          <w:szCs w:val="21"/>
        </w:rPr>
        <w:t>对粉末冶金</w:t>
      </w:r>
      <w:r>
        <w:rPr>
          <w:rFonts w:ascii="宋体" w:hAnsi="宋体" w:eastAsia="宋体" w:cs="宋体"/>
          <w:color w:val="FF0000"/>
          <w:spacing w:val="4"/>
          <w:sz w:val="21"/>
          <w:szCs w:val="21"/>
        </w:rPr>
        <w:t>制品</w:t>
      </w:r>
      <w:r>
        <w:rPr>
          <w:rFonts w:hint="eastAsia" w:hAnsi="宋体" w:cs="宋体"/>
          <w:color w:val="FF0000"/>
          <w:spacing w:val="4"/>
          <w:sz w:val="21"/>
          <w:szCs w:val="21"/>
          <w:lang w:eastAsia="zh-CN"/>
        </w:rPr>
        <w:t>取样</w:t>
      </w:r>
      <w:r>
        <w:rPr>
          <w:rFonts w:hint="eastAsia" w:ascii="宋体" w:hAnsi="宋体" w:eastAsia="宋体" w:cs="宋体"/>
          <w:color w:val="FF0000"/>
          <w:spacing w:val="4"/>
          <w:sz w:val="21"/>
          <w:szCs w:val="21"/>
        </w:rPr>
        <w:t>长度</w:t>
      </w:r>
      <w:r>
        <w:rPr>
          <w:rFonts w:ascii="宋体" w:hAnsi="宋体" w:eastAsia="宋体" w:cs="宋体"/>
          <w:color w:val="FF0000"/>
          <w:spacing w:val="4"/>
          <w:sz w:val="21"/>
          <w:szCs w:val="21"/>
        </w:rPr>
        <w:t>选</w:t>
      </w:r>
      <w:r>
        <w:rPr>
          <w:rFonts w:hint="default" w:ascii="Times New Roman" w:hAnsi="Times New Roman" w:eastAsia="宋体" w:cs="Times New Roman"/>
          <w:color w:val="FF0000"/>
          <w:spacing w:val="4"/>
          <w:sz w:val="21"/>
          <w:szCs w:val="21"/>
        </w:rPr>
        <w:t>0.8</w:t>
      </w:r>
      <w:r>
        <w:rPr>
          <w:rFonts w:hint="eastAsia" w:ascii="Times New Roman" w:cs="Times New Roman"/>
          <w:color w:val="FF0000"/>
          <w:spacing w:val="4"/>
          <w:sz w:val="21"/>
          <w:szCs w:val="21"/>
          <w:lang w:val="en-US" w:eastAsia="zh-CN"/>
        </w:rPr>
        <w:t xml:space="preserve"> </w:t>
      </w:r>
      <w:r>
        <w:rPr>
          <w:rFonts w:hint="default" w:ascii="Times New Roman" w:hAnsi="Times New Roman" w:eastAsia="宋体" w:cs="Times New Roman"/>
          <w:color w:val="FF0000"/>
          <w:sz w:val="21"/>
          <w:szCs w:val="21"/>
        </w:rPr>
        <w:t>mm</w:t>
      </w:r>
      <w:r>
        <w:rPr>
          <w:rFonts w:hint="eastAsia" w:hAnsi="宋体" w:cs="宋体"/>
          <w:color w:val="FF0000"/>
          <w:sz w:val="21"/>
          <w:szCs w:val="21"/>
          <w:lang w:eastAsia="zh-CN"/>
        </w:rPr>
        <w:t>。”</w:t>
      </w:r>
      <w:r>
        <w:rPr>
          <w:rFonts w:hint="eastAsia"/>
          <w:color w:val="FF0000"/>
          <w:lang w:eastAsia="zh-CN"/>
        </w:rPr>
        <w:t>（见</w:t>
      </w:r>
      <w:r>
        <w:rPr>
          <w:rFonts w:hint="eastAsia"/>
          <w:color w:val="FF0000"/>
          <w:lang w:val="en-US" w:eastAsia="zh-CN"/>
        </w:rPr>
        <w:t>6.5</w:t>
      </w:r>
      <w:r>
        <w:rPr>
          <w:rFonts w:hint="eastAsia"/>
          <w:color w:val="FF0000"/>
          <w:lang w:eastAsia="zh-CN"/>
        </w:rPr>
        <w:t>）；</w:t>
      </w:r>
    </w:p>
    <w:p w14:paraId="37BEFD05">
      <w:pPr>
        <w:pStyle w:val="44"/>
        <w:numPr>
          <w:ilvl w:val="0"/>
          <w:numId w:val="12"/>
        </w:numPr>
        <w:ind w:firstLineChars="0"/>
        <w:rPr>
          <w:color w:val="FF0000"/>
        </w:rPr>
      </w:pPr>
      <w:r>
        <w:rPr>
          <w:rFonts w:hint="eastAsia" w:hAnsi="宋体" w:cs="宋体"/>
          <w:color w:val="FF0000"/>
          <w:sz w:val="21"/>
          <w:szCs w:val="21"/>
          <w:lang w:eastAsia="zh-CN"/>
        </w:rPr>
        <w:t>增加了“如测量表面均匀性较好，测量时可选用小于</w:t>
      </w:r>
      <w:r>
        <w:rPr>
          <w:rFonts w:hint="default" w:ascii="Times New Roman" w:hAnsi="Times New Roman" w:cs="Times New Roman"/>
          <w:color w:val="FF0000"/>
          <w:lang w:val="en-US" w:eastAsia="zh-CN"/>
        </w:rPr>
        <w:t>5</w:t>
      </w:r>
      <w:r>
        <w:rPr>
          <w:rFonts w:hint="eastAsia" w:cs="Times New Roman"/>
          <w:color w:val="FF0000"/>
          <w:lang w:val="en-US" w:eastAsia="zh-CN"/>
        </w:rPr>
        <w:t xml:space="preserve"> </w:t>
      </w:r>
      <w:r>
        <w:rPr>
          <w:rFonts w:hint="default" w:ascii="Times New Roman" w:hAnsi="Times New Roman" w:cs="Times New Roman"/>
          <w:color w:val="FF0000"/>
          <w:lang w:val="en-US" w:eastAsia="zh-CN"/>
        </w:rPr>
        <w:t>×</w:t>
      </w:r>
      <w:r>
        <w:rPr>
          <w:rFonts w:hint="eastAsia" w:cs="Times New Roman"/>
          <w:color w:val="FF0000"/>
          <w:lang w:val="en-US" w:eastAsia="zh-CN"/>
        </w:rPr>
        <w:t xml:space="preserve"> </w:t>
      </w:r>
      <w:r>
        <w:rPr>
          <w:rFonts w:hint="default" w:ascii="Times New Roman" w:hAnsi="Times New Roman" w:cs="Times New Roman"/>
          <w:i/>
          <w:iCs/>
          <w:color w:val="FF0000"/>
          <w:lang w:val="en-US" w:eastAsia="zh-CN"/>
        </w:rPr>
        <w:t>lr</w:t>
      </w:r>
      <w:r>
        <w:rPr>
          <w:rFonts w:hint="eastAsia" w:ascii="Times New Roman" w:cs="Times New Roman"/>
          <w:i/>
          <w:iCs/>
          <w:color w:val="FF0000"/>
          <w:lang w:val="en-US" w:eastAsia="zh-CN"/>
        </w:rPr>
        <w:t xml:space="preserve"> </w:t>
      </w:r>
      <w:r>
        <w:rPr>
          <w:rFonts w:hint="eastAsia" w:ascii="Times New Roman" w:cs="Times New Roman"/>
          <w:i w:val="0"/>
          <w:iCs w:val="0"/>
          <w:color w:val="FF0000"/>
          <w:lang w:val="en-US" w:eastAsia="zh-CN"/>
        </w:rPr>
        <w:t>的评定长度值，</w:t>
      </w:r>
      <w:r>
        <w:rPr>
          <w:rFonts w:hint="eastAsia" w:hAnsi="宋体" w:cs="宋体"/>
          <w:color w:val="FF0000"/>
          <w:sz w:val="21"/>
          <w:szCs w:val="21"/>
          <w:lang w:eastAsia="zh-CN"/>
        </w:rPr>
        <w:t>如测量表面均匀性较</w:t>
      </w:r>
      <w:r>
        <w:rPr>
          <w:rFonts w:hint="eastAsia" w:ascii="Times New Roman" w:cs="Times New Roman"/>
          <w:i w:val="0"/>
          <w:iCs w:val="0"/>
          <w:color w:val="FF0000"/>
          <w:lang w:val="en-US" w:eastAsia="zh-CN"/>
        </w:rPr>
        <w:t>差，</w:t>
      </w:r>
      <w:r>
        <w:rPr>
          <w:rFonts w:hint="eastAsia" w:hAnsi="宋体" w:cs="宋体"/>
          <w:color w:val="FF0000"/>
          <w:sz w:val="21"/>
          <w:szCs w:val="21"/>
          <w:lang w:eastAsia="zh-CN"/>
        </w:rPr>
        <w:t>测量时可选用大于</w:t>
      </w:r>
      <w:r>
        <w:rPr>
          <w:rFonts w:hint="default" w:ascii="Times New Roman" w:hAnsi="Times New Roman" w:cs="Times New Roman"/>
          <w:color w:val="FF0000"/>
          <w:lang w:val="en-US" w:eastAsia="zh-CN"/>
        </w:rPr>
        <w:t>5</w:t>
      </w:r>
      <w:r>
        <w:rPr>
          <w:rFonts w:hint="eastAsia" w:cs="Times New Roman"/>
          <w:color w:val="FF0000"/>
          <w:lang w:val="en-US" w:eastAsia="zh-CN"/>
        </w:rPr>
        <w:t xml:space="preserve"> </w:t>
      </w:r>
      <w:r>
        <w:rPr>
          <w:rFonts w:hint="default" w:ascii="Times New Roman" w:hAnsi="Times New Roman" w:cs="Times New Roman"/>
          <w:color w:val="FF0000"/>
          <w:lang w:val="en-US" w:eastAsia="zh-CN"/>
        </w:rPr>
        <w:t>×</w:t>
      </w:r>
      <w:r>
        <w:rPr>
          <w:rFonts w:hint="eastAsia" w:cs="Times New Roman"/>
          <w:color w:val="FF0000"/>
          <w:lang w:val="en-US" w:eastAsia="zh-CN"/>
        </w:rPr>
        <w:t xml:space="preserve"> </w:t>
      </w:r>
      <w:r>
        <w:rPr>
          <w:rFonts w:hint="default" w:ascii="Times New Roman" w:hAnsi="Times New Roman" w:cs="Times New Roman"/>
          <w:i/>
          <w:iCs/>
          <w:color w:val="FF0000"/>
          <w:lang w:val="en-US" w:eastAsia="zh-CN"/>
        </w:rPr>
        <w:t>lr</w:t>
      </w:r>
      <w:r>
        <w:rPr>
          <w:rFonts w:hint="eastAsia" w:ascii="Times New Roman" w:cs="Times New Roman"/>
          <w:i/>
          <w:iCs/>
          <w:color w:val="FF0000"/>
          <w:lang w:val="en-US" w:eastAsia="zh-CN"/>
        </w:rPr>
        <w:t xml:space="preserve"> </w:t>
      </w:r>
      <w:r>
        <w:rPr>
          <w:rFonts w:hint="eastAsia" w:ascii="Times New Roman" w:cs="Times New Roman"/>
          <w:i w:val="0"/>
          <w:iCs w:val="0"/>
          <w:color w:val="FF0000"/>
          <w:lang w:val="en-US" w:eastAsia="zh-CN"/>
        </w:rPr>
        <w:t>的评定长度值。</w:t>
      </w:r>
      <w:r>
        <w:rPr>
          <w:rFonts w:hint="eastAsia" w:hAnsi="宋体" w:cs="宋体"/>
          <w:color w:val="FF0000"/>
          <w:sz w:val="21"/>
          <w:szCs w:val="21"/>
          <w:lang w:eastAsia="zh-CN"/>
        </w:rPr>
        <w:t>”</w:t>
      </w:r>
      <w:r>
        <w:rPr>
          <w:rFonts w:hint="eastAsia"/>
          <w:color w:val="FF0000"/>
          <w:lang w:eastAsia="zh-CN"/>
        </w:rPr>
        <w:t>（见</w:t>
      </w:r>
      <w:r>
        <w:rPr>
          <w:rFonts w:hint="eastAsia"/>
          <w:color w:val="FF0000"/>
          <w:lang w:val="en-US" w:eastAsia="zh-CN"/>
        </w:rPr>
        <w:t>6.5</w:t>
      </w:r>
      <w:r>
        <w:rPr>
          <w:rFonts w:hint="eastAsia"/>
          <w:color w:val="FF0000"/>
          <w:lang w:eastAsia="zh-CN"/>
        </w:rPr>
        <w:t>）；</w:t>
      </w:r>
    </w:p>
    <w:p w14:paraId="4F8AE75D">
      <w:pPr>
        <w:pStyle w:val="44"/>
        <w:numPr>
          <w:ilvl w:val="0"/>
          <w:numId w:val="12"/>
        </w:numPr>
        <w:ind w:firstLineChars="0"/>
        <w:rPr>
          <w:color w:val="FF0000"/>
          <w:sz w:val="21"/>
          <w:szCs w:val="21"/>
        </w:rPr>
      </w:pPr>
      <w:r>
        <w:rPr>
          <w:rFonts w:hint="default" w:ascii="Times New Roman" w:hAnsi="Times New Roman" w:eastAsia="宋体" w:cs="Times New Roman"/>
          <w:i/>
          <w:iCs/>
          <w:color w:val="FF0000"/>
          <w:spacing w:val="-1"/>
          <w:sz w:val="21"/>
          <w:szCs w:val="21"/>
        </w:rPr>
        <w:t>R</w:t>
      </w:r>
      <w:r>
        <w:rPr>
          <w:rFonts w:hint="default" w:ascii="Times New Roman" w:hAnsi="Times New Roman" w:cs="Times New Roman"/>
          <w:i/>
          <w:iCs/>
          <w:color w:val="FF0000"/>
          <w:spacing w:val="-1"/>
          <w:sz w:val="21"/>
          <w:szCs w:val="21"/>
          <w:lang w:val="en-US" w:eastAsia="zh-CN"/>
        </w:rPr>
        <w:t>a</w:t>
      </w:r>
      <w:r>
        <w:rPr>
          <w:rFonts w:hint="eastAsia" w:ascii="Times New Roman" w:cs="Times New Roman"/>
          <w:i w:val="0"/>
          <w:iCs w:val="0"/>
          <w:color w:val="FF0000"/>
          <w:spacing w:val="-1"/>
          <w:sz w:val="21"/>
          <w:szCs w:val="21"/>
          <w:lang w:val="en-US" w:eastAsia="zh-CN"/>
        </w:rPr>
        <w:t>增加了50、100系列</w:t>
      </w:r>
      <w:r>
        <w:rPr>
          <w:rFonts w:hint="eastAsia"/>
          <w:color w:val="FF0000"/>
          <w:lang w:eastAsia="zh-CN"/>
        </w:rPr>
        <w:t>（见</w:t>
      </w:r>
      <w:r>
        <w:rPr>
          <w:rFonts w:hint="eastAsia"/>
          <w:color w:val="FF0000"/>
          <w:lang w:val="en-US" w:eastAsia="zh-CN"/>
        </w:rPr>
        <w:t>表1，1991年版的表1</w:t>
      </w:r>
      <w:r>
        <w:rPr>
          <w:rFonts w:hint="eastAsia"/>
          <w:color w:val="FF0000"/>
          <w:lang w:eastAsia="zh-CN"/>
        </w:rPr>
        <w:t>）；</w:t>
      </w:r>
    </w:p>
    <w:p w14:paraId="7FDE97E5">
      <w:pPr>
        <w:pStyle w:val="44"/>
        <w:numPr>
          <w:ilvl w:val="0"/>
          <w:numId w:val="12"/>
        </w:numPr>
        <w:ind w:firstLineChars="0"/>
        <w:rPr>
          <w:color w:val="FF0000"/>
          <w:sz w:val="21"/>
          <w:szCs w:val="21"/>
        </w:rPr>
      </w:pPr>
      <w:r>
        <w:rPr>
          <w:rFonts w:hint="eastAsia" w:ascii="Times New Roman" w:cs="Times New Roman"/>
          <w:i w:val="0"/>
          <w:iCs w:val="0"/>
          <w:color w:val="FF0000"/>
          <w:lang w:eastAsia="zh-CN"/>
        </w:rPr>
        <w:t>将“</w:t>
      </w:r>
      <w:r>
        <w:rPr>
          <w:rFonts w:hint="default" w:ascii="Times New Roman" w:hAnsi="Times New Roman" w:cs="Times New Roman"/>
          <w:i/>
          <w:iCs/>
          <w:color w:val="FF0000"/>
        </w:rPr>
        <w:t>R</w:t>
      </w:r>
      <w:r>
        <w:rPr>
          <w:rFonts w:hint="default" w:ascii="Times New Roman" w:hAnsi="Times New Roman" w:cs="Times New Roman"/>
          <w:i/>
          <w:iCs/>
          <w:color w:val="FF0000"/>
          <w:lang w:val="en-US" w:eastAsia="zh-CN"/>
        </w:rPr>
        <w:t>a</w:t>
      </w:r>
      <w:r>
        <w:rPr>
          <w:rFonts w:hint="eastAsia"/>
          <w:color w:val="FF0000"/>
          <w:lang w:eastAsia="zh-CN"/>
        </w:rPr>
        <w:t>的</w:t>
      </w:r>
      <w:r>
        <w:rPr>
          <w:rFonts w:hint="eastAsia"/>
          <w:color w:val="FF0000"/>
        </w:rPr>
        <w:t>取样长度</w:t>
      </w:r>
      <w:r>
        <w:rPr>
          <w:rFonts w:hint="eastAsia" w:ascii="Times New Roman" w:hAnsi="Times New Roman" w:cs="Times New Roman"/>
          <w:i/>
          <w:iCs/>
          <w:color w:val="FF0000"/>
          <w:lang w:val="en-US" w:eastAsia="zh-CN"/>
        </w:rPr>
        <w:t>l</w:t>
      </w:r>
      <w:r>
        <w:rPr>
          <w:rFonts w:hint="eastAsia"/>
          <w:color w:val="FF0000"/>
          <w:lang w:eastAsia="zh-CN"/>
        </w:rPr>
        <w:t>、</w:t>
      </w:r>
      <w:r>
        <w:rPr>
          <w:rFonts w:hint="eastAsia"/>
          <w:color w:val="FF0000"/>
        </w:rPr>
        <w:t>评定长度</w:t>
      </w:r>
      <w:r>
        <w:rPr>
          <w:rFonts w:hint="default" w:ascii="Times New Roman" w:hAnsi="Times New Roman" w:cs="Times New Roman"/>
          <w:i/>
          <w:iCs/>
          <w:color w:val="FF0000"/>
          <w:lang w:val="en-US" w:eastAsia="zh-CN"/>
        </w:rPr>
        <w:t>l</w:t>
      </w:r>
      <w:r>
        <w:rPr>
          <w:rFonts w:hint="default" w:ascii="Times New Roman" w:hAnsi="Times New Roman" w:cs="Times New Roman"/>
          <w:i w:val="0"/>
          <w:iCs w:val="0"/>
          <w:color w:val="FF0000"/>
          <w:vertAlign w:val="subscript"/>
          <w:lang w:val="en-US" w:eastAsia="zh-CN"/>
        </w:rPr>
        <w:t>n</w:t>
      </w:r>
      <w:r>
        <w:rPr>
          <w:rFonts w:hint="eastAsia"/>
          <w:color w:val="FF0000"/>
        </w:rPr>
        <w:t>值</w:t>
      </w:r>
      <w:r>
        <w:rPr>
          <w:rFonts w:hint="eastAsia"/>
          <w:color w:val="FF0000"/>
          <w:lang w:eastAsia="zh-CN"/>
        </w:rPr>
        <w:t>的对应关系</w:t>
      </w:r>
      <w:r>
        <w:rPr>
          <w:rFonts w:hint="eastAsia" w:ascii="Times New Roman" w:cs="Times New Roman"/>
          <w:i w:val="0"/>
          <w:iCs w:val="0"/>
          <w:color w:val="FF0000"/>
          <w:lang w:eastAsia="zh-CN"/>
        </w:rPr>
        <w:t>”更改为“</w:t>
      </w:r>
      <w:r>
        <w:rPr>
          <w:rFonts w:hint="default" w:ascii="Times New Roman" w:hAnsi="Times New Roman" w:cs="Times New Roman"/>
          <w:i/>
          <w:iCs/>
          <w:color w:val="FF0000"/>
        </w:rPr>
        <w:t>R</w:t>
      </w:r>
      <w:r>
        <w:rPr>
          <w:rFonts w:hint="default" w:ascii="Times New Roman" w:hAnsi="Times New Roman" w:cs="Times New Roman"/>
          <w:i/>
          <w:iCs/>
          <w:color w:val="FF0000"/>
          <w:lang w:val="en-US" w:eastAsia="zh-CN"/>
        </w:rPr>
        <w:t>a</w:t>
      </w:r>
      <w:r>
        <w:rPr>
          <w:rFonts w:hint="eastAsia"/>
          <w:color w:val="FF0000"/>
          <w:lang w:eastAsia="zh-CN"/>
        </w:rPr>
        <w:t>参数值与</w:t>
      </w:r>
      <w:r>
        <w:rPr>
          <w:rFonts w:hint="eastAsia"/>
          <w:color w:val="FF0000"/>
        </w:rPr>
        <w:t>取样长度</w:t>
      </w:r>
      <w:r>
        <w:rPr>
          <w:rFonts w:hint="eastAsia" w:ascii="Times New Roman" w:hAnsi="Times New Roman" w:cs="Times New Roman"/>
          <w:i/>
          <w:iCs/>
          <w:color w:val="FF0000"/>
          <w:lang w:val="en-US" w:eastAsia="zh-CN"/>
        </w:rPr>
        <w:t>lr</w:t>
      </w:r>
      <w:r>
        <w:rPr>
          <w:rFonts w:hint="eastAsia"/>
          <w:color w:val="FF0000"/>
          <w:lang w:eastAsia="zh-CN"/>
        </w:rPr>
        <w:t>、</w:t>
      </w:r>
      <w:r>
        <w:rPr>
          <w:rFonts w:hint="eastAsia"/>
          <w:color w:val="FF0000"/>
        </w:rPr>
        <w:t>评定长度</w:t>
      </w:r>
      <w:r>
        <w:rPr>
          <w:rFonts w:hint="default" w:ascii="Times New Roman" w:hAnsi="Times New Roman" w:cs="Times New Roman"/>
          <w:i/>
          <w:iCs/>
          <w:color w:val="FF0000"/>
          <w:lang w:val="en-US" w:eastAsia="zh-CN"/>
        </w:rPr>
        <w:t>ln</w:t>
      </w:r>
      <w:r>
        <w:rPr>
          <w:rFonts w:hint="eastAsia"/>
          <w:color w:val="FF0000"/>
        </w:rPr>
        <w:t>值</w:t>
      </w:r>
      <w:r>
        <w:rPr>
          <w:rFonts w:hint="eastAsia"/>
          <w:color w:val="FF0000"/>
          <w:lang w:eastAsia="zh-CN"/>
        </w:rPr>
        <w:t>的对应关系</w:t>
      </w:r>
      <w:r>
        <w:rPr>
          <w:rFonts w:hint="eastAsia" w:ascii="Times New Roman" w:cs="Times New Roman"/>
          <w:i w:val="0"/>
          <w:iCs w:val="0"/>
          <w:color w:val="FF0000"/>
          <w:lang w:eastAsia="zh-CN"/>
        </w:rPr>
        <w:t>”，增加了</w:t>
      </w:r>
      <w:r>
        <w:rPr>
          <w:rFonts w:hint="default" w:ascii="Times New Roman" w:hAnsi="Times New Roman" w:eastAsia="宋体" w:cs="Times New Roman"/>
          <w:color w:val="FF0000"/>
          <w:spacing w:val="-2"/>
          <w:sz w:val="21"/>
          <w:szCs w:val="21"/>
        </w:rPr>
        <w:t>&gt;</w:t>
      </w:r>
      <w:r>
        <w:rPr>
          <w:rFonts w:hint="default" w:ascii="Times New Roman" w:hAnsi="Times New Roman" w:cs="Times New Roman"/>
          <w:color w:val="FF0000"/>
          <w:spacing w:val="-2"/>
          <w:sz w:val="21"/>
          <w:szCs w:val="21"/>
          <w:lang w:val="en-US" w:eastAsia="zh-CN"/>
        </w:rPr>
        <w:t>10</w:t>
      </w:r>
      <w:r>
        <w:rPr>
          <w:rFonts w:hint="default" w:ascii="Times New Roman" w:hAnsi="Times New Roman" w:eastAsia="宋体" w:cs="Times New Roman"/>
          <w:color w:val="FF0000"/>
          <w:spacing w:val="-2"/>
          <w:sz w:val="21"/>
          <w:szCs w:val="21"/>
        </w:rPr>
        <w:t>.0～</w:t>
      </w:r>
      <w:r>
        <w:rPr>
          <w:rFonts w:hint="default" w:ascii="Times New Roman" w:hAnsi="Times New Roman" w:cs="Times New Roman"/>
          <w:color w:val="FF0000"/>
          <w:spacing w:val="-2"/>
          <w:sz w:val="21"/>
          <w:szCs w:val="21"/>
          <w:lang w:val="en-US" w:eastAsia="zh-CN"/>
        </w:rPr>
        <w:t>8</w:t>
      </w:r>
      <w:r>
        <w:rPr>
          <w:rFonts w:hint="default" w:ascii="Times New Roman" w:hAnsi="Times New Roman" w:eastAsia="宋体" w:cs="Times New Roman"/>
          <w:color w:val="FF0000"/>
          <w:spacing w:val="-2"/>
          <w:sz w:val="21"/>
          <w:szCs w:val="21"/>
        </w:rPr>
        <w:t>0.0</w:t>
      </w:r>
      <w:r>
        <w:rPr>
          <w:rFonts w:hint="eastAsia" w:ascii="Times New Roman" w:cs="Times New Roman"/>
          <w:color w:val="FF0000"/>
          <w:spacing w:val="-2"/>
          <w:sz w:val="21"/>
          <w:szCs w:val="21"/>
          <w:lang w:eastAsia="zh-CN"/>
        </w:rPr>
        <w:t>对应系列</w:t>
      </w:r>
      <w:r>
        <w:rPr>
          <w:rFonts w:hint="eastAsia"/>
          <w:color w:val="FF0000"/>
          <w:lang w:eastAsia="zh-CN"/>
        </w:rPr>
        <w:t>（见</w:t>
      </w:r>
      <w:r>
        <w:rPr>
          <w:rFonts w:hint="eastAsia"/>
          <w:color w:val="FF0000"/>
          <w:lang w:val="en-US" w:eastAsia="zh-CN"/>
        </w:rPr>
        <w:t>表2，1991年版的表2</w:t>
      </w:r>
      <w:r>
        <w:rPr>
          <w:rFonts w:hint="eastAsia"/>
          <w:color w:val="FF0000"/>
          <w:lang w:eastAsia="zh-CN"/>
        </w:rPr>
        <w:t>）；</w:t>
      </w:r>
    </w:p>
    <w:p w14:paraId="41D83AA1">
      <w:pPr>
        <w:pStyle w:val="44"/>
        <w:numPr>
          <w:ilvl w:val="0"/>
          <w:numId w:val="12"/>
        </w:numPr>
        <w:ind w:firstLineChars="0"/>
        <w:rPr>
          <w:color w:val="FF0000"/>
          <w:sz w:val="21"/>
          <w:szCs w:val="21"/>
        </w:rPr>
      </w:pPr>
      <w:r>
        <w:rPr>
          <w:rFonts w:hint="eastAsia" w:ascii="Times New Roman" w:cs="Times New Roman"/>
          <w:color w:val="FF0000"/>
          <w:spacing w:val="5"/>
          <w:sz w:val="21"/>
          <w:szCs w:val="21"/>
          <w:lang w:val="en-US" w:eastAsia="zh-CN" w:bidi="ar-SA"/>
        </w:rPr>
        <w:t>将“触针角度公称值”更改为“</w:t>
      </w:r>
      <w:r>
        <w:rPr>
          <w:rFonts w:hint="default" w:ascii="Times New Roman" w:hAnsi="Times New Roman" w:eastAsia="宋体" w:cs="Times New Roman"/>
          <w:color w:val="FF0000"/>
          <w:spacing w:val="5"/>
          <w:sz w:val="21"/>
          <w:szCs w:val="21"/>
          <w:lang w:val="en-US" w:eastAsia="zh-CN" w:bidi="ar-SA"/>
        </w:rPr>
        <w:t>圆锥角</w:t>
      </w:r>
      <w:r>
        <w:rPr>
          <w:rFonts w:hint="eastAsia" w:ascii="Times New Roman" w:cs="Times New Roman"/>
          <w:color w:val="FF0000"/>
          <w:spacing w:val="5"/>
          <w:sz w:val="21"/>
          <w:szCs w:val="21"/>
          <w:lang w:val="en-US" w:eastAsia="zh-CN" w:bidi="ar-SA"/>
        </w:rPr>
        <w:t>”（见7.1，</w:t>
      </w:r>
      <w:r>
        <w:rPr>
          <w:rFonts w:hint="eastAsia" w:hAnsi="宋体"/>
          <w:color w:val="FF0000"/>
          <w:lang w:val="en-US" w:eastAsia="zh-CN"/>
        </w:rPr>
        <w:t>1991年版的5.1</w:t>
      </w:r>
      <w:r>
        <w:rPr>
          <w:rFonts w:hint="eastAsia" w:ascii="Times New Roman" w:cs="Times New Roman"/>
          <w:color w:val="FF0000"/>
          <w:spacing w:val="5"/>
          <w:sz w:val="21"/>
          <w:szCs w:val="21"/>
          <w:lang w:val="en-US" w:eastAsia="zh-CN" w:bidi="ar-SA"/>
        </w:rPr>
        <w:t>）；</w:t>
      </w:r>
    </w:p>
    <w:p w14:paraId="1FC3F8BB">
      <w:pPr>
        <w:pStyle w:val="44"/>
        <w:numPr>
          <w:ilvl w:val="0"/>
          <w:numId w:val="12"/>
        </w:numPr>
        <w:ind w:firstLineChars="0"/>
        <w:rPr>
          <w:color w:val="FF0000"/>
          <w:sz w:val="21"/>
          <w:szCs w:val="21"/>
        </w:rPr>
      </w:pPr>
      <w:r>
        <w:rPr>
          <w:rFonts w:hint="eastAsia" w:ascii="Times New Roman" w:cs="Times New Roman"/>
          <w:color w:val="FF0000"/>
          <w:spacing w:val="5"/>
          <w:sz w:val="21"/>
          <w:szCs w:val="21"/>
          <w:lang w:val="en-US" w:eastAsia="zh-CN" w:bidi="ar-SA"/>
        </w:rPr>
        <w:t>将“静态测量力”更改为“静态测力”（见7.2，</w:t>
      </w:r>
      <w:r>
        <w:rPr>
          <w:rFonts w:hint="eastAsia" w:hAnsi="宋体"/>
          <w:color w:val="FF0000"/>
          <w:lang w:val="en-US" w:eastAsia="zh-CN"/>
        </w:rPr>
        <w:t>1991年版的5.3</w:t>
      </w:r>
      <w:r>
        <w:rPr>
          <w:rFonts w:hint="eastAsia" w:ascii="Times New Roman" w:cs="Times New Roman"/>
          <w:color w:val="FF0000"/>
          <w:spacing w:val="5"/>
          <w:sz w:val="21"/>
          <w:szCs w:val="21"/>
          <w:lang w:val="en-US" w:eastAsia="zh-CN" w:bidi="ar-SA"/>
        </w:rPr>
        <w:t>）；</w:t>
      </w:r>
    </w:p>
    <w:p w14:paraId="3B92BA80">
      <w:pPr>
        <w:pStyle w:val="44"/>
        <w:numPr>
          <w:ilvl w:val="0"/>
          <w:numId w:val="12"/>
        </w:numPr>
        <w:ind w:firstLineChars="0"/>
        <w:rPr>
          <w:rFonts w:hAnsi="宋体"/>
          <w:color w:val="FF0000"/>
        </w:rPr>
      </w:pPr>
      <w:r>
        <w:rPr>
          <w:rFonts w:hint="eastAsia" w:hAnsi="宋体"/>
          <w:color w:val="FF0000"/>
          <w:lang w:eastAsia="zh-CN"/>
        </w:rPr>
        <w:t>将</w:t>
      </w:r>
      <w:r>
        <w:rPr>
          <w:rFonts w:hint="eastAsia" w:hAnsi="宋体"/>
          <w:color w:val="FF0000"/>
        </w:rPr>
        <w:t>触针针尖半径(刃口方向)极限偏差</w:t>
      </w:r>
      <w:r>
        <w:rPr>
          <w:rFonts w:hint="eastAsia" w:hAnsi="宋体"/>
          <w:color w:val="FF0000"/>
          <w:lang w:eastAsia="zh-CN"/>
        </w:rPr>
        <w:t>“</w:t>
      </w:r>
      <w:r>
        <w:rPr>
          <w:rFonts w:hint="default" w:ascii="Times New Roman" w:hAnsi="Times New Roman" w:cs="Times New Roman"/>
          <w:color w:val="FF0000"/>
          <w:kern w:val="0"/>
          <w:sz w:val="21"/>
          <w:szCs w:val="21"/>
          <w:lang w:val="en-US" w:eastAsia="zh-CN" w:bidi="ar-SA"/>
        </w:rPr>
        <w:t>±</w:t>
      </w:r>
      <w:r>
        <w:rPr>
          <w:rFonts w:hint="eastAsia" w:ascii="Times New Roman" w:cs="Times New Roman"/>
          <w:color w:val="FF0000"/>
          <w:kern w:val="0"/>
          <w:sz w:val="21"/>
          <w:szCs w:val="21"/>
          <w:lang w:val="en-US" w:eastAsia="zh-CN" w:bidi="ar-SA"/>
        </w:rPr>
        <w:t xml:space="preserve"> </w:t>
      </w:r>
      <w:r>
        <w:rPr>
          <w:rFonts w:hint="default" w:ascii="Times New Roman" w:hAnsi="Times New Roman" w:eastAsia="宋体" w:cs="Times New Roman"/>
          <w:color w:val="FF0000"/>
          <w:kern w:val="0"/>
          <w:sz w:val="21"/>
          <w:szCs w:val="21"/>
          <w:lang w:val="en-US" w:eastAsia="zh-CN" w:bidi="ar-SA"/>
        </w:rPr>
        <w:t>0.</w:t>
      </w:r>
      <w:r>
        <w:rPr>
          <w:rFonts w:hint="default" w:ascii="Times New Roman" w:hAnsi="Times New Roman" w:cs="Times New Roman"/>
          <w:color w:val="FF0000"/>
          <w:kern w:val="0"/>
          <w:sz w:val="21"/>
          <w:szCs w:val="21"/>
          <w:lang w:val="en-US" w:eastAsia="zh-CN" w:bidi="ar-SA"/>
        </w:rPr>
        <w:t>5</w:t>
      </w:r>
      <w:r>
        <w:rPr>
          <w:rFonts w:hint="eastAsia" w:hAnsi="宋体"/>
          <w:color w:val="FF0000"/>
          <w:lang w:eastAsia="zh-CN"/>
        </w:rPr>
        <w:t>”更改为“</w:t>
      </w:r>
      <w:r>
        <w:rPr>
          <w:rFonts w:hint="default" w:ascii="Times New Roman" w:hAnsi="Times New Roman" w:cs="Times New Roman"/>
          <w:color w:val="FF0000"/>
          <w:kern w:val="0"/>
          <w:sz w:val="21"/>
          <w:szCs w:val="21"/>
          <w:lang w:val="en-US" w:eastAsia="zh-CN" w:bidi="ar-SA"/>
        </w:rPr>
        <w:t>±</w:t>
      </w:r>
      <w:r>
        <w:rPr>
          <w:rFonts w:hint="eastAsia" w:ascii="Times New Roman" w:cs="Times New Roman"/>
          <w:color w:val="FF0000"/>
          <w:kern w:val="0"/>
          <w:sz w:val="21"/>
          <w:szCs w:val="21"/>
          <w:lang w:val="en-US" w:eastAsia="zh-CN" w:bidi="ar-SA"/>
        </w:rPr>
        <w:t xml:space="preserve"> </w:t>
      </w:r>
      <w:r>
        <w:rPr>
          <w:rFonts w:hint="default" w:ascii="Times New Roman" w:hAnsi="Times New Roman" w:eastAsia="宋体" w:cs="Times New Roman"/>
          <w:color w:val="FF0000"/>
          <w:kern w:val="0"/>
          <w:sz w:val="21"/>
          <w:szCs w:val="21"/>
          <w:lang w:val="en-US" w:eastAsia="zh-CN" w:bidi="ar-SA"/>
        </w:rPr>
        <w:t>0.</w:t>
      </w:r>
      <w:r>
        <w:rPr>
          <w:rFonts w:hint="default" w:ascii="Times New Roman" w:hAnsi="Times New Roman" w:cs="Times New Roman"/>
          <w:color w:val="FF0000"/>
          <w:kern w:val="0"/>
          <w:sz w:val="21"/>
          <w:szCs w:val="21"/>
          <w:lang w:val="en-US" w:eastAsia="zh-CN" w:bidi="ar-SA"/>
        </w:rPr>
        <w:t>6</w:t>
      </w:r>
      <w:r>
        <w:rPr>
          <w:rFonts w:hint="eastAsia" w:hAnsi="宋体"/>
          <w:color w:val="FF0000"/>
          <w:lang w:eastAsia="zh-CN"/>
        </w:rPr>
        <w:t>”</w:t>
      </w:r>
      <w:r>
        <w:rPr>
          <w:rFonts w:hint="eastAsia" w:hAnsi="宋体"/>
          <w:color w:val="FF0000"/>
        </w:rPr>
        <w:t>。</w:t>
      </w:r>
    </w:p>
    <w:p w14:paraId="7C1ED121">
      <w:pPr>
        <w:pStyle w:val="44"/>
        <w:ind w:firstLine="420"/>
        <w:rPr>
          <w:color w:val="FF0000"/>
        </w:rPr>
      </w:pPr>
      <w:r>
        <w:rPr>
          <w:rFonts w:hint="eastAsia"/>
        </w:rPr>
        <w:t>请注意本文件的某些内容可能涉及专利。本文件的发布机构不承担识别专利的责任。</w:t>
      </w:r>
    </w:p>
    <w:p w14:paraId="1F6B8025">
      <w:pPr>
        <w:pStyle w:val="44"/>
        <w:ind w:firstLine="420"/>
      </w:pPr>
      <w:r>
        <w:rPr>
          <w:rFonts w:hint="eastAsia"/>
        </w:rPr>
        <w:t>本文件由中国有色金属工业协会提出。</w:t>
      </w:r>
    </w:p>
    <w:p w14:paraId="52CBEB38">
      <w:pPr>
        <w:pStyle w:val="44"/>
        <w:ind w:firstLine="420"/>
      </w:pPr>
      <w:r>
        <w:rPr>
          <w:rFonts w:hint="eastAsia"/>
        </w:rPr>
        <w:t>本文件由全国有色金属标准化技术委员会（SAC/TC243）归口。</w:t>
      </w:r>
    </w:p>
    <w:p w14:paraId="1C9C7596">
      <w:pPr>
        <w:pStyle w:val="44"/>
        <w:ind w:firstLine="420"/>
      </w:pPr>
      <w:r>
        <w:rPr>
          <w:rFonts w:hint="eastAsia"/>
        </w:rPr>
        <w:t>本文件起草单位：</w:t>
      </w:r>
      <w:r>
        <w:rPr>
          <w:rFonts w:hint="eastAsia"/>
          <w:lang w:eastAsia="zh-CN"/>
        </w:rPr>
        <w:t>北京钢研高纳科技股份有限公司、</w:t>
      </w:r>
      <w:r>
        <w:t>XXX</w:t>
      </w:r>
      <w:r>
        <w:rPr>
          <w:rFonts w:hint="eastAsia" w:hAnsi="宋体"/>
          <w:szCs w:val="21"/>
        </w:rPr>
        <w:t>。</w:t>
      </w:r>
    </w:p>
    <w:p w14:paraId="50118984">
      <w:pPr>
        <w:pStyle w:val="44"/>
        <w:ind w:firstLine="420"/>
      </w:pPr>
      <w:r>
        <w:rPr>
          <w:rFonts w:hint="eastAsia"/>
        </w:rPr>
        <w:t>本文件主要起草人：</w:t>
      </w:r>
      <w:r>
        <w:t>XXX</w:t>
      </w:r>
      <w:r>
        <w:rPr>
          <w:rFonts w:hint="eastAsia"/>
        </w:rPr>
        <w:t>、</w:t>
      </w:r>
      <w:r>
        <w:t>XXX</w:t>
      </w:r>
      <w:r>
        <w:rPr>
          <w:rFonts w:hint="eastAsia" w:hAnsi="宋体"/>
        </w:rPr>
        <w:t>。</w:t>
      </w:r>
    </w:p>
    <w:p w14:paraId="17BBD774">
      <w:pPr>
        <w:pStyle w:val="44"/>
        <w:ind w:firstLine="420"/>
      </w:pPr>
      <w:r>
        <w:rPr>
          <w:rFonts w:hint="eastAsia"/>
        </w:rPr>
        <w:t>本文件及其所代替文件的历次版本发布情况为：</w:t>
      </w:r>
    </w:p>
    <w:p w14:paraId="2CFEF360">
      <w:pPr>
        <w:pStyle w:val="44"/>
        <w:ind w:firstLine="420"/>
      </w:pPr>
      <w:r>
        <w:rPr>
          <w:rFonts w:hint="eastAsia"/>
        </w:rPr>
        <w:t>——本文件于19</w:t>
      </w:r>
      <w:r>
        <w:rPr>
          <w:rFonts w:hint="eastAsia"/>
          <w:lang w:val="en-US" w:eastAsia="zh-CN"/>
        </w:rPr>
        <w:t>91</w:t>
      </w:r>
      <w:r>
        <w:rPr>
          <w:rFonts w:hint="eastAsia"/>
        </w:rPr>
        <w:t>年首次发布。</w:t>
      </w:r>
    </w:p>
    <w:p w14:paraId="05D4F857">
      <w:pPr>
        <w:pStyle w:val="44"/>
        <w:ind w:firstLine="420"/>
        <w:rPr>
          <w:rFonts w:hAnsi="宋体"/>
        </w:rPr>
      </w:pPr>
      <w:r>
        <w:rPr>
          <w:rFonts w:hint="eastAsia"/>
        </w:rPr>
        <w:t>——本次为第</w:t>
      </w:r>
      <w:r>
        <w:rPr>
          <w:rFonts w:hint="eastAsia"/>
          <w:lang w:eastAsia="zh-CN"/>
        </w:rPr>
        <w:t>一</w:t>
      </w:r>
      <w:r>
        <w:rPr>
          <w:rFonts w:hint="eastAsia"/>
        </w:rPr>
        <w:t>次修订。</w:t>
      </w:r>
    </w:p>
    <w:p w14:paraId="2E58A176">
      <w:pPr>
        <w:pStyle w:val="44"/>
        <w:ind w:firstLine="420"/>
      </w:pPr>
    </w:p>
    <w:p w14:paraId="031B2C44">
      <w:pPr>
        <w:pStyle w:val="44"/>
        <w:ind w:firstLine="0" w:firstLineChars="0"/>
        <w:sectPr>
          <w:headerReference r:id="rId8" w:type="default"/>
          <w:footerReference r:id="rId10" w:type="default"/>
          <w:headerReference r:id="rId9" w:type="even"/>
          <w:footerReference r:id="rId11" w:type="even"/>
          <w:pgSz w:w="11907" w:h="16839"/>
          <w:pgMar w:top="1418" w:right="1134" w:bottom="1134" w:left="1418" w:header="1418" w:footer="1134" w:gutter="0"/>
          <w:cols w:space="425" w:num="1"/>
          <w:docGrid w:type="lines" w:linePitch="312" w:charSpace="0"/>
        </w:sectPr>
      </w:pPr>
    </w:p>
    <w:p w14:paraId="1089275B">
      <w:pPr>
        <w:pStyle w:val="73"/>
      </w:pPr>
      <w:r>
        <w:rPr>
          <w:rFonts w:hint="eastAsia"/>
        </w:rPr>
        <w:t>粉末冶金制品 表面粗糙度 参数及数值</w:t>
      </w:r>
    </w:p>
    <w:p w14:paraId="287E5E68">
      <w:pPr>
        <w:pStyle w:val="45"/>
        <w:spacing w:before="312" w:beforeLines="100" w:after="312" w:afterLines="100"/>
        <w:ind w:left="0"/>
      </w:pPr>
      <w:r>
        <w:rPr>
          <w:rFonts w:hint="eastAsia"/>
        </w:rPr>
        <w:t>范围</w:t>
      </w:r>
    </w:p>
    <w:p w14:paraId="6CB1F3FB">
      <w:pPr>
        <w:pStyle w:val="44"/>
        <w:adjustRightInd w:val="0"/>
        <w:snapToGrid w:val="0"/>
        <w:spacing w:line="264" w:lineRule="auto"/>
        <w:ind w:firstLine="420"/>
        <w:rPr>
          <w:color w:val="FF0000"/>
        </w:rPr>
      </w:pPr>
      <w:r>
        <w:rPr>
          <w:rFonts w:hint="eastAsia"/>
          <w:color w:val="FF0000"/>
        </w:rPr>
        <w:t>本文件规定了评定粉末冶金制品表面粗糙度参数及其数值、</w:t>
      </w:r>
      <w:r>
        <w:rPr>
          <w:rFonts w:hint="eastAsia"/>
          <w:color w:val="FF0000"/>
          <w:lang w:eastAsia="zh-CN"/>
        </w:rPr>
        <w:t>一般规则</w:t>
      </w:r>
      <w:r>
        <w:rPr>
          <w:rFonts w:hint="eastAsia"/>
          <w:color w:val="FF0000"/>
        </w:rPr>
        <w:t>和仪器</w:t>
      </w:r>
      <w:r>
        <w:rPr>
          <w:rFonts w:hint="eastAsia"/>
          <w:color w:val="FF0000"/>
          <w:lang w:eastAsia="zh-CN"/>
        </w:rPr>
        <w:t>基本参数</w:t>
      </w:r>
      <w:r>
        <w:rPr>
          <w:rFonts w:hint="eastAsia"/>
          <w:color w:val="FF0000"/>
        </w:rPr>
        <w:t>。</w:t>
      </w:r>
    </w:p>
    <w:p w14:paraId="431A2A60">
      <w:pPr>
        <w:pStyle w:val="44"/>
        <w:adjustRightInd w:val="0"/>
        <w:snapToGrid w:val="0"/>
        <w:spacing w:line="264" w:lineRule="auto"/>
        <w:ind w:firstLine="420"/>
        <w:rPr>
          <w:color w:val="FF0000"/>
        </w:rPr>
      </w:pPr>
      <w:bookmarkStart w:id="2" w:name="_Hlk12204871"/>
      <w:r>
        <w:rPr>
          <w:rFonts w:hint="eastAsia"/>
          <w:color w:val="FF0000"/>
        </w:rPr>
        <w:t>本文件适用于对粉末冶金制品(硬质合金、过滤器除外)的表面粗糙度的评定。</w:t>
      </w:r>
    </w:p>
    <w:bookmarkEnd w:id="2"/>
    <w:p w14:paraId="66158A78">
      <w:pPr>
        <w:pStyle w:val="45"/>
        <w:spacing w:before="312" w:beforeLines="100" w:after="312" w:afterLines="100"/>
        <w:ind w:left="0"/>
      </w:pPr>
      <w:r>
        <w:rPr>
          <w:rFonts w:hint="eastAsia"/>
        </w:rPr>
        <w:t>规范性引用文件</w:t>
      </w:r>
    </w:p>
    <w:p w14:paraId="2E51131D">
      <w:pPr>
        <w:pStyle w:val="44"/>
        <w:adjustRightInd w:val="0"/>
        <w:snapToGrid w:val="0"/>
        <w:spacing w:line="264" w:lineRule="auto"/>
        <w:ind w:firstLine="420"/>
        <w:rPr>
          <w:color w:val="FF0000"/>
        </w:rPr>
      </w:pPr>
      <w:r>
        <w:rPr>
          <w:rFonts w:hint="eastAsia"/>
          <w:color w:val="FF0000"/>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DFDD102">
      <w:pPr>
        <w:pStyle w:val="44"/>
        <w:adjustRightInd w:val="0"/>
        <w:snapToGrid w:val="0"/>
        <w:spacing w:line="264" w:lineRule="auto"/>
        <w:ind w:firstLine="420"/>
        <w:rPr>
          <w:rFonts w:hint="eastAsia" w:hAnsi="宋体"/>
          <w:color w:val="FF0000"/>
        </w:rPr>
      </w:pPr>
      <w:r>
        <w:rPr>
          <w:rFonts w:hint="eastAsia" w:hAnsi="宋体"/>
          <w:color w:val="FF0000"/>
        </w:rPr>
        <w:t>GB</w:t>
      </w:r>
      <w:r>
        <w:rPr>
          <w:rFonts w:hint="eastAsia" w:hAnsi="宋体"/>
          <w:color w:val="FF0000"/>
          <w:lang w:val="en-US" w:eastAsia="zh-CN"/>
        </w:rPr>
        <w:t xml:space="preserve">/T </w:t>
      </w:r>
      <w:r>
        <w:rPr>
          <w:rFonts w:hint="eastAsia" w:hAnsi="宋体"/>
          <w:color w:val="FF0000"/>
        </w:rPr>
        <w:t xml:space="preserve">3505 </w:t>
      </w:r>
      <w:r>
        <w:rPr>
          <w:rFonts w:hint="eastAsia" w:hAnsi="宋体"/>
          <w:color w:val="FF0000"/>
          <w:lang w:eastAsia="zh-CN"/>
        </w:rPr>
        <w:t>产品几何技术规范（</w:t>
      </w:r>
      <w:r>
        <w:rPr>
          <w:rFonts w:hint="eastAsia" w:hAnsi="宋体"/>
          <w:color w:val="FF0000"/>
          <w:lang w:val="en-US" w:eastAsia="zh-CN"/>
        </w:rPr>
        <w:t>GPS</w:t>
      </w:r>
      <w:r>
        <w:rPr>
          <w:rFonts w:hint="eastAsia" w:hAnsi="宋体"/>
          <w:color w:val="FF0000"/>
          <w:lang w:eastAsia="zh-CN"/>
        </w:rPr>
        <w:t>）表面结构</w:t>
      </w:r>
      <w:r>
        <w:rPr>
          <w:rFonts w:hint="eastAsia" w:hAnsi="宋体"/>
          <w:color w:val="FF0000"/>
          <w:lang w:val="en-US" w:eastAsia="zh-CN"/>
        </w:rPr>
        <w:t xml:space="preserve"> </w:t>
      </w:r>
      <w:r>
        <w:rPr>
          <w:rFonts w:hint="eastAsia" w:hAnsi="宋体"/>
          <w:color w:val="FF0000"/>
        </w:rPr>
        <w:t>轮廓法</w:t>
      </w:r>
      <w:r>
        <w:rPr>
          <w:rFonts w:hint="eastAsia" w:hAnsi="宋体"/>
          <w:color w:val="FF0000"/>
          <w:lang w:val="en-US" w:eastAsia="zh-CN"/>
        </w:rPr>
        <w:t xml:space="preserve"> </w:t>
      </w:r>
      <w:r>
        <w:rPr>
          <w:rFonts w:hint="eastAsia" w:hAnsi="宋体"/>
          <w:color w:val="FF0000"/>
        </w:rPr>
        <w:t>表面粗糙度  术语</w:t>
      </w:r>
      <w:r>
        <w:rPr>
          <w:rFonts w:hint="eastAsia" w:hAnsi="宋体"/>
          <w:color w:val="FF0000"/>
          <w:lang w:eastAsia="zh-CN"/>
        </w:rPr>
        <w:t>、定义及</w:t>
      </w:r>
      <w:r>
        <w:rPr>
          <w:rFonts w:hint="eastAsia" w:hAnsi="宋体"/>
          <w:color w:val="FF0000"/>
        </w:rPr>
        <w:t>表面</w:t>
      </w:r>
      <w:r>
        <w:rPr>
          <w:rFonts w:hint="eastAsia" w:hAnsi="宋体"/>
          <w:color w:val="FF0000"/>
          <w:lang w:eastAsia="zh-CN"/>
        </w:rPr>
        <w:t>结构</w:t>
      </w:r>
      <w:r>
        <w:rPr>
          <w:rFonts w:hint="eastAsia" w:hAnsi="宋体"/>
          <w:color w:val="FF0000"/>
        </w:rPr>
        <w:t>参数</w:t>
      </w:r>
    </w:p>
    <w:p w14:paraId="45D21426">
      <w:pPr>
        <w:pStyle w:val="44"/>
        <w:adjustRightInd w:val="0"/>
        <w:snapToGrid w:val="0"/>
        <w:spacing w:line="264" w:lineRule="auto"/>
        <w:ind w:firstLine="420"/>
        <w:rPr>
          <w:rFonts w:hint="eastAsia" w:hAnsi="宋体"/>
          <w:color w:val="FF0000"/>
          <w:lang w:eastAsia="zh-CN"/>
        </w:rPr>
      </w:pPr>
      <w:r>
        <w:rPr>
          <w:rFonts w:hint="eastAsia" w:hAnsi="宋体"/>
          <w:color w:val="FF0000"/>
        </w:rPr>
        <w:t>GB</w:t>
      </w:r>
      <w:r>
        <w:rPr>
          <w:rFonts w:hint="eastAsia" w:hAnsi="宋体"/>
          <w:color w:val="FF0000"/>
          <w:lang w:val="en-US" w:eastAsia="zh-CN"/>
        </w:rPr>
        <w:t>/T</w:t>
      </w:r>
      <w:r>
        <w:rPr>
          <w:rFonts w:hint="eastAsia" w:hAnsi="宋体"/>
          <w:color w:val="FF0000"/>
        </w:rPr>
        <w:t xml:space="preserve"> 6062 </w:t>
      </w:r>
      <w:r>
        <w:rPr>
          <w:rFonts w:hint="eastAsia" w:hAnsi="宋体"/>
          <w:color w:val="FF0000"/>
          <w:lang w:eastAsia="zh-CN"/>
        </w:rPr>
        <w:t>产品几何技术规范（</w:t>
      </w:r>
      <w:r>
        <w:rPr>
          <w:rFonts w:hint="eastAsia" w:hAnsi="宋体"/>
          <w:color w:val="FF0000"/>
          <w:lang w:val="en-US" w:eastAsia="zh-CN"/>
        </w:rPr>
        <w:t>GPS</w:t>
      </w:r>
      <w:r>
        <w:rPr>
          <w:rFonts w:hint="eastAsia" w:hAnsi="宋体"/>
          <w:color w:val="FF0000"/>
          <w:lang w:eastAsia="zh-CN"/>
        </w:rPr>
        <w:t>）表面结构</w:t>
      </w:r>
      <w:r>
        <w:rPr>
          <w:rFonts w:hint="eastAsia" w:hAnsi="宋体"/>
          <w:color w:val="FF0000"/>
          <w:lang w:val="en-US" w:eastAsia="zh-CN"/>
        </w:rPr>
        <w:t xml:space="preserve"> </w:t>
      </w:r>
      <w:r>
        <w:rPr>
          <w:rFonts w:hint="eastAsia" w:hAnsi="宋体"/>
          <w:color w:val="FF0000"/>
        </w:rPr>
        <w:t>轮廓法</w:t>
      </w:r>
      <w:r>
        <w:rPr>
          <w:rFonts w:hint="eastAsia" w:hAnsi="宋体"/>
          <w:color w:val="FF0000"/>
          <w:lang w:val="en-US" w:eastAsia="zh-CN"/>
        </w:rPr>
        <w:t xml:space="preserve"> 接触（</w:t>
      </w:r>
      <w:r>
        <w:rPr>
          <w:rFonts w:hint="eastAsia" w:hAnsi="宋体"/>
          <w:color w:val="FF0000"/>
        </w:rPr>
        <w:t>触针</w:t>
      </w:r>
      <w:r>
        <w:rPr>
          <w:rFonts w:hint="eastAsia" w:hAnsi="宋体"/>
          <w:color w:val="FF0000"/>
          <w:lang w:val="en-US" w:eastAsia="zh-CN"/>
        </w:rPr>
        <w:t>）</w:t>
      </w:r>
      <w:r>
        <w:rPr>
          <w:rFonts w:hint="eastAsia" w:hAnsi="宋体"/>
          <w:color w:val="FF0000"/>
        </w:rPr>
        <w:t>式</w:t>
      </w:r>
      <w:r>
        <w:rPr>
          <w:rFonts w:hint="eastAsia" w:hAnsi="宋体"/>
          <w:color w:val="FF0000"/>
          <w:lang w:eastAsia="zh-CN"/>
        </w:rPr>
        <w:t>仪器的标称特性</w:t>
      </w:r>
    </w:p>
    <w:p w14:paraId="61590265">
      <w:pPr>
        <w:pStyle w:val="44"/>
        <w:adjustRightInd w:val="0"/>
        <w:snapToGrid w:val="0"/>
        <w:spacing w:line="264" w:lineRule="auto"/>
        <w:ind w:firstLine="420"/>
        <w:rPr>
          <w:rFonts w:hint="eastAsia" w:hAnsi="宋体"/>
          <w:color w:val="FF0000"/>
          <w:lang w:eastAsia="zh-CN"/>
        </w:rPr>
      </w:pPr>
      <w:r>
        <w:rPr>
          <w:rFonts w:hint="eastAsia"/>
          <w:color w:val="FF0000"/>
        </w:rPr>
        <w:t>GB/T 18778.2</w:t>
      </w:r>
      <w:r>
        <w:rPr>
          <w:rFonts w:hint="eastAsia" w:hAnsi="宋体"/>
          <w:color w:val="FF0000"/>
        </w:rPr>
        <w:t xml:space="preserve"> 产品几何量技术规范(GPS)表面结构 轮廓法 具有复合加工特征的表面 第2部分 用线性化的支承率曲线表征高度特性</w:t>
      </w:r>
    </w:p>
    <w:p w14:paraId="01BCF708">
      <w:pPr>
        <w:pStyle w:val="45"/>
        <w:adjustRightInd w:val="0"/>
        <w:snapToGrid w:val="0"/>
        <w:spacing w:before="312" w:beforeLines="100" w:after="312" w:afterLines="100"/>
        <w:ind w:left="0"/>
        <w:rPr>
          <w:color w:val="FF0000"/>
        </w:rPr>
      </w:pPr>
      <w:r>
        <w:rPr>
          <w:rFonts w:hint="eastAsia"/>
          <w:color w:val="FF0000"/>
        </w:rPr>
        <w:t>术语和定义</w:t>
      </w:r>
    </w:p>
    <w:p w14:paraId="55FAE344">
      <w:pPr>
        <w:pStyle w:val="44"/>
        <w:adjustRightInd w:val="0"/>
        <w:snapToGrid w:val="0"/>
        <w:ind w:firstLine="420"/>
        <w:rPr>
          <w:color w:val="FF0000"/>
        </w:rPr>
      </w:pPr>
      <w:r>
        <w:rPr>
          <w:rFonts w:hint="eastAsia"/>
          <w:color w:val="FF0000"/>
          <w:lang w:val="en-US" w:eastAsia="zh-CN"/>
        </w:rPr>
        <w:t>G</w:t>
      </w:r>
      <w:r>
        <w:rPr>
          <w:rFonts w:hint="eastAsia"/>
          <w:color w:val="FF0000"/>
        </w:rPr>
        <w:t>B/T 3505</w:t>
      </w:r>
      <w:r>
        <w:rPr>
          <w:rFonts w:hint="eastAsia"/>
          <w:color w:val="FF0000"/>
          <w:lang w:eastAsia="zh-CN"/>
        </w:rPr>
        <w:t>、</w:t>
      </w:r>
      <w:r>
        <w:rPr>
          <w:rFonts w:hint="eastAsia"/>
          <w:color w:val="FF0000"/>
        </w:rPr>
        <w:t>GB/T 18778.2界定的术语和定义适用于本文件。</w:t>
      </w:r>
    </w:p>
    <w:p w14:paraId="1D0C4F10">
      <w:pPr>
        <w:pStyle w:val="45"/>
        <w:adjustRightInd w:val="0"/>
        <w:snapToGrid w:val="0"/>
        <w:spacing w:before="312" w:beforeLines="100" w:after="312" w:afterLines="100"/>
        <w:ind w:left="0"/>
      </w:pPr>
      <w:r>
        <w:rPr>
          <w:rFonts w:hint="eastAsia"/>
        </w:rPr>
        <w:t>符号及单位</w:t>
      </w:r>
    </w:p>
    <w:p w14:paraId="05EC2900">
      <w:pPr>
        <w:pStyle w:val="44"/>
        <w:adjustRightInd w:val="0"/>
        <w:snapToGrid w:val="0"/>
        <w:ind w:firstLine="420"/>
        <w:rPr>
          <w:rFonts w:hint="eastAsia"/>
          <w:lang w:eastAsia="zh-CN"/>
        </w:rPr>
      </w:pPr>
      <w:r>
        <w:rPr>
          <w:rFonts w:hint="eastAsia"/>
        </w:rPr>
        <w:t>文件使用了下列符号及单位</w:t>
      </w:r>
      <w:r>
        <w:rPr>
          <w:rFonts w:hint="eastAsia"/>
          <w:lang w:eastAsia="zh-CN"/>
        </w:rPr>
        <w:t>：</w:t>
      </w:r>
    </w:p>
    <w:tbl>
      <w:tblPr>
        <w:tblStyle w:val="21"/>
        <w:tblW w:w="4998" w:type="pct"/>
        <w:tblInd w:w="0" w:type="dxa"/>
        <w:tblLayout w:type="autofit"/>
        <w:tblCellMar>
          <w:top w:w="0" w:type="dxa"/>
          <w:left w:w="108" w:type="dxa"/>
          <w:bottom w:w="0" w:type="dxa"/>
          <w:right w:w="108" w:type="dxa"/>
        </w:tblCellMar>
      </w:tblPr>
      <w:tblGrid>
        <w:gridCol w:w="2670"/>
        <w:gridCol w:w="5105"/>
        <w:gridCol w:w="1792"/>
      </w:tblGrid>
      <w:tr w14:paraId="6CC0B441">
        <w:tblPrEx>
          <w:tblCellMar>
            <w:top w:w="0" w:type="dxa"/>
            <w:left w:w="108" w:type="dxa"/>
            <w:bottom w:w="0" w:type="dxa"/>
            <w:right w:w="108" w:type="dxa"/>
          </w:tblCellMar>
        </w:tblPrEx>
        <w:trPr>
          <w:trHeight w:val="288" w:hRule="atLeast"/>
        </w:trPr>
        <w:tc>
          <w:tcPr>
            <w:tcW w:w="1395" w:type="pct"/>
            <w:tcBorders>
              <w:top w:val="single" w:color="auto" w:sz="4" w:space="0"/>
              <w:left w:val="single" w:color="auto" w:sz="4" w:space="0"/>
              <w:bottom w:val="single" w:color="auto" w:sz="4" w:space="0"/>
              <w:right w:val="single" w:color="auto" w:sz="4" w:space="0"/>
            </w:tcBorders>
            <w:shd w:val="clear" w:color="auto" w:fill="auto"/>
            <w:vAlign w:val="bottom"/>
          </w:tcPr>
          <w:p w14:paraId="620A737B">
            <w:pPr>
              <w:jc w:val="center"/>
              <w:rPr>
                <w:rFonts w:hint="default" w:ascii="Times New Roman" w:hAnsi="Times New Roman" w:cs="Times New Roman"/>
                <w:color w:val="000000"/>
                <w:sz w:val="18"/>
                <w:szCs w:val="21"/>
              </w:rPr>
            </w:pPr>
            <w:r>
              <w:rPr>
                <w:rFonts w:hint="default" w:ascii="Times New Roman" w:hAnsi="Times New Roman" w:cs="Times New Roman"/>
                <w:color w:val="000000"/>
                <w:sz w:val="18"/>
                <w:szCs w:val="21"/>
              </w:rPr>
              <w:t>符号</w:t>
            </w:r>
          </w:p>
        </w:tc>
        <w:tc>
          <w:tcPr>
            <w:tcW w:w="2667" w:type="pct"/>
            <w:tcBorders>
              <w:top w:val="single" w:color="auto" w:sz="4" w:space="0"/>
              <w:left w:val="single" w:color="auto" w:sz="4" w:space="0"/>
              <w:bottom w:val="single" w:color="auto" w:sz="4" w:space="0"/>
              <w:right w:val="single" w:color="auto" w:sz="4" w:space="0"/>
            </w:tcBorders>
            <w:shd w:val="clear" w:color="auto" w:fill="auto"/>
            <w:vAlign w:val="bottom"/>
          </w:tcPr>
          <w:p w14:paraId="382BA337">
            <w:pPr>
              <w:jc w:val="center"/>
              <w:rPr>
                <w:rFonts w:hint="default" w:ascii="Times New Roman" w:hAnsi="Times New Roman" w:cs="Times New Roman"/>
                <w:color w:val="000000"/>
                <w:sz w:val="18"/>
                <w:szCs w:val="21"/>
              </w:rPr>
            </w:pPr>
            <w:r>
              <w:rPr>
                <w:rFonts w:hint="default" w:ascii="Times New Roman" w:hAnsi="Times New Roman" w:cs="Times New Roman"/>
                <w:color w:val="000000"/>
                <w:sz w:val="18"/>
                <w:szCs w:val="21"/>
              </w:rPr>
              <w:t>定义</w:t>
            </w:r>
          </w:p>
        </w:tc>
        <w:tc>
          <w:tcPr>
            <w:tcW w:w="936" w:type="pct"/>
            <w:tcBorders>
              <w:top w:val="single" w:color="auto" w:sz="4" w:space="0"/>
              <w:left w:val="single" w:color="auto" w:sz="4" w:space="0"/>
              <w:bottom w:val="single" w:color="auto" w:sz="4" w:space="0"/>
              <w:right w:val="single" w:color="auto" w:sz="4" w:space="0"/>
            </w:tcBorders>
            <w:shd w:val="clear" w:color="auto" w:fill="auto"/>
            <w:vAlign w:val="bottom"/>
          </w:tcPr>
          <w:p w14:paraId="65FC0616">
            <w:pPr>
              <w:jc w:val="center"/>
              <w:rPr>
                <w:rFonts w:hint="default" w:ascii="Times New Roman" w:hAnsi="Times New Roman" w:cs="Times New Roman"/>
                <w:color w:val="000000"/>
                <w:sz w:val="18"/>
                <w:szCs w:val="21"/>
              </w:rPr>
            </w:pPr>
            <w:r>
              <w:rPr>
                <w:rFonts w:hint="default" w:ascii="Times New Roman" w:hAnsi="Times New Roman" w:cs="Times New Roman"/>
                <w:color w:val="000000"/>
                <w:sz w:val="18"/>
                <w:szCs w:val="21"/>
              </w:rPr>
              <w:t>单位</w:t>
            </w:r>
          </w:p>
        </w:tc>
      </w:tr>
      <w:tr w14:paraId="1717A978">
        <w:tblPrEx>
          <w:tblCellMar>
            <w:top w:w="0" w:type="dxa"/>
            <w:left w:w="108" w:type="dxa"/>
            <w:bottom w:w="0" w:type="dxa"/>
            <w:right w:w="108" w:type="dxa"/>
          </w:tblCellMar>
        </w:tblPrEx>
        <w:trPr>
          <w:trHeight w:val="288" w:hRule="atLeast"/>
        </w:trPr>
        <w:tc>
          <w:tcPr>
            <w:tcW w:w="1395" w:type="pct"/>
            <w:tcBorders>
              <w:top w:val="single" w:color="auto" w:sz="4" w:space="0"/>
              <w:left w:val="single" w:color="auto" w:sz="4" w:space="0"/>
              <w:bottom w:val="single" w:color="auto" w:sz="4" w:space="0"/>
              <w:right w:val="single" w:color="auto" w:sz="4" w:space="0"/>
            </w:tcBorders>
            <w:shd w:val="clear" w:color="auto" w:fill="auto"/>
            <w:vAlign w:val="bottom"/>
          </w:tcPr>
          <w:p w14:paraId="47662F88">
            <w:pPr>
              <w:jc w:val="center"/>
              <w:rPr>
                <w:rFonts w:hint="default" w:ascii="Times New Roman" w:hAnsi="Times New Roman" w:cs="Times New Roman"/>
                <w:i/>
                <w:color w:val="FF0000"/>
                <w:sz w:val="18"/>
                <w:szCs w:val="21"/>
              </w:rPr>
            </w:pPr>
            <w:r>
              <w:rPr>
                <w:rFonts w:hint="default" w:ascii="Times New Roman" w:hAnsi="Times New Roman" w:cs="Times New Roman"/>
                <w:i/>
                <w:color w:val="FF0000"/>
                <w:sz w:val="18"/>
                <w:szCs w:val="21"/>
              </w:rPr>
              <w:t>Ra</w:t>
            </w:r>
          </w:p>
        </w:tc>
        <w:tc>
          <w:tcPr>
            <w:tcW w:w="2667" w:type="pct"/>
            <w:tcBorders>
              <w:top w:val="single" w:color="auto" w:sz="4" w:space="0"/>
              <w:left w:val="single" w:color="auto" w:sz="4" w:space="0"/>
              <w:bottom w:val="single" w:color="auto" w:sz="4" w:space="0"/>
              <w:right w:val="single" w:color="auto" w:sz="4" w:space="0"/>
            </w:tcBorders>
            <w:shd w:val="clear" w:color="auto" w:fill="auto"/>
            <w:vAlign w:val="bottom"/>
          </w:tcPr>
          <w:p w14:paraId="53FD4FC0">
            <w:pPr>
              <w:jc w:val="center"/>
              <w:rPr>
                <w:rFonts w:hint="default" w:ascii="Times New Roman" w:hAnsi="Times New Roman" w:cs="Times New Roman"/>
                <w:color w:val="000000" w:themeColor="text1"/>
                <w:sz w:val="18"/>
                <w:szCs w:val="21"/>
                <w14:textFill>
                  <w14:solidFill>
                    <w14:schemeClr w14:val="tx1"/>
                  </w14:solidFill>
                </w14:textFill>
              </w:rPr>
            </w:pPr>
            <w:r>
              <w:rPr>
                <w:rFonts w:hint="default" w:ascii="Times New Roman" w:hAnsi="Times New Roman" w:cs="Times New Roman"/>
                <w:color w:val="000000" w:themeColor="text1"/>
                <w:sz w:val="18"/>
                <w:szCs w:val="21"/>
                <w14:textFill>
                  <w14:solidFill>
                    <w14:schemeClr w14:val="tx1"/>
                  </w14:solidFill>
                </w14:textFill>
              </w:rPr>
              <w:t>轮廓</w:t>
            </w:r>
            <w:r>
              <w:rPr>
                <w:rFonts w:hint="eastAsia" w:cs="Times New Roman"/>
                <w:color w:val="000000" w:themeColor="text1"/>
                <w:sz w:val="18"/>
                <w:szCs w:val="21"/>
                <w:lang w:eastAsia="zh-CN"/>
                <w14:textFill>
                  <w14:solidFill>
                    <w14:schemeClr w14:val="tx1"/>
                  </w14:solidFill>
                </w14:textFill>
              </w:rPr>
              <w:t>的</w:t>
            </w:r>
            <w:r>
              <w:rPr>
                <w:rFonts w:hint="default" w:ascii="Times New Roman" w:hAnsi="Times New Roman" w:cs="Times New Roman"/>
                <w:color w:val="000000" w:themeColor="text1"/>
                <w:sz w:val="18"/>
                <w:szCs w:val="21"/>
                <w14:textFill>
                  <w14:solidFill>
                    <w14:schemeClr w14:val="tx1"/>
                  </w14:solidFill>
                </w14:textFill>
              </w:rPr>
              <w:t>算术平均偏差</w:t>
            </w:r>
          </w:p>
        </w:tc>
        <w:tc>
          <w:tcPr>
            <w:tcW w:w="936" w:type="pct"/>
            <w:tcBorders>
              <w:top w:val="single" w:color="auto" w:sz="4" w:space="0"/>
              <w:left w:val="single" w:color="auto" w:sz="4" w:space="0"/>
              <w:bottom w:val="single" w:color="auto" w:sz="4" w:space="0"/>
              <w:right w:val="single" w:color="auto" w:sz="4" w:space="0"/>
            </w:tcBorders>
            <w:shd w:val="clear" w:color="auto" w:fill="auto"/>
            <w:vAlign w:val="bottom"/>
          </w:tcPr>
          <w:p w14:paraId="3E8499BD">
            <w:pPr>
              <w:jc w:val="center"/>
              <w:rPr>
                <w:rFonts w:hint="default" w:ascii="Times New Roman" w:hAnsi="Times New Roman" w:cs="Times New Roman"/>
                <w:color w:val="000000"/>
                <w:sz w:val="18"/>
                <w:szCs w:val="21"/>
              </w:rPr>
            </w:pPr>
            <w:r>
              <w:rPr>
                <w:rFonts w:hint="default" w:ascii="Times New Roman" w:hAnsi="Times New Roman" w:cs="Times New Roman"/>
                <w:color w:val="000000"/>
                <w:sz w:val="18"/>
                <w:szCs w:val="21"/>
              </w:rPr>
              <w:t>μm</w:t>
            </w:r>
          </w:p>
        </w:tc>
      </w:tr>
      <w:tr w14:paraId="35C871B7">
        <w:tblPrEx>
          <w:tblCellMar>
            <w:top w:w="0" w:type="dxa"/>
            <w:left w:w="108" w:type="dxa"/>
            <w:bottom w:w="0" w:type="dxa"/>
            <w:right w:w="108" w:type="dxa"/>
          </w:tblCellMar>
        </w:tblPrEx>
        <w:trPr>
          <w:trHeight w:val="288" w:hRule="atLeast"/>
        </w:trPr>
        <w:tc>
          <w:tcPr>
            <w:tcW w:w="1395" w:type="pct"/>
            <w:tcBorders>
              <w:top w:val="single" w:color="auto" w:sz="4" w:space="0"/>
              <w:left w:val="single" w:color="auto" w:sz="4" w:space="0"/>
              <w:bottom w:val="single" w:color="auto" w:sz="4" w:space="0"/>
              <w:right w:val="single" w:color="auto" w:sz="4" w:space="0"/>
            </w:tcBorders>
            <w:shd w:val="clear" w:color="auto" w:fill="auto"/>
            <w:vAlign w:val="bottom"/>
          </w:tcPr>
          <w:p w14:paraId="6B614403">
            <w:pPr>
              <w:jc w:val="center"/>
              <w:rPr>
                <w:rFonts w:hint="default" w:ascii="Times New Roman" w:hAnsi="Times New Roman" w:cs="Times New Roman"/>
                <w:i/>
                <w:color w:val="FF0000"/>
                <w:sz w:val="18"/>
                <w:szCs w:val="21"/>
              </w:rPr>
            </w:pPr>
            <w:r>
              <w:rPr>
                <w:rFonts w:hint="default" w:ascii="Times New Roman" w:hAnsi="Times New Roman" w:cs="Times New Roman"/>
                <w:i/>
                <w:iCs/>
                <w:color w:val="FF0000"/>
                <w:sz w:val="18"/>
                <w:szCs w:val="21"/>
                <w:lang w:val="en-US" w:eastAsia="zh-CN"/>
              </w:rPr>
              <w:t>lr</w:t>
            </w:r>
          </w:p>
        </w:tc>
        <w:tc>
          <w:tcPr>
            <w:tcW w:w="2667" w:type="pct"/>
            <w:tcBorders>
              <w:top w:val="single" w:color="auto" w:sz="4" w:space="0"/>
              <w:left w:val="single" w:color="auto" w:sz="4" w:space="0"/>
              <w:bottom w:val="single" w:color="auto" w:sz="4" w:space="0"/>
              <w:right w:val="single" w:color="auto" w:sz="4" w:space="0"/>
            </w:tcBorders>
            <w:shd w:val="clear" w:color="auto" w:fill="auto"/>
            <w:vAlign w:val="bottom"/>
          </w:tcPr>
          <w:p w14:paraId="79132AD9">
            <w:pPr>
              <w:jc w:val="center"/>
              <w:rPr>
                <w:rFonts w:hint="default" w:ascii="Times New Roman" w:hAnsi="Times New Roman" w:cs="Times New Roman"/>
                <w:color w:val="000000" w:themeColor="text1"/>
                <w:sz w:val="18"/>
                <w:szCs w:val="21"/>
                <w14:textFill>
                  <w14:solidFill>
                    <w14:schemeClr w14:val="tx1"/>
                  </w14:solidFill>
                </w14:textFill>
              </w:rPr>
            </w:pPr>
            <w:r>
              <w:rPr>
                <w:rFonts w:hint="default" w:ascii="Times New Roman" w:hAnsi="Times New Roman" w:cs="Times New Roman"/>
                <w:color w:val="FF0000"/>
                <w:sz w:val="18"/>
                <w:szCs w:val="21"/>
              </w:rPr>
              <w:t>取样长度</w:t>
            </w:r>
          </w:p>
        </w:tc>
        <w:tc>
          <w:tcPr>
            <w:tcW w:w="936" w:type="pct"/>
            <w:tcBorders>
              <w:top w:val="single" w:color="auto" w:sz="4" w:space="0"/>
              <w:left w:val="single" w:color="auto" w:sz="4" w:space="0"/>
              <w:bottom w:val="single" w:color="auto" w:sz="4" w:space="0"/>
              <w:right w:val="single" w:color="auto" w:sz="4" w:space="0"/>
            </w:tcBorders>
            <w:shd w:val="clear" w:color="auto" w:fill="auto"/>
            <w:vAlign w:val="bottom"/>
          </w:tcPr>
          <w:p w14:paraId="1B05E439">
            <w:pPr>
              <w:jc w:val="center"/>
              <w:rPr>
                <w:rFonts w:hint="default" w:ascii="Times New Roman" w:hAnsi="Times New Roman" w:eastAsia="宋体" w:cs="Times New Roman"/>
                <w:color w:val="000000"/>
                <w:sz w:val="18"/>
                <w:szCs w:val="21"/>
                <w:lang w:val="en-US" w:eastAsia="zh-CN"/>
              </w:rPr>
            </w:pPr>
            <w:r>
              <w:rPr>
                <w:rFonts w:hint="default" w:ascii="Times New Roman" w:hAnsi="Times New Roman" w:cs="Times New Roman"/>
                <w:color w:val="000000"/>
                <w:sz w:val="18"/>
                <w:szCs w:val="21"/>
                <w:lang w:val="en-US" w:eastAsia="zh-CN"/>
              </w:rPr>
              <w:t>mm</w:t>
            </w:r>
          </w:p>
        </w:tc>
      </w:tr>
      <w:tr w14:paraId="5E7EF0A8">
        <w:tblPrEx>
          <w:tblCellMar>
            <w:top w:w="0" w:type="dxa"/>
            <w:left w:w="108" w:type="dxa"/>
            <w:bottom w:w="0" w:type="dxa"/>
            <w:right w:w="108" w:type="dxa"/>
          </w:tblCellMar>
        </w:tblPrEx>
        <w:trPr>
          <w:trHeight w:val="288" w:hRule="atLeast"/>
        </w:trPr>
        <w:tc>
          <w:tcPr>
            <w:tcW w:w="1395" w:type="pct"/>
            <w:tcBorders>
              <w:top w:val="single" w:color="auto" w:sz="4" w:space="0"/>
              <w:left w:val="single" w:color="auto" w:sz="4" w:space="0"/>
              <w:bottom w:val="single" w:color="auto" w:sz="4" w:space="0"/>
              <w:right w:val="single" w:color="auto" w:sz="4" w:space="0"/>
            </w:tcBorders>
            <w:shd w:val="clear" w:color="auto" w:fill="auto"/>
            <w:vAlign w:val="bottom"/>
          </w:tcPr>
          <w:p w14:paraId="53AE86FD">
            <w:pPr>
              <w:jc w:val="center"/>
              <w:rPr>
                <w:rFonts w:hint="default" w:ascii="Times New Roman" w:hAnsi="Times New Roman" w:cs="Times New Roman"/>
                <w:i/>
                <w:color w:val="FF0000"/>
                <w:sz w:val="18"/>
                <w:szCs w:val="21"/>
              </w:rPr>
            </w:pPr>
            <w:r>
              <w:rPr>
                <w:rFonts w:hint="default" w:ascii="Times New Roman" w:hAnsi="Times New Roman" w:cs="Times New Roman"/>
                <w:i/>
                <w:iCs/>
                <w:color w:val="FF0000"/>
                <w:sz w:val="18"/>
                <w:szCs w:val="21"/>
                <w:lang w:val="en-US" w:eastAsia="zh-CN"/>
              </w:rPr>
              <w:t>ln</w:t>
            </w:r>
          </w:p>
        </w:tc>
        <w:tc>
          <w:tcPr>
            <w:tcW w:w="2667" w:type="pct"/>
            <w:tcBorders>
              <w:top w:val="single" w:color="auto" w:sz="4" w:space="0"/>
              <w:left w:val="single" w:color="auto" w:sz="4" w:space="0"/>
              <w:bottom w:val="single" w:color="auto" w:sz="4" w:space="0"/>
              <w:right w:val="single" w:color="auto" w:sz="4" w:space="0"/>
            </w:tcBorders>
            <w:shd w:val="clear" w:color="auto" w:fill="auto"/>
            <w:vAlign w:val="bottom"/>
          </w:tcPr>
          <w:p w14:paraId="008A4578">
            <w:pPr>
              <w:jc w:val="center"/>
              <w:rPr>
                <w:rFonts w:hint="default" w:ascii="Times New Roman" w:hAnsi="Times New Roman" w:cs="Times New Roman"/>
                <w:color w:val="000000" w:themeColor="text1"/>
                <w:sz w:val="18"/>
                <w:szCs w:val="21"/>
                <w14:textFill>
                  <w14:solidFill>
                    <w14:schemeClr w14:val="tx1"/>
                  </w14:solidFill>
                </w14:textFill>
              </w:rPr>
            </w:pPr>
            <w:r>
              <w:rPr>
                <w:rFonts w:hint="default" w:ascii="Times New Roman" w:hAnsi="Times New Roman" w:cs="Times New Roman"/>
                <w:color w:val="FF0000"/>
                <w:sz w:val="18"/>
                <w:szCs w:val="21"/>
              </w:rPr>
              <w:t>评定长度</w:t>
            </w:r>
          </w:p>
        </w:tc>
        <w:tc>
          <w:tcPr>
            <w:tcW w:w="936" w:type="pct"/>
            <w:tcBorders>
              <w:top w:val="single" w:color="auto" w:sz="4" w:space="0"/>
              <w:left w:val="single" w:color="auto" w:sz="4" w:space="0"/>
              <w:bottom w:val="single" w:color="auto" w:sz="4" w:space="0"/>
              <w:right w:val="single" w:color="auto" w:sz="4" w:space="0"/>
            </w:tcBorders>
            <w:shd w:val="clear" w:color="auto" w:fill="auto"/>
            <w:vAlign w:val="bottom"/>
          </w:tcPr>
          <w:p w14:paraId="36FD6C67">
            <w:pPr>
              <w:jc w:val="center"/>
              <w:rPr>
                <w:rFonts w:hint="default" w:ascii="Times New Roman" w:hAnsi="Times New Roman" w:eastAsia="宋体" w:cs="Times New Roman"/>
                <w:color w:val="000000"/>
                <w:sz w:val="18"/>
                <w:szCs w:val="21"/>
                <w:lang w:val="en-US" w:eastAsia="zh-CN"/>
              </w:rPr>
            </w:pPr>
            <w:r>
              <w:rPr>
                <w:rFonts w:hint="default" w:ascii="Times New Roman" w:hAnsi="Times New Roman" w:cs="Times New Roman"/>
                <w:color w:val="000000"/>
                <w:sz w:val="18"/>
                <w:szCs w:val="21"/>
                <w:lang w:val="en-US" w:eastAsia="zh-CN"/>
              </w:rPr>
              <w:t>mm</w:t>
            </w:r>
          </w:p>
        </w:tc>
      </w:tr>
      <w:tr w14:paraId="44A0812E">
        <w:tblPrEx>
          <w:tblCellMar>
            <w:top w:w="0" w:type="dxa"/>
            <w:left w:w="108" w:type="dxa"/>
            <w:bottom w:w="0" w:type="dxa"/>
            <w:right w:w="108" w:type="dxa"/>
          </w:tblCellMar>
        </w:tblPrEx>
        <w:trPr>
          <w:trHeight w:val="288" w:hRule="atLeast"/>
        </w:trPr>
        <w:tc>
          <w:tcPr>
            <w:tcW w:w="1395" w:type="pct"/>
            <w:tcBorders>
              <w:top w:val="single" w:color="auto" w:sz="4" w:space="0"/>
              <w:left w:val="single" w:color="auto" w:sz="4" w:space="0"/>
              <w:bottom w:val="single" w:color="auto" w:sz="4" w:space="0"/>
              <w:right w:val="single" w:color="auto" w:sz="4" w:space="0"/>
            </w:tcBorders>
            <w:shd w:val="clear" w:color="auto" w:fill="auto"/>
            <w:vAlign w:val="bottom"/>
          </w:tcPr>
          <w:p w14:paraId="0C5623A3">
            <w:pPr>
              <w:jc w:val="center"/>
              <w:rPr>
                <w:rFonts w:hint="default" w:ascii="Times New Roman" w:hAnsi="Times New Roman" w:cs="Times New Roman"/>
                <w:i/>
                <w:iCs/>
                <w:color w:val="FF0000"/>
                <w:sz w:val="18"/>
                <w:szCs w:val="21"/>
                <w:lang w:val="en-US" w:eastAsia="zh-CN"/>
              </w:rPr>
            </w:pPr>
            <w:r>
              <w:rPr>
                <w:rFonts w:hint="default" w:ascii="Times New Roman" w:hAnsi="Times New Roman" w:cs="Times New Roman"/>
                <w:i/>
                <w:iCs/>
                <w:sz w:val="18"/>
                <w:szCs w:val="21"/>
                <w:lang w:val="en-US" w:eastAsia="zh-CN"/>
              </w:rPr>
              <w:t>r</w:t>
            </w:r>
            <w:r>
              <w:rPr>
                <w:rFonts w:hint="default" w:ascii="Times New Roman" w:hAnsi="Times New Roman" w:cs="Times New Roman"/>
                <w:sz w:val="18"/>
                <w:szCs w:val="21"/>
                <w:vertAlign w:val="subscript"/>
                <w:lang w:val="en-US" w:eastAsia="zh-CN"/>
              </w:rPr>
              <w:t>tip</w:t>
            </w:r>
          </w:p>
        </w:tc>
        <w:tc>
          <w:tcPr>
            <w:tcW w:w="2667" w:type="pct"/>
            <w:tcBorders>
              <w:top w:val="single" w:color="auto" w:sz="4" w:space="0"/>
              <w:left w:val="single" w:color="auto" w:sz="4" w:space="0"/>
              <w:bottom w:val="single" w:color="auto" w:sz="4" w:space="0"/>
              <w:right w:val="single" w:color="auto" w:sz="4" w:space="0"/>
            </w:tcBorders>
            <w:shd w:val="clear" w:color="auto" w:fill="auto"/>
            <w:vAlign w:val="bottom"/>
          </w:tcPr>
          <w:p w14:paraId="2A2DAEC3">
            <w:pPr>
              <w:jc w:val="center"/>
              <w:rPr>
                <w:rFonts w:hint="default" w:ascii="Times New Roman" w:hAnsi="Times New Roman" w:cs="Times New Roman"/>
                <w:color w:val="FF0000"/>
                <w:sz w:val="18"/>
                <w:szCs w:val="21"/>
              </w:rPr>
            </w:pPr>
            <w:r>
              <w:rPr>
                <w:rFonts w:hint="default" w:ascii="Times New Roman" w:hAnsi="Times New Roman" w:cs="Times New Roman"/>
                <w:sz w:val="18"/>
                <w:szCs w:val="21"/>
                <w:lang w:val="en-US" w:eastAsia="zh-CN"/>
              </w:rPr>
              <w:t>针尖半径</w:t>
            </w:r>
          </w:p>
        </w:tc>
        <w:tc>
          <w:tcPr>
            <w:tcW w:w="936" w:type="pct"/>
            <w:tcBorders>
              <w:top w:val="single" w:color="auto" w:sz="4" w:space="0"/>
              <w:left w:val="single" w:color="auto" w:sz="4" w:space="0"/>
              <w:bottom w:val="single" w:color="auto" w:sz="4" w:space="0"/>
              <w:right w:val="single" w:color="auto" w:sz="4" w:space="0"/>
            </w:tcBorders>
            <w:shd w:val="clear" w:color="auto" w:fill="auto"/>
            <w:vAlign w:val="bottom"/>
          </w:tcPr>
          <w:p w14:paraId="64911B45">
            <w:pPr>
              <w:jc w:val="center"/>
              <w:rPr>
                <w:rFonts w:hint="default" w:ascii="Times New Roman" w:hAnsi="Times New Roman" w:cs="Times New Roman"/>
                <w:color w:val="000000"/>
                <w:sz w:val="18"/>
                <w:szCs w:val="21"/>
                <w:lang w:val="en-US" w:eastAsia="zh-CN"/>
              </w:rPr>
            </w:pPr>
            <w:r>
              <w:rPr>
                <w:rFonts w:hint="default" w:ascii="Times New Roman" w:hAnsi="Times New Roman" w:cs="Times New Roman"/>
                <w:color w:val="000000"/>
                <w:sz w:val="18"/>
                <w:szCs w:val="21"/>
              </w:rPr>
              <w:t>μm</w:t>
            </w:r>
          </w:p>
        </w:tc>
      </w:tr>
      <w:tr w14:paraId="1444BEDA">
        <w:tblPrEx>
          <w:tblCellMar>
            <w:top w:w="0" w:type="dxa"/>
            <w:left w:w="108" w:type="dxa"/>
            <w:bottom w:w="0" w:type="dxa"/>
            <w:right w:w="108" w:type="dxa"/>
          </w:tblCellMar>
        </w:tblPrEx>
        <w:trPr>
          <w:trHeight w:val="288" w:hRule="atLeast"/>
        </w:trPr>
        <w:tc>
          <w:tcPr>
            <w:tcW w:w="1395" w:type="pct"/>
            <w:tcBorders>
              <w:top w:val="single" w:color="auto" w:sz="4" w:space="0"/>
              <w:left w:val="single" w:color="auto" w:sz="4" w:space="0"/>
              <w:bottom w:val="single" w:color="auto" w:sz="4" w:space="0"/>
              <w:right w:val="single" w:color="auto" w:sz="4" w:space="0"/>
            </w:tcBorders>
            <w:shd w:val="clear" w:color="auto" w:fill="auto"/>
            <w:vAlign w:val="bottom"/>
          </w:tcPr>
          <w:p w14:paraId="2F0D7A58">
            <w:pPr>
              <w:jc w:val="center"/>
              <w:rPr>
                <w:rFonts w:hint="default" w:ascii="Times New Roman" w:hAnsi="Times New Roman" w:cs="Times New Roman"/>
                <w:i/>
                <w:iCs/>
                <w:color w:val="FF0000"/>
                <w:sz w:val="18"/>
                <w:szCs w:val="21"/>
                <w:lang w:val="en-US" w:eastAsia="zh-CN"/>
              </w:rPr>
            </w:pPr>
            <w:r>
              <w:rPr>
                <w:rFonts w:hint="default" w:ascii="Times New Roman" w:hAnsi="Times New Roman" w:cs="Times New Roman"/>
                <w:i/>
                <w:iCs/>
                <w:sz w:val="18"/>
                <w:szCs w:val="21"/>
                <w:lang w:val="en-US" w:eastAsia="zh-CN"/>
              </w:rPr>
              <w:t>b</w:t>
            </w:r>
            <w:r>
              <w:rPr>
                <w:rFonts w:hint="default" w:ascii="Times New Roman" w:hAnsi="Times New Roman" w:cs="Times New Roman"/>
                <w:sz w:val="18"/>
                <w:szCs w:val="21"/>
                <w:vertAlign w:val="subscript"/>
                <w:lang w:val="en-US" w:eastAsia="zh-CN"/>
              </w:rPr>
              <w:t>tip</w:t>
            </w:r>
          </w:p>
        </w:tc>
        <w:tc>
          <w:tcPr>
            <w:tcW w:w="2667" w:type="pct"/>
            <w:tcBorders>
              <w:top w:val="single" w:color="auto" w:sz="4" w:space="0"/>
              <w:left w:val="single" w:color="auto" w:sz="4" w:space="0"/>
              <w:bottom w:val="single" w:color="auto" w:sz="4" w:space="0"/>
              <w:right w:val="single" w:color="auto" w:sz="4" w:space="0"/>
            </w:tcBorders>
            <w:shd w:val="clear" w:color="auto" w:fill="auto"/>
            <w:vAlign w:val="bottom"/>
          </w:tcPr>
          <w:p w14:paraId="70E80CC8">
            <w:pPr>
              <w:jc w:val="center"/>
              <w:rPr>
                <w:rFonts w:hint="default" w:ascii="Times New Roman" w:hAnsi="Times New Roman" w:cs="Times New Roman"/>
                <w:color w:val="FF0000"/>
                <w:sz w:val="18"/>
                <w:szCs w:val="21"/>
              </w:rPr>
            </w:pPr>
            <w:r>
              <w:rPr>
                <w:rFonts w:hint="default" w:ascii="Times New Roman" w:hAnsi="Times New Roman" w:cs="Times New Roman"/>
                <w:sz w:val="18"/>
                <w:szCs w:val="21"/>
                <w:lang w:val="en-US" w:eastAsia="zh-CN"/>
              </w:rPr>
              <w:t>针尖刀口宽度</w:t>
            </w:r>
          </w:p>
        </w:tc>
        <w:tc>
          <w:tcPr>
            <w:tcW w:w="936" w:type="pct"/>
            <w:tcBorders>
              <w:top w:val="single" w:color="auto" w:sz="4" w:space="0"/>
              <w:left w:val="single" w:color="auto" w:sz="4" w:space="0"/>
              <w:bottom w:val="single" w:color="auto" w:sz="4" w:space="0"/>
              <w:right w:val="single" w:color="auto" w:sz="4" w:space="0"/>
            </w:tcBorders>
            <w:shd w:val="clear" w:color="auto" w:fill="auto"/>
            <w:vAlign w:val="bottom"/>
          </w:tcPr>
          <w:p w14:paraId="4D14A2D6">
            <w:pPr>
              <w:jc w:val="center"/>
              <w:rPr>
                <w:rFonts w:hint="default" w:ascii="Times New Roman" w:hAnsi="Times New Roman" w:cs="Times New Roman"/>
                <w:color w:val="000000"/>
                <w:sz w:val="18"/>
                <w:szCs w:val="21"/>
                <w:lang w:val="en-US" w:eastAsia="zh-CN"/>
              </w:rPr>
            </w:pPr>
            <w:r>
              <w:rPr>
                <w:rFonts w:hint="default" w:ascii="Times New Roman" w:hAnsi="Times New Roman" w:cs="Times New Roman"/>
                <w:color w:val="000000"/>
                <w:sz w:val="18"/>
                <w:szCs w:val="21"/>
              </w:rPr>
              <w:t>μm</w:t>
            </w:r>
          </w:p>
        </w:tc>
      </w:tr>
    </w:tbl>
    <w:p w14:paraId="532BF37C">
      <w:pPr>
        <w:pStyle w:val="44"/>
        <w:adjustRightInd w:val="0"/>
        <w:snapToGrid w:val="0"/>
        <w:ind w:left="0" w:leftChars="0" w:firstLine="0" w:firstLineChars="0"/>
        <w:rPr>
          <w:rFonts w:hint="eastAsia"/>
          <w:lang w:eastAsia="zh-CN"/>
        </w:rPr>
      </w:pPr>
    </w:p>
    <w:p w14:paraId="55079C23">
      <w:pPr>
        <w:pStyle w:val="45"/>
        <w:adjustRightInd w:val="0"/>
        <w:snapToGrid w:val="0"/>
        <w:spacing w:before="312" w:beforeLines="100" w:after="312" w:afterLines="100"/>
        <w:ind w:left="0"/>
      </w:pPr>
      <w:r>
        <w:rPr>
          <w:rFonts w:hint="eastAsia"/>
          <w:color w:val="FF0000"/>
          <w:lang w:eastAsia="zh-CN"/>
        </w:rPr>
        <w:t>规定表面粗糙度要求的一般规则</w:t>
      </w:r>
    </w:p>
    <w:p w14:paraId="1A65E0A0">
      <w:pPr>
        <w:pStyle w:val="46"/>
        <w:numPr>
          <w:ilvl w:val="2"/>
          <w:numId w:val="0"/>
        </w:numPr>
        <w:adjustRightInd w:val="0"/>
        <w:snapToGrid w:val="0"/>
        <w:ind w:leftChars="0"/>
        <w:outlineLvl w:val="3"/>
        <w:rPr>
          <w:rFonts w:hint="eastAsia" w:ascii="宋体" w:hAnsi="宋体" w:eastAsia="宋体"/>
        </w:rPr>
      </w:pPr>
      <w:r>
        <w:rPr>
          <w:rFonts w:hint="eastAsia" w:ascii="宋体" w:hAnsi="宋体" w:eastAsia="宋体"/>
          <w:lang w:val="en-US" w:eastAsia="zh-CN"/>
        </w:rPr>
        <w:t xml:space="preserve">5.1 </w:t>
      </w:r>
      <w:r>
        <w:rPr>
          <w:rFonts w:hint="eastAsia" w:ascii="宋体" w:hAnsi="宋体" w:eastAsia="宋体"/>
        </w:rPr>
        <w:t>粉末冶金制品(如含油轴承)中的孔隙在评定表面粗糙度时，不应将表面孔隙作为表面粗糙度的一 部分，应在测量中避开孔隙对表面粗糙度数值的影响。</w:t>
      </w:r>
    </w:p>
    <w:p w14:paraId="3BA83C55">
      <w:pPr>
        <w:pStyle w:val="46"/>
        <w:numPr>
          <w:ilvl w:val="2"/>
          <w:numId w:val="0"/>
        </w:numPr>
        <w:adjustRightInd w:val="0"/>
        <w:snapToGrid w:val="0"/>
        <w:ind w:leftChars="0"/>
        <w:outlineLvl w:val="3"/>
        <w:rPr>
          <w:rFonts w:hint="eastAsia" w:ascii="宋体" w:hAnsi="宋体" w:eastAsia="宋体"/>
        </w:rPr>
      </w:pPr>
      <w:r>
        <w:rPr>
          <w:rFonts w:hint="eastAsia" w:ascii="宋体" w:hAnsi="宋体" w:eastAsia="宋体"/>
          <w:lang w:val="en-US" w:eastAsia="zh-CN"/>
        </w:rPr>
        <w:t>5</w:t>
      </w:r>
      <w:r>
        <w:rPr>
          <w:rFonts w:hint="eastAsia" w:ascii="宋体" w:hAnsi="宋体" w:eastAsia="宋体"/>
        </w:rPr>
        <w:t>.2 在规定表面粗糙度要求时，</w:t>
      </w:r>
      <w:r>
        <w:rPr>
          <w:rFonts w:hint="eastAsia" w:ascii="宋体" w:hAnsi="宋体" w:eastAsia="宋体"/>
          <w:color w:val="FF0000"/>
          <w:lang w:eastAsia="zh-CN"/>
        </w:rPr>
        <w:t>应</w:t>
      </w:r>
      <w:r>
        <w:rPr>
          <w:rFonts w:hint="eastAsia" w:ascii="宋体" w:hAnsi="宋体" w:eastAsia="宋体"/>
        </w:rPr>
        <w:t>给出粗糙度参数值和测定时的取样长度两项基本要求，必要时也可规定表面加工纹理、加工方法或</w:t>
      </w:r>
      <w:r>
        <w:rPr>
          <w:rFonts w:hint="eastAsia" w:ascii="宋体" w:hAnsi="宋体" w:eastAsia="宋体"/>
          <w:color w:val="FF0000"/>
          <w:lang w:eastAsia="zh-CN"/>
        </w:rPr>
        <w:t>加工</w:t>
      </w:r>
      <w:r>
        <w:rPr>
          <w:rFonts w:hint="eastAsia" w:ascii="宋体" w:hAnsi="宋体" w:eastAsia="宋体"/>
        </w:rPr>
        <w:t>顺序和不同区域粗糙度等附加要求。</w:t>
      </w:r>
    </w:p>
    <w:p w14:paraId="4BA026F8">
      <w:pPr>
        <w:pStyle w:val="44"/>
        <w:ind w:left="0" w:leftChars="0" w:firstLine="0" w:firstLineChars="0"/>
        <w:rPr>
          <w:rFonts w:hint="eastAsia" w:eastAsia="宋体"/>
          <w:color w:val="FF0000"/>
          <w:lang w:eastAsia="zh-CN"/>
        </w:rPr>
      </w:pPr>
      <w:r>
        <w:rPr>
          <w:rFonts w:hint="eastAsia" w:hAnsi="宋体"/>
          <w:color w:val="FF0000"/>
          <w:lang w:val="en-US" w:eastAsia="zh-CN"/>
        </w:rPr>
        <w:t xml:space="preserve">5.3 </w:t>
      </w:r>
      <w:r>
        <w:rPr>
          <w:rFonts w:hint="eastAsia" w:hAnsi="宋体"/>
          <w:color w:val="FF0000"/>
          <w:lang w:eastAsia="zh-CN"/>
        </w:rPr>
        <w:t>对表面粗糙度的要求不适用于表面缺陷，在评定过程中，不应把表面缺陷如沟槽、气孔、划痕等包含进去。必要时，应单独规定对表面缺陷的要求。</w:t>
      </w:r>
    </w:p>
    <w:p w14:paraId="605CA475">
      <w:pPr>
        <w:pStyle w:val="46"/>
        <w:numPr>
          <w:ilvl w:val="2"/>
          <w:numId w:val="0"/>
        </w:numPr>
        <w:adjustRightInd w:val="0"/>
        <w:snapToGrid w:val="0"/>
        <w:ind w:leftChars="0"/>
        <w:outlineLvl w:val="3"/>
        <w:rPr>
          <w:rFonts w:ascii="宋体" w:hAnsi="宋体" w:eastAsia="宋体"/>
        </w:rPr>
      </w:pPr>
      <w:r>
        <w:rPr>
          <w:rFonts w:hint="eastAsia" w:ascii="宋体" w:hAnsi="宋体" w:eastAsia="宋体"/>
          <w:lang w:val="en-US" w:eastAsia="zh-CN"/>
        </w:rPr>
        <w:t>5</w:t>
      </w:r>
      <w:r>
        <w:rPr>
          <w:rFonts w:hint="eastAsia" w:ascii="宋体" w:hAnsi="宋体" w:eastAsia="宋体"/>
        </w:rPr>
        <w:t>.</w:t>
      </w:r>
      <w:r>
        <w:rPr>
          <w:rFonts w:hint="eastAsia" w:ascii="宋体" w:hAnsi="宋体" w:eastAsia="宋体"/>
          <w:lang w:val="en-US" w:eastAsia="zh-CN"/>
        </w:rPr>
        <w:t>4</w:t>
      </w:r>
      <w:r>
        <w:rPr>
          <w:rFonts w:hint="eastAsia" w:ascii="宋体" w:hAnsi="宋体" w:eastAsia="宋体"/>
        </w:rPr>
        <w:t xml:space="preserve"> 为了保证评定结果的可靠性，应在被测表面上3个或多于3个的不同部位分别进行测量，取其平均值作为最终测量结果，而每次测量一般由5个连续取样长度构成评定长度。如果各部位的测量结果相差甚大(即不同部位测量数值有100%以上的发散),可再补测几个部位，或分别给出各部位的测量结果。</w:t>
      </w:r>
    </w:p>
    <w:p w14:paraId="4CC4C427">
      <w:pPr>
        <w:pStyle w:val="45"/>
        <w:adjustRightInd w:val="0"/>
        <w:snapToGrid w:val="0"/>
        <w:spacing w:before="312" w:beforeLines="100" w:after="312" w:afterLines="100"/>
        <w:ind w:left="0"/>
        <w:rPr>
          <w:rFonts w:hint="eastAsia"/>
          <w:color w:val="FF0000"/>
          <w:lang w:val="en-US" w:eastAsia="zh-CN"/>
        </w:rPr>
      </w:pPr>
      <w:r>
        <w:rPr>
          <w:rFonts w:hint="eastAsia"/>
          <w:color w:val="FF0000"/>
          <w:lang w:val="en-US" w:eastAsia="zh-CN"/>
        </w:rPr>
        <w:t xml:space="preserve"> 评定表面粗糙度的参数及其数值系列</w:t>
      </w:r>
    </w:p>
    <w:p w14:paraId="65A339EB">
      <w:pPr>
        <w:pStyle w:val="46"/>
        <w:numPr>
          <w:ilvl w:val="2"/>
          <w:numId w:val="0"/>
        </w:numPr>
        <w:adjustRightInd w:val="0"/>
        <w:snapToGrid w:val="0"/>
        <w:ind w:leftChars="0"/>
        <w:outlineLvl w:val="3"/>
        <w:rPr>
          <w:rFonts w:hint="eastAsia" w:ascii="宋体" w:hAnsi="宋体" w:eastAsia="宋体"/>
        </w:rPr>
      </w:pPr>
      <w:bookmarkStart w:id="3" w:name="_Hlk53153398"/>
      <w:r>
        <w:rPr>
          <w:rFonts w:hint="eastAsia" w:ascii="宋体" w:hAnsi="宋体" w:eastAsia="宋体"/>
          <w:lang w:val="en-US" w:eastAsia="zh-CN"/>
        </w:rPr>
        <w:t xml:space="preserve">6.1 </w:t>
      </w:r>
      <w:r>
        <w:rPr>
          <w:rFonts w:hint="eastAsia" w:ascii="宋体" w:hAnsi="宋体" w:eastAsia="宋体"/>
          <w:color w:val="FF0000"/>
        </w:rPr>
        <w:t>本</w:t>
      </w:r>
      <w:r>
        <w:rPr>
          <w:rFonts w:hint="eastAsia" w:ascii="宋体" w:hAnsi="宋体" w:eastAsia="宋体"/>
          <w:color w:val="FF0000"/>
          <w:lang w:eastAsia="zh-CN"/>
        </w:rPr>
        <w:t>文件</w:t>
      </w:r>
      <w:r>
        <w:rPr>
          <w:rFonts w:hint="eastAsia" w:ascii="宋体" w:hAnsi="宋体" w:eastAsia="宋体"/>
        </w:rPr>
        <w:t>采用中线制</w:t>
      </w:r>
      <w:r>
        <w:rPr>
          <w:rFonts w:hint="eastAsia" w:ascii="宋体" w:hAnsi="宋体" w:eastAsia="宋体"/>
          <w:color w:val="FF0000"/>
          <w:lang w:eastAsia="zh-CN"/>
        </w:rPr>
        <w:t>（轮廓法）</w:t>
      </w:r>
      <w:r>
        <w:rPr>
          <w:rFonts w:hint="eastAsia" w:ascii="宋体" w:hAnsi="宋体" w:eastAsia="宋体"/>
        </w:rPr>
        <w:t>评定表面粗糙度。</w:t>
      </w:r>
    </w:p>
    <w:p w14:paraId="436CC64D">
      <w:pPr>
        <w:pStyle w:val="44"/>
        <w:ind w:left="0" w:leftChars="0" w:firstLine="0" w:firstLineChars="0"/>
        <w:rPr>
          <w:rFonts w:hint="eastAsia" w:ascii="Calibri" w:hAnsi="Calibri" w:cs="Calibri"/>
          <w:spacing w:val="-1"/>
          <w:sz w:val="21"/>
          <w:szCs w:val="21"/>
          <w:lang w:eastAsia="zh-CN"/>
        </w:rPr>
      </w:pPr>
      <w:r>
        <w:rPr>
          <w:rFonts w:hint="eastAsia" w:hAnsi="宋体"/>
          <w:lang w:val="en-US" w:eastAsia="zh-CN"/>
        </w:rPr>
        <w:t xml:space="preserve">6.2 </w:t>
      </w:r>
      <w:r>
        <w:rPr>
          <w:rFonts w:ascii="宋体" w:hAnsi="宋体" w:eastAsia="宋体" w:cs="宋体"/>
          <w:spacing w:val="-1"/>
          <w:sz w:val="21"/>
          <w:szCs w:val="21"/>
        </w:rPr>
        <w:t>表面粗糙度参数</w:t>
      </w:r>
      <w:r>
        <w:rPr>
          <w:rFonts w:hint="eastAsia" w:hAnsi="宋体" w:cs="宋体"/>
          <w:color w:val="FF0000"/>
          <w:spacing w:val="-1"/>
          <w:sz w:val="21"/>
          <w:szCs w:val="21"/>
          <w:lang w:eastAsia="zh-CN"/>
        </w:rPr>
        <w:t>选</w:t>
      </w:r>
      <w:r>
        <w:rPr>
          <w:rFonts w:ascii="宋体" w:hAnsi="宋体" w:eastAsia="宋体" w:cs="宋体"/>
          <w:spacing w:val="-1"/>
          <w:sz w:val="21"/>
          <w:szCs w:val="21"/>
        </w:rPr>
        <w:t>取轮廓</w:t>
      </w:r>
      <w:r>
        <w:rPr>
          <w:rFonts w:hint="eastAsia" w:hAnsi="宋体" w:cs="宋体"/>
          <w:spacing w:val="-1"/>
          <w:sz w:val="21"/>
          <w:szCs w:val="21"/>
          <w:lang w:eastAsia="zh-CN"/>
        </w:rPr>
        <w:t>的</w:t>
      </w:r>
      <w:r>
        <w:rPr>
          <w:rFonts w:ascii="宋体" w:hAnsi="宋体" w:eastAsia="宋体" w:cs="宋体"/>
          <w:spacing w:val="-1"/>
          <w:sz w:val="21"/>
          <w:szCs w:val="21"/>
        </w:rPr>
        <w:t>算术平均偏差</w:t>
      </w:r>
      <w:r>
        <w:rPr>
          <w:rFonts w:hint="default" w:ascii="Times New Roman" w:hAnsi="Times New Roman" w:eastAsia="宋体" w:cs="Times New Roman"/>
          <w:i/>
          <w:iCs/>
          <w:spacing w:val="-60"/>
          <w:sz w:val="21"/>
          <w:szCs w:val="21"/>
        </w:rPr>
        <w:t xml:space="preserve"> </w:t>
      </w:r>
      <w:r>
        <w:rPr>
          <w:rFonts w:hint="default" w:ascii="Times New Roman" w:hAnsi="Times New Roman" w:eastAsia="宋体" w:cs="Times New Roman"/>
          <w:i/>
          <w:iCs/>
          <w:spacing w:val="-1"/>
          <w:sz w:val="21"/>
          <w:szCs w:val="21"/>
        </w:rPr>
        <w:t>R</w:t>
      </w:r>
      <w:r>
        <w:rPr>
          <w:rFonts w:hint="default" w:ascii="Times New Roman" w:hAnsi="Times New Roman" w:cs="Times New Roman"/>
          <w:i/>
          <w:iCs/>
          <w:spacing w:val="-1"/>
          <w:sz w:val="21"/>
          <w:szCs w:val="21"/>
          <w:lang w:val="en-US" w:eastAsia="zh-CN"/>
        </w:rPr>
        <w:t>a</w:t>
      </w:r>
      <w:r>
        <w:rPr>
          <w:rFonts w:hint="eastAsia" w:ascii="Calibri" w:hAnsi="Calibri" w:cs="Calibri"/>
          <w:spacing w:val="-1"/>
          <w:sz w:val="21"/>
          <w:szCs w:val="21"/>
          <w:lang w:eastAsia="zh-CN"/>
        </w:rPr>
        <w:t>。</w:t>
      </w:r>
    </w:p>
    <w:p w14:paraId="02CCFB5E">
      <w:pPr>
        <w:pStyle w:val="44"/>
        <w:ind w:left="0" w:leftChars="0" w:firstLine="0" w:firstLineChars="0"/>
        <w:rPr>
          <w:rFonts w:hint="eastAsia" w:ascii="Calibri" w:hAnsi="Calibri" w:cs="Calibri"/>
          <w:spacing w:val="-1"/>
          <w:sz w:val="21"/>
          <w:szCs w:val="21"/>
          <w:lang w:eastAsia="zh-CN"/>
        </w:rPr>
      </w:pPr>
      <w:r>
        <w:rPr>
          <w:rFonts w:hint="eastAsia" w:hAnsi="宋体"/>
          <w:lang w:val="en-US" w:eastAsia="zh-CN"/>
        </w:rPr>
        <w:t xml:space="preserve">6.3 </w:t>
      </w:r>
      <w:r>
        <w:rPr>
          <w:rFonts w:hint="eastAsia" w:ascii="Calibri" w:hAnsi="Calibri" w:cs="Calibri"/>
          <w:color w:val="FF0000"/>
          <w:spacing w:val="-1"/>
          <w:sz w:val="21"/>
          <w:szCs w:val="21"/>
          <w:lang w:eastAsia="zh-CN"/>
        </w:rPr>
        <w:t>对于端铣、滚铣及其他大进给走刀量的加工表面，应按取样长度系列选取较大的取样长度值。</w:t>
      </w:r>
    </w:p>
    <w:p w14:paraId="11BE6E4F">
      <w:pPr>
        <w:pStyle w:val="44"/>
        <w:ind w:left="0" w:leftChars="0" w:firstLine="0" w:firstLineChars="0"/>
        <w:rPr>
          <w:rFonts w:hint="eastAsia" w:hAnsi="宋体" w:eastAsia="宋体"/>
          <w:lang w:val="en-US" w:eastAsia="zh-CN"/>
        </w:rPr>
      </w:pPr>
      <w:r>
        <w:rPr>
          <w:rFonts w:hint="eastAsia" w:hAnsi="宋体"/>
          <w:lang w:val="en-US" w:eastAsia="zh-CN"/>
        </w:rPr>
        <w:t xml:space="preserve">6.4 </w:t>
      </w:r>
      <w:r>
        <w:rPr>
          <w:rFonts w:ascii="宋体" w:hAnsi="宋体" w:eastAsia="宋体" w:cs="宋体"/>
          <w:spacing w:val="-3"/>
          <w:sz w:val="21"/>
          <w:szCs w:val="21"/>
        </w:rPr>
        <w:t>轮廓</w:t>
      </w:r>
      <w:r>
        <w:rPr>
          <w:rFonts w:hint="eastAsia" w:hAnsi="宋体" w:cs="宋体"/>
          <w:spacing w:val="-3"/>
          <w:sz w:val="21"/>
          <w:szCs w:val="21"/>
          <w:lang w:eastAsia="zh-CN"/>
        </w:rPr>
        <w:t>的</w:t>
      </w:r>
      <w:r>
        <w:rPr>
          <w:rFonts w:ascii="宋体" w:hAnsi="宋体" w:eastAsia="宋体" w:cs="宋体"/>
          <w:spacing w:val="-3"/>
          <w:sz w:val="21"/>
          <w:szCs w:val="21"/>
        </w:rPr>
        <w:t>算术平均偏差</w:t>
      </w:r>
      <w:r>
        <w:rPr>
          <w:rFonts w:hint="eastAsia" w:hAnsi="宋体" w:cs="宋体"/>
          <w:spacing w:val="-3"/>
          <w:sz w:val="21"/>
          <w:szCs w:val="21"/>
          <w:lang w:val="en-US" w:eastAsia="zh-CN"/>
        </w:rPr>
        <w:t xml:space="preserve"> </w:t>
      </w:r>
      <w:r>
        <w:rPr>
          <w:rFonts w:hint="default" w:ascii="Times New Roman" w:hAnsi="Times New Roman" w:cs="Times New Roman"/>
          <w:i/>
          <w:iCs/>
          <w:spacing w:val="-3"/>
          <w:sz w:val="21"/>
          <w:szCs w:val="21"/>
          <w:lang w:val="en-US" w:eastAsia="zh-CN"/>
        </w:rPr>
        <w:t>Ra</w:t>
      </w:r>
      <w:r>
        <w:rPr>
          <w:rFonts w:hint="eastAsia" w:ascii="Times New Roman" w:cs="Times New Roman"/>
          <w:i/>
          <w:iCs/>
          <w:spacing w:val="-3"/>
          <w:sz w:val="21"/>
          <w:szCs w:val="21"/>
          <w:lang w:val="en-US" w:eastAsia="zh-CN"/>
        </w:rPr>
        <w:t xml:space="preserve"> </w:t>
      </w:r>
      <w:r>
        <w:rPr>
          <w:rFonts w:ascii="宋体" w:hAnsi="宋体" w:eastAsia="宋体" w:cs="宋体"/>
          <w:spacing w:val="-3"/>
          <w:sz w:val="21"/>
          <w:szCs w:val="21"/>
        </w:rPr>
        <w:t>的</w:t>
      </w:r>
      <w:r>
        <w:rPr>
          <w:rFonts w:hint="eastAsia" w:hAnsi="宋体" w:cs="宋体"/>
          <w:color w:val="FF0000"/>
          <w:spacing w:val="-3"/>
          <w:sz w:val="21"/>
          <w:szCs w:val="21"/>
          <w:lang w:eastAsia="zh-CN"/>
        </w:rPr>
        <w:t>推荐</w:t>
      </w:r>
      <w:r>
        <w:rPr>
          <w:rFonts w:ascii="宋体" w:hAnsi="宋体" w:eastAsia="宋体" w:cs="宋体"/>
          <w:spacing w:val="-3"/>
          <w:sz w:val="21"/>
          <w:szCs w:val="21"/>
        </w:rPr>
        <w:t>数值规定见表1。</w:t>
      </w:r>
      <w:r>
        <w:rPr>
          <w:rFonts w:ascii="宋体" w:hAnsi="宋体" w:eastAsia="宋体" w:cs="宋体"/>
          <w:spacing w:val="-4"/>
          <w:sz w:val="21"/>
          <w:szCs w:val="21"/>
        </w:rPr>
        <w:t>对粉末冶金制品</w:t>
      </w:r>
      <w:r>
        <w:rPr>
          <w:rFonts w:hint="eastAsia" w:hAnsi="宋体" w:cs="宋体"/>
          <w:spacing w:val="-4"/>
          <w:sz w:val="21"/>
          <w:szCs w:val="21"/>
          <w:lang w:val="en-US" w:eastAsia="zh-CN"/>
        </w:rPr>
        <w:t xml:space="preserve"> </w:t>
      </w:r>
      <w:r>
        <w:rPr>
          <w:rFonts w:hint="eastAsia" w:ascii="Times New Roman" w:hAnsi="Times New Roman" w:cs="Times New Roman"/>
          <w:i/>
          <w:iCs/>
          <w:spacing w:val="-3"/>
          <w:sz w:val="21"/>
          <w:szCs w:val="21"/>
          <w:lang w:val="en-US" w:eastAsia="zh-CN"/>
        </w:rPr>
        <w:t>Ra</w:t>
      </w:r>
      <w:r>
        <w:rPr>
          <w:rFonts w:hint="eastAsia" w:ascii="Times New Roman" w:cs="Times New Roman"/>
          <w:i/>
          <w:iCs/>
          <w:spacing w:val="-3"/>
          <w:sz w:val="21"/>
          <w:szCs w:val="21"/>
          <w:lang w:val="en-US" w:eastAsia="zh-CN"/>
        </w:rPr>
        <w:t xml:space="preserve"> </w:t>
      </w:r>
      <w:r>
        <w:rPr>
          <w:rFonts w:ascii="宋体" w:hAnsi="宋体" w:eastAsia="宋体" w:cs="宋体"/>
          <w:spacing w:val="-4"/>
          <w:sz w:val="21"/>
          <w:szCs w:val="21"/>
        </w:rPr>
        <w:t>值一</w:t>
      </w:r>
      <w:r>
        <w:rPr>
          <w:rFonts w:ascii="宋体" w:hAnsi="宋体" w:eastAsia="宋体" w:cs="宋体"/>
          <w:spacing w:val="2"/>
          <w:sz w:val="21"/>
          <w:szCs w:val="21"/>
        </w:rPr>
        <w:t>般</w:t>
      </w:r>
      <w:r>
        <w:rPr>
          <w:rFonts w:hint="default" w:ascii="Times New Roman" w:hAnsi="Times New Roman" w:eastAsia="宋体" w:cs="Times New Roman"/>
          <w:spacing w:val="2"/>
          <w:sz w:val="21"/>
          <w:szCs w:val="21"/>
        </w:rPr>
        <w:t>在0.1</w:t>
      </w:r>
      <w:r>
        <w:rPr>
          <w:rFonts w:hint="default" w:ascii="Times New Roman" w:hAnsi="Times New Roman" w:cs="Times New Roman"/>
          <w:spacing w:val="2"/>
          <w:sz w:val="21"/>
          <w:szCs w:val="21"/>
          <w:lang w:val="en-US" w:eastAsia="zh-CN"/>
        </w:rPr>
        <w:t xml:space="preserve"> </w:t>
      </w:r>
      <w:r>
        <w:rPr>
          <w:rFonts w:hint="default" w:ascii="Times New Roman" w:hAnsi="Times New Roman" w:eastAsia="宋体" w:cs="Times New Roman"/>
          <w:spacing w:val="2"/>
          <w:sz w:val="21"/>
          <w:szCs w:val="21"/>
        </w:rPr>
        <w:t>≤</w:t>
      </w:r>
      <w:r>
        <w:rPr>
          <w:rFonts w:hint="default" w:ascii="Times New Roman" w:hAnsi="Times New Roman" w:cs="Times New Roman"/>
          <w:spacing w:val="2"/>
          <w:sz w:val="21"/>
          <w:szCs w:val="21"/>
          <w:lang w:val="en-US" w:eastAsia="zh-CN"/>
        </w:rPr>
        <w:t xml:space="preserve"> </w:t>
      </w:r>
      <w:r>
        <w:rPr>
          <w:rFonts w:hint="default" w:ascii="Times New Roman" w:hAnsi="Times New Roman" w:cs="Times New Roman"/>
          <w:i/>
          <w:iCs/>
          <w:spacing w:val="2"/>
          <w:sz w:val="21"/>
          <w:szCs w:val="21"/>
          <w:lang w:val="en-US" w:eastAsia="zh-CN"/>
        </w:rPr>
        <w:t>Ra</w:t>
      </w:r>
      <w:r>
        <w:rPr>
          <w:rFonts w:hint="default" w:ascii="Times New Roman" w:hAnsi="Times New Roman" w:cs="Times New Roman"/>
          <w:spacing w:val="2"/>
          <w:sz w:val="21"/>
          <w:szCs w:val="21"/>
          <w:lang w:val="en-US" w:eastAsia="zh-CN"/>
        </w:rPr>
        <w:t xml:space="preserve"> </w:t>
      </w:r>
      <w:r>
        <w:rPr>
          <w:rFonts w:hint="default" w:ascii="Times New Roman" w:hAnsi="Times New Roman" w:eastAsia="宋体" w:cs="Times New Roman"/>
          <w:spacing w:val="2"/>
          <w:sz w:val="21"/>
          <w:szCs w:val="21"/>
        </w:rPr>
        <w:t>&lt;</w:t>
      </w:r>
      <w:r>
        <w:rPr>
          <w:rFonts w:hint="default" w:ascii="Times New Roman" w:hAnsi="Times New Roman" w:cs="Times New Roman"/>
          <w:spacing w:val="2"/>
          <w:sz w:val="21"/>
          <w:szCs w:val="21"/>
          <w:lang w:val="en-US" w:eastAsia="zh-CN"/>
        </w:rPr>
        <w:t xml:space="preserve"> </w:t>
      </w:r>
      <w:r>
        <w:rPr>
          <w:rFonts w:hint="default" w:ascii="Times New Roman" w:hAnsi="Times New Roman" w:eastAsia="宋体" w:cs="Times New Roman"/>
          <w:spacing w:val="2"/>
          <w:sz w:val="21"/>
          <w:szCs w:val="21"/>
        </w:rPr>
        <w:t>6.3</w:t>
      </w:r>
      <w:r>
        <w:rPr>
          <w:rFonts w:ascii="宋体" w:hAnsi="宋体" w:eastAsia="宋体" w:cs="宋体"/>
          <w:spacing w:val="12"/>
          <w:sz w:val="21"/>
          <w:szCs w:val="21"/>
        </w:rPr>
        <w:t xml:space="preserve"> </w:t>
      </w:r>
      <w:r>
        <w:rPr>
          <w:rFonts w:ascii="宋体" w:hAnsi="宋体" w:eastAsia="宋体" w:cs="宋体"/>
          <w:spacing w:val="2"/>
          <w:sz w:val="21"/>
          <w:szCs w:val="21"/>
        </w:rPr>
        <w:t>范围</w:t>
      </w:r>
      <w:r>
        <w:rPr>
          <w:rFonts w:hint="eastAsia" w:hAnsi="宋体" w:cs="宋体"/>
          <w:spacing w:val="2"/>
          <w:sz w:val="21"/>
          <w:szCs w:val="21"/>
          <w:lang w:eastAsia="zh-CN"/>
        </w:rPr>
        <w:t>。</w:t>
      </w:r>
    </w:p>
    <w:p w14:paraId="0C9BC9CD">
      <w:pPr>
        <w:pStyle w:val="44"/>
        <w:ind w:left="0" w:leftChars="0" w:firstLine="0" w:firstLineChars="0"/>
        <w:rPr>
          <w:rFonts w:hint="eastAsia" w:hAnsi="宋体" w:eastAsia="宋体"/>
          <w:lang w:val="en-US" w:eastAsia="zh-CN"/>
        </w:rPr>
      </w:pPr>
      <w:r>
        <w:rPr>
          <w:rFonts w:hint="eastAsia" w:hAnsi="宋体"/>
          <w:lang w:val="en-US" w:eastAsia="zh-CN"/>
        </w:rPr>
        <w:t xml:space="preserve">6.5 </w:t>
      </w:r>
      <w:r>
        <w:rPr>
          <w:rFonts w:hint="eastAsia" w:hAnsi="宋体" w:cs="宋体"/>
          <w:color w:val="FF0000"/>
          <w:spacing w:val="5"/>
          <w:sz w:val="21"/>
          <w:szCs w:val="21"/>
          <w:lang w:eastAsia="zh-CN"/>
        </w:rPr>
        <w:t>由于加工表面不均匀，在评定表面粗糙度时，其评定长度应根据不同的加工方法和相应的取样长度来确定。</w:t>
      </w:r>
      <w:r>
        <w:rPr>
          <w:rFonts w:hint="default" w:ascii="Times New Roman" w:hAnsi="Times New Roman" w:eastAsia="黑体" w:cs="Times New Roman"/>
          <w:i/>
          <w:iCs/>
          <w:sz w:val="21"/>
          <w:lang w:val="en-US" w:eastAsia="zh-CN" w:bidi="ar-SA"/>
        </w:rPr>
        <w:t>Ra</w:t>
      </w:r>
      <w:r>
        <w:rPr>
          <w:rFonts w:hint="eastAsia" w:ascii="Times New Roman" w:eastAsia="黑体" w:cs="Times New Roman"/>
          <w:i/>
          <w:iCs/>
          <w:sz w:val="21"/>
          <w:lang w:val="en-US" w:eastAsia="zh-CN" w:bidi="ar-SA"/>
        </w:rPr>
        <w:t xml:space="preserve"> </w:t>
      </w:r>
      <w:r>
        <w:rPr>
          <w:rFonts w:ascii="宋体" w:hAnsi="宋体" w:eastAsia="宋体" w:cs="宋体"/>
          <w:spacing w:val="5"/>
          <w:sz w:val="21"/>
          <w:szCs w:val="21"/>
        </w:rPr>
        <w:t>的取样长度和评定长度的</w:t>
      </w:r>
      <w:r>
        <w:rPr>
          <w:rFonts w:hint="eastAsia" w:hAnsi="宋体" w:cs="宋体"/>
          <w:color w:val="FF0000"/>
          <w:spacing w:val="5"/>
          <w:sz w:val="21"/>
          <w:szCs w:val="21"/>
          <w:lang w:eastAsia="zh-CN"/>
        </w:rPr>
        <w:t>推荐</w:t>
      </w:r>
      <w:r>
        <w:rPr>
          <w:rFonts w:ascii="宋体" w:hAnsi="宋体" w:eastAsia="宋体" w:cs="宋体"/>
          <w:spacing w:val="5"/>
          <w:sz w:val="21"/>
          <w:szCs w:val="21"/>
        </w:rPr>
        <w:t>选用值</w:t>
      </w:r>
      <w:r>
        <w:rPr>
          <w:rFonts w:hint="eastAsia" w:hAnsi="宋体" w:cs="宋体"/>
          <w:spacing w:val="5"/>
          <w:sz w:val="21"/>
          <w:szCs w:val="21"/>
          <w:lang w:eastAsia="zh-CN"/>
        </w:rPr>
        <w:t>规定</w:t>
      </w:r>
      <w:r>
        <w:rPr>
          <w:rFonts w:ascii="宋体" w:hAnsi="宋体" w:eastAsia="宋体" w:cs="宋体"/>
          <w:spacing w:val="5"/>
          <w:sz w:val="21"/>
          <w:szCs w:val="21"/>
        </w:rPr>
        <w:t>见表2</w:t>
      </w:r>
      <w:r>
        <w:rPr>
          <w:rFonts w:hint="eastAsia" w:hAnsi="宋体" w:cs="宋体"/>
          <w:spacing w:val="5"/>
          <w:sz w:val="21"/>
          <w:szCs w:val="21"/>
          <w:lang w:eastAsia="zh-CN"/>
        </w:rPr>
        <w:t>。</w:t>
      </w:r>
      <w:r>
        <w:rPr>
          <w:rFonts w:hint="eastAsia" w:hAnsi="宋体" w:cs="宋体"/>
          <w:color w:val="FF0000"/>
          <w:spacing w:val="5"/>
          <w:sz w:val="21"/>
          <w:szCs w:val="21"/>
          <w:lang w:eastAsia="zh-CN"/>
        </w:rPr>
        <w:t>一般情况下</w:t>
      </w:r>
      <w:r>
        <w:rPr>
          <w:rFonts w:hint="eastAsia" w:hAnsi="宋体" w:cs="宋体"/>
          <w:spacing w:val="5"/>
          <w:sz w:val="21"/>
          <w:szCs w:val="21"/>
          <w:lang w:eastAsia="zh-CN"/>
        </w:rPr>
        <w:t>，</w:t>
      </w:r>
      <w:r>
        <w:rPr>
          <w:rFonts w:ascii="宋体" w:hAnsi="宋体" w:eastAsia="宋体" w:cs="宋体"/>
          <w:spacing w:val="5"/>
          <w:sz w:val="21"/>
          <w:szCs w:val="21"/>
        </w:rPr>
        <w:t>对粉末冶金</w:t>
      </w:r>
      <w:r>
        <w:rPr>
          <w:rFonts w:ascii="宋体" w:hAnsi="宋体" w:eastAsia="宋体" w:cs="宋体"/>
          <w:spacing w:val="4"/>
          <w:sz w:val="21"/>
          <w:szCs w:val="21"/>
        </w:rPr>
        <w:t>制品</w:t>
      </w:r>
      <w:r>
        <w:rPr>
          <w:rFonts w:hint="eastAsia" w:hAnsi="宋体" w:cs="宋体"/>
          <w:color w:val="FF0000"/>
          <w:spacing w:val="4"/>
          <w:sz w:val="21"/>
          <w:szCs w:val="21"/>
          <w:lang w:eastAsia="zh-CN"/>
        </w:rPr>
        <w:t>取样</w:t>
      </w:r>
      <w:r>
        <w:rPr>
          <w:rFonts w:hint="eastAsia" w:ascii="宋体" w:hAnsi="宋体" w:eastAsia="宋体" w:cs="宋体"/>
          <w:color w:val="FF0000"/>
          <w:spacing w:val="4"/>
          <w:sz w:val="21"/>
          <w:szCs w:val="21"/>
        </w:rPr>
        <w:t>长度</w:t>
      </w:r>
      <w:r>
        <w:rPr>
          <w:rFonts w:ascii="宋体" w:hAnsi="宋体" w:eastAsia="宋体" w:cs="宋体"/>
          <w:spacing w:val="4"/>
          <w:sz w:val="21"/>
          <w:szCs w:val="21"/>
        </w:rPr>
        <w:t>选</w:t>
      </w:r>
      <w:r>
        <w:rPr>
          <w:rFonts w:hint="default" w:ascii="Times New Roman" w:hAnsi="Times New Roman" w:eastAsia="宋体" w:cs="Times New Roman"/>
          <w:spacing w:val="4"/>
          <w:sz w:val="21"/>
          <w:szCs w:val="21"/>
        </w:rPr>
        <w:t>0.8</w:t>
      </w:r>
      <w:r>
        <w:rPr>
          <w:rFonts w:hint="eastAsia" w:ascii="Times New Roman" w:cs="Times New Roman"/>
          <w:spacing w:val="4"/>
          <w:sz w:val="21"/>
          <w:szCs w:val="21"/>
          <w:lang w:val="en-US" w:eastAsia="zh-CN"/>
        </w:rPr>
        <w:t xml:space="preserve"> </w:t>
      </w:r>
      <w:r>
        <w:rPr>
          <w:rFonts w:hint="default" w:ascii="Times New Roman" w:hAnsi="Times New Roman" w:eastAsia="宋体" w:cs="Times New Roman"/>
          <w:sz w:val="21"/>
          <w:szCs w:val="21"/>
        </w:rPr>
        <w:t>mm</w:t>
      </w:r>
      <w:r>
        <w:rPr>
          <w:rFonts w:hint="eastAsia" w:hAnsi="宋体" w:cs="宋体"/>
          <w:sz w:val="21"/>
          <w:szCs w:val="21"/>
          <w:lang w:eastAsia="zh-CN"/>
        </w:rPr>
        <w:t>。</w:t>
      </w:r>
      <w:r>
        <w:rPr>
          <w:rFonts w:hint="eastAsia" w:hAnsi="宋体" w:cs="宋体"/>
          <w:color w:val="FF0000"/>
          <w:sz w:val="21"/>
          <w:szCs w:val="21"/>
          <w:lang w:eastAsia="zh-CN"/>
        </w:rPr>
        <w:t>如测量表面均匀性较好，测量时可选用小于</w:t>
      </w:r>
      <w:r>
        <w:rPr>
          <w:rFonts w:hint="default" w:ascii="Times New Roman" w:hAnsi="Times New Roman" w:cs="Times New Roman"/>
          <w:color w:val="FF0000"/>
          <w:lang w:val="en-US" w:eastAsia="zh-CN"/>
        </w:rPr>
        <w:t>5</w:t>
      </w:r>
      <w:r>
        <w:rPr>
          <w:rFonts w:hint="eastAsia" w:cs="Times New Roman"/>
          <w:color w:val="FF0000"/>
          <w:lang w:val="en-US" w:eastAsia="zh-CN"/>
        </w:rPr>
        <w:t xml:space="preserve"> </w:t>
      </w:r>
      <w:r>
        <w:rPr>
          <w:rFonts w:hint="default" w:ascii="Times New Roman" w:hAnsi="Times New Roman" w:cs="Times New Roman"/>
          <w:color w:val="FF0000"/>
          <w:lang w:val="en-US" w:eastAsia="zh-CN"/>
        </w:rPr>
        <w:t>×</w:t>
      </w:r>
      <w:r>
        <w:rPr>
          <w:rFonts w:hint="eastAsia" w:cs="Times New Roman"/>
          <w:color w:val="FF0000"/>
          <w:lang w:val="en-US" w:eastAsia="zh-CN"/>
        </w:rPr>
        <w:t xml:space="preserve"> </w:t>
      </w:r>
      <w:r>
        <w:rPr>
          <w:rFonts w:hint="default" w:ascii="Times New Roman" w:hAnsi="Times New Roman" w:cs="Times New Roman"/>
          <w:i/>
          <w:iCs/>
          <w:color w:val="FF0000"/>
          <w:lang w:val="en-US" w:eastAsia="zh-CN"/>
        </w:rPr>
        <w:t>lr</w:t>
      </w:r>
      <w:r>
        <w:rPr>
          <w:rFonts w:hint="eastAsia" w:ascii="Times New Roman" w:cs="Times New Roman"/>
          <w:i/>
          <w:iCs/>
          <w:color w:val="FF0000"/>
          <w:lang w:val="en-US" w:eastAsia="zh-CN"/>
        </w:rPr>
        <w:t xml:space="preserve"> </w:t>
      </w:r>
      <w:r>
        <w:rPr>
          <w:rFonts w:hint="eastAsia" w:ascii="Times New Roman" w:cs="Times New Roman"/>
          <w:i w:val="0"/>
          <w:iCs w:val="0"/>
          <w:color w:val="FF0000"/>
          <w:lang w:val="en-US" w:eastAsia="zh-CN"/>
        </w:rPr>
        <w:t>的评定长度值，</w:t>
      </w:r>
      <w:r>
        <w:rPr>
          <w:rFonts w:hint="eastAsia" w:hAnsi="宋体" w:cs="宋体"/>
          <w:color w:val="FF0000"/>
          <w:sz w:val="21"/>
          <w:szCs w:val="21"/>
          <w:lang w:eastAsia="zh-CN"/>
        </w:rPr>
        <w:t>如测量表面均匀性较</w:t>
      </w:r>
      <w:r>
        <w:rPr>
          <w:rFonts w:hint="eastAsia" w:ascii="Times New Roman" w:cs="Times New Roman"/>
          <w:i w:val="0"/>
          <w:iCs w:val="0"/>
          <w:color w:val="FF0000"/>
          <w:lang w:val="en-US" w:eastAsia="zh-CN"/>
        </w:rPr>
        <w:t>差，</w:t>
      </w:r>
      <w:r>
        <w:rPr>
          <w:rFonts w:hint="eastAsia" w:hAnsi="宋体" w:cs="宋体"/>
          <w:color w:val="FF0000"/>
          <w:sz w:val="21"/>
          <w:szCs w:val="21"/>
          <w:lang w:eastAsia="zh-CN"/>
        </w:rPr>
        <w:t>测量时可选用大于</w:t>
      </w:r>
      <w:r>
        <w:rPr>
          <w:rFonts w:hint="default" w:ascii="Times New Roman" w:hAnsi="Times New Roman" w:cs="Times New Roman"/>
          <w:color w:val="FF0000"/>
          <w:lang w:val="en-US" w:eastAsia="zh-CN"/>
        </w:rPr>
        <w:t>5</w:t>
      </w:r>
      <w:r>
        <w:rPr>
          <w:rFonts w:hint="eastAsia" w:cs="Times New Roman"/>
          <w:color w:val="FF0000"/>
          <w:lang w:val="en-US" w:eastAsia="zh-CN"/>
        </w:rPr>
        <w:t xml:space="preserve"> </w:t>
      </w:r>
      <w:r>
        <w:rPr>
          <w:rFonts w:hint="default" w:ascii="Times New Roman" w:hAnsi="Times New Roman" w:cs="Times New Roman"/>
          <w:color w:val="FF0000"/>
          <w:lang w:val="en-US" w:eastAsia="zh-CN"/>
        </w:rPr>
        <w:t>×</w:t>
      </w:r>
      <w:r>
        <w:rPr>
          <w:rFonts w:hint="eastAsia" w:cs="Times New Roman"/>
          <w:color w:val="FF0000"/>
          <w:lang w:val="en-US" w:eastAsia="zh-CN"/>
        </w:rPr>
        <w:t xml:space="preserve"> </w:t>
      </w:r>
      <w:r>
        <w:rPr>
          <w:rFonts w:hint="default" w:ascii="Times New Roman" w:hAnsi="Times New Roman" w:cs="Times New Roman"/>
          <w:i/>
          <w:iCs/>
          <w:color w:val="FF0000"/>
          <w:lang w:val="en-US" w:eastAsia="zh-CN"/>
        </w:rPr>
        <w:t>lr</w:t>
      </w:r>
      <w:r>
        <w:rPr>
          <w:rFonts w:hint="eastAsia" w:ascii="Times New Roman" w:cs="Times New Roman"/>
          <w:i/>
          <w:iCs/>
          <w:color w:val="FF0000"/>
          <w:lang w:val="en-US" w:eastAsia="zh-CN"/>
        </w:rPr>
        <w:t xml:space="preserve"> </w:t>
      </w:r>
      <w:r>
        <w:rPr>
          <w:rFonts w:hint="eastAsia" w:ascii="Times New Roman" w:cs="Times New Roman"/>
          <w:i w:val="0"/>
          <w:iCs w:val="0"/>
          <w:color w:val="FF0000"/>
          <w:lang w:val="en-US" w:eastAsia="zh-CN"/>
        </w:rPr>
        <w:t>的评定长度值。</w:t>
      </w:r>
    </w:p>
    <w:p w14:paraId="2B211A75">
      <w:pPr>
        <w:pStyle w:val="95"/>
        <w:numPr>
          <w:ilvl w:val="0"/>
          <w:numId w:val="0"/>
        </w:numPr>
        <w:adjustRightInd w:val="0"/>
        <w:snapToGrid w:val="0"/>
        <w:ind w:firstLine="2940" w:firstLineChars="1400"/>
        <w:jc w:val="both"/>
        <w:rPr>
          <w:rFonts w:ascii="宋体" w:eastAsia="宋体" w:cs="宋体"/>
          <w:sz w:val="18"/>
          <w:szCs w:val="18"/>
        </w:rPr>
      </w:pPr>
      <w:r>
        <w:rPr>
          <w:rFonts w:hint="eastAsia"/>
          <w:color w:val="auto"/>
          <w:lang w:eastAsia="zh-CN"/>
        </w:rPr>
        <w:t>表</w:t>
      </w:r>
      <w:r>
        <w:rPr>
          <w:rFonts w:hint="eastAsia"/>
          <w:color w:val="auto"/>
          <w:lang w:val="en-US" w:eastAsia="zh-CN"/>
        </w:rPr>
        <w:t xml:space="preserve">1  </w:t>
      </w:r>
      <w:r>
        <w:rPr>
          <w:rFonts w:hint="eastAsia"/>
          <w:color w:val="auto"/>
        </w:rPr>
        <w:t>轮廓</w:t>
      </w:r>
      <w:r>
        <w:rPr>
          <w:rFonts w:hint="eastAsia"/>
          <w:color w:val="auto"/>
          <w:lang w:eastAsia="zh-CN"/>
        </w:rPr>
        <w:t>的</w:t>
      </w:r>
      <w:r>
        <w:rPr>
          <w:rFonts w:hint="eastAsia"/>
        </w:rPr>
        <w:t>算术平均偏差</w:t>
      </w:r>
      <w:r>
        <w:rPr>
          <w:rFonts w:hint="default" w:ascii="Times New Roman" w:hAnsi="Times New Roman" w:cs="Times New Roman"/>
          <w:i/>
          <w:iCs/>
        </w:rPr>
        <w:t>R</w:t>
      </w:r>
      <w:r>
        <w:rPr>
          <w:rFonts w:hint="default" w:ascii="Times New Roman" w:hAnsi="Times New Roman" w:cs="Times New Roman"/>
          <w:i/>
          <w:iCs/>
          <w:lang w:val="en-US" w:eastAsia="zh-CN"/>
        </w:rPr>
        <w:t>a</w:t>
      </w:r>
      <w:r>
        <w:rPr>
          <w:rFonts w:hint="eastAsia"/>
        </w:rPr>
        <w:t>的数值</w:t>
      </w:r>
      <w:r>
        <w:rPr>
          <w:rFonts w:hint="eastAsia"/>
          <w:lang w:val="en-US" w:eastAsia="zh-CN"/>
        </w:rPr>
        <w:t xml:space="preserve">                    </w:t>
      </w:r>
      <w:r>
        <w:rPr>
          <w:rFonts w:hint="eastAsia" w:ascii="宋体" w:eastAsia="宋体" w:cs="宋体"/>
          <w:sz w:val="18"/>
          <w:szCs w:val="18"/>
        </w:rPr>
        <w:t>单位为</w:t>
      </w:r>
      <w:r>
        <w:rPr>
          <w:rFonts w:hint="eastAsia" w:ascii="宋体" w:eastAsia="宋体" w:cs="宋体"/>
          <w:sz w:val="18"/>
          <w:szCs w:val="18"/>
          <w:lang w:eastAsia="zh-CN"/>
        </w:rPr>
        <w:t>微</w:t>
      </w:r>
      <w:r>
        <w:rPr>
          <w:rFonts w:hint="eastAsia" w:ascii="宋体" w:eastAsia="宋体" w:cs="宋体"/>
          <w:sz w:val="18"/>
          <w:szCs w:val="18"/>
        </w:rPr>
        <w:t>米</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2"/>
        <w:gridCol w:w="2092"/>
        <w:gridCol w:w="1811"/>
        <w:gridCol w:w="1786"/>
        <w:gridCol w:w="1786"/>
      </w:tblGrid>
      <w:tr w14:paraId="1092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93" w:type="pct"/>
            <w:tcBorders>
              <w:left w:val="single" w:color="auto" w:sz="8" w:space="0"/>
            </w:tcBorders>
            <w:vAlign w:val="center"/>
          </w:tcPr>
          <w:p w14:paraId="3B4D93B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i/>
                <w:iCs/>
                <w:spacing w:val="-1"/>
                <w:sz w:val="18"/>
                <w:szCs w:val="18"/>
              </w:rPr>
              <w:t>R</w:t>
            </w:r>
            <w:r>
              <w:rPr>
                <w:rFonts w:hint="default" w:ascii="Times New Roman" w:hAnsi="Times New Roman" w:cs="Times New Roman"/>
                <w:i/>
                <w:iCs/>
                <w:spacing w:val="-1"/>
                <w:sz w:val="18"/>
                <w:szCs w:val="18"/>
                <w:lang w:val="en-US" w:eastAsia="zh-CN"/>
              </w:rPr>
              <w:t>a</w:t>
            </w:r>
          </w:p>
        </w:tc>
        <w:tc>
          <w:tcPr>
            <w:tcW w:w="1093" w:type="pct"/>
            <w:tcBorders>
              <w:left w:val="single" w:color="auto" w:sz="8" w:space="0"/>
            </w:tcBorders>
            <w:vAlign w:val="center"/>
          </w:tcPr>
          <w:p w14:paraId="77ED5A2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0.012</w:t>
            </w:r>
          </w:p>
          <w:p w14:paraId="0C159E6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0.025</w:t>
            </w:r>
          </w:p>
          <w:p w14:paraId="481F48F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0.05</w:t>
            </w:r>
          </w:p>
          <w:p w14:paraId="51BB61B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0.1</w:t>
            </w:r>
          </w:p>
        </w:tc>
        <w:tc>
          <w:tcPr>
            <w:tcW w:w="946" w:type="pct"/>
            <w:vAlign w:val="center"/>
          </w:tcPr>
          <w:p w14:paraId="62065F7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0.2</w:t>
            </w:r>
          </w:p>
          <w:p w14:paraId="049399B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0.4</w:t>
            </w:r>
          </w:p>
          <w:p w14:paraId="75C9FDD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0.8</w:t>
            </w:r>
          </w:p>
          <w:p w14:paraId="2F939B1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4"/>
                <w:sz w:val="18"/>
                <w:szCs w:val="18"/>
              </w:rPr>
              <w:t>1.6</w:t>
            </w:r>
          </w:p>
        </w:tc>
        <w:tc>
          <w:tcPr>
            <w:tcW w:w="933" w:type="pct"/>
            <w:tcBorders>
              <w:right w:val="single" w:color="auto" w:sz="8" w:space="0"/>
            </w:tcBorders>
            <w:vAlign w:val="center"/>
          </w:tcPr>
          <w:p w14:paraId="1FEAF86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3"/>
                <w:sz w:val="18"/>
                <w:szCs w:val="18"/>
              </w:rPr>
            </w:pPr>
            <w:r>
              <w:rPr>
                <w:rFonts w:hint="default" w:ascii="Times New Roman" w:hAnsi="Times New Roman" w:eastAsia="宋体" w:cs="Times New Roman"/>
                <w:spacing w:val="-3"/>
                <w:sz w:val="18"/>
                <w:szCs w:val="18"/>
              </w:rPr>
              <w:t>3.2</w:t>
            </w:r>
          </w:p>
          <w:p w14:paraId="5799CD2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6.3</w:t>
            </w:r>
          </w:p>
          <w:p w14:paraId="5EAB382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4"/>
                <w:sz w:val="18"/>
                <w:szCs w:val="18"/>
              </w:rPr>
            </w:pPr>
            <w:r>
              <w:rPr>
                <w:rFonts w:hint="default" w:ascii="Times New Roman" w:hAnsi="Times New Roman" w:eastAsia="宋体" w:cs="Times New Roman"/>
                <w:spacing w:val="-4"/>
                <w:sz w:val="18"/>
                <w:szCs w:val="18"/>
              </w:rPr>
              <w:t>12.5</w:t>
            </w:r>
          </w:p>
          <w:p w14:paraId="765D3DB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4"/>
                <w:sz w:val="18"/>
                <w:szCs w:val="18"/>
                <w:lang w:val="en-US" w:eastAsia="zh-CN"/>
              </w:rPr>
            </w:pPr>
            <w:r>
              <w:rPr>
                <w:rFonts w:hint="default" w:ascii="Times New Roman" w:hAnsi="Times New Roman" w:cs="Times New Roman"/>
                <w:spacing w:val="-4"/>
                <w:sz w:val="18"/>
                <w:szCs w:val="18"/>
                <w:lang w:val="en-US" w:eastAsia="zh-CN"/>
              </w:rPr>
              <w:t>25</w:t>
            </w:r>
          </w:p>
        </w:tc>
        <w:tc>
          <w:tcPr>
            <w:tcW w:w="933" w:type="pct"/>
            <w:tcBorders>
              <w:right w:val="single" w:color="auto" w:sz="8" w:space="0"/>
            </w:tcBorders>
            <w:vAlign w:val="top"/>
          </w:tcPr>
          <w:p w14:paraId="779B22C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cs="Times New Roman"/>
                <w:color w:val="FF0000"/>
                <w:spacing w:val="-4"/>
                <w:sz w:val="18"/>
                <w:szCs w:val="18"/>
                <w:lang w:val="en-US" w:eastAsia="zh-CN"/>
              </w:rPr>
            </w:pPr>
            <w:r>
              <w:rPr>
                <w:rFonts w:hint="eastAsia" w:cs="Times New Roman"/>
                <w:color w:val="FF0000"/>
                <w:spacing w:val="-4"/>
                <w:sz w:val="18"/>
                <w:szCs w:val="18"/>
                <w:lang w:val="en-US" w:eastAsia="zh-CN"/>
              </w:rPr>
              <w:t>50</w:t>
            </w:r>
          </w:p>
          <w:p w14:paraId="5DE0959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cs="Times New Roman"/>
                <w:spacing w:val="-4"/>
                <w:sz w:val="18"/>
                <w:szCs w:val="18"/>
                <w:lang w:val="en-US" w:eastAsia="zh-CN"/>
              </w:rPr>
            </w:pPr>
            <w:r>
              <w:rPr>
                <w:rFonts w:hint="eastAsia" w:cs="Times New Roman"/>
                <w:color w:val="FF0000"/>
                <w:spacing w:val="-4"/>
                <w:sz w:val="18"/>
                <w:szCs w:val="18"/>
                <w:lang w:val="en-US" w:eastAsia="zh-CN"/>
              </w:rPr>
              <w:t>100</w:t>
            </w:r>
          </w:p>
        </w:tc>
      </w:tr>
    </w:tbl>
    <w:p w14:paraId="2BE93A12">
      <w:pPr>
        <w:pStyle w:val="44"/>
        <w:adjustRightInd w:val="0"/>
        <w:snapToGrid w:val="0"/>
        <w:ind w:firstLine="420"/>
        <w:rPr>
          <w:rFonts w:hAnsi="宋体"/>
        </w:rPr>
      </w:pPr>
    </w:p>
    <w:p w14:paraId="72D8063C">
      <w:pPr>
        <w:pStyle w:val="95"/>
        <w:numPr>
          <w:ilvl w:val="0"/>
          <w:numId w:val="0"/>
        </w:numPr>
        <w:adjustRightInd w:val="0"/>
        <w:snapToGrid w:val="0"/>
        <w:ind w:leftChars="0"/>
        <w:rPr>
          <w:rFonts w:hAnsi="宋体"/>
          <w:color w:val="FF0000"/>
        </w:rPr>
      </w:pPr>
      <w:r>
        <w:rPr>
          <w:rFonts w:hint="eastAsia" w:ascii="Times New Roman" w:cs="Times New Roman"/>
          <w:i w:val="0"/>
          <w:iCs w:val="0"/>
          <w:color w:val="FF0000"/>
          <w:lang w:eastAsia="zh-CN"/>
        </w:rPr>
        <w:t>表</w:t>
      </w:r>
      <w:r>
        <w:rPr>
          <w:rFonts w:hint="eastAsia" w:ascii="Times New Roman" w:cs="Times New Roman"/>
          <w:i w:val="0"/>
          <w:iCs w:val="0"/>
          <w:color w:val="FF0000"/>
          <w:lang w:val="en-US" w:eastAsia="zh-CN"/>
        </w:rPr>
        <w:t>2</w:t>
      </w:r>
      <w:r>
        <w:rPr>
          <w:rFonts w:hint="eastAsia" w:ascii="Times New Roman" w:cs="Times New Roman"/>
          <w:i/>
          <w:iCs/>
          <w:color w:val="FF0000"/>
          <w:lang w:val="en-US" w:eastAsia="zh-CN"/>
        </w:rPr>
        <w:t xml:space="preserve">  </w:t>
      </w:r>
      <w:r>
        <w:rPr>
          <w:rFonts w:hint="default" w:ascii="Times New Roman" w:hAnsi="Times New Roman" w:cs="Times New Roman"/>
          <w:i/>
          <w:iCs/>
          <w:color w:val="FF0000"/>
        </w:rPr>
        <w:t>R</w:t>
      </w:r>
      <w:r>
        <w:rPr>
          <w:rFonts w:hint="default" w:ascii="Times New Roman" w:hAnsi="Times New Roman" w:cs="Times New Roman"/>
          <w:i/>
          <w:iCs/>
          <w:color w:val="FF0000"/>
          <w:lang w:val="en-US" w:eastAsia="zh-CN"/>
        </w:rPr>
        <w:t>a</w:t>
      </w:r>
      <w:r>
        <w:rPr>
          <w:rFonts w:hint="eastAsia"/>
          <w:color w:val="FF0000"/>
          <w:lang w:eastAsia="zh-CN"/>
        </w:rPr>
        <w:t>参数值与</w:t>
      </w:r>
      <w:r>
        <w:rPr>
          <w:rFonts w:hint="eastAsia"/>
          <w:color w:val="FF0000"/>
        </w:rPr>
        <w:t>取样长度</w:t>
      </w:r>
      <w:r>
        <w:rPr>
          <w:rFonts w:hint="eastAsia" w:ascii="Times New Roman" w:hAnsi="Times New Roman" w:cs="Times New Roman"/>
          <w:i/>
          <w:iCs/>
          <w:color w:val="FF0000"/>
          <w:lang w:val="en-US" w:eastAsia="zh-CN"/>
        </w:rPr>
        <w:t>lr</w:t>
      </w:r>
      <w:r>
        <w:rPr>
          <w:rFonts w:hint="eastAsia"/>
          <w:color w:val="FF0000"/>
          <w:lang w:eastAsia="zh-CN"/>
        </w:rPr>
        <w:t>、</w:t>
      </w:r>
      <w:r>
        <w:rPr>
          <w:rFonts w:hint="eastAsia"/>
          <w:color w:val="FF0000"/>
        </w:rPr>
        <w:t>评定长度</w:t>
      </w:r>
      <w:r>
        <w:rPr>
          <w:rFonts w:hint="default" w:ascii="Times New Roman" w:hAnsi="Times New Roman" w:cs="Times New Roman"/>
          <w:i/>
          <w:iCs/>
          <w:color w:val="FF0000"/>
          <w:lang w:val="en-US" w:eastAsia="zh-CN"/>
        </w:rPr>
        <w:t>ln</w:t>
      </w:r>
      <w:r>
        <w:rPr>
          <w:rFonts w:hint="eastAsia"/>
          <w:color w:val="FF0000"/>
        </w:rPr>
        <w:t>值</w:t>
      </w:r>
      <w:r>
        <w:rPr>
          <w:rFonts w:hint="eastAsia"/>
          <w:color w:val="FF0000"/>
          <w:lang w:eastAsia="zh-CN"/>
        </w:rPr>
        <w:t>的对应关系</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5"/>
        <w:gridCol w:w="2542"/>
        <w:gridCol w:w="3210"/>
      </w:tblGrid>
      <w:tr w14:paraId="18E8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93" w:type="pct"/>
            <w:tcBorders>
              <w:top w:val="single" w:color="auto" w:sz="8" w:space="0"/>
              <w:left w:val="single" w:color="auto" w:sz="8" w:space="0"/>
            </w:tcBorders>
            <w:vAlign w:val="center"/>
          </w:tcPr>
          <w:p w14:paraId="7C4AEDD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z w:val="18"/>
                <w:szCs w:val="18"/>
                <w:lang w:val="en-US"/>
              </w:rPr>
            </w:pPr>
            <w:r>
              <w:rPr>
                <w:rFonts w:hint="default" w:ascii="Times New Roman" w:hAnsi="Times New Roman" w:cs="Times New Roman"/>
                <w:i/>
                <w:iCs/>
              </w:rPr>
              <w:t>R</w:t>
            </w:r>
            <w:r>
              <w:rPr>
                <w:rFonts w:hint="default" w:ascii="Times New Roman" w:hAnsi="Times New Roman" w:cs="Times New Roman"/>
                <w:i/>
                <w:iCs/>
                <w:lang w:val="en-US" w:eastAsia="zh-CN"/>
              </w:rPr>
              <w:t>a</w:t>
            </w:r>
            <w:r>
              <w:rPr>
                <w:rFonts w:hint="default" w:ascii="Times New Roman" w:hAnsi="Times New Roman" w:cs="Times New Roman"/>
                <w:i w:val="0"/>
                <w:iCs w:val="0"/>
                <w:lang w:val="en-US" w:eastAsia="zh-CN"/>
              </w:rPr>
              <w:t xml:space="preserve"> /μm</w:t>
            </w:r>
          </w:p>
        </w:tc>
        <w:tc>
          <w:tcPr>
            <w:tcW w:w="1328" w:type="pct"/>
            <w:tcBorders>
              <w:top w:val="single" w:color="auto" w:sz="8" w:space="0"/>
            </w:tcBorders>
            <w:vAlign w:val="center"/>
          </w:tcPr>
          <w:p w14:paraId="6116148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z w:val="18"/>
                <w:szCs w:val="18"/>
              </w:rPr>
            </w:pPr>
            <w:r>
              <w:rPr>
                <w:rFonts w:hint="default" w:ascii="Times New Roman" w:hAnsi="Times New Roman" w:cs="Times New Roman"/>
                <w:i/>
                <w:iCs/>
                <w:lang w:val="en-US" w:eastAsia="zh-CN"/>
              </w:rPr>
              <w:t xml:space="preserve">lr </w:t>
            </w:r>
            <w:r>
              <w:rPr>
                <w:rFonts w:hint="default" w:ascii="Times New Roman" w:hAnsi="Times New Roman" w:cs="Times New Roman"/>
                <w:i w:val="0"/>
                <w:iCs w:val="0"/>
                <w:lang w:val="en-US" w:eastAsia="zh-CN"/>
              </w:rPr>
              <w:t>/mm</w:t>
            </w:r>
          </w:p>
        </w:tc>
        <w:tc>
          <w:tcPr>
            <w:tcW w:w="1677" w:type="pct"/>
            <w:tcBorders>
              <w:top w:val="single" w:color="auto" w:sz="8" w:space="0"/>
              <w:right w:val="single" w:color="auto" w:sz="8" w:space="0"/>
            </w:tcBorders>
            <w:vAlign w:val="center"/>
          </w:tcPr>
          <w:p w14:paraId="5DEB5CB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i w:val="0"/>
                <w:iCs w:val="0"/>
                <w:lang w:val="en-US" w:eastAsia="zh-CN"/>
              </w:rPr>
            </w:pPr>
            <w:r>
              <w:rPr>
                <w:rFonts w:hint="default" w:ascii="Times New Roman" w:hAnsi="Times New Roman" w:cs="Times New Roman"/>
                <w:i/>
                <w:iCs/>
                <w:lang w:val="en-US" w:eastAsia="zh-CN"/>
              </w:rPr>
              <w:t xml:space="preserve">ln </w:t>
            </w:r>
            <w:r>
              <w:rPr>
                <w:rFonts w:hint="default" w:ascii="Times New Roman" w:hAnsi="Times New Roman" w:cs="Times New Roman"/>
                <w:i w:val="0"/>
                <w:iCs w:val="0"/>
                <w:lang w:val="en-US" w:eastAsia="zh-CN"/>
              </w:rPr>
              <w:t>/mm</w:t>
            </w:r>
          </w:p>
          <w:p w14:paraId="4D705250">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sz w:val="18"/>
                <w:szCs w:val="18"/>
                <w:lang w:val="en-US"/>
              </w:rPr>
            </w:pPr>
            <w:r>
              <w:rPr>
                <w:rFonts w:hint="default" w:ascii="Times New Roman" w:hAnsi="Times New Roman" w:cs="Times New Roman"/>
                <w:lang w:val="en-US" w:eastAsia="zh-CN"/>
              </w:rPr>
              <w:t>(</w:t>
            </w:r>
            <w:r>
              <w:rPr>
                <w:rFonts w:hint="default" w:ascii="Times New Roman" w:hAnsi="Times New Roman" w:cs="Times New Roman"/>
                <w:i/>
                <w:iCs/>
                <w:lang w:val="en-US" w:eastAsia="zh-CN"/>
              </w:rPr>
              <w:t>ln</w:t>
            </w:r>
            <w:r>
              <w:rPr>
                <w:rFonts w:hint="eastAsia" w:cs="Times New Roman"/>
                <w:i/>
                <w:iCs/>
                <w:lang w:val="en-US" w:eastAsia="zh-CN"/>
              </w:rPr>
              <w:t xml:space="preserve"> </w:t>
            </w:r>
            <w:r>
              <w:rPr>
                <w:rFonts w:hint="default" w:ascii="Times New Roman" w:hAnsi="Times New Roman" w:cs="Times New Roman"/>
                <w:lang w:val="en-US" w:eastAsia="zh-CN"/>
              </w:rPr>
              <w:t>=</w:t>
            </w:r>
            <w:r>
              <w:rPr>
                <w:rFonts w:hint="eastAsia" w:cs="Times New Roman"/>
                <w:lang w:val="en-US" w:eastAsia="zh-CN"/>
              </w:rPr>
              <w:t xml:space="preserve"> </w:t>
            </w:r>
            <w:r>
              <w:rPr>
                <w:rFonts w:hint="default" w:ascii="Times New Roman" w:hAnsi="Times New Roman" w:cs="Times New Roman"/>
                <w:lang w:val="en-US" w:eastAsia="zh-CN"/>
              </w:rPr>
              <w:t>5</w:t>
            </w:r>
            <w:r>
              <w:rPr>
                <w:rFonts w:hint="eastAsia" w:cs="Times New Roman"/>
                <w:lang w:val="en-US" w:eastAsia="zh-CN"/>
              </w:rPr>
              <w:t xml:space="preserve"> </w:t>
            </w:r>
            <w:r>
              <w:rPr>
                <w:rFonts w:hint="default" w:ascii="Times New Roman" w:hAnsi="Times New Roman" w:cs="Times New Roman"/>
                <w:lang w:val="en-US" w:eastAsia="zh-CN"/>
              </w:rPr>
              <w:t>×</w:t>
            </w:r>
            <w:r>
              <w:rPr>
                <w:rFonts w:hint="eastAsia" w:cs="Times New Roman"/>
                <w:lang w:val="en-US" w:eastAsia="zh-CN"/>
              </w:rPr>
              <w:t xml:space="preserve"> </w:t>
            </w:r>
            <w:r>
              <w:rPr>
                <w:rFonts w:hint="default" w:ascii="Times New Roman" w:hAnsi="Times New Roman" w:cs="Times New Roman"/>
                <w:i/>
                <w:iCs/>
                <w:lang w:val="en-US" w:eastAsia="zh-CN"/>
              </w:rPr>
              <w:t>lr</w:t>
            </w:r>
            <w:r>
              <w:rPr>
                <w:rFonts w:hint="default" w:ascii="Times New Roman" w:hAnsi="Times New Roman" w:cs="Times New Roman"/>
                <w:lang w:val="en-US" w:eastAsia="zh-CN"/>
              </w:rPr>
              <w:t>)</w:t>
            </w:r>
          </w:p>
        </w:tc>
      </w:tr>
      <w:tr w14:paraId="61B9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93" w:type="pct"/>
            <w:tcBorders>
              <w:left w:val="single" w:color="auto" w:sz="8" w:space="0"/>
            </w:tcBorders>
            <w:vAlign w:val="center"/>
          </w:tcPr>
          <w:p w14:paraId="6FF21C3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≥0.008～0.02</w:t>
            </w:r>
          </w:p>
          <w:p w14:paraId="23180E9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&gt;0.02～0.1</w:t>
            </w:r>
          </w:p>
          <w:p w14:paraId="1A0F153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&gt;0.1～2.0</w:t>
            </w:r>
          </w:p>
          <w:p w14:paraId="756989C5">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&gt;2.0～10.0</w:t>
            </w:r>
          </w:p>
          <w:p w14:paraId="631143F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color w:val="FF0000"/>
                <w:spacing w:val="-2"/>
                <w:sz w:val="18"/>
                <w:szCs w:val="18"/>
              </w:rPr>
              <w:t>&gt;</w:t>
            </w:r>
            <w:r>
              <w:rPr>
                <w:rFonts w:hint="eastAsia" w:cs="Times New Roman"/>
                <w:color w:val="FF0000"/>
                <w:spacing w:val="-2"/>
                <w:sz w:val="18"/>
                <w:szCs w:val="18"/>
                <w:lang w:val="en-US" w:eastAsia="zh-CN"/>
              </w:rPr>
              <w:t>10</w:t>
            </w:r>
            <w:r>
              <w:rPr>
                <w:rFonts w:hint="default" w:ascii="Times New Roman" w:hAnsi="Times New Roman" w:eastAsia="宋体" w:cs="Times New Roman"/>
                <w:color w:val="FF0000"/>
                <w:spacing w:val="-2"/>
                <w:sz w:val="18"/>
                <w:szCs w:val="18"/>
              </w:rPr>
              <w:t>.0～</w:t>
            </w:r>
            <w:r>
              <w:rPr>
                <w:rFonts w:hint="eastAsia" w:cs="Times New Roman"/>
                <w:color w:val="FF0000"/>
                <w:spacing w:val="-2"/>
                <w:sz w:val="18"/>
                <w:szCs w:val="18"/>
                <w:lang w:val="en-US" w:eastAsia="zh-CN"/>
              </w:rPr>
              <w:t>8</w:t>
            </w:r>
            <w:r>
              <w:rPr>
                <w:rFonts w:hint="default" w:ascii="Times New Roman" w:hAnsi="Times New Roman" w:eastAsia="宋体" w:cs="Times New Roman"/>
                <w:color w:val="FF0000"/>
                <w:spacing w:val="-2"/>
                <w:sz w:val="18"/>
                <w:szCs w:val="18"/>
              </w:rPr>
              <w:t>0.0</w:t>
            </w:r>
          </w:p>
        </w:tc>
        <w:tc>
          <w:tcPr>
            <w:tcW w:w="1328" w:type="pct"/>
            <w:vAlign w:val="center"/>
          </w:tcPr>
          <w:p w14:paraId="2098AA6A">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0.08</w:t>
            </w:r>
          </w:p>
          <w:p w14:paraId="0542D63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0.25</w:t>
            </w:r>
          </w:p>
          <w:p w14:paraId="159B7A8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0.8</w:t>
            </w:r>
          </w:p>
          <w:p w14:paraId="6E14412C">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2.5</w:t>
            </w:r>
          </w:p>
          <w:p w14:paraId="6E988B3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lang w:val="en-US" w:eastAsia="zh-CN"/>
              </w:rPr>
            </w:pPr>
            <w:r>
              <w:rPr>
                <w:rFonts w:hint="eastAsia" w:ascii="Times New Roman" w:hAnsi="Times New Roman" w:eastAsia="宋体" w:cs="Times New Roman"/>
                <w:color w:val="FF0000"/>
                <w:spacing w:val="-2"/>
                <w:sz w:val="18"/>
                <w:szCs w:val="18"/>
                <w:lang w:val="en-US" w:eastAsia="zh-CN"/>
              </w:rPr>
              <w:t>8.0</w:t>
            </w:r>
          </w:p>
        </w:tc>
        <w:tc>
          <w:tcPr>
            <w:tcW w:w="1677" w:type="pct"/>
            <w:tcBorders>
              <w:right w:val="single" w:color="auto" w:sz="8" w:space="0"/>
            </w:tcBorders>
            <w:vAlign w:val="center"/>
          </w:tcPr>
          <w:p w14:paraId="2499A61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0.4</w:t>
            </w:r>
          </w:p>
          <w:p w14:paraId="6C1232A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1.25</w:t>
            </w:r>
          </w:p>
          <w:p w14:paraId="0524113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4.0</w:t>
            </w:r>
          </w:p>
          <w:p w14:paraId="726598E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rPr>
            </w:pPr>
            <w:r>
              <w:rPr>
                <w:rFonts w:hint="default" w:ascii="Times New Roman" w:hAnsi="Times New Roman" w:eastAsia="宋体" w:cs="Times New Roman"/>
                <w:spacing w:val="-2"/>
                <w:sz w:val="18"/>
                <w:szCs w:val="18"/>
              </w:rPr>
              <w:t>12.5</w:t>
            </w:r>
          </w:p>
          <w:p w14:paraId="19DC4C0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spacing w:val="-2"/>
                <w:sz w:val="18"/>
                <w:szCs w:val="18"/>
                <w:lang w:val="en-US" w:eastAsia="zh-CN"/>
              </w:rPr>
            </w:pPr>
            <w:r>
              <w:rPr>
                <w:rFonts w:hint="eastAsia" w:ascii="Times New Roman" w:hAnsi="Times New Roman" w:eastAsia="宋体" w:cs="Times New Roman"/>
                <w:color w:val="FF0000"/>
                <w:spacing w:val="-2"/>
                <w:sz w:val="18"/>
                <w:szCs w:val="18"/>
                <w:lang w:val="en-US" w:eastAsia="zh-CN"/>
              </w:rPr>
              <w:t>40.0</w:t>
            </w:r>
          </w:p>
        </w:tc>
      </w:tr>
    </w:tbl>
    <w:p w14:paraId="56840B46">
      <w:pPr>
        <w:pStyle w:val="104"/>
        <w:adjustRightInd w:val="0"/>
        <w:snapToGrid w:val="0"/>
        <w:ind w:left="0"/>
        <w:jc w:val="right"/>
        <w:rPr>
          <w:sz w:val="18"/>
          <w:szCs w:val="18"/>
        </w:rPr>
      </w:pPr>
    </w:p>
    <w:bookmarkEnd w:id="3"/>
    <w:p w14:paraId="41B9C0D6">
      <w:pPr>
        <w:pStyle w:val="45"/>
        <w:adjustRightInd w:val="0"/>
        <w:snapToGrid w:val="0"/>
        <w:spacing w:before="312" w:beforeLines="100" w:after="312" w:afterLines="100"/>
        <w:ind w:left="0"/>
      </w:pPr>
      <w:r>
        <w:rPr>
          <w:rFonts w:hint="eastAsia"/>
          <w:lang w:eastAsia="zh-CN"/>
        </w:rPr>
        <w:t>评定表面粗糙度仪器基本参数</w:t>
      </w:r>
    </w:p>
    <w:p w14:paraId="5C60FDBA">
      <w:pPr>
        <w:pStyle w:val="46"/>
        <w:numPr>
          <w:ilvl w:val="2"/>
          <w:numId w:val="0"/>
        </w:numPr>
        <w:adjustRightInd w:val="0"/>
        <w:snapToGrid w:val="0"/>
        <w:spacing w:before="156" w:beforeLines="50" w:after="156" w:afterLines="50"/>
        <w:ind w:leftChars="0" w:firstLine="440" w:firstLineChars="200"/>
        <w:rPr>
          <w:rFonts w:hint="default" w:ascii="宋体" w:hAnsi="宋体" w:eastAsia="宋体" w:cs="宋体"/>
          <w:spacing w:val="-1"/>
          <w:sz w:val="21"/>
          <w:szCs w:val="21"/>
          <w:lang w:val="en-US" w:eastAsia="zh-CN" w:bidi="ar-SA"/>
        </w:rPr>
      </w:pPr>
      <w:bookmarkStart w:id="4" w:name="_GoBack"/>
      <w:r>
        <w:rPr>
          <w:rFonts w:hint="eastAsia" w:ascii="宋体" w:hAnsi="宋体" w:eastAsia="宋体" w:cs="宋体"/>
          <w:spacing w:val="5"/>
          <w:sz w:val="21"/>
          <w:szCs w:val="21"/>
          <w:lang w:val="en-US" w:eastAsia="zh-CN" w:bidi="ar-SA"/>
        </w:rPr>
        <w:t>评定粉末冶金制品</w:t>
      </w:r>
      <w:r>
        <w:rPr>
          <w:rFonts w:ascii="宋体" w:hAnsi="宋体" w:eastAsia="宋体" w:cs="宋体"/>
          <w:spacing w:val="5"/>
          <w:sz w:val="21"/>
          <w:szCs w:val="21"/>
          <w:lang w:val="en-US" w:eastAsia="zh-CN" w:bidi="ar-SA"/>
        </w:rPr>
        <w:t>表面粗糙度的仪器采用</w:t>
      </w:r>
      <w:r>
        <w:rPr>
          <w:rFonts w:hint="default" w:ascii="Times New Roman" w:hAnsi="Times New Roman" w:eastAsia="宋体" w:cs="Times New Roman"/>
          <w:spacing w:val="5"/>
          <w:sz w:val="21"/>
          <w:szCs w:val="21"/>
          <w:lang w:val="en-US" w:eastAsia="zh-CN" w:bidi="ar-SA"/>
        </w:rPr>
        <w:t>GB/T 6062</w:t>
      </w:r>
      <w:r>
        <w:rPr>
          <w:rFonts w:ascii="宋体" w:hAnsi="宋体" w:eastAsia="宋体" w:cs="宋体"/>
          <w:spacing w:val="5"/>
          <w:sz w:val="21"/>
          <w:szCs w:val="21"/>
          <w:lang w:val="en-US" w:eastAsia="zh-CN" w:bidi="ar-SA"/>
        </w:rPr>
        <w:t>规定的仪器，但对其触针针尖要单独规定要求</w:t>
      </w:r>
      <w:r>
        <w:rPr>
          <w:rFonts w:ascii="宋体" w:hAnsi="宋体" w:eastAsia="宋体" w:cs="宋体"/>
          <w:spacing w:val="-12"/>
          <w:sz w:val="22"/>
          <w:szCs w:val="22"/>
        </w:rPr>
        <w:t>。</w:t>
      </w:r>
    </w:p>
    <w:p w14:paraId="5DF53CA3">
      <w:pPr>
        <w:pStyle w:val="46"/>
        <w:adjustRightInd w:val="0"/>
        <w:snapToGrid w:val="0"/>
        <w:spacing w:before="156" w:beforeLines="50" w:after="156" w:afterLines="50"/>
      </w:pPr>
      <w:r>
        <w:rPr>
          <w:rFonts w:hint="eastAsia"/>
        </w:rPr>
        <w:t>触针</w:t>
      </w:r>
      <w:r>
        <w:rPr>
          <w:rFonts w:hint="eastAsia"/>
          <w:lang w:eastAsia="zh-CN"/>
        </w:rPr>
        <w:t>几何结构</w:t>
      </w:r>
    </w:p>
    <w:p w14:paraId="41DA32C1">
      <w:pPr>
        <w:pStyle w:val="44"/>
        <w:adjustRightInd w:val="0"/>
        <w:snapToGrid w:val="0"/>
        <w:ind w:firstLine="420"/>
        <w:rPr>
          <w:rFonts w:hint="eastAsia" w:ascii="宋体" w:hAnsi="宋体" w:eastAsia="宋体" w:cs="宋体"/>
          <w:spacing w:val="5"/>
          <w:sz w:val="21"/>
          <w:szCs w:val="21"/>
          <w:lang w:val="en-US" w:eastAsia="zh-CN" w:bidi="ar-SA"/>
        </w:rPr>
      </w:pPr>
      <w:r>
        <w:rPr>
          <w:rFonts w:hint="eastAsia" w:ascii="宋体" w:hAnsi="宋体" w:eastAsia="宋体" w:cs="宋体"/>
          <w:spacing w:val="5"/>
          <w:sz w:val="21"/>
          <w:szCs w:val="21"/>
          <w:lang w:val="en-US" w:eastAsia="zh-CN" w:bidi="ar-SA"/>
        </w:rPr>
        <w:t>触针形状是斧刃形四棱锥体。</w:t>
      </w:r>
    </w:p>
    <w:p w14:paraId="178FFDA5">
      <w:pPr>
        <w:pStyle w:val="44"/>
        <w:adjustRightInd w:val="0"/>
        <w:snapToGrid w:val="0"/>
        <w:ind w:firstLine="420"/>
        <w:rPr>
          <w:rFonts w:hint="default" w:ascii="Times New Roman" w:hAnsi="Times New Roman" w:eastAsia="宋体" w:cs="Times New Roman"/>
          <w:spacing w:val="5"/>
          <w:sz w:val="21"/>
          <w:szCs w:val="21"/>
          <w:lang w:val="en-US" w:eastAsia="zh-CN" w:bidi="ar-SA"/>
        </w:rPr>
      </w:pPr>
      <w:r>
        <w:rPr>
          <w:rFonts w:hint="eastAsia" w:ascii="宋体" w:hAnsi="宋体" w:eastAsia="宋体" w:cs="宋体"/>
          <w:spacing w:val="5"/>
          <w:sz w:val="21"/>
          <w:szCs w:val="21"/>
          <w:lang w:val="en-US" w:eastAsia="zh-CN" w:bidi="ar-SA"/>
        </w:rPr>
        <w:t>标称</w:t>
      </w:r>
      <w:r>
        <w:rPr>
          <w:rFonts w:hint="default" w:ascii="Times New Roman" w:hAnsi="Times New Roman" w:eastAsia="宋体" w:cs="Times New Roman"/>
          <w:spacing w:val="5"/>
          <w:sz w:val="21"/>
          <w:szCs w:val="21"/>
          <w:lang w:val="en-US" w:eastAsia="zh-CN" w:bidi="ar-SA"/>
        </w:rPr>
        <w:t>尺寸如下：</w:t>
      </w:r>
    </w:p>
    <w:p w14:paraId="7A8FA6CB">
      <w:pPr>
        <w:pStyle w:val="44"/>
        <w:adjustRightInd w:val="0"/>
        <w:snapToGrid w:val="0"/>
        <w:ind w:firstLine="420"/>
        <w:rPr>
          <w:rFonts w:hint="default" w:ascii="Times New Roman" w:hAnsi="Times New Roman" w:eastAsia="宋体" w:cs="Times New Roman"/>
          <w:spacing w:val="5"/>
          <w:sz w:val="21"/>
          <w:szCs w:val="21"/>
          <w:lang w:val="en-US" w:eastAsia="zh-CN" w:bidi="ar-SA"/>
        </w:rPr>
      </w:pPr>
      <w:r>
        <w:rPr>
          <w:rFonts w:hint="default" w:ascii="Times New Roman" w:hAnsi="Times New Roman" w:eastAsia="宋体" w:cs="Times New Roman"/>
          <w:spacing w:val="5"/>
          <w:sz w:val="21"/>
          <w:szCs w:val="21"/>
          <w:lang w:val="en-US" w:eastAsia="zh-CN" w:bidi="ar-SA"/>
        </w:rPr>
        <w:t>——针尖半径：</w:t>
      </w:r>
      <w:r>
        <w:rPr>
          <w:rFonts w:hint="default" w:ascii="Times New Roman" w:hAnsi="Times New Roman" w:eastAsia="宋体" w:cs="Times New Roman"/>
          <w:i/>
          <w:iCs/>
          <w:spacing w:val="5"/>
          <w:sz w:val="21"/>
          <w:szCs w:val="21"/>
          <w:lang w:val="en-US" w:eastAsia="zh-CN" w:bidi="ar-SA"/>
        </w:rPr>
        <w:t>r</w:t>
      </w:r>
      <w:r>
        <w:rPr>
          <w:rFonts w:hint="default" w:ascii="Times New Roman" w:hAnsi="Times New Roman" w:eastAsia="宋体" w:cs="Times New Roman"/>
          <w:spacing w:val="5"/>
          <w:sz w:val="21"/>
          <w:szCs w:val="21"/>
          <w:vertAlign w:val="subscript"/>
          <w:lang w:val="en-US" w:eastAsia="zh-CN" w:bidi="ar-SA"/>
        </w:rPr>
        <w:t>tip</w:t>
      </w:r>
      <w:r>
        <w:rPr>
          <w:rFonts w:hint="default" w:ascii="Times New Roman" w:hAnsi="Times New Roman" w:eastAsia="宋体" w:cs="Times New Roman"/>
          <w:spacing w:val="5"/>
          <w:sz w:val="21"/>
          <w:szCs w:val="21"/>
          <w:lang w:val="en-US" w:eastAsia="zh-CN" w:bidi="ar-SA"/>
        </w:rPr>
        <w:t xml:space="preserve"> = 2 μm ；</w:t>
      </w:r>
    </w:p>
    <w:p w14:paraId="63CB9C13">
      <w:pPr>
        <w:pStyle w:val="44"/>
        <w:adjustRightInd w:val="0"/>
        <w:snapToGrid w:val="0"/>
        <w:ind w:firstLine="420"/>
        <w:rPr>
          <w:rFonts w:hint="default" w:ascii="Times New Roman" w:hAnsi="Times New Roman" w:eastAsia="宋体" w:cs="Times New Roman"/>
          <w:spacing w:val="5"/>
          <w:sz w:val="21"/>
          <w:szCs w:val="21"/>
          <w:lang w:val="en-US" w:eastAsia="zh-CN" w:bidi="ar-SA"/>
        </w:rPr>
      </w:pPr>
      <w:r>
        <w:rPr>
          <w:rFonts w:hint="default" w:ascii="Times New Roman" w:hAnsi="Times New Roman" w:eastAsia="宋体" w:cs="Times New Roman"/>
          <w:spacing w:val="5"/>
          <w:sz w:val="21"/>
          <w:szCs w:val="21"/>
          <w:lang w:val="en-US" w:eastAsia="zh-CN" w:bidi="ar-SA"/>
        </w:rPr>
        <w:t>——针尖刀口宽度：</w:t>
      </w:r>
      <w:r>
        <w:rPr>
          <w:rFonts w:hint="default" w:ascii="Times New Roman" w:hAnsi="Times New Roman" w:eastAsia="宋体" w:cs="Times New Roman"/>
          <w:i/>
          <w:iCs/>
          <w:spacing w:val="5"/>
          <w:sz w:val="21"/>
          <w:szCs w:val="21"/>
          <w:lang w:val="en-US" w:eastAsia="zh-CN" w:bidi="ar-SA"/>
        </w:rPr>
        <w:t>b</w:t>
      </w:r>
      <w:r>
        <w:rPr>
          <w:rFonts w:hint="default" w:ascii="Times New Roman" w:hAnsi="Times New Roman" w:eastAsia="宋体" w:cs="Times New Roman"/>
          <w:spacing w:val="5"/>
          <w:sz w:val="21"/>
          <w:szCs w:val="21"/>
          <w:vertAlign w:val="subscript"/>
          <w:lang w:val="en-US" w:eastAsia="zh-CN" w:bidi="ar-SA"/>
        </w:rPr>
        <w:t>tip</w:t>
      </w:r>
      <w:r>
        <w:rPr>
          <w:rFonts w:hint="default" w:ascii="Times New Roman" w:hAnsi="Times New Roman" w:eastAsia="宋体" w:cs="Times New Roman"/>
          <w:spacing w:val="5"/>
          <w:sz w:val="21"/>
          <w:szCs w:val="21"/>
          <w:lang w:val="en-US" w:eastAsia="zh-CN" w:bidi="ar-SA"/>
        </w:rPr>
        <w:t xml:space="preserve"> = 70 μm ；</w:t>
      </w:r>
    </w:p>
    <w:p w14:paraId="0FB47F48">
      <w:pPr>
        <w:pStyle w:val="44"/>
        <w:adjustRightInd w:val="0"/>
        <w:snapToGrid w:val="0"/>
        <w:ind w:firstLine="420"/>
        <w:rPr>
          <w:rFonts w:hint="default" w:ascii="Times New Roman" w:hAnsi="Times New Roman" w:eastAsia="宋体" w:cs="Times New Roman"/>
          <w:spacing w:val="5"/>
          <w:sz w:val="21"/>
          <w:szCs w:val="21"/>
          <w:lang w:val="en-US" w:eastAsia="zh-CN" w:bidi="ar-SA"/>
        </w:rPr>
      </w:pPr>
      <w:r>
        <w:rPr>
          <w:rFonts w:hint="default" w:ascii="Times New Roman" w:hAnsi="Times New Roman" w:eastAsia="宋体" w:cs="Times New Roman"/>
          <w:spacing w:val="5"/>
          <w:sz w:val="21"/>
          <w:szCs w:val="21"/>
          <w:lang w:val="en-US" w:eastAsia="zh-CN" w:bidi="ar-SA"/>
        </w:rPr>
        <w:t>——圆锥角：90 °。</w:t>
      </w:r>
    </w:p>
    <w:p w14:paraId="029250EF">
      <w:pPr>
        <w:pStyle w:val="44"/>
        <w:adjustRightInd w:val="0"/>
        <w:snapToGrid w:val="0"/>
        <w:ind w:firstLine="420"/>
        <w:rPr>
          <w:rFonts w:hint="eastAsia"/>
        </w:rPr>
      </w:pPr>
    </w:p>
    <w:p w14:paraId="3DD146AB">
      <w:pPr>
        <w:pStyle w:val="44"/>
        <w:adjustRightInd w:val="0"/>
        <w:snapToGrid w:val="0"/>
        <w:ind w:firstLine="420"/>
        <w:rPr>
          <w:rFonts w:hint="eastAsia"/>
        </w:rPr>
      </w:pPr>
    </w:p>
    <w:p w14:paraId="7FB33C8E">
      <w:pPr>
        <w:pStyle w:val="44"/>
        <w:adjustRightInd w:val="0"/>
        <w:snapToGrid w:val="0"/>
        <w:ind w:firstLine="420"/>
        <w:rPr>
          <w:rFonts w:hint="eastAsia"/>
        </w:rPr>
      </w:pPr>
    </w:p>
    <w:p w14:paraId="451D981B">
      <w:pPr>
        <w:pStyle w:val="44"/>
        <w:adjustRightInd w:val="0"/>
        <w:snapToGrid w:val="0"/>
        <w:ind w:left="0" w:leftChars="0" w:firstLine="0" w:firstLineChars="0"/>
        <w:jc w:val="center"/>
        <w:rPr>
          <w:rFonts w:hint="eastAsia" w:ascii="黑体" w:hAnsi="黑体" w:eastAsia="黑体" w:cs="黑体"/>
          <w:lang w:val="en-US" w:eastAsia="zh-CN"/>
        </w:rPr>
      </w:pPr>
      <w:r>
        <w:rPr>
          <w:rFonts w:hint="eastAsia" w:ascii="黑体" w:hAnsi="黑体" w:eastAsia="黑体" w:cs="黑体"/>
          <w:lang w:eastAsia="zh-CN"/>
        </w:rPr>
        <w:t>图</w:t>
      </w:r>
      <w:r>
        <w:rPr>
          <w:rFonts w:hint="eastAsia" w:ascii="黑体" w:hAnsi="黑体" w:eastAsia="黑体" w:cs="黑体"/>
          <w:lang w:val="en-US" w:eastAsia="zh-CN"/>
        </w:rPr>
        <w:t xml:space="preserve">1 </w:t>
      </w:r>
      <w:r>
        <w:rPr>
          <w:rFonts w:hint="eastAsia" w:ascii="黑体" w:hAnsi="黑体" w:eastAsia="黑体" w:cs="黑体"/>
        </w:rPr>
        <w:t>触针</w:t>
      </w:r>
      <w:r>
        <w:rPr>
          <w:rFonts w:hint="eastAsia" w:ascii="黑体" w:hAnsi="黑体" w:eastAsia="黑体" w:cs="黑体"/>
          <w:lang w:eastAsia="zh-CN"/>
        </w:rPr>
        <w:t>几何结构</w:t>
      </w:r>
    </w:p>
    <w:p w14:paraId="62E5D036">
      <w:pPr>
        <w:pStyle w:val="46"/>
        <w:adjustRightInd w:val="0"/>
        <w:snapToGrid w:val="0"/>
        <w:spacing w:before="156" w:beforeLines="50" w:after="156" w:afterLines="50"/>
        <w:rPr>
          <w:color w:val="FF0000"/>
        </w:rPr>
      </w:pPr>
      <w:r>
        <w:rPr>
          <w:rFonts w:hint="eastAsia"/>
          <w:color w:val="FF0000"/>
        </w:rPr>
        <w:t>静态测力</w:t>
      </w:r>
    </w:p>
    <w:p w14:paraId="7611A310">
      <w:pPr>
        <w:spacing w:before="18" w:line="219" w:lineRule="auto"/>
        <w:ind w:left="489"/>
        <w:rPr>
          <w:rFonts w:ascii="宋体" w:hAnsi="宋体" w:eastAsia="宋体" w:cs="宋体"/>
          <w:sz w:val="21"/>
          <w:szCs w:val="21"/>
        </w:rPr>
      </w:pPr>
      <w:r>
        <w:rPr>
          <w:rFonts w:hint="eastAsia" w:ascii="宋体" w:hAnsi="Times New Roman" w:eastAsia="宋体" w:cs="Times New Roman"/>
          <w:kern w:val="0"/>
          <w:sz w:val="21"/>
          <w:szCs w:val="20"/>
          <w:lang w:val="en-US" w:eastAsia="zh-CN" w:bidi="ar-SA"/>
        </w:rPr>
        <w:t>触针静态测力在触针平均高度上的最大值为：</w:t>
      </w:r>
    </w:p>
    <w:p w14:paraId="3CFC885F">
      <w:pPr>
        <w:spacing w:before="57" w:line="192" w:lineRule="auto"/>
        <w:ind w:left="3870"/>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0.0224</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1"/>
          <w:sz w:val="21"/>
          <w:szCs w:val="21"/>
        </w:rPr>
        <w:t>N(2.24</w:t>
      </w:r>
      <w:r>
        <w:rPr>
          <w:rFonts w:ascii="Times New Roman" w:hAnsi="Times New Roman" w:eastAsia="Times New Roman" w:cs="Times New Roman"/>
          <w:spacing w:val="7"/>
          <w:sz w:val="21"/>
          <w:szCs w:val="21"/>
        </w:rPr>
        <w:t xml:space="preserve"> </w:t>
      </w:r>
      <w:r>
        <w:rPr>
          <w:rFonts w:ascii="Times New Roman" w:hAnsi="Times New Roman" w:eastAsia="Times New Roman" w:cs="Times New Roman"/>
          <w:spacing w:val="-1"/>
          <w:sz w:val="21"/>
          <w:szCs w:val="21"/>
        </w:rPr>
        <w:t>gf)</w:t>
      </w:r>
    </w:p>
    <w:p w14:paraId="2C3A3FBE">
      <w:pPr>
        <w:spacing w:before="18" w:line="219" w:lineRule="auto"/>
        <w:ind w:left="489"/>
        <w:rPr>
          <w:rFonts w:hint="eastAsia" w:ascii="宋体" w:hAnsi="Times New Roman" w:eastAsia="宋体" w:cs="Times New Roman"/>
          <w:kern w:val="0"/>
          <w:sz w:val="21"/>
          <w:szCs w:val="20"/>
          <w:lang w:val="en-US" w:eastAsia="zh-CN" w:bidi="ar-SA"/>
        </w:rPr>
      </w:pPr>
      <w:r>
        <w:rPr>
          <w:rFonts w:hint="eastAsia" w:ascii="宋体" w:hAnsi="Times New Roman" w:eastAsia="宋体" w:cs="Times New Roman"/>
          <w:kern w:val="0"/>
          <w:sz w:val="21"/>
          <w:szCs w:val="20"/>
          <w:lang w:val="en-US" w:eastAsia="zh-CN" w:bidi="ar-SA"/>
        </w:rPr>
        <w:t>静态测力变化率的最大值为：</w:t>
      </w:r>
    </w:p>
    <w:p w14:paraId="2B7AA2AC">
      <w:pPr>
        <w:spacing w:before="38" w:line="192" w:lineRule="auto"/>
        <w:ind w:left="3570"/>
        <w:rPr>
          <w:rFonts w:ascii="Times New Roman" w:hAnsi="Times New Roman" w:eastAsia="Times New Roman" w:cs="Times New Roman"/>
          <w:sz w:val="21"/>
          <w:szCs w:val="21"/>
        </w:rPr>
      </w:pPr>
      <w:r>
        <w:rPr>
          <w:rFonts w:ascii="Times New Roman" w:hAnsi="Times New Roman" w:eastAsia="Times New Roman" w:cs="Times New Roman"/>
          <w:spacing w:val="-4"/>
          <w:sz w:val="21"/>
          <w:szCs w:val="21"/>
        </w:rPr>
        <w:t>1120</w:t>
      </w:r>
      <w:r>
        <w:rPr>
          <w:rFonts w:ascii="Times New Roman" w:hAnsi="Times New Roman" w:eastAsia="Times New Roman" w:cs="Times New Roman"/>
          <w:spacing w:val="7"/>
          <w:sz w:val="21"/>
          <w:szCs w:val="21"/>
        </w:rPr>
        <w:t xml:space="preserve"> </w:t>
      </w:r>
      <w:r>
        <w:rPr>
          <w:rFonts w:ascii="Times New Roman" w:hAnsi="Times New Roman" w:eastAsia="Times New Roman" w:cs="Times New Roman"/>
          <w:spacing w:val="-4"/>
          <w:sz w:val="21"/>
          <w:szCs w:val="21"/>
        </w:rPr>
        <w:t>N/m(0.1120</w:t>
      </w:r>
      <w:r>
        <w:rPr>
          <w:rFonts w:ascii="Times New Roman" w:hAnsi="Times New Roman" w:eastAsia="Times New Roman" w:cs="Times New Roman"/>
          <w:spacing w:val="6"/>
          <w:sz w:val="21"/>
          <w:szCs w:val="21"/>
        </w:rPr>
        <w:t xml:space="preserve"> </w:t>
      </w:r>
      <w:r>
        <w:rPr>
          <w:rFonts w:ascii="Times New Roman" w:hAnsi="Times New Roman" w:eastAsia="Times New Roman" w:cs="Times New Roman"/>
          <w:spacing w:val="-4"/>
          <w:sz w:val="21"/>
          <w:szCs w:val="21"/>
        </w:rPr>
        <w:t>gf/μm)</w:t>
      </w:r>
    </w:p>
    <w:p w14:paraId="6C5B47A6">
      <w:pPr>
        <w:pStyle w:val="46"/>
        <w:adjustRightInd w:val="0"/>
        <w:snapToGrid w:val="0"/>
        <w:spacing w:before="156" w:beforeLines="50" w:after="156" w:afterLines="50"/>
        <w:rPr>
          <w:rFonts w:hint="eastAsia"/>
        </w:rPr>
      </w:pPr>
      <w:r>
        <w:rPr>
          <w:rFonts w:hint="eastAsia"/>
          <w:lang w:val="en-US" w:eastAsia="zh-CN"/>
        </w:rPr>
        <w:t>准确度</w:t>
      </w:r>
    </w:p>
    <w:p w14:paraId="71A4A79A">
      <w:pPr>
        <w:spacing w:before="24" w:line="219" w:lineRule="auto"/>
        <w:ind w:left="60"/>
        <w:rPr>
          <w:rFonts w:ascii="宋体" w:hAnsi="宋体" w:eastAsia="宋体" w:cs="宋体"/>
          <w:sz w:val="21"/>
          <w:szCs w:val="21"/>
        </w:rPr>
      </w:pPr>
      <w:r>
        <w:rPr>
          <w:rFonts w:hint="eastAsia" w:ascii="宋体" w:hAnsi="宋体" w:cs="宋体"/>
          <w:spacing w:val="-13"/>
          <w:sz w:val="21"/>
          <w:szCs w:val="21"/>
          <w:lang w:val="en-US" w:eastAsia="zh-CN"/>
        </w:rPr>
        <w:t>7</w:t>
      </w:r>
      <w:r>
        <w:rPr>
          <w:rFonts w:ascii="宋体" w:hAnsi="宋体" w:eastAsia="宋体" w:cs="宋体"/>
          <w:spacing w:val="-13"/>
          <w:sz w:val="21"/>
          <w:szCs w:val="21"/>
        </w:rPr>
        <w:t>.</w:t>
      </w:r>
      <w:r>
        <w:rPr>
          <w:rFonts w:hint="eastAsia" w:ascii="宋体" w:hAnsi="宋体" w:cs="宋体"/>
          <w:spacing w:val="-13"/>
          <w:sz w:val="21"/>
          <w:szCs w:val="21"/>
          <w:lang w:val="en-US" w:eastAsia="zh-CN"/>
        </w:rPr>
        <w:t>3</w:t>
      </w:r>
      <w:r>
        <w:rPr>
          <w:rFonts w:ascii="宋体" w:hAnsi="宋体" w:eastAsia="宋体" w:cs="宋体"/>
          <w:spacing w:val="-13"/>
          <w:sz w:val="21"/>
          <w:szCs w:val="21"/>
        </w:rPr>
        <w:t>.1</w:t>
      </w:r>
      <w:r>
        <w:rPr>
          <w:rFonts w:ascii="宋体" w:hAnsi="宋体" w:eastAsia="宋体" w:cs="宋体"/>
          <w:spacing w:val="78"/>
          <w:sz w:val="21"/>
          <w:szCs w:val="21"/>
        </w:rPr>
        <w:t xml:space="preserve"> </w:t>
      </w:r>
      <w:r>
        <w:rPr>
          <w:rFonts w:hint="eastAsia" w:ascii="宋体" w:hAnsi="Times New Roman" w:eastAsia="宋体" w:cs="Times New Roman"/>
          <w:kern w:val="0"/>
          <w:sz w:val="21"/>
          <w:szCs w:val="20"/>
          <w:lang w:val="en-US" w:eastAsia="zh-CN" w:bidi="ar-SA"/>
        </w:rPr>
        <w:t>触针角度极限偏差见表3。</w:t>
      </w:r>
    </w:p>
    <w:p w14:paraId="57D06CBF">
      <w:pPr>
        <w:spacing w:before="37" w:line="219" w:lineRule="auto"/>
        <w:ind w:left="3570"/>
        <w:rPr>
          <w:rFonts w:hint="default" w:ascii="黑体" w:hAnsi="Times New Roman" w:eastAsia="黑体" w:cs="Times New Roman"/>
          <w:kern w:val="0"/>
          <w:sz w:val="21"/>
          <w:szCs w:val="20"/>
          <w:lang w:val="en-US" w:eastAsia="zh-CN" w:bidi="ar-SA"/>
        </w:rPr>
      </w:pPr>
      <w:r>
        <w:rPr>
          <w:rFonts w:hint="eastAsia" w:ascii="黑体" w:hAnsi="Times New Roman" w:eastAsia="黑体" w:cs="Times New Roman"/>
          <w:color w:val="auto"/>
          <w:kern w:val="0"/>
          <w:sz w:val="21"/>
          <w:szCs w:val="20"/>
          <w:lang w:val="en-US" w:eastAsia="zh-CN" w:bidi="ar-SA"/>
        </w:rPr>
        <w:t>表3</w:t>
      </w:r>
      <w:r>
        <w:rPr>
          <w:rFonts w:hint="eastAsia" w:ascii="黑体" w:eastAsia="黑体" w:cs="Times New Roman"/>
          <w:color w:val="auto"/>
          <w:kern w:val="0"/>
          <w:sz w:val="21"/>
          <w:szCs w:val="20"/>
          <w:lang w:val="en-US" w:eastAsia="zh-CN" w:bidi="ar-SA"/>
        </w:rPr>
        <w:t xml:space="preserve">  </w:t>
      </w:r>
      <w:r>
        <w:rPr>
          <w:rFonts w:hint="eastAsia" w:ascii="黑体" w:hAnsi="Times New Roman" w:eastAsia="黑体" w:cs="Times New Roman"/>
          <w:color w:val="auto"/>
          <w:kern w:val="0"/>
          <w:sz w:val="21"/>
          <w:szCs w:val="20"/>
          <w:lang w:val="en-US" w:eastAsia="zh-CN" w:bidi="ar-SA"/>
        </w:rPr>
        <w:t>触针角度极限偏差</w:t>
      </w:r>
      <w:r>
        <w:rPr>
          <w:rFonts w:hint="eastAsia" w:ascii="宋体" w:cs="Times New Roman"/>
          <w:kern w:val="0"/>
          <w:sz w:val="21"/>
          <w:szCs w:val="20"/>
          <w:lang w:val="en-US" w:eastAsia="zh-CN" w:bidi="ar-SA"/>
        </w:rPr>
        <w:t xml:space="preserve">                        </w:t>
      </w:r>
      <w:r>
        <w:rPr>
          <w:rFonts w:hint="eastAsia" w:ascii="宋体" w:hAnsi="宋体" w:eastAsia="宋体" w:cs="宋体"/>
          <w:kern w:val="0"/>
          <w:sz w:val="18"/>
          <w:szCs w:val="16"/>
          <w:lang w:val="en-US" w:eastAsia="zh-CN" w:bidi="ar-SA"/>
        </w:rPr>
        <w:t>单位为°</w:t>
      </w:r>
    </w:p>
    <w:p w14:paraId="7DE9EFD0">
      <w:pPr>
        <w:spacing w:line="74" w:lineRule="exact"/>
        <w:rPr>
          <w:sz w:val="21"/>
          <w:szCs w:val="21"/>
        </w:rPr>
      </w:pPr>
    </w:p>
    <w:tbl>
      <w:tblPr>
        <w:tblStyle w:val="111"/>
        <w:tblW w:w="9279" w:type="dxa"/>
        <w:tblInd w:w="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0"/>
        <w:gridCol w:w="4659"/>
      </w:tblGrid>
      <w:tr w14:paraId="50A03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4620" w:type="dxa"/>
            <w:tcBorders>
              <w:top w:val="single" w:color="auto" w:sz="4" w:space="0"/>
              <w:left w:val="single" w:color="auto" w:sz="4" w:space="0"/>
              <w:bottom w:val="single" w:color="auto" w:sz="4" w:space="0"/>
              <w:right w:val="single" w:color="auto" w:sz="4" w:space="0"/>
            </w:tcBorders>
            <w:vAlign w:val="center"/>
          </w:tcPr>
          <w:p w14:paraId="33445662">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触针角度公称值</w:t>
            </w:r>
          </w:p>
        </w:tc>
        <w:tc>
          <w:tcPr>
            <w:tcW w:w="4659" w:type="dxa"/>
            <w:tcBorders>
              <w:top w:val="single" w:color="auto" w:sz="4" w:space="0"/>
              <w:left w:val="single" w:color="auto" w:sz="4" w:space="0"/>
              <w:bottom w:val="single" w:color="auto" w:sz="4" w:space="0"/>
              <w:right w:val="single" w:color="auto" w:sz="4" w:space="0"/>
            </w:tcBorders>
            <w:vAlign w:val="center"/>
          </w:tcPr>
          <w:p w14:paraId="5E177DB8">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1.57(90)</w:t>
            </w:r>
          </w:p>
        </w:tc>
      </w:tr>
      <w:tr w14:paraId="495FE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4620" w:type="dxa"/>
            <w:tcBorders>
              <w:top w:val="single" w:color="auto" w:sz="4" w:space="0"/>
              <w:left w:val="single" w:color="auto" w:sz="4" w:space="0"/>
              <w:bottom w:val="single" w:color="auto" w:sz="4" w:space="0"/>
              <w:right w:val="single" w:color="auto" w:sz="4" w:space="0"/>
            </w:tcBorders>
            <w:vAlign w:val="center"/>
          </w:tcPr>
          <w:p w14:paraId="38231244">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触针角度极限偏差</w:t>
            </w:r>
          </w:p>
        </w:tc>
        <w:tc>
          <w:tcPr>
            <w:tcW w:w="4659" w:type="dxa"/>
            <w:tcBorders>
              <w:top w:val="single" w:color="auto" w:sz="4" w:space="0"/>
              <w:left w:val="single" w:color="auto" w:sz="4" w:space="0"/>
              <w:bottom w:val="single" w:color="auto" w:sz="4" w:space="0"/>
              <w:right w:val="single" w:color="auto" w:sz="4" w:space="0"/>
            </w:tcBorders>
            <w:vAlign w:val="center"/>
          </w:tcPr>
          <w:p w14:paraId="5912CEE1">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+0.09(+5)</w:t>
            </w:r>
          </w:p>
          <w:p w14:paraId="17489987">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-0.18(-10)</w:t>
            </w:r>
          </w:p>
        </w:tc>
      </w:tr>
    </w:tbl>
    <w:p w14:paraId="5092D7AF">
      <w:pPr>
        <w:spacing w:before="94" w:line="219" w:lineRule="auto"/>
        <w:ind w:left="60"/>
        <w:rPr>
          <w:rFonts w:ascii="宋体" w:hAnsi="宋体" w:eastAsia="宋体" w:cs="宋体"/>
          <w:spacing w:val="-13"/>
          <w:sz w:val="21"/>
          <w:szCs w:val="21"/>
        </w:rPr>
      </w:pPr>
      <w:r>
        <w:rPr>
          <w:rFonts w:hint="eastAsia" w:ascii="宋体" w:hAnsi="宋体" w:cs="宋体"/>
          <w:spacing w:val="-13"/>
          <w:sz w:val="21"/>
          <w:szCs w:val="21"/>
          <w:lang w:val="en-US" w:eastAsia="zh-CN"/>
        </w:rPr>
        <w:t>7</w:t>
      </w:r>
      <w:r>
        <w:rPr>
          <w:rFonts w:hint="eastAsia" w:ascii="宋体" w:hAnsi="宋体" w:eastAsia="宋体" w:cs="宋体"/>
          <w:spacing w:val="-13"/>
          <w:sz w:val="21"/>
          <w:szCs w:val="21"/>
          <w:lang w:val="en-US" w:eastAsia="zh-CN"/>
        </w:rPr>
        <w:t>.3</w:t>
      </w:r>
      <w:r>
        <w:rPr>
          <w:rFonts w:ascii="宋体" w:hAnsi="宋体" w:eastAsia="宋体" w:cs="宋体"/>
          <w:spacing w:val="-13"/>
          <w:sz w:val="21"/>
          <w:szCs w:val="21"/>
        </w:rPr>
        <w:t xml:space="preserve">.2 </w:t>
      </w:r>
      <w:r>
        <w:rPr>
          <w:rFonts w:hint="eastAsia" w:ascii="宋体" w:hAnsi="Times New Roman" w:eastAsia="宋体" w:cs="Times New Roman"/>
          <w:kern w:val="0"/>
          <w:sz w:val="21"/>
          <w:szCs w:val="20"/>
          <w:lang w:val="en-US" w:eastAsia="zh-CN" w:bidi="ar-SA"/>
        </w:rPr>
        <w:t>触针针尖半径(刃口方向)极限偏差见表4。</w:t>
      </w:r>
    </w:p>
    <w:p w14:paraId="5D147DB1">
      <w:pPr>
        <w:spacing w:before="37" w:line="219" w:lineRule="auto"/>
        <w:jc w:val="center"/>
        <w:rPr>
          <w:rFonts w:hint="default" w:ascii="黑体" w:hAnsi="Times New Roman" w:eastAsia="黑体" w:cs="Times New Roman"/>
          <w:color w:val="auto"/>
          <w:kern w:val="0"/>
          <w:sz w:val="21"/>
          <w:szCs w:val="20"/>
          <w:lang w:val="en-US" w:eastAsia="zh-CN" w:bidi="ar-SA"/>
        </w:rPr>
      </w:pPr>
      <w:r>
        <w:rPr>
          <w:rFonts w:hint="eastAsia" w:ascii="黑体" w:eastAsia="黑体" w:cs="Times New Roman"/>
          <w:color w:val="auto"/>
          <w:kern w:val="0"/>
          <w:sz w:val="21"/>
          <w:szCs w:val="20"/>
          <w:lang w:val="en-US" w:eastAsia="zh-CN" w:bidi="ar-SA"/>
        </w:rPr>
        <w:t xml:space="preserve">                                </w:t>
      </w:r>
      <w:r>
        <w:rPr>
          <w:rFonts w:hint="eastAsia" w:ascii="黑体" w:hAnsi="Times New Roman" w:eastAsia="黑体" w:cs="Times New Roman"/>
          <w:color w:val="auto"/>
          <w:kern w:val="0"/>
          <w:sz w:val="21"/>
          <w:szCs w:val="20"/>
          <w:lang w:val="en-US" w:eastAsia="zh-CN" w:bidi="ar-SA"/>
        </w:rPr>
        <w:t>表4</w:t>
      </w:r>
      <w:r>
        <w:rPr>
          <w:rFonts w:hint="eastAsia" w:ascii="黑体" w:eastAsia="黑体" w:cs="Times New Roman"/>
          <w:color w:val="auto"/>
          <w:kern w:val="0"/>
          <w:sz w:val="21"/>
          <w:szCs w:val="20"/>
          <w:lang w:val="en-US" w:eastAsia="zh-CN" w:bidi="ar-SA"/>
        </w:rPr>
        <w:t xml:space="preserve">  </w:t>
      </w:r>
      <w:r>
        <w:rPr>
          <w:rFonts w:hint="eastAsia" w:ascii="黑体" w:hAnsi="Times New Roman" w:eastAsia="黑体" w:cs="Times New Roman"/>
          <w:color w:val="auto"/>
          <w:kern w:val="0"/>
          <w:sz w:val="21"/>
          <w:szCs w:val="20"/>
          <w:lang w:val="en-US" w:eastAsia="zh-CN" w:bidi="ar-SA"/>
        </w:rPr>
        <w:t>触针针尖半径极限偏差</w:t>
      </w:r>
      <w:r>
        <w:rPr>
          <w:rFonts w:hint="eastAsia" w:ascii="宋体" w:cs="Times New Roman"/>
          <w:kern w:val="0"/>
          <w:sz w:val="21"/>
          <w:szCs w:val="20"/>
          <w:lang w:val="en-US" w:eastAsia="zh-CN" w:bidi="ar-SA"/>
        </w:rPr>
        <w:t xml:space="preserve">                        </w:t>
      </w:r>
      <w:r>
        <w:rPr>
          <w:rFonts w:hint="eastAsia" w:ascii="宋体" w:hAnsi="宋体" w:eastAsia="宋体" w:cs="宋体"/>
          <w:kern w:val="0"/>
          <w:sz w:val="18"/>
          <w:szCs w:val="16"/>
          <w:lang w:val="en-US" w:eastAsia="zh-CN" w:bidi="ar-SA"/>
        </w:rPr>
        <w:t>单位为</w:t>
      </w:r>
      <w:r>
        <w:rPr>
          <w:rFonts w:hint="default" w:ascii="Times New Roman" w:hAnsi="Times New Roman" w:cs="Times New Roman"/>
          <w:kern w:val="0"/>
          <w:sz w:val="18"/>
          <w:szCs w:val="16"/>
          <w:lang w:val="en-US" w:eastAsia="zh-CN" w:bidi="ar-SA"/>
        </w:rPr>
        <w:t>μm</w:t>
      </w:r>
    </w:p>
    <w:tbl>
      <w:tblPr>
        <w:tblStyle w:val="111"/>
        <w:tblW w:w="9299" w:type="dxa"/>
        <w:tblInd w:w="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20"/>
        <w:gridCol w:w="4679"/>
      </w:tblGrid>
      <w:tr w14:paraId="7996B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4620" w:type="dxa"/>
            <w:tcBorders>
              <w:top w:val="single" w:color="auto" w:sz="4" w:space="0"/>
              <w:left w:val="single" w:color="auto" w:sz="4" w:space="0"/>
              <w:bottom w:val="single" w:color="auto" w:sz="4" w:space="0"/>
              <w:right w:val="single" w:color="auto" w:sz="4" w:space="0"/>
            </w:tcBorders>
            <w:vAlign w:val="top"/>
          </w:tcPr>
          <w:p w14:paraId="6555C248">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触针针尖半径(刃口方向)公称值</w:t>
            </w:r>
          </w:p>
        </w:tc>
        <w:tc>
          <w:tcPr>
            <w:tcW w:w="4679" w:type="dxa"/>
            <w:tcBorders>
              <w:top w:val="single" w:color="auto" w:sz="4" w:space="0"/>
              <w:left w:val="single" w:color="auto" w:sz="4" w:space="0"/>
              <w:bottom w:val="single" w:color="auto" w:sz="4" w:space="0"/>
              <w:right w:val="single" w:color="auto" w:sz="4" w:space="0"/>
            </w:tcBorders>
            <w:vAlign w:val="top"/>
          </w:tcPr>
          <w:p w14:paraId="033ACAF6">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2</w:t>
            </w:r>
          </w:p>
        </w:tc>
      </w:tr>
      <w:tr w14:paraId="257683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4620" w:type="dxa"/>
            <w:tcBorders>
              <w:top w:val="single" w:color="auto" w:sz="4" w:space="0"/>
              <w:left w:val="single" w:color="auto" w:sz="4" w:space="0"/>
              <w:bottom w:val="single" w:color="auto" w:sz="4" w:space="0"/>
              <w:right w:val="single" w:color="auto" w:sz="4" w:space="0"/>
            </w:tcBorders>
            <w:vAlign w:val="top"/>
          </w:tcPr>
          <w:p w14:paraId="247B7551">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eastAsia="宋体" w:cs="Times New Roman"/>
                <w:kern w:val="0"/>
                <w:sz w:val="18"/>
                <w:szCs w:val="18"/>
                <w:lang w:val="en-US" w:eastAsia="zh-CN" w:bidi="ar-SA"/>
              </w:rPr>
              <w:t>触针针尖半径(刃口方向)极限偏差</w:t>
            </w:r>
          </w:p>
        </w:tc>
        <w:tc>
          <w:tcPr>
            <w:tcW w:w="4679" w:type="dxa"/>
            <w:tcBorders>
              <w:top w:val="single" w:color="auto" w:sz="4" w:space="0"/>
              <w:left w:val="single" w:color="auto" w:sz="4" w:space="0"/>
              <w:bottom w:val="single" w:color="auto" w:sz="4" w:space="0"/>
              <w:right w:val="single" w:color="auto" w:sz="4" w:space="0"/>
            </w:tcBorders>
            <w:vAlign w:val="top"/>
          </w:tcPr>
          <w:p w14:paraId="17D242A3">
            <w:pPr>
              <w:spacing w:before="24" w:line="219" w:lineRule="auto"/>
              <w:ind w:left="60"/>
              <w:jc w:val="center"/>
              <w:rPr>
                <w:rFonts w:hint="default" w:ascii="Times New Roman" w:hAnsi="Times New Roman" w:eastAsia="宋体" w:cs="Times New Roman"/>
                <w:kern w:val="0"/>
                <w:sz w:val="18"/>
                <w:szCs w:val="18"/>
                <w:lang w:val="en-US" w:eastAsia="zh-CN" w:bidi="ar-SA"/>
              </w:rPr>
            </w:pPr>
            <w:r>
              <w:rPr>
                <w:rFonts w:hint="default" w:ascii="Times New Roman" w:hAnsi="Times New Roman" w:cs="Times New Roman"/>
                <w:color w:val="FF0000"/>
                <w:kern w:val="0"/>
                <w:sz w:val="18"/>
                <w:szCs w:val="18"/>
                <w:lang w:val="en-US" w:eastAsia="zh-CN" w:bidi="ar-SA"/>
              </w:rPr>
              <w:t>±</w:t>
            </w:r>
            <w:r>
              <w:rPr>
                <w:rFonts w:hint="eastAsia" w:cs="Times New Roman"/>
                <w:color w:val="FF0000"/>
                <w:kern w:val="0"/>
                <w:sz w:val="18"/>
                <w:szCs w:val="18"/>
                <w:lang w:val="en-US" w:eastAsia="zh-CN" w:bidi="ar-SA"/>
              </w:rPr>
              <w:t xml:space="preserve"> </w:t>
            </w:r>
            <w:r>
              <w:rPr>
                <w:rFonts w:hint="default" w:ascii="Times New Roman" w:hAnsi="Times New Roman" w:eastAsia="宋体" w:cs="Times New Roman"/>
                <w:color w:val="FF0000"/>
                <w:kern w:val="0"/>
                <w:sz w:val="18"/>
                <w:szCs w:val="18"/>
                <w:lang w:val="en-US" w:eastAsia="zh-CN" w:bidi="ar-SA"/>
              </w:rPr>
              <w:t>0.</w:t>
            </w:r>
            <w:r>
              <w:rPr>
                <w:rFonts w:hint="eastAsia" w:cs="Times New Roman"/>
                <w:color w:val="FF0000"/>
                <w:kern w:val="0"/>
                <w:sz w:val="18"/>
                <w:szCs w:val="18"/>
                <w:lang w:val="en-US" w:eastAsia="zh-CN" w:bidi="ar-SA"/>
              </w:rPr>
              <w:t>6</w:t>
            </w:r>
          </w:p>
        </w:tc>
      </w:tr>
      <w:bookmarkEnd w:id="1"/>
    </w:tbl>
    <w:p w14:paraId="1D6A65B3">
      <w:pPr>
        <w:pStyle w:val="44"/>
        <w:adjustRightInd w:val="0"/>
        <w:snapToGrid w:val="0"/>
        <w:ind w:left="420" w:firstLine="0" w:firstLineChars="0"/>
      </w:pPr>
      <w:r>
        <w:rPr>
          <w:rFonts w:hint="eastAsia"/>
        </w:rPr>
        <mc:AlternateContent>
          <mc:Choice Requires="wps">
            <w:drawing>
              <wp:anchor distT="0" distB="0" distL="114300" distR="114300" simplePos="0" relativeHeight="251670528" behindDoc="0" locked="0" layoutInCell="1" allowOverlap="1">
                <wp:simplePos x="0" y="0"/>
                <wp:positionH relativeFrom="column">
                  <wp:posOffset>1939290</wp:posOffset>
                </wp:positionH>
                <wp:positionV relativeFrom="paragraph">
                  <wp:posOffset>290830</wp:posOffset>
                </wp:positionV>
                <wp:extent cx="22098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2209511"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52.7pt;margin-top:22.9pt;height:0pt;width:174pt;z-index:251670528;mso-width-relative:page;mso-height-relative:page;" filled="f" stroked="t" coordsize="21600,21600" o:gfxdata="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W7QBc9gAAAAJ&#10;AQAADwAAAAAAAAABACAAAAAiAAAAZHJzL2Rvd25yZXYueG1sUEsBAhQAFAAAAAgAh07iQFA16bLj&#10;AQAAsgMAAA4AAAAAAAAAAQAgAAAAJwEAAGRycy9lMm9Eb2MueG1sUEsFBgAAAAAGAAYAWQEAAHwF&#10;AAAAAA==&#10;">
                <v:fill on="f" focussize="0,0"/>
                <v:stroke weight="1.5pt" color="#000000 [3200]" miterlimit="8" joinstyle="miter"/>
                <v:imagedata o:title=""/>
                <o:lock v:ext="edit" aspectratio="f"/>
              </v:line>
            </w:pict>
          </mc:Fallback>
        </mc:AlternateContent>
      </w:r>
    </w:p>
    <w:sectPr>
      <w:headerReference r:id="rId12" w:type="default"/>
      <w:footerReference r:id="rId13" w:type="default"/>
      <w:footerReference r:id="rId14" w:type="even"/>
      <w:pgSz w:w="11907" w:h="16839"/>
      <w:pgMar w:top="1418" w:right="1134" w:bottom="1134" w:left="1418" w:header="1418" w:footer="85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60C0C">
    <w:pPr>
      <w:pStyle w:val="38"/>
      <w:rPr>
        <w:rStyle w:val="24"/>
      </w:rPr>
    </w:pPr>
    <w:r>
      <w:rPr>
        <w:rStyle w:val="24"/>
      </w:rPr>
      <w:fldChar w:fldCharType="begin"/>
    </w:r>
    <w:r>
      <w:rPr>
        <w:rStyle w:val="24"/>
      </w:rPr>
      <w:instrText xml:space="preserve">PAGE  </w:instrText>
    </w:r>
    <w:r>
      <w:rPr>
        <w:rStyle w:val="24"/>
      </w:rPr>
      <w:fldChar w:fldCharType="separate"/>
    </w:r>
    <w:r>
      <w:rPr>
        <w:rStyle w:val="24"/>
      </w:rPr>
      <w:t>2</w:t>
    </w:r>
    <w:r>
      <w:rPr>
        <w:rStyle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183BD">
    <w:pPr>
      <w:pStyle w:val="14"/>
      <w:framePr w:wrap="around" w:vAnchor="text" w:hAnchor="page" w:x="1522" w:y="19"/>
      <w:rPr>
        <w:rStyle w:val="24"/>
      </w:rPr>
    </w:pPr>
    <w:r>
      <w:rPr>
        <w:rStyle w:val="24"/>
      </w:rPr>
      <w:fldChar w:fldCharType="begin"/>
    </w:r>
    <w:r>
      <w:rPr>
        <w:rStyle w:val="24"/>
      </w:rPr>
      <w:instrText xml:space="preserve">PAGE  </w:instrText>
    </w:r>
    <w:r>
      <w:rPr>
        <w:rStyle w:val="24"/>
      </w:rPr>
      <w:fldChar w:fldCharType="separate"/>
    </w:r>
    <w:r>
      <w:rPr>
        <w:rStyle w:val="24"/>
      </w:rPr>
      <w:t>2</w:t>
    </w:r>
    <w:r>
      <w:rPr>
        <w:rStyle w:val="24"/>
      </w:rPr>
      <w:fldChar w:fldCharType="end"/>
    </w:r>
  </w:p>
  <w:p w14:paraId="22AEDC9A">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904A5">
    <w:pPr>
      <w:pStyle w:val="38"/>
      <w:rPr>
        <w:rStyle w:val="24"/>
      </w:rPr>
    </w:pPr>
    <w:r>
      <w:rPr>
        <w:rStyle w:val="24"/>
        <w:rFonts w:hint="eastAsia" w:ascii="宋体" w:hAnsi="宋体" w:eastAsia="宋体" w:cs="宋体"/>
      </w:rPr>
      <w:t>Ⅱ</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E176C">
    <w:pPr>
      <w:pStyle w:val="14"/>
    </w:pPr>
    <w:r>
      <w:rPr>
        <w:rStyle w:val="24"/>
        <w:rFonts w:hint="eastAsia" w:ascii="宋体" w:hAnsi="宋体"/>
      </w:rPr>
      <w:t>Ⅰ</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71307">
    <w:pPr>
      <w:pStyle w:val="38"/>
      <w:rPr>
        <w:rStyle w:val="24"/>
        <w:rFonts w:ascii="宋体" w:hAnsi="宋体"/>
      </w:rPr>
    </w:pPr>
    <w:r>
      <w:rPr>
        <w:rStyle w:val="24"/>
        <w:rFonts w:ascii="宋体" w:hAnsi="宋体"/>
      </w:rPr>
      <w:fldChar w:fldCharType="begin"/>
    </w:r>
    <w:r>
      <w:rPr>
        <w:rStyle w:val="24"/>
        <w:rFonts w:ascii="宋体" w:hAnsi="宋体"/>
      </w:rPr>
      <w:instrText xml:space="preserve">PAGE   \* MERGEFORMAT</w:instrText>
    </w:r>
    <w:r>
      <w:rPr>
        <w:rStyle w:val="24"/>
        <w:rFonts w:ascii="宋体" w:hAnsi="宋体"/>
      </w:rPr>
      <w:fldChar w:fldCharType="separate"/>
    </w:r>
    <w:r>
      <w:rPr>
        <w:rStyle w:val="24"/>
        <w:rFonts w:ascii="宋体" w:hAnsi="宋体"/>
        <w:lang w:val="zh-CN"/>
      </w:rPr>
      <w:t>5</w:t>
    </w:r>
    <w:r>
      <w:rPr>
        <w:rStyle w:val="24"/>
        <w:rFonts w:ascii="宋体" w:hAnsi="宋体"/>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D846F">
    <w:pPr>
      <w:pStyle w:val="14"/>
      <w:jc w:val="left"/>
    </w:pPr>
    <w:r>
      <w:fldChar w:fldCharType="begin"/>
    </w:r>
    <w:r>
      <w:instrText xml:space="preserve">PAGE   \* MERGEFORMAT</w:instrText>
    </w:r>
    <w:r>
      <w:fldChar w:fldCharType="separate"/>
    </w:r>
    <w:r>
      <w:rPr>
        <w:lang w:val="zh-CN"/>
      </w:rPr>
      <w:t>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64698">
    <w:pPr>
      <w:pStyle w:val="39"/>
    </w:pPr>
  </w:p>
  <w:p w14:paraId="728622E8">
    <w:pPr>
      <w:pStyle w:val="39"/>
    </w:pPr>
  </w:p>
  <w:p w14:paraId="04765A95">
    <w:pPr>
      <w:pStyle w:val="39"/>
    </w:pPr>
    <w:r>
      <w:t>GB/T 3623—××××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C0600">
    <w:pPr>
      <w:pStyle w:val="15"/>
      <w:jc w:val="left"/>
    </w:pPr>
    <w:r>
      <w:t>GB/T 3623—××××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3563E">
    <w:pPr>
      <w:pStyle w:val="41"/>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CA280">
    <w:pPr>
      <w:pStyle w:val="39"/>
    </w:pPr>
    <w:r>
      <w:t xml:space="preserve">GB/T </w:t>
    </w:r>
    <w:r>
      <w:rPr>
        <w:rFonts w:hint="eastAsia"/>
        <w:lang w:val="en-US" w:eastAsia="zh-CN"/>
      </w:rPr>
      <w:t>12767</w:t>
    </w: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690BD">
    <w:pPr>
      <w:spacing w:after="220"/>
      <w:jc w:val="left"/>
      <w:rPr>
        <w:rFonts w:ascii="黑体" w:hAnsi="黑体" w:eastAsia="黑体"/>
      </w:rPr>
    </w:pPr>
    <w:r>
      <w:rPr>
        <w:rFonts w:ascii="黑体" w:hAnsi="黑体" w:eastAsia="黑体"/>
      </w:rPr>
      <w:t xml:space="preserve">GB/T </w:t>
    </w:r>
    <w:r>
      <w:rPr>
        <w:rFonts w:hint="eastAsia" w:ascii="黑体" w:hAnsi="黑体" w:eastAsia="黑体"/>
        <w:lang w:val="en-US" w:eastAsia="zh-CN"/>
      </w:rPr>
      <w:t>12767</w:t>
    </w:r>
    <w:r>
      <w:rPr>
        <w:rFonts w:ascii="黑体" w:hAnsi="黑体" w:eastAsia="黑体"/>
      </w:rPr>
      <w:t>—</w:t>
    </w:r>
    <w:r>
      <w:rPr>
        <w:rFonts w:hint="eastAsia" w:ascii="黑体" w:hAnsi="黑体" w:eastAsia="黑体"/>
        <w:lang w:val="en-US" w:eastAsia="zh-CN"/>
      </w:rPr>
      <w:t>20</w:t>
    </w:r>
    <w:r>
      <w:rPr>
        <w:rFonts w:ascii="黑体" w:hAnsi="黑体" w:eastAsia="黑体"/>
      </w:rP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14AF1">
    <w:pPr>
      <w:pStyle w:val="39"/>
      <w:rPr>
        <w:rFonts w:ascii="黑体" w:hAnsi="黑体" w:eastAsia="黑体"/>
      </w:rPr>
    </w:pPr>
    <w:r>
      <w:rPr>
        <w:rFonts w:ascii="黑体" w:hAnsi="黑体" w:eastAsia="黑体"/>
      </w:rPr>
      <w:t xml:space="preserve">GB/T </w:t>
    </w:r>
    <w:r>
      <w:rPr>
        <w:rFonts w:hint="eastAsia" w:ascii="黑体" w:hAnsi="黑体" w:eastAsia="黑体"/>
        <w:lang w:val="en-US" w:eastAsia="zh-CN"/>
      </w:rPr>
      <w:t>12767</w:t>
    </w:r>
    <w:r>
      <w:rPr>
        <w:rFonts w:ascii="黑体" w:hAnsi="黑体" w:eastAsia="黑体"/>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4E22FB"/>
    <w:multiLevelType w:val="multilevel"/>
    <w:tmpl w:val="2E4E22FB"/>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46806F7D"/>
    <w:multiLevelType w:val="multilevel"/>
    <w:tmpl w:val="46806F7D"/>
    <w:lvl w:ilvl="0" w:tentative="0">
      <w:start w:val="1"/>
      <w:numFmt w:val="none"/>
      <w:pStyle w:val="67"/>
      <w:lvlText w:val="图"/>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6D22D8F"/>
    <w:multiLevelType w:val="multilevel"/>
    <w:tmpl w:val="46D22D8F"/>
    <w:lvl w:ilvl="0" w:tentative="0">
      <w:start w:val="1"/>
      <w:numFmt w:val="none"/>
      <w:pStyle w:val="100"/>
      <w:lvlText w:val="%1◆　"/>
      <w:lvlJc w:val="left"/>
      <w:pPr>
        <w:tabs>
          <w:tab w:val="left" w:pos="960"/>
        </w:tabs>
        <w:ind w:left="917" w:hanging="317"/>
      </w:pPr>
      <w:rPr>
        <w:rFonts w:hint="eastAsia" w:ascii="宋体" w:hAnsi="Times New Roman" w:eastAsia="宋体"/>
        <w:b w:val="0"/>
        <w:i w:val="0"/>
        <w:position w:val="4"/>
        <w:sz w:val="1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96E4D7B"/>
    <w:multiLevelType w:val="multilevel"/>
    <w:tmpl w:val="496E4D7B"/>
    <w:lvl w:ilvl="0" w:tentative="0">
      <w:start w:val="1"/>
      <w:numFmt w:val="none"/>
      <w:pStyle w:val="98"/>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F302902"/>
    <w:multiLevelType w:val="multilevel"/>
    <w:tmpl w:val="4F302902"/>
    <w:lvl w:ilvl="0" w:tentative="0">
      <w:start w:val="1"/>
      <w:numFmt w:val="none"/>
      <w:pStyle w:val="61"/>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57C2AF5"/>
    <w:multiLevelType w:val="multilevel"/>
    <w:tmpl w:val="557C2AF5"/>
    <w:lvl w:ilvl="0" w:tentative="0">
      <w:start w:val="1"/>
      <w:numFmt w:val="decimal"/>
      <w:pStyle w:val="96"/>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6350366A"/>
    <w:multiLevelType w:val="multilevel"/>
    <w:tmpl w:val="6350366A"/>
    <w:lvl w:ilvl="0" w:tentative="0">
      <w:start w:val="1"/>
      <w:numFmt w:val="none"/>
      <w:pStyle w:val="72"/>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646260FA"/>
    <w:multiLevelType w:val="multilevel"/>
    <w:tmpl w:val="646260FA"/>
    <w:lvl w:ilvl="0" w:tentative="0">
      <w:start w:val="1"/>
      <w:numFmt w:val="decimal"/>
      <w:pStyle w:val="95"/>
      <w:suff w:val="nothing"/>
      <w:lvlText w:val="表%1　"/>
      <w:lvlJc w:val="left"/>
      <w:pPr>
        <w:ind w:left="3687" w:firstLine="0"/>
      </w:pPr>
      <w:rPr>
        <w:rFonts w:hint="eastAsia" w:ascii="黑体" w:hAnsi="Times New Roman" w:eastAsia="黑体"/>
        <w:b w:val="0"/>
        <w:i w:val="0"/>
        <w:color w:val="auto"/>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657D3FBC"/>
    <w:multiLevelType w:val="multilevel"/>
    <w:tmpl w:val="657D3FBC"/>
    <w:lvl w:ilvl="0" w:tentative="0">
      <w:start w:val="1"/>
      <w:numFmt w:val="upperLetter"/>
      <w:pStyle w:val="60"/>
      <w:suff w:val="nothing"/>
      <w:lvlText w:val="附　录　%1"/>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3"/>
      <w:suff w:val="nothing"/>
      <w:lvlText w:val="%1.%2.%3　"/>
      <w:lvlJc w:val="left"/>
      <w:pPr>
        <w:ind w:left="0" w:firstLine="0"/>
      </w:pPr>
      <w:rPr>
        <w:rFonts w:hint="eastAsia" w:ascii="黑体" w:hAnsi="Times New Roman" w:eastAsia="黑体"/>
        <w:b w:val="0"/>
        <w:i w:val="0"/>
        <w:sz w:val="21"/>
      </w:rPr>
    </w:lvl>
    <w:lvl w:ilvl="3" w:tentative="0">
      <w:start w:val="1"/>
      <w:numFmt w:val="decimal"/>
      <w:pStyle w:val="64"/>
      <w:suff w:val="nothing"/>
      <w:lvlText w:val="%1.%2.%3.%4　"/>
      <w:lvlJc w:val="left"/>
      <w:pPr>
        <w:ind w:left="0" w:firstLine="0"/>
      </w:pPr>
      <w:rPr>
        <w:rFonts w:hint="eastAsia" w:ascii="黑体" w:hAnsi="Times New Roman" w:eastAsia="黑体"/>
        <w:b w:val="0"/>
        <w:i w:val="0"/>
        <w:sz w:val="21"/>
      </w:rPr>
    </w:lvl>
    <w:lvl w:ilvl="4" w:tentative="0">
      <w:start w:val="1"/>
      <w:numFmt w:val="decimal"/>
      <w:pStyle w:val="65"/>
      <w:suff w:val="nothing"/>
      <w:lvlText w:val="%1.%2.%3.%4.%5　"/>
      <w:lvlJc w:val="left"/>
      <w:pPr>
        <w:ind w:left="0" w:firstLine="0"/>
      </w:pPr>
      <w:rPr>
        <w:rFonts w:hint="eastAsia" w:ascii="黑体" w:hAnsi="Times New Roman" w:eastAsia="黑体"/>
        <w:b w:val="0"/>
        <w:i w:val="0"/>
        <w:sz w:val="21"/>
      </w:rPr>
    </w:lvl>
    <w:lvl w:ilvl="5" w:tentative="0">
      <w:start w:val="1"/>
      <w:numFmt w:val="decimal"/>
      <w:pStyle w:val="66"/>
      <w:suff w:val="nothing"/>
      <w:lvlText w:val="%1.%2.%3.%4.%5.%6　"/>
      <w:lvlJc w:val="left"/>
      <w:pPr>
        <w:ind w:left="0" w:firstLine="0"/>
      </w:pPr>
      <w:rPr>
        <w:rFonts w:hint="eastAsia" w:ascii="黑体" w:hAnsi="Times New Roman" w:eastAsia="黑体"/>
        <w:b w:val="0"/>
        <w:i w:val="0"/>
        <w:sz w:val="21"/>
      </w:rPr>
    </w:lvl>
    <w:lvl w:ilvl="6" w:tentative="0">
      <w:start w:val="1"/>
      <w:numFmt w:val="decimal"/>
      <w:pStyle w:val="6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CEA2025"/>
    <w:multiLevelType w:val="multilevel"/>
    <w:tmpl w:val="6CEA2025"/>
    <w:lvl w:ilvl="0" w:tentative="0">
      <w:start w:val="1"/>
      <w:numFmt w:val="none"/>
      <w:pStyle w:val="42"/>
      <w:suff w:val="nothing"/>
      <w:lvlText w:val="%1"/>
      <w:lvlJc w:val="left"/>
      <w:pPr>
        <w:ind w:left="0" w:firstLine="0"/>
      </w:pPr>
      <w:rPr>
        <w:rFonts w:hint="default" w:ascii="Times New Roman" w:hAnsi="Times New Roman"/>
        <w:b/>
        <w:i w:val="0"/>
        <w:sz w:val="21"/>
      </w:rPr>
    </w:lvl>
    <w:lvl w:ilvl="1" w:tentative="0">
      <w:start w:val="1"/>
      <w:numFmt w:val="decimal"/>
      <w:pStyle w:val="45"/>
      <w:suff w:val="nothing"/>
      <w:lvlText w:val="%1%2　"/>
      <w:lvlJc w:val="left"/>
      <w:pPr>
        <w:ind w:left="142" w:firstLine="0"/>
      </w:pPr>
      <w:rPr>
        <w:rFonts w:hint="eastAsia" w:ascii="黑体" w:hAnsi="Times New Roman" w:eastAsia="黑体"/>
        <w:b w:val="0"/>
        <w:i w:val="0"/>
        <w:sz w:val="21"/>
      </w:rPr>
    </w:lvl>
    <w:lvl w:ilvl="2" w:tentative="0">
      <w:start w:val="1"/>
      <w:numFmt w:val="decimal"/>
      <w:pStyle w:val="46"/>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1559" w:firstLine="0"/>
      </w:pPr>
      <w:rPr>
        <w:rFonts w:hint="eastAsia" w:ascii="黑体" w:hAnsi="Times New Roman" w:eastAsia="黑体"/>
        <w:b w:val="0"/>
        <w:i w:val="0"/>
        <w:color w:val="000000" w:themeColor="text1"/>
        <w:sz w:val="21"/>
        <w14:textFill>
          <w14:solidFill>
            <w14:schemeClr w14:val="tx1"/>
          </w14:solidFill>
        </w14:textFill>
      </w:rPr>
    </w:lvl>
    <w:lvl w:ilvl="4" w:tentative="0">
      <w:start w:val="1"/>
      <w:numFmt w:val="decimal"/>
      <w:pStyle w:val="86"/>
      <w:suff w:val="nothing"/>
      <w:lvlText w:val="%1%2.%3.%4.%5　"/>
      <w:lvlJc w:val="left"/>
      <w:pPr>
        <w:ind w:left="0" w:firstLine="0"/>
      </w:pPr>
      <w:rPr>
        <w:rFonts w:hint="eastAsia" w:ascii="黑体" w:hAnsi="Times New Roman" w:eastAsia="黑体"/>
        <w:b w:val="0"/>
        <w:i w:val="0"/>
        <w:sz w:val="21"/>
      </w:rPr>
    </w:lvl>
    <w:lvl w:ilvl="5" w:tentative="0">
      <w:start w:val="1"/>
      <w:numFmt w:val="decimal"/>
      <w:pStyle w:val="90"/>
      <w:suff w:val="nothing"/>
      <w:lvlText w:val="%1%2.%3.%4.%5.%6　"/>
      <w:lvlJc w:val="left"/>
      <w:pPr>
        <w:ind w:left="0" w:firstLine="0"/>
      </w:pPr>
      <w:rPr>
        <w:rFonts w:hint="eastAsia" w:ascii="黑体" w:hAnsi="Times New Roman" w:eastAsia="黑体"/>
        <w:b w:val="0"/>
        <w:i w:val="0"/>
        <w:sz w:val="21"/>
      </w:rPr>
    </w:lvl>
    <w:lvl w:ilvl="6" w:tentative="0">
      <w:start w:val="1"/>
      <w:numFmt w:val="decimal"/>
      <w:pStyle w:val="94"/>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6DBF04F4"/>
    <w:multiLevelType w:val="multilevel"/>
    <w:tmpl w:val="6DBF04F4"/>
    <w:lvl w:ilvl="0" w:tentative="0">
      <w:start w:val="1"/>
      <w:numFmt w:val="none"/>
      <w:pStyle w:val="97"/>
      <w:lvlText w:val="%1注："/>
      <w:lvlJc w:val="left"/>
      <w:pPr>
        <w:tabs>
          <w:tab w:val="left" w:pos="1140"/>
        </w:tabs>
        <w:ind w:left="840" w:hanging="420"/>
      </w:pPr>
      <w:rPr>
        <w:rFonts w:hint="eastAsia" w:ascii="黑体" w:hAnsi="黑体" w:eastAsia="黑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76933334"/>
    <w:multiLevelType w:val="multilevel"/>
    <w:tmpl w:val="76933334"/>
    <w:lvl w:ilvl="0" w:tentative="0">
      <w:start w:val="1"/>
      <w:numFmt w:val="none"/>
      <w:pStyle w:val="71"/>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8"/>
  </w:num>
  <w:num w:numId="3">
    <w:abstractNumId w:val="4"/>
  </w:num>
  <w:num w:numId="4">
    <w:abstractNumId w:val="1"/>
  </w:num>
  <w:num w:numId="5">
    <w:abstractNumId w:val="11"/>
  </w:num>
  <w:num w:numId="6">
    <w:abstractNumId w:val="6"/>
  </w:num>
  <w:num w:numId="7">
    <w:abstractNumId w:val="7"/>
  </w:num>
  <w:num w:numId="8">
    <w:abstractNumId w:val="5"/>
  </w:num>
  <w:num w:numId="9">
    <w:abstractNumId w:val="10"/>
  </w:num>
  <w:num w:numId="10">
    <w:abstractNumId w:val="3"/>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0OTUwNmFiMGRlNDU0OTdmZDc1ZGQ1Mjk3OTczYjMifQ=="/>
  </w:docVars>
  <w:rsids>
    <w:rsidRoot w:val="006B540B"/>
    <w:rsid w:val="00005254"/>
    <w:rsid w:val="00031EB1"/>
    <w:rsid w:val="0003323C"/>
    <w:rsid w:val="000337B2"/>
    <w:rsid w:val="00035C29"/>
    <w:rsid w:val="000459E8"/>
    <w:rsid w:val="00045B5D"/>
    <w:rsid w:val="00053584"/>
    <w:rsid w:val="000728E3"/>
    <w:rsid w:val="00077C97"/>
    <w:rsid w:val="00080392"/>
    <w:rsid w:val="00095833"/>
    <w:rsid w:val="000A222A"/>
    <w:rsid w:val="000B1C52"/>
    <w:rsid w:val="000B21E3"/>
    <w:rsid w:val="000B239B"/>
    <w:rsid w:val="000B4F8C"/>
    <w:rsid w:val="000B5ADD"/>
    <w:rsid w:val="000C2456"/>
    <w:rsid w:val="000C3DF4"/>
    <w:rsid w:val="000C7096"/>
    <w:rsid w:val="000C78B4"/>
    <w:rsid w:val="000E5FBB"/>
    <w:rsid w:val="000F6C99"/>
    <w:rsid w:val="00100E09"/>
    <w:rsid w:val="00113523"/>
    <w:rsid w:val="001165B7"/>
    <w:rsid w:val="00116D11"/>
    <w:rsid w:val="00120C20"/>
    <w:rsid w:val="00124C2D"/>
    <w:rsid w:val="001332E3"/>
    <w:rsid w:val="001345C7"/>
    <w:rsid w:val="0014015D"/>
    <w:rsid w:val="00164749"/>
    <w:rsid w:val="0016758F"/>
    <w:rsid w:val="001704CC"/>
    <w:rsid w:val="00175999"/>
    <w:rsid w:val="00175DC0"/>
    <w:rsid w:val="00176E46"/>
    <w:rsid w:val="00181487"/>
    <w:rsid w:val="001817BA"/>
    <w:rsid w:val="001830EA"/>
    <w:rsid w:val="00183F90"/>
    <w:rsid w:val="00190215"/>
    <w:rsid w:val="001B51C5"/>
    <w:rsid w:val="001B6678"/>
    <w:rsid w:val="001B76AF"/>
    <w:rsid w:val="001C27C9"/>
    <w:rsid w:val="001C2C3C"/>
    <w:rsid w:val="001C4223"/>
    <w:rsid w:val="001D07A4"/>
    <w:rsid w:val="001D2809"/>
    <w:rsid w:val="001D4180"/>
    <w:rsid w:val="001D545E"/>
    <w:rsid w:val="001F065D"/>
    <w:rsid w:val="001F4971"/>
    <w:rsid w:val="00206121"/>
    <w:rsid w:val="0021307B"/>
    <w:rsid w:val="00214122"/>
    <w:rsid w:val="00223780"/>
    <w:rsid w:val="0022393D"/>
    <w:rsid w:val="00226171"/>
    <w:rsid w:val="00226D46"/>
    <w:rsid w:val="00233E85"/>
    <w:rsid w:val="0023445E"/>
    <w:rsid w:val="00234D74"/>
    <w:rsid w:val="00241362"/>
    <w:rsid w:val="00250397"/>
    <w:rsid w:val="00253CC9"/>
    <w:rsid w:val="00253D88"/>
    <w:rsid w:val="00255152"/>
    <w:rsid w:val="00256EBD"/>
    <w:rsid w:val="00257325"/>
    <w:rsid w:val="002728F6"/>
    <w:rsid w:val="0027497A"/>
    <w:rsid w:val="00277342"/>
    <w:rsid w:val="00282789"/>
    <w:rsid w:val="002A1EC8"/>
    <w:rsid w:val="002B033E"/>
    <w:rsid w:val="002B78DF"/>
    <w:rsid w:val="002C117F"/>
    <w:rsid w:val="002C4C2D"/>
    <w:rsid w:val="002D165F"/>
    <w:rsid w:val="002D16B4"/>
    <w:rsid w:val="002D1EE1"/>
    <w:rsid w:val="002D2A66"/>
    <w:rsid w:val="002E07FC"/>
    <w:rsid w:val="002E2A34"/>
    <w:rsid w:val="002E3D61"/>
    <w:rsid w:val="002E3EF7"/>
    <w:rsid w:val="002E4799"/>
    <w:rsid w:val="002E54F7"/>
    <w:rsid w:val="002F2EA4"/>
    <w:rsid w:val="002F5E49"/>
    <w:rsid w:val="002F6BFE"/>
    <w:rsid w:val="002F7D7E"/>
    <w:rsid w:val="003125A8"/>
    <w:rsid w:val="00314FAF"/>
    <w:rsid w:val="00316470"/>
    <w:rsid w:val="00316924"/>
    <w:rsid w:val="0033322E"/>
    <w:rsid w:val="00334ECF"/>
    <w:rsid w:val="00337001"/>
    <w:rsid w:val="003372D6"/>
    <w:rsid w:val="00340475"/>
    <w:rsid w:val="003501DD"/>
    <w:rsid w:val="00351C1A"/>
    <w:rsid w:val="00374A6A"/>
    <w:rsid w:val="00383B6F"/>
    <w:rsid w:val="003855E2"/>
    <w:rsid w:val="003A0EC3"/>
    <w:rsid w:val="003A3FA2"/>
    <w:rsid w:val="003A4BD5"/>
    <w:rsid w:val="003A7A9A"/>
    <w:rsid w:val="003B031C"/>
    <w:rsid w:val="003B2385"/>
    <w:rsid w:val="003B4D1E"/>
    <w:rsid w:val="003B671B"/>
    <w:rsid w:val="003B7BC0"/>
    <w:rsid w:val="003C1E26"/>
    <w:rsid w:val="003D4D87"/>
    <w:rsid w:val="003E7AE1"/>
    <w:rsid w:val="003F060F"/>
    <w:rsid w:val="003F5AE6"/>
    <w:rsid w:val="003F5E89"/>
    <w:rsid w:val="004024D6"/>
    <w:rsid w:val="00403545"/>
    <w:rsid w:val="00407ADF"/>
    <w:rsid w:val="0042138F"/>
    <w:rsid w:val="004225AA"/>
    <w:rsid w:val="00423AA8"/>
    <w:rsid w:val="00426871"/>
    <w:rsid w:val="004330B9"/>
    <w:rsid w:val="00433ACB"/>
    <w:rsid w:val="004413D3"/>
    <w:rsid w:val="00444184"/>
    <w:rsid w:val="004523E8"/>
    <w:rsid w:val="0045443A"/>
    <w:rsid w:val="00457217"/>
    <w:rsid w:val="0046460C"/>
    <w:rsid w:val="004652AE"/>
    <w:rsid w:val="00466D70"/>
    <w:rsid w:val="00472C94"/>
    <w:rsid w:val="00475EF4"/>
    <w:rsid w:val="00477320"/>
    <w:rsid w:val="00484A0B"/>
    <w:rsid w:val="0048784A"/>
    <w:rsid w:val="00494006"/>
    <w:rsid w:val="00497D08"/>
    <w:rsid w:val="004A7C04"/>
    <w:rsid w:val="004B4E71"/>
    <w:rsid w:val="004B4EF6"/>
    <w:rsid w:val="004B61B7"/>
    <w:rsid w:val="004B671D"/>
    <w:rsid w:val="004C6696"/>
    <w:rsid w:val="004D1C50"/>
    <w:rsid w:val="004D2D1D"/>
    <w:rsid w:val="004D3FFE"/>
    <w:rsid w:val="004D6D3B"/>
    <w:rsid w:val="004E50A9"/>
    <w:rsid w:val="004E6031"/>
    <w:rsid w:val="004F1E12"/>
    <w:rsid w:val="004F2691"/>
    <w:rsid w:val="004F29B4"/>
    <w:rsid w:val="004F3045"/>
    <w:rsid w:val="0050461D"/>
    <w:rsid w:val="00507100"/>
    <w:rsid w:val="0051282A"/>
    <w:rsid w:val="0052015D"/>
    <w:rsid w:val="00521C96"/>
    <w:rsid w:val="0052234E"/>
    <w:rsid w:val="00523E01"/>
    <w:rsid w:val="00543537"/>
    <w:rsid w:val="00544678"/>
    <w:rsid w:val="0054634C"/>
    <w:rsid w:val="005571D0"/>
    <w:rsid w:val="00557E7D"/>
    <w:rsid w:val="00560F48"/>
    <w:rsid w:val="005645AE"/>
    <w:rsid w:val="005676D1"/>
    <w:rsid w:val="00576F1E"/>
    <w:rsid w:val="00586CCE"/>
    <w:rsid w:val="005913FF"/>
    <w:rsid w:val="00592772"/>
    <w:rsid w:val="005953E6"/>
    <w:rsid w:val="005B055B"/>
    <w:rsid w:val="005B6AA2"/>
    <w:rsid w:val="005B6D94"/>
    <w:rsid w:val="005C0E2E"/>
    <w:rsid w:val="005C2E25"/>
    <w:rsid w:val="005C4EC3"/>
    <w:rsid w:val="005C5973"/>
    <w:rsid w:val="005C6CF8"/>
    <w:rsid w:val="005D2976"/>
    <w:rsid w:val="005E4D48"/>
    <w:rsid w:val="005E7312"/>
    <w:rsid w:val="005F1861"/>
    <w:rsid w:val="005F3362"/>
    <w:rsid w:val="005F56B6"/>
    <w:rsid w:val="005F618C"/>
    <w:rsid w:val="005F71FF"/>
    <w:rsid w:val="00606A0E"/>
    <w:rsid w:val="0060705D"/>
    <w:rsid w:val="006117E6"/>
    <w:rsid w:val="0061424F"/>
    <w:rsid w:val="006231C1"/>
    <w:rsid w:val="00631089"/>
    <w:rsid w:val="00635C1B"/>
    <w:rsid w:val="00641D48"/>
    <w:rsid w:val="006421C3"/>
    <w:rsid w:val="00647716"/>
    <w:rsid w:val="00650D88"/>
    <w:rsid w:val="0065299C"/>
    <w:rsid w:val="006538C5"/>
    <w:rsid w:val="00656394"/>
    <w:rsid w:val="0065723E"/>
    <w:rsid w:val="00657E13"/>
    <w:rsid w:val="006614BF"/>
    <w:rsid w:val="00672B2D"/>
    <w:rsid w:val="00673C64"/>
    <w:rsid w:val="00675DDC"/>
    <w:rsid w:val="00676552"/>
    <w:rsid w:val="00690A7C"/>
    <w:rsid w:val="00692A7D"/>
    <w:rsid w:val="00693C8B"/>
    <w:rsid w:val="00695603"/>
    <w:rsid w:val="006972DE"/>
    <w:rsid w:val="006A5939"/>
    <w:rsid w:val="006B540B"/>
    <w:rsid w:val="006B6284"/>
    <w:rsid w:val="006C086D"/>
    <w:rsid w:val="006C472F"/>
    <w:rsid w:val="006D28D5"/>
    <w:rsid w:val="006D39FC"/>
    <w:rsid w:val="006E1AD1"/>
    <w:rsid w:val="006F239F"/>
    <w:rsid w:val="006F441A"/>
    <w:rsid w:val="006F57CF"/>
    <w:rsid w:val="00701E62"/>
    <w:rsid w:val="00701EE8"/>
    <w:rsid w:val="007118F1"/>
    <w:rsid w:val="007147DA"/>
    <w:rsid w:val="00714BE9"/>
    <w:rsid w:val="007165DE"/>
    <w:rsid w:val="007210FD"/>
    <w:rsid w:val="007220F0"/>
    <w:rsid w:val="00725037"/>
    <w:rsid w:val="00725C5F"/>
    <w:rsid w:val="007342C4"/>
    <w:rsid w:val="0073708B"/>
    <w:rsid w:val="007375AB"/>
    <w:rsid w:val="0074253B"/>
    <w:rsid w:val="007478F6"/>
    <w:rsid w:val="00755056"/>
    <w:rsid w:val="00757E2C"/>
    <w:rsid w:val="00761C2B"/>
    <w:rsid w:val="00761D6B"/>
    <w:rsid w:val="00762E12"/>
    <w:rsid w:val="00764B23"/>
    <w:rsid w:val="0078439F"/>
    <w:rsid w:val="00793E57"/>
    <w:rsid w:val="00794DAC"/>
    <w:rsid w:val="007A1EC9"/>
    <w:rsid w:val="007B757E"/>
    <w:rsid w:val="007C1831"/>
    <w:rsid w:val="007D0ACD"/>
    <w:rsid w:val="007E674D"/>
    <w:rsid w:val="007F1E0C"/>
    <w:rsid w:val="00800A01"/>
    <w:rsid w:val="008018E0"/>
    <w:rsid w:val="008035C2"/>
    <w:rsid w:val="0081159D"/>
    <w:rsid w:val="0081729C"/>
    <w:rsid w:val="00830868"/>
    <w:rsid w:val="0083698A"/>
    <w:rsid w:val="00844903"/>
    <w:rsid w:val="00852BA9"/>
    <w:rsid w:val="00853553"/>
    <w:rsid w:val="00854B47"/>
    <w:rsid w:val="00860520"/>
    <w:rsid w:val="00871D76"/>
    <w:rsid w:val="0087441D"/>
    <w:rsid w:val="0087734A"/>
    <w:rsid w:val="00880FD1"/>
    <w:rsid w:val="008811EF"/>
    <w:rsid w:val="008914C0"/>
    <w:rsid w:val="0089279F"/>
    <w:rsid w:val="00895E3D"/>
    <w:rsid w:val="008971E5"/>
    <w:rsid w:val="00897E11"/>
    <w:rsid w:val="008A6D7E"/>
    <w:rsid w:val="008B0879"/>
    <w:rsid w:val="008B4B7D"/>
    <w:rsid w:val="008B5246"/>
    <w:rsid w:val="008B529A"/>
    <w:rsid w:val="008C1CDE"/>
    <w:rsid w:val="008C4472"/>
    <w:rsid w:val="008C4C2F"/>
    <w:rsid w:val="008D6D30"/>
    <w:rsid w:val="008E19EE"/>
    <w:rsid w:val="008E5624"/>
    <w:rsid w:val="008F3DD4"/>
    <w:rsid w:val="008F65C0"/>
    <w:rsid w:val="008F7766"/>
    <w:rsid w:val="009137C8"/>
    <w:rsid w:val="00913FF2"/>
    <w:rsid w:val="00915374"/>
    <w:rsid w:val="0092316F"/>
    <w:rsid w:val="009325C8"/>
    <w:rsid w:val="00944863"/>
    <w:rsid w:val="00947073"/>
    <w:rsid w:val="00955136"/>
    <w:rsid w:val="0095560F"/>
    <w:rsid w:val="009608B5"/>
    <w:rsid w:val="009627C7"/>
    <w:rsid w:val="00964FD2"/>
    <w:rsid w:val="00970479"/>
    <w:rsid w:val="00971BA7"/>
    <w:rsid w:val="0097283F"/>
    <w:rsid w:val="00973152"/>
    <w:rsid w:val="00977EC1"/>
    <w:rsid w:val="00981196"/>
    <w:rsid w:val="00982ECF"/>
    <w:rsid w:val="00984BEF"/>
    <w:rsid w:val="00986623"/>
    <w:rsid w:val="00987F6E"/>
    <w:rsid w:val="00997763"/>
    <w:rsid w:val="009A29D5"/>
    <w:rsid w:val="009A2AA5"/>
    <w:rsid w:val="009B10EA"/>
    <w:rsid w:val="009B24F9"/>
    <w:rsid w:val="009B6FDD"/>
    <w:rsid w:val="009C0D48"/>
    <w:rsid w:val="009C296D"/>
    <w:rsid w:val="009C436B"/>
    <w:rsid w:val="009D26A5"/>
    <w:rsid w:val="009D29DA"/>
    <w:rsid w:val="009D660B"/>
    <w:rsid w:val="009E5215"/>
    <w:rsid w:val="009F33F4"/>
    <w:rsid w:val="009F3A8E"/>
    <w:rsid w:val="00A10369"/>
    <w:rsid w:val="00A13287"/>
    <w:rsid w:val="00A13518"/>
    <w:rsid w:val="00A1449E"/>
    <w:rsid w:val="00A15D4E"/>
    <w:rsid w:val="00A17452"/>
    <w:rsid w:val="00A205D1"/>
    <w:rsid w:val="00A25F8E"/>
    <w:rsid w:val="00A27A91"/>
    <w:rsid w:val="00A30A06"/>
    <w:rsid w:val="00A30E6D"/>
    <w:rsid w:val="00A32933"/>
    <w:rsid w:val="00A32E84"/>
    <w:rsid w:val="00A429C7"/>
    <w:rsid w:val="00A456D6"/>
    <w:rsid w:val="00A47247"/>
    <w:rsid w:val="00A50982"/>
    <w:rsid w:val="00A53BF5"/>
    <w:rsid w:val="00A57034"/>
    <w:rsid w:val="00A65EEB"/>
    <w:rsid w:val="00A65F7D"/>
    <w:rsid w:val="00A67201"/>
    <w:rsid w:val="00A71358"/>
    <w:rsid w:val="00A74CCA"/>
    <w:rsid w:val="00A8146B"/>
    <w:rsid w:val="00A8151C"/>
    <w:rsid w:val="00A81807"/>
    <w:rsid w:val="00A81AD8"/>
    <w:rsid w:val="00A81CFA"/>
    <w:rsid w:val="00A83814"/>
    <w:rsid w:val="00A94981"/>
    <w:rsid w:val="00A9561C"/>
    <w:rsid w:val="00A96FC2"/>
    <w:rsid w:val="00AA5BBC"/>
    <w:rsid w:val="00AA5E7D"/>
    <w:rsid w:val="00AC0E5D"/>
    <w:rsid w:val="00AC16E1"/>
    <w:rsid w:val="00AC2DCA"/>
    <w:rsid w:val="00AC4B55"/>
    <w:rsid w:val="00AC5AC8"/>
    <w:rsid w:val="00AC74D9"/>
    <w:rsid w:val="00AD0CCD"/>
    <w:rsid w:val="00AD5A42"/>
    <w:rsid w:val="00AE0BB6"/>
    <w:rsid w:val="00AE44E0"/>
    <w:rsid w:val="00AF299C"/>
    <w:rsid w:val="00AF2C87"/>
    <w:rsid w:val="00AF3D69"/>
    <w:rsid w:val="00B00150"/>
    <w:rsid w:val="00B016C5"/>
    <w:rsid w:val="00B01801"/>
    <w:rsid w:val="00B02317"/>
    <w:rsid w:val="00B038C2"/>
    <w:rsid w:val="00B10C4E"/>
    <w:rsid w:val="00B11A61"/>
    <w:rsid w:val="00B1340B"/>
    <w:rsid w:val="00B16157"/>
    <w:rsid w:val="00B1710C"/>
    <w:rsid w:val="00B33C1A"/>
    <w:rsid w:val="00B34042"/>
    <w:rsid w:val="00B46BB9"/>
    <w:rsid w:val="00B53D17"/>
    <w:rsid w:val="00B57856"/>
    <w:rsid w:val="00B63C1C"/>
    <w:rsid w:val="00B64FFF"/>
    <w:rsid w:val="00B741AB"/>
    <w:rsid w:val="00B809D4"/>
    <w:rsid w:val="00B81D7F"/>
    <w:rsid w:val="00B85BEB"/>
    <w:rsid w:val="00B90D47"/>
    <w:rsid w:val="00B93C6B"/>
    <w:rsid w:val="00B9655E"/>
    <w:rsid w:val="00BA4524"/>
    <w:rsid w:val="00BB11FF"/>
    <w:rsid w:val="00BC292B"/>
    <w:rsid w:val="00BC366F"/>
    <w:rsid w:val="00BC6D27"/>
    <w:rsid w:val="00BD4195"/>
    <w:rsid w:val="00BD582C"/>
    <w:rsid w:val="00BD6EFB"/>
    <w:rsid w:val="00BE5716"/>
    <w:rsid w:val="00BF05CC"/>
    <w:rsid w:val="00BF0894"/>
    <w:rsid w:val="00BF4B34"/>
    <w:rsid w:val="00C0790A"/>
    <w:rsid w:val="00C14BA5"/>
    <w:rsid w:val="00C159CD"/>
    <w:rsid w:val="00C2213A"/>
    <w:rsid w:val="00C237AF"/>
    <w:rsid w:val="00C2402D"/>
    <w:rsid w:val="00C25979"/>
    <w:rsid w:val="00C36BAF"/>
    <w:rsid w:val="00C37642"/>
    <w:rsid w:val="00C377DE"/>
    <w:rsid w:val="00C50322"/>
    <w:rsid w:val="00C50C71"/>
    <w:rsid w:val="00C73BE6"/>
    <w:rsid w:val="00C80BA5"/>
    <w:rsid w:val="00C874C7"/>
    <w:rsid w:val="00C95AB7"/>
    <w:rsid w:val="00C969FB"/>
    <w:rsid w:val="00CA4E7C"/>
    <w:rsid w:val="00CB03F9"/>
    <w:rsid w:val="00CC1E44"/>
    <w:rsid w:val="00CC3989"/>
    <w:rsid w:val="00CC46BF"/>
    <w:rsid w:val="00CC52F2"/>
    <w:rsid w:val="00CD0D42"/>
    <w:rsid w:val="00CD1983"/>
    <w:rsid w:val="00CE5168"/>
    <w:rsid w:val="00CE5BCA"/>
    <w:rsid w:val="00CF2AB7"/>
    <w:rsid w:val="00CF7871"/>
    <w:rsid w:val="00D03632"/>
    <w:rsid w:val="00D0493F"/>
    <w:rsid w:val="00D04F3F"/>
    <w:rsid w:val="00D05283"/>
    <w:rsid w:val="00D05FFB"/>
    <w:rsid w:val="00D10D15"/>
    <w:rsid w:val="00D17F85"/>
    <w:rsid w:val="00D229E4"/>
    <w:rsid w:val="00D251C1"/>
    <w:rsid w:val="00D25D80"/>
    <w:rsid w:val="00D30657"/>
    <w:rsid w:val="00D31F18"/>
    <w:rsid w:val="00D33654"/>
    <w:rsid w:val="00D429FE"/>
    <w:rsid w:val="00D502DC"/>
    <w:rsid w:val="00D555F1"/>
    <w:rsid w:val="00D56A94"/>
    <w:rsid w:val="00D643D1"/>
    <w:rsid w:val="00D7002D"/>
    <w:rsid w:val="00D71F45"/>
    <w:rsid w:val="00D76850"/>
    <w:rsid w:val="00D82A4B"/>
    <w:rsid w:val="00D84E30"/>
    <w:rsid w:val="00D8615F"/>
    <w:rsid w:val="00DA3512"/>
    <w:rsid w:val="00DA4203"/>
    <w:rsid w:val="00DA5C09"/>
    <w:rsid w:val="00DB3F8A"/>
    <w:rsid w:val="00DC4FE2"/>
    <w:rsid w:val="00DC5ED4"/>
    <w:rsid w:val="00DE6D40"/>
    <w:rsid w:val="00DF1432"/>
    <w:rsid w:val="00E0216A"/>
    <w:rsid w:val="00E052E7"/>
    <w:rsid w:val="00E05875"/>
    <w:rsid w:val="00E07B7C"/>
    <w:rsid w:val="00E07B89"/>
    <w:rsid w:val="00E113AB"/>
    <w:rsid w:val="00E128AD"/>
    <w:rsid w:val="00E1437C"/>
    <w:rsid w:val="00E17207"/>
    <w:rsid w:val="00E329F5"/>
    <w:rsid w:val="00E43144"/>
    <w:rsid w:val="00E525D5"/>
    <w:rsid w:val="00E65219"/>
    <w:rsid w:val="00E65C5C"/>
    <w:rsid w:val="00E713B6"/>
    <w:rsid w:val="00E713E4"/>
    <w:rsid w:val="00E72B92"/>
    <w:rsid w:val="00E72EB6"/>
    <w:rsid w:val="00E77C7C"/>
    <w:rsid w:val="00E77FA8"/>
    <w:rsid w:val="00E80E38"/>
    <w:rsid w:val="00E92655"/>
    <w:rsid w:val="00EA3986"/>
    <w:rsid w:val="00EA569F"/>
    <w:rsid w:val="00EB2569"/>
    <w:rsid w:val="00EB27A2"/>
    <w:rsid w:val="00EB3307"/>
    <w:rsid w:val="00EB5FE1"/>
    <w:rsid w:val="00EC4044"/>
    <w:rsid w:val="00EC5121"/>
    <w:rsid w:val="00EC6DF0"/>
    <w:rsid w:val="00EF46DA"/>
    <w:rsid w:val="00F00E73"/>
    <w:rsid w:val="00F153DC"/>
    <w:rsid w:val="00F2047D"/>
    <w:rsid w:val="00F23C23"/>
    <w:rsid w:val="00F32965"/>
    <w:rsid w:val="00F32B6A"/>
    <w:rsid w:val="00F36101"/>
    <w:rsid w:val="00F41FA8"/>
    <w:rsid w:val="00F42A9B"/>
    <w:rsid w:val="00F4693A"/>
    <w:rsid w:val="00F50727"/>
    <w:rsid w:val="00F50E80"/>
    <w:rsid w:val="00F5372B"/>
    <w:rsid w:val="00F553DE"/>
    <w:rsid w:val="00F55900"/>
    <w:rsid w:val="00F56037"/>
    <w:rsid w:val="00F5618C"/>
    <w:rsid w:val="00F636CA"/>
    <w:rsid w:val="00F654A3"/>
    <w:rsid w:val="00F67602"/>
    <w:rsid w:val="00F718B9"/>
    <w:rsid w:val="00F7489E"/>
    <w:rsid w:val="00F74B9A"/>
    <w:rsid w:val="00F81108"/>
    <w:rsid w:val="00FA0490"/>
    <w:rsid w:val="00FB7141"/>
    <w:rsid w:val="00FC618F"/>
    <w:rsid w:val="00FD45F6"/>
    <w:rsid w:val="00FD5DD2"/>
    <w:rsid w:val="00FD7F85"/>
    <w:rsid w:val="00FF043C"/>
    <w:rsid w:val="00FF2684"/>
    <w:rsid w:val="00FF3E82"/>
    <w:rsid w:val="049727D9"/>
    <w:rsid w:val="0705179B"/>
    <w:rsid w:val="09D92F4C"/>
    <w:rsid w:val="0A265C4C"/>
    <w:rsid w:val="0F1E0C3C"/>
    <w:rsid w:val="108C45D8"/>
    <w:rsid w:val="114F5126"/>
    <w:rsid w:val="12081A72"/>
    <w:rsid w:val="1885313C"/>
    <w:rsid w:val="1CC45943"/>
    <w:rsid w:val="2F9810E3"/>
    <w:rsid w:val="2FB90F5F"/>
    <w:rsid w:val="3C635079"/>
    <w:rsid w:val="42AB1E91"/>
    <w:rsid w:val="43BC051C"/>
    <w:rsid w:val="4435464D"/>
    <w:rsid w:val="447552F2"/>
    <w:rsid w:val="45197391"/>
    <w:rsid w:val="4AAA45E8"/>
    <w:rsid w:val="4FA05F9D"/>
    <w:rsid w:val="56F72406"/>
    <w:rsid w:val="58927B63"/>
    <w:rsid w:val="5963556D"/>
    <w:rsid w:val="5C6E1087"/>
    <w:rsid w:val="62E23D94"/>
    <w:rsid w:val="64CE2822"/>
    <w:rsid w:val="651122B9"/>
    <w:rsid w:val="722736E5"/>
    <w:rsid w:val="793C3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106"/>
    <w:qFormat/>
    <w:uiPriority w:val="0"/>
    <w:pPr>
      <w:jc w:val="left"/>
    </w:pPr>
  </w:style>
  <w:style w:type="paragraph" w:styleId="12">
    <w:name w:val="HTML Address"/>
    <w:basedOn w:val="1"/>
    <w:qFormat/>
    <w:uiPriority w:val="0"/>
    <w:rPr>
      <w:i/>
      <w:iCs/>
    </w:rPr>
  </w:style>
  <w:style w:type="paragraph" w:styleId="13">
    <w:name w:val="Balloon Text"/>
    <w:basedOn w:val="1"/>
    <w:semiHidden/>
    <w:qFormat/>
    <w:uiPriority w:val="0"/>
    <w:rPr>
      <w:sz w:val="18"/>
      <w:szCs w:val="18"/>
    </w:rPr>
  </w:style>
  <w:style w:type="paragraph" w:styleId="14">
    <w:name w:val="footer"/>
    <w:basedOn w:val="1"/>
    <w:qFormat/>
    <w:uiPriority w:val="0"/>
    <w:pPr>
      <w:tabs>
        <w:tab w:val="center" w:pos="4153"/>
        <w:tab w:val="right" w:pos="8306"/>
      </w:tabs>
      <w:snapToGrid w:val="0"/>
      <w:ind w:right="210" w:rightChars="100"/>
      <w:jc w:val="righ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tabs>
        <w:tab w:val="right" w:leader="dot" w:pos="9242"/>
      </w:tabs>
      <w:spacing w:before="78" w:beforeLines="25" w:after="78" w:afterLines="25"/>
      <w:jc w:val="center"/>
    </w:pPr>
    <w:rPr>
      <w:rFonts w:ascii="宋体"/>
      <w:szCs w:val="21"/>
    </w:rPr>
  </w:style>
  <w:style w:type="paragraph" w:styleId="17">
    <w:name w:val="footnote text"/>
    <w:basedOn w:val="1"/>
    <w:semiHidden/>
    <w:qFormat/>
    <w:uiPriority w:val="0"/>
    <w:pPr>
      <w:snapToGrid w:val="0"/>
      <w:jc w:val="left"/>
    </w:pPr>
    <w:rPr>
      <w:sz w:val="18"/>
      <w:szCs w:val="18"/>
    </w:rPr>
  </w:style>
  <w:style w:type="paragraph" w:styleId="18">
    <w:name w:val="HTML Preformatted"/>
    <w:basedOn w:val="1"/>
    <w:qFormat/>
    <w:uiPriority w:val="0"/>
    <w:rPr>
      <w:rFonts w:ascii="Courier New" w:hAnsi="Courier New" w:cs="Courier New"/>
      <w:sz w:val="20"/>
      <w:szCs w:val="20"/>
    </w:rPr>
  </w:style>
  <w:style w:type="paragraph" w:styleId="19">
    <w:name w:val="Normal (Web)"/>
    <w:basedOn w:val="1"/>
    <w:qFormat/>
    <w:uiPriority w:val="0"/>
    <w:pPr>
      <w:widowControl/>
      <w:jc w:val="left"/>
    </w:pPr>
    <w:rPr>
      <w:rFonts w:ascii="宋体" w:hAnsi="宋体" w:cs="宋体"/>
      <w:kern w:val="0"/>
      <w:sz w:val="24"/>
    </w:rPr>
  </w:style>
  <w:style w:type="paragraph" w:styleId="20">
    <w:name w:val="Title"/>
    <w:basedOn w:val="1"/>
    <w:qFormat/>
    <w:uiPriority w:val="0"/>
    <w:pPr>
      <w:spacing w:before="240" w:after="60"/>
      <w:jc w:val="center"/>
      <w:outlineLvl w:val="0"/>
    </w:pPr>
    <w:rPr>
      <w:rFonts w:ascii="Arial" w:hAnsi="Arial" w:cs="Arial"/>
      <w:b/>
      <w:bCs/>
      <w:sz w:val="32"/>
      <w:szCs w:val="32"/>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rPr>
      <w:rFonts w:ascii="Times New Roman" w:hAnsi="Times New Roman" w:eastAsia="宋体"/>
      <w:sz w:val="18"/>
    </w:rPr>
  </w:style>
  <w:style w:type="character" w:styleId="25">
    <w:name w:val="HTML Definition"/>
    <w:qFormat/>
    <w:uiPriority w:val="0"/>
    <w:rPr>
      <w:i/>
      <w:iCs/>
    </w:rPr>
  </w:style>
  <w:style w:type="character" w:styleId="26">
    <w:name w:val="HTML Typewriter"/>
    <w:qFormat/>
    <w:uiPriority w:val="0"/>
    <w:rPr>
      <w:rFonts w:ascii="Courier New" w:hAnsi="Courier New"/>
      <w:sz w:val="20"/>
      <w:szCs w:val="20"/>
    </w:rPr>
  </w:style>
  <w:style w:type="character" w:styleId="27">
    <w:name w:val="HTML Acronym"/>
    <w:basedOn w:val="23"/>
    <w:qFormat/>
    <w:uiPriority w:val="0"/>
  </w:style>
  <w:style w:type="character" w:styleId="28">
    <w:name w:val="HTML Variable"/>
    <w:qFormat/>
    <w:uiPriority w:val="0"/>
    <w:rPr>
      <w:i/>
      <w:iCs/>
    </w:rPr>
  </w:style>
  <w:style w:type="character" w:styleId="29">
    <w:name w:val="Hyperlink"/>
    <w:qFormat/>
    <w:uiPriority w:val="0"/>
    <w:rPr>
      <w:rFonts w:ascii="Times New Roman" w:hAnsi="Times New Roman" w:eastAsia="宋体"/>
      <w:color w:val="auto"/>
      <w:spacing w:val="0"/>
      <w:w w:val="100"/>
      <w:position w:val="0"/>
      <w:sz w:val="21"/>
      <w:u w:val="none"/>
      <w:vertAlign w:val="baseline"/>
    </w:rPr>
  </w:style>
  <w:style w:type="character" w:styleId="30">
    <w:name w:val="HTML Code"/>
    <w:qFormat/>
    <w:uiPriority w:val="0"/>
    <w:rPr>
      <w:rFonts w:ascii="Courier New" w:hAnsi="Courier New"/>
      <w:sz w:val="20"/>
      <w:szCs w:val="20"/>
    </w:rPr>
  </w:style>
  <w:style w:type="character" w:styleId="31">
    <w:name w:val="HTML Cite"/>
    <w:qFormat/>
    <w:uiPriority w:val="0"/>
    <w:rPr>
      <w:i/>
      <w:iCs/>
    </w:rPr>
  </w:style>
  <w:style w:type="character" w:styleId="32">
    <w:name w:val="footnote reference"/>
    <w:semiHidden/>
    <w:qFormat/>
    <w:uiPriority w:val="0"/>
    <w:rPr>
      <w:vertAlign w:val="superscript"/>
    </w:rPr>
  </w:style>
  <w:style w:type="character" w:styleId="33">
    <w:name w:val="HTML Keyboard"/>
    <w:qFormat/>
    <w:uiPriority w:val="0"/>
    <w:rPr>
      <w:rFonts w:ascii="Courier New" w:hAnsi="Courier New"/>
      <w:sz w:val="20"/>
      <w:szCs w:val="20"/>
    </w:rPr>
  </w:style>
  <w:style w:type="character" w:styleId="34">
    <w:name w:val="HTML Sample"/>
    <w:qFormat/>
    <w:uiPriority w:val="0"/>
    <w:rPr>
      <w:rFonts w:ascii="Courier New" w:hAnsi="Courier New"/>
    </w:rPr>
  </w:style>
  <w:style w:type="paragraph" w:customStyle="1" w:styleId="35">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36">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37">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38">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3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0">
    <w:name w:val="标准书眉_偶数页"/>
    <w:basedOn w:val="39"/>
    <w:next w:val="1"/>
    <w:qFormat/>
    <w:uiPriority w:val="0"/>
    <w:pPr>
      <w:jc w:val="left"/>
    </w:pPr>
  </w:style>
  <w:style w:type="paragraph" w:customStyle="1" w:styleId="41">
    <w:name w:val="标准书眉一"/>
    <w:qFormat/>
    <w:uiPriority w:val="0"/>
    <w:pPr>
      <w:jc w:val="both"/>
    </w:pPr>
    <w:rPr>
      <w:rFonts w:ascii="Times New Roman" w:hAnsi="Times New Roman" w:eastAsia="宋体" w:cs="Times New Roman"/>
      <w:lang w:val="en-US" w:eastAsia="zh-CN" w:bidi="ar-SA"/>
    </w:rPr>
  </w:style>
  <w:style w:type="paragraph" w:customStyle="1" w:styleId="42">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3">
    <w:name w:val="参考文献、索引标题"/>
    <w:basedOn w:val="42"/>
    <w:next w:val="1"/>
    <w:qFormat/>
    <w:uiPriority w:val="0"/>
    <w:pPr>
      <w:numPr>
        <w:numId w:val="0"/>
      </w:numPr>
      <w:spacing w:after="200"/>
    </w:pPr>
    <w:rPr>
      <w:sz w:val="21"/>
    </w:rPr>
  </w:style>
  <w:style w:type="paragraph" w:customStyle="1" w:styleId="44">
    <w:name w:val="段"/>
    <w:link w:val="103"/>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5">
    <w:name w:val="章标题"/>
    <w:next w:val="44"/>
    <w:qFormat/>
    <w:uiPriority w:val="0"/>
    <w:pPr>
      <w:numPr>
        <w:ilvl w:val="1"/>
        <w:numId w:val="1"/>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46">
    <w:name w:val="一级条标题"/>
    <w:next w:val="44"/>
    <w:qFormat/>
    <w:uiPriority w:val="0"/>
    <w:pPr>
      <w:numPr>
        <w:ilvl w:val="2"/>
        <w:numId w:val="1"/>
      </w:numPr>
      <w:outlineLvl w:val="2"/>
    </w:pPr>
    <w:rPr>
      <w:rFonts w:ascii="Times New Roman" w:hAnsi="Times New Roman" w:eastAsia="黑体" w:cs="Times New Roman"/>
      <w:sz w:val="21"/>
      <w:lang w:val="en-US" w:eastAsia="zh-CN" w:bidi="ar-SA"/>
    </w:rPr>
  </w:style>
  <w:style w:type="paragraph" w:customStyle="1" w:styleId="47">
    <w:name w:val="二级条标题"/>
    <w:basedOn w:val="46"/>
    <w:next w:val="44"/>
    <w:qFormat/>
    <w:uiPriority w:val="0"/>
    <w:pPr>
      <w:numPr>
        <w:ilvl w:val="0"/>
        <w:numId w:val="0"/>
      </w:numPr>
      <w:outlineLvl w:val="3"/>
    </w:pPr>
  </w:style>
  <w:style w:type="character" w:customStyle="1" w:styleId="48">
    <w:name w:val="发布"/>
    <w:qFormat/>
    <w:uiPriority w:val="0"/>
    <w:rPr>
      <w:rFonts w:ascii="黑体" w:eastAsia="黑体"/>
      <w:spacing w:val="22"/>
      <w:w w:val="100"/>
      <w:position w:val="3"/>
      <w:sz w:val="28"/>
    </w:rPr>
  </w:style>
  <w:style w:type="paragraph" w:customStyle="1" w:styleId="49">
    <w:name w:val="发布部门"/>
    <w:next w:val="44"/>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5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52">
    <w:name w:val="封面标准号2"/>
    <w:basedOn w:val="51"/>
    <w:qFormat/>
    <w:uiPriority w:val="0"/>
    <w:pPr>
      <w:framePr w:w="9138" w:h="1244" w:hRule="exact" w:wrap="auto" w:vAnchor="page" w:hAnchor="margin" w:y="2908"/>
      <w:adjustRightInd w:val="0"/>
      <w:spacing w:before="357" w:line="280" w:lineRule="exact"/>
    </w:pPr>
  </w:style>
  <w:style w:type="paragraph" w:customStyle="1" w:styleId="53">
    <w:name w:val="封面标准代替信息"/>
    <w:basedOn w:val="52"/>
    <w:qFormat/>
    <w:uiPriority w:val="0"/>
    <w:pPr>
      <w:spacing w:before="57"/>
    </w:pPr>
    <w:rPr>
      <w:rFonts w:ascii="宋体"/>
      <w:sz w:val="21"/>
    </w:rPr>
  </w:style>
  <w:style w:type="paragraph" w:customStyle="1" w:styleId="5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5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5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57">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58">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59">
    <w:name w:val="封面正文"/>
    <w:qFormat/>
    <w:uiPriority w:val="0"/>
    <w:pPr>
      <w:jc w:val="both"/>
    </w:pPr>
    <w:rPr>
      <w:rFonts w:ascii="Times New Roman" w:hAnsi="Times New Roman" w:eastAsia="宋体" w:cs="Times New Roman"/>
      <w:lang w:val="en-US" w:eastAsia="zh-CN" w:bidi="ar-SA"/>
    </w:rPr>
  </w:style>
  <w:style w:type="paragraph" w:customStyle="1" w:styleId="60">
    <w:name w:val="附录标识"/>
    <w:basedOn w:val="42"/>
    <w:qFormat/>
    <w:uiPriority w:val="0"/>
    <w:pPr>
      <w:numPr>
        <w:ilvl w:val="0"/>
        <w:numId w:val="2"/>
      </w:numPr>
      <w:tabs>
        <w:tab w:val="left" w:pos="6405"/>
      </w:tabs>
      <w:spacing w:after="200"/>
    </w:pPr>
    <w:rPr>
      <w:sz w:val="21"/>
    </w:rPr>
  </w:style>
  <w:style w:type="paragraph" w:customStyle="1" w:styleId="61">
    <w:name w:val="附录表标题"/>
    <w:next w:val="44"/>
    <w:qFormat/>
    <w:uiPriority w:val="0"/>
    <w:pPr>
      <w:numPr>
        <w:ilvl w:val="0"/>
        <w:numId w:val="3"/>
      </w:numPr>
      <w:jc w:val="center"/>
      <w:textAlignment w:val="baseline"/>
    </w:pPr>
    <w:rPr>
      <w:rFonts w:ascii="黑体" w:hAnsi="Times New Roman" w:eastAsia="黑体" w:cs="Times New Roman"/>
      <w:kern w:val="21"/>
      <w:sz w:val="21"/>
      <w:lang w:val="en-US" w:eastAsia="zh-CN" w:bidi="ar-SA"/>
    </w:rPr>
  </w:style>
  <w:style w:type="paragraph" w:customStyle="1" w:styleId="62">
    <w:name w:val="附录章标题"/>
    <w:next w:val="44"/>
    <w:qFormat/>
    <w:uiPriority w:val="0"/>
    <w:p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63">
    <w:name w:val="附录一级条标题"/>
    <w:basedOn w:val="62"/>
    <w:next w:val="44"/>
    <w:qFormat/>
    <w:uiPriority w:val="0"/>
    <w:pPr>
      <w:numPr>
        <w:ilvl w:val="2"/>
        <w:numId w:val="2"/>
      </w:numPr>
      <w:autoSpaceDN w:val="0"/>
      <w:spacing w:before="0" w:beforeLines="0" w:after="0" w:afterLines="0"/>
      <w:outlineLvl w:val="2"/>
    </w:pPr>
  </w:style>
  <w:style w:type="paragraph" w:customStyle="1" w:styleId="64">
    <w:name w:val="附录二级条标题"/>
    <w:basedOn w:val="63"/>
    <w:next w:val="44"/>
    <w:qFormat/>
    <w:uiPriority w:val="0"/>
    <w:pPr>
      <w:numPr>
        <w:ilvl w:val="3"/>
        <w:numId w:val="2"/>
      </w:numPr>
      <w:outlineLvl w:val="3"/>
    </w:pPr>
  </w:style>
  <w:style w:type="paragraph" w:customStyle="1" w:styleId="65">
    <w:name w:val="附录三级条标题"/>
    <w:basedOn w:val="64"/>
    <w:next w:val="44"/>
    <w:qFormat/>
    <w:uiPriority w:val="0"/>
    <w:pPr>
      <w:numPr>
        <w:ilvl w:val="4"/>
        <w:numId w:val="2"/>
      </w:numPr>
      <w:outlineLvl w:val="4"/>
    </w:pPr>
  </w:style>
  <w:style w:type="paragraph" w:customStyle="1" w:styleId="66">
    <w:name w:val="附录四级条标题"/>
    <w:basedOn w:val="65"/>
    <w:next w:val="44"/>
    <w:qFormat/>
    <w:uiPriority w:val="0"/>
    <w:pPr>
      <w:numPr>
        <w:ilvl w:val="5"/>
        <w:numId w:val="2"/>
      </w:numPr>
      <w:outlineLvl w:val="5"/>
    </w:pPr>
  </w:style>
  <w:style w:type="paragraph" w:customStyle="1" w:styleId="67">
    <w:name w:val="附录图标题"/>
    <w:next w:val="44"/>
    <w:qFormat/>
    <w:uiPriority w:val="0"/>
    <w:pPr>
      <w:numPr>
        <w:ilvl w:val="0"/>
        <w:numId w:val="4"/>
      </w:numPr>
      <w:jc w:val="center"/>
    </w:pPr>
    <w:rPr>
      <w:rFonts w:ascii="黑体" w:hAnsi="Times New Roman" w:eastAsia="黑体" w:cs="Times New Roman"/>
      <w:sz w:val="21"/>
      <w:lang w:val="en-US" w:eastAsia="zh-CN" w:bidi="ar-SA"/>
    </w:rPr>
  </w:style>
  <w:style w:type="paragraph" w:customStyle="1" w:styleId="68">
    <w:name w:val="附录五级条标题"/>
    <w:basedOn w:val="66"/>
    <w:next w:val="44"/>
    <w:qFormat/>
    <w:uiPriority w:val="0"/>
    <w:pPr>
      <w:numPr>
        <w:ilvl w:val="6"/>
        <w:numId w:val="2"/>
      </w:numPr>
      <w:outlineLvl w:val="6"/>
    </w:pPr>
  </w:style>
  <w:style w:type="character" w:customStyle="1" w:styleId="69">
    <w:name w:val="个人答复风格"/>
    <w:qFormat/>
    <w:uiPriority w:val="0"/>
    <w:rPr>
      <w:rFonts w:ascii="Arial" w:hAnsi="Arial" w:eastAsia="宋体" w:cs="Arial"/>
      <w:color w:val="auto"/>
      <w:sz w:val="20"/>
    </w:rPr>
  </w:style>
  <w:style w:type="character" w:customStyle="1" w:styleId="70">
    <w:name w:val="个人撰写风格"/>
    <w:qFormat/>
    <w:uiPriority w:val="0"/>
    <w:rPr>
      <w:rFonts w:ascii="Arial" w:hAnsi="Arial" w:eastAsia="宋体" w:cs="Arial"/>
      <w:color w:val="auto"/>
      <w:sz w:val="20"/>
    </w:rPr>
  </w:style>
  <w:style w:type="paragraph" w:customStyle="1" w:styleId="71">
    <w:name w:val="列项——（一级）"/>
    <w:qFormat/>
    <w:uiPriority w:val="0"/>
    <w:pPr>
      <w:widowControl w:val="0"/>
      <w:numPr>
        <w:ilvl w:val="0"/>
        <w:numId w:val="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72">
    <w:name w:val="列项●（二级）"/>
    <w:qFormat/>
    <w:uiPriority w:val="0"/>
    <w:pPr>
      <w:numPr>
        <w:ilvl w:val="0"/>
        <w:numId w:val="6"/>
      </w:numPr>
      <w:tabs>
        <w:tab w:val="left" w:pos="840"/>
      </w:tabs>
      <w:ind w:left="600" w:leftChars="400" w:hanging="200" w:hangingChars="200"/>
      <w:jc w:val="both"/>
    </w:pPr>
    <w:rPr>
      <w:rFonts w:ascii="宋体" w:hAnsi="Times New Roman" w:eastAsia="宋体" w:cs="Times New Roman"/>
      <w:sz w:val="21"/>
      <w:lang w:val="en-US" w:eastAsia="zh-CN" w:bidi="ar-SA"/>
    </w:rPr>
  </w:style>
  <w:style w:type="paragraph" w:customStyle="1" w:styleId="73">
    <w:name w:val="目次、标准名称标题"/>
    <w:basedOn w:val="42"/>
    <w:next w:val="44"/>
    <w:qFormat/>
    <w:uiPriority w:val="0"/>
    <w:pPr>
      <w:spacing w:line="460" w:lineRule="exact"/>
    </w:pPr>
  </w:style>
  <w:style w:type="paragraph" w:customStyle="1" w:styleId="7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75">
    <w:name w:val="目录 11"/>
    <w:semiHidden/>
    <w:qFormat/>
    <w:uiPriority w:val="0"/>
    <w:pPr>
      <w:jc w:val="both"/>
    </w:pPr>
    <w:rPr>
      <w:rFonts w:ascii="宋体" w:hAnsi="Times New Roman" w:eastAsia="宋体" w:cs="Times New Roman"/>
      <w:sz w:val="21"/>
      <w:lang w:val="en-US" w:eastAsia="zh-CN" w:bidi="ar-SA"/>
    </w:rPr>
  </w:style>
  <w:style w:type="paragraph" w:customStyle="1" w:styleId="76">
    <w:name w:val="目录 21"/>
    <w:basedOn w:val="75"/>
    <w:semiHidden/>
    <w:qFormat/>
    <w:uiPriority w:val="0"/>
  </w:style>
  <w:style w:type="paragraph" w:customStyle="1" w:styleId="77">
    <w:name w:val="目录 31"/>
    <w:basedOn w:val="76"/>
    <w:semiHidden/>
    <w:qFormat/>
    <w:uiPriority w:val="0"/>
  </w:style>
  <w:style w:type="paragraph" w:customStyle="1" w:styleId="78">
    <w:name w:val="目录 41"/>
    <w:basedOn w:val="77"/>
    <w:semiHidden/>
    <w:qFormat/>
    <w:uiPriority w:val="0"/>
  </w:style>
  <w:style w:type="paragraph" w:customStyle="1" w:styleId="79">
    <w:name w:val="目录 51"/>
    <w:basedOn w:val="78"/>
    <w:semiHidden/>
    <w:qFormat/>
    <w:uiPriority w:val="0"/>
  </w:style>
  <w:style w:type="paragraph" w:customStyle="1" w:styleId="80">
    <w:name w:val="目录 61"/>
    <w:basedOn w:val="79"/>
    <w:semiHidden/>
    <w:qFormat/>
    <w:uiPriority w:val="0"/>
  </w:style>
  <w:style w:type="paragraph" w:customStyle="1" w:styleId="81">
    <w:name w:val="目录 71"/>
    <w:basedOn w:val="80"/>
    <w:semiHidden/>
    <w:qFormat/>
    <w:uiPriority w:val="0"/>
  </w:style>
  <w:style w:type="paragraph" w:customStyle="1" w:styleId="82">
    <w:name w:val="目录 81"/>
    <w:basedOn w:val="81"/>
    <w:semiHidden/>
    <w:qFormat/>
    <w:uiPriority w:val="0"/>
  </w:style>
  <w:style w:type="paragraph" w:customStyle="1" w:styleId="83">
    <w:name w:val="目录 91"/>
    <w:basedOn w:val="82"/>
    <w:semiHidden/>
    <w:qFormat/>
    <w:uiPriority w:val="0"/>
  </w:style>
  <w:style w:type="paragraph" w:customStyle="1" w:styleId="8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85">
    <w:name w:val="其他发布部门"/>
    <w:basedOn w:val="49"/>
    <w:qFormat/>
    <w:uiPriority w:val="0"/>
    <w:pPr>
      <w:framePr w:wrap="around"/>
      <w:spacing w:line="0" w:lineRule="atLeast"/>
    </w:pPr>
    <w:rPr>
      <w:rFonts w:ascii="黑体" w:eastAsia="黑体"/>
      <w:b w:val="0"/>
    </w:rPr>
  </w:style>
  <w:style w:type="paragraph" w:customStyle="1" w:styleId="86">
    <w:name w:val="三级条标题"/>
    <w:basedOn w:val="47"/>
    <w:next w:val="44"/>
    <w:qFormat/>
    <w:uiPriority w:val="0"/>
    <w:pPr>
      <w:numPr>
        <w:ilvl w:val="4"/>
        <w:numId w:val="1"/>
      </w:numPr>
      <w:outlineLvl w:val="4"/>
    </w:pPr>
  </w:style>
  <w:style w:type="paragraph" w:customStyle="1" w:styleId="87">
    <w:name w:val="实施日期"/>
    <w:basedOn w:val="50"/>
    <w:qFormat/>
    <w:uiPriority w:val="0"/>
    <w:pPr>
      <w:framePr w:hSpace="0" w:wrap="around" w:xAlign="right"/>
      <w:jc w:val="right"/>
    </w:pPr>
  </w:style>
  <w:style w:type="paragraph" w:customStyle="1" w:styleId="88">
    <w:name w:val="示例"/>
    <w:next w:val="44"/>
    <w:qFormat/>
    <w:uiPriority w:val="0"/>
    <w:pPr>
      <w:jc w:val="both"/>
    </w:pPr>
    <w:rPr>
      <w:rFonts w:ascii="宋体" w:hAnsi="Times New Roman" w:eastAsia="宋体" w:cs="Times New Roman"/>
      <w:sz w:val="18"/>
      <w:lang w:val="en-US" w:eastAsia="zh-CN" w:bidi="ar-SA"/>
    </w:rPr>
  </w:style>
  <w:style w:type="paragraph" w:customStyle="1" w:styleId="89">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90">
    <w:name w:val="四级条标题"/>
    <w:basedOn w:val="86"/>
    <w:next w:val="44"/>
    <w:qFormat/>
    <w:uiPriority w:val="0"/>
    <w:pPr>
      <w:numPr>
        <w:ilvl w:val="5"/>
      </w:numPr>
      <w:outlineLvl w:val="5"/>
    </w:pPr>
  </w:style>
  <w:style w:type="paragraph" w:customStyle="1" w:styleId="91">
    <w:name w:val="条文脚注"/>
    <w:basedOn w:val="17"/>
    <w:qFormat/>
    <w:uiPriority w:val="0"/>
    <w:pPr>
      <w:ind w:left="780" w:leftChars="200" w:hanging="360" w:hangingChars="200"/>
      <w:jc w:val="both"/>
    </w:pPr>
    <w:rPr>
      <w:rFonts w:ascii="宋体"/>
    </w:rPr>
  </w:style>
  <w:style w:type="paragraph" w:customStyle="1" w:styleId="92">
    <w:name w:val="图表脚注"/>
    <w:next w:val="44"/>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93">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94">
    <w:name w:val="五级条标题"/>
    <w:basedOn w:val="90"/>
    <w:next w:val="44"/>
    <w:qFormat/>
    <w:uiPriority w:val="0"/>
    <w:pPr>
      <w:numPr>
        <w:ilvl w:val="6"/>
      </w:numPr>
      <w:outlineLvl w:val="6"/>
    </w:pPr>
  </w:style>
  <w:style w:type="paragraph" w:customStyle="1" w:styleId="95">
    <w:name w:val="正文表标题"/>
    <w:next w:val="44"/>
    <w:qFormat/>
    <w:uiPriority w:val="0"/>
    <w:pPr>
      <w:numPr>
        <w:ilvl w:val="0"/>
        <w:numId w:val="7"/>
      </w:numPr>
      <w:jc w:val="center"/>
    </w:pPr>
    <w:rPr>
      <w:rFonts w:ascii="黑体" w:hAnsi="Times New Roman" w:eastAsia="黑体" w:cs="Times New Roman"/>
      <w:sz w:val="21"/>
      <w:lang w:val="en-US" w:eastAsia="zh-CN" w:bidi="ar-SA"/>
    </w:rPr>
  </w:style>
  <w:style w:type="paragraph" w:customStyle="1" w:styleId="96">
    <w:name w:val="正文图标题"/>
    <w:next w:val="44"/>
    <w:qFormat/>
    <w:uiPriority w:val="0"/>
    <w:pPr>
      <w:numPr>
        <w:ilvl w:val="0"/>
        <w:numId w:val="8"/>
      </w:numPr>
      <w:jc w:val="center"/>
    </w:pPr>
    <w:rPr>
      <w:rFonts w:ascii="黑体" w:hAnsi="Times New Roman" w:eastAsia="黑体" w:cs="Times New Roman"/>
      <w:sz w:val="21"/>
      <w:lang w:val="en-US" w:eastAsia="zh-CN" w:bidi="ar-SA"/>
    </w:rPr>
  </w:style>
  <w:style w:type="paragraph" w:customStyle="1" w:styleId="97">
    <w:name w:val="注："/>
    <w:next w:val="44"/>
    <w:qFormat/>
    <w:uiPriority w:val="0"/>
    <w:pPr>
      <w:widowControl w:val="0"/>
      <w:numPr>
        <w:ilvl w:val="0"/>
        <w:numId w:val="9"/>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98">
    <w:name w:val="注×："/>
    <w:qFormat/>
    <w:uiPriority w:val="0"/>
    <w:pPr>
      <w:widowControl w:val="0"/>
      <w:numPr>
        <w:ilvl w:val="0"/>
        <w:numId w:val="10"/>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99">
    <w:name w:val="字母编号列项（一级）"/>
    <w:qFormat/>
    <w:uiPriority w:val="99"/>
    <w:pPr>
      <w:ind w:left="840" w:leftChars="200" w:hanging="420" w:hangingChars="200"/>
      <w:jc w:val="both"/>
    </w:pPr>
    <w:rPr>
      <w:rFonts w:ascii="宋体" w:hAnsi="Times New Roman" w:eastAsia="宋体" w:cs="Times New Roman"/>
      <w:sz w:val="21"/>
      <w:lang w:val="en-US" w:eastAsia="zh-CN" w:bidi="ar-SA"/>
    </w:rPr>
  </w:style>
  <w:style w:type="paragraph" w:customStyle="1" w:styleId="100">
    <w:name w:val="列项◆（三级）"/>
    <w:qFormat/>
    <w:uiPriority w:val="0"/>
    <w:pPr>
      <w:numPr>
        <w:ilvl w:val="0"/>
        <w:numId w:val="11"/>
      </w:numPr>
      <w:ind w:left="800" w:leftChars="600" w:hanging="200" w:hangingChars="200"/>
    </w:pPr>
    <w:rPr>
      <w:rFonts w:ascii="宋体" w:hAnsi="Times New Roman" w:eastAsia="宋体" w:cs="Times New Roman"/>
      <w:sz w:val="21"/>
      <w:lang w:val="en-US" w:eastAsia="zh-CN" w:bidi="ar-SA"/>
    </w:rPr>
  </w:style>
  <w:style w:type="paragraph" w:customStyle="1" w:styleId="101">
    <w:name w:val="编号列项（三级）"/>
    <w:qFormat/>
    <w:uiPriority w:val="0"/>
    <w:pPr>
      <w:ind w:left="800" w:leftChars="600" w:hanging="200" w:hangingChars="200"/>
    </w:pPr>
    <w:rPr>
      <w:rFonts w:ascii="宋体" w:hAnsi="Times New Roman" w:eastAsia="宋体" w:cs="Times New Roman"/>
      <w:sz w:val="21"/>
      <w:lang w:val="en-US" w:eastAsia="zh-CN" w:bidi="ar-SA"/>
    </w:rPr>
  </w:style>
  <w:style w:type="paragraph" w:customStyle="1" w:styleId="102">
    <w:name w:val="标准文件_前言、引言标题"/>
    <w:next w:val="1"/>
    <w:qFormat/>
    <w:uiPriority w:val="0"/>
    <w:pPr>
      <w:shd w:val="clear" w:color="FFFFFF" w:fill="FFFFFF"/>
      <w:spacing w:before="567" w:after="680"/>
      <w:jc w:val="center"/>
      <w:outlineLvl w:val="0"/>
    </w:pPr>
    <w:rPr>
      <w:rFonts w:ascii="黑体" w:hAnsi="Times New Roman" w:eastAsia="黑体" w:cs="Times New Roman"/>
      <w:spacing w:val="200"/>
      <w:sz w:val="32"/>
      <w:lang w:val="en-US" w:eastAsia="zh-CN" w:bidi="ar-SA"/>
    </w:rPr>
  </w:style>
  <w:style w:type="character" w:customStyle="1" w:styleId="103">
    <w:name w:val="段 Char"/>
    <w:link w:val="44"/>
    <w:qFormat/>
    <w:uiPriority w:val="99"/>
    <w:rPr>
      <w:rFonts w:ascii="宋体"/>
      <w:sz w:val="21"/>
    </w:rPr>
  </w:style>
  <w:style w:type="paragraph" w:customStyle="1" w:styleId="104">
    <w:name w:val="标准文件_正文表标题"/>
    <w:next w:val="1"/>
    <w:qFormat/>
    <w:uiPriority w:val="0"/>
    <w:pPr>
      <w:tabs>
        <w:tab w:val="left" w:pos="0"/>
      </w:tabs>
      <w:ind w:left="4395"/>
      <w:jc w:val="center"/>
    </w:pPr>
    <w:rPr>
      <w:rFonts w:ascii="黑体" w:hAnsi="Times New Roman" w:eastAsia="黑体" w:cs="黑体"/>
      <w:sz w:val="21"/>
      <w:szCs w:val="21"/>
      <w:lang w:val="en-US" w:eastAsia="zh-CN" w:bidi="ar-SA"/>
    </w:rPr>
  </w:style>
  <w:style w:type="paragraph" w:customStyle="1" w:styleId="105">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06">
    <w:name w:val="批注文字 字符"/>
    <w:link w:val="11"/>
    <w:qFormat/>
    <w:uiPriority w:val="0"/>
    <w:rPr>
      <w:kern w:val="2"/>
      <w:sz w:val="21"/>
      <w:szCs w:val="24"/>
    </w:rPr>
  </w:style>
  <w:style w:type="paragraph" w:customStyle="1" w:styleId="107">
    <w:name w:val="二级无"/>
    <w:basedOn w:val="47"/>
    <w:qFormat/>
    <w:uiPriority w:val="0"/>
    <w:rPr>
      <w:rFonts w:ascii="宋体" w:eastAsia="宋体"/>
      <w:szCs w:val="21"/>
    </w:rPr>
  </w:style>
  <w:style w:type="paragraph" w:customStyle="1" w:styleId="108">
    <w:name w:val="附录二级无标题条"/>
    <w:basedOn w:val="1"/>
    <w:next w:val="1"/>
    <w:qFormat/>
    <w:uiPriority w:val="99"/>
    <w:pPr>
      <w:widowControl/>
      <w:wordWrap w:val="0"/>
      <w:overflowPunct w:val="0"/>
      <w:autoSpaceDE w:val="0"/>
      <w:autoSpaceDN w:val="0"/>
      <w:textAlignment w:val="baseline"/>
      <w:outlineLvl w:val="3"/>
    </w:pPr>
    <w:rPr>
      <w:rFonts w:ascii="宋体" w:cs="宋体"/>
      <w:kern w:val="21"/>
      <w:szCs w:val="21"/>
    </w:rPr>
  </w:style>
  <w:style w:type="paragraph" w:customStyle="1" w:styleId="109">
    <w:name w:val="标准文件_段"/>
    <w:qFormat/>
    <w:uiPriority w:val="0"/>
    <w:pPr>
      <w:autoSpaceDE w:val="0"/>
      <w:autoSpaceDN w:val="0"/>
      <w:adjustRightInd w:val="0"/>
      <w:snapToGrid w:val="0"/>
      <w:ind w:right="-105" w:rightChars="-50"/>
      <w:jc w:val="center"/>
    </w:pPr>
    <w:rPr>
      <w:rFonts w:ascii="黑体" w:hAnsi="宋体" w:eastAsia="黑体" w:cs="宋体"/>
      <w:spacing w:val="2"/>
      <w:kern w:val="2"/>
      <w:sz w:val="21"/>
      <w:szCs w:val="21"/>
      <w:lang w:val="en-US" w:eastAsia="zh-CN" w:bidi="ar-SA"/>
    </w:rPr>
  </w:style>
  <w:style w:type="paragraph" w:customStyle="1" w:styleId="1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table" w:customStyle="1" w:styleId="1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DS2\tds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C867F6-2128-47E0-BC48-0B7F8F1BA8C7}">
  <ds:schemaRefs/>
</ds:datastoreItem>
</file>

<file path=docProps/app.xml><?xml version="1.0" encoding="utf-8"?>
<Properties xmlns="http://schemas.openxmlformats.org/officeDocument/2006/extended-properties" xmlns:vt="http://schemas.openxmlformats.org/officeDocument/2006/docPropsVTypes">
  <Template>tds2</Template>
  <Company>CNIS</Company>
  <Pages>7</Pages>
  <Words>2689</Words>
  <Characters>3106</Characters>
  <Lines>49</Lines>
  <Paragraphs>13</Paragraphs>
  <TotalTime>0</TotalTime>
  <ScaleCrop>false</ScaleCrop>
  <LinksUpToDate>false</LinksUpToDate>
  <CharactersWithSpaces>3312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2022-03-09T03:36:00Z</dcterms:created>
  <dc:creator>七一</dc:creator>
  <cp:lastModifiedBy>世界第一总攻大人</cp:lastModifiedBy>
  <cp:lastPrinted>2021-12-21T07:15:00Z</cp:lastPrinted>
  <dcterms:modified xsi:type="dcterms:W3CDTF">2026-07-17T08:29:48Z</dcterms:modified>
  <dc:title> </dc:title>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2052-12.1.0.26895</vt:lpwstr>
  </property>
  <property fmtid="{D5CDD505-2E9C-101B-9397-08002B2CF9AE}" pid="4" name="ICV">
    <vt:lpwstr>EF744CE6A3FE43649228E5E6E21C31E8_13</vt:lpwstr>
  </property>
  <property fmtid="{D5CDD505-2E9C-101B-9397-08002B2CF9AE}" pid="5" name="KSOTemplateDocerSaveRecord">
    <vt:lpwstr>eyJoZGlkIjoiMzEwNTM5NzYwMDRjMzkwZTVkZjY2ODkwMGIxNGU0OTUiLCJ1c2VySWQiOiIxMDExMDMxMDExIn0=</vt:lpwstr>
  </property>
</Properties>
</file>