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256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《热等静压镍基合金粉末制品通用技术规范》</w:t>
      </w:r>
    </w:p>
    <w:p w14:paraId="5E8FEF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调研</w:t>
      </w:r>
    </w:p>
    <w:p w14:paraId="3C02CA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3ADC6DF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XX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公司介绍.......</w:t>
      </w:r>
    </w:p>
    <w:p w14:paraId="0966EF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73FEE76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XX公司标准起草人（1个单位2人）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2878"/>
        <w:gridCol w:w="1927"/>
        <w:gridCol w:w="1072"/>
        <w:gridCol w:w="786"/>
        <w:gridCol w:w="1263"/>
      </w:tblGrid>
      <w:tr w14:paraId="7B03C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06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6C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单位名称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8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9F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区域/省份</w:t>
            </w:r>
          </w:p>
        </w:tc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C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联系人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65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</w:tr>
      <w:tr w14:paraId="12871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3D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BA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北京钢研高纳科技股份有限公司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BF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911100007447282723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C2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北京市</w:t>
            </w:r>
          </w:p>
        </w:tc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D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罗志强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9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13581707267</w:t>
            </w:r>
          </w:p>
        </w:tc>
      </w:tr>
      <w:tr w14:paraId="19B8A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B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F2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A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BF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7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FC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</w:tbl>
    <w:p w14:paraId="7A3F3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00"/>
        <w:jc w:val="center"/>
        <w:textAlignment w:val="auto"/>
        <w:rPr>
          <w:rFonts w:hint="eastAsia" w:ascii="黑体" w:hAnsi="黑体" w:eastAsia="黑体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328"/>
        <w:gridCol w:w="3106"/>
        <w:gridCol w:w="1217"/>
        <w:gridCol w:w="1105"/>
        <w:gridCol w:w="1105"/>
      </w:tblGrid>
      <w:tr w14:paraId="22D09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CD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1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起草人姓名</w:t>
            </w:r>
          </w:p>
        </w:tc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D1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起草人身份标识（身份证号）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1D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区域/省份</w:t>
            </w:r>
          </w:p>
        </w:tc>
        <w:tc>
          <w:tcPr>
            <w:tcW w:w="1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A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所在单位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C5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联系方式</w:t>
            </w:r>
          </w:p>
        </w:tc>
      </w:tr>
      <w:tr w14:paraId="1C132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DF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C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</w:t>
            </w:r>
          </w:p>
        </w:tc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4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3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1C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0B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350D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C2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D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xxx</w:t>
            </w:r>
          </w:p>
        </w:tc>
        <w:tc>
          <w:tcPr>
            <w:tcW w:w="1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0F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XXXX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CF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0A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EA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1" w:name="_GoBack"/>
            <w:bookmarkEnd w:id="1"/>
          </w:p>
        </w:tc>
      </w:tr>
    </w:tbl>
    <w:p w14:paraId="2B17B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78CA4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5232E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3C11671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XX公司产品介绍....</w:t>
      </w:r>
    </w:p>
    <w:p w14:paraId="122E8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52EF6BA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XX公司产品数据</w:t>
      </w:r>
    </w:p>
    <w:p w14:paraId="6B638762">
      <w:pPr>
        <w:snapToGrid w:val="0"/>
        <w:spacing w:before="156" w:beforeLines="50" w:after="156" w:afterLines="50"/>
        <w:rPr>
          <w:rFonts w:ascii="黑体" w:hAnsi="黑体" w:eastAsia="黑体" w:cs="Times New Roman"/>
          <w:bCs/>
          <w:color w:val="000000"/>
          <w:szCs w:val="21"/>
        </w:rPr>
      </w:pPr>
      <w:r>
        <w:rPr>
          <w:rFonts w:ascii="黑体" w:hAnsi="黑体" w:eastAsia="黑体" w:cs="Times New Roman"/>
          <w:bCs/>
          <w:color w:val="000000"/>
          <w:szCs w:val="21"/>
        </w:rPr>
        <w:t>4 技术要求</w:t>
      </w:r>
    </w:p>
    <w:p w14:paraId="76752C87">
      <w:pPr>
        <w:snapToGrid w:val="0"/>
        <w:spacing w:before="156" w:beforeLines="50" w:after="156" w:afterLines="50"/>
        <w:rPr>
          <w:rFonts w:ascii="黑体" w:hAnsi="黑体" w:eastAsia="黑体" w:cs="Times New Roman"/>
          <w:bCs/>
          <w:color w:val="000000"/>
          <w:szCs w:val="21"/>
        </w:rPr>
      </w:pPr>
      <w:bookmarkStart w:id="0" w:name="_Toc493262384"/>
      <w:r>
        <w:rPr>
          <w:rFonts w:ascii="黑体" w:hAnsi="黑体" w:eastAsia="黑体" w:cs="Times New Roman"/>
          <w:bCs/>
          <w:color w:val="000000"/>
          <w:szCs w:val="21"/>
        </w:rPr>
        <w:t>4.1 化学成分</w:t>
      </w:r>
      <w:bookmarkEnd w:id="0"/>
    </w:p>
    <w:p w14:paraId="673EBF34">
      <w:pPr>
        <w:ind w:firstLine="420" w:firstLineChars="200"/>
        <w:rPr>
          <w:rFonts w:ascii="宋体" w:hAnsi="宋体" w:eastAsia="宋体" w:cs="Times New Roman"/>
          <w:color w:val="000000"/>
        </w:rPr>
      </w:pPr>
      <w:r>
        <w:rPr>
          <w:rFonts w:ascii="宋体" w:hAnsi="宋体" w:eastAsia="宋体" w:cs="Times New Roman"/>
          <w:color w:val="000000"/>
        </w:rPr>
        <w:t>产品的化学成分应符合如表1</w:t>
      </w:r>
      <w:r>
        <w:rPr>
          <w:rFonts w:hint="eastAsia" w:ascii="宋体" w:hAnsi="宋体" w:eastAsia="宋体" w:cs="Times New Roman"/>
          <w:color w:val="000000"/>
        </w:rPr>
        <w:t>的规定</w:t>
      </w:r>
      <w:r>
        <w:rPr>
          <w:rFonts w:ascii="宋体" w:hAnsi="宋体" w:eastAsia="宋体" w:cs="Times New Roman"/>
          <w:color w:val="000000"/>
        </w:rPr>
        <w:t>。</w:t>
      </w:r>
      <w:r>
        <w:rPr>
          <w:rFonts w:hint="eastAsia" w:ascii="宋体" w:hAnsi="宋体" w:eastAsia="宋体" w:cs="Times New Roman"/>
          <w:color w:val="000000"/>
        </w:rPr>
        <w:t>其他元素要求应符合GB/T 3620.1的规定。如需方有其他特殊要求，由供需双方协商确定，并在订货单中注明。</w:t>
      </w:r>
    </w:p>
    <w:p w14:paraId="5B0AD9F1">
      <w:pPr>
        <w:snapToGrid w:val="0"/>
        <w:spacing w:before="156" w:beforeLines="50" w:line="360" w:lineRule="auto"/>
        <w:jc w:val="center"/>
        <w:rPr>
          <w:rFonts w:ascii="黑体" w:hAnsi="黑体" w:eastAsia="黑体" w:cs="Times New Roman"/>
          <w:color w:val="000000"/>
          <w:szCs w:val="21"/>
        </w:rPr>
      </w:pPr>
      <w:r>
        <w:rPr>
          <w:rFonts w:ascii="黑体" w:hAnsi="黑体" w:eastAsia="黑体" w:cs="Times New Roman"/>
          <w:color w:val="000000"/>
          <w:szCs w:val="21"/>
        </w:rPr>
        <w:t>表1 化学成分</w:t>
      </w:r>
    </w:p>
    <w:tbl>
      <w:tblPr>
        <w:tblStyle w:val="2"/>
        <w:tblW w:w="4878" w:type="pct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800"/>
        <w:gridCol w:w="886"/>
        <w:gridCol w:w="904"/>
        <w:gridCol w:w="936"/>
        <w:gridCol w:w="897"/>
        <w:gridCol w:w="936"/>
        <w:gridCol w:w="920"/>
        <w:gridCol w:w="973"/>
      </w:tblGrid>
      <w:tr w14:paraId="4FC48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38" w:type="pct"/>
            <w:vMerge w:val="restart"/>
            <w:noWrap w:val="0"/>
            <w:vAlign w:val="center"/>
          </w:tcPr>
          <w:p w14:paraId="28CA1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牌号</w:t>
            </w:r>
          </w:p>
        </w:tc>
        <w:tc>
          <w:tcPr>
            <w:tcW w:w="4361" w:type="pct"/>
            <w:gridSpan w:val="8"/>
            <w:noWrap w:val="0"/>
            <w:vAlign w:val="center"/>
          </w:tcPr>
          <w:p w14:paraId="00964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化学成分（质量分数）/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%</w:t>
            </w:r>
          </w:p>
        </w:tc>
      </w:tr>
      <w:tr w14:paraId="2501F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38" w:type="pct"/>
            <w:vMerge w:val="continue"/>
            <w:noWrap w:val="0"/>
            <w:vAlign w:val="center"/>
          </w:tcPr>
          <w:p w14:paraId="3976C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 w:val="0"/>
            <w:vAlign w:val="center"/>
          </w:tcPr>
          <w:p w14:paraId="47EC0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18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C</w:t>
            </w:r>
          </w:p>
        </w:tc>
        <w:tc>
          <w:tcPr>
            <w:tcW w:w="532" w:type="pct"/>
            <w:noWrap w:val="0"/>
            <w:vAlign w:val="center"/>
          </w:tcPr>
          <w:p w14:paraId="672E2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18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sz w:val="18"/>
                <w:szCs w:val="18"/>
              </w:rPr>
              <w:t>Cr</w:t>
            </w:r>
          </w:p>
        </w:tc>
        <w:tc>
          <w:tcPr>
            <w:tcW w:w="543" w:type="pct"/>
            <w:noWrap w:val="0"/>
            <w:vAlign w:val="center"/>
          </w:tcPr>
          <w:p w14:paraId="4A3A3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18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</w:rPr>
              <w:t>Ni</w:t>
            </w:r>
          </w:p>
        </w:tc>
        <w:tc>
          <w:tcPr>
            <w:tcW w:w="563" w:type="pct"/>
            <w:noWrap w:val="0"/>
            <w:vAlign w:val="center"/>
          </w:tcPr>
          <w:p w14:paraId="6F0FF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18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sz w:val="18"/>
                <w:szCs w:val="18"/>
              </w:rPr>
              <w:t>Co</w:t>
            </w:r>
          </w:p>
        </w:tc>
        <w:tc>
          <w:tcPr>
            <w:tcW w:w="539" w:type="pct"/>
            <w:noWrap w:val="0"/>
            <w:vAlign w:val="center"/>
          </w:tcPr>
          <w:p w14:paraId="4A535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19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W</w:t>
            </w:r>
          </w:p>
        </w:tc>
        <w:tc>
          <w:tcPr>
            <w:tcW w:w="563" w:type="pct"/>
            <w:noWrap w:val="0"/>
            <w:vAlign w:val="center"/>
          </w:tcPr>
          <w:p w14:paraId="71B38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19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</w:rPr>
              <w:t>Mo</w:t>
            </w:r>
          </w:p>
        </w:tc>
        <w:tc>
          <w:tcPr>
            <w:tcW w:w="553" w:type="pct"/>
            <w:noWrap w:val="0"/>
            <w:vAlign w:val="center"/>
          </w:tcPr>
          <w:p w14:paraId="55149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14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</w:rPr>
              <w:t>Al</w:t>
            </w:r>
          </w:p>
        </w:tc>
        <w:tc>
          <w:tcPr>
            <w:tcW w:w="585" w:type="pct"/>
            <w:noWrap w:val="0"/>
            <w:vAlign w:val="center"/>
          </w:tcPr>
          <w:p w14:paraId="68107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18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sz w:val="18"/>
                <w:szCs w:val="18"/>
              </w:rPr>
              <w:t>Ti</w:t>
            </w:r>
          </w:p>
        </w:tc>
      </w:tr>
      <w:tr w14:paraId="44FC7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38" w:type="pct"/>
            <w:noWrap w:val="0"/>
            <w:vAlign w:val="center"/>
          </w:tcPr>
          <w:p w14:paraId="5653F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FGH4091</w:t>
            </w:r>
          </w:p>
        </w:tc>
        <w:tc>
          <w:tcPr>
            <w:tcW w:w="480" w:type="pct"/>
            <w:noWrap w:val="0"/>
            <w:vAlign w:val="center"/>
          </w:tcPr>
          <w:p w14:paraId="2202D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0.02～0.06</w:t>
            </w:r>
          </w:p>
        </w:tc>
        <w:tc>
          <w:tcPr>
            <w:tcW w:w="532" w:type="pct"/>
            <w:noWrap w:val="0"/>
            <w:vAlign w:val="center"/>
          </w:tcPr>
          <w:p w14:paraId="70E94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14.00～16.00</w:t>
            </w:r>
          </w:p>
        </w:tc>
        <w:tc>
          <w:tcPr>
            <w:tcW w:w="543" w:type="pct"/>
            <w:noWrap w:val="0"/>
            <w:vAlign w:val="center"/>
          </w:tcPr>
          <w:p w14:paraId="77ECE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余量</w:t>
            </w:r>
          </w:p>
        </w:tc>
        <w:tc>
          <w:tcPr>
            <w:tcW w:w="563" w:type="pct"/>
            <w:noWrap w:val="0"/>
            <w:vAlign w:val="center"/>
          </w:tcPr>
          <w:p w14:paraId="79A03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16.00～18.00</w:t>
            </w:r>
          </w:p>
        </w:tc>
        <w:tc>
          <w:tcPr>
            <w:tcW w:w="539" w:type="pct"/>
            <w:noWrap w:val="0"/>
            <w:vAlign w:val="center"/>
          </w:tcPr>
          <w:p w14:paraId="0A1FC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≤0.05</w:t>
            </w:r>
          </w:p>
        </w:tc>
        <w:tc>
          <w:tcPr>
            <w:tcW w:w="563" w:type="pct"/>
            <w:noWrap w:val="0"/>
            <w:vAlign w:val="center"/>
          </w:tcPr>
          <w:p w14:paraId="0386E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4.50～5.50</w:t>
            </w:r>
          </w:p>
        </w:tc>
        <w:tc>
          <w:tcPr>
            <w:tcW w:w="553" w:type="pct"/>
            <w:noWrap w:val="0"/>
            <w:vAlign w:val="center"/>
          </w:tcPr>
          <w:p w14:paraId="3DD12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3.85～4.15</w:t>
            </w:r>
          </w:p>
        </w:tc>
        <w:tc>
          <w:tcPr>
            <w:tcW w:w="585" w:type="pct"/>
            <w:noWrap w:val="0"/>
            <w:vAlign w:val="center"/>
          </w:tcPr>
          <w:p w14:paraId="03000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3.35～3.65</w:t>
            </w:r>
          </w:p>
        </w:tc>
      </w:tr>
      <w:tr w14:paraId="1C3A1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38" w:type="pct"/>
            <w:noWrap w:val="0"/>
            <w:vAlign w:val="center"/>
          </w:tcPr>
          <w:p w14:paraId="24F47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FGH4095</w:t>
            </w:r>
          </w:p>
        </w:tc>
        <w:tc>
          <w:tcPr>
            <w:tcW w:w="480" w:type="pct"/>
            <w:noWrap w:val="0"/>
            <w:vAlign w:val="center"/>
          </w:tcPr>
          <w:p w14:paraId="4743A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0.04～0.09</w:t>
            </w:r>
          </w:p>
        </w:tc>
        <w:tc>
          <w:tcPr>
            <w:tcW w:w="532" w:type="pct"/>
            <w:noWrap w:val="0"/>
            <w:vAlign w:val="center"/>
          </w:tcPr>
          <w:p w14:paraId="3B808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12.00～14.00</w:t>
            </w:r>
          </w:p>
        </w:tc>
        <w:tc>
          <w:tcPr>
            <w:tcW w:w="543" w:type="pct"/>
            <w:noWrap w:val="0"/>
            <w:vAlign w:val="center"/>
          </w:tcPr>
          <w:p w14:paraId="3FCA4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余量</w:t>
            </w:r>
          </w:p>
        </w:tc>
        <w:tc>
          <w:tcPr>
            <w:tcW w:w="563" w:type="pct"/>
            <w:noWrap w:val="0"/>
            <w:vAlign w:val="center"/>
          </w:tcPr>
          <w:p w14:paraId="1D0CB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7.00～9.00</w:t>
            </w:r>
          </w:p>
        </w:tc>
        <w:tc>
          <w:tcPr>
            <w:tcW w:w="539" w:type="pct"/>
            <w:noWrap w:val="0"/>
            <w:vAlign w:val="center"/>
          </w:tcPr>
          <w:p w14:paraId="3D3BE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3.30～3.70</w:t>
            </w:r>
          </w:p>
        </w:tc>
        <w:tc>
          <w:tcPr>
            <w:tcW w:w="563" w:type="pct"/>
            <w:noWrap w:val="0"/>
            <w:vAlign w:val="center"/>
          </w:tcPr>
          <w:p w14:paraId="74AFF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3.30～3.70</w:t>
            </w:r>
          </w:p>
        </w:tc>
        <w:tc>
          <w:tcPr>
            <w:tcW w:w="553" w:type="pct"/>
            <w:noWrap w:val="0"/>
            <w:vAlign w:val="center"/>
          </w:tcPr>
          <w:p w14:paraId="3A098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3.30～3.70</w:t>
            </w:r>
          </w:p>
        </w:tc>
        <w:tc>
          <w:tcPr>
            <w:tcW w:w="585" w:type="pct"/>
            <w:noWrap w:val="0"/>
            <w:vAlign w:val="center"/>
          </w:tcPr>
          <w:p w14:paraId="30574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2.30～2.70</w:t>
            </w:r>
          </w:p>
        </w:tc>
      </w:tr>
      <w:tr w14:paraId="45D90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38" w:type="pct"/>
            <w:noWrap w:val="0"/>
            <w:vAlign w:val="center"/>
          </w:tcPr>
          <w:p w14:paraId="0CD6C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</w:rPr>
              <w:t>FGH409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480" w:type="pct"/>
            <w:noWrap w:val="0"/>
            <w:vAlign w:val="center"/>
          </w:tcPr>
          <w:p w14:paraId="4550A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0.0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～0.06</w:t>
            </w:r>
          </w:p>
        </w:tc>
        <w:tc>
          <w:tcPr>
            <w:tcW w:w="532" w:type="pct"/>
            <w:noWrap w:val="0"/>
            <w:vAlign w:val="center"/>
          </w:tcPr>
          <w:p w14:paraId="2EF7F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～1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43" w:type="pct"/>
            <w:noWrap w:val="0"/>
            <w:vAlign w:val="center"/>
          </w:tcPr>
          <w:p w14:paraId="3897B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余量</w:t>
            </w:r>
          </w:p>
        </w:tc>
        <w:tc>
          <w:tcPr>
            <w:tcW w:w="563" w:type="pct"/>
            <w:noWrap w:val="0"/>
            <w:vAlign w:val="center"/>
          </w:tcPr>
          <w:p w14:paraId="09934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.0～1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.5</w:t>
            </w:r>
          </w:p>
        </w:tc>
        <w:tc>
          <w:tcPr>
            <w:tcW w:w="539" w:type="pct"/>
            <w:noWrap w:val="0"/>
            <w:vAlign w:val="center"/>
          </w:tcPr>
          <w:p w14:paraId="0EF82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～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563" w:type="pct"/>
            <w:noWrap w:val="0"/>
            <w:vAlign w:val="center"/>
          </w:tcPr>
          <w:p w14:paraId="23EF0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3.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～4.2</w:t>
            </w: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53" w:type="pct"/>
            <w:noWrap w:val="0"/>
            <w:vAlign w:val="center"/>
          </w:tcPr>
          <w:p w14:paraId="47180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～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.3</w:t>
            </w:r>
          </w:p>
        </w:tc>
        <w:tc>
          <w:tcPr>
            <w:tcW w:w="585" w:type="pct"/>
            <w:noWrap w:val="0"/>
            <w:vAlign w:val="center"/>
          </w:tcPr>
          <w:p w14:paraId="200CA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～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</w:rPr>
              <w:t>.0</w:t>
            </w:r>
          </w:p>
        </w:tc>
      </w:tr>
      <w:tr w14:paraId="05953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38" w:type="pct"/>
            <w:noWrap w:val="0"/>
            <w:vAlign w:val="center"/>
          </w:tcPr>
          <w:p w14:paraId="515B9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1"/>
                <w:sz w:val="18"/>
                <w:szCs w:val="18"/>
                <w:highlight w:val="yellow"/>
                <w:lang w:val="en-US" w:eastAsia="zh-CN"/>
              </w:rPr>
              <w:t>XXXX</w:t>
            </w:r>
          </w:p>
        </w:tc>
        <w:tc>
          <w:tcPr>
            <w:tcW w:w="480" w:type="pct"/>
            <w:noWrap w:val="0"/>
            <w:vAlign w:val="center"/>
          </w:tcPr>
          <w:p w14:paraId="40638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highlight w:val="yellow"/>
              </w:rPr>
            </w:pPr>
          </w:p>
        </w:tc>
        <w:tc>
          <w:tcPr>
            <w:tcW w:w="532" w:type="pct"/>
            <w:noWrap w:val="0"/>
            <w:vAlign w:val="center"/>
          </w:tcPr>
          <w:p w14:paraId="70AB2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highlight w:val="yellow"/>
                <w:lang w:val="en-US" w:eastAsia="zh-CN"/>
              </w:rPr>
            </w:pPr>
          </w:p>
        </w:tc>
        <w:tc>
          <w:tcPr>
            <w:tcW w:w="543" w:type="pct"/>
            <w:noWrap w:val="0"/>
            <w:vAlign w:val="center"/>
          </w:tcPr>
          <w:p w14:paraId="399CE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highlight w:val="yellow"/>
              </w:rPr>
            </w:pPr>
          </w:p>
        </w:tc>
        <w:tc>
          <w:tcPr>
            <w:tcW w:w="563" w:type="pct"/>
            <w:noWrap w:val="0"/>
            <w:vAlign w:val="center"/>
          </w:tcPr>
          <w:p w14:paraId="196C4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highlight w:val="yellow"/>
              </w:rPr>
            </w:pPr>
          </w:p>
        </w:tc>
        <w:tc>
          <w:tcPr>
            <w:tcW w:w="539" w:type="pct"/>
            <w:noWrap w:val="0"/>
            <w:vAlign w:val="center"/>
          </w:tcPr>
          <w:p w14:paraId="0842D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highlight w:val="yellow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2FF91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highlight w:val="yellow"/>
              </w:rPr>
            </w:pPr>
          </w:p>
        </w:tc>
        <w:tc>
          <w:tcPr>
            <w:tcW w:w="553" w:type="pct"/>
            <w:noWrap w:val="0"/>
            <w:vAlign w:val="center"/>
          </w:tcPr>
          <w:p w14:paraId="3B2EC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highlight w:val="yellow"/>
                <w:lang w:val="en-US" w:eastAsia="zh-CN"/>
              </w:rPr>
            </w:pPr>
          </w:p>
        </w:tc>
        <w:tc>
          <w:tcPr>
            <w:tcW w:w="585" w:type="pct"/>
            <w:noWrap w:val="0"/>
            <w:vAlign w:val="center"/>
          </w:tcPr>
          <w:p w14:paraId="2B69A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Cs w:val="0"/>
                <w:color w:val="auto"/>
                <w:spacing w:val="-2"/>
                <w:w w:val="100"/>
                <w:kern w:val="2"/>
                <w:sz w:val="18"/>
                <w:szCs w:val="18"/>
                <w:highlight w:val="yellow"/>
                <w:lang w:val="en-US" w:eastAsia="zh-CN"/>
              </w:rPr>
            </w:pPr>
          </w:p>
        </w:tc>
      </w:tr>
      <w:tr w14:paraId="450A7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38" w:type="pct"/>
            <w:vMerge w:val="restart"/>
            <w:noWrap w:val="0"/>
            <w:vAlign w:val="center"/>
          </w:tcPr>
          <w:p w14:paraId="1D4BD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牌号</w:t>
            </w:r>
          </w:p>
        </w:tc>
        <w:tc>
          <w:tcPr>
            <w:tcW w:w="4361" w:type="pct"/>
            <w:gridSpan w:val="8"/>
            <w:noWrap w:val="0"/>
            <w:vAlign w:val="center"/>
          </w:tcPr>
          <w:p w14:paraId="51FD2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化学成分（质量分数）/%</w:t>
            </w:r>
          </w:p>
        </w:tc>
      </w:tr>
      <w:tr w14:paraId="1249B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638" w:type="pct"/>
            <w:vMerge w:val="continue"/>
            <w:noWrap w:val="0"/>
            <w:vAlign w:val="center"/>
          </w:tcPr>
          <w:p w14:paraId="46ECD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 w:val="0"/>
            <w:vAlign w:val="center"/>
          </w:tcPr>
          <w:p w14:paraId="146ED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19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</w:rPr>
              <w:t>Fe</w:t>
            </w:r>
          </w:p>
        </w:tc>
        <w:tc>
          <w:tcPr>
            <w:tcW w:w="532" w:type="pct"/>
            <w:noWrap w:val="0"/>
            <w:vAlign w:val="center"/>
          </w:tcPr>
          <w:p w14:paraId="268E3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4"/>
                <w:sz w:val="18"/>
                <w:szCs w:val="18"/>
              </w:rPr>
              <w:t>Nb</w:t>
            </w:r>
          </w:p>
        </w:tc>
        <w:tc>
          <w:tcPr>
            <w:tcW w:w="543" w:type="pct"/>
            <w:noWrap w:val="0"/>
            <w:vAlign w:val="center"/>
          </w:tcPr>
          <w:p w14:paraId="28407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sz w:val="18"/>
                <w:szCs w:val="18"/>
                <w:lang w:val="en-US" w:eastAsia="zh-CN"/>
              </w:rPr>
              <w:t>Hf</w:t>
            </w:r>
          </w:p>
        </w:tc>
        <w:tc>
          <w:tcPr>
            <w:tcW w:w="563" w:type="pct"/>
            <w:noWrap w:val="0"/>
            <w:vAlign w:val="center"/>
          </w:tcPr>
          <w:p w14:paraId="2C0A3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Mg</w:t>
            </w:r>
          </w:p>
        </w:tc>
        <w:tc>
          <w:tcPr>
            <w:tcW w:w="539" w:type="pct"/>
            <w:noWrap w:val="0"/>
            <w:vAlign w:val="center"/>
          </w:tcPr>
          <w:p w14:paraId="13678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sz w:val="18"/>
                <w:szCs w:val="18"/>
              </w:rPr>
              <w:t>Ta</w:t>
            </w:r>
          </w:p>
        </w:tc>
        <w:tc>
          <w:tcPr>
            <w:tcW w:w="563" w:type="pct"/>
            <w:noWrap w:val="0"/>
            <w:vAlign w:val="center"/>
          </w:tcPr>
          <w:p w14:paraId="63BF1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B</w:t>
            </w:r>
          </w:p>
        </w:tc>
        <w:tc>
          <w:tcPr>
            <w:tcW w:w="553" w:type="pct"/>
            <w:noWrap w:val="0"/>
            <w:vAlign w:val="center"/>
          </w:tcPr>
          <w:p w14:paraId="26FE8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sz w:val="18"/>
                <w:szCs w:val="18"/>
              </w:rPr>
              <w:t>Zr</w:t>
            </w:r>
          </w:p>
        </w:tc>
        <w:tc>
          <w:tcPr>
            <w:tcW w:w="585" w:type="pct"/>
            <w:noWrap w:val="0"/>
            <w:vAlign w:val="center"/>
          </w:tcPr>
          <w:p w14:paraId="03962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4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Ce</w:t>
            </w:r>
          </w:p>
        </w:tc>
      </w:tr>
      <w:tr w14:paraId="2BF58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38" w:type="pct"/>
            <w:noWrap w:val="0"/>
            <w:vAlign w:val="center"/>
          </w:tcPr>
          <w:p w14:paraId="113FB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FGH4091</w:t>
            </w:r>
          </w:p>
        </w:tc>
        <w:tc>
          <w:tcPr>
            <w:tcW w:w="480" w:type="pct"/>
            <w:noWrap w:val="0"/>
            <w:vAlign w:val="center"/>
          </w:tcPr>
          <w:p w14:paraId="6050B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≤0.25</w:t>
            </w:r>
          </w:p>
        </w:tc>
        <w:tc>
          <w:tcPr>
            <w:tcW w:w="532" w:type="pct"/>
            <w:noWrap w:val="0"/>
            <w:vAlign w:val="center"/>
          </w:tcPr>
          <w:p w14:paraId="4EAE3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543" w:type="pct"/>
            <w:noWrap w:val="0"/>
            <w:vAlign w:val="center"/>
          </w:tcPr>
          <w:p w14:paraId="0DE2E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563" w:type="pct"/>
            <w:noWrap w:val="0"/>
            <w:vAlign w:val="center"/>
          </w:tcPr>
          <w:p w14:paraId="56981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539" w:type="pct"/>
            <w:noWrap w:val="0"/>
            <w:vAlign w:val="center"/>
          </w:tcPr>
          <w:p w14:paraId="08763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563" w:type="pct"/>
            <w:noWrap w:val="0"/>
            <w:vAlign w:val="center"/>
          </w:tcPr>
          <w:p w14:paraId="222CF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0.015～0.025</w:t>
            </w:r>
          </w:p>
        </w:tc>
        <w:tc>
          <w:tcPr>
            <w:tcW w:w="553" w:type="pct"/>
            <w:noWrap w:val="0"/>
            <w:vAlign w:val="center"/>
          </w:tcPr>
          <w:p w14:paraId="1F3B7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≤0.06</w:t>
            </w:r>
          </w:p>
        </w:tc>
        <w:tc>
          <w:tcPr>
            <w:tcW w:w="585" w:type="pct"/>
            <w:noWrap w:val="0"/>
            <w:vAlign w:val="center"/>
          </w:tcPr>
          <w:p w14:paraId="03B92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—</w:t>
            </w:r>
          </w:p>
        </w:tc>
      </w:tr>
      <w:tr w14:paraId="27873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38" w:type="pct"/>
            <w:noWrap w:val="0"/>
            <w:vAlign w:val="center"/>
          </w:tcPr>
          <w:p w14:paraId="1559F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FGH4095</w:t>
            </w:r>
          </w:p>
        </w:tc>
        <w:tc>
          <w:tcPr>
            <w:tcW w:w="480" w:type="pct"/>
            <w:noWrap w:val="0"/>
            <w:vAlign w:val="center"/>
          </w:tcPr>
          <w:p w14:paraId="54265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≤0.25</w:t>
            </w:r>
          </w:p>
        </w:tc>
        <w:tc>
          <w:tcPr>
            <w:tcW w:w="532" w:type="pct"/>
            <w:noWrap w:val="0"/>
            <w:vAlign w:val="center"/>
          </w:tcPr>
          <w:p w14:paraId="283A7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3.30～3.70</w:t>
            </w:r>
          </w:p>
        </w:tc>
        <w:tc>
          <w:tcPr>
            <w:tcW w:w="543" w:type="pct"/>
            <w:noWrap w:val="0"/>
            <w:vAlign w:val="center"/>
          </w:tcPr>
          <w:p w14:paraId="4F299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563" w:type="pct"/>
            <w:noWrap w:val="0"/>
            <w:vAlign w:val="center"/>
          </w:tcPr>
          <w:p w14:paraId="2F770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539" w:type="pct"/>
            <w:noWrap w:val="0"/>
            <w:vAlign w:val="center"/>
          </w:tcPr>
          <w:p w14:paraId="68575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≤0.20</w:t>
            </w:r>
          </w:p>
        </w:tc>
        <w:tc>
          <w:tcPr>
            <w:tcW w:w="563" w:type="pct"/>
            <w:noWrap w:val="0"/>
            <w:vAlign w:val="center"/>
          </w:tcPr>
          <w:p w14:paraId="5E24C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0.006～0.015</w:t>
            </w:r>
          </w:p>
        </w:tc>
        <w:tc>
          <w:tcPr>
            <w:tcW w:w="553" w:type="pct"/>
            <w:noWrap w:val="0"/>
            <w:vAlign w:val="center"/>
          </w:tcPr>
          <w:p w14:paraId="4D93A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0.03～0.07</w:t>
            </w:r>
          </w:p>
        </w:tc>
        <w:tc>
          <w:tcPr>
            <w:tcW w:w="585" w:type="pct"/>
            <w:noWrap w:val="0"/>
            <w:vAlign w:val="center"/>
          </w:tcPr>
          <w:p w14:paraId="0C449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—</w:t>
            </w:r>
          </w:p>
        </w:tc>
      </w:tr>
      <w:tr w14:paraId="4D127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38" w:type="pct"/>
            <w:noWrap w:val="0"/>
            <w:vAlign w:val="center"/>
          </w:tcPr>
          <w:p w14:paraId="5113D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FGH4097</w:t>
            </w:r>
          </w:p>
        </w:tc>
        <w:tc>
          <w:tcPr>
            <w:tcW w:w="480" w:type="pct"/>
            <w:noWrap w:val="0"/>
            <w:vAlign w:val="center"/>
          </w:tcPr>
          <w:p w14:paraId="7A31C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≤0.25</w:t>
            </w:r>
          </w:p>
        </w:tc>
        <w:tc>
          <w:tcPr>
            <w:tcW w:w="532" w:type="pct"/>
            <w:noWrap w:val="0"/>
            <w:vAlign w:val="center"/>
          </w:tcPr>
          <w:p w14:paraId="7D87E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2.4～2.8</w:t>
            </w:r>
          </w:p>
        </w:tc>
        <w:tc>
          <w:tcPr>
            <w:tcW w:w="543" w:type="pct"/>
            <w:noWrap w:val="0"/>
            <w:vAlign w:val="center"/>
          </w:tcPr>
          <w:p w14:paraId="1DD84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0.10～0.40</w:t>
            </w:r>
          </w:p>
        </w:tc>
        <w:tc>
          <w:tcPr>
            <w:tcW w:w="563" w:type="pct"/>
            <w:noWrap w:val="0"/>
            <w:vAlign w:val="center"/>
          </w:tcPr>
          <w:p w14:paraId="104BB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≤0.02</w:t>
            </w:r>
          </w:p>
        </w:tc>
        <w:tc>
          <w:tcPr>
            <w:tcW w:w="539" w:type="pct"/>
            <w:noWrap w:val="0"/>
            <w:vAlign w:val="center"/>
          </w:tcPr>
          <w:p w14:paraId="6CDFF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563" w:type="pct"/>
            <w:noWrap w:val="0"/>
            <w:vAlign w:val="center"/>
          </w:tcPr>
          <w:p w14:paraId="7471A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≤0.015</w:t>
            </w:r>
          </w:p>
        </w:tc>
        <w:tc>
          <w:tcPr>
            <w:tcW w:w="553" w:type="pct"/>
            <w:noWrap w:val="0"/>
            <w:vAlign w:val="center"/>
          </w:tcPr>
          <w:p w14:paraId="3F3EA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≤0.015</w:t>
            </w:r>
          </w:p>
        </w:tc>
        <w:tc>
          <w:tcPr>
            <w:tcW w:w="585" w:type="pct"/>
            <w:noWrap w:val="0"/>
            <w:vAlign w:val="center"/>
          </w:tcPr>
          <w:p w14:paraId="10B8B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≤0.01</w:t>
            </w:r>
          </w:p>
        </w:tc>
      </w:tr>
      <w:tr w14:paraId="78C36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38" w:type="pct"/>
            <w:vMerge w:val="restart"/>
            <w:noWrap w:val="0"/>
            <w:vAlign w:val="center"/>
          </w:tcPr>
          <w:p w14:paraId="2A0E1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牌号</w:t>
            </w:r>
          </w:p>
        </w:tc>
        <w:tc>
          <w:tcPr>
            <w:tcW w:w="4361" w:type="pct"/>
            <w:gridSpan w:val="8"/>
            <w:noWrap w:val="0"/>
            <w:vAlign w:val="center"/>
          </w:tcPr>
          <w:p w14:paraId="7DC10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18"/>
                <w:szCs w:val="18"/>
              </w:rPr>
              <w:t>化学成分（质量分数）/%</w:t>
            </w:r>
          </w:p>
        </w:tc>
      </w:tr>
      <w:tr w14:paraId="6845A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638" w:type="pct"/>
            <w:vMerge w:val="continue"/>
            <w:noWrap w:val="0"/>
            <w:vAlign w:val="center"/>
          </w:tcPr>
          <w:p w14:paraId="1F393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 w:val="0"/>
            <w:vAlign w:val="center"/>
          </w:tcPr>
          <w:p w14:paraId="5B34B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4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sz w:val="18"/>
                <w:szCs w:val="18"/>
              </w:rPr>
              <w:t>Si</w:t>
            </w:r>
          </w:p>
        </w:tc>
        <w:tc>
          <w:tcPr>
            <w:tcW w:w="532" w:type="pct"/>
            <w:noWrap w:val="0"/>
            <w:vAlign w:val="center"/>
          </w:tcPr>
          <w:p w14:paraId="1C333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</w:rPr>
              <w:t>Mn</w:t>
            </w:r>
          </w:p>
        </w:tc>
        <w:tc>
          <w:tcPr>
            <w:tcW w:w="543" w:type="pct"/>
            <w:noWrap w:val="0"/>
            <w:vAlign w:val="center"/>
          </w:tcPr>
          <w:p w14:paraId="17B54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P</w:t>
            </w:r>
          </w:p>
        </w:tc>
        <w:tc>
          <w:tcPr>
            <w:tcW w:w="563" w:type="pct"/>
            <w:noWrap w:val="0"/>
            <w:vAlign w:val="center"/>
          </w:tcPr>
          <w:p w14:paraId="3F08E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4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S</w:t>
            </w:r>
          </w:p>
        </w:tc>
        <w:tc>
          <w:tcPr>
            <w:tcW w:w="539" w:type="pct"/>
            <w:noWrap w:val="0"/>
            <w:vAlign w:val="center"/>
          </w:tcPr>
          <w:p w14:paraId="3336A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4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Cu</w:t>
            </w:r>
          </w:p>
        </w:tc>
        <w:tc>
          <w:tcPr>
            <w:tcW w:w="563" w:type="pct"/>
            <w:noWrap w:val="0"/>
            <w:vAlign w:val="center"/>
          </w:tcPr>
          <w:p w14:paraId="51CCD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4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O</w:t>
            </w:r>
          </w:p>
        </w:tc>
        <w:tc>
          <w:tcPr>
            <w:tcW w:w="553" w:type="pct"/>
            <w:noWrap w:val="0"/>
            <w:vAlign w:val="center"/>
          </w:tcPr>
          <w:p w14:paraId="4AD0F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2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N</w:t>
            </w:r>
          </w:p>
        </w:tc>
        <w:tc>
          <w:tcPr>
            <w:tcW w:w="585" w:type="pct"/>
            <w:noWrap w:val="0"/>
            <w:vAlign w:val="center"/>
          </w:tcPr>
          <w:p w14:paraId="0B3C5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4"/>
                <w:sz w:val="18"/>
                <w:szCs w:val="18"/>
                <w:lang w:val="en-US" w:eastAsia="zh-CN"/>
              </w:rPr>
              <w:t>H</w:t>
            </w:r>
          </w:p>
        </w:tc>
      </w:tr>
      <w:tr w14:paraId="4E9BA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38" w:type="pct"/>
            <w:noWrap w:val="0"/>
            <w:vAlign w:val="center"/>
          </w:tcPr>
          <w:p w14:paraId="78A2A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FGH4091</w:t>
            </w:r>
          </w:p>
        </w:tc>
        <w:tc>
          <w:tcPr>
            <w:tcW w:w="480" w:type="pct"/>
            <w:noWrap w:val="0"/>
            <w:vAlign w:val="center"/>
          </w:tcPr>
          <w:p w14:paraId="49D87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≤0.20</w:t>
            </w:r>
          </w:p>
        </w:tc>
        <w:tc>
          <w:tcPr>
            <w:tcW w:w="532" w:type="pct"/>
            <w:noWrap w:val="0"/>
            <w:vAlign w:val="center"/>
          </w:tcPr>
          <w:p w14:paraId="5A839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≤0.15</w:t>
            </w:r>
          </w:p>
        </w:tc>
        <w:tc>
          <w:tcPr>
            <w:tcW w:w="543" w:type="pct"/>
            <w:noWrap w:val="0"/>
            <w:vAlign w:val="center"/>
          </w:tcPr>
          <w:p w14:paraId="5F7CF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≤0.015</w:t>
            </w:r>
          </w:p>
        </w:tc>
        <w:tc>
          <w:tcPr>
            <w:tcW w:w="563" w:type="pct"/>
            <w:noWrap w:val="0"/>
            <w:vAlign w:val="center"/>
          </w:tcPr>
          <w:p w14:paraId="2D19A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≤0.015</w:t>
            </w:r>
          </w:p>
        </w:tc>
        <w:tc>
          <w:tcPr>
            <w:tcW w:w="539" w:type="pct"/>
            <w:noWrap w:val="0"/>
            <w:vAlign w:val="center"/>
          </w:tcPr>
          <w:p w14:paraId="52A32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563" w:type="pct"/>
            <w:noWrap w:val="0"/>
            <w:vAlign w:val="center"/>
          </w:tcPr>
          <w:p w14:paraId="18BD5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≤0.01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53" w:type="pct"/>
            <w:noWrap w:val="0"/>
            <w:vAlign w:val="center"/>
          </w:tcPr>
          <w:p w14:paraId="03778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≤0.0050</w:t>
            </w:r>
          </w:p>
        </w:tc>
        <w:tc>
          <w:tcPr>
            <w:tcW w:w="585" w:type="pct"/>
            <w:noWrap w:val="0"/>
            <w:vAlign w:val="center"/>
          </w:tcPr>
          <w:p w14:paraId="32F9E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≤0.0010</w:t>
            </w:r>
          </w:p>
        </w:tc>
      </w:tr>
      <w:tr w14:paraId="3E08B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38" w:type="pct"/>
            <w:noWrap w:val="0"/>
            <w:vAlign w:val="center"/>
          </w:tcPr>
          <w:p w14:paraId="6A40C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FGH4095</w:t>
            </w:r>
          </w:p>
        </w:tc>
        <w:tc>
          <w:tcPr>
            <w:tcW w:w="480" w:type="pct"/>
            <w:noWrap w:val="0"/>
            <w:vAlign w:val="center"/>
          </w:tcPr>
          <w:p w14:paraId="2EC19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≤0.20</w:t>
            </w:r>
          </w:p>
        </w:tc>
        <w:tc>
          <w:tcPr>
            <w:tcW w:w="532" w:type="pct"/>
            <w:noWrap w:val="0"/>
            <w:vAlign w:val="center"/>
          </w:tcPr>
          <w:p w14:paraId="33771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≤0.15</w:t>
            </w:r>
          </w:p>
        </w:tc>
        <w:tc>
          <w:tcPr>
            <w:tcW w:w="543" w:type="pct"/>
            <w:noWrap w:val="0"/>
            <w:vAlign w:val="center"/>
          </w:tcPr>
          <w:p w14:paraId="3C2FA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≤0.015</w:t>
            </w:r>
          </w:p>
        </w:tc>
        <w:tc>
          <w:tcPr>
            <w:tcW w:w="563" w:type="pct"/>
            <w:noWrap w:val="0"/>
            <w:vAlign w:val="center"/>
          </w:tcPr>
          <w:p w14:paraId="69E15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≤0.015</w:t>
            </w:r>
          </w:p>
        </w:tc>
        <w:tc>
          <w:tcPr>
            <w:tcW w:w="539" w:type="pct"/>
            <w:noWrap w:val="0"/>
            <w:vAlign w:val="center"/>
          </w:tcPr>
          <w:p w14:paraId="3F7F9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563" w:type="pct"/>
            <w:noWrap w:val="0"/>
            <w:vAlign w:val="center"/>
          </w:tcPr>
          <w:p w14:paraId="63062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≤0.01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53" w:type="pct"/>
            <w:noWrap w:val="0"/>
            <w:vAlign w:val="center"/>
          </w:tcPr>
          <w:p w14:paraId="751F1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≤0.0050</w:t>
            </w:r>
          </w:p>
        </w:tc>
        <w:tc>
          <w:tcPr>
            <w:tcW w:w="585" w:type="pct"/>
            <w:noWrap w:val="0"/>
            <w:vAlign w:val="center"/>
          </w:tcPr>
          <w:p w14:paraId="1B4D7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≤0.0010</w:t>
            </w:r>
          </w:p>
        </w:tc>
      </w:tr>
      <w:tr w14:paraId="1C978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38" w:type="pct"/>
            <w:noWrap w:val="0"/>
            <w:vAlign w:val="center"/>
          </w:tcPr>
          <w:p w14:paraId="72A5E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FGH4097</w:t>
            </w:r>
          </w:p>
        </w:tc>
        <w:tc>
          <w:tcPr>
            <w:tcW w:w="480" w:type="pct"/>
            <w:noWrap w:val="0"/>
            <w:vAlign w:val="center"/>
          </w:tcPr>
          <w:p w14:paraId="76E42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≤0.50</w:t>
            </w:r>
          </w:p>
        </w:tc>
        <w:tc>
          <w:tcPr>
            <w:tcW w:w="532" w:type="pct"/>
            <w:noWrap w:val="0"/>
            <w:vAlign w:val="center"/>
          </w:tcPr>
          <w:p w14:paraId="2418F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≤0.50</w:t>
            </w:r>
          </w:p>
        </w:tc>
        <w:tc>
          <w:tcPr>
            <w:tcW w:w="543" w:type="pct"/>
            <w:noWrap w:val="0"/>
            <w:vAlign w:val="center"/>
          </w:tcPr>
          <w:p w14:paraId="7B220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≤0.015</w:t>
            </w:r>
          </w:p>
        </w:tc>
        <w:tc>
          <w:tcPr>
            <w:tcW w:w="563" w:type="pct"/>
            <w:noWrap w:val="0"/>
            <w:vAlign w:val="center"/>
          </w:tcPr>
          <w:p w14:paraId="78314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≤0.009</w:t>
            </w:r>
          </w:p>
        </w:tc>
        <w:tc>
          <w:tcPr>
            <w:tcW w:w="539" w:type="pct"/>
            <w:noWrap w:val="0"/>
            <w:vAlign w:val="center"/>
          </w:tcPr>
          <w:p w14:paraId="52292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563" w:type="pct"/>
            <w:noWrap w:val="0"/>
            <w:vAlign w:val="center"/>
          </w:tcPr>
          <w:p w14:paraId="5DBD4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≤0.01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53" w:type="pct"/>
            <w:noWrap w:val="0"/>
            <w:vAlign w:val="center"/>
          </w:tcPr>
          <w:p w14:paraId="6FD8C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≤0.0050</w:t>
            </w:r>
          </w:p>
        </w:tc>
        <w:tc>
          <w:tcPr>
            <w:tcW w:w="585" w:type="pct"/>
            <w:noWrap w:val="0"/>
            <w:vAlign w:val="center"/>
          </w:tcPr>
          <w:p w14:paraId="1CBF0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≤0.0010</w:t>
            </w:r>
          </w:p>
        </w:tc>
      </w:tr>
      <w:tr w14:paraId="53BD1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38" w:type="pct"/>
            <w:noWrap w:val="0"/>
            <w:vAlign w:val="center"/>
          </w:tcPr>
          <w:p w14:paraId="7C5D9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1"/>
                <w:sz w:val="18"/>
                <w:szCs w:val="18"/>
                <w:highlight w:val="yellow"/>
                <w:lang w:val="en-US" w:eastAsia="zh-CN"/>
              </w:rPr>
              <w:t>XXXX</w:t>
            </w:r>
          </w:p>
        </w:tc>
        <w:tc>
          <w:tcPr>
            <w:tcW w:w="480" w:type="pct"/>
            <w:noWrap w:val="0"/>
            <w:vAlign w:val="center"/>
          </w:tcPr>
          <w:p w14:paraId="6D3BD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</w:p>
        </w:tc>
        <w:tc>
          <w:tcPr>
            <w:tcW w:w="532" w:type="pct"/>
            <w:noWrap w:val="0"/>
            <w:vAlign w:val="center"/>
          </w:tcPr>
          <w:p w14:paraId="6FA8D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</w:p>
        </w:tc>
        <w:tc>
          <w:tcPr>
            <w:tcW w:w="543" w:type="pct"/>
            <w:noWrap w:val="0"/>
            <w:vAlign w:val="center"/>
          </w:tcPr>
          <w:p w14:paraId="1704E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22E33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</w:p>
        </w:tc>
        <w:tc>
          <w:tcPr>
            <w:tcW w:w="539" w:type="pct"/>
            <w:noWrap w:val="0"/>
            <w:vAlign w:val="center"/>
          </w:tcPr>
          <w:p w14:paraId="46F65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7E018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</w:p>
        </w:tc>
        <w:tc>
          <w:tcPr>
            <w:tcW w:w="553" w:type="pct"/>
            <w:noWrap w:val="0"/>
            <w:vAlign w:val="center"/>
          </w:tcPr>
          <w:p w14:paraId="00A74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</w:p>
        </w:tc>
        <w:tc>
          <w:tcPr>
            <w:tcW w:w="585" w:type="pct"/>
            <w:noWrap w:val="0"/>
            <w:vAlign w:val="center"/>
          </w:tcPr>
          <w:p w14:paraId="3A701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</w:p>
        </w:tc>
      </w:tr>
    </w:tbl>
    <w:p w14:paraId="5E3AB743">
      <w:pPr>
        <w:snapToGrid w:val="0"/>
        <w:spacing w:before="156" w:beforeLines="50" w:after="156" w:afterLines="50"/>
        <w:rPr>
          <w:rFonts w:ascii="黑体" w:hAnsi="黑体" w:eastAsia="黑体" w:cs="Times New Roman"/>
          <w:bCs/>
          <w:color w:val="000000"/>
          <w:szCs w:val="21"/>
        </w:rPr>
      </w:pPr>
      <w:r>
        <w:rPr>
          <w:rFonts w:ascii="黑体" w:hAnsi="黑体" w:eastAsia="黑体" w:cs="Times New Roman"/>
          <w:bCs/>
          <w:color w:val="000000"/>
          <w:szCs w:val="21"/>
        </w:rPr>
        <w:t xml:space="preserve">4.2 </w:t>
      </w:r>
      <w:r>
        <w:rPr>
          <w:rFonts w:hint="eastAsia" w:ascii="黑体" w:hAnsi="黑体" w:eastAsia="黑体" w:cs="Times New Roman"/>
          <w:bCs/>
          <w:color w:val="000000"/>
          <w:szCs w:val="21"/>
        </w:rPr>
        <w:t>室温拉伸</w:t>
      </w:r>
      <w:r>
        <w:rPr>
          <w:rFonts w:ascii="黑体" w:hAnsi="黑体" w:eastAsia="黑体" w:cs="Times New Roman"/>
          <w:bCs/>
          <w:color w:val="000000"/>
          <w:szCs w:val="21"/>
        </w:rPr>
        <w:t>性能</w:t>
      </w:r>
    </w:p>
    <w:p w14:paraId="181B3112">
      <w:pPr>
        <w:spacing w:line="360" w:lineRule="auto"/>
        <w:ind w:firstLine="420"/>
        <w:rPr>
          <w:rFonts w:ascii="宋体" w:hAnsi="宋体" w:eastAsia="宋体" w:cs="Times New Roman"/>
          <w:color w:val="000000"/>
        </w:rPr>
      </w:pPr>
      <w:r>
        <w:rPr>
          <w:rFonts w:ascii="宋体" w:hAnsi="宋体" w:eastAsia="宋体" w:cs="Times New Roman"/>
          <w:color w:val="000000"/>
        </w:rPr>
        <w:t>产品</w:t>
      </w:r>
      <w:r>
        <w:rPr>
          <w:rFonts w:ascii="宋体" w:hAnsi="宋体" w:eastAsia="宋体" w:cs="Times New Roman"/>
        </w:rPr>
        <w:t>在</w:t>
      </w:r>
      <w:r>
        <w:rPr>
          <w:rFonts w:hint="eastAsia" w:ascii="宋体" w:hAnsi="宋体" w:eastAsia="宋体" w:cs="Times New Roman"/>
        </w:rPr>
        <w:t>热等静压</w:t>
      </w:r>
      <w:r>
        <w:rPr>
          <w:rFonts w:ascii="宋体" w:hAnsi="宋体" w:eastAsia="宋体" w:cs="Times New Roman"/>
        </w:rPr>
        <w:t>状态下</w:t>
      </w:r>
      <w:r>
        <w:rPr>
          <w:rFonts w:ascii="宋体" w:hAnsi="宋体" w:eastAsia="宋体" w:cs="Times New Roman"/>
          <w:color w:val="000000"/>
        </w:rPr>
        <w:t>供</w:t>
      </w:r>
      <w:r>
        <w:rPr>
          <w:rFonts w:hint="eastAsia" w:ascii="宋体" w:hAnsi="宋体" w:eastAsia="宋体" w:cs="Times New Roman"/>
          <w:color w:val="000000"/>
        </w:rPr>
        <w:t>货时</w:t>
      </w:r>
      <w:r>
        <w:rPr>
          <w:rFonts w:ascii="宋体" w:hAnsi="宋体" w:eastAsia="宋体" w:cs="Times New Roman"/>
          <w:color w:val="000000"/>
        </w:rPr>
        <w:t>，</w:t>
      </w:r>
      <w:r>
        <w:rPr>
          <w:rFonts w:hint="eastAsia" w:ascii="宋体" w:hAnsi="宋体" w:eastAsia="宋体" w:cs="Times New Roman"/>
          <w:color w:val="000000"/>
          <w:lang w:val="en-US" w:eastAsia="zh-CN"/>
        </w:rPr>
        <w:t>经热处理后，</w:t>
      </w:r>
      <w:r>
        <w:rPr>
          <w:rFonts w:ascii="宋体" w:hAnsi="宋体" w:eastAsia="宋体" w:cs="Times New Roman"/>
          <w:color w:val="000000"/>
        </w:rPr>
        <w:t>其室温拉伸性能应符合表2的规定。</w:t>
      </w:r>
    </w:p>
    <w:p w14:paraId="2B9212A2">
      <w:pPr>
        <w:snapToGrid w:val="0"/>
        <w:spacing w:line="360" w:lineRule="auto"/>
        <w:jc w:val="center"/>
        <w:rPr>
          <w:rFonts w:hint="eastAsia" w:ascii="黑体" w:hAnsi="黑体" w:eastAsia="黑体" w:cs="Times New Roman"/>
          <w:color w:val="000000"/>
          <w:szCs w:val="21"/>
        </w:rPr>
      </w:pPr>
      <w:r>
        <w:rPr>
          <w:rFonts w:ascii="黑体" w:hAnsi="黑体" w:eastAsia="黑体" w:cs="Times New Roman"/>
          <w:color w:val="000000"/>
          <w:szCs w:val="21"/>
        </w:rPr>
        <w:t>表2 室温拉伸性能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843"/>
        <w:gridCol w:w="2282"/>
        <w:gridCol w:w="1701"/>
        <w:gridCol w:w="1649"/>
      </w:tblGrid>
      <w:tr w14:paraId="31529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20" w:type="dxa"/>
            <w:vMerge w:val="restart"/>
            <w:noWrap w:val="0"/>
            <w:vAlign w:val="center"/>
          </w:tcPr>
          <w:p w14:paraId="75C1278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牌号</w:t>
            </w:r>
          </w:p>
        </w:tc>
        <w:tc>
          <w:tcPr>
            <w:tcW w:w="7475" w:type="dxa"/>
            <w:gridSpan w:val="4"/>
            <w:noWrap w:val="0"/>
            <w:vAlign w:val="center"/>
          </w:tcPr>
          <w:p w14:paraId="07872D0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室温拉伸性能，不小于</w:t>
            </w:r>
          </w:p>
        </w:tc>
      </w:tr>
      <w:tr w14:paraId="66571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1920" w:type="dxa"/>
            <w:vMerge w:val="continue"/>
            <w:noWrap w:val="0"/>
            <w:vAlign w:val="center"/>
          </w:tcPr>
          <w:p w14:paraId="6CB1EF8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37E9BD10">
            <w:pPr>
              <w:jc w:val="center"/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  <w:t>抗拉强度（Rm）</w:t>
            </w:r>
          </w:p>
          <w:p w14:paraId="7FD2F272">
            <w:pPr>
              <w:jc w:val="center"/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MPa</w:t>
            </w:r>
          </w:p>
        </w:tc>
        <w:tc>
          <w:tcPr>
            <w:tcW w:w="2282" w:type="dxa"/>
            <w:noWrap w:val="0"/>
            <w:vAlign w:val="center"/>
          </w:tcPr>
          <w:p w14:paraId="6072B037">
            <w:pPr>
              <w:jc w:val="center"/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  <w:t>规定塑性延伸强度(R</w:t>
            </w: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  <w:vertAlign w:val="subscript"/>
              </w:rPr>
              <w:t>p0.2</w:t>
            </w: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  <w:t>）</w:t>
            </w:r>
          </w:p>
          <w:p w14:paraId="4AD1081E">
            <w:pPr>
              <w:jc w:val="center"/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MPa</w:t>
            </w:r>
          </w:p>
        </w:tc>
        <w:tc>
          <w:tcPr>
            <w:tcW w:w="1701" w:type="dxa"/>
            <w:noWrap w:val="0"/>
            <w:vAlign w:val="center"/>
          </w:tcPr>
          <w:p w14:paraId="7ED40B7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断后伸长率（Z）</w:t>
            </w:r>
          </w:p>
          <w:p w14:paraId="2D80C8E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649" w:type="dxa"/>
            <w:noWrap w:val="0"/>
            <w:vAlign w:val="center"/>
          </w:tcPr>
          <w:p w14:paraId="6E6F468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断面收缩率（A）</w:t>
            </w:r>
          </w:p>
          <w:p w14:paraId="52DE3E2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%</w:t>
            </w:r>
          </w:p>
        </w:tc>
      </w:tr>
      <w:tr w14:paraId="4B333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20" w:type="dxa"/>
            <w:noWrap w:val="0"/>
            <w:vAlign w:val="center"/>
          </w:tcPr>
          <w:p w14:paraId="70751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FGH4091</w:t>
            </w:r>
          </w:p>
        </w:tc>
        <w:tc>
          <w:tcPr>
            <w:tcW w:w="1843" w:type="dxa"/>
            <w:noWrap w:val="0"/>
            <w:vAlign w:val="center"/>
          </w:tcPr>
          <w:p w14:paraId="0F78ED4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1240</w:t>
            </w:r>
          </w:p>
        </w:tc>
        <w:tc>
          <w:tcPr>
            <w:tcW w:w="2282" w:type="dxa"/>
            <w:noWrap w:val="0"/>
            <w:vAlign w:val="center"/>
          </w:tcPr>
          <w:p w14:paraId="35282B3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860</w:t>
            </w:r>
          </w:p>
        </w:tc>
        <w:tc>
          <w:tcPr>
            <w:tcW w:w="1701" w:type="dxa"/>
            <w:noWrap w:val="0"/>
            <w:vAlign w:val="top"/>
          </w:tcPr>
          <w:p w14:paraId="0C1699E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649" w:type="dxa"/>
            <w:noWrap w:val="0"/>
            <w:vAlign w:val="top"/>
          </w:tcPr>
          <w:p w14:paraId="1E659E1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</w:tr>
      <w:tr w14:paraId="62EFA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20" w:type="dxa"/>
            <w:noWrap w:val="0"/>
            <w:vAlign w:val="center"/>
          </w:tcPr>
          <w:p w14:paraId="3220E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FGH4095</w:t>
            </w:r>
          </w:p>
        </w:tc>
        <w:tc>
          <w:tcPr>
            <w:tcW w:w="1843" w:type="dxa"/>
            <w:noWrap w:val="0"/>
            <w:vAlign w:val="center"/>
          </w:tcPr>
          <w:p w14:paraId="2D247CC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1520</w:t>
            </w:r>
          </w:p>
        </w:tc>
        <w:tc>
          <w:tcPr>
            <w:tcW w:w="2282" w:type="dxa"/>
            <w:noWrap w:val="0"/>
            <w:vAlign w:val="center"/>
          </w:tcPr>
          <w:p w14:paraId="434B77A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1170</w:t>
            </w:r>
          </w:p>
        </w:tc>
        <w:tc>
          <w:tcPr>
            <w:tcW w:w="1701" w:type="dxa"/>
            <w:noWrap w:val="0"/>
            <w:vAlign w:val="top"/>
          </w:tcPr>
          <w:p w14:paraId="6ED378A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49" w:type="dxa"/>
            <w:noWrap w:val="0"/>
            <w:vAlign w:val="top"/>
          </w:tcPr>
          <w:p w14:paraId="170FABA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</w:tr>
      <w:tr w14:paraId="2FE64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20" w:type="dxa"/>
            <w:noWrap w:val="0"/>
            <w:vAlign w:val="center"/>
          </w:tcPr>
          <w:p w14:paraId="6D107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FGH4097</w:t>
            </w:r>
          </w:p>
        </w:tc>
        <w:tc>
          <w:tcPr>
            <w:tcW w:w="1843" w:type="dxa"/>
            <w:noWrap w:val="0"/>
            <w:vAlign w:val="center"/>
          </w:tcPr>
          <w:p w14:paraId="44E0E0F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1275</w:t>
            </w:r>
          </w:p>
        </w:tc>
        <w:tc>
          <w:tcPr>
            <w:tcW w:w="2282" w:type="dxa"/>
            <w:noWrap w:val="0"/>
            <w:vAlign w:val="center"/>
          </w:tcPr>
          <w:p w14:paraId="135AFED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834</w:t>
            </w:r>
          </w:p>
        </w:tc>
        <w:tc>
          <w:tcPr>
            <w:tcW w:w="1701" w:type="dxa"/>
            <w:noWrap w:val="0"/>
            <w:vAlign w:val="top"/>
          </w:tcPr>
          <w:p w14:paraId="58DDD7D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649" w:type="dxa"/>
            <w:noWrap w:val="0"/>
            <w:vAlign w:val="top"/>
          </w:tcPr>
          <w:p w14:paraId="0302ABA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</w:tr>
      <w:tr w14:paraId="2DC18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20" w:type="dxa"/>
            <w:noWrap w:val="0"/>
            <w:vAlign w:val="center"/>
          </w:tcPr>
          <w:p w14:paraId="67A9C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1"/>
                <w:sz w:val="18"/>
                <w:szCs w:val="18"/>
                <w:highlight w:val="yellow"/>
                <w:lang w:val="en-US" w:eastAsia="zh-CN"/>
              </w:rPr>
              <w:t>XXXX</w:t>
            </w:r>
          </w:p>
        </w:tc>
        <w:tc>
          <w:tcPr>
            <w:tcW w:w="1843" w:type="dxa"/>
            <w:noWrap w:val="0"/>
            <w:vAlign w:val="center"/>
          </w:tcPr>
          <w:p w14:paraId="06EA0E2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282" w:type="dxa"/>
            <w:noWrap w:val="0"/>
            <w:vAlign w:val="center"/>
          </w:tcPr>
          <w:p w14:paraId="7D098CB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noWrap w:val="0"/>
            <w:vAlign w:val="top"/>
          </w:tcPr>
          <w:p w14:paraId="50E1703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649" w:type="dxa"/>
            <w:noWrap w:val="0"/>
            <w:vAlign w:val="top"/>
          </w:tcPr>
          <w:p w14:paraId="39FC903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 w14:paraId="1A2A5022">
      <w:pPr>
        <w:snapToGrid w:val="0"/>
        <w:spacing w:before="156" w:beforeLines="50" w:after="156" w:afterLines="50"/>
        <w:rPr>
          <w:rFonts w:ascii="黑体" w:hAnsi="黑体" w:eastAsia="黑体" w:cs="Times New Roman"/>
          <w:bCs/>
          <w:color w:val="000000"/>
          <w:szCs w:val="21"/>
        </w:rPr>
      </w:pPr>
      <w:r>
        <w:rPr>
          <w:rFonts w:hint="eastAsia" w:ascii="黑体" w:hAnsi="黑体" w:eastAsia="黑体" w:cs="Times New Roman"/>
          <w:bCs/>
          <w:color w:val="000000"/>
          <w:szCs w:val="21"/>
        </w:rPr>
        <w:t>4</w:t>
      </w:r>
      <w:r>
        <w:rPr>
          <w:rFonts w:ascii="黑体" w:hAnsi="黑体" w:eastAsia="黑体" w:cs="Times New Roman"/>
          <w:bCs/>
          <w:color w:val="000000"/>
          <w:szCs w:val="21"/>
        </w:rPr>
        <w:t xml:space="preserve">.3 </w:t>
      </w:r>
      <w:r>
        <w:rPr>
          <w:rFonts w:hint="eastAsia" w:ascii="黑体" w:hAnsi="黑体" w:eastAsia="黑体" w:cs="Times New Roman"/>
          <w:bCs/>
          <w:color w:val="000000"/>
          <w:szCs w:val="21"/>
        </w:rPr>
        <w:t>高温拉伸性能</w:t>
      </w:r>
    </w:p>
    <w:p w14:paraId="25C6E103">
      <w:pPr>
        <w:snapToGrid w:val="0"/>
        <w:spacing w:line="360" w:lineRule="auto"/>
        <w:ind w:firstLine="420" w:firstLineChars="200"/>
        <w:rPr>
          <w:rFonts w:ascii="宋体" w:hAnsi="宋体" w:eastAsia="宋体" w:cs="Times New Roman"/>
          <w:color w:val="000000"/>
        </w:rPr>
      </w:pPr>
      <w:r>
        <w:rPr>
          <w:rFonts w:hint="eastAsia" w:ascii="宋体" w:hAnsi="宋体" w:eastAsia="宋体" w:cs="Times New Roman"/>
          <w:color w:val="000000"/>
        </w:rPr>
        <w:t>产品在</w:t>
      </w:r>
      <w:r>
        <w:rPr>
          <w:rFonts w:ascii="宋体" w:hAnsi="宋体" w:eastAsia="宋体" w:cs="Times New Roman"/>
          <w:color w:val="000000"/>
        </w:rPr>
        <w:t>在</w:t>
      </w:r>
      <w:r>
        <w:rPr>
          <w:rFonts w:hint="eastAsia" w:ascii="宋体" w:hAnsi="宋体" w:eastAsia="宋体" w:cs="Times New Roman"/>
          <w:color w:val="000000"/>
        </w:rPr>
        <w:t>热等静压</w:t>
      </w:r>
      <w:r>
        <w:rPr>
          <w:rFonts w:ascii="宋体" w:hAnsi="宋体" w:eastAsia="宋体" w:cs="Times New Roman"/>
          <w:color w:val="000000"/>
        </w:rPr>
        <w:t>状态下供</w:t>
      </w:r>
      <w:r>
        <w:rPr>
          <w:rFonts w:hint="eastAsia" w:ascii="宋体" w:hAnsi="宋体" w:eastAsia="宋体" w:cs="Times New Roman"/>
          <w:color w:val="000000"/>
        </w:rPr>
        <w:t>货时</w:t>
      </w:r>
      <w:r>
        <w:rPr>
          <w:rFonts w:ascii="宋体" w:hAnsi="宋体" w:eastAsia="宋体" w:cs="Times New Roman"/>
          <w:color w:val="000000"/>
        </w:rPr>
        <w:t>，</w:t>
      </w:r>
      <w:r>
        <w:rPr>
          <w:rFonts w:hint="eastAsia" w:ascii="宋体" w:hAnsi="宋体" w:eastAsia="宋体" w:cs="Times New Roman"/>
          <w:color w:val="000000"/>
          <w:lang w:val="en-US" w:eastAsia="zh-CN"/>
        </w:rPr>
        <w:t>经热处理后，</w:t>
      </w:r>
      <w:r>
        <w:rPr>
          <w:rFonts w:ascii="宋体" w:hAnsi="宋体" w:eastAsia="宋体" w:cs="Times New Roman"/>
          <w:color w:val="000000"/>
        </w:rPr>
        <w:t>其</w:t>
      </w:r>
      <w:r>
        <w:rPr>
          <w:rFonts w:hint="eastAsia" w:ascii="宋体" w:hAnsi="宋体" w:eastAsia="宋体" w:cs="Times New Roman"/>
          <w:color w:val="000000"/>
        </w:rPr>
        <w:t>高温</w:t>
      </w:r>
      <w:r>
        <w:rPr>
          <w:rFonts w:ascii="宋体" w:hAnsi="宋体" w:eastAsia="宋体" w:cs="Times New Roman"/>
          <w:color w:val="000000"/>
        </w:rPr>
        <w:t>拉伸性能应符合表3的规定。</w:t>
      </w:r>
    </w:p>
    <w:p w14:paraId="0DF32154">
      <w:pPr>
        <w:snapToGrid w:val="0"/>
        <w:spacing w:line="360" w:lineRule="auto"/>
        <w:jc w:val="center"/>
        <w:rPr>
          <w:rFonts w:hint="eastAsia" w:ascii="黑体" w:hAnsi="黑体" w:eastAsia="黑体" w:cs="Times New Roman"/>
          <w:color w:val="000000"/>
          <w:szCs w:val="21"/>
        </w:rPr>
      </w:pPr>
      <w:r>
        <w:rPr>
          <w:rFonts w:ascii="黑体" w:hAnsi="黑体" w:eastAsia="黑体" w:cs="Times New Roman"/>
          <w:color w:val="000000"/>
          <w:szCs w:val="21"/>
        </w:rPr>
        <w:t xml:space="preserve">表3 </w:t>
      </w:r>
      <w:r>
        <w:rPr>
          <w:rFonts w:hint="eastAsia" w:ascii="黑体" w:hAnsi="黑体" w:eastAsia="黑体" w:cs="Times New Roman"/>
          <w:color w:val="000000"/>
          <w:szCs w:val="21"/>
        </w:rPr>
        <w:t>高</w:t>
      </w:r>
      <w:r>
        <w:rPr>
          <w:rFonts w:ascii="黑体" w:hAnsi="黑体" w:eastAsia="黑体" w:cs="Times New Roman"/>
          <w:color w:val="000000"/>
          <w:szCs w:val="21"/>
        </w:rPr>
        <w:t>温拉伸性能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966"/>
        <w:gridCol w:w="1382"/>
        <w:gridCol w:w="2171"/>
        <w:gridCol w:w="1383"/>
        <w:gridCol w:w="1434"/>
      </w:tblGrid>
      <w:tr w14:paraId="5231F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94" w:type="pct"/>
            <w:vMerge w:val="restart"/>
            <w:noWrap w:val="0"/>
            <w:vAlign w:val="center"/>
          </w:tcPr>
          <w:p w14:paraId="47BA143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牌号</w:t>
            </w:r>
          </w:p>
        </w:tc>
        <w:tc>
          <w:tcPr>
            <w:tcW w:w="567" w:type="pct"/>
            <w:vMerge w:val="restart"/>
            <w:noWrap w:val="0"/>
            <w:vAlign w:val="center"/>
          </w:tcPr>
          <w:p w14:paraId="4E50A72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试验温度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T</w:t>
            </w:r>
          </w:p>
          <w:p w14:paraId="39E0573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℃</w:t>
            </w:r>
          </w:p>
        </w:tc>
        <w:tc>
          <w:tcPr>
            <w:tcW w:w="3737" w:type="pct"/>
            <w:gridSpan w:val="4"/>
            <w:noWrap w:val="0"/>
            <w:vAlign w:val="center"/>
          </w:tcPr>
          <w:p w14:paraId="0A500EB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高温拉伸性能，不小于</w:t>
            </w:r>
          </w:p>
        </w:tc>
      </w:tr>
      <w:tr w14:paraId="4103C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94" w:type="pct"/>
            <w:vMerge w:val="continue"/>
            <w:noWrap w:val="0"/>
            <w:vAlign w:val="center"/>
          </w:tcPr>
          <w:p w14:paraId="57CB22F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pct"/>
            <w:vMerge w:val="continue"/>
            <w:noWrap w:val="0"/>
            <w:vAlign w:val="center"/>
          </w:tcPr>
          <w:p w14:paraId="76BA689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11" w:type="pct"/>
            <w:noWrap w:val="0"/>
            <w:vAlign w:val="center"/>
          </w:tcPr>
          <w:p w14:paraId="220F6A0D">
            <w:pPr>
              <w:jc w:val="center"/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  <w:t>抗拉强度（</w:t>
            </w: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/>
                <w:sz w:val="18"/>
                <w:szCs w:val="18"/>
              </w:rPr>
              <w:t>R</w:t>
            </w: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  <w:vertAlign w:val="subscript"/>
              </w:rPr>
              <w:t>m</w:t>
            </w: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  <w:t>）</w:t>
            </w:r>
          </w:p>
          <w:p w14:paraId="24E5922E">
            <w:pPr>
              <w:jc w:val="center"/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MPa</w:t>
            </w:r>
          </w:p>
        </w:tc>
        <w:tc>
          <w:tcPr>
            <w:tcW w:w="1274" w:type="pct"/>
            <w:noWrap w:val="0"/>
            <w:vAlign w:val="center"/>
          </w:tcPr>
          <w:p w14:paraId="26B2194F">
            <w:pP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  <w:t>规定塑性延伸强度(</w:t>
            </w: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/>
                <w:sz w:val="18"/>
                <w:szCs w:val="18"/>
              </w:rPr>
              <w:t>R</w:t>
            </w: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  <w:vertAlign w:val="subscript"/>
              </w:rPr>
              <w:t>p0.2</w:t>
            </w: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  <w:t>）</w:t>
            </w:r>
          </w:p>
          <w:p w14:paraId="67F61471">
            <w:pPr>
              <w:jc w:val="center"/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MPa</w:t>
            </w:r>
          </w:p>
        </w:tc>
        <w:tc>
          <w:tcPr>
            <w:tcW w:w="811" w:type="pct"/>
            <w:noWrap w:val="0"/>
            <w:vAlign w:val="center"/>
          </w:tcPr>
          <w:p w14:paraId="733C1F25">
            <w:pP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断后伸长率（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  <w:t>Z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）</w:t>
            </w:r>
          </w:p>
          <w:p w14:paraId="477B905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840" w:type="pct"/>
            <w:noWrap w:val="0"/>
            <w:vAlign w:val="center"/>
          </w:tcPr>
          <w:p w14:paraId="6819F333">
            <w:pP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断面收缩率（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）</w:t>
            </w:r>
          </w:p>
          <w:p w14:paraId="07F4A0E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%</w:t>
            </w:r>
          </w:p>
        </w:tc>
      </w:tr>
      <w:tr w14:paraId="09580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4" w:type="pct"/>
            <w:noWrap w:val="0"/>
            <w:vAlign w:val="center"/>
          </w:tcPr>
          <w:p w14:paraId="66D9A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FGH4091</w:t>
            </w:r>
          </w:p>
        </w:tc>
        <w:tc>
          <w:tcPr>
            <w:tcW w:w="567" w:type="pct"/>
            <w:noWrap w:val="0"/>
            <w:vAlign w:val="center"/>
          </w:tcPr>
          <w:p w14:paraId="3E4225BF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760</w:t>
            </w:r>
          </w:p>
        </w:tc>
        <w:tc>
          <w:tcPr>
            <w:tcW w:w="811" w:type="pct"/>
            <w:noWrap w:val="0"/>
            <w:vAlign w:val="center"/>
          </w:tcPr>
          <w:p w14:paraId="07F7994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960</w:t>
            </w:r>
          </w:p>
        </w:tc>
        <w:tc>
          <w:tcPr>
            <w:tcW w:w="1274" w:type="pct"/>
            <w:noWrap w:val="0"/>
            <w:vAlign w:val="center"/>
          </w:tcPr>
          <w:p w14:paraId="45350FA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720</w:t>
            </w:r>
          </w:p>
        </w:tc>
        <w:tc>
          <w:tcPr>
            <w:tcW w:w="811" w:type="pct"/>
            <w:noWrap w:val="0"/>
            <w:vAlign w:val="top"/>
          </w:tcPr>
          <w:p w14:paraId="38BCF0C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840" w:type="pct"/>
            <w:noWrap w:val="0"/>
            <w:vAlign w:val="top"/>
          </w:tcPr>
          <w:p w14:paraId="6B411FA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</w:tr>
      <w:tr w14:paraId="4EB27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4" w:type="pct"/>
            <w:noWrap w:val="0"/>
            <w:vAlign w:val="center"/>
          </w:tcPr>
          <w:p w14:paraId="5F250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FGH4095</w:t>
            </w:r>
          </w:p>
        </w:tc>
        <w:tc>
          <w:tcPr>
            <w:tcW w:w="567" w:type="pct"/>
            <w:noWrap w:val="0"/>
            <w:vAlign w:val="center"/>
          </w:tcPr>
          <w:p w14:paraId="194D9E0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650</w:t>
            </w:r>
          </w:p>
        </w:tc>
        <w:tc>
          <w:tcPr>
            <w:tcW w:w="811" w:type="pct"/>
            <w:noWrap w:val="0"/>
            <w:vAlign w:val="center"/>
          </w:tcPr>
          <w:p w14:paraId="2522FDE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1360</w:t>
            </w:r>
          </w:p>
        </w:tc>
        <w:tc>
          <w:tcPr>
            <w:tcW w:w="1274" w:type="pct"/>
            <w:noWrap w:val="0"/>
            <w:vAlign w:val="center"/>
          </w:tcPr>
          <w:p w14:paraId="35576D7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1110</w:t>
            </w:r>
          </w:p>
        </w:tc>
        <w:tc>
          <w:tcPr>
            <w:tcW w:w="811" w:type="pct"/>
            <w:noWrap w:val="0"/>
            <w:vAlign w:val="top"/>
          </w:tcPr>
          <w:p w14:paraId="3660AF3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840" w:type="pct"/>
            <w:noWrap w:val="0"/>
            <w:vAlign w:val="top"/>
          </w:tcPr>
          <w:p w14:paraId="5098BF9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</w:tr>
      <w:tr w14:paraId="3E5D5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4" w:type="pct"/>
            <w:noWrap w:val="0"/>
            <w:vAlign w:val="center"/>
          </w:tcPr>
          <w:p w14:paraId="41E8D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1"/>
                <w:sz w:val="18"/>
                <w:szCs w:val="18"/>
                <w:highlight w:val="yellow"/>
                <w:lang w:val="en-US" w:eastAsia="zh-CN"/>
              </w:rPr>
              <w:t>XXXX</w:t>
            </w:r>
          </w:p>
        </w:tc>
        <w:tc>
          <w:tcPr>
            <w:tcW w:w="567" w:type="pct"/>
            <w:noWrap w:val="0"/>
            <w:vAlign w:val="center"/>
          </w:tcPr>
          <w:p w14:paraId="4796A79D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center"/>
          </w:tcPr>
          <w:p w14:paraId="7E74B0F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274" w:type="pct"/>
            <w:noWrap w:val="0"/>
            <w:vAlign w:val="center"/>
          </w:tcPr>
          <w:p w14:paraId="4308A0F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1" w:type="pct"/>
            <w:noWrap w:val="0"/>
            <w:vAlign w:val="top"/>
          </w:tcPr>
          <w:p w14:paraId="6CD7517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40" w:type="pct"/>
            <w:noWrap w:val="0"/>
            <w:vAlign w:val="top"/>
          </w:tcPr>
          <w:p w14:paraId="0173CDB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 w14:paraId="360593C8">
      <w:pPr>
        <w:snapToGrid w:val="0"/>
        <w:spacing w:before="156" w:beforeLines="50" w:after="156" w:afterLines="50"/>
        <w:rPr>
          <w:rFonts w:ascii="黑体" w:hAnsi="黑体" w:eastAsia="黑体" w:cs="Times New Roman"/>
          <w:bCs/>
          <w:color w:val="000000"/>
          <w:szCs w:val="21"/>
        </w:rPr>
      </w:pPr>
      <w:r>
        <w:rPr>
          <w:rFonts w:hint="eastAsia" w:ascii="黑体" w:hAnsi="黑体" w:eastAsia="黑体" w:cs="Times New Roman"/>
          <w:bCs/>
          <w:color w:val="000000"/>
          <w:szCs w:val="21"/>
        </w:rPr>
        <w:t>4</w:t>
      </w:r>
      <w:r>
        <w:rPr>
          <w:rFonts w:ascii="黑体" w:hAnsi="黑体" w:eastAsia="黑体" w:cs="Times New Roman"/>
          <w:bCs/>
          <w:color w:val="000000"/>
          <w:szCs w:val="21"/>
        </w:rPr>
        <w:t xml:space="preserve">.4 </w:t>
      </w:r>
      <w:r>
        <w:rPr>
          <w:rFonts w:hint="eastAsia" w:ascii="黑体" w:hAnsi="黑体" w:eastAsia="黑体" w:cs="Times New Roman"/>
          <w:bCs/>
          <w:color w:val="000000"/>
          <w:szCs w:val="21"/>
        </w:rPr>
        <w:t>高温持久性能</w:t>
      </w:r>
    </w:p>
    <w:p w14:paraId="69C1B42D">
      <w:pPr>
        <w:snapToGrid w:val="0"/>
        <w:spacing w:line="360" w:lineRule="auto"/>
        <w:ind w:firstLine="420" w:firstLineChars="200"/>
        <w:rPr>
          <w:rFonts w:ascii="宋体" w:hAnsi="宋体" w:eastAsia="宋体" w:cs="Times New Roman"/>
          <w:color w:val="000000"/>
        </w:rPr>
      </w:pPr>
      <w:r>
        <w:rPr>
          <w:rFonts w:hint="eastAsia" w:ascii="宋体" w:hAnsi="宋体" w:eastAsia="宋体" w:cs="Times New Roman"/>
          <w:color w:val="000000"/>
        </w:rPr>
        <w:t>产品在</w:t>
      </w:r>
      <w:r>
        <w:rPr>
          <w:rFonts w:ascii="宋体" w:hAnsi="宋体" w:eastAsia="宋体" w:cs="Times New Roman"/>
          <w:color w:val="000000"/>
        </w:rPr>
        <w:t>在</w:t>
      </w:r>
      <w:r>
        <w:rPr>
          <w:rFonts w:hint="eastAsia" w:ascii="宋体" w:hAnsi="宋体" w:eastAsia="宋体" w:cs="Times New Roman"/>
          <w:color w:val="000000"/>
        </w:rPr>
        <w:t>热等静压</w:t>
      </w:r>
      <w:r>
        <w:rPr>
          <w:rFonts w:ascii="宋体" w:hAnsi="宋体" w:eastAsia="宋体" w:cs="Times New Roman"/>
          <w:color w:val="000000"/>
        </w:rPr>
        <w:t>状态下供</w:t>
      </w:r>
      <w:r>
        <w:rPr>
          <w:rFonts w:hint="eastAsia" w:ascii="宋体" w:hAnsi="宋体" w:eastAsia="宋体" w:cs="Times New Roman"/>
          <w:color w:val="000000"/>
        </w:rPr>
        <w:t>货时</w:t>
      </w:r>
      <w:r>
        <w:rPr>
          <w:rFonts w:ascii="宋体" w:hAnsi="宋体" w:eastAsia="宋体" w:cs="Times New Roman"/>
          <w:color w:val="000000"/>
        </w:rPr>
        <w:t>，</w:t>
      </w:r>
      <w:r>
        <w:rPr>
          <w:rFonts w:hint="eastAsia" w:ascii="宋体" w:hAnsi="宋体" w:eastAsia="宋体" w:cs="Times New Roman"/>
          <w:color w:val="000000"/>
          <w:lang w:val="en-US" w:eastAsia="zh-CN"/>
        </w:rPr>
        <w:t>经热处理后，</w:t>
      </w:r>
      <w:r>
        <w:rPr>
          <w:rFonts w:ascii="宋体" w:hAnsi="宋体" w:eastAsia="宋体" w:cs="Times New Roman"/>
          <w:color w:val="000000"/>
        </w:rPr>
        <w:t>其</w:t>
      </w:r>
      <w:r>
        <w:rPr>
          <w:rFonts w:hint="eastAsia" w:ascii="宋体" w:hAnsi="宋体" w:eastAsia="宋体" w:cs="Times New Roman"/>
          <w:color w:val="000000"/>
        </w:rPr>
        <w:t>高温持久</w:t>
      </w:r>
      <w:r>
        <w:rPr>
          <w:rFonts w:ascii="宋体" w:hAnsi="宋体" w:eastAsia="宋体" w:cs="Times New Roman"/>
          <w:color w:val="000000"/>
        </w:rPr>
        <w:t>性能应符合表4的规定。</w:t>
      </w:r>
    </w:p>
    <w:p w14:paraId="4BBFE456">
      <w:pPr>
        <w:snapToGrid w:val="0"/>
        <w:spacing w:line="360" w:lineRule="auto"/>
        <w:jc w:val="center"/>
        <w:rPr>
          <w:rFonts w:ascii="黑体" w:hAnsi="黑体" w:eastAsia="黑体" w:cs="Times New Roman"/>
          <w:color w:val="000000"/>
          <w:szCs w:val="21"/>
        </w:rPr>
      </w:pPr>
      <w:r>
        <w:rPr>
          <w:rFonts w:ascii="黑体" w:hAnsi="黑体" w:eastAsia="黑体" w:cs="Times New Roman"/>
          <w:color w:val="000000"/>
          <w:szCs w:val="21"/>
        </w:rPr>
        <w:t xml:space="preserve">表4 </w:t>
      </w:r>
      <w:r>
        <w:rPr>
          <w:rFonts w:hint="eastAsia" w:ascii="黑体" w:hAnsi="黑体" w:eastAsia="黑体" w:cs="Times New Roman"/>
          <w:color w:val="000000"/>
          <w:szCs w:val="21"/>
        </w:rPr>
        <w:t>高温持久性能</w:t>
      </w:r>
    </w:p>
    <w:tbl>
      <w:tblPr>
        <w:tblStyle w:val="2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248"/>
        <w:gridCol w:w="1984"/>
        <w:gridCol w:w="2603"/>
        <w:gridCol w:w="2603"/>
      </w:tblGrid>
      <w:tr w14:paraId="62F07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27" w:type="dxa"/>
            <w:vMerge w:val="restart"/>
            <w:noWrap w:val="0"/>
            <w:vAlign w:val="center"/>
          </w:tcPr>
          <w:p w14:paraId="76C0DFD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牌号</w:t>
            </w:r>
          </w:p>
        </w:tc>
        <w:tc>
          <w:tcPr>
            <w:tcW w:w="1248" w:type="dxa"/>
            <w:vMerge w:val="restart"/>
            <w:noWrap w:val="0"/>
            <w:vAlign w:val="center"/>
          </w:tcPr>
          <w:p w14:paraId="00ED7F9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试验温度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T</w:t>
            </w:r>
          </w:p>
          <w:p w14:paraId="0D2B053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℃</w:t>
            </w:r>
          </w:p>
        </w:tc>
        <w:tc>
          <w:tcPr>
            <w:tcW w:w="1984" w:type="dxa"/>
            <w:vMerge w:val="restart"/>
            <w:noWrap w:val="0"/>
            <w:vAlign w:val="center"/>
          </w:tcPr>
          <w:p w14:paraId="4C6C183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初始应力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  <w:t>σ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subscript"/>
                <w:lang w:val="en-US" w:eastAsia="zh-CN"/>
              </w:rPr>
              <w:t>o</w:t>
            </w:r>
          </w:p>
          <w:p w14:paraId="6227EDD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MPa</w:t>
            </w:r>
          </w:p>
        </w:tc>
        <w:tc>
          <w:tcPr>
            <w:tcW w:w="5206" w:type="dxa"/>
            <w:gridSpan w:val="2"/>
            <w:noWrap w:val="0"/>
            <w:vAlign w:val="top"/>
          </w:tcPr>
          <w:p w14:paraId="2208FA4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高温持久性能，不小于</w:t>
            </w:r>
          </w:p>
        </w:tc>
      </w:tr>
      <w:tr w14:paraId="35174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27" w:type="dxa"/>
            <w:vMerge w:val="continue"/>
            <w:noWrap w:val="0"/>
            <w:vAlign w:val="center"/>
          </w:tcPr>
          <w:p w14:paraId="596E987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248" w:type="dxa"/>
            <w:vMerge w:val="continue"/>
            <w:noWrap w:val="0"/>
            <w:vAlign w:val="center"/>
          </w:tcPr>
          <w:p w14:paraId="480D4A2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noWrap w:val="0"/>
            <w:vAlign w:val="top"/>
          </w:tcPr>
          <w:p w14:paraId="61E7CF2B">
            <w:pPr>
              <w:jc w:val="center"/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603" w:type="dxa"/>
            <w:noWrap w:val="0"/>
            <w:vAlign w:val="center"/>
          </w:tcPr>
          <w:p w14:paraId="17345B39">
            <w:pPr>
              <w:jc w:val="center"/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  <w:t>持续时间（</w:t>
            </w: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  <w:t>）</w:t>
            </w:r>
          </w:p>
          <w:p w14:paraId="75DC83D1">
            <w:pPr>
              <w:jc w:val="center"/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  <w:t>h</w:t>
            </w:r>
          </w:p>
        </w:tc>
        <w:tc>
          <w:tcPr>
            <w:tcW w:w="2603" w:type="dxa"/>
            <w:noWrap w:val="0"/>
            <w:vAlign w:val="center"/>
          </w:tcPr>
          <w:p w14:paraId="2A679547">
            <w:pPr>
              <w:jc w:val="center"/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  <w:lang w:val="en-US" w:eastAsia="zh-CN"/>
              </w:rPr>
              <w:t>断后伸长率</w:t>
            </w: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  <w:lang w:val="en-US" w:eastAsia="zh-CN"/>
              </w:rPr>
              <w:t>u</w:t>
            </w: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  <w:t>）</w:t>
            </w:r>
          </w:p>
          <w:p w14:paraId="3CF82E5C">
            <w:pPr>
              <w:jc w:val="center"/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  <w:lang w:val="en-US" w:eastAsia="zh-CN"/>
              </w:rPr>
              <w:t>%</w:t>
            </w:r>
          </w:p>
        </w:tc>
      </w:tr>
      <w:tr w14:paraId="62C63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27" w:type="dxa"/>
            <w:noWrap w:val="0"/>
            <w:vAlign w:val="center"/>
          </w:tcPr>
          <w:p w14:paraId="1A3CA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FGH4091</w:t>
            </w:r>
          </w:p>
        </w:tc>
        <w:tc>
          <w:tcPr>
            <w:tcW w:w="1248" w:type="dxa"/>
            <w:noWrap w:val="0"/>
            <w:vAlign w:val="center"/>
          </w:tcPr>
          <w:p w14:paraId="6D0097F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760</w:t>
            </w:r>
          </w:p>
        </w:tc>
        <w:tc>
          <w:tcPr>
            <w:tcW w:w="1984" w:type="dxa"/>
            <w:noWrap w:val="0"/>
            <w:vAlign w:val="center"/>
          </w:tcPr>
          <w:p w14:paraId="7F20D23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586</w:t>
            </w:r>
          </w:p>
        </w:tc>
        <w:tc>
          <w:tcPr>
            <w:tcW w:w="2603" w:type="dxa"/>
            <w:noWrap w:val="0"/>
            <w:vAlign w:val="center"/>
          </w:tcPr>
          <w:p w14:paraId="2EAB3F5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2603" w:type="dxa"/>
            <w:noWrap w:val="0"/>
            <w:vAlign w:val="center"/>
          </w:tcPr>
          <w:p w14:paraId="4F3A8119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</w:tr>
      <w:tr w14:paraId="36016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27" w:type="dxa"/>
            <w:noWrap w:val="0"/>
            <w:vAlign w:val="center"/>
          </w:tcPr>
          <w:p w14:paraId="39C5E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FGH4095</w:t>
            </w:r>
          </w:p>
        </w:tc>
        <w:tc>
          <w:tcPr>
            <w:tcW w:w="1248" w:type="dxa"/>
            <w:noWrap w:val="0"/>
            <w:vAlign w:val="center"/>
          </w:tcPr>
          <w:p w14:paraId="788B70A8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650</w:t>
            </w:r>
          </w:p>
        </w:tc>
        <w:tc>
          <w:tcPr>
            <w:tcW w:w="1984" w:type="dxa"/>
            <w:noWrap w:val="0"/>
            <w:vAlign w:val="top"/>
          </w:tcPr>
          <w:p w14:paraId="63CF12C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1035</w:t>
            </w:r>
          </w:p>
        </w:tc>
        <w:tc>
          <w:tcPr>
            <w:tcW w:w="2603" w:type="dxa"/>
            <w:noWrap w:val="0"/>
            <w:vAlign w:val="center"/>
          </w:tcPr>
          <w:p w14:paraId="6E2FA9A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03" w:type="dxa"/>
            <w:noWrap w:val="0"/>
            <w:vAlign w:val="center"/>
          </w:tcPr>
          <w:p w14:paraId="72DDE64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</w:tr>
      <w:tr w14:paraId="1640D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27" w:type="dxa"/>
            <w:noWrap w:val="0"/>
            <w:vAlign w:val="center"/>
          </w:tcPr>
          <w:p w14:paraId="77921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FGH4097</w:t>
            </w:r>
          </w:p>
        </w:tc>
        <w:tc>
          <w:tcPr>
            <w:tcW w:w="1248" w:type="dxa"/>
            <w:noWrap w:val="0"/>
            <w:vAlign w:val="center"/>
          </w:tcPr>
          <w:p w14:paraId="75BDF1C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650</w:t>
            </w:r>
          </w:p>
        </w:tc>
        <w:tc>
          <w:tcPr>
            <w:tcW w:w="1984" w:type="dxa"/>
            <w:noWrap w:val="0"/>
            <w:vAlign w:val="top"/>
          </w:tcPr>
          <w:p w14:paraId="5DAC2EF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990</w:t>
            </w:r>
          </w:p>
        </w:tc>
        <w:tc>
          <w:tcPr>
            <w:tcW w:w="2603" w:type="dxa"/>
            <w:noWrap w:val="0"/>
            <w:vAlign w:val="center"/>
          </w:tcPr>
          <w:p w14:paraId="4C1E562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2603" w:type="dxa"/>
            <w:noWrap w:val="0"/>
            <w:vAlign w:val="center"/>
          </w:tcPr>
          <w:p w14:paraId="0BA185B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</w:tr>
      <w:tr w14:paraId="0776A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27" w:type="dxa"/>
            <w:noWrap w:val="0"/>
            <w:vAlign w:val="center"/>
          </w:tcPr>
          <w:p w14:paraId="4F1B6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1"/>
                <w:sz w:val="18"/>
                <w:szCs w:val="18"/>
                <w:highlight w:val="yellow"/>
                <w:lang w:val="en-US" w:eastAsia="zh-CN"/>
              </w:rPr>
              <w:t>XXXX</w:t>
            </w:r>
          </w:p>
        </w:tc>
        <w:tc>
          <w:tcPr>
            <w:tcW w:w="1248" w:type="dxa"/>
            <w:noWrap w:val="0"/>
            <w:vAlign w:val="center"/>
          </w:tcPr>
          <w:p w14:paraId="213A2651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984" w:type="dxa"/>
            <w:noWrap w:val="0"/>
            <w:vAlign w:val="top"/>
          </w:tcPr>
          <w:p w14:paraId="454E7B2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603" w:type="dxa"/>
            <w:noWrap w:val="0"/>
            <w:vAlign w:val="center"/>
          </w:tcPr>
          <w:p w14:paraId="609AD5A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603" w:type="dxa"/>
            <w:noWrap w:val="0"/>
            <w:vAlign w:val="center"/>
          </w:tcPr>
          <w:p w14:paraId="2705F9C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 w14:paraId="4D8D6359">
      <w:pPr>
        <w:snapToGrid w:val="0"/>
        <w:spacing w:before="156" w:beforeLines="50" w:after="156" w:afterLines="50"/>
        <w:rPr>
          <w:rFonts w:hint="eastAsia" w:ascii="黑体" w:hAnsi="黑体" w:eastAsia="黑体" w:cs="Times New Roman"/>
          <w:bCs/>
          <w:color w:val="000000"/>
          <w:szCs w:val="21"/>
        </w:rPr>
      </w:pPr>
      <w:r>
        <w:rPr>
          <w:rFonts w:hint="eastAsia" w:ascii="黑体" w:hAnsi="黑体" w:eastAsia="黑体" w:cs="Times New Roman"/>
          <w:bCs/>
          <w:color w:val="000000"/>
          <w:szCs w:val="21"/>
        </w:rPr>
        <w:t>4</w:t>
      </w:r>
      <w:r>
        <w:rPr>
          <w:rFonts w:ascii="黑体" w:hAnsi="黑体" w:eastAsia="黑体" w:cs="Times New Roman"/>
          <w:bCs/>
          <w:color w:val="000000"/>
          <w:szCs w:val="21"/>
        </w:rPr>
        <w:t xml:space="preserve">.5 </w:t>
      </w:r>
      <w:r>
        <w:rPr>
          <w:rFonts w:hint="eastAsia" w:ascii="黑体" w:hAnsi="黑体" w:eastAsia="黑体" w:cs="Times New Roman"/>
          <w:bCs/>
          <w:color w:val="000000"/>
          <w:szCs w:val="21"/>
        </w:rPr>
        <w:t>高温</w:t>
      </w:r>
      <w:r>
        <w:rPr>
          <w:rFonts w:hint="eastAsia" w:ascii="黑体" w:hAnsi="黑体" w:eastAsia="黑体" w:cs="Times New Roman"/>
          <w:bCs/>
          <w:color w:val="000000"/>
          <w:szCs w:val="21"/>
          <w:lang w:val="en-US" w:eastAsia="zh-CN"/>
        </w:rPr>
        <w:t>蠕变</w:t>
      </w:r>
      <w:r>
        <w:rPr>
          <w:rFonts w:hint="eastAsia" w:ascii="黑体" w:hAnsi="黑体" w:eastAsia="黑体" w:cs="Times New Roman"/>
          <w:bCs/>
          <w:color w:val="000000"/>
          <w:szCs w:val="21"/>
        </w:rPr>
        <w:t>性能</w:t>
      </w:r>
    </w:p>
    <w:p w14:paraId="00730737">
      <w:pPr>
        <w:snapToGrid w:val="0"/>
        <w:spacing w:line="360" w:lineRule="auto"/>
        <w:ind w:firstLine="420" w:firstLineChars="200"/>
        <w:rPr>
          <w:rFonts w:ascii="宋体" w:hAnsi="宋体" w:eastAsia="宋体" w:cs="Times New Roman"/>
          <w:color w:val="000000"/>
        </w:rPr>
      </w:pPr>
      <w:r>
        <w:rPr>
          <w:rFonts w:hint="eastAsia" w:ascii="宋体" w:hAnsi="宋体" w:eastAsia="宋体" w:cs="Times New Roman"/>
          <w:color w:val="000000"/>
        </w:rPr>
        <w:t>产品在</w:t>
      </w:r>
      <w:r>
        <w:rPr>
          <w:rFonts w:ascii="宋体" w:hAnsi="宋体" w:eastAsia="宋体" w:cs="Times New Roman"/>
          <w:color w:val="000000"/>
        </w:rPr>
        <w:t>在</w:t>
      </w:r>
      <w:r>
        <w:rPr>
          <w:rFonts w:hint="eastAsia" w:ascii="宋体" w:hAnsi="宋体" w:eastAsia="宋体" w:cs="Times New Roman"/>
          <w:color w:val="000000"/>
        </w:rPr>
        <w:t>热等静压</w:t>
      </w:r>
      <w:r>
        <w:rPr>
          <w:rFonts w:ascii="宋体" w:hAnsi="宋体" w:eastAsia="宋体" w:cs="Times New Roman"/>
          <w:color w:val="000000"/>
        </w:rPr>
        <w:t>状态下供</w:t>
      </w:r>
      <w:r>
        <w:rPr>
          <w:rFonts w:hint="eastAsia" w:ascii="宋体" w:hAnsi="宋体" w:eastAsia="宋体" w:cs="Times New Roman"/>
          <w:color w:val="000000"/>
        </w:rPr>
        <w:t>货时</w:t>
      </w:r>
      <w:r>
        <w:rPr>
          <w:rFonts w:ascii="宋体" w:hAnsi="宋体" w:eastAsia="宋体" w:cs="Times New Roman"/>
          <w:color w:val="000000"/>
        </w:rPr>
        <w:t>，</w:t>
      </w:r>
      <w:r>
        <w:rPr>
          <w:rFonts w:hint="eastAsia" w:ascii="宋体" w:hAnsi="宋体" w:eastAsia="宋体" w:cs="Times New Roman"/>
          <w:color w:val="000000"/>
          <w:lang w:val="en-US" w:eastAsia="zh-CN"/>
        </w:rPr>
        <w:t>经热处理后，</w:t>
      </w:r>
      <w:r>
        <w:rPr>
          <w:rFonts w:hint="eastAsia" w:ascii="宋体" w:hAnsi="宋体" w:eastAsia="宋体" w:cs="Times New Roman"/>
          <w:color w:val="000000"/>
        </w:rPr>
        <w:t>其</w:t>
      </w:r>
      <w:r>
        <w:rPr>
          <w:rFonts w:hint="eastAsia" w:ascii="宋体" w:hAnsi="宋体" w:eastAsia="宋体" w:cs="Times New Roman"/>
          <w:color w:val="000000"/>
          <w:lang w:val="en-US" w:eastAsia="zh-CN"/>
        </w:rPr>
        <w:t>高温蠕变性能</w:t>
      </w:r>
      <w:r>
        <w:rPr>
          <w:rFonts w:ascii="宋体" w:hAnsi="宋体" w:eastAsia="宋体" w:cs="Times New Roman"/>
          <w:color w:val="000000"/>
        </w:rPr>
        <w:t>应符合表5的规定。</w:t>
      </w:r>
    </w:p>
    <w:p w14:paraId="3CE96A61">
      <w:pPr>
        <w:snapToGrid w:val="0"/>
        <w:spacing w:line="360" w:lineRule="auto"/>
        <w:jc w:val="center"/>
        <w:rPr>
          <w:rFonts w:hint="eastAsia" w:ascii="黑体" w:hAnsi="黑体" w:eastAsia="黑体" w:cs="Times New Roman"/>
          <w:color w:val="000000"/>
          <w:szCs w:val="21"/>
        </w:rPr>
      </w:pPr>
      <w:r>
        <w:rPr>
          <w:rFonts w:ascii="黑体" w:hAnsi="黑体" w:eastAsia="黑体" w:cs="Times New Roman"/>
          <w:color w:val="000000"/>
          <w:szCs w:val="21"/>
        </w:rPr>
        <w:t xml:space="preserve">表5 </w:t>
      </w:r>
      <w:r>
        <w:rPr>
          <w:rFonts w:hint="eastAsia" w:ascii="黑体" w:hAnsi="黑体" w:eastAsia="黑体" w:cs="Times New Roman"/>
          <w:color w:val="000000"/>
          <w:szCs w:val="21"/>
          <w:lang w:val="en-US" w:eastAsia="zh-CN"/>
        </w:rPr>
        <w:t>高温蠕变性能</w:t>
      </w:r>
    </w:p>
    <w:tbl>
      <w:tblPr>
        <w:tblStyle w:val="2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1242"/>
        <w:gridCol w:w="1984"/>
        <w:gridCol w:w="2603"/>
        <w:gridCol w:w="2603"/>
      </w:tblGrid>
      <w:tr w14:paraId="79799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3" w:type="dxa"/>
            <w:noWrap w:val="0"/>
            <w:vAlign w:val="center"/>
          </w:tcPr>
          <w:p w14:paraId="369CC62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牌号</w:t>
            </w:r>
          </w:p>
        </w:tc>
        <w:tc>
          <w:tcPr>
            <w:tcW w:w="1242" w:type="dxa"/>
            <w:noWrap w:val="0"/>
            <w:vAlign w:val="center"/>
          </w:tcPr>
          <w:p w14:paraId="3FA3E96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试验温度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T</w:t>
            </w:r>
          </w:p>
          <w:p w14:paraId="1721FD5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℃</w:t>
            </w:r>
          </w:p>
        </w:tc>
        <w:tc>
          <w:tcPr>
            <w:tcW w:w="1984" w:type="dxa"/>
            <w:noWrap w:val="0"/>
            <w:vAlign w:val="center"/>
          </w:tcPr>
          <w:p w14:paraId="76A3002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初始应力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</w:rPr>
              <w:t>σ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subscript"/>
                <w:lang w:val="en-US" w:eastAsia="zh-CN"/>
              </w:rPr>
              <w:t>o</w:t>
            </w:r>
          </w:p>
          <w:p w14:paraId="6C46A74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MPa</w:t>
            </w:r>
          </w:p>
        </w:tc>
        <w:tc>
          <w:tcPr>
            <w:tcW w:w="2603" w:type="dxa"/>
            <w:noWrap w:val="0"/>
            <w:vAlign w:val="center"/>
          </w:tcPr>
          <w:p w14:paraId="3F113FCB">
            <w:pPr>
              <w:jc w:val="center"/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  <w:t>持续时间（</w:t>
            </w: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/>
                <w:sz w:val="18"/>
                <w:szCs w:val="18"/>
              </w:rPr>
              <w:t>t</w:t>
            </w: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  <w:t>）</w:t>
            </w:r>
          </w:p>
          <w:p w14:paraId="7AF912FA">
            <w:pPr>
              <w:jc w:val="center"/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  <w:t>h</w:t>
            </w:r>
          </w:p>
        </w:tc>
        <w:tc>
          <w:tcPr>
            <w:tcW w:w="2603" w:type="dxa"/>
            <w:noWrap w:val="0"/>
            <w:vAlign w:val="center"/>
          </w:tcPr>
          <w:p w14:paraId="5842CBAC">
            <w:pPr>
              <w:jc w:val="center"/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  <w:lang w:val="en-US" w:eastAsia="zh-CN"/>
              </w:rPr>
              <w:t>蠕变塑性伸长率</w:t>
            </w: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</w:rPr>
              <w:t>）</w:t>
            </w:r>
          </w:p>
          <w:p w14:paraId="58D3D246">
            <w:pPr>
              <w:jc w:val="center"/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Cs/>
                <w:color w:val="000000"/>
                <w:sz w:val="18"/>
                <w:szCs w:val="18"/>
                <w:lang w:val="en-US" w:eastAsia="zh-CN"/>
              </w:rPr>
              <w:t>%</w:t>
            </w:r>
          </w:p>
        </w:tc>
      </w:tr>
      <w:tr w14:paraId="57C69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33" w:type="dxa"/>
            <w:noWrap w:val="0"/>
            <w:vAlign w:val="center"/>
          </w:tcPr>
          <w:p w14:paraId="65172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FGH4091</w:t>
            </w:r>
          </w:p>
        </w:tc>
        <w:tc>
          <w:tcPr>
            <w:tcW w:w="1242" w:type="dxa"/>
            <w:noWrap w:val="0"/>
            <w:vAlign w:val="center"/>
          </w:tcPr>
          <w:p w14:paraId="2E49587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704</w:t>
            </w:r>
          </w:p>
        </w:tc>
        <w:tc>
          <w:tcPr>
            <w:tcW w:w="1984" w:type="dxa"/>
            <w:noWrap w:val="0"/>
            <w:vAlign w:val="center"/>
          </w:tcPr>
          <w:p w14:paraId="25D4654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510</w:t>
            </w:r>
          </w:p>
        </w:tc>
        <w:tc>
          <w:tcPr>
            <w:tcW w:w="2603" w:type="dxa"/>
            <w:noWrap w:val="0"/>
            <w:vAlign w:val="center"/>
          </w:tcPr>
          <w:p w14:paraId="2BC0B2B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2603" w:type="dxa"/>
            <w:noWrap w:val="0"/>
            <w:vAlign w:val="center"/>
          </w:tcPr>
          <w:p w14:paraId="3104361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≤0.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</w:tr>
      <w:tr w14:paraId="04E69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33" w:type="dxa"/>
            <w:noWrap w:val="0"/>
            <w:vAlign w:val="center"/>
          </w:tcPr>
          <w:p w14:paraId="2AA64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FGH4095</w:t>
            </w:r>
          </w:p>
        </w:tc>
        <w:tc>
          <w:tcPr>
            <w:tcW w:w="1242" w:type="dxa"/>
            <w:noWrap w:val="0"/>
            <w:vAlign w:val="center"/>
          </w:tcPr>
          <w:p w14:paraId="5EA706D6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595</w:t>
            </w:r>
          </w:p>
        </w:tc>
        <w:tc>
          <w:tcPr>
            <w:tcW w:w="1984" w:type="dxa"/>
            <w:noWrap w:val="0"/>
            <w:vAlign w:val="top"/>
          </w:tcPr>
          <w:p w14:paraId="7B10598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1035</w:t>
            </w:r>
          </w:p>
        </w:tc>
        <w:tc>
          <w:tcPr>
            <w:tcW w:w="2603" w:type="dxa"/>
            <w:noWrap w:val="0"/>
            <w:vAlign w:val="center"/>
          </w:tcPr>
          <w:p w14:paraId="7452D5E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03" w:type="dxa"/>
            <w:noWrap w:val="0"/>
            <w:vAlign w:val="center"/>
          </w:tcPr>
          <w:p w14:paraId="50AFD01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≤0.2</w:t>
            </w:r>
          </w:p>
        </w:tc>
      </w:tr>
      <w:tr w14:paraId="38C2D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33" w:type="dxa"/>
            <w:noWrap w:val="0"/>
            <w:vAlign w:val="center"/>
          </w:tcPr>
          <w:p w14:paraId="5FC59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1"/>
                <w:sz w:val="18"/>
                <w:szCs w:val="18"/>
                <w:highlight w:val="yellow"/>
                <w:lang w:val="en-US" w:eastAsia="zh-CN"/>
              </w:rPr>
              <w:t>XXXX</w:t>
            </w:r>
          </w:p>
        </w:tc>
        <w:tc>
          <w:tcPr>
            <w:tcW w:w="1242" w:type="dxa"/>
            <w:noWrap w:val="0"/>
            <w:vAlign w:val="center"/>
          </w:tcPr>
          <w:p w14:paraId="161F7C4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984" w:type="dxa"/>
            <w:noWrap w:val="0"/>
            <w:vAlign w:val="top"/>
          </w:tcPr>
          <w:p w14:paraId="27EAD1D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603" w:type="dxa"/>
            <w:noWrap w:val="0"/>
            <w:vAlign w:val="center"/>
          </w:tcPr>
          <w:p w14:paraId="5E0B8F7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603" w:type="dxa"/>
            <w:noWrap w:val="0"/>
            <w:vAlign w:val="center"/>
          </w:tcPr>
          <w:p w14:paraId="2EF1ACF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 w14:paraId="6ED9119C">
      <w:pPr>
        <w:snapToGrid w:val="0"/>
        <w:spacing w:before="156" w:beforeLines="50" w:after="156" w:afterLines="50"/>
        <w:rPr>
          <w:rFonts w:ascii="黑体" w:hAnsi="黑体" w:eastAsia="黑体" w:cs="Times New Roman"/>
          <w:bCs/>
          <w:color w:val="000000"/>
          <w:szCs w:val="21"/>
        </w:rPr>
      </w:pPr>
      <w:r>
        <w:rPr>
          <w:rFonts w:hint="eastAsia" w:ascii="黑体" w:hAnsi="黑体" w:eastAsia="黑体" w:cs="Times New Roman"/>
          <w:bCs/>
          <w:color w:val="000000"/>
          <w:szCs w:val="21"/>
        </w:rPr>
        <w:t>4</w:t>
      </w:r>
      <w:r>
        <w:rPr>
          <w:rFonts w:ascii="黑体" w:hAnsi="黑体" w:eastAsia="黑体" w:cs="Times New Roman"/>
          <w:bCs/>
          <w:color w:val="000000"/>
          <w:szCs w:val="21"/>
        </w:rPr>
        <w:t xml:space="preserve">.6 </w:t>
      </w:r>
      <w:r>
        <w:rPr>
          <w:rFonts w:hint="eastAsia" w:ascii="黑体" w:hAnsi="黑体" w:eastAsia="黑体" w:cs="Times New Roman"/>
          <w:bCs/>
          <w:color w:val="000000"/>
          <w:szCs w:val="21"/>
        </w:rPr>
        <w:t>硬度</w:t>
      </w:r>
    </w:p>
    <w:p w14:paraId="1B03535C">
      <w:pPr>
        <w:spacing w:line="360" w:lineRule="auto"/>
        <w:ind w:firstLine="420"/>
        <w:rPr>
          <w:rFonts w:ascii="宋体" w:hAnsi="宋体" w:eastAsia="宋体" w:cs="Times New Roman"/>
          <w:color w:val="000000"/>
        </w:rPr>
      </w:pPr>
      <w:r>
        <w:rPr>
          <w:rFonts w:ascii="宋体" w:hAnsi="宋体" w:eastAsia="宋体" w:cs="Times New Roman"/>
          <w:color w:val="000000"/>
        </w:rPr>
        <w:t>产品在</w:t>
      </w:r>
      <w:r>
        <w:rPr>
          <w:rFonts w:hint="eastAsia" w:ascii="宋体" w:hAnsi="宋体" w:eastAsia="宋体" w:cs="Times New Roman"/>
          <w:color w:val="000000"/>
        </w:rPr>
        <w:t>热等静压</w:t>
      </w:r>
      <w:r>
        <w:rPr>
          <w:rFonts w:ascii="宋体" w:hAnsi="宋体" w:eastAsia="宋体" w:cs="Times New Roman"/>
          <w:color w:val="000000"/>
        </w:rPr>
        <w:t>状态下供</w:t>
      </w:r>
      <w:r>
        <w:rPr>
          <w:rFonts w:hint="eastAsia" w:ascii="宋体" w:hAnsi="宋体" w:eastAsia="宋体" w:cs="Times New Roman"/>
          <w:color w:val="000000"/>
        </w:rPr>
        <w:t>货时</w:t>
      </w:r>
      <w:r>
        <w:rPr>
          <w:rFonts w:ascii="宋体" w:hAnsi="宋体" w:eastAsia="宋体" w:cs="Times New Roman"/>
          <w:color w:val="000000"/>
        </w:rPr>
        <w:t>，</w:t>
      </w:r>
      <w:r>
        <w:rPr>
          <w:rFonts w:hint="eastAsia" w:ascii="宋体" w:hAnsi="宋体" w:eastAsia="宋体" w:cs="Times New Roman"/>
          <w:color w:val="000000"/>
          <w:lang w:val="en-US" w:eastAsia="zh-CN"/>
        </w:rPr>
        <w:t>经热处理后，</w:t>
      </w:r>
      <w:r>
        <w:rPr>
          <w:rFonts w:ascii="宋体" w:hAnsi="宋体" w:eastAsia="宋体" w:cs="Times New Roman"/>
          <w:color w:val="000000"/>
        </w:rPr>
        <w:t>其</w:t>
      </w:r>
      <w:r>
        <w:rPr>
          <w:rFonts w:hint="eastAsia" w:ascii="宋体" w:hAnsi="宋体" w:eastAsia="宋体" w:cs="Times New Roman"/>
          <w:color w:val="000000"/>
        </w:rPr>
        <w:t>硬度</w:t>
      </w:r>
      <w:r>
        <w:rPr>
          <w:rFonts w:ascii="宋体" w:hAnsi="宋体" w:eastAsia="宋体" w:cs="Times New Roman"/>
          <w:color w:val="000000"/>
        </w:rPr>
        <w:t>能应符合表7的规定。</w:t>
      </w:r>
    </w:p>
    <w:p w14:paraId="79959832">
      <w:pPr>
        <w:snapToGrid w:val="0"/>
        <w:spacing w:line="360" w:lineRule="auto"/>
        <w:jc w:val="center"/>
        <w:rPr>
          <w:rFonts w:ascii="黑体" w:hAnsi="黑体" w:eastAsia="黑体" w:cs="Times New Roman"/>
          <w:color w:val="000000"/>
          <w:szCs w:val="21"/>
        </w:rPr>
      </w:pPr>
      <w:r>
        <w:rPr>
          <w:rFonts w:ascii="黑体" w:hAnsi="黑体" w:eastAsia="黑体" w:cs="Times New Roman"/>
          <w:color w:val="000000"/>
          <w:szCs w:val="21"/>
        </w:rPr>
        <w:t xml:space="preserve">表7 </w:t>
      </w:r>
      <w:r>
        <w:rPr>
          <w:rFonts w:hint="eastAsia" w:ascii="黑体" w:hAnsi="黑体" w:eastAsia="黑体" w:cs="Times New Roman"/>
          <w:color w:val="000000"/>
          <w:szCs w:val="21"/>
        </w:rPr>
        <w:t>硬度</w:t>
      </w:r>
    </w:p>
    <w:tbl>
      <w:tblPr>
        <w:tblStyle w:val="2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5"/>
        <w:gridCol w:w="4754"/>
      </w:tblGrid>
      <w:tr w14:paraId="20BD6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45" w:type="dxa"/>
            <w:noWrap w:val="0"/>
            <w:vAlign w:val="center"/>
          </w:tcPr>
          <w:p w14:paraId="145A521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牌号</w:t>
            </w:r>
          </w:p>
        </w:tc>
        <w:tc>
          <w:tcPr>
            <w:tcW w:w="4754" w:type="dxa"/>
            <w:noWrap w:val="0"/>
            <w:vAlign w:val="top"/>
          </w:tcPr>
          <w:p w14:paraId="3832273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布氏硬度（HBW）</w:t>
            </w:r>
          </w:p>
        </w:tc>
      </w:tr>
      <w:tr w14:paraId="41380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45" w:type="dxa"/>
            <w:noWrap w:val="0"/>
            <w:vAlign w:val="center"/>
          </w:tcPr>
          <w:p w14:paraId="14493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FGH4091</w:t>
            </w:r>
          </w:p>
        </w:tc>
        <w:tc>
          <w:tcPr>
            <w:tcW w:w="4754" w:type="dxa"/>
            <w:noWrap w:val="0"/>
            <w:vAlign w:val="top"/>
          </w:tcPr>
          <w:p w14:paraId="42A05EA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 xml:space="preserve"> ~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401</w:t>
            </w:r>
          </w:p>
        </w:tc>
      </w:tr>
      <w:tr w14:paraId="3D61F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45" w:type="dxa"/>
            <w:noWrap w:val="0"/>
            <w:vAlign w:val="center"/>
          </w:tcPr>
          <w:p w14:paraId="7E445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FGH4095</w:t>
            </w:r>
          </w:p>
        </w:tc>
        <w:tc>
          <w:tcPr>
            <w:tcW w:w="4754" w:type="dxa"/>
            <w:noWrap w:val="0"/>
            <w:vAlign w:val="top"/>
          </w:tcPr>
          <w:p w14:paraId="63106EE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≥415</w:t>
            </w:r>
          </w:p>
        </w:tc>
      </w:tr>
      <w:tr w14:paraId="1BC57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45" w:type="dxa"/>
            <w:noWrap w:val="0"/>
            <w:vAlign w:val="center"/>
          </w:tcPr>
          <w:p w14:paraId="0E2FD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  <w:t>FGH4097</w:t>
            </w:r>
          </w:p>
        </w:tc>
        <w:tc>
          <w:tcPr>
            <w:tcW w:w="4754" w:type="dxa"/>
            <w:noWrap w:val="0"/>
            <w:vAlign w:val="top"/>
          </w:tcPr>
          <w:p w14:paraId="4EC901E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302 ~ 388</w:t>
            </w:r>
          </w:p>
        </w:tc>
      </w:tr>
      <w:tr w14:paraId="23304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45" w:type="dxa"/>
            <w:noWrap w:val="0"/>
            <w:vAlign w:val="center"/>
          </w:tcPr>
          <w:p w14:paraId="4AA92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1"/>
                <w:sz w:val="18"/>
                <w:szCs w:val="18"/>
                <w:highlight w:val="yellow"/>
                <w:lang w:val="en-US" w:eastAsia="zh-CN"/>
              </w:rPr>
              <w:t>XXXX</w:t>
            </w:r>
          </w:p>
        </w:tc>
        <w:tc>
          <w:tcPr>
            <w:tcW w:w="4754" w:type="dxa"/>
            <w:noWrap w:val="0"/>
            <w:vAlign w:val="top"/>
          </w:tcPr>
          <w:p w14:paraId="7DCF970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 w14:paraId="635E070C">
      <w:pPr>
        <w:snapToGrid w:val="0"/>
        <w:spacing w:before="156" w:beforeLines="50" w:after="156" w:afterLines="50"/>
        <w:rPr>
          <w:rFonts w:hint="eastAsia" w:ascii="黑体" w:hAnsi="黑体" w:eastAsia="黑体" w:cs="Times New Roman"/>
          <w:bCs/>
          <w:color w:val="000000"/>
          <w:szCs w:val="21"/>
          <w:lang w:eastAsia="zh-CN"/>
        </w:rPr>
      </w:pPr>
      <w:r>
        <w:rPr>
          <w:rFonts w:hint="eastAsia" w:ascii="黑体" w:hAnsi="黑体" w:eastAsia="黑体" w:cs="Times New Roman"/>
          <w:bCs/>
          <w:color w:val="000000"/>
          <w:szCs w:val="21"/>
        </w:rPr>
        <w:t>4</w:t>
      </w:r>
      <w:r>
        <w:rPr>
          <w:rFonts w:ascii="黑体" w:hAnsi="黑体" w:eastAsia="黑体" w:cs="Times New Roman"/>
          <w:bCs/>
          <w:color w:val="000000"/>
          <w:szCs w:val="21"/>
        </w:rPr>
        <w:t>.</w:t>
      </w:r>
      <w:r>
        <w:rPr>
          <w:rFonts w:hint="eastAsia" w:ascii="黑体" w:hAnsi="黑体" w:eastAsia="黑体" w:cs="Times New Roman"/>
          <w:bCs/>
          <w:color w:val="000000"/>
          <w:szCs w:val="21"/>
          <w:lang w:val="en-US" w:eastAsia="zh-CN"/>
        </w:rPr>
        <w:t>7</w:t>
      </w:r>
      <w:r>
        <w:rPr>
          <w:rFonts w:ascii="黑体" w:hAnsi="黑体" w:eastAsia="黑体" w:cs="Times New Roman"/>
          <w:bCs/>
          <w:color w:val="000000"/>
          <w:szCs w:val="21"/>
        </w:rPr>
        <w:t xml:space="preserve"> </w:t>
      </w:r>
      <w:r>
        <w:rPr>
          <w:rFonts w:hint="eastAsia" w:ascii="黑体" w:hAnsi="黑体" w:eastAsia="黑体" w:cs="Times New Roman"/>
          <w:bCs/>
          <w:color w:val="000000"/>
          <w:szCs w:val="21"/>
          <w:lang w:val="en-US" w:eastAsia="zh-CN"/>
        </w:rPr>
        <w:t>低倍</w:t>
      </w:r>
    </w:p>
    <w:p w14:paraId="049B3FF2">
      <w:pPr>
        <w:snapToGrid w:val="0"/>
        <w:spacing w:before="156" w:beforeLines="50" w:after="156" w:afterLines="50"/>
        <w:ind w:firstLine="420" w:firstLineChars="200"/>
        <w:rPr>
          <w:rFonts w:hint="eastAsia" w:ascii="宋体" w:hAnsi="宋体" w:eastAsia="宋体" w:cs="Times New Roman"/>
          <w:color w:val="000000"/>
          <w:lang w:val="en-US" w:eastAsia="zh-CN"/>
        </w:rPr>
      </w:pPr>
      <w:r>
        <w:rPr>
          <w:rFonts w:ascii="宋体" w:hAnsi="宋体" w:eastAsia="宋体" w:cs="Times New Roman"/>
          <w:color w:val="000000"/>
        </w:rPr>
        <w:t>产品</w:t>
      </w:r>
      <w:r>
        <w:rPr>
          <w:rFonts w:hint="eastAsia" w:ascii="宋体" w:hAnsi="宋体" w:eastAsia="宋体" w:cs="Times New Roman"/>
          <w:color w:val="000000"/>
          <w:lang w:val="en-US" w:eastAsia="zh-CN"/>
        </w:rPr>
        <w:t>应腐蚀全部表面，不得有肉眼可见的显微孔洞和裂纹，粗晶尺寸应≤ 1.5 mm ；非金属夹杂物尺寸应≤ 0.2 mm，且数量应≤ 3 个。</w:t>
      </w:r>
    </w:p>
    <w:p w14:paraId="3D6F69A7">
      <w:pPr>
        <w:snapToGrid w:val="0"/>
        <w:spacing w:before="156" w:beforeLines="50" w:after="156" w:afterLines="50"/>
        <w:ind w:firstLine="356" w:firstLineChars="200"/>
        <w:rPr>
          <w:rFonts w:hint="eastAsia" w:ascii="宋体" w:hAnsi="宋体" w:eastAsia="宋体" w:cs="Times New Roman"/>
          <w:color w:val="000000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pacing w:val="-1"/>
          <w:sz w:val="18"/>
          <w:szCs w:val="18"/>
          <w:highlight w:val="yellow"/>
          <w:lang w:val="en-US" w:eastAsia="zh-CN"/>
        </w:rPr>
        <w:t>XXXX</w:t>
      </w:r>
    </w:p>
    <w:p w14:paraId="7E232008">
      <w:pPr>
        <w:snapToGrid w:val="0"/>
        <w:spacing w:before="156" w:beforeLines="50" w:after="156" w:afterLines="50"/>
        <w:rPr>
          <w:rFonts w:hint="default" w:ascii="黑体" w:hAnsi="黑体" w:eastAsia="黑体" w:cs="Times New Roman"/>
          <w:bCs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Times New Roman"/>
          <w:bCs/>
          <w:color w:val="000000"/>
          <w:szCs w:val="21"/>
        </w:rPr>
        <w:t>4</w:t>
      </w:r>
      <w:r>
        <w:rPr>
          <w:rFonts w:ascii="黑体" w:hAnsi="黑体" w:eastAsia="黑体" w:cs="Times New Roman"/>
          <w:bCs/>
          <w:color w:val="000000"/>
          <w:szCs w:val="21"/>
        </w:rPr>
        <w:t>.</w:t>
      </w:r>
      <w:r>
        <w:rPr>
          <w:rFonts w:hint="eastAsia" w:ascii="黑体" w:hAnsi="黑体" w:eastAsia="黑体" w:cs="Times New Roman"/>
          <w:bCs/>
          <w:color w:val="000000"/>
          <w:szCs w:val="21"/>
          <w:lang w:val="en-US" w:eastAsia="zh-CN"/>
        </w:rPr>
        <w:t>8</w:t>
      </w:r>
      <w:r>
        <w:rPr>
          <w:rFonts w:ascii="黑体" w:hAnsi="黑体" w:eastAsia="黑体" w:cs="Times New Roman"/>
          <w:bCs/>
          <w:color w:val="000000"/>
          <w:szCs w:val="21"/>
        </w:rPr>
        <w:t xml:space="preserve"> </w:t>
      </w:r>
      <w:r>
        <w:rPr>
          <w:rFonts w:hint="eastAsia" w:ascii="黑体" w:hAnsi="黑体" w:eastAsia="黑体" w:cs="Times New Roman"/>
          <w:bCs/>
          <w:color w:val="000000"/>
          <w:szCs w:val="21"/>
          <w:lang w:val="en-US" w:eastAsia="zh-CN"/>
        </w:rPr>
        <w:t>高倍组织</w:t>
      </w:r>
    </w:p>
    <w:p w14:paraId="1DB2BB76">
      <w:pPr>
        <w:snapToGrid w:val="0"/>
        <w:spacing w:before="156" w:beforeLines="50" w:after="156" w:afterLines="50"/>
        <w:ind w:firstLine="420" w:firstLineChars="200"/>
        <w:rPr>
          <w:rFonts w:hint="eastAsia" w:ascii="宋体" w:hAnsi="宋体" w:eastAsia="宋体" w:cs="Times New Roman"/>
          <w:color w:val="000000"/>
          <w:lang w:val="en-US" w:eastAsia="zh-CN"/>
        </w:rPr>
      </w:pPr>
      <w:r>
        <w:rPr>
          <w:rFonts w:ascii="宋体" w:hAnsi="宋体" w:eastAsia="宋体" w:cs="Times New Roman"/>
          <w:color w:val="000000"/>
        </w:rPr>
        <w:t>产品</w:t>
      </w:r>
      <w:r>
        <w:rPr>
          <w:rFonts w:hint="eastAsia" w:ascii="宋体" w:hAnsi="宋体" w:eastAsia="宋体" w:cs="Times New Roman"/>
          <w:color w:val="000000"/>
          <w:lang w:val="en-US" w:eastAsia="zh-CN"/>
        </w:rPr>
        <w:t>经热处理后，应无初熔痕迹，组织均匀，晶粒度应达到6级或更细，不存在连续网状粉末颗粒边界。</w:t>
      </w:r>
    </w:p>
    <w:p w14:paraId="7B66BEE3">
      <w:pPr>
        <w:snapToGrid w:val="0"/>
        <w:spacing w:before="156" w:beforeLines="50" w:after="156" w:afterLines="50"/>
        <w:ind w:firstLine="356" w:firstLineChars="200"/>
        <w:rPr>
          <w:rFonts w:hint="default" w:ascii="宋体" w:hAnsi="宋体" w:eastAsia="宋体" w:cs="Times New Roman"/>
          <w:color w:val="000000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pacing w:val="-1"/>
          <w:sz w:val="18"/>
          <w:szCs w:val="18"/>
          <w:highlight w:val="yellow"/>
          <w:lang w:val="en-US" w:eastAsia="zh-CN"/>
        </w:rPr>
        <w:t>XXXX</w:t>
      </w:r>
    </w:p>
    <w:p w14:paraId="3B052AEC">
      <w:pPr>
        <w:snapToGrid w:val="0"/>
        <w:spacing w:before="156" w:beforeLines="50" w:after="156" w:afterLines="50"/>
        <w:rPr>
          <w:rFonts w:hint="default" w:ascii="黑体" w:hAnsi="黑体" w:eastAsia="黑体" w:cs="Times New Roman"/>
          <w:bCs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Times New Roman"/>
          <w:bCs/>
          <w:color w:val="000000"/>
          <w:szCs w:val="21"/>
        </w:rPr>
        <w:t>4</w:t>
      </w:r>
      <w:r>
        <w:rPr>
          <w:rFonts w:ascii="黑体" w:hAnsi="黑体" w:eastAsia="黑体" w:cs="Times New Roman"/>
          <w:bCs/>
          <w:color w:val="000000"/>
          <w:szCs w:val="21"/>
        </w:rPr>
        <w:t xml:space="preserve">.9 </w:t>
      </w:r>
      <w:r>
        <w:rPr>
          <w:rFonts w:hint="eastAsia" w:ascii="黑体" w:hAnsi="黑体" w:eastAsia="黑体" w:cs="Times New Roman"/>
          <w:bCs/>
          <w:color w:val="000000"/>
          <w:szCs w:val="21"/>
          <w:lang w:val="en-US" w:eastAsia="zh-CN"/>
        </w:rPr>
        <w:t>超声检验</w:t>
      </w:r>
    </w:p>
    <w:p w14:paraId="09B6D83D">
      <w:pPr>
        <w:ind w:firstLine="435"/>
        <w:rPr>
          <w:rFonts w:ascii="宋体" w:hAnsi="宋体" w:eastAsia="宋体" w:cs="Times New Roman"/>
          <w:color w:val="000000"/>
          <w:szCs w:val="21"/>
        </w:rPr>
      </w:pPr>
      <w:r>
        <w:rPr>
          <w:rFonts w:ascii="宋体" w:hAnsi="宋体" w:eastAsia="宋体" w:cs="Times New Roman"/>
          <w:color w:val="000000"/>
          <w:szCs w:val="21"/>
        </w:rPr>
        <w:t>产品的超声波检验应按照</w:t>
      </w:r>
      <w:r>
        <w:rPr>
          <w:rFonts w:hint="eastAsia" w:ascii="宋体" w:hAnsi="宋体" w:eastAsia="宋体" w:cs="Times New Roman"/>
          <w:color w:val="000000"/>
          <w:lang w:val="en-US" w:eastAsia="zh-CN"/>
        </w:rPr>
        <w:t>HB/Z 59</w:t>
      </w:r>
      <w:r>
        <w:rPr>
          <w:rFonts w:ascii="宋体" w:hAnsi="宋体" w:eastAsia="宋体" w:cs="Times New Roman"/>
          <w:color w:val="000000"/>
          <w:szCs w:val="21"/>
        </w:rPr>
        <w:t>的AA级验收。</w:t>
      </w:r>
    </w:p>
    <w:p w14:paraId="6AE7895A">
      <w:pPr>
        <w:ind w:firstLine="435"/>
        <w:rPr>
          <w:rFonts w:ascii="宋体" w:hAnsi="宋体" w:eastAsia="宋体" w:cs="Times New Roman"/>
          <w:color w:val="000000"/>
          <w:szCs w:val="21"/>
        </w:rPr>
      </w:pPr>
      <w:r>
        <w:rPr>
          <w:rFonts w:hint="eastAsia" w:ascii="Times New Roman" w:hAnsi="Times New Roman" w:eastAsia="宋体" w:cs="Times New Roman"/>
          <w:color w:val="auto"/>
          <w:spacing w:val="-1"/>
          <w:sz w:val="18"/>
          <w:szCs w:val="18"/>
          <w:highlight w:val="yellow"/>
          <w:lang w:val="en-US" w:eastAsia="zh-CN"/>
        </w:rPr>
        <w:t>XXXX</w:t>
      </w:r>
    </w:p>
    <w:p w14:paraId="4FB2E43F">
      <w:pPr>
        <w:snapToGrid w:val="0"/>
        <w:spacing w:before="156" w:beforeLines="50" w:after="156" w:afterLines="50"/>
        <w:rPr>
          <w:rFonts w:ascii="黑体" w:hAnsi="黑体" w:eastAsia="黑体" w:cs="Times New Roman"/>
          <w:bCs/>
          <w:color w:val="000000"/>
          <w:szCs w:val="21"/>
        </w:rPr>
      </w:pPr>
      <w:r>
        <w:rPr>
          <w:rFonts w:hint="eastAsia" w:ascii="黑体" w:hAnsi="黑体" w:eastAsia="黑体" w:cs="Times New Roman"/>
          <w:bCs/>
          <w:color w:val="000000"/>
          <w:szCs w:val="21"/>
        </w:rPr>
        <w:t>4</w:t>
      </w:r>
      <w:r>
        <w:rPr>
          <w:rFonts w:ascii="黑体" w:hAnsi="黑体" w:eastAsia="黑体" w:cs="Times New Roman"/>
          <w:bCs/>
          <w:color w:val="000000"/>
          <w:szCs w:val="21"/>
        </w:rPr>
        <w:t>.10 尺寸及允许偏差</w:t>
      </w:r>
    </w:p>
    <w:p w14:paraId="63B44A30">
      <w:pPr>
        <w:ind w:firstLine="420" w:firstLineChars="200"/>
        <w:rPr>
          <w:rFonts w:ascii="Times New Roman" w:hAnsi="Times New Roman" w:eastAsia="宋体" w:cs="Times New Roman"/>
          <w:color w:val="000000"/>
          <w:szCs w:val="21"/>
        </w:rPr>
      </w:pPr>
      <w:r>
        <w:rPr>
          <w:rFonts w:ascii="Times New Roman" w:hAnsi="Times New Roman" w:eastAsia="宋体" w:cs="Times New Roman"/>
          <w:color w:val="000000"/>
          <w:szCs w:val="21"/>
        </w:rPr>
        <w:t>产品的尺寸及允许偏差应符合供需双方签订的技术图样，允许通过机加工达到技术图样要求。</w:t>
      </w:r>
    </w:p>
    <w:p w14:paraId="6F486F0E">
      <w:pPr>
        <w:ind w:firstLine="356" w:firstLineChars="200"/>
        <w:rPr>
          <w:rFonts w:ascii="Times New Roman" w:hAnsi="Times New Roman" w:eastAsia="宋体" w:cs="Times New Roman"/>
          <w:color w:val="000000"/>
          <w:szCs w:val="21"/>
        </w:rPr>
      </w:pPr>
      <w:r>
        <w:rPr>
          <w:rFonts w:hint="eastAsia" w:ascii="Times New Roman" w:hAnsi="Times New Roman" w:eastAsia="宋体" w:cs="Times New Roman"/>
          <w:color w:val="auto"/>
          <w:spacing w:val="-1"/>
          <w:sz w:val="18"/>
          <w:szCs w:val="18"/>
          <w:highlight w:val="yellow"/>
          <w:lang w:val="en-US" w:eastAsia="zh-CN"/>
        </w:rPr>
        <w:t>XXXX</w:t>
      </w:r>
    </w:p>
    <w:p w14:paraId="3DC49925">
      <w:pPr>
        <w:snapToGrid w:val="0"/>
        <w:spacing w:before="156" w:beforeLines="50" w:after="156" w:afterLines="50"/>
        <w:rPr>
          <w:rFonts w:hint="eastAsia" w:ascii="黑体" w:hAnsi="黑体" w:eastAsia="黑体" w:cs="Times New Roman"/>
          <w:bCs/>
          <w:color w:val="000000"/>
          <w:szCs w:val="21"/>
        </w:rPr>
      </w:pPr>
      <w:r>
        <w:rPr>
          <w:rFonts w:hint="eastAsia" w:ascii="黑体" w:hAnsi="黑体" w:eastAsia="黑体" w:cs="Times New Roman"/>
          <w:bCs/>
          <w:color w:val="000000"/>
          <w:szCs w:val="21"/>
        </w:rPr>
        <w:t>4</w:t>
      </w:r>
      <w:r>
        <w:rPr>
          <w:rFonts w:ascii="黑体" w:hAnsi="黑体" w:eastAsia="黑体" w:cs="Times New Roman"/>
          <w:bCs/>
          <w:color w:val="000000"/>
          <w:szCs w:val="21"/>
        </w:rPr>
        <w:t xml:space="preserve">.11 </w:t>
      </w:r>
      <w:r>
        <w:rPr>
          <w:rFonts w:hint="eastAsia" w:ascii="黑体" w:hAnsi="黑体" w:eastAsia="黑体" w:cs="Times New Roman"/>
          <w:bCs/>
          <w:color w:val="000000"/>
          <w:szCs w:val="21"/>
        </w:rPr>
        <w:t>外观质量</w:t>
      </w:r>
    </w:p>
    <w:p w14:paraId="66505206">
      <w:pPr>
        <w:ind w:firstLine="420" w:firstLineChars="200"/>
        <w:rPr>
          <w:rFonts w:hint="eastAsia" w:ascii="Times New Roman" w:hAnsi="Times New Roman" w:eastAsia="宋体" w:cs="Times New Roman"/>
          <w:color w:val="000000"/>
          <w:szCs w:val="21"/>
        </w:rPr>
      </w:pPr>
      <w:r>
        <w:rPr>
          <w:rFonts w:hint="eastAsia" w:ascii="Times New Roman" w:hAnsi="Times New Roman" w:eastAsia="宋体" w:cs="Times New Roman"/>
          <w:color w:val="000000"/>
          <w:szCs w:val="21"/>
        </w:rPr>
        <w:t>产品表面不允许有</w:t>
      </w:r>
      <w:r>
        <w:rPr>
          <w:rFonts w:hint="eastAsia" w:ascii="Times New Roman" w:hAnsi="Times New Roman" w:eastAsia="宋体" w:cs="Times New Roman"/>
          <w:color w:val="000000"/>
          <w:szCs w:val="21"/>
          <w:lang w:val="en-US" w:eastAsia="zh-CN"/>
        </w:rPr>
        <w:t>裂纹、非金属夹杂、孔洞</w:t>
      </w:r>
      <w:r>
        <w:rPr>
          <w:rFonts w:hint="eastAsia" w:ascii="Times New Roman" w:hAnsi="Times New Roman" w:eastAsia="宋体" w:cs="Times New Roman"/>
          <w:color w:val="000000"/>
          <w:szCs w:val="21"/>
        </w:rPr>
        <w:t>等缺陷。</w:t>
      </w:r>
    </w:p>
    <w:p w14:paraId="387AD342">
      <w:pPr>
        <w:ind w:firstLine="356" w:firstLineChars="200"/>
        <w:rPr>
          <w:rFonts w:hint="eastAsia" w:ascii="Times New Roman" w:hAnsi="Times New Roman" w:eastAsia="宋体" w:cs="Times New Roman"/>
          <w:color w:val="000000"/>
          <w:szCs w:val="21"/>
        </w:rPr>
      </w:pPr>
      <w:r>
        <w:rPr>
          <w:rFonts w:hint="eastAsia" w:ascii="Times New Roman" w:hAnsi="Times New Roman" w:eastAsia="宋体" w:cs="Times New Roman"/>
          <w:color w:val="auto"/>
          <w:spacing w:val="-1"/>
          <w:sz w:val="18"/>
          <w:szCs w:val="18"/>
          <w:highlight w:val="yellow"/>
          <w:lang w:val="en-US" w:eastAsia="zh-CN"/>
        </w:rPr>
        <w:t>XXXX</w:t>
      </w:r>
    </w:p>
    <w:p w14:paraId="51B7EF4D">
      <w:pPr>
        <w:snapToGrid w:val="0"/>
        <w:spacing w:before="156" w:beforeLines="50" w:after="156" w:afterLines="50"/>
        <w:rPr>
          <w:rFonts w:ascii="黑体" w:hAnsi="黑体" w:eastAsia="黑体" w:cs="Times New Roman"/>
          <w:bCs/>
          <w:color w:val="000000"/>
          <w:szCs w:val="21"/>
        </w:rPr>
      </w:pPr>
      <w:r>
        <w:rPr>
          <w:rFonts w:hint="eastAsia" w:ascii="黑体" w:hAnsi="黑体" w:eastAsia="黑体" w:cs="Times New Roman"/>
          <w:bCs/>
          <w:color w:val="000000"/>
          <w:szCs w:val="21"/>
        </w:rPr>
        <w:t>4</w:t>
      </w:r>
      <w:r>
        <w:rPr>
          <w:rFonts w:ascii="黑体" w:hAnsi="黑体" w:eastAsia="黑体" w:cs="Times New Roman"/>
          <w:bCs/>
          <w:color w:val="000000"/>
          <w:szCs w:val="21"/>
        </w:rPr>
        <w:t xml:space="preserve">.12 </w:t>
      </w:r>
      <w:r>
        <w:rPr>
          <w:rFonts w:hint="eastAsia" w:ascii="黑体" w:hAnsi="黑体" w:eastAsia="黑体" w:cs="Times New Roman"/>
          <w:bCs/>
          <w:color w:val="000000"/>
          <w:szCs w:val="21"/>
        </w:rPr>
        <w:t>其他</w:t>
      </w:r>
    </w:p>
    <w:p w14:paraId="334B66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宋体" w:hAnsi="宋体" w:eastAsia="宋体"/>
          <w:bCs/>
          <w:color w:val="000000"/>
          <w:szCs w:val="21"/>
        </w:rPr>
      </w:pPr>
      <w:r>
        <w:rPr>
          <w:rFonts w:hint="eastAsia" w:ascii="宋体" w:hAnsi="宋体" w:eastAsia="宋体"/>
          <w:bCs/>
          <w:color w:val="000000"/>
          <w:szCs w:val="21"/>
        </w:rPr>
        <w:t>需方对产品</w:t>
      </w:r>
      <w:r>
        <w:rPr>
          <w:rFonts w:hint="eastAsia" w:ascii="宋体" w:hAnsi="宋体" w:eastAsia="宋体"/>
          <w:bCs/>
          <w:color w:val="000000"/>
          <w:szCs w:val="21"/>
          <w:lang w:val="en-US" w:eastAsia="zh-CN"/>
        </w:rPr>
        <w:t>疲劳性能、渗透</w:t>
      </w:r>
      <w:r>
        <w:rPr>
          <w:rFonts w:ascii="宋体" w:hAnsi="宋体" w:eastAsia="宋体" w:cs="Times New Roman"/>
          <w:bCs/>
          <w:color w:val="000000"/>
          <w:szCs w:val="21"/>
        </w:rPr>
        <w:t>检验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有</w:t>
      </w:r>
      <w:r>
        <w:rPr>
          <w:rFonts w:hint="eastAsia" w:ascii="宋体" w:hAnsi="宋体" w:eastAsia="宋体"/>
          <w:bCs/>
          <w:color w:val="000000"/>
          <w:szCs w:val="21"/>
        </w:rPr>
        <w:t>要求时，由供需双方协商确定，并在订货单中注明。</w:t>
      </w:r>
    </w:p>
    <w:p w14:paraId="737AF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pacing w:val="-1"/>
          <w:sz w:val="18"/>
          <w:szCs w:val="18"/>
          <w:highlight w:val="yellow"/>
          <w:lang w:val="en-US" w:eastAsia="zh-CN"/>
        </w:rPr>
        <w:t>XXXX</w:t>
      </w:r>
    </w:p>
    <w:p w14:paraId="5A5FD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p w14:paraId="7D62BCF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可提供试验验证样品</w:t>
      </w:r>
    </w:p>
    <w:p w14:paraId="382D80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pacing w:val="-1"/>
          <w:sz w:val="18"/>
          <w:szCs w:val="18"/>
          <w:highlight w:val="yellow"/>
          <w:lang w:val="en-US" w:eastAsia="zh-CN"/>
        </w:rPr>
        <w:t>XXXX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color w:val="auto"/>
          <w:spacing w:val="-1"/>
          <w:sz w:val="18"/>
          <w:szCs w:val="18"/>
          <w:highlight w:val="yellow"/>
          <w:lang w:val="en-US" w:eastAsia="zh-CN"/>
        </w:rPr>
        <w:t>XXXX</w:t>
      </w:r>
    </w:p>
    <w:p w14:paraId="368D54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jc w:val="both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p w14:paraId="5573091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可提供验证样品或参加试验验证</w:t>
      </w:r>
    </w:p>
    <w:p w14:paraId="422D11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Chars="0"/>
        <w:jc w:val="both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（1）本公司可提供验证样品及参加试验验证</w:t>
      </w:r>
    </w:p>
    <w:p w14:paraId="4480BC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Chars="0"/>
        <w:jc w:val="both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（2）本公司仅可提供验证样品</w:t>
      </w:r>
    </w:p>
    <w:p w14:paraId="4A8D09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Chars="0"/>
        <w:jc w:val="both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（3）本公司仅可参加试验验证</w:t>
      </w:r>
    </w:p>
    <w:p w14:paraId="5EBA2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636ECE"/>
    <w:multiLevelType w:val="singleLevel"/>
    <w:tmpl w:val="D5636EC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0B2064"/>
    <w:rsid w:val="0C1A2A68"/>
    <w:rsid w:val="18C753E0"/>
    <w:rsid w:val="30683756"/>
    <w:rsid w:val="34C65A76"/>
    <w:rsid w:val="3C0843EB"/>
    <w:rsid w:val="40940BD1"/>
    <w:rsid w:val="70336FAA"/>
    <w:rsid w:val="73F11853"/>
    <w:rsid w:val="7C35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1229</Words>
  <Characters>1910</Characters>
  <Lines>0</Lines>
  <Paragraphs>0</Paragraphs>
  <TotalTime>1</TotalTime>
  <ScaleCrop>false</ScaleCrop>
  <LinksUpToDate>false</LinksUpToDate>
  <CharactersWithSpaces>1944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2026-01-05T02:57:00Z</dcterms:created>
  <dc:creator>huawei</dc:creator>
  <cp:lastModifiedBy>世界第一总攻大人</cp:lastModifiedBy>
  <dcterms:modified xsi:type="dcterms:W3CDTF">2026-07-17T08:12:54Z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eyJoZGlkIjoiMzEwNTM5NzYwMDRjMzkwZTVkZjY2ODkwMGIxNGU0OTUiLCJ1c2VySWQiOiIxMDExMDMxMDExIn0=</vt:lpwstr>
  </property>
  <property fmtid="{D5CDD505-2E9C-101B-9397-08002B2CF9AE}" pid="4" name="ICV">
    <vt:lpwstr>C14381F587FB4FABB0EB02E85EDBE9CD_12</vt:lpwstr>
  </property>
</Properties>
</file>