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3"/>
        <w:rPr>
          <w:color w:val="000000"/>
          <w:kern w:val="2"/>
          <w:sz w:val="15"/>
          <w:szCs w:val="15"/>
        </w:rPr>
      </w:pPr>
      <w:bookmarkStart w:id="0" w:name="SectionMark0"/>
      <w:r>
        <w:rPr>
          <w:color w:val="000000"/>
          <w:kern w:val="2"/>
          <w:sz w:val="15"/>
          <w:szCs w:val="15"/>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2080260</wp:posOffset>
                </wp:positionV>
                <wp:extent cx="6121400" cy="0"/>
                <wp:effectExtent l="0" t="0" r="0" b="0"/>
                <wp:wrapNone/>
                <wp:docPr id="8" name="直线 10"/>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直线 10" o:spid="_x0000_s1026" o:spt="20" style="position:absolute;left:0pt;margin-left:0pt;margin-top:163.8pt;height:0pt;width:482pt;z-index:251666432;mso-width-relative:page;mso-height-relative:page;" filled="f" stroked="t" coordsize="21600,21600" o:gfxdata="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F0MxHUAAAACAEAAA8AAAAAAAAAAQAgAAAAIgAAAGRycy9k&#10;b3ducmV2LnhtbFBLAQIUABQAAAAIAIdO4kAvRkudzQEAAI8DAAAOAAAAAAAAAAEAIAAAACMBAABk&#10;cnMvZTJvRG9jLnhtbFBLBQYAAAAABgAGAFkBAABiBQAAAAA=&#10;">
                <v:fill on="f" focussize="0,0"/>
                <v:stroke weight="1pt" color="#800008" joinstyle="round"/>
                <v:imagedata o:title=""/>
                <o:lock v:ext="edit" aspectratio="f"/>
              </v:line>
            </w:pict>
          </mc:Fallback>
        </mc:AlternateContent>
      </w:r>
      <w:r>
        <w:rPr>
          <w:color w:val="000000"/>
          <w:kern w:val="2"/>
          <w:sz w:val="15"/>
          <w:szCs w:val="15"/>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8890000</wp:posOffset>
                </wp:positionV>
                <wp:extent cx="6121400" cy="0"/>
                <wp:effectExtent l="0" t="0" r="0" b="0"/>
                <wp:wrapNone/>
                <wp:docPr id="9" name="直线 11"/>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800008"/>
                          </a:solidFill>
                          <a:prstDash val="solid"/>
                          <a:headEnd type="none" w="med" len="med"/>
                          <a:tailEnd type="none" w="med" len="med"/>
                        </a:ln>
                      </wps:spPr>
                      <wps:bodyPr upright="1"/>
                    </wps:wsp>
                  </a:graphicData>
                </a:graphic>
              </wp:anchor>
            </w:drawing>
          </mc:Choice>
          <mc:Fallback>
            <w:pict>
              <v:line id="直线 11" o:spid="_x0000_s1026" o:spt="20" style="position:absolute;left:0pt;margin-left:0pt;margin-top:700pt;height:0pt;width:482pt;z-index:251667456;mso-width-relative:page;mso-height-relative:page;" filled="f" stroked="t" coordsize="21600,21600" o:gfxdata="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sS+VjSAAAACgEAAA8AAAAAAAAAAQAgAAAAIgAAAGRycy9k&#10;b3ducmV2LnhtbFBLAQIUABQAAAAIAIdO4kBdrUG0zwEAAI8DAAAOAAAAAAAAAAEAIAAAACEBAABk&#10;cnMvZTJvRG9jLnhtbFBLBQYAAAAABgAGAFkBAABiBQAAAAA=&#10;">
                <v:fill on="f" focussize="0,0"/>
                <v:stroke weight="1pt" color="#800008" joinstyle="round"/>
                <v:imagedata o:title=""/>
                <o:lock v:ext="edit" aspectratio="f"/>
              </v:line>
            </w:pict>
          </mc:Fallback>
        </mc:AlternateContent>
      </w:r>
      <w:r>
        <w:rPr>
          <w:color w:val="000000"/>
          <w:kern w:val="2"/>
          <w:sz w:val="15"/>
          <w:szCs w:val="15"/>
        </w:rPr>
        <mc:AlternateContent>
          <mc:Choice Requires="wps">
            <w:drawing>
              <wp:anchor distT="0" distB="0" distL="114300" distR="114300" simplePos="0" relativeHeight="251665408" behindDoc="0" locked="1" layoutInCell="1" allowOverlap="1">
                <wp:simplePos x="0" y="0"/>
                <wp:positionH relativeFrom="margin">
                  <wp:posOffset>4100830</wp:posOffset>
                </wp:positionH>
                <wp:positionV relativeFrom="margin">
                  <wp:posOffset>8563610</wp:posOffset>
                </wp:positionV>
                <wp:extent cx="2019300" cy="312420"/>
                <wp:effectExtent l="0" t="0" r="7620" b="7620"/>
                <wp:wrapNone/>
                <wp:docPr id="6"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72"/>
                              <w:rPr>
                                <w:rFonts w:ascii="黑体"/>
                              </w:rPr>
                            </w:pPr>
                            <w:r>
                              <w:rPr>
                                <w:rFonts w:hint="eastAsia" w:ascii="黑体"/>
                              </w:rPr>
                              <w:t>2</w:t>
                            </w:r>
                            <w:r>
                              <w:rPr>
                                <w:rFonts w:ascii="黑体"/>
                              </w:rPr>
                              <w:t>02</w:t>
                            </w:r>
                            <w:r>
                              <w:rPr>
                                <w:rFonts w:hint="eastAsia" w:ascii="黑体"/>
                              </w:rPr>
                              <w:t>×-××-××实施</w:t>
                            </w:r>
                          </w:p>
                        </w:txbxContent>
                      </wps:txbx>
                      <wps:bodyPr lIns="0" tIns="0" rIns="0" bIns="0" upright="1"/>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C/arX2gAAAA0BAAAP&#10;AAAAAAAAAAEAIAAAACIAAABkcnMvZG93bnJldi54bWxQSwECFAAUAAAACACHTuJA1LHNDaQBAABK&#10;AwAADgAAAAAAAAABACAAAAApAQAAZHJzL2Uyb0RvYy54bWxQSwUGAAAAAAYABgBZAQAAPwUAAAAA&#10;">
                <v:fill on="t" focussize="0,0"/>
                <v:stroke on="f"/>
                <v:imagedata o:title=""/>
                <o:lock v:ext="edit" aspectratio="f"/>
                <v:textbox inset="0mm,0mm,0mm,0mm">
                  <w:txbxContent>
                    <w:p>
                      <w:pPr>
                        <w:pStyle w:val="72"/>
                        <w:rPr>
                          <w:rFonts w:ascii="黑体"/>
                        </w:rPr>
                      </w:pPr>
                      <w:r>
                        <w:rPr>
                          <w:rFonts w:hint="eastAsia" w:ascii="黑体"/>
                        </w:rPr>
                        <w:t>2</w:t>
                      </w:r>
                      <w:r>
                        <w:rPr>
                          <w:rFonts w:ascii="黑体"/>
                        </w:rPr>
                        <w:t>02</w:t>
                      </w:r>
                      <w:r>
                        <w:rPr>
                          <w:rFonts w:hint="eastAsia" w:ascii="黑体"/>
                        </w:rPr>
                        <w:t>×-××-××实施</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5408" behindDoc="0" locked="1" layoutInCell="1" allowOverlap="1">
                <wp:simplePos x="0" y="0"/>
                <wp:positionH relativeFrom="margin">
                  <wp:posOffset>0</wp:posOffset>
                </wp:positionH>
                <wp:positionV relativeFrom="margin">
                  <wp:posOffset>8563610</wp:posOffset>
                </wp:positionV>
                <wp:extent cx="2019300" cy="312420"/>
                <wp:effectExtent l="0" t="0" r="7620" b="7620"/>
                <wp:wrapNone/>
                <wp:docPr id="7"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73"/>
                              <w:rPr>
                                <w:rFonts w:ascii="黑体"/>
                              </w:rPr>
                            </w:pPr>
                            <w:r>
                              <w:rPr>
                                <w:rFonts w:hint="eastAsia" w:ascii="黑体"/>
                              </w:rPr>
                              <w:t>2</w:t>
                            </w:r>
                            <w:r>
                              <w:rPr>
                                <w:rFonts w:ascii="黑体"/>
                              </w:rPr>
                              <w:t>02</w:t>
                            </w:r>
                            <w:r>
                              <w:rPr>
                                <w:rFonts w:hint="eastAsia" w:ascii="黑体"/>
                              </w:rPr>
                              <w:t>×-××-××发布</w:t>
                            </w:r>
                          </w:p>
                        </w:txbxContent>
                      </wps:txbx>
                      <wps:bodyPr lIns="0" tIns="0" rIns="0" bIns="0" upright="1"/>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XzbKiNgAAAAKAQAADwAA&#10;AAAAAAABACAAAAAiAAAAZHJzL2Rvd25yZXYueG1sUEsBAhQAFAAAAAgAh07iQH1qhhCkAQAASgMA&#10;AA4AAAAAAAAAAQAgAAAAJwEAAGRycy9lMm9Eb2MueG1sUEsFBgAAAAAGAAYAWQEAAD0FAAAAAA==&#10;">
                <v:fill on="t" focussize="0,0"/>
                <v:stroke on="f"/>
                <v:imagedata o:title=""/>
                <o:lock v:ext="edit" aspectratio="f"/>
                <v:textbox inset="0mm,0mm,0mm,0mm">
                  <w:txbxContent>
                    <w:p>
                      <w:pPr>
                        <w:pStyle w:val="73"/>
                        <w:rPr>
                          <w:rFonts w:ascii="黑体"/>
                        </w:rPr>
                      </w:pPr>
                      <w:r>
                        <w:rPr>
                          <w:rFonts w:hint="eastAsia" w:ascii="黑体"/>
                        </w:rPr>
                        <w:t>2</w:t>
                      </w:r>
                      <w:r>
                        <w:rPr>
                          <w:rFonts w:ascii="黑体"/>
                        </w:rPr>
                        <w:t>02</w:t>
                      </w:r>
                      <w:r>
                        <w:rPr>
                          <w:rFonts w:hint="eastAsia" w:ascii="黑体"/>
                        </w:rPr>
                        <w:t>×-××-××发布</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3635375</wp:posOffset>
                </wp:positionV>
                <wp:extent cx="5969000" cy="4681220"/>
                <wp:effectExtent l="0" t="0" r="5080" b="12700"/>
                <wp:wrapNone/>
                <wp:docPr id="5"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pPr>
                              <w:pStyle w:val="84"/>
                              <w:spacing w:before="0" w:line="700" w:lineRule="exact"/>
                              <w:rPr>
                                <w:rFonts w:eastAsia="黑体"/>
                                <w:color w:val="000000"/>
                                <w:sz w:val="52"/>
                              </w:rPr>
                            </w:pPr>
                            <w:r>
                              <w:rPr>
                                <w:rFonts w:hint="eastAsia" w:eastAsia="黑体"/>
                                <w:color w:val="000000"/>
                                <w:sz w:val="52"/>
                              </w:rPr>
                              <w:t>铜及铜合金化学分析方法</w:t>
                            </w:r>
                          </w:p>
                          <w:p>
                            <w:pPr>
                              <w:pStyle w:val="84"/>
                              <w:spacing w:before="0" w:line="700" w:lineRule="exact"/>
                              <w:rPr>
                                <w:rFonts w:eastAsia="黑体"/>
                                <w:sz w:val="52"/>
                              </w:rPr>
                            </w:pPr>
                            <w:r>
                              <w:rPr>
                                <w:rFonts w:hint="eastAsia" w:eastAsia="黑体"/>
                                <w:color w:val="000000"/>
                                <w:sz w:val="52"/>
                              </w:rPr>
                              <w:t>第</w:t>
                            </w:r>
                            <w:r>
                              <w:rPr>
                                <w:rFonts w:hint="eastAsia" w:ascii="黑体" w:hAnsi="黑体" w:eastAsia="黑体" w:cs="黑体"/>
                                <w:color w:val="000000"/>
                                <w:sz w:val="52"/>
                                <w:lang w:val="en-US" w:eastAsia="zh-CN"/>
                              </w:rPr>
                              <w:t>14</w:t>
                            </w:r>
                            <w:r>
                              <w:rPr>
                                <w:rFonts w:hint="eastAsia" w:ascii="黑体" w:hAnsi="黑体" w:eastAsia="黑体" w:cs="黑体"/>
                                <w:color w:val="000000"/>
                                <w:sz w:val="52"/>
                              </w:rPr>
                              <w:t>部</w:t>
                            </w:r>
                            <w:r>
                              <w:rPr>
                                <w:rFonts w:hint="eastAsia" w:eastAsia="黑体"/>
                                <w:color w:val="000000"/>
                                <w:sz w:val="52"/>
                              </w:rPr>
                              <w:t>分：</w:t>
                            </w:r>
                            <w:r>
                              <w:rPr>
                                <w:rFonts w:hint="eastAsia" w:eastAsia="黑体"/>
                                <w:color w:val="000000"/>
                                <w:sz w:val="52"/>
                                <w:lang w:eastAsia="zh-CN"/>
                              </w:rPr>
                              <w:t>锰</w:t>
                            </w:r>
                            <w:r>
                              <w:rPr>
                                <w:rFonts w:hint="eastAsia" w:eastAsia="黑体"/>
                                <w:color w:val="000000"/>
                                <w:sz w:val="52"/>
                              </w:rPr>
                              <w:t>含量的测定</w:t>
                            </w:r>
                          </w:p>
                          <w:p>
                            <w:pPr>
                              <w:pStyle w:val="84"/>
                              <w:spacing w:before="0" w:line="240" w:lineRule="auto"/>
                              <w:rPr>
                                <w:rFonts w:hint="eastAsia" w:ascii="黑体" w:hAnsi="黑体" w:eastAsia="黑体" w:cs="黑体"/>
                                <w:b/>
                                <w:kern w:val="2"/>
                                <w:szCs w:val="28"/>
                              </w:rPr>
                            </w:pPr>
                            <w:r>
                              <w:rPr>
                                <w:rFonts w:hint="eastAsia" w:ascii="黑体" w:hAnsi="黑体" w:eastAsia="黑体" w:cs="黑体"/>
                                <w:b/>
                                <w:kern w:val="2"/>
                                <w:szCs w:val="28"/>
                              </w:rPr>
                              <w:t>Methods for chemical analysis of copper and copper alloys——</w:t>
                            </w:r>
                          </w:p>
                          <w:p>
                            <w:pPr>
                              <w:pStyle w:val="84"/>
                              <w:spacing w:before="0" w:line="240" w:lineRule="auto"/>
                              <w:rPr>
                                <w:rFonts w:hint="eastAsia" w:ascii="黑体" w:hAnsi="黑体" w:eastAsia="黑体" w:cs="黑体"/>
                                <w:b/>
                                <w:kern w:val="2"/>
                                <w:szCs w:val="28"/>
                              </w:rPr>
                            </w:pPr>
                            <w:r>
                              <w:rPr>
                                <w:rFonts w:hint="eastAsia" w:ascii="黑体" w:hAnsi="黑体" w:eastAsia="黑体" w:cs="黑体"/>
                                <w:b/>
                                <w:kern w:val="2"/>
                                <w:szCs w:val="28"/>
                              </w:rPr>
                              <w:t xml:space="preserve">Part </w:t>
                            </w:r>
                            <w:r>
                              <w:rPr>
                                <w:rFonts w:hint="eastAsia" w:ascii="黑体" w:hAnsi="黑体" w:eastAsia="黑体" w:cs="黑体"/>
                                <w:b/>
                                <w:kern w:val="2"/>
                                <w:szCs w:val="28"/>
                                <w:lang w:val="en-US" w:eastAsia="zh-CN"/>
                              </w:rPr>
                              <w:t>14</w:t>
                            </w:r>
                            <w:r>
                              <w:rPr>
                                <w:rFonts w:hint="eastAsia" w:ascii="黑体" w:hAnsi="黑体" w:eastAsia="黑体" w:cs="黑体"/>
                                <w:b/>
                                <w:kern w:val="2"/>
                                <w:szCs w:val="28"/>
                              </w:rPr>
                              <w:t xml:space="preserve"> : Determina</w:t>
                            </w:r>
                            <w:r>
                              <w:rPr>
                                <w:rFonts w:hint="eastAsia" w:ascii="黑体" w:hAnsi="黑体" w:eastAsia="黑体" w:cs="黑体"/>
                                <w:b/>
                                <w:kern w:val="2"/>
                                <w:szCs w:val="28"/>
                                <w:lang w:val="en-US" w:eastAsia="zh-CN"/>
                              </w:rPr>
                              <w:t>ti</w:t>
                            </w:r>
                            <w:r>
                              <w:rPr>
                                <w:rFonts w:hint="eastAsia" w:ascii="黑体" w:hAnsi="黑体" w:eastAsia="黑体" w:cs="黑体"/>
                                <w:b/>
                                <w:kern w:val="2"/>
                                <w:szCs w:val="28"/>
                              </w:rPr>
                              <w:t xml:space="preserve">on of </w:t>
                            </w:r>
                            <w:r>
                              <w:rPr>
                                <w:rFonts w:hint="eastAsia" w:ascii="黑体" w:hAnsi="黑体" w:eastAsia="黑体" w:cs="黑体"/>
                                <w:b/>
                                <w:kern w:val="2"/>
                                <w:szCs w:val="28"/>
                                <w:lang w:val="en-US" w:eastAsia="zh-CN"/>
                              </w:rPr>
                              <w:t>manganese</w:t>
                            </w:r>
                            <w:r>
                              <w:rPr>
                                <w:rFonts w:hint="eastAsia" w:ascii="黑体" w:hAnsi="黑体" w:eastAsia="黑体" w:cs="黑体"/>
                                <w:b/>
                                <w:kern w:val="2"/>
                                <w:szCs w:val="28"/>
                              </w:rPr>
                              <w:t xml:space="preserve"> content</w:t>
                            </w:r>
                          </w:p>
                          <w:p>
                            <w:pPr>
                              <w:pStyle w:val="84"/>
                              <w:spacing w:before="0" w:line="240" w:lineRule="auto"/>
                              <w:rPr>
                                <w:rFonts w:ascii="宋体" w:hAnsi="宋体"/>
                                <w:kern w:val="2"/>
                              </w:rPr>
                            </w:pPr>
                            <w:r>
                              <w:rPr>
                                <w:rFonts w:hint="eastAsia" w:ascii="宋体" w:hAnsi="宋体"/>
                                <w:kern w:val="2"/>
                              </w:rPr>
                              <w:t>（</w:t>
                            </w:r>
                            <w:r>
                              <w:rPr>
                                <w:rFonts w:hint="eastAsia" w:ascii="宋体" w:hAnsi="宋体"/>
                                <w:color w:val="000000"/>
                                <w:kern w:val="2"/>
                                <w:lang w:val="en-US" w:eastAsia="zh-CN"/>
                              </w:rPr>
                              <w:t>预审稿</w:t>
                            </w:r>
                            <w:r>
                              <w:rPr>
                                <w:rFonts w:hint="eastAsia" w:ascii="宋体" w:hAnsi="宋体"/>
                                <w:kern w:val="2"/>
                              </w:rPr>
                              <w:t>）</w:t>
                            </w:r>
                          </w:p>
                          <w:p>
                            <w:pPr>
                              <w:pStyle w:val="100"/>
                            </w:pP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4384;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BUV59x2AAAAAkBAAAP&#10;AAAAAAAAAAEAIAAAACIAAABkcnMvZG93bnJldi54bWxQSwECFAAUAAAACACHTuJAdLKN6qYBAABL&#10;AwAADgAAAAAAAAABACAAAAAnAQAAZHJzL2Uyb0RvYy54bWxQSwUGAAAAAAYABgBZAQAAPwUAAAAA&#10;">
                <v:fill on="t" focussize="0,0"/>
                <v:stroke on="f"/>
                <v:imagedata o:title=""/>
                <o:lock v:ext="edit" aspectratio="f"/>
                <v:textbox inset="0mm,0mm,0mm,0mm">
                  <w:txbxContent>
                    <w:p>
                      <w:pPr>
                        <w:pStyle w:val="84"/>
                        <w:spacing w:before="0" w:line="700" w:lineRule="exact"/>
                        <w:rPr>
                          <w:rFonts w:eastAsia="黑体"/>
                          <w:color w:val="000000"/>
                          <w:sz w:val="52"/>
                        </w:rPr>
                      </w:pPr>
                      <w:r>
                        <w:rPr>
                          <w:rFonts w:hint="eastAsia" w:eastAsia="黑体"/>
                          <w:color w:val="000000"/>
                          <w:sz w:val="52"/>
                        </w:rPr>
                        <w:t>铜及铜合金化学分析方法</w:t>
                      </w:r>
                    </w:p>
                    <w:p>
                      <w:pPr>
                        <w:pStyle w:val="84"/>
                        <w:spacing w:before="0" w:line="700" w:lineRule="exact"/>
                        <w:rPr>
                          <w:rFonts w:eastAsia="黑体"/>
                          <w:sz w:val="52"/>
                        </w:rPr>
                      </w:pPr>
                      <w:r>
                        <w:rPr>
                          <w:rFonts w:hint="eastAsia" w:eastAsia="黑体"/>
                          <w:color w:val="000000"/>
                          <w:sz w:val="52"/>
                        </w:rPr>
                        <w:t>第</w:t>
                      </w:r>
                      <w:r>
                        <w:rPr>
                          <w:rFonts w:hint="eastAsia" w:ascii="黑体" w:hAnsi="黑体" w:eastAsia="黑体" w:cs="黑体"/>
                          <w:color w:val="000000"/>
                          <w:sz w:val="52"/>
                          <w:lang w:val="en-US" w:eastAsia="zh-CN"/>
                        </w:rPr>
                        <w:t>14</w:t>
                      </w:r>
                      <w:r>
                        <w:rPr>
                          <w:rFonts w:hint="eastAsia" w:ascii="黑体" w:hAnsi="黑体" w:eastAsia="黑体" w:cs="黑体"/>
                          <w:color w:val="000000"/>
                          <w:sz w:val="52"/>
                        </w:rPr>
                        <w:t>部</w:t>
                      </w:r>
                      <w:r>
                        <w:rPr>
                          <w:rFonts w:hint="eastAsia" w:eastAsia="黑体"/>
                          <w:color w:val="000000"/>
                          <w:sz w:val="52"/>
                        </w:rPr>
                        <w:t>分：</w:t>
                      </w:r>
                      <w:r>
                        <w:rPr>
                          <w:rFonts w:hint="eastAsia" w:eastAsia="黑体"/>
                          <w:color w:val="000000"/>
                          <w:sz w:val="52"/>
                          <w:lang w:eastAsia="zh-CN"/>
                        </w:rPr>
                        <w:t>锰</w:t>
                      </w:r>
                      <w:r>
                        <w:rPr>
                          <w:rFonts w:hint="eastAsia" w:eastAsia="黑体"/>
                          <w:color w:val="000000"/>
                          <w:sz w:val="52"/>
                        </w:rPr>
                        <w:t>含量的测定</w:t>
                      </w:r>
                    </w:p>
                    <w:p>
                      <w:pPr>
                        <w:pStyle w:val="84"/>
                        <w:spacing w:before="0" w:line="240" w:lineRule="auto"/>
                        <w:rPr>
                          <w:rFonts w:hint="eastAsia" w:ascii="黑体" w:hAnsi="黑体" w:eastAsia="黑体" w:cs="黑体"/>
                          <w:b/>
                          <w:kern w:val="2"/>
                          <w:szCs w:val="28"/>
                        </w:rPr>
                      </w:pPr>
                      <w:r>
                        <w:rPr>
                          <w:rFonts w:hint="eastAsia" w:ascii="黑体" w:hAnsi="黑体" w:eastAsia="黑体" w:cs="黑体"/>
                          <w:b/>
                          <w:kern w:val="2"/>
                          <w:szCs w:val="28"/>
                        </w:rPr>
                        <w:t>Methods for chemical analysis of copper and copper alloys——</w:t>
                      </w:r>
                    </w:p>
                    <w:p>
                      <w:pPr>
                        <w:pStyle w:val="84"/>
                        <w:spacing w:before="0" w:line="240" w:lineRule="auto"/>
                        <w:rPr>
                          <w:rFonts w:hint="eastAsia" w:ascii="黑体" w:hAnsi="黑体" w:eastAsia="黑体" w:cs="黑体"/>
                          <w:b/>
                          <w:kern w:val="2"/>
                          <w:szCs w:val="28"/>
                        </w:rPr>
                      </w:pPr>
                      <w:r>
                        <w:rPr>
                          <w:rFonts w:hint="eastAsia" w:ascii="黑体" w:hAnsi="黑体" w:eastAsia="黑体" w:cs="黑体"/>
                          <w:b/>
                          <w:kern w:val="2"/>
                          <w:szCs w:val="28"/>
                        </w:rPr>
                        <w:t xml:space="preserve">Part </w:t>
                      </w:r>
                      <w:r>
                        <w:rPr>
                          <w:rFonts w:hint="eastAsia" w:ascii="黑体" w:hAnsi="黑体" w:eastAsia="黑体" w:cs="黑体"/>
                          <w:b/>
                          <w:kern w:val="2"/>
                          <w:szCs w:val="28"/>
                          <w:lang w:val="en-US" w:eastAsia="zh-CN"/>
                        </w:rPr>
                        <w:t>14</w:t>
                      </w:r>
                      <w:r>
                        <w:rPr>
                          <w:rFonts w:hint="eastAsia" w:ascii="黑体" w:hAnsi="黑体" w:eastAsia="黑体" w:cs="黑体"/>
                          <w:b/>
                          <w:kern w:val="2"/>
                          <w:szCs w:val="28"/>
                        </w:rPr>
                        <w:t xml:space="preserve"> : Determina</w:t>
                      </w:r>
                      <w:r>
                        <w:rPr>
                          <w:rFonts w:hint="eastAsia" w:ascii="黑体" w:hAnsi="黑体" w:eastAsia="黑体" w:cs="黑体"/>
                          <w:b/>
                          <w:kern w:val="2"/>
                          <w:szCs w:val="28"/>
                          <w:lang w:val="en-US" w:eastAsia="zh-CN"/>
                        </w:rPr>
                        <w:t>ti</w:t>
                      </w:r>
                      <w:r>
                        <w:rPr>
                          <w:rFonts w:hint="eastAsia" w:ascii="黑体" w:hAnsi="黑体" w:eastAsia="黑体" w:cs="黑体"/>
                          <w:b/>
                          <w:kern w:val="2"/>
                          <w:szCs w:val="28"/>
                        </w:rPr>
                        <w:t xml:space="preserve">on of </w:t>
                      </w:r>
                      <w:r>
                        <w:rPr>
                          <w:rFonts w:hint="eastAsia" w:ascii="黑体" w:hAnsi="黑体" w:eastAsia="黑体" w:cs="黑体"/>
                          <w:b/>
                          <w:kern w:val="2"/>
                          <w:szCs w:val="28"/>
                          <w:lang w:val="en-US" w:eastAsia="zh-CN"/>
                        </w:rPr>
                        <w:t>manganese</w:t>
                      </w:r>
                      <w:r>
                        <w:rPr>
                          <w:rFonts w:hint="eastAsia" w:ascii="黑体" w:hAnsi="黑体" w:eastAsia="黑体" w:cs="黑体"/>
                          <w:b/>
                          <w:kern w:val="2"/>
                          <w:szCs w:val="28"/>
                        </w:rPr>
                        <w:t xml:space="preserve"> content</w:t>
                      </w:r>
                    </w:p>
                    <w:p>
                      <w:pPr>
                        <w:pStyle w:val="84"/>
                        <w:spacing w:before="0" w:line="240" w:lineRule="auto"/>
                        <w:rPr>
                          <w:rFonts w:ascii="宋体" w:hAnsi="宋体"/>
                          <w:kern w:val="2"/>
                        </w:rPr>
                      </w:pPr>
                      <w:r>
                        <w:rPr>
                          <w:rFonts w:hint="eastAsia" w:ascii="宋体" w:hAnsi="宋体"/>
                          <w:kern w:val="2"/>
                        </w:rPr>
                        <w:t>（</w:t>
                      </w:r>
                      <w:r>
                        <w:rPr>
                          <w:rFonts w:hint="eastAsia" w:ascii="宋体" w:hAnsi="宋体"/>
                          <w:color w:val="000000"/>
                          <w:kern w:val="2"/>
                          <w:lang w:val="en-US" w:eastAsia="zh-CN"/>
                        </w:rPr>
                        <w:t>预审稿</w:t>
                      </w:r>
                      <w:r>
                        <w:rPr>
                          <w:rFonts w:hint="eastAsia" w:ascii="宋体" w:hAnsi="宋体"/>
                          <w:kern w:val="2"/>
                        </w:rPr>
                        <w:t>）</w:t>
                      </w:r>
                    </w:p>
                    <w:p>
                      <w:pPr>
                        <w:pStyle w:val="100"/>
                      </w:pP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3360" behindDoc="0" locked="1" layoutInCell="1" allowOverlap="1">
                <wp:simplePos x="0" y="0"/>
                <wp:positionH relativeFrom="margin">
                  <wp:posOffset>333375</wp:posOffset>
                </wp:positionH>
                <wp:positionV relativeFrom="margin">
                  <wp:posOffset>1485900</wp:posOffset>
                </wp:positionV>
                <wp:extent cx="5800725" cy="777875"/>
                <wp:effectExtent l="0" t="0" r="5715" b="14605"/>
                <wp:wrapNone/>
                <wp:docPr id="3" name="fmFrame3"/>
                <wp:cNvGraphicFramePr/>
                <a:graphic xmlns:a="http://schemas.openxmlformats.org/drawingml/2006/main">
                  <a:graphicData uri="http://schemas.microsoft.com/office/word/2010/wordprocessingShape">
                    <wps:wsp>
                      <wps:cNvSpPr txBox="1"/>
                      <wps:spPr>
                        <a:xfrm>
                          <a:off x="0" y="0"/>
                          <a:ext cx="5800725" cy="777875"/>
                        </a:xfrm>
                        <a:prstGeom prst="rect">
                          <a:avLst/>
                        </a:prstGeom>
                        <a:solidFill>
                          <a:srgbClr val="FFFFFF"/>
                        </a:solidFill>
                        <a:ln>
                          <a:noFill/>
                        </a:ln>
                      </wps:spPr>
                      <wps:txbx>
                        <w:txbxContent>
                          <w:p>
                            <w:pPr>
                              <w:pStyle w:val="99"/>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rPr>
                            </w:pPr>
                            <w:r>
                              <w:rPr>
                                <w:rFonts w:ascii="黑体" w:hAnsi="黑体" w:eastAsia="黑体"/>
                              </w:rPr>
                              <w:t>GB/T</w:t>
                            </w:r>
                            <w:r>
                              <w:rPr>
                                <w:rFonts w:hint="eastAsia" w:ascii="黑体" w:hAnsi="黑体" w:eastAsia="黑体"/>
                              </w:rPr>
                              <w:t xml:space="preserve"> 51</w:t>
                            </w:r>
                            <w:r>
                              <w:rPr>
                                <w:rFonts w:hint="eastAsia" w:ascii="黑体" w:hAnsi="黑体" w:eastAsia="黑体"/>
                                <w:lang w:val="en-US" w:eastAsia="zh-CN"/>
                              </w:rPr>
                              <w:t>21</w:t>
                            </w:r>
                            <w:r>
                              <w:rPr>
                                <w:rFonts w:hint="eastAsia" w:ascii="黑体" w:hAnsi="黑体" w:eastAsia="黑体"/>
                              </w:rPr>
                              <w:t>.</w:t>
                            </w:r>
                            <w:r>
                              <w:rPr>
                                <w:rFonts w:hint="eastAsia" w:ascii="黑体" w:hAnsi="黑体" w:eastAsia="黑体"/>
                                <w:lang w:val="en-US" w:eastAsia="zh-CN"/>
                              </w:rPr>
                              <w:t>14</w:t>
                            </w:r>
                            <w:r>
                              <w:rPr>
                                <w:rFonts w:ascii="黑体" w:hAnsi="黑体" w:eastAsia="黑体"/>
                              </w:rPr>
                              <w:t>—</w:t>
                            </w:r>
                            <w:r>
                              <w:rPr>
                                <w:rFonts w:hint="eastAsia" w:ascii="黑体" w:hAnsi="黑体" w:eastAsia="黑体"/>
                              </w:rPr>
                              <w:t>202×</w:t>
                            </w:r>
                          </w:p>
                          <w:p>
                            <w:pPr>
                              <w:pStyle w:val="99"/>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sz w:val="21"/>
                                <w:szCs w:val="21"/>
                                <w:lang w:val="en-US" w:eastAsia="zh-CN"/>
                              </w:rPr>
                            </w:pPr>
                            <w:r>
                              <w:rPr>
                                <w:rFonts w:hint="eastAsia" w:ascii="黑体" w:hAnsi="黑体" w:eastAsia="黑体"/>
                                <w:sz w:val="21"/>
                                <w:szCs w:val="21"/>
                                <w:lang w:val="en-US" w:eastAsia="zh-CN"/>
                              </w:rPr>
                              <w:t>代替</w:t>
                            </w:r>
                            <w:r>
                              <w:rPr>
                                <w:rFonts w:ascii="黑体" w:hAnsi="黑体" w:eastAsia="黑体"/>
                                <w:sz w:val="21"/>
                                <w:szCs w:val="21"/>
                              </w:rPr>
                              <w:t>GB/T</w:t>
                            </w:r>
                            <w:r>
                              <w:rPr>
                                <w:rFonts w:hint="eastAsia" w:ascii="黑体" w:hAnsi="黑体" w:eastAsia="黑体"/>
                                <w:sz w:val="21"/>
                                <w:szCs w:val="21"/>
                              </w:rPr>
                              <w:t xml:space="preserve"> 51</w:t>
                            </w:r>
                            <w:r>
                              <w:rPr>
                                <w:rFonts w:hint="eastAsia" w:ascii="黑体" w:hAnsi="黑体" w:eastAsia="黑体"/>
                                <w:sz w:val="21"/>
                                <w:szCs w:val="21"/>
                                <w:lang w:val="en-US" w:eastAsia="zh-CN"/>
                              </w:rPr>
                              <w:t>21</w:t>
                            </w:r>
                            <w:r>
                              <w:rPr>
                                <w:rFonts w:hint="eastAsia" w:ascii="黑体" w:hAnsi="黑体" w:eastAsia="黑体"/>
                                <w:sz w:val="21"/>
                                <w:szCs w:val="21"/>
                              </w:rPr>
                              <w:t>.</w:t>
                            </w:r>
                            <w:r>
                              <w:rPr>
                                <w:rFonts w:hint="eastAsia" w:ascii="黑体" w:hAnsi="黑体" w:eastAsia="黑体"/>
                                <w:sz w:val="21"/>
                                <w:szCs w:val="21"/>
                                <w:lang w:val="en-US" w:eastAsia="zh-CN"/>
                              </w:rPr>
                              <w:t>14</w:t>
                            </w:r>
                            <w:r>
                              <w:rPr>
                                <w:rFonts w:ascii="黑体" w:hAnsi="黑体" w:eastAsia="黑体"/>
                                <w:sz w:val="21"/>
                                <w:szCs w:val="21"/>
                              </w:rPr>
                              <w:t>—</w:t>
                            </w:r>
                            <w:r>
                              <w:rPr>
                                <w:rFonts w:hint="eastAsia" w:ascii="黑体" w:hAnsi="黑体" w:eastAsia="黑体"/>
                                <w:sz w:val="21"/>
                                <w:szCs w:val="21"/>
                              </w:rPr>
                              <w:t>20</w:t>
                            </w:r>
                            <w:r>
                              <w:rPr>
                                <w:rFonts w:hint="eastAsia" w:ascii="黑体" w:hAnsi="黑体" w:eastAsia="黑体"/>
                                <w:sz w:val="21"/>
                                <w:szCs w:val="21"/>
                                <w:lang w:val="en-US" w:eastAsia="zh-CN"/>
                              </w:rPr>
                              <w:t>08</w:t>
                            </w:r>
                          </w:p>
                        </w:txbxContent>
                      </wps:txbx>
                      <wps:bodyPr lIns="0" tIns="0" rIns="0" bIns="0" upright="1"/>
                    </wps:wsp>
                  </a:graphicData>
                </a:graphic>
              </wp:anchor>
            </w:drawing>
          </mc:Choice>
          <mc:Fallback>
            <w:pict>
              <v:shape id="fmFrame3" o:spid="_x0000_s1026" o:spt="202" type="#_x0000_t202" style="position:absolute;left:0pt;margin-left:26.25pt;margin-top:117pt;height:61.25pt;width:456.75pt;mso-position-horizontal-relative:margin;mso-position-vertical-relative:margin;z-index:251663360;mso-width-relative:page;mso-height-relative:page;" fillcolor="#FFFFFF" filled="t" stroked="f" coordsize="21600,21600" o:gfxdata="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Q4NywNkAAAAKAQAADwAA&#10;AAAAAAABACAAAAAiAAAAZHJzL2Rvd25yZXYueG1sUEsBAhQAFAAAAAgAh07iQCJk2qKjAQAASgMA&#10;AA4AAAAAAAAAAQAgAAAAKAEAAGRycy9lMm9Eb2MueG1sUEsFBgAAAAAGAAYAWQEAAD0FAAAAAA==&#10;">
                <v:fill on="t" focussize="0,0"/>
                <v:stroke on="f"/>
                <v:imagedata o:title=""/>
                <o:lock v:ext="edit" aspectratio="f"/>
                <v:textbox inset="0mm,0mm,0mm,0mm">
                  <w:txbxContent>
                    <w:p>
                      <w:pPr>
                        <w:pStyle w:val="99"/>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rPr>
                      </w:pPr>
                      <w:r>
                        <w:rPr>
                          <w:rFonts w:ascii="黑体" w:hAnsi="黑体" w:eastAsia="黑体"/>
                        </w:rPr>
                        <w:t>GB/T</w:t>
                      </w:r>
                      <w:r>
                        <w:rPr>
                          <w:rFonts w:hint="eastAsia" w:ascii="黑体" w:hAnsi="黑体" w:eastAsia="黑体"/>
                        </w:rPr>
                        <w:t xml:space="preserve"> 51</w:t>
                      </w:r>
                      <w:r>
                        <w:rPr>
                          <w:rFonts w:hint="eastAsia" w:ascii="黑体" w:hAnsi="黑体" w:eastAsia="黑体"/>
                          <w:lang w:val="en-US" w:eastAsia="zh-CN"/>
                        </w:rPr>
                        <w:t>21</w:t>
                      </w:r>
                      <w:r>
                        <w:rPr>
                          <w:rFonts w:hint="eastAsia" w:ascii="黑体" w:hAnsi="黑体" w:eastAsia="黑体"/>
                        </w:rPr>
                        <w:t>.</w:t>
                      </w:r>
                      <w:r>
                        <w:rPr>
                          <w:rFonts w:hint="eastAsia" w:ascii="黑体" w:hAnsi="黑体" w:eastAsia="黑体"/>
                          <w:lang w:val="en-US" w:eastAsia="zh-CN"/>
                        </w:rPr>
                        <w:t>14</w:t>
                      </w:r>
                      <w:r>
                        <w:rPr>
                          <w:rFonts w:ascii="黑体" w:hAnsi="黑体" w:eastAsia="黑体"/>
                        </w:rPr>
                        <w:t>—</w:t>
                      </w:r>
                      <w:r>
                        <w:rPr>
                          <w:rFonts w:hint="eastAsia" w:ascii="黑体" w:hAnsi="黑体" w:eastAsia="黑体"/>
                        </w:rPr>
                        <w:t>202×</w:t>
                      </w:r>
                    </w:p>
                    <w:p>
                      <w:pPr>
                        <w:pStyle w:val="99"/>
                        <w:keepNext w:val="0"/>
                        <w:keepLines w:val="0"/>
                        <w:pageBreakBefore w:val="0"/>
                        <w:widowControl w:val="0"/>
                        <w:kinsoku w:val="0"/>
                        <w:wordWrap/>
                        <w:overflowPunct w:val="0"/>
                        <w:topLinePunct w:val="0"/>
                        <w:autoSpaceDE w:val="0"/>
                        <w:autoSpaceDN w:val="0"/>
                        <w:bidi w:val="0"/>
                        <w:adjustRightInd/>
                        <w:snapToGrid/>
                        <w:spacing w:before="0" w:line="120" w:lineRule="auto"/>
                        <w:textAlignment w:val="center"/>
                        <w:rPr>
                          <w:rFonts w:hint="eastAsia" w:ascii="黑体" w:hAnsi="黑体" w:eastAsia="黑体"/>
                          <w:sz w:val="21"/>
                          <w:szCs w:val="21"/>
                          <w:lang w:val="en-US" w:eastAsia="zh-CN"/>
                        </w:rPr>
                      </w:pPr>
                      <w:r>
                        <w:rPr>
                          <w:rFonts w:hint="eastAsia" w:ascii="黑体" w:hAnsi="黑体" w:eastAsia="黑体"/>
                          <w:sz w:val="21"/>
                          <w:szCs w:val="21"/>
                          <w:lang w:val="en-US" w:eastAsia="zh-CN"/>
                        </w:rPr>
                        <w:t>代替</w:t>
                      </w:r>
                      <w:r>
                        <w:rPr>
                          <w:rFonts w:ascii="黑体" w:hAnsi="黑体" w:eastAsia="黑体"/>
                          <w:sz w:val="21"/>
                          <w:szCs w:val="21"/>
                        </w:rPr>
                        <w:t>GB/T</w:t>
                      </w:r>
                      <w:r>
                        <w:rPr>
                          <w:rFonts w:hint="eastAsia" w:ascii="黑体" w:hAnsi="黑体" w:eastAsia="黑体"/>
                          <w:sz w:val="21"/>
                          <w:szCs w:val="21"/>
                        </w:rPr>
                        <w:t xml:space="preserve"> 51</w:t>
                      </w:r>
                      <w:r>
                        <w:rPr>
                          <w:rFonts w:hint="eastAsia" w:ascii="黑体" w:hAnsi="黑体" w:eastAsia="黑体"/>
                          <w:sz w:val="21"/>
                          <w:szCs w:val="21"/>
                          <w:lang w:val="en-US" w:eastAsia="zh-CN"/>
                        </w:rPr>
                        <w:t>21</w:t>
                      </w:r>
                      <w:r>
                        <w:rPr>
                          <w:rFonts w:hint="eastAsia" w:ascii="黑体" w:hAnsi="黑体" w:eastAsia="黑体"/>
                          <w:sz w:val="21"/>
                          <w:szCs w:val="21"/>
                        </w:rPr>
                        <w:t>.</w:t>
                      </w:r>
                      <w:r>
                        <w:rPr>
                          <w:rFonts w:hint="eastAsia" w:ascii="黑体" w:hAnsi="黑体" w:eastAsia="黑体"/>
                          <w:sz w:val="21"/>
                          <w:szCs w:val="21"/>
                          <w:lang w:val="en-US" w:eastAsia="zh-CN"/>
                        </w:rPr>
                        <w:t>14</w:t>
                      </w:r>
                      <w:r>
                        <w:rPr>
                          <w:rFonts w:ascii="黑体" w:hAnsi="黑体" w:eastAsia="黑体"/>
                          <w:sz w:val="21"/>
                          <w:szCs w:val="21"/>
                        </w:rPr>
                        <w:t>—</w:t>
                      </w:r>
                      <w:r>
                        <w:rPr>
                          <w:rFonts w:hint="eastAsia" w:ascii="黑体" w:hAnsi="黑体" w:eastAsia="黑体"/>
                          <w:sz w:val="21"/>
                          <w:szCs w:val="21"/>
                        </w:rPr>
                        <w:t>20</w:t>
                      </w:r>
                      <w:r>
                        <w:rPr>
                          <w:rFonts w:hint="eastAsia" w:ascii="黑体" w:hAnsi="黑体" w:eastAsia="黑体"/>
                          <w:sz w:val="21"/>
                          <w:szCs w:val="21"/>
                          <w:lang w:val="en-US" w:eastAsia="zh-CN"/>
                        </w:rPr>
                        <w:t>08</w:t>
                      </w:r>
                    </w:p>
                  </w:txbxContent>
                </v:textbox>
                <w10:anchorlock/>
              </v:shape>
            </w:pict>
          </mc:Fallback>
        </mc:AlternateContent>
      </w:r>
      <w:r>
        <w:rPr>
          <w:color w:val="000000"/>
          <w:kern w:val="2"/>
          <w:sz w:val="15"/>
          <w:szCs w:val="15"/>
        </w:rPr>
        <w:drawing>
          <wp:anchor distT="0" distB="0" distL="114300" distR="114300" simplePos="0" relativeHeight="251662336" behindDoc="0" locked="1" layoutInCell="1" allowOverlap="1">
            <wp:simplePos x="0" y="0"/>
            <wp:positionH relativeFrom="margin">
              <wp:posOffset>4284345</wp:posOffset>
            </wp:positionH>
            <wp:positionV relativeFrom="margin">
              <wp:posOffset>107315</wp:posOffset>
            </wp:positionV>
            <wp:extent cx="1403350" cy="720090"/>
            <wp:effectExtent l="19050" t="0" r="6350" b="0"/>
            <wp:wrapNone/>
            <wp:docPr id="4" name="HBPicture" descr="GB"/>
            <wp:cNvGraphicFramePr/>
            <a:graphic xmlns:a="http://schemas.openxmlformats.org/drawingml/2006/main">
              <a:graphicData uri="http://schemas.openxmlformats.org/drawingml/2006/picture">
                <pic:pic xmlns:pic="http://schemas.openxmlformats.org/drawingml/2006/picture">
                  <pic:nvPicPr>
                    <pic:cNvPr id="4" name="HBPicture" descr="GB"/>
                    <pic:cNvPicPr>
                      <a:picLocks noChangeArrowheads="1"/>
                    </pic:cNvPicPr>
                  </pic:nvPicPr>
                  <pic:blipFill>
                    <a:blip r:embed="rId21" cstate="print"/>
                    <a:srcRect/>
                    <a:stretch>
                      <a:fillRect/>
                    </a:stretch>
                  </pic:blipFill>
                  <pic:spPr>
                    <a:xfrm>
                      <a:off x="0" y="0"/>
                      <a:ext cx="1403350" cy="720090"/>
                    </a:xfrm>
                    <a:prstGeom prst="rect">
                      <a:avLst/>
                    </a:prstGeom>
                    <a:noFill/>
                    <a:ln w="9525" cmpd="sng">
                      <a:noFill/>
                      <a:miter lim="800000"/>
                      <a:headEnd/>
                      <a:tailEnd/>
                    </a:ln>
                  </pic:spPr>
                </pic:pic>
              </a:graphicData>
            </a:graphic>
          </wp:anchor>
        </w:drawing>
      </w:r>
      <w:r>
        <w:rPr>
          <w:color w:val="000000"/>
          <w:kern w:val="2"/>
          <w:sz w:val="15"/>
          <w:szCs w:val="15"/>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1010920</wp:posOffset>
                </wp:positionV>
                <wp:extent cx="6120130" cy="391160"/>
                <wp:effectExtent l="0" t="0" r="6350" b="5080"/>
                <wp:wrapNone/>
                <wp:docPr id="2" name="fmFrame2"/>
                <wp:cNvGraphicFramePr/>
                <a:graphic xmlns:a="http://schemas.openxmlformats.org/drawingml/2006/main">
                  <a:graphicData uri="http://schemas.microsoft.com/office/word/2010/wordprocessingShape">
                    <wps:wsp>
                      <wps:cNvSpPr txBox="1"/>
                      <wps:spPr>
                        <a:xfrm>
                          <a:off x="0" y="0"/>
                          <a:ext cx="6120130" cy="391160"/>
                        </a:xfrm>
                        <a:prstGeom prst="rect">
                          <a:avLst/>
                        </a:prstGeom>
                        <a:solidFill>
                          <a:srgbClr val="FFFFFF"/>
                        </a:solidFill>
                        <a:ln>
                          <a:noFill/>
                        </a:ln>
                      </wps:spPr>
                      <wps:txbx>
                        <w:txbxContent>
                          <w:p>
                            <w:pPr>
                              <w:pStyle w:val="98"/>
                            </w:pPr>
                            <w:r>
                              <w:rPr>
                                <w:rFonts w:hint="eastAsia"/>
                              </w:rPr>
                              <w:t>中华人民共和国国家标准</w:t>
                            </w:r>
                          </w:p>
                        </w:txbxContent>
                      </wps:txbx>
                      <wps:bodyPr lIns="0" tIns="0" rIns="0" bIns="0" upright="1"/>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1312;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BGDkcF1wAAAAgBAAAPAAAA&#10;AAAAAAEAIAAAACIAAABkcnMvZG93bnJldi54bWxQSwECFAAUAAAACACHTuJAN/DNhqQBAABKAwAA&#10;DgAAAAAAAAABACAAAAAmAQAAZHJzL2Uyb0RvYy54bWxQSwUGAAAAAAYABgBZAQAAPAUAAAAA&#10;">
                <v:fill on="t" focussize="0,0"/>
                <v:stroke on="f"/>
                <v:imagedata o:title=""/>
                <o:lock v:ext="edit" aspectratio="f"/>
                <v:textbox inset="0mm,0mm,0mm,0mm">
                  <w:txbxContent>
                    <w:p>
                      <w:pPr>
                        <w:pStyle w:val="98"/>
                      </w:pPr>
                      <w:r>
                        <w:rPr>
                          <w:rFonts w:hint="eastAsia"/>
                        </w:rPr>
                        <w:t>中华人民共和国国家标准</w:t>
                      </w:r>
                    </w:p>
                  </w:txbxContent>
                </v:textbox>
                <w10:anchorlock/>
              </v:shape>
            </w:pict>
          </mc:Fallback>
        </mc:AlternateContent>
      </w:r>
      <w:r>
        <w:rPr>
          <w:color w:val="000000"/>
          <w:kern w:val="2"/>
          <w:sz w:val="15"/>
          <w:szCs w:val="15"/>
        </w:rPr>
        <mc:AlternateContent>
          <mc:Choice Requires="wps">
            <w:drawing>
              <wp:anchor distT="0" distB="0" distL="114300" distR="114300" simplePos="0" relativeHeight="251660288" behindDoc="0" locked="1" layoutInCell="1" allowOverlap="1">
                <wp:simplePos x="0" y="0"/>
                <wp:positionH relativeFrom="margin">
                  <wp:posOffset>-332740</wp:posOffset>
                </wp:positionH>
                <wp:positionV relativeFrom="margin">
                  <wp:posOffset>0</wp:posOffset>
                </wp:positionV>
                <wp:extent cx="2380615" cy="657860"/>
                <wp:effectExtent l="0" t="0" r="635" b="8890"/>
                <wp:wrapNone/>
                <wp:docPr id="1" name="fmFrame1"/>
                <wp:cNvGraphicFramePr/>
                <a:graphic xmlns:a="http://schemas.openxmlformats.org/drawingml/2006/main">
                  <a:graphicData uri="http://schemas.microsoft.com/office/word/2010/wordprocessingShape">
                    <wps:wsp>
                      <wps:cNvSpPr txBox="1"/>
                      <wps:spPr>
                        <a:xfrm>
                          <a:off x="0" y="0"/>
                          <a:ext cx="2380615" cy="657860"/>
                        </a:xfrm>
                        <a:prstGeom prst="rect">
                          <a:avLst/>
                        </a:prstGeom>
                        <a:solidFill>
                          <a:srgbClr val="FFFFFF"/>
                        </a:solidFill>
                        <a:ln>
                          <a:noFill/>
                        </a:ln>
                      </wps:spPr>
                      <wps:txbx>
                        <w:txbxContent>
                          <w:p>
                            <w:pPr>
                              <w:rPr>
                                <w:rFonts w:ascii="黑体" w:eastAsia="黑体"/>
                              </w:rPr>
                            </w:pPr>
                            <w:r>
                              <w:rPr>
                                <w:rFonts w:hint="eastAsia" w:ascii="黑体" w:eastAsia="黑体"/>
                              </w:rPr>
                              <w:t>ICS 77.120.30</w:t>
                            </w:r>
                          </w:p>
                          <w:p>
                            <w:pPr>
                              <w:jc w:val="left"/>
                              <w:rPr>
                                <w:rFonts w:ascii="黑体" w:eastAsia="黑体"/>
                              </w:rPr>
                            </w:pPr>
                            <w:r>
                              <w:rPr>
                                <w:rFonts w:hint="eastAsia" w:ascii="黑体" w:eastAsia="黑体"/>
                                <w:lang w:val="en-US" w:eastAsia="zh-CN"/>
                              </w:rPr>
                              <w:t xml:space="preserve">CCS </w:t>
                            </w:r>
                            <w:r>
                              <w:rPr>
                                <w:rFonts w:hint="eastAsia" w:ascii="黑体" w:eastAsia="黑体"/>
                              </w:rPr>
                              <w:t>H</w:t>
                            </w:r>
                            <w:r>
                              <w:rPr>
                                <w:rFonts w:hint="eastAsia" w:ascii="黑体" w:eastAsia="黑体"/>
                                <w:lang w:val="en-US" w:eastAsia="zh-CN"/>
                              </w:rPr>
                              <w:t xml:space="preserve"> </w:t>
                            </w:r>
                            <w:r>
                              <w:rPr>
                                <w:rFonts w:hint="eastAsia" w:ascii="黑体" w:eastAsia="黑体"/>
                              </w:rPr>
                              <w:t>13</w:t>
                            </w:r>
                          </w:p>
                          <w:p>
                            <w:pPr>
                              <w:pStyle w:val="76"/>
                            </w:pPr>
                          </w:p>
                          <w:p>
                            <w:pPr>
                              <w:pStyle w:val="76"/>
                            </w:pPr>
                          </w:p>
                        </w:txbxContent>
                      </wps:txbx>
                      <wps:bodyPr lIns="0" tIns="0" rIns="0" bIns="0" upright="1"/>
                    </wps:wsp>
                  </a:graphicData>
                </a:graphic>
              </wp:anchor>
            </w:drawing>
          </mc:Choice>
          <mc:Fallback>
            <w:pict>
              <v:shape id="fmFrame1" o:spid="_x0000_s1026" o:spt="202" type="#_x0000_t202" style="position:absolute;left:0pt;margin-left:-26.2pt;margin-top:0pt;height:51.8pt;width:187.45pt;mso-position-horizontal-relative:margin;mso-position-vertical-relative:margin;z-index:251660288;mso-width-relative:page;mso-height-relative:page;" fillcolor="#FFFFFF" filled="t" stroked="f" coordsize="21600,21600" o:gfxdata="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dH32ftcAAAAIAQAADwAA&#10;AAAAAAABACAAAAAiAAAAZHJzL2Rvd25yZXYueG1sUEsBAhQAFAAAAAgAh07iQN9fvM6lAQAASgMA&#10;AA4AAAAAAAAAAQAgAAAAJgEAAGRycy9lMm9Eb2MueG1sUEsFBgAAAAAGAAYAWQEAAD0FAAAAAA==&#10;">
                <v:fill on="t" focussize="0,0"/>
                <v:stroke on="f"/>
                <v:imagedata o:title=""/>
                <o:lock v:ext="edit" aspectratio="f"/>
                <v:textbox inset="0mm,0mm,0mm,0mm">
                  <w:txbxContent>
                    <w:p>
                      <w:pPr>
                        <w:rPr>
                          <w:rFonts w:ascii="黑体" w:eastAsia="黑体"/>
                        </w:rPr>
                      </w:pPr>
                      <w:r>
                        <w:rPr>
                          <w:rFonts w:hint="eastAsia" w:ascii="黑体" w:eastAsia="黑体"/>
                        </w:rPr>
                        <w:t>ICS 77.120.30</w:t>
                      </w:r>
                    </w:p>
                    <w:p>
                      <w:pPr>
                        <w:jc w:val="left"/>
                        <w:rPr>
                          <w:rFonts w:ascii="黑体" w:eastAsia="黑体"/>
                        </w:rPr>
                      </w:pPr>
                      <w:r>
                        <w:rPr>
                          <w:rFonts w:hint="eastAsia" w:ascii="黑体" w:eastAsia="黑体"/>
                          <w:lang w:val="en-US" w:eastAsia="zh-CN"/>
                        </w:rPr>
                        <w:t xml:space="preserve">CCS </w:t>
                      </w:r>
                      <w:r>
                        <w:rPr>
                          <w:rFonts w:hint="eastAsia" w:ascii="黑体" w:eastAsia="黑体"/>
                        </w:rPr>
                        <w:t>H</w:t>
                      </w:r>
                      <w:r>
                        <w:rPr>
                          <w:rFonts w:hint="eastAsia" w:ascii="黑体" w:eastAsia="黑体"/>
                          <w:lang w:val="en-US" w:eastAsia="zh-CN"/>
                        </w:rPr>
                        <w:t xml:space="preserve"> </w:t>
                      </w:r>
                      <w:r>
                        <w:rPr>
                          <w:rFonts w:hint="eastAsia" w:ascii="黑体" w:eastAsia="黑体"/>
                        </w:rPr>
                        <w:t>13</w:t>
                      </w:r>
                    </w:p>
                    <w:p>
                      <w:pPr>
                        <w:pStyle w:val="76"/>
                      </w:pPr>
                    </w:p>
                    <w:p>
                      <w:pPr>
                        <w:pStyle w:val="76"/>
                      </w:pPr>
                    </w:p>
                  </w:txbxContent>
                </v:textbox>
                <w10:anchorlock/>
              </v:shape>
            </w:pict>
          </mc:Fallback>
        </mc:AlternateContent>
      </w:r>
    </w:p>
    <w:p>
      <w:pPr>
        <w:ind w:firstLine="150" w:firstLineChars="100"/>
        <w:rPr>
          <w:color w:val="000000"/>
          <w:sz w:val="15"/>
          <w:szCs w:val="15"/>
        </w:rPr>
      </w:pPr>
      <w:r>
        <w:rPr>
          <w:rFonts w:hint="eastAsia"/>
          <w:color w:val="000000"/>
          <w:sz w:val="15"/>
          <w:szCs w:val="15"/>
          <w:lang w:val="en-US" w:eastAsia="zh-CN"/>
        </w:rPr>
        <w:t>CcCCC</w:t>
      </w:r>
      <w:r>
        <w:rPr>
          <w:rFonts w:hint="eastAsia"/>
          <w:color w:val="000000"/>
          <w:sz w:val="15"/>
          <w:szCs w:val="15"/>
        </w:rPr>
        <w:t>ccccs</w:t>
      </w:r>
    </w:p>
    <w:p>
      <w:pPr>
        <w:rPr>
          <w:color w:val="000000"/>
          <w:sz w:val="15"/>
          <w:szCs w:val="15"/>
        </w:rPr>
      </w:pPr>
    </w:p>
    <w:p>
      <w:pPr>
        <w:rPr>
          <w:color w:val="000000"/>
          <w:sz w:val="15"/>
          <w:szCs w:val="15"/>
        </w:rPr>
      </w:pPr>
    </w:p>
    <w:p>
      <w:pPr>
        <w:rPr>
          <w:color w:val="000000"/>
          <w:sz w:val="15"/>
          <w:szCs w:val="15"/>
        </w:rPr>
      </w:pPr>
    </w:p>
    <w:p>
      <w:pPr>
        <w:rPr>
          <w:color w:val="000000"/>
          <w:sz w:val="15"/>
          <w:szCs w:val="15"/>
        </w:rPr>
      </w:pPr>
    </w:p>
    <w:p>
      <w:pPr>
        <w:rPr>
          <w:color w:val="000000"/>
          <w:sz w:val="15"/>
          <w:szCs w:val="15"/>
        </w:rPr>
      </w:pPr>
    </w:p>
    <w:p>
      <w:pPr>
        <w:rPr>
          <w:color w:val="000000"/>
          <w:sz w:val="15"/>
          <w:szCs w:val="15"/>
        </w:rPr>
      </w:pPr>
      <w:r>
        <w:rPr>
          <w:color w:val="000000"/>
          <w:sz w:val="15"/>
          <w:szCs w:val="15"/>
        </w:rPr>
        <mc:AlternateContent>
          <mc:Choice Requires="wpg">
            <w:drawing>
              <wp:anchor distT="0" distB="0" distL="114300" distR="114300" simplePos="0" relativeHeight="251668480" behindDoc="0" locked="0" layoutInCell="1" allowOverlap="1">
                <wp:simplePos x="0" y="0"/>
                <wp:positionH relativeFrom="column">
                  <wp:posOffset>812800</wp:posOffset>
                </wp:positionH>
                <wp:positionV relativeFrom="paragraph">
                  <wp:posOffset>7663815</wp:posOffset>
                </wp:positionV>
                <wp:extent cx="4432300" cy="484505"/>
                <wp:effectExtent l="0" t="4445" r="17780" b="13970"/>
                <wp:wrapNone/>
                <wp:docPr id="12" name="组合 29"/>
                <wp:cNvGraphicFramePr/>
                <a:graphic xmlns:a="http://schemas.openxmlformats.org/drawingml/2006/main">
                  <a:graphicData uri="http://schemas.microsoft.com/office/word/2010/wordprocessingGroup">
                    <wpg:wgp>
                      <wpg:cNvGrpSpPr/>
                      <wpg:grpSpPr>
                        <a:xfrm>
                          <a:off x="0" y="0"/>
                          <a:ext cx="4432300" cy="484505"/>
                          <a:chOff x="2698" y="14820"/>
                          <a:chExt cx="6980" cy="763"/>
                        </a:xfrm>
                      </wpg:grpSpPr>
                      <wps:wsp>
                        <wps:cNvPr id="10" name="fmFrame7"/>
                        <wps:cNvSpPr txBox="1"/>
                        <wps:spPr>
                          <a:xfrm>
                            <a:off x="2698" y="14820"/>
                            <a:ext cx="5582" cy="763"/>
                          </a:xfrm>
                          <a:prstGeom prst="rect">
                            <a:avLst/>
                          </a:prstGeom>
                          <a:solidFill>
                            <a:srgbClr val="FFFFFF"/>
                          </a:solidFill>
                          <a:ln>
                            <a:noFill/>
                          </a:ln>
                        </wps:spPr>
                        <wps:txbx>
                          <w:txbxContent>
                            <w:p>
                              <w:pPr>
                                <w:pStyle w:val="79"/>
                                <w:spacing w:line="360" w:lineRule="exact"/>
                                <w:jc w:val="distribute"/>
                                <w:rPr>
                                  <w:rFonts w:hAnsi="新宋体"/>
                                  <w:spacing w:val="-20"/>
                                  <w:sz w:val="32"/>
                                  <w:szCs w:val="32"/>
                                </w:rPr>
                              </w:pPr>
                              <w:r>
                                <w:rPr>
                                  <w:rFonts w:hint="eastAsia" w:hAnsi="新宋体"/>
                                  <w:spacing w:val="-20"/>
                                  <w:sz w:val="32"/>
                                  <w:szCs w:val="32"/>
                                </w:rPr>
                                <w:t>国家市场监督管理总局</w:t>
                              </w:r>
                            </w:p>
                            <w:p>
                              <w:pPr>
                                <w:pStyle w:val="79"/>
                                <w:spacing w:line="360" w:lineRule="exact"/>
                                <w:jc w:val="distribute"/>
                                <w:rPr>
                                  <w:spacing w:val="0"/>
                                  <w:sz w:val="28"/>
                                </w:rPr>
                              </w:pPr>
                              <w:r>
                                <w:rPr>
                                  <w:rFonts w:hint="eastAsia" w:hAnsi="新宋体"/>
                                  <w:spacing w:val="0"/>
                                  <w:sz w:val="32"/>
                                  <w:szCs w:val="32"/>
                                </w:rPr>
                                <w:t>国家标准化管理委员会</w:t>
                              </w:r>
                            </w:p>
                            <w:p/>
                          </w:txbxContent>
                        </wps:txbx>
                        <wps:bodyPr lIns="0" tIns="0" rIns="0" bIns="0" upright="1"/>
                      </wps:wsp>
                      <wps:wsp>
                        <wps:cNvPr id="11" name="Text Box 2"/>
                        <wps:cNvSpPr txBox="1"/>
                        <wps:spPr>
                          <a:xfrm>
                            <a:off x="8468" y="14820"/>
                            <a:ext cx="1210" cy="633"/>
                          </a:xfrm>
                          <a:prstGeom prst="rect">
                            <a:avLst/>
                          </a:prstGeom>
                          <a:solidFill>
                            <a:srgbClr val="FFFFFF"/>
                          </a:solidFill>
                          <a:ln w="9525" cap="flat" cmpd="sng">
                            <a:solidFill>
                              <a:srgbClr val="FFFFFF"/>
                            </a:solidFill>
                            <a:prstDash val="solid"/>
                            <a:miter/>
                            <a:headEnd type="none" w="med" len="med"/>
                            <a:tailEnd type="none" w="med" len="med"/>
                          </a:ln>
                        </wps:spPr>
                        <wps:txbx>
                          <w:txbxContent>
                            <w:p>
                              <w:pPr>
                                <w:jc w:val="center"/>
                              </w:pPr>
                              <w:r>
                                <w:rPr>
                                  <w:rStyle w:val="63"/>
                                </w:rPr>
                                <w:t>发布</w:t>
                              </w:r>
                            </w:p>
                          </w:txbxContent>
                        </wps:txbx>
                        <wps:bodyPr upright="1"/>
                      </wps:wsp>
                    </wpg:wgp>
                  </a:graphicData>
                </a:graphic>
              </wp:anchor>
            </w:drawing>
          </mc:Choice>
          <mc:Fallback>
            <w:pict>
              <v:group id="组合 29" o:spid="_x0000_s1026" o:spt="203" style="position:absolute;left:0pt;margin-left:64pt;margin-top:603.45pt;height:38.15pt;width:349pt;z-index:251668480;mso-width-relative:page;mso-height-relative:page;" coordorigin="2698,14820" coordsize="6980,763" o:gfxdata="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F2DNStkAAAANAQAADwAAAAAAAAABACAAAAAiAAAAZHJzL2Rvd25yZXYueG1sUEsBAhQAFAAA&#10;AAgAh07iQGEwOLWZAgAA1wYAAA4AAAAAAAAAAQAgAAAAKAEAAGRycy9lMm9Eb2MueG1sUEsFBgAA&#10;AAAGAAYAWQEAADMGAAAAAA==&#10;">
                <o:lock v:ext="edit" aspectratio="f"/>
                <v:shape id="fmFrame7" o:spid="_x0000_s1026" o:spt="202" type="#_x0000_t202" style="position:absolute;left:2698;top:14820;height:763;width:5582;" fillcolor="#FFFFFF" filled="t" stroked="f" coordsize="21600,21600" o:gfxdata="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Rh1G8AAAA&#10;2w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pPr>
                          <w:pStyle w:val="79"/>
                          <w:spacing w:line="360" w:lineRule="exact"/>
                          <w:jc w:val="distribute"/>
                          <w:rPr>
                            <w:rFonts w:hAnsi="新宋体"/>
                            <w:spacing w:val="-20"/>
                            <w:sz w:val="32"/>
                            <w:szCs w:val="32"/>
                          </w:rPr>
                        </w:pPr>
                        <w:r>
                          <w:rPr>
                            <w:rFonts w:hint="eastAsia" w:hAnsi="新宋体"/>
                            <w:spacing w:val="-20"/>
                            <w:sz w:val="32"/>
                            <w:szCs w:val="32"/>
                          </w:rPr>
                          <w:t>国家市场监督管理总局</w:t>
                        </w:r>
                      </w:p>
                      <w:p>
                        <w:pPr>
                          <w:pStyle w:val="79"/>
                          <w:spacing w:line="360" w:lineRule="exact"/>
                          <w:jc w:val="distribute"/>
                          <w:rPr>
                            <w:spacing w:val="0"/>
                            <w:sz w:val="28"/>
                          </w:rPr>
                        </w:pPr>
                        <w:r>
                          <w:rPr>
                            <w:rFonts w:hint="eastAsia" w:hAnsi="新宋体"/>
                            <w:spacing w:val="0"/>
                            <w:sz w:val="32"/>
                            <w:szCs w:val="32"/>
                          </w:rPr>
                          <w:t>国家标准化管理委员会</w:t>
                        </w:r>
                      </w:p>
                      <w:p/>
                    </w:txbxContent>
                  </v:textbox>
                </v:shape>
                <v:shape id="Text Box 2" o:spid="_x0000_s1026" o:spt="202" type="#_x0000_t202" style="position:absolute;left:8468;top:14820;height:633;width:1210;" fillcolor="#FFFFFF" filled="t" stroked="t" coordsize="21600,21600" o:gfxdata="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uCMKK5AAAA2wAA&#10;AA8AAAAAAAAAAQAgAAAAIgAAAGRycy9kb3ducmV2LnhtbFBLAQIUABQAAAAIAIdO4kAzLwWeOwAA&#10;ADkAAAAQAAAAAAAAAAEAIAAAAAgBAABkcnMvc2hhcGV4bWwueG1sUEsFBgAAAAAGAAYAWwEAALID&#10;AAAAAA==&#10;">
                  <v:fill on="t" focussize="0,0"/>
                  <v:stroke color="#FFFFFF" joinstyle="miter"/>
                  <v:imagedata o:title=""/>
                  <o:lock v:ext="edit" aspectratio="f"/>
                  <v:textbox>
                    <w:txbxContent>
                      <w:p>
                        <w:pPr>
                          <w:jc w:val="center"/>
                        </w:pPr>
                        <w:r>
                          <w:rPr>
                            <w:rStyle w:val="63"/>
                          </w:rPr>
                          <w:t>发布</w:t>
                        </w:r>
                      </w:p>
                    </w:txbxContent>
                  </v:textbox>
                </v:shape>
              </v:group>
            </w:pict>
          </mc:Fallback>
        </mc:AlternateContent>
      </w:r>
    </w:p>
    <w:p>
      <w:pPr>
        <w:ind w:right="105"/>
        <w:jc w:val="right"/>
        <w:rPr>
          <w:rFonts w:hint="default" w:ascii="Times New Roman" w:hAnsi="Times New Roman" w:cs="Times New Roman"/>
          <w:color w:val="000000"/>
          <w:sz w:val="15"/>
          <w:szCs w:val="15"/>
        </w:r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Borders>
            <w:top w:val="none" w:sz="0" w:space="0"/>
            <w:left w:val="none" w:sz="0" w:space="0"/>
            <w:bottom w:val="none" w:sz="0" w:space="0"/>
            <w:right w:val="none" w:sz="0" w:space="0"/>
          </w:pgBorders>
          <w:pgNumType w:start="1"/>
          <w:cols w:space="720" w:num="1"/>
          <w:titlePg/>
          <w:docGrid w:type="lines" w:linePitch="312" w:charSpace="0"/>
        </w:sectPr>
      </w:pPr>
      <w:r>
        <w:rPr>
          <w:rFonts w:hint="default" w:ascii="Times New Roman" w:hAnsi="Times New Roman" w:cs="Times New Roman"/>
          <w:color w:val="000000"/>
          <w:sz w:val="15"/>
          <w:szCs w:val="15"/>
        </w:rPr>
        <w:t>×</w:t>
      </w:r>
    </w:p>
    <w:bookmarkEnd w:id="0"/>
    <w:p>
      <w:pPr>
        <w:pStyle w:val="60"/>
        <w:rPr>
          <w:rFonts w:hint="default" w:ascii="Times New Roman" w:hAnsi="Times New Roman" w:cs="Times New Roman"/>
          <w:color w:val="000000"/>
          <w:kern w:val="2"/>
          <w:szCs w:val="32"/>
        </w:rPr>
      </w:pPr>
      <w:bookmarkStart w:id="1" w:name="SectionMark1"/>
      <w:r>
        <w:rPr>
          <w:rFonts w:hint="default" w:ascii="Times New Roman" w:hAnsi="Times New Roman" w:cs="Times New Roman"/>
          <w:color w:val="000000"/>
          <w:kern w:val="2"/>
          <w:szCs w:val="32"/>
        </w:rPr>
        <w:t>前    言</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本文件按照GB/T 1.1-2020《标准化工作导则 第1部分：标准化文件的结构和起草规则》的规定起草。</w:t>
      </w:r>
    </w:p>
    <w:p>
      <w:pPr>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本文件是GB/T 5121《铜及铜合金化学分析方法》的第</w:t>
      </w:r>
      <w:r>
        <w:rPr>
          <w:rFonts w:hint="eastAsia" w:ascii="宋体" w:hAnsi="宋体" w:eastAsia="宋体" w:cs="宋体"/>
          <w:color w:val="000000"/>
          <w:sz w:val="21"/>
          <w:szCs w:val="21"/>
          <w:lang w:val="en-US" w:eastAsia="zh-CN"/>
        </w:rPr>
        <w:t>14</w:t>
      </w:r>
      <w:r>
        <w:rPr>
          <w:rFonts w:hint="eastAsia" w:ascii="宋体" w:hAnsi="宋体" w:eastAsia="宋体" w:cs="宋体"/>
          <w:color w:val="000000"/>
          <w:sz w:val="21"/>
          <w:szCs w:val="21"/>
        </w:rPr>
        <w:t>部分。GB/T 5121已经发布了以下部分：</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——第1部分：铜含量的测定；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——第2部分：磷含量的测定；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——第3部分：铅含量的测定；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——第4部分：碳、硫</w:t>
      </w:r>
      <w:r>
        <w:rPr>
          <w:rFonts w:hint="eastAsia" w:ascii="宋体" w:hAnsi="宋体" w:eastAsia="宋体" w:cs="宋体"/>
          <w:color w:val="auto"/>
          <w:sz w:val="21"/>
          <w:szCs w:val="21"/>
          <w:lang w:val="en-US" w:eastAsia="zh-CN"/>
        </w:rPr>
        <w:t>含</w:t>
      </w:r>
      <w:r>
        <w:rPr>
          <w:rFonts w:hint="eastAsia" w:ascii="宋体" w:hAnsi="宋体" w:eastAsia="宋体" w:cs="宋体"/>
          <w:color w:val="auto"/>
          <w:sz w:val="21"/>
          <w:szCs w:val="21"/>
        </w:rPr>
        <w:t>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——第5部分：镍含量的测定；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——第6部分：铋含量的测定；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——第7部分：砷含量的测定；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——第8部分：氧</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氮、氢</w:t>
      </w:r>
      <w:r>
        <w:rPr>
          <w:rFonts w:hint="eastAsia" w:ascii="宋体" w:hAnsi="宋体" w:eastAsia="宋体" w:cs="宋体"/>
          <w:color w:val="auto"/>
          <w:sz w:val="21"/>
          <w:szCs w:val="21"/>
        </w:rPr>
        <w:t>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——第9部分：铁含量的测定；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——第10部分：锡含量的测定；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——第11部分：锌含量的测定；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——第12部分：锑含量的测定；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——第13部分：铝含量的测定；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——第14部分：锰含量的测定；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——第15部分：钴含量的测定；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——第16部分：铬含量的测定；</w:t>
      </w:r>
    </w:p>
    <w:p>
      <w:pPr>
        <w:widowControl/>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——第17部分：铍含量的测定；</w:t>
      </w:r>
    </w:p>
    <w:p>
      <w:pPr>
        <w:widowControl/>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部分：</w:t>
      </w:r>
      <w:r>
        <w:rPr>
          <w:rFonts w:hint="eastAsia" w:ascii="宋体" w:hAnsi="宋体" w:eastAsia="宋体" w:cs="宋体"/>
          <w:color w:val="auto"/>
          <w:sz w:val="21"/>
          <w:szCs w:val="21"/>
          <w:lang w:val="en-US" w:eastAsia="zh-CN"/>
        </w:rPr>
        <w:t>镁</w:t>
      </w:r>
      <w:r>
        <w:rPr>
          <w:rFonts w:hint="eastAsia" w:ascii="宋体" w:hAnsi="宋体" w:eastAsia="宋体" w:cs="宋体"/>
          <w:color w:val="auto"/>
          <w:sz w:val="21"/>
          <w:szCs w:val="21"/>
        </w:rPr>
        <w:t>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——第19部分：银含量的测定；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——第20部分：锆含量的测定；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——第21部分：</w:t>
      </w:r>
      <w:r>
        <w:rPr>
          <w:rFonts w:hint="eastAsia" w:ascii="宋体" w:hAnsi="宋体" w:eastAsia="宋体" w:cs="宋体"/>
          <w:color w:val="auto"/>
          <w:sz w:val="21"/>
          <w:szCs w:val="21"/>
          <w:lang w:eastAsia="zh-CN"/>
        </w:rPr>
        <w:t>钛</w:t>
      </w:r>
      <w:r>
        <w:rPr>
          <w:rFonts w:hint="eastAsia" w:ascii="宋体" w:hAnsi="宋体" w:eastAsia="宋体" w:cs="宋体"/>
          <w:color w:val="auto"/>
          <w:sz w:val="21"/>
          <w:szCs w:val="21"/>
        </w:rPr>
        <w:t>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——第22部分：镉含量的测定；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——第23部分：硅含量的测定；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——第24部分：硒、碲含量的测定；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——第25部分：硼含量的测定；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——第26部分：汞含量的测定；</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——第27部分：电感耦合等离子体原子发射光谱法；</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——第28部分：铬、铁、锰、钴、镍、锌、砷、硒、银、镉、锡、锑、碲、铅</w:t>
      </w:r>
      <w:r>
        <w:rPr>
          <w:rFonts w:hint="eastAsia" w:ascii="宋体" w:hAnsi="宋体" w:eastAsia="宋体" w:cs="宋体"/>
          <w:color w:val="auto"/>
          <w:sz w:val="21"/>
          <w:szCs w:val="21"/>
          <w:lang w:val="en-US" w:eastAsia="zh-CN"/>
        </w:rPr>
        <w:t>和</w:t>
      </w:r>
      <w:r>
        <w:rPr>
          <w:rFonts w:hint="eastAsia" w:ascii="宋体" w:hAnsi="宋体" w:eastAsia="宋体" w:cs="宋体"/>
          <w:color w:val="auto"/>
          <w:sz w:val="21"/>
          <w:szCs w:val="21"/>
        </w:rPr>
        <w:t>铋</w:t>
      </w:r>
      <w:r>
        <w:rPr>
          <w:rFonts w:hint="eastAsia" w:ascii="宋体" w:hAnsi="宋体" w:eastAsia="宋体" w:cs="宋体"/>
          <w:color w:val="auto"/>
          <w:sz w:val="21"/>
          <w:szCs w:val="21"/>
          <w:lang w:val="en-US" w:eastAsia="zh-CN"/>
        </w:rPr>
        <w:t>含</w:t>
      </w:r>
      <w:r>
        <w:rPr>
          <w:rFonts w:hint="eastAsia" w:ascii="宋体" w:hAnsi="宋体" w:eastAsia="宋体" w:cs="宋体"/>
          <w:color w:val="auto"/>
          <w:sz w:val="21"/>
          <w:szCs w:val="21"/>
        </w:rPr>
        <w:t>量的测定 电感耦合等离子体质谱法；</w:t>
      </w:r>
    </w:p>
    <w:p>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——第29部分：三氧化二铝含量的测定。</w:t>
      </w:r>
    </w:p>
    <w:p>
      <w:pPr>
        <w:widowControl/>
        <w:autoSpaceDE w:val="0"/>
        <w:autoSpaceDN w:val="0"/>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本部分代替</w:t>
      </w:r>
      <w:r>
        <w:rPr>
          <w:rFonts w:hint="eastAsia" w:ascii="宋体" w:hAnsi="宋体" w:eastAsia="宋体" w:cs="宋体"/>
          <w:color w:val="auto"/>
          <w:sz w:val="21"/>
          <w:szCs w:val="21"/>
          <w:lang w:val="en-US" w:eastAsia="zh-CN"/>
        </w:rPr>
        <w:t>GB/T 5121.14-2008《铜及铜合金化学分析方法 第14部分：锰含量的测定》，与GB/T 5121.14-2008相比，除了结构调整和编辑性改动外，主要变化如下：</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删除了“本部分方法二修改采用ISO 2543：1973”的相关描述（见2008年版的前言）；</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增加了规范性引用文件（见第2章）；</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将方法三 硫酸亚铁铵滴定法的测定范围由“</w:t>
      </w:r>
      <w:r>
        <w:rPr>
          <w:rFonts w:hint="eastAsia" w:ascii="宋体" w:hAnsi="宋体" w:eastAsia="宋体" w:cs="宋体"/>
          <w:color w:val="000000"/>
          <w:sz w:val="21"/>
          <w:szCs w:val="21"/>
          <w:highlight w:val="none"/>
        </w:rPr>
        <w:t>＞</w:t>
      </w:r>
      <w:r>
        <w:rPr>
          <w:rFonts w:hint="eastAsia" w:ascii="宋体" w:hAnsi="宋体" w:eastAsia="宋体" w:cs="宋体"/>
          <w:bCs/>
          <w:color w:val="000000"/>
          <w:sz w:val="21"/>
          <w:szCs w:val="21"/>
          <w:highlight w:val="none"/>
          <w:lang w:val="en-US" w:eastAsia="zh-CN"/>
        </w:rPr>
        <w:t>2.50</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15.00</w:t>
      </w:r>
      <w:r>
        <w:rPr>
          <w:rFonts w:hint="eastAsia" w:ascii="宋体" w:hAnsi="宋体" w:eastAsia="宋体" w:cs="宋体"/>
          <w:bCs/>
          <w:color w:val="000000"/>
          <w:sz w:val="21"/>
          <w:szCs w:val="21"/>
          <w:highlight w:val="none"/>
        </w:rPr>
        <w:t>%</w:t>
      </w:r>
      <w:r>
        <w:rPr>
          <w:rFonts w:hint="eastAsia" w:ascii="宋体" w:hAnsi="宋体" w:eastAsia="宋体" w:cs="宋体"/>
          <w:color w:val="auto"/>
          <w:sz w:val="21"/>
          <w:szCs w:val="21"/>
          <w:highlight w:val="none"/>
          <w:lang w:val="en-US" w:eastAsia="zh-CN"/>
        </w:rPr>
        <w:t>”修改为“</w:t>
      </w:r>
      <w:r>
        <w:rPr>
          <w:rFonts w:hint="eastAsia" w:ascii="宋体" w:hAnsi="宋体" w:eastAsia="宋体" w:cs="宋体"/>
          <w:color w:val="000000"/>
          <w:sz w:val="21"/>
          <w:szCs w:val="21"/>
          <w:highlight w:val="none"/>
        </w:rPr>
        <w:t>＞</w:t>
      </w:r>
      <w:r>
        <w:rPr>
          <w:rFonts w:hint="eastAsia" w:ascii="宋体" w:hAnsi="宋体" w:eastAsia="宋体" w:cs="宋体"/>
          <w:bCs/>
          <w:color w:val="000000"/>
          <w:sz w:val="21"/>
          <w:szCs w:val="21"/>
          <w:highlight w:val="none"/>
          <w:lang w:val="en-US" w:eastAsia="zh-CN"/>
        </w:rPr>
        <w:t>2.50</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28.00</w:t>
      </w:r>
      <w:r>
        <w:rPr>
          <w:rFonts w:hint="eastAsia" w:ascii="宋体" w:hAnsi="宋体" w:eastAsia="宋体" w:cs="宋体"/>
          <w:bCs/>
          <w:color w:val="000000"/>
          <w:sz w:val="21"/>
          <w:szCs w:val="21"/>
          <w:highlight w:val="none"/>
        </w:rPr>
        <w:t>%</w:t>
      </w:r>
      <w:r>
        <w:rPr>
          <w:rFonts w:hint="eastAsia" w:ascii="宋体" w:hAnsi="宋体" w:eastAsia="宋体" w:cs="宋体"/>
          <w:color w:val="auto"/>
          <w:sz w:val="21"/>
          <w:szCs w:val="21"/>
          <w:highlight w:val="none"/>
          <w:lang w:val="en-US" w:eastAsia="zh-CN"/>
        </w:rPr>
        <w:t>”（见第1章，2008年版的3.1）；</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试样的规定由“试样加工成屑状”、“</w:t>
      </w:r>
      <w:r>
        <w:rPr>
          <w:rFonts w:hint="eastAsia" w:ascii="宋体" w:hAnsi="宋体" w:eastAsia="宋体" w:cs="宋体"/>
          <w:sz w:val="21"/>
          <w:szCs w:val="21"/>
          <w:highlight w:val="none"/>
        </w:rPr>
        <w:t>厚度不大于1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mm的碎屑</w:t>
      </w:r>
      <w:r>
        <w:rPr>
          <w:rFonts w:hint="eastAsia" w:ascii="宋体" w:hAnsi="宋体" w:eastAsia="宋体" w:cs="宋体"/>
          <w:sz w:val="21"/>
          <w:szCs w:val="21"/>
          <w:highlight w:val="none"/>
          <w:lang w:val="en-US" w:eastAsia="zh-CN"/>
        </w:rPr>
        <w:t>”修改为“</w:t>
      </w:r>
      <w:r>
        <w:rPr>
          <w:rFonts w:hint="eastAsia" w:ascii="宋体" w:hAnsi="宋体" w:eastAsia="宋体" w:cs="宋体"/>
          <w:sz w:val="21"/>
          <w:szCs w:val="21"/>
          <w:highlight w:val="none"/>
          <w:lang w:eastAsia="zh-CN"/>
        </w:rPr>
        <w:t>按照</w:t>
      </w:r>
      <w:r>
        <w:rPr>
          <w:rFonts w:hint="eastAsia" w:ascii="宋体" w:hAnsi="宋体" w:eastAsia="宋体" w:cs="宋体"/>
          <w:kern w:val="0"/>
          <w:sz w:val="21"/>
          <w:szCs w:val="21"/>
          <w:highlight w:val="none"/>
        </w:rPr>
        <w:t>YS/T 668</w:t>
      </w:r>
      <w:r>
        <w:rPr>
          <w:rFonts w:hint="eastAsia" w:ascii="宋体" w:hAnsi="宋体" w:eastAsia="宋体" w:cs="宋体"/>
          <w:sz w:val="21"/>
          <w:szCs w:val="21"/>
          <w:highlight w:val="none"/>
          <w:lang w:eastAsia="zh-CN"/>
        </w:rPr>
        <w:t>将试样加工成</w:t>
      </w:r>
      <w:r>
        <w:rPr>
          <w:rFonts w:hint="eastAsia" w:ascii="宋体" w:hAnsi="宋体" w:eastAsia="宋体" w:cs="宋体"/>
          <w:sz w:val="21"/>
          <w:szCs w:val="21"/>
          <w:highlight w:val="none"/>
        </w:rPr>
        <w:t>厚度不大于1</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mm的碎屑</w:t>
      </w:r>
      <w:r>
        <w:rPr>
          <w:rFonts w:hint="eastAsia" w:ascii="宋体" w:hAnsi="宋体" w:eastAsia="宋体" w:cs="宋体"/>
          <w:sz w:val="21"/>
          <w:szCs w:val="21"/>
          <w:highlight w:val="none"/>
          <w:lang w:val="en-US" w:eastAsia="zh-CN"/>
        </w:rPr>
        <w:t>”（见4.4、5.4、6.4，2008年版1.5、2.5、3.4）；</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方法三 硫酸亚铁铵滴定法增加了可选择高氯酸氧化的操作步骤（见6.4.4.2.2）；</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方法三 硫酸亚铁铵滴定法增加了锰含量&gt;15.00</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28.00</w:t>
      </w:r>
      <w:r>
        <w:rPr>
          <w:rFonts w:hint="eastAsia" w:ascii="宋体" w:hAnsi="宋体" w:eastAsia="宋体" w:cs="宋体"/>
          <w:bCs/>
          <w:color w:val="000000"/>
          <w:sz w:val="21"/>
          <w:szCs w:val="21"/>
          <w:highlight w:val="none"/>
        </w:rPr>
        <w:t>%</w:t>
      </w:r>
      <w:r>
        <w:rPr>
          <w:rFonts w:hint="eastAsia" w:ascii="宋体" w:hAnsi="宋体" w:eastAsia="宋体" w:cs="宋体"/>
          <w:bCs/>
          <w:color w:val="000000"/>
          <w:sz w:val="21"/>
          <w:szCs w:val="21"/>
          <w:highlight w:val="none"/>
          <w:lang w:val="en-US" w:eastAsia="zh-CN"/>
        </w:rPr>
        <w:t>时精密度的规定（见表8、表9）；</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删除了“质量保证和控制”（见2008年版的1.9、2.9、3.8）；</w:t>
      </w:r>
    </w:p>
    <w:p>
      <w:pPr>
        <w:numPr>
          <w:ilvl w:val="0"/>
          <w:numId w:val="9"/>
        </w:num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增加了“试验报告”（见第7章）；</w:t>
      </w:r>
    </w:p>
    <w:p>
      <w:pPr>
        <w:widowControl/>
        <w:numPr>
          <w:ilvl w:val="0"/>
          <w:numId w:val="9"/>
        </w:numPr>
        <w:autoSpaceDE w:val="0"/>
        <w:autoSpaceDN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000000"/>
          <w:sz w:val="21"/>
          <w:szCs w:val="21"/>
          <w:highlight w:val="none"/>
          <w:lang w:val="en-US" w:eastAsia="zh-CN"/>
        </w:rPr>
        <w:t>删除了附录A、附录B（见2008年版的附录A、附录B）。</w:t>
      </w:r>
    </w:p>
    <w:p>
      <w:pPr>
        <w:ind w:firstLine="420" w:firstLineChars="200"/>
        <w:rPr>
          <w:rFonts w:hint="eastAsia" w:ascii="宋体" w:hAnsi="宋体" w:eastAsia="宋体" w:cs="宋体"/>
          <w:color w:val="000000"/>
          <w:sz w:val="21"/>
          <w:szCs w:val="21"/>
        </w:rPr>
      </w:pPr>
      <w:r>
        <w:rPr>
          <w:rFonts w:hint="eastAsia" w:ascii="宋体" w:hAnsi="宋体" w:eastAsia="宋体" w:cs="宋体"/>
          <w:color w:val="auto"/>
          <w:sz w:val="21"/>
          <w:szCs w:val="21"/>
        </w:rPr>
        <w:t>请注意本文件的某些内容可能涉及专利。本文件的</w:t>
      </w:r>
      <w:r>
        <w:rPr>
          <w:rFonts w:hint="eastAsia" w:ascii="宋体" w:hAnsi="宋体" w:eastAsia="宋体" w:cs="宋体"/>
          <w:color w:val="0D0D0D" w:themeColor="text1" w:themeTint="F2"/>
          <w:sz w:val="21"/>
          <w:szCs w:val="21"/>
          <w14:textFill>
            <w14:solidFill>
              <w14:schemeClr w14:val="tx1">
                <w14:lumMod w14:val="95000"/>
                <w14:lumOff w14:val="5000"/>
              </w14:schemeClr>
            </w14:solidFill>
          </w14:textFill>
        </w:rPr>
        <w:t>发布机构</w:t>
      </w:r>
      <w:r>
        <w:rPr>
          <w:rFonts w:hint="eastAsia" w:ascii="宋体" w:hAnsi="宋体" w:eastAsia="宋体" w:cs="宋体"/>
          <w:color w:val="000000"/>
          <w:sz w:val="21"/>
          <w:szCs w:val="21"/>
        </w:rPr>
        <w:t>不承担识别专利的责任。</w:t>
      </w:r>
    </w:p>
    <w:p>
      <w:pPr>
        <w:widowControl/>
        <w:autoSpaceDE w:val="0"/>
        <w:autoSpaceDN w:val="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本文件由中国有色金属工业协会提出。</w:t>
      </w:r>
    </w:p>
    <w:p>
      <w:pPr>
        <w:widowControl/>
        <w:numPr>
          <w:ilvl w:val="-1"/>
          <w:numId w:val="0"/>
        </w:numPr>
        <w:autoSpaceDE w:val="0"/>
        <w:autoSpaceDN w:val="0"/>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本文件由全国有色金属标准化技术委员会（SAC/TC 243）归口。</w:t>
      </w:r>
    </w:p>
    <w:p>
      <w:pPr>
        <w:widowControl/>
        <w:autoSpaceDE w:val="0"/>
        <w:autoSpaceDN w:val="0"/>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本文件起草单位：</w:t>
      </w:r>
      <w:r>
        <w:rPr>
          <w:rFonts w:hint="eastAsia" w:ascii="宋体" w:hAnsi="宋体" w:eastAsia="宋体" w:cs="宋体"/>
          <w:bCs/>
          <w:color w:val="auto"/>
          <w:sz w:val="21"/>
          <w:szCs w:val="21"/>
          <w:highlight w:val="none"/>
        </w:rPr>
        <w:t>中铝洛阳铜加工有限公司、</w:t>
      </w:r>
      <w:r>
        <w:rPr>
          <w:rFonts w:hint="default" w:ascii="Times New Roman" w:hAnsi="Times New Roman" w:eastAsia="宋体" w:cs="Times New Roman"/>
          <w:color w:val="auto"/>
          <w:highlight w:val="none"/>
        </w:rPr>
        <w:t>中国船舶重工集团公司第七二五研究所(洛阳船舶材料研究所)、阜阳市产品质量监督检验所、深圳市中金岭南有色金属股份有限公司、中国有色桂林矿产地质研究院有限公司、昆明冶金研究院有限公司</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湖南有色金属研究院、金隆铜业有限公司、紫金铜业有限公司、北矿检测技术有限公司、广东省科学院工业分析检测中心、国标(北京)检验认证有限公司</w:t>
      </w:r>
      <w:r>
        <w:rPr>
          <w:rFonts w:hint="eastAsia" w:cs="Times New Roman"/>
          <w:color w:val="auto"/>
          <w:highlight w:val="none"/>
          <w:lang w:eastAsia="zh-CN"/>
        </w:rPr>
        <w:t>。</w:t>
      </w:r>
    </w:p>
    <w:p>
      <w:pPr>
        <w:widowControl/>
        <w:autoSpaceDE w:val="0"/>
        <w:autoSpaceDN w:val="0"/>
        <w:ind w:firstLine="42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本文件主要起草人：</w:t>
      </w:r>
      <w:r>
        <w:rPr>
          <w:rFonts w:hint="eastAsia" w:ascii="宋体" w:hAnsi="宋体" w:cs="宋体"/>
          <w:color w:val="auto"/>
          <w:sz w:val="21"/>
          <w:szCs w:val="21"/>
          <w:lang w:val="en-US" w:eastAsia="zh-CN"/>
        </w:rPr>
        <w:t>岳好锋、 李新强、张毅、刘攀、高伟、刘贝贝、 赖晓玲、易旭红、徐华、施意华、</w:t>
      </w:r>
      <w:bookmarkStart w:id="8" w:name="_GoBack"/>
      <w:r>
        <w:rPr>
          <w:rFonts w:hint="eastAsia" w:ascii="宋体" w:hAnsi="宋体" w:cs="宋体"/>
          <w:color w:val="auto"/>
          <w:sz w:val="21"/>
          <w:szCs w:val="21"/>
          <w:lang w:val="en-US" w:eastAsia="zh-CN"/>
        </w:rPr>
        <w:t>杨伟、</w:t>
      </w:r>
      <w:bookmarkEnd w:id="8"/>
      <w:r>
        <w:rPr>
          <w:rFonts w:hint="eastAsia" w:ascii="宋体" w:hAnsi="宋体" w:cs="宋体"/>
          <w:color w:val="auto"/>
          <w:sz w:val="21"/>
          <w:szCs w:val="21"/>
          <w:lang w:val="en-US" w:eastAsia="zh-CN"/>
        </w:rPr>
        <w:t>吕康佳、曾军、陈涓、黄路路、张玉萍、许洁瑜、王懿轩。</w:t>
      </w:r>
    </w:p>
    <w:p>
      <w:pPr>
        <w:spacing w:line="276"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本文件所代替文件的历次版本发布情况为：</w:t>
      </w:r>
    </w:p>
    <w:p>
      <w:pPr>
        <w:widowControl/>
        <w:autoSpaceDE w:val="0"/>
        <w:autoSpaceDN w:val="0"/>
        <w:ind w:left="840" w:leftChars="200" w:hanging="420" w:hanging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1996年首次发布为GB/T 5121.14；代替GB 5122.4-1985、GB 5122.10-1985、GB 6520.6-1986、GB 8550.3-1987、GB 8550.17-1987；</w:t>
      </w:r>
    </w:p>
    <w:p>
      <w:pPr>
        <w:widowControl/>
        <w:autoSpaceDE w:val="0"/>
        <w:autoSpaceDN w:val="0"/>
        <w:ind w:left="840" w:leftChars="200" w:hanging="420" w:hanging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2008年第一次修订代替了GB/T 13293.3-1991</w:t>
      </w:r>
      <w:ins w:id="0" w:author="岳好锋" w:date="2026-07-16T14:37:59Z">
        <w:r>
          <w:rPr>
            <w:rFonts w:hint="eastAsia" w:ascii="宋体" w:hAnsi="宋体" w:eastAsia="宋体" w:cs="宋体"/>
            <w:color w:val="auto"/>
            <w:sz w:val="21"/>
            <w:szCs w:val="21"/>
            <w:lang w:val="en-US" w:eastAsia="zh-CN"/>
          </w:rPr>
          <w:t>；</w:t>
        </w:r>
      </w:ins>
    </w:p>
    <w:p>
      <w:pPr>
        <w:widowControl/>
        <w:autoSpaceDE w:val="0"/>
        <w:autoSpaceDN w:val="0"/>
        <w:ind w:firstLine="420" w:firstLineChars="200"/>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本次为第二次修订。</w:t>
      </w:r>
    </w:p>
    <w:p>
      <w:pPr>
        <w:ind w:firstLine="420" w:firstLineChars="200"/>
        <w:rPr>
          <w:rFonts w:hint="default" w:ascii="Times New Roman" w:hAnsi="Times New Roman" w:cs="Times New Roman"/>
          <w:color w:val="000000"/>
          <w:szCs w:val="21"/>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ind w:firstLine="640" w:firstLineChars="200"/>
        <w:jc w:val="center"/>
        <w:rPr>
          <w:rFonts w:hint="default" w:ascii="Times New Roman" w:hAnsi="Times New Roman" w:cs="Times New Roman"/>
          <w:color w:val="FF0000"/>
          <w:sz w:val="32"/>
          <w:szCs w:val="32"/>
        </w:rPr>
      </w:pPr>
    </w:p>
    <w:p>
      <w:pPr>
        <w:pStyle w:val="60"/>
        <w:jc w:val="center"/>
        <w:rPr>
          <w:rFonts w:hint="default" w:ascii="Times New Roman" w:hAnsi="Times New Roman" w:cs="Times New Roman"/>
          <w:color w:val="FF0000"/>
          <w:szCs w:val="21"/>
          <w:highlight w:val="yellow"/>
        </w:rPr>
      </w:pPr>
      <w:r>
        <w:rPr>
          <w:rFonts w:hint="default" w:ascii="Times New Roman" w:hAnsi="Times New Roman" w:cs="Times New Roman"/>
          <w:color w:val="000000"/>
          <w:kern w:val="2"/>
          <w:szCs w:val="32"/>
          <w:lang w:val="en-US" w:eastAsia="zh-CN"/>
        </w:rPr>
        <w:t>引</w:t>
      </w:r>
      <w:r>
        <w:rPr>
          <w:rFonts w:hint="default" w:ascii="Times New Roman" w:hAnsi="Times New Roman" w:cs="Times New Roman"/>
          <w:color w:val="000000"/>
          <w:kern w:val="2"/>
          <w:szCs w:val="32"/>
        </w:rPr>
        <w:t xml:space="preserve">    言</w:t>
      </w:r>
    </w:p>
    <w:p>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铜及铜合金</w:t>
      </w:r>
      <w:r>
        <w:rPr>
          <w:rFonts w:hint="eastAsia" w:ascii="宋体" w:hAnsi="宋体" w:eastAsia="宋体" w:cs="宋体"/>
          <w:color w:val="auto"/>
          <w:szCs w:val="21"/>
          <w:highlight w:val="none"/>
          <w:lang w:eastAsia="zh-CN"/>
        </w:rPr>
        <w:t>由于具有优良的导电、导热、耐蚀、易于加工等性能，广泛应用于机械、电子、电气、化工、交通、能源、建筑、信息通讯等领域，是世界各国均高度重视的战略物资和发展现代工业的重要基础材料和功能材料。</w:t>
      </w:r>
      <w:r>
        <w:rPr>
          <w:rFonts w:hint="eastAsia" w:ascii="宋体" w:hAnsi="宋体" w:eastAsia="宋体" w:cs="宋体"/>
          <w:color w:val="auto"/>
          <w:szCs w:val="21"/>
          <w:highlight w:val="none"/>
        </w:rPr>
        <w:t>GB/T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5121</w:t>
      </w:r>
      <w:r>
        <w:rPr>
          <w:rFonts w:hint="eastAsia" w:ascii="宋体" w:hAnsi="宋体" w:eastAsia="宋体" w:cs="宋体"/>
          <w:color w:val="auto"/>
          <w:szCs w:val="21"/>
          <w:highlight w:val="none"/>
          <w:lang w:eastAsia="zh-CN"/>
        </w:rPr>
        <w:t>《铜及铜合金化学分析方法》是铜及铜合金材料化学成分测定方法的系列标准，</w:t>
      </w:r>
      <w:r>
        <w:rPr>
          <w:rFonts w:hint="eastAsia" w:ascii="宋体" w:hAnsi="宋体" w:eastAsia="宋体" w:cs="宋体"/>
          <w:color w:val="auto"/>
          <w:szCs w:val="21"/>
          <w:highlight w:val="none"/>
          <w:lang w:val="en-US" w:eastAsia="zh-CN"/>
        </w:rPr>
        <w:t>在</w:t>
      </w:r>
      <w:r>
        <w:rPr>
          <w:rFonts w:hint="eastAsia" w:ascii="宋体" w:hAnsi="宋体" w:eastAsia="宋体" w:cs="宋体"/>
          <w:color w:val="auto"/>
          <w:szCs w:val="21"/>
          <w:highlight w:val="none"/>
        </w:rPr>
        <w:t>铜及铜合金</w:t>
      </w:r>
      <w:r>
        <w:rPr>
          <w:rFonts w:hint="eastAsia" w:ascii="宋体" w:hAnsi="宋体" w:eastAsia="宋体" w:cs="宋体"/>
          <w:color w:val="auto"/>
          <w:szCs w:val="21"/>
          <w:highlight w:val="none"/>
          <w:lang w:eastAsia="zh-CN"/>
        </w:rPr>
        <w:t>材料的生产研发、经济贸易、质量提升等多个方面发挥了重要作用。</w:t>
      </w:r>
    </w:p>
    <w:p>
      <w:pPr>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GB/T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5121</w:t>
      </w:r>
      <w:r>
        <w:rPr>
          <w:rFonts w:hint="eastAsia" w:ascii="宋体" w:hAnsi="宋体" w:eastAsia="宋体" w:cs="宋体"/>
          <w:color w:val="auto"/>
          <w:szCs w:val="21"/>
          <w:highlight w:val="none"/>
          <w:lang w:eastAsia="zh-CN"/>
        </w:rPr>
        <w:t>《铜及铜合金化学分析方法》分为</w:t>
      </w:r>
      <w:r>
        <w:rPr>
          <w:rFonts w:hint="eastAsia" w:ascii="宋体" w:hAnsi="宋体" w:eastAsia="宋体" w:cs="宋体"/>
          <w:color w:val="auto"/>
          <w:szCs w:val="21"/>
          <w:highlight w:val="none"/>
          <w:lang w:val="en-US" w:eastAsia="zh-CN"/>
        </w:rPr>
        <w:t>29个部分：</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——第1部分：铜含量的测定；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——第2部分：磷含量的测定；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——第3部分：铅含量的测定；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——第4部分：碳、硫</w:t>
      </w:r>
      <w:r>
        <w:rPr>
          <w:rFonts w:hint="eastAsia" w:ascii="宋体" w:hAnsi="宋体" w:eastAsia="宋体" w:cs="宋体"/>
          <w:color w:val="auto"/>
          <w:szCs w:val="21"/>
          <w:lang w:val="en-US" w:eastAsia="zh-CN"/>
        </w:rPr>
        <w:t>含</w:t>
      </w:r>
      <w:r>
        <w:rPr>
          <w:rFonts w:hint="eastAsia" w:ascii="宋体" w:hAnsi="宋体" w:eastAsia="宋体" w:cs="宋体"/>
          <w:color w:val="auto"/>
          <w:szCs w:val="21"/>
        </w:rPr>
        <w:t>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——第5部分：镍含量的测定；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——第6部分：铋含量的测定；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——第7部分：砷含量的测定；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——第8部分：氧</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氮、氢</w:t>
      </w:r>
      <w:r>
        <w:rPr>
          <w:rFonts w:hint="eastAsia" w:ascii="宋体" w:hAnsi="宋体" w:eastAsia="宋体" w:cs="宋体"/>
          <w:color w:val="auto"/>
          <w:szCs w:val="21"/>
        </w:rPr>
        <w:t>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——第9部分：铁含量的测定；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——第10部分：锡含量的测定；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——第11部分：锌含量的测定；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——第12部分：锑含量的测定；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——第13部分：铝含量的测定；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——第14部分：锰含量的测定；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——第15部分：钴含量的测定；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——第16部分：铬含量的测定；</w:t>
      </w:r>
    </w:p>
    <w:p>
      <w:pPr>
        <w:widowControl/>
        <w:ind w:firstLine="420" w:firstLineChars="200"/>
        <w:rPr>
          <w:rFonts w:hint="eastAsia" w:ascii="宋体" w:hAnsi="宋体" w:eastAsia="宋体" w:cs="宋体"/>
          <w:color w:val="auto"/>
          <w:szCs w:val="21"/>
        </w:rPr>
      </w:pPr>
      <w:r>
        <w:rPr>
          <w:rFonts w:hint="eastAsia" w:ascii="宋体" w:hAnsi="宋体" w:eastAsia="宋体" w:cs="宋体"/>
          <w:color w:val="auto"/>
          <w:szCs w:val="21"/>
        </w:rPr>
        <w:t>——第17部分：铍含量的测定；</w:t>
      </w:r>
    </w:p>
    <w:p>
      <w:pPr>
        <w:widowControl/>
        <w:ind w:firstLine="420" w:firstLineChars="200"/>
        <w:rPr>
          <w:rFonts w:hint="eastAsia" w:ascii="宋体" w:hAnsi="宋体" w:eastAsia="宋体" w:cs="宋体"/>
          <w:color w:val="auto"/>
          <w:szCs w:val="21"/>
        </w:rPr>
      </w:pPr>
      <w:r>
        <w:rPr>
          <w:rFonts w:hint="eastAsia" w:ascii="宋体" w:hAnsi="宋体" w:eastAsia="宋体" w:cs="宋体"/>
          <w:color w:val="auto"/>
          <w:szCs w:val="21"/>
        </w:rPr>
        <w:t>——第</w:t>
      </w:r>
      <w:r>
        <w:rPr>
          <w:rFonts w:hint="eastAsia" w:ascii="宋体" w:hAnsi="宋体" w:eastAsia="宋体" w:cs="宋体"/>
          <w:color w:val="auto"/>
          <w:szCs w:val="21"/>
          <w:lang w:val="en-US" w:eastAsia="zh-CN"/>
        </w:rPr>
        <w:t>18</w:t>
      </w:r>
      <w:r>
        <w:rPr>
          <w:rFonts w:hint="eastAsia" w:ascii="宋体" w:hAnsi="宋体" w:eastAsia="宋体" w:cs="宋体"/>
          <w:color w:val="auto"/>
          <w:szCs w:val="21"/>
        </w:rPr>
        <w:t>部分：</w:t>
      </w:r>
      <w:r>
        <w:rPr>
          <w:rFonts w:hint="eastAsia" w:ascii="宋体" w:hAnsi="宋体" w:eastAsia="宋体" w:cs="宋体"/>
          <w:color w:val="auto"/>
          <w:szCs w:val="21"/>
          <w:lang w:val="en-US" w:eastAsia="zh-CN"/>
        </w:rPr>
        <w:t>镁</w:t>
      </w:r>
      <w:r>
        <w:rPr>
          <w:rFonts w:hint="eastAsia" w:ascii="宋体" w:hAnsi="宋体" w:eastAsia="宋体" w:cs="宋体"/>
          <w:color w:val="auto"/>
          <w:szCs w:val="21"/>
        </w:rPr>
        <w:t>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——第19部分：银含量的测定；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——第20部分：锆含量的测定；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——第21部分：</w:t>
      </w:r>
      <w:r>
        <w:rPr>
          <w:rFonts w:hint="eastAsia" w:ascii="宋体" w:hAnsi="宋体" w:eastAsia="宋体" w:cs="宋体"/>
          <w:color w:val="auto"/>
          <w:szCs w:val="21"/>
          <w:lang w:eastAsia="zh-CN"/>
        </w:rPr>
        <w:t>钛</w:t>
      </w:r>
      <w:r>
        <w:rPr>
          <w:rFonts w:hint="eastAsia" w:ascii="宋体" w:hAnsi="宋体" w:eastAsia="宋体" w:cs="宋体"/>
          <w:color w:val="auto"/>
          <w:szCs w:val="21"/>
        </w:rPr>
        <w:t>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——第22部分：镉含量的测定；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——第23部分：硅含量的测定；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——第24部分：硒、碲含量的测定；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——第25部分：硼含量的测定；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——第26部分：汞含量的测定；</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——第27部分：电感耦合等离子体原子发射光谱法；</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——第28部分：铬、铁、锰、钴、镍、锌、砷、硒、银、镉、锡、锑、碲、铅</w:t>
      </w:r>
      <w:r>
        <w:rPr>
          <w:rFonts w:hint="eastAsia" w:ascii="宋体" w:hAnsi="宋体" w:eastAsia="宋体" w:cs="宋体"/>
          <w:color w:val="auto"/>
          <w:szCs w:val="21"/>
          <w:lang w:val="en-US" w:eastAsia="zh-CN"/>
        </w:rPr>
        <w:t>和</w:t>
      </w:r>
      <w:r>
        <w:rPr>
          <w:rFonts w:hint="eastAsia" w:ascii="宋体" w:hAnsi="宋体" w:eastAsia="宋体" w:cs="宋体"/>
          <w:color w:val="auto"/>
          <w:szCs w:val="21"/>
        </w:rPr>
        <w:t>铋</w:t>
      </w:r>
      <w:r>
        <w:rPr>
          <w:rFonts w:hint="eastAsia" w:ascii="宋体" w:hAnsi="宋体" w:eastAsia="宋体" w:cs="宋体"/>
          <w:color w:val="auto"/>
          <w:szCs w:val="21"/>
          <w:lang w:val="en-US" w:eastAsia="zh-CN"/>
        </w:rPr>
        <w:t>含</w:t>
      </w:r>
      <w:r>
        <w:rPr>
          <w:rFonts w:hint="eastAsia" w:ascii="宋体" w:hAnsi="宋体" w:eastAsia="宋体" w:cs="宋体"/>
          <w:color w:val="auto"/>
          <w:szCs w:val="21"/>
        </w:rPr>
        <w:t>量的测定 电感耦合等离子体质谱法；</w:t>
      </w:r>
    </w:p>
    <w:p>
      <w:pPr>
        <w:ind w:firstLine="420" w:firstLineChars="200"/>
        <w:rPr>
          <w:rFonts w:hint="eastAsia" w:ascii="宋体" w:hAnsi="宋体" w:eastAsia="宋体" w:cs="宋体"/>
          <w:color w:val="auto"/>
          <w:szCs w:val="21"/>
        </w:rPr>
      </w:pPr>
      <w:r>
        <w:rPr>
          <w:rFonts w:hint="eastAsia" w:ascii="宋体" w:hAnsi="宋体" w:eastAsia="宋体" w:cs="宋体"/>
          <w:color w:val="auto"/>
          <w:szCs w:val="21"/>
        </w:rPr>
        <w:t>——第29部分：三氧化二铝含量的测定。</w:t>
      </w:r>
    </w:p>
    <w:p>
      <w:pPr>
        <w:ind w:firstLine="420" w:firstLineChars="200"/>
        <w:rPr>
          <w:rFonts w:hint="eastAsia" w:ascii="宋体" w:hAnsi="宋体" w:eastAsia="宋体" w:cs="宋体"/>
          <w:color w:val="auto"/>
          <w:szCs w:val="21"/>
          <w:highlight w:val="none"/>
          <w:lang w:val="en-US" w:eastAsia="zh-CN"/>
        </w:rPr>
        <w:sectPr>
          <w:headerReference r:id="rId10" w:type="first"/>
          <w:footerReference r:id="rId13" w:type="first"/>
          <w:headerReference r:id="rId8" w:type="default"/>
          <w:footerReference r:id="rId11" w:type="default"/>
          <w:headerReference r:id="rId9" w:type="even"/>
          <w:footerReference r:id="rId12" w:type="even"/>
          <w:pgSz w:w="11906" w:h="16838"/>
          <w:pgMar w:top="567" w:right="851" w:bottom="851" w:left="1418" w:header="851" w:footer="680" w:gutter="0"/>
          <w:pgBorders>
            <w:top w:val="none" w:sz="0" w:space="0"/>
            <w:left w:val="none" w:sz="0" w:space="0"/>
            <w:bottom w:val="none" w:sz="0" w:space="0"/>
            <w:right w:val="none" w:sz="0" w:space="0"/>
          </w:pgBorders>
          <w:pgNumType w:fmt="upperRoman" w:start="1"/>
          <w:cols w:space="720" w:num="1"/>
          <w:titlePg/>
          <w:docGrid w:type="linesAndChars" w:linePitch="312" w:charSpace="0"/>
        </w:sectPr>
      </w:pPr>
      <w:r>
        <w:rPr>
          <w:rFonts w:hint="eastAsia" w:ascii="宋体" w:hAnsi="宋体" w:eastAsia="宋体" w:cs="宋体"/>
          <w:color w:val="auto"/>
          <w:szCs w:val="21"/>
          <w:highlight w:val="none"/>
          <w:lang w:eastAsia="zh-CN"/>
        </w:rPr>
        <w:t>近年来，随着</w:t>
      </w:r>
      <w:r>
        <w:rPr>
          <w:rFonts w:hint="eastAsia" w:ascii="宋体" w:hAnsi="宋体" w:eastAsia="宋体" w:cs="宋体"/>
          <w:color w:val="auto"/>
          <w:szCs w:val="21"/>
          <w:highlight w:val="none"/>
        </w:rPr>
        <w:t>铜及铜合金</w:t>
      </w:r>
      <w:r>
        <w:rPr>
          <w:rFonts w:hint="eastAsia" w:ascii="宋体" w:hAnsi="宋体" w:eastAsia="宋体" w:cs="宋体"/>
          <w:color w:val="auto"/>
          <w:szCs w:val="21"/>
          <w:highlight w:val="none"/>
          <w:lang w:eastAsia="zh-CN"/>
        </w:rPr>
        <w:t>材料的推陈出新，对各元素的检测范围、准确度、精密度等要求越来越高。为实现</w:t>
      </w:r>
      <w:r>
        <w:rPr>
          <w:rFonts w:hint="eastAsia" w:ascii="宋体" w:hAnsi="宋体" w:eastAsia="宋体" w:cs="宋体"/>
          <w:color w:val="auto"/>
          <w:szCs w:val="21"/>
          <w:highlight w:val="none"/>
          <w:lang w:val="en-US" w:eastAsia="zh-CN"/>
        </w:rPr>
        <w:t>锰</w:t>
      </w:r>
      <w:r>
        <w:rPr>
          <w:rFonts w:hint="eastAsia" w:ascii="宋体" w:hAnsi="宋体" w:eastAsia="宋体" w:cs="宋体"/>
          <w:color w:val="auto"/>
          <w:szCs w:val="21"/>
          <w:highlight w:val="none"/>
          <w:lang w:eastAsia="zh-CN"/>
        </w:rPr>
        <w:t>元素的检测方法能够涵盖国内现有铜及铜合金材料，同时具备准确、可靠、操作性强等特点，因此对</w:t>
      </w:r>
      <w:r>
        <w:rPr>
          <w:rFonts w:hint="eastAsia" w:ascii="宋体" w:hAnsi="宋体" w:eastAsia="宋体" w:cs="宋体"/>
          <w:color w:val="auto"/>
          <w:szCs w:val="21"/>
          <w:highlight w:val="none"/>
        </w:rPr>
        <w:t>GB/T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5121</w:t>
      </w:r>
      <w:r>
        <w:rPr>
          <w:rFonts w:hint="eastAsia" w:ascii="宋体" w:hAnsi="宋体" w:eastAsia="宋体" w:cs="宋体"/>
          <w:color w:val="auto"/>
          <w:szCs w:val="21"/>
          <w:highlight w:val="none"/>
          <w:lang w:val="en-US" w:eastAsia="zh-CN"/>
        </w:rPr>
        <w:t>.14进行修订。</w:t>
      </w:r>
      <w:r>
        <w:rPr>
          <w:rFonts w:hint="eastAsia" w:ascii="宋体" w:hAnsi="宋体" w:eastAsia="宋体" w:cs="宋体"/>
          <w:color w:val="auto"/>
          <w:szCs w:val="21"/>
          <w:highlight w:val="none"/>
          <w:lang w:eastAsia="zh-CN"/>
        </w:rPr>
        <w:t>本文件的修订扩展了</w:t>
      </w:r>
      <w:r>
        <w:rPr>
          <w:rFonts w:hint="eastAsia" w:ascii="宋体" w:hAnsi="宋体" w:eastAsia="宋体" w:cs="宋体"/>
          <w:color w:val="auto"/>
          <w:szCs w:val="21"/>
          <w:highlight w:val="none"/>
          <w:lang w:val="en-US" w:eastAsia="zh-CN"/>
        </w:rPr>
        <w:t>锰</w:t>
      </w:r>
      <w:r>
        <w:rPr>
          <w:rFonts w:hint="eastAsia" w:ascii="宋体" w:hAnsi="宋体" w:eastAsia="宋体" w:cs="宋体"/>
          <w:color w:val="auto"/>
          <w:szCs w:val="21"/>
          <w:highlight w:val="none"/>
          <w:lang w:eastAsia="zh-CN"/>
        </w:rPr>
        <w:t>元素的检测范围，提高了铜及铜合金检测标准和产品标准适配性，进一步增强了检测方法的操作规范性</w:t>
      </w:r>
      <w:r>
        <w:rPr>
          <w:rFonts w:hint="eastAsia" w:ascii="宋体" w:hAnsi="宋体" w:eastAsia="宋体" w:cs="宋体"/>
          <w:color w:val="auto"/>
          <w:szCs w:val="21"/>
          <w:highlight w:val="none"/>
          <w:lang w:val="en-US" w:eastAsia="zh-CN"/>
        </w:rPr>
        <w:t>和便捷性</w:t>
      </w:r>
      <w:r>
        <w:rPr>
          <w:rFonts w:hint="eastAsia" w:ascii="宋体" w:hAnsi="宋体" w:eastAsia="宋体" w:cs="宋体"/>
          <w:color w:val="auto"/>
          <w:szCs w:val="21"/>
          <w:highlight w:val="none"/>
          <w:lang w:eastAsia="zh-CN"/>
        </w:rPr>
        <w:t>，推进了铜及铜合金化学分析标准体系的健全完善。</w:t>
      </w:r>
    </w:p>
    <w:p>
      <w:pPr>
        <w:ind w:firstLine="0" w:firstLineChars="0"/>
        <w:rPr>
          <w:rFonts w:hint="default" w:ascii="Times New Roman" w:hAnsi="Times New Roman" w:cs="Times New Roman"/>
        </w:rPr>
      </w:pPr>
    </w:p>
    <w:p>
      <w:pPr>
        <w:adjustRightInd w:val="0"/>
        <w:snapToGrid w:val="0"/>
        <w:jc w:val="center"/>
        <w:rPr>
          <w:rFonts w:hint="eastAsia" w:ascii="黑体" w:hAnsi="黑体" w:eastAsia="黑体" w:cs="黑体"/>
          <w:color w:val="000000"/>
          <w:sz w:val="32"/>
          <w:szCs w:val="32"/>
        </w:rPr>
      </w:pPr>
      <w:bookmarkStart w:id="2" w:name="_Toc231057302"/>
      <w:r>
        <w:rPr>
          <w:rFonts w:hint="eastAsia" w:ascii="黑体" w:hAnsi="黑体" w:eastAsia="黑体" w:cs="黑体"/>
          <w:color w:val="000000"/>
          <w:sz w:val="32"/>
          <w:szCs w:val="32"/>
        </w:rPr>
        <w:t>铜及铜合金化学分析方法</w:t>
      </w:r>
    </w:p>
    <w:p>
      <w:pPr>
        <w:adjustRightInd w:val="0"/>
        <w:snapToGrid w:val="0"/>
        <w:jc w:val="center"/>
        <w:rPr>
          <w:rFonts w:hint="eastAsia" w:ascii="黑体" w:hAnsi="黑体" w:eastAsia="黑体" w:cs="黑体"/>
          <w:color w:val="000000"/>
          <w:sz w:val="32"/>
          <w:szCs w:val="32"/>
        </w:rPr>
      </w:pPr>
      <w:r>
        <w:rPr>
          <w:rFonts w:hint="eastAsia" w:ascii="黑体" w:hAnsi="黑体" w:eastAsia="黑体" w:cs="黑体"/>
          <w:color w:val="000000"/>
          <w:sz w:val="32"/>
          <w:szCs w:val="32"/>
        </w:rPr>
        <w:t>第</w:t>
      </w:r>
      <w:r>
        <w:rPr>
          <w:rFonts w:hint="eastAsia" w:ascii="黑体" w:hAnsi="黑体" w:eastAsia="黑体" w:cs="黑体"/>
          <w:color w:val="000000"/>
          <w:sz w:val="32"/>
          <w:szCs w:val="32"/>
          <w:lang w:val="en-US" w:eastAsia="zh-CN"/>
        </w:rPr>
        <w:t>14</w:t>
      </w:r>
      <w:r>
        <w:rPr>
          <w:rFonts w:hint="eastAsia" w:ascii="黑体" w:hAnsi="黑体" w:eastAsia="黑体" w:cs="黑体"/>
          <w:color w:val="000000"/>
          <w:sz w:val="32"/>
          <w:szCs w:val="32"/>
        </w:rPr>
        <w:t>部分：</w:t>
      </w:r>
      <w:r>
        <w:rPr>
          <w:rFonts w:hint="eastAsia" w:ascii="黑体" w:hAnsi="黑体" w:eastAsia="黑体" w:cs="黑体"/>
          <w:color w:val="000000"/>
          <w:sz w:val="32"/>
          <w:szCs w:val="32"/>
          <w:lang w:eastAsia="zh-CN"/>
        </w:rPr>
        <w:t>锰</w:t>
      </w:r>
      <w:r>
        <w:rPr>
          <w:rFonts w:hint="eastAsia" w:ascii="黑体" w:hAnsi="黑体" w:eastAsia="黑体" w:cs="黑体"/>
          <w:color w:val="000000"/>
          <w:sz w:val="32"/>
          <w:szCs w:val="32"/>
        </w:rPr>
        <w:t>含量的测定</w:t>
      </w:r>
    </w:p>
    <w:bookmarkEnd w:id="2"/>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rPr>
      </w:pPr>
      <w:r>
        <w:rPr>
          <w:rFonts w:hint="eastAsia" w:ascii="黑体" w:hAnsi="黑体" w:eastAsia="黑体" w:cs="黑体"/>
          <w:kern w:val="0"/>
          <w:szCs w:val="20"/>
        </w:rPr>
        <w:t>1  范围</w:t>
      </w:r>
    </w:p>
    <w:p>
      <w:pPr>
        <w:pStyle w:val="70"/>
        <w:ind w:firstLine="420"/>
        <w:rPr>
          <w:rFonts w:hint="eastAsia" w:ascii="宋体" w:hAnsi="宋体" w:eastAsia="宋体" w:cs="宋体"/>
        </w:rPr>
      </w:pPr>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highlight w:val="none"/>
          <w:lang w:val="en-US" w:eastAsia="zh-CN"/>
        </w:rPr>
        <w:t>描述</w:t>
      </w:r>
      <w:r>
        <w:rPr>
          <w:rFonts w:hint="eastAsia" w:ascii="宋体" w:hAnsi="宋体" w:eastAsia="宋体" w:cs="宋体"/>
          <w:highlight w:val="none"/>
        </w:rPr>
        <w:t>了</w:t>
      </w:r>
      <w:r>
        <w:rPr>
          <w:rFonts w:hint="eastAsia" w:ascii="宋体" w:hAnsi="宋体" w:eastAsia="宋体" w:cs="宋体"/>
          <w:bCs/>
          <w:highlight w:val="none"/>
          <w:lang w:eastAsia="zh-CN"/>
        </w:rPr>
        <w:t>铜</w:t>
      </w:r>
      <w:r>
        <w:rPr>
          <w:rFonts w:hint="eastAsia" w:ascii="宋体" w:hAnsi="宋体" w:eastAsia="宋体" w:cs="宋体"/>
          <w:bCs/>
          <w:lang w:eastAsia="zh-CN"/>
        </w:rPr>
        <w:t>及铜合金中</w:t>
      </w:r>
      <w:r>
        <w:rPr>
          <w:rFonts w:hint="eastAsia" w:ascii="宋体" w:hAnsi="宋体" w:eastAsia="宋体" w:cs="宋体"/>
          <w:bCs/>
          <w:highlight w:val="none"/>
          <w:lang w:val="en-US" w:eastAsia="zh-CN"/>
        </w:rPr>
        <w:t>锰</w:t>
      </w:r>
      <w:r>
        <w:rPr>
          <w:rFonts w:hint="eastAsia" w:ascii="宋体" w:hAnsi="宋体" w:eastAsia="宋体" w:cs="宋体"/>
          <w:bCs/>
          <w:lang w:eastAsia="zh-CN"/>
        </w:rPr>
        <w:t>含量</w:t>
      </w:r>
      <w:r>
        <w:rPr>
          <w:rFonts w:hint="eastAsia" w:ascii="宋体" w:hAnsi="宋体" w:eastAsia="宋体" w:cs="宋体"/>
          <w:bCs/>
        </w:rPr>
        <w:t>的</w:t>
      </w:r>
      <w:r>
        <w:rPr>
          <w:rFonts w:hint="eastAsia" w:hAnsi="宋体" w:cs="宋体"/>
          <w:bCs/>
          <w:lang w:val="en-US" w:eastAsia="zh-CN"/>
        </w:rPr>
        <w:t>测定</w:t>
      </w:r>
      <w:r>
        <w:rPr>
          <w:rFonts w:hint="eastAsia" w:ascii="宋体" w:hAnsi="宋体" w:eastAsia="宋体" w:cs="宋体"/>
          <w:bCs/>
        </w:rPr>
        <w:t>方法</w:t>
      </w:r>
      <w:r>
        <w:rPr>
          <w:rFonts w:hint="eastAsia" w:ascii="宋体" w:hAnsi="宋体" w:eastAsia="宋体" w:cs="宋体"/>
        </w:rPr>
        <w:t>。</w:t>
      </w:r>
    </w:p>
    <w:p>
      <w:pPr>
        <w:pStyle w:val="70"/>
        <w:ind w:firstLine="420"/>
        <w:rPr>
          <w:rFonts w:hint="eastAsia" w:ascii="宋体" w:hAnsi="宋体" w:eastAsia="宋体" w:cs="宋体"/>
          <w:lang w:val="en-US" w:eastAsia="zh-CN"/>
        </w:rPr>
      </w:pPr>
      <w:r>
        <w:rPr>
          <w:rFonts w:hint="eastAsia" w:ascii="宋体" w:hAnsi="宋体" w:eastAsia="宋体" w:cs="宋体"/>
        </w:rPr>
        <w:t>本</w:t>
      </w:r>
      <w:r>
        <w:rPr>
          <w:rFonts w:hint="eastAsia" w:ascii="宋体" w:hAnsi="宋体" w:eastAsia="宋体" w:cs="宋体"/>
          <w:lang w:eastAsia="zh-CN"/>
        </w:rPr>
        <w:t>文件</w:t>
      </w:r>
      <w:r>
        <w:rPr>
          <w:rFonts w:hint="eastAsia" w:ascii="宋体" w:hAnsi="宋体" w:eastAsia="宋体" w:cs="宋体"/>
        </w:rPr>
        <w:t>适用于铜及铜合金中</w:t>
      </w:r>
      <w:r>
        <w:rPr>
          <w:rFonts w:hint="eastAsia" w:ascii="宋体" w:hAnsi="宋体" w:eastAsia="宋体" w:cs="宋体"/>
          <w:bCs/>
          <w:highlight w:val="none"/>
          <w:lang w:val="en-US" w:eastAsia="zh-CN"/>
        </w:rPr>
        <w:t>锰</w:t>
      </w:r>
      <w:r>
        <w:rPr>
          <w:rFonts w:hint="eastAsia" w:ascii="宋体" w:hAnsi="宋体" w:eastAsia="宋体" w:cs="宋体"/>
        </w:rPr>
        <w:t>含量的测定。</w:t>
      </w:r>
      <w:r>
        <w:rPr>
          <w:rFonts w:hint="eastAsia" w:hAnsi="宋体" w:cs="宋体"/>
          <w:lang w:val="en-US" w:eastAsia="zh-CN"/>
        </w:rPr>
        <w:t xml:space="preserve">方法一 </w:t>
      </w:r>
      <w:r>
        <w:rPr>
          <w:rFonts w:hint="eastAsia" w:ascii="宋体" w:hAnsi="宋体" w:eastAsia="宋体" w:cs="宋体"/>
        </w:rPr>
        <w:t>塞曼效应电热原子吸收光谱法</w:t>
      </w:r>
      <w:r>
        <w:rPr>
          <w:rFonts w:hint="eastAsia" w:ascii="宋体" w:hAnsi="宋体" w:eastAsia="宋体" w:cs="宋体"/>
          <w:lang w:eastAsia="zh-CN"/>
        </w:rPr>
        <w:t>测定范围：</w:t>
      </w:r>
      <w:r>
        <w:rPr>
          <w:rFonts w:hint="eastAsia" w:ascii="宋体" w:hAnsi="宋体" w:eastAsia="宋体" w:cs="宋体"/>
          <w:lang w:val="en-US" w:eastAsia="zh-CN"/>
        </w:rPr>
        <w:t>0.00005%～0.0010%</w:t>
      </w:r>
      <w:r>
        <w:rPr>
          <w:rFonts w:hint="eastAsia" w:ascii="宋体" w:hAnsi="宋体" w:eastAsia="宋体" w:cs="宋体"/>
          <w:szCs w:val="21"/>
          <w:lang w:eastAsia="zh-CN"/>
        </w:rPr>
        <w:t>，</w:t>
      </w:r>
      <w:r>
        <w:rPr>
          <w:rFonts w:hint="eastAsia" w:hAnsi="宋体" w:cs="宋体"/>
          <w:szCs w:val="21"/>
          <w:lang w:val="en-US" w:eastAsia="zh-CN"/>
        </w:rPr>
        <w:t xml:space="preserve">方法二 </w:t>
      </w:r>
      <w:r>
        <w:rPr>
          <w:rFonts w:hint="eastAsia" w:ascii="宋体" w:hAnsi="宋体" w:eastAsia="宋体" w:cs="宋体"/>
          <w:color w:val="000000"/>
          <w:sz w:val="21"/>
          <w:szCs w:val="21"/>
          <w:shd w:val="clear" w:color="auto" w:fill="FFFFFF"/>
        </w:rPr>
        <w:t>高碘酸钾分光光度法</w:t>
      </w:r>
      <w:r>
        <w:rPr>
          <w:rFonts w:hint="eastAsia" w:ascii="宋体" w:hAnsi="宋体" w:eastAsia="宋体" w:cs="宋体"/>
          <w:lang w:eastAsia="zh-CN"/>
        </w:rPr>
        <w:t>测定范围：</w:t>
      </w:r>
      <w:r>
        <w:rPr>
          <w:rFonts w:hint="eastAsia" w:ascii="宋体" w:hAnsi="宋体" w:eastAsia="宋体" w:cs="宋体"/>
          <w:color w:val="000000"/>
          <w:sz w:val="18"/>
          <w:szCs w:val="18"/>
        </w:rPr>
        <w:t>＞</w:t>
      </w:r>
      <w:r>
        <w:rPr>
          <w:rFonts w:hint="eastAsia" w:ascii="宋体" w:hAnsi="宋体" w:eastAsia="宋体" w:cs="宋体"/>
          <w:bCs/>
          <w:color w:val="000000"/>
          <w:szCs w:val="18"/>
        </w:rPr>
        <w:t>0.0</w:t>
      </w:r>
      <w:r>
        <w:rPr>
          <w:rFonts w:hint="eastAsia" w:ascii="宋体" w:hAnsi="宋体" w:eastAsia="宋体" w:cs="宋体"/>
          <w:bCs/>
          <w:color w:val="000000"/>
          <w:szCs w:val="18"/>
          <w:lang w:val="en-US" w:eastAsia="zh-CN"/>
        </w:rPr>
        <w:t>30</w:t>
      </w:r>
      <w:r>
        <w:rPr>
          <w:rFonts w:hint="eastAsia" w:ascii="宋体" w:hAnsi="宋体" w:eastAsia="宋体" w:cs="宋体"/>
          <w:bCs/>
          <w:color w:val="000000"/>
          <w:szCs w:val="18"/>
        </w:rPr>
        <w:t>%～</w:t>
      </w:r>
      <w:r>
        <w:rPr>
          <w:rFonts w:hint="eastAsia" w:ascii="宋体" w:hAnsi="宋体" w:eastAsia="宋体" w:cs="宋体"/>
          <w:bCs/>
          <w:color w:val="000000"/>
          <w:szCs w:val="18"/>
          <w:lang w:val="en-US" w:eastAsia="zh-CN"/>
        </w:rPr>
        <w:t>2.50</w:t>
      </w:r>
      <w:r>
        <w:rPr>
          <w:rFonts w:hint="eastAsia" w:ascii="宋体" w:hAnsi="宋体" w:eastAsia="宋体" w:cs="宋体"/>
          <w:bCs/>
          <w:color w:val="000000"/>
          <w:szCs w:val="18"/>
        </w:rPr>
        <w:t>%</w:t>
      </w:r>
      <w:r>
        <w:rPr>
          <w:rFonts w:hint="eastAsia" w:ascii="宋体" w:hAnsi="宋体" w:eastAsia="宋体" w:cs="宋体"/>
          <w:bCs/>
          <w:color w:val="000000"/>
          <w:szCs w:val="18"/>
          <w:lang w:eastAsia="zh-CN"/>
        </w:rPr>
        <w:t>，</w:t>
      </w:r>
      <w:r>
        <w:rPr>
          <w:rFonts w:hint="eastAsia" w:hAnsi="宋体" w:cs="宋体"/>
          <w:bCs/>
          <w:color w:val="000000"/>
          <w:szCs w:val="18"/>
          <w:lang w:val="en-US" w:eastAsia="zh-CN"/>
        </w:rPr>
        <w:t xml:space="preserve">方法三 </w:t>
      </w:r>
      <w:r>
        <w:rPr>
          <w:rFonts w:hint="eastAsia" w:ascii="宋体" w:hAnsi="宋体" w:eastAsia="宋体" w:cs="宋体"/>
          <w:bCs/>
          <w:color w:val="000000"/>
          <w:szCs w:val="18"/>
          <w:lang w:val="en-US" w:eastAsia="zh-CN"/>
        </w:rPr>
        <w:t>硫酸亚铁铵滴定法</w:t>
      </w:r>
      <w:r>
        <w:rPr>
          <w:rFonts w:hint="eastAsia" w:ascii="宋体" w:hAnsi="宋体" w:eastAsia="宋体" w:cs="宋体"/>
          <w:lang w:eastAsia="zh-CN"/>
        </w:rPr>
        <w:t>测定范围：</w:t>
      </w:r>
      <w:r>
        <w:rPr>
          <w:rFonts w:hint="eastAsia" w:ascii="宋体" w:hAnsi="宋体" w:eastAsia="宋体" w:cs="宋体"/>
          <w:color w:val="000000"/>
          <w:sz w:val="18"/>
          <w:szCs w:val="18"/>
        </w:rPr>
        <w:t>＞</w:t>
      </w:r>
      <w:r>
        <w:rPr>
          <w:rFonts w:hint="eastAsia" w:ascii="宋体" w:hAnsi="宋体" w:eastAsia="宋体" w:cs="宋体"/>
          <w:bCs/>
          <w:color w:val="000000"/>
          <w:szCs w:val="18"/>
          <w:lang w:val="en-US" w:eastAsia="zh-CN"/>
        </w:rPr>
        <w:t>2.50</w:t>
      </w:r>
      <w:r>
        <w:rPr>
          <w:rFonts w:hint="eastAsia" w:ascii="宋体" w:hAnsi="宋体" w:eastAsia="宋体" w:cs="宋体"/>
          <w:bCs/>
          <w:color w:val="000000"/>
          <w:szCs w:val="18"/>
        </w:rPr>
        <w:t>%～</w:t>
      </w:r>
      <w:r>
        <w:rPr>
          <w:rFonts w:hint="eastAsia" w:ascii="宋体" w:hAnsi="宋体" w:eastAsia="宋体" w:cs="宋体"/>
          <w:bCs/>
          <w:color w:val="000000"/>
          <w:szCs w:val="18"/>
          <w:highlight w:val="none"/>
          <w:lang w:val="en-US" w:eastAsia="zh-CN"/>
        </w:rPr>
        <w:t>28.00</w:t>
      </w:r>
      <w:r>
        <w:rPr>
          <w:rFonts w:hint="eastAsia" w:ascii="宋体" w:hAnsi="宋体" w:eastAsia="宋体" w:cs="宋体"/>
          <w:bCs/>
          <w:color w:val="000000"/>
          <w:szCs w:val="18"/>
          <w:highlight w:val="none"/>
        </w:rPr>
        <w:t>%</w:t>
      </w:r>
      <w:r>
        <w:rPr>
          <w:rFonts w:hint="eastAsia" w:ascii="宋体" w:hAnsi="宋体" w:eastAsia="宋体" w:cs="宋体"/>
          <w:bCs/>
          <w:color w:val="000000"/>
          <w:szCs w:val="18"/>
          <w:highlight w:val="none"/>
          <w:lang w:eastAsia="zh-CN"/>
        </w:rPr>
        <w:t>。</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rPr>
      </w:pPr>
      <w:r>
        <w:rPr>
          <w:rFonts w:hint="eastAsia" w:ascii="黑体" w:hAnsi="黑体" w:eastAsia="黑体" w:cs="黑体"/>
          <w:kern w:val="0"/>
          <w:szCs w:val="20"/>
        </w:rPr>
        <w:t>2  规范性引用文件</w:t>
      </w:r>
    </w:p>
    <w:p>
      <w:pPr>
        <w:widowControl/>
        <w:numPr>
          <w:ilvl w:val="1"/>
          <w:numId w:val="0"/>
        </w:numPr>
        <w:spacing w:before="156" w:after="156"/>
        <w:ind w:firstLine="420" w:firstLineChars="200"/>
        <w:outlineLvl w:val="1"/>
        <w:rPr>
          <w:rFonts w:hint="eastAsia" w:ascii="宋体" w:hAnsi="宋体" w:eastAsia="宋体" w:cs="宋体"/>
          <w:kern w:val="0"/>
          <w:szCs w:val="20"/>
        </w:rPr>
      </w:pPr>
      <w:r>
        <w:rPr>
          <w:rFonts w:hint="eastAsia" w:ascii="宋体" w:hAnsi="宋体" w:eastAsia="宋体" w:cs="宋体"/>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widowControl/>
        <w:numPr>
          <w:ilvl w:val="1"/>
          <w:numId w:val="0"/>
        </w:numPr>
        <w:kinsoku/>
        <w:wordWrap/>
        <w:overflowPunct/>
        <w:topLinePunct w:val="0"/>
        <w:autoSpaceDE/>
        <w:autoSpaceDN/>
        <w:bidi w:val="0"/>
        <w:adjustRightInd/>
        <w:snapToGrid/>
        <w:ind w:firstLine="420" w:firstLineChars="200"/>
        <w:textAlignment w:val="auto"/>
        <w:outlineLvl w:val="1"/>
        <w:rPr>
          <w:rFonts w:hint="eastAsia" w:ascii="宋体" w:hAnsi="宋体" w:eastAsia="宋体" w:cs="宋体"/>
          <w:kern w:val="0"/>
          <w:szCs w:val="20"/>
        </w:rPr>
      </w:pPr>
      <w:r>
        <w:rPr>
          <w:rFonts w:hint="eastAsia" w:ascii="宋体" w:hAnsi="宋体" w:eastAsia="宋体" w:cs="宋体"/>
          <w:kern w:val="0"/>
          <w:szCs w:val="20"/>
          <w:lang w:val="en-US" w:eastAsia="zh-CN"/>
        </w:rPr>
        <w:t xml:space="preserve">GB/T 6682 </w:t>
      </w:r>
      <w:r>
        <w:rPr>
          <w:rFonts w:hint="eastAsia" w:ascii="宋体" w:hAnsi="宋体" w:eastAsia="宋体" w:cs="宋体"/>
          <w:kern w:val="0"/>
          <w:szCs w:val="20"/>
        </w:rPr>
        <w:t>分析实验室用水规格和试验方法</w:t>
      </w:r>
    </w:p>
    <w:p>
      <w:pPr>
        <w:pStyle w:val="2"/>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rPr>
      </w:pPr>
      <w:r>
        <w:rPr>
          <w:rFonts w:hint="eastAsia" w:ascii="宋体" w:hAnsi="宋体" w:eastAsia="宋体" w:cs="宋体"/>
          <w:kern w:val="0"/>
          <w:szCs w:val="20"/>
        </w:rPr>
        <w:t>GB/T 8170 数值修约规则与极限数值的表示和判定</w:t>
      </w:r>
    </w:p>
    <w:p>
      <w:pPr>
        <w:keepNext w:val="0"/>
        <w:keepLines w:val="0"/>
        <w:pageBreakBefore w:val="0"/>
        <w:widowControl/>
        <w:numPr>
          <w:ilvl w:val="1"/>
          <w:numId w:val="0"/>
        </w:numPr>
        <w:kinsoku/>
        <w:wordWrap/>
        <w:overflowPunct/>
        <w:topLinePunct w:val="0"/>
        <w:autoSpaceDE/>
        <w:autoSpaceDN/>
        <w:bidi w:val="0"/>
        <w:adjustRightInd/>
        <w:snapToGrid/>
        <w:ind w:firstLine="420" w:firstLineChars="200"/>
        <w:textAlignment w:val="auto"/>
        <w:outlineLvl w:val="1"/>
        <w:rPr>
          <w:rFonts w:hint="eastAsia" w:ascii="宋体" w:hAnsi="宋体" w:eastAsia="宋体" w:cs="宋体"/>
          <w:kern w:val="0"/>
          <w:szCs w:val="20"/>
        </w:rPr>
      </w:pPr>
      <w:r>
        <w:rPr>
          <w:rFonts w:hint="eastAsia" w:ascii="宋体" w:hAnsi="宋体" w:eastAsia="宋体" w:cs="宋体"/>
          <w:kern w:val="0"/>
          <w:szCs w:val="20"/>
        </w:rPr>
        <w:t>YS/T 668 铜及铜合金理化检测取样方法</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3</w:t>
      </w:r>
      <w:r>
        <w:rPr>
          <w:rFonts w:hint="eastAsia" w:ascii="黑体" w:hAnsi="黑体" w:eastAsia="黑体" w:cs="黑体"/>
          <w:kern w:val="0"/>
          <w:szCs w:val="20"/>
        </w:rPr>
        <w:t xml:space="preserve">  </w:t>
      </w:r>
      <w:r>
        <w:rPr>
          <w:rFonts w:hint="eastAsia" w:ascii="黑体" w:hAnsi="黑体" w:eastAsia="黑体" w:cs="黑体"/>
          <w:kern w:val="0"/>
          <w:szCs w:val="20"/>
          <w:lang w:val="en-US" w:eastAsia="zh-CN"/>
        </w:rPr>
        <w:t>术语和定义</w:t>
      </w:r>
    </w:p>
    <w:p>
      <w:pPr>
        <w:keepNext w:val="0"/>
        <w:keepLines w:val="0"/>
        <w:pageBreakBefore w:val="0"/>
        <w:widowControl/>
        <w:numPr>
          <w:ilvl w:val="1"/>
          <w:numId w:val="0"/>
        </w:numPr>
        <w:kinsoku/>
        <w:wordWrap/>
        <w:overflowPunct/>
        <w:topLinePunct w:val="0"/>
        <w:autoSpaceDE/>
        <w:autoSpaceDN/>
        <w:bidi w:val="0"/>
        <w:adjustRightInd/>
        <w:snapToGrid/>
        <w:spacing w:before="156" w:after="156"/>
        <w:ind w:firstLine="420" w:firstLineChars="200"/>
        <w:textAlignment w:val="auto"/>
        <w:outlineLvl w:val="1"/>
        <w:rPr>
          <w:rFonts w:hint="eastAsia" w:ascii="宋体" w:hAnsi="宋体" w:eastAsia="宋体" w:cs="宋体"/>
          <w:kern w:val="0"/>
          <w:szCs w:val="20"/>
          <w:lang w:val="en-US" w:eastAsia="zh-CN"/>
        </w:rPr>
      </w:pPr>
      <w:r>
        <w:rPr>
          <w:rFonts w:hint="eastAsia" w:ascii="宋体" w:hAnsi="宋体" w:eastAsia="宋体" w:cs="宋体"/>
          <w:kern w:val="0"/>
          <w:szCs w:val="20"/>
        </w:rPr>
        <w:t>本文件没有需要界定的术语和定义。</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w:t>
      </w:r>
      <w:r>
        <w:rPr>
          <w:rFonts w:hint="eastAsia" w:ascii="黑体" w:hAnsi="黑体" w:eastAsia="黑体" w:cs="黑体"/>
          <w:kern w:val="0"/>
          <w:szCs w:val="20"/>
        </w:rPr>
        <w:t xml:space="preserve">  </w:t>
      </w:r>
      <w:r>
        <w:rPr>
          <w:rFonts w:hint="eastAsia" w:ascii="黑体" w:hAnsi="黑体" w:eastAsia="黑体" w:cs="黑体"/>
          <w:kern w:val="0"/>
          <w:szCs w:val="20"/>
          <w:lang w:val="en-US" w:eastAsia="zh-CN"/>
        </w:rPr>
        <w:t xml:space="preserve"> 方法一  </w:t>
      </w:r>
      <w:r>
        <w:rPr>
          <w:rFonts w:hint="eastAsia" w:ascii="黑体" w:hAnsi="黑体" w:eastAsia="黑体" w:cs="黑体"/>
          <w:kern w:val="0"/>
          <w:szCs w:val="20"/>
        </w:rPr>
        <w:t>塞曼效应电热原子吸收光谱法</w:t>
      </w:r>
    </w:p>
    <w:p>
      <w:pPr>
        <w:widowControl/>
        <w:numPr>
          <w:ilvl w:val="1"/>
          <w:numId w:val="0"/>
        </w:numPr>
        <w:spacing w:before="156" w:after="156"/>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4.1  原理</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ind w:firstLine="420" w:firstLineChars="200"/>
        <w:textAlignment w:val="auto"/>
        <w:outlineLvl w:val="1"/>
        <w:rPr>
          <w:rFonts w:hint="eastAsia" w:ascii="宋体" w:hAnsi="宋体" w:eastAsia="宋体" w:cs="宋体"/>
          <w:szCs w:val="21"/>
          <w:lang w:val="en-US" w:eastAsia="zh-CN"/>
        </w:rPr>
      </w:pPr>
      <w:r>
        <w:rPr>
          <w:rFonts w:hint="eastAsia" w:ascii="宋体" w:hAnsi="宋体" w:eastAsia="宋体" w:cs="宋体"/>
          <w:color w:val="000000"/>
        </w:rPr>
        <w:t>试样用硝酸溶解，将一定体积的试液注入电热原子化器中，</w:t>
      </w:r>
      <w:r>
        <w:rPr>
          <w:rFonts w:hint="eastAsia" w:ascii="宋体" w:hAnsi="宋体" w:cs="宋体"/>
          <w:color w:val="000000"/>
          <w:lang w:val="en-US" w:eastAsia="zh-CN"/>
        </w:rPr>
        <w:t>于</w:t>
      </w:r>
      <w:r>
        <w:rPr>
          <w:rFonts w:hint="eastAsia" w:ascii="宋体" w:hAnsi="宋体" w:eastAsia="宋体" w:cs="宋体"/>
          <w:color w:val="000000"/>
        </w:rPr>
        <w:t>塞曼效应原子吸收光谱仪</w:t>
      </w:r>
      <w:r>
        <w:rPr>
          <w:rFonts w:hint="eastAsia" w:ascii="宋体" w:hAnsi="宋体" w:cs="宋体"/>
          <w:color w:val="000000"/>
          <w:lang w:val="en-US" w:eastAsia="zh-CN"/>
        </w:rPr>
        <w:t>波长</w:t>
      </w:r>
      <w:r>
        <w:rPr>
          <w:rFonts w:hint="eastAsia" w:ascii="宋体" w:hAnsi="宋体" w:eastAsia="宋体" w:cs="宋体"/>
          <w:color w:val="000000"/>
        </w:rPr>
        <w:t>279.5</w:t>
      </w:r>
      <w:r>
        <w:rPr>
          <w:rFonts w:hint="eastAsia" w:ascii="宋体" w:hAnsi="宋体" w:eastAsia="宋体" w:cs="宋体"/>
          <w:color w:val="000000"/>
          <w:lang w:val="en-US" w:eastAsia="zh-CN"/>
        </w:rPr>
        <w:t xml:space="preserve"> </w:t>
      </w:r>
      <w:r>
        <w:rPr>
          <w:rFonts w:hint="eastAsia" w:ascii="宋体" w:hAnsi="宋体" w:eastAsia="宋体" w:cs="宋体"/>
          <w:color w:val="000000"/>
        </w:rPr>
        <w:t>nm处测量锰的吸光度</w:t>
      </w:r>
      <w:r>
        <w:rPr>
          <w:rFonts w:hint="eastAsia" w:ascii="宋体" w:hAnsi="宋体" w:eastAsia="宋体" w:cs="宋体"/>
          <w:color w:val="000000"/>
          <w:lang w:eastAsia="zh-CN"/>
        </w:rPr>
        <w:t>，</w:t>
      </w:r>
      <w:r>
        <w:rPr>
          <w:rFonts w:hint="eastAsia" w:ascii="宋体" w:hAnsi="宋体" w:eastAsia="宋体" w:cs="宋体"/>
          <w:color w:val="000000"/>
        </w:rPr>
        <w:t>按工作曲线法计算锰的质量分数。</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rPr>
      </w:pPr>
      <w:r>
        <w:rPr>
          <w:rFonts w:hint="eastAsia" w:ascii="黑体" w:hAnsi="黑体" w:eastAsia="黑体" w:cs="黑体"/>
          <w:kern w:val="0"/>
          <w:szCs w:val="20"/>
          <w:lang w:val="en-US" w:eastAsia="zh-CN"/>
        </w:rPr>
        <w:t>4.2</w:t>
      </w:r>
      <w:r>
        <w:rPr>
          <w:rFonts w:hint="eastAsia" w:ascii="黑体" w:hAnsi="黑体" w:eastAsia="黑体" w:cs="黑体"/>
          <w:kern w:val="0"/>
          <w:szCs w:val="20"/>
        </w:rPr>
        <w:t xml:space="preserve">  试剂或材料</w:t>
      </w:r>
    </w:p>
    <w:p>
      <w:pPr>
        <w:keepNext w:val="0"/>
        <w:keepLines w:val="0"/>
        <w:pageBreakBefore w:val="0"/>
        <w:widowControl/>
        <w:numPr>
          <w:ilvl w:val="1"/>
          <w:numId w:val="0"/>
        </w:numPr>
        <w:kinsoku/>
        <w:wordWrap/>
        <w:overflowPunct/>
        <w:topLinePunct w:val="0"/>
        <w:autoSpaceDE/>
        <w:autoSpaceDN/>
        <w:bidi w:val="0"/>
        <w:adjustRightInd/>
        <w:snapToGrid/>
        <w:spacing w:before="163" w:beforeLines="50" w:after="163" w:afterLines="50"/>
        <w:ind w:firstLine="420" w:firstLineChars="200"/>
        <w:textAlignment w:val="auto"/>
        <w:outlineLvl w:val="1"/>
        <w:rPr>
          <w:rFonts w:hint="eastAsia" w:ascii="宋体" w:hAnsi="宋体" w:eastAsia="宋体" w:cs="宋体"/>
          <w:kern w:val="0"/>
          <w:szCs w:val="20"/>
        </w:rPr>
      </w:pPr>
      <w:r>
        <w:rPr>
          <w:rFonts w:hint="eastAsia" w:ascii="宋体" w:hAnsi="宋体" w:eastAsia="宋体" w:cs="宋体"/>
          <w:kern w:val="0"/>
          <w:szCs w:val="20"/>
        </w:rPr>
        <w:t>除非另有</w:t>
      </w:r>
      <w:r>
        <w:rPr>
          <w:rFonts w:hint="eastAsia" w:ascii="宋体" w:hAnsi="宋体" w:eastAsia="宋体" w:cs="宋体"/>
          <w:kern w:val="0"/>
          <w:szCs w:val="20"/>
          <w:lang w:val="en-US" w:eastAsia="zh-CN"/>
        </w:rPr>
        <w:t>规定</w:t>
      </w:r>
      <w:r>
        <w:rPr>
          <w:rFonts w:hint="eastAsia" w:ascii="宋体" w:hAnsi="宋体" w:eastAsia="宋体" w:cs="宋体"/>
          <w:kern w:val="0"/>
          <w:szCs w:val="20"/>
        </w:rPr>
        <w:t>，</w:t>
      </w:r>
      <w:r>
        <w:rPr>
          <w:rFonts w:hint="eastAsia" w:ascii="宋体" w:hAnsi="宋体" w:eastAsia="宋体" w:cs="宋体"/>
          <w:color w:val="auto"/>
          <w:kern w:val="0"/>
          <w:szCs w:val="20"/>
          <w:highlight w:val="none"/>
        </w:rPr>
        <w:t>仅使用分析纯试剂</w:t>
      </w:r>
      <w:r>
        <w:rPr>
          <w:rFonts w:hint="eastAsia" w:ascii="宋体" w:hAnsi="宋体" w:eastAsia="宋体" w:cs="宋体"/>
          <w:kern w:val="0"/>
          <w:szCs w:val="20"/>
        </w:rPr>
        <w:t>。</w:t>
      </w:r>
      <w:r>
        <w:rPr>
          <w:rFonts w:hint="eastAsia" w:ascii="宋体" w:hAnsi="宋体" w:cs="宋体"/>
          <w:kern w:val="0"/>
          <w:szCs w:val="20"/>
          <w:lang w:val="en-US" w:eastAsia="zh-CN"/>
        </w:rPr>
        <w:t>试验</w:t>
      </w:r>
      <w:r>
        <w:rPr>
          <w:rFonts w:hint="eastAsia" w:ascii="宋体" w:hAnsi="宋体" w:eastAsia="宋体" w:cs="宋体"/>
          <w:kern w:val="0"/>
          <w:szCs w:val="20"/>
        </w:rPr>
        <w:t>所用器皿均用硝酸（</w:t>
      </w:r>
      <w:r>
        <w:rPr>
          <w:rFonts w:hint="eastAsia" w:ascii="宋体" w:hAnsi="宋体" w:eastAsia="宋体" w:cs="宋体"/>
          <w:kern w:val="0"/>
          <w:szCs w:val="20"/>
          <w:lang w:val="en-US" w:eastAsia="zh-CN"/>
        </w:rPr>
        <w:t>4.2</w:t>
      </w:r>
      <w:r>
        <w:rPr>
          <w:rFonts w:hint="eastAsia" w:ascii="宋体" w:hAnsi="宋体" w:eastAsia="宋体" w:cs="宋体"/>
          <w:kern w:val="0"/>
          <w:szCs w:val="20"/>
        </w:rPr>
        <w:t>.</w:t>
      </w:r>
      <w:r>
        <w:rPr>
          <w:rFonts w:hint="eastAsia" w:ascii="宋体" w:hAnsi="宋体" w:eastAsia="宋体" w:cs="宋体"/>
          <w:kern w:val="0"/>
          <w:szCs w:val="20"/>
          <w:lang w:val="en-US" w:eastAsia="zh-CN"/>
        </w:rPr>
        <w:t>4</w:t>
      </w:r>
      <w:r>
        <w:rPr>
          <w:rFonts w:hint="eastAsia" w:ascii="宋体" w:hAnsi="宋体" w:eastAsia="宋体" w:cs="宋体"/>
          <w:kern w:val="0"/>
          <w:szCs w:val="20"/>
        </w:rPr>
        <w:t>）浸泡12</w:t>
      </w:r>
      <w:r>
        <w:rPr>
          <w:rFonts w:hint="eastAsia" w:ascii="宋体" w:hAnsi="宋体" w:eastAsia="宋体" w:cs="宋体"/>
          <w:kern w:val="0"/>
          <w:szCs w:val="20"/>
          <w:lang w:val="en-US" w:eastAsia="zh-CN"/>
        </w:rPr>
        <w:t xml:space="preserve"> </w:t>
      </w:r>
      <w:r>
        <w:rPr>
          <w:rFonts w:hint="eastAsia" w:ascii="宋体" w:hAnsi="宋体" w:eastAsia="宋体" w:cs="宋体"/>
          <w:kern w:val="0"/>
          <w:szCs w:val="20"/>
        </w:rPr>
        <w:t>h后，用水彻底清洗。</w:t>
      </w:r>
    </w:p>
    <w:p>
      <w:pPr>
        <w:autoSpaceDE w:val="0"/>
        <w:autoSpaceDN w:val="0"/>
        <w:adjustRightInd w:val="0"/>
        <w:snapToGrid w:val="0"/>
        <w:spacing w:line="300" w:lineRule="auto"/>
        <w:rPr>
          <w:rFonts w:hint="eastAsia" w:ascii="宋体" w:hAnsi="宋体" w:eastAsia="宋体" w:cs="宋体"/>
          <w:b w:val="0"/>
          <w:bCs/>
          <w:color w:val="000000"/>
          <w:kern w:val="0"/>
          <w:szCs w:val="21"/>
          <w:lang w:val="en-US" w:eastAsia="zh-CN"/>
        </w:rPr>
      </w:pPr>
      <w:r>
        <w:rPr>
          <w:rFonts w:hint="eastAsia" w:ascii="黑体" w:hAnsi="黑体" w:eastAsia="黑体" w:cs="黑体"/>
          <w:kern w:val="0"/>
          <w:szCs w:val="20"/>
          <w:lang w:val="en-US" w:eastAsia="zh-CN"/>
        </w:rPr>
        <w:t>4.2.1</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color w:val="auto"/>
          <w:kern w:val="2"/>
          <w:szCs w:val="21"/>
          <w:highlight w:val="none"/>
          <w:lang w:val="en-US" w:eastAsia="zh-CN"/>
        </w:rPr>
        <w:t>水，GB/T 6682，二级。</w:t>
      </w:r>
    </w:p>
    <w:p>
      <w:pPr>
        <w:autoSpaceDE w:val="0"/>
        <w:autoSpaceDN w:val="0"/>
        <w:adjustRightInd w:val="0"/>
        <w:snapToGrid w:val="0"/>
        <w:spacing w:line="300" w:lineRule="auto"/>
        <w:rPr>
          <w:rFonts w:hint="eastAsia" w:ascii="宋体" w:hAnsi="宋体" w:eastAsia="宋体" w:cs="宋体"/>
          <w:b w:val="0"/>
          <w:bCs/>
          <w:color w:val="000000"/>
          <w:kern w:val="0"/>
          <w:szCs w:val="21"/>
          <w:lang w:eastAsia="zh-CN"/>
        </w:rPr>
      </w:pPr>
      <w:r>
        <w:rPr>
          <w:rFonts w:hint="eastAsia" w:ascii="黑体" w:hAnsi="黑体" w:eastAsia="黑体" w:cs="黑体"/>
          <w:kern w:val="0"/>
          <w:szCs w:val="20"/>
          <w:lang w:val="en-US" w:eastAsia="zh-CN"/>
        </w:rPr>
        <w:t>4.2.2</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金属</w:t>
      </w:r>
      <w:r>
        <w:rPr>
          <w:rFonts w:hint="eastAsia" w:ascii="宋体" w:hAnsi="宋体" w:eastAsia="宋体" w:cs="宋体"/>
          <w:b w:val="0"/>
          <w:bCs/>
          <w:color w:val="000000"/>
          <w:kern w:val="0"/>
          <w:szCs w:val="21"/>
        </w:rPr>
        <w:t>铜（</w:t>
      </w:r>
      <w:r>
        <w:rPr>
          <w:rFonts w:hint="default" w:ascii="Times New Roman" w:hAnsi="Times New Roman" w:eastAsia="宋体" w:cs="Times New Roman"/>
          <w:b w:val="0"/>
          <w:bCs/>
          <w:i/>
          <w:iCs/>
          <w:color w:val="000000"/>
          <w:kern w:val="0"/>
          <w:szCs w:val="21"/>
          <w:lang w:val="en-US" w:eastAsia="zh-CN"/>
        </w:rPr>
        <w:t>w</w:t>
      </w:r>
      <w:r>
        <w:rPr>
          <w:rFonts w:hint="default" w:ascii="Times New Roman" w:hAnsi="Times New Roman" w:eastAsia="宋体" w:cs="Times New Roman"/>
          <w:b w:val="0"/>
          <w:bCs/>
          <w:color w:val="000000"/>
          <w:kern w:val="0"/>
          <w:szCs w:val="21"/>
          <w:vertAlign w:val="subscript"/>
          <w:lang w:val="en-US" w:eastAsia="zh-CN"/>
        </w:rPr>
        <w:t>Cu</w:t>
      </w:r>
      <w:r>
        <w:rPr>
          <w:rFonts w:hint="eastAsia" w:ascii="宋体" w:hAnsi="宋体" w:eastAsia="宋体" w:cs="宋体"/>
          <w:b w:val="0"/>
          <w:bCs/>
          <w:color w:val="000000"/>
          <w:kern w:val="0"/>
          <w:szCs w:val="21"/>
        </w:rPr>
        <w:t>≥99.99</w:t>
      </w:r>
      <w:r>
        <w:rPr>
          <w:rFonts w:hint="eastAsia" w:ascii="宋体" w:hAnsi="宋体" w:eastAsia="宋体" w:cs="宋体"/>
          <w:b w:val="0"/>
          <w:bCs/>
          <w:color w:val="000000"/>
          <w:kern w:val="0"/>
          <w:szCs w:val="21"/>
          <w:lang w:val="en-US" w:eastAsia="zh-CN"/>
        </w:rPr>
        <w:t>%</w:t>
      </w:r>
      <w:r>
        <w:rPr>
          <w:rFonts w:hint="eastAsia" w:ascii="宋体" w:hAnsi="宋体" w:eastAsia="宋体" w:cs="宋体"/>
          <w:b w:val="0"/>
          <w:bCs/>
          <w:color w:val="000000"/>
          <w:kern w:val="0"/>
          <w:szCs w:val="21"/>
        </w:rPr>
        <w:t>，</w:t>
      </w:r>
      <w:r>
        <w:rPr>
          <w:rFonts w:hint="default" w:ascii="Times New Roman" w:hAnsi="Times New Roman" w:eastAsia="宋体" w:cs="Times New Roman"/>
          <w:b w:val="0"/>
          <w:bCs/>
          <w:i/>
          <w:iCs/>
          <w:color w:val="000000"/>
          <w:kern w:val="0"/>
          <w:szCs w:val="21"/>
          <w:lang w:val="en-US" w:eastAsia="zh-CN"/>
        </w:rPr>
        <w:t>w</w:t>
      </w:r>
      <w:r>
        <w:rPr>
          <w:rFonts w:hint="default" w:ascii="Times New Roman" w:hAnsi="Times New Roman" w:eastAsia="宋体" w:cs="Times New Roman"/>
          <w:b w:val="0"/>
          <w:bCs/>
          <w:color w:val="000000"/>
          <w:kern w:val="0"/>
          <w:szCs w:val="21"/>
          <w:vertAlign w:val="subscript"/>
          <w:lang w:val="en-US" w:eastAsia="zh-CN"/>
        </w:rPr>
        <w:t>Mn</w:t>
      </w:r>
      <w:r>
        <w:rPr>
          <w:rFonts w:hint="eastAsia" w:ascii="宋体" w:hAnsi="宋体" w:eastAsia="宋体" w:cs="宋体"/>
          <w:b w:val="0"/>
          <w:bCs/>
          <w:color w:val="000000"/>
          <w:kern w:val="0"/>
          <w:szCs w:val="21"/>
        </w:rPr>
        <w:t>＜0.00005</w:t>
      </w:r>
      <w:r>
        <w:rPr>
          <w:rFonts w:hint="eastAsia" w:ascii="宋体" w:hAnsi="宋体" w:eastAsia="宋体" w:cs="宋体"/>
          <w:b w:val="0"/>
          <w:bCs/>
          <w:color w:val="000000"/>
          <w:kern w:val="0"/>
          <w:szCs w:val="21"/>
          <w:lang w:val="en-US" w:eastAsia="zh-CN"/>
        </w:rPr>
        <w:t>%</w:t>
      </w:r>
      <w:r>
        <w:rPr>
          <w:rFonts w:hint="eastAsia" w:ascii="宋体" w:hAnsi="宋体" w:eastAsia="宋体" w:cs="宋体"/>
          <w:b w:val="0"/>
          <w:bCs/>
          <w:color w:val="000000"/>
          <w:kern w:val="0"/>
          <w:szCs w:val="21"/>
        </w:rPr>
        <w:t>）</w:t>
      </w:r>
      <w:r>
        <w:rPr>
          <w:rFonts w:hint="eastAsia" w:ascii="宋体" w:hAnsi="宋体" w:eastAsia="宋体" w:cs="宋体"/>
          <w:b w:val="0"/>
          <w:bCs/>
          <w:color w:val="000000"/>
          <w:kern w:val="0"/>
          <w:szCs w:val="21"/>
          <w:lang w:eastAsia="zh-CN"/>
        </w:rPr>
        <w:t>。</w:t>
      </w:r>
    </w:p>
    <w:p>
      <w:pPr>
        <w:autoSpaceDE w:val="0"/>
        <w:autoSpaceDN w:val="0"/>
        <w:adjustRightInd w:val="0"/>
        <w:snapToGrid w:val="0"/>
        <w:spacing w:line="300" w:lineRule="auto"/>
        <w:rPr>
          <w:rFonts w:hint="eastAsia" w:ascii="宋体" w:hAnsi="宋体" w:eastAsia="宋体" w:cs="宋体"/>
          <w:b w:val="0"/>
          <w:bCs/>
          <w:color w:val="000000"/>
          <w:kern w:val="0"/>
          <w:lang w:eastAsia="zh-CN"/>
        </w:rPr>
      </w:pPr>
      <w:r>
        <w:rPr>
          <w:rFonts w:hint="eastAsia" w:ascii="黑体" w:hAnsi="黑体" w:eastAsia="黑体" w:cs="黑体"/>
          <w:kern w:val="0"/>
          <w:szCs w:val="20"/>
          <w:lang w:val="en-US" w:eastAsia="zh-CN"/>
        </w:rPr>
        <w:t>4.2.3</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b w:val="0"/>
          <w:bCs/>
          <w:color w:val="000000"/>
          <w:kern w:val="0"/>
          <w:szCs w:val="21"/>
        </w:rPr>
        <w:t>硝酸（1+1）</w:t>
      </w:r>
      <w:r>
        <w:rPr>
          <w:rFonts w:hint="eastAsia" w:ascii="宋体" w:hAnsi="宋体" w:eastAsia="宋体" w:cs="宋体"/>
          <w:b w:val="0"/>
          <w:bCs/>
          <w:color w:val="000000"/>
          <w:lang w:eastAsia="zh-CN"/>
        </w:rPr>
        <w:t>。</w:t>
      </w:r>
    </w:p>
    <w:p>
      <w:pPr>
        <w:autoSpaceDE w:val="0"/>
        <w:autoSpaceDN w:val="0"/>
        <w:adjustRightInd w:val="0"/>
        <w:snapToGrid w:val="0"/>
        <w:spacing w:line="300" w:lineRule="auto"/>
        <w:rPr>
          <w:rFonts w:hint="eastAsia" w:ascii="宋体" w:hAnsi="宋体" w:eastAsia="宋体" w:cs="宋体"/>
          <w:b w:val="0"/>
          <w:bCs/>
          <w:color w:val="000000"/>
          <w:kern w:val="0"/>
          <w:szCs w:val="21"/>
          <w:lang w:eastAsia="zh-CN"/>
        </w:rPr>
      </w:pPr>
      <w:r>
        <w:rPr>
          <w:rFonts w:hint="eastAsia" w:ascii="黑体" w:hAnsi="黑体" w:eastAsia="黑体" w:cs="黑体"/>
          <w:kern w:val="0"/>
          <w:szCs w:val="20"/>
          <w:lang w:val="en-US" w:eastAsia="zh-CN"/>
        </w:rPr>
        <w:t xml:space="preserve">4.2.4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b w:val="0"/>
          <w:bCs/>
          <w:color w:val="000000"/>
          <w:kern w:val="0"/>
        </w:rPr>
        <w:t>硝酸（1+19）</w:t>
      </w:r>
      <w:r>
        <w:rPr>
          <w:rFonts w:hint="eastAsia" w:ascii="宋体" w:hAnsi="宋体" w:eastAsia="宋体" w:cs="宋体"/>
          <w:b w:val="0"/>
          <w:bCs/>
          <w:color w:val="000000"/>
          <w:kern w:val="0"/>
          <w:lang w:eastAsia="zh-CN"/>
        </w:rPr>
        <w:t>。</w:t>
      </w:r>
    </w:p>
    <w:p>
      <w:pPr>
        <w:adjustRightInd w:val="0"/>
        <w:snapToGrid w:val="0"/>
        <w:spacing w:line="300" w:lineRule="auto"/>
        <w:rPr>
          <w:rFonts w:hint="eastAsia" w:ascii="宋体" w:hAnsi="宋体" w:eastAsia="宋体" w:cs="宋体"/>
          <w:b w:val="0"/>
          <w:bCs/>
          <w:color w:val="000000"/>
          <w:kern w:val="0"/>
        </w:rPr>
      </w:pPr>
      <w:r>
        <w:rPr>
          <w:rFonts w:hint="eastAsia" w:ascii="黑体" w:hAnsi="黑体" w:eastAsia="黑体" w:cs="黑体"/>
          <w:kern w:val="0"/>
          <w:szCs w:val="20"/>
          <w:lang w:val="en-US" w:eastAsia="zh-CN"/>
        </w:rPr>
        <w:t>4.2.5</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铜基体溶液（100</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g/L）：称取20.00</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g</w:t>
      </w:r>
      <w:r>
        <w:rPr>
          <w:rFonts w:hint="eastAsia" w:ascii="宋体" w:hAnsi="宋体" w:eastAsia="宋体" w:cs="宋体"/>
          <w:b w:val="0"/>
          <w:bCs/>
          <w:color w:val="000000"/>
          <w:kern w:val="0"/>
          <w:lang w:val="en-US" w:eastAsia="zh-CN"/>
        </w:rPr>
        <w:t>金属铜</w:t>
      </w:r>
      <w:r>
        <w:rPr>
          <w:rFonts w:hint="eastAsia" w:ascii="宋体" w:hAnsi="宋体" w:eastAsia="宋体" w:cs="宋体"/>
          <w:b w:val="0"/>
          <w:bCs/>
          <w:color w:val="000000"/>
          <w:kern w:val="0"/>
        </w:rPr>
        <w:t>（</w:t>
      </w:r>
      <w:r>
        <w:rPr>
          <w:rFonts w:hint="eastAsia" w:ascii="宋体" w:hAnsi="宋体" w:eastAsia="宋体" w:cs="宋体"/>
          <w:b w:val="0"/>
          <w:bCs/>
          <w:color w:val="000000"/>
          <w:kern w:val="0"/>
          <w:szCs w:val="21"/>
          <w:lang w:val="en-US" w:eastAsia="zh-CN"/>
        </w:rPr>
        <w:t>4.2</w:t>
      </w:r>
      <w:r>
        <w:rPr>
          <w:rFonts w:hint="eastAsia" w:ascii="宋体" w:hAnsi="宋体" w:eastAsia="宋体" w:cs="宋体"/>
          <w:b w:val="0"/>
          <w:bCs/>
          <w:color w:val="000000"/>
          <w:kern w:val="0"/>
        </w:rPr>
        <w:t>.</w:t>
      </w:r>
      <w:r>
        <w:rPr>
          <w:rFonts w:hint="eastAsia" w:ascii="宋体" w:hAnsi="宋体" w:eastAsia="宋体" w:cs="宋体"/>
          <w:b w:val="0"/>
          <w:bCs/>
          <w:color w:val="000000"/>
          <w:kern w:val="0"/>
          <w:lang w:val="en-US" w:eastAsia="zh-CN"/>
        </w:rPr>
        <w:t>2</w:t>
      </w:r>
      <w:r>
        <w:rPr>
          <w:rFonts w:hint="eastAsia" w:ascii="宋体" w:hAnsi="宋体" w:eastAsia="宋体" w:cs="宋体"/>
          <w:b w:val="0"/>
          <w:bCs/>
          <w:color w:val="000000"/>
          <w:kern w:val="0"/>
        </w:rPr>
        <w:t>）置于400</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mL烧杯中，分次加入160</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mL硝酸（</w:t>
      </w:r>
      <w:r>
        <w:rPr>
          <w:rFonts w:hint="eastAsia" w:ascii="宋体" w:hAnsi="宋体" w:eastAsia="宋体" w:cs="宋体"/>
          <w:b w:val="0"/>
          <w:bCs/>
          <w:color w:val="000000"/>
          <w:kern w:val="0"/>
          <w:szCs w:val="21"/>
          <w:lang w:val="en-US" w:eastAsia="zh-CN"/>
        </w:rPr>
        <w:t>4.2</w:t>
      </w:r>
      <w:r>
        <w:rPr>
          <w:rFonts w:hint="eastAsia" w:ascii="宋体" w:hAnsi="宋体" w:eastAsia="宋体" w:cs="宋体"/>
          <w:b w:val="0"/>
          <w:bCs/>
          <w:color w:val="000000"/>
          <w:kern w:val="0"/>
        </w:rPr>
        <w:t>.</w:t>
      </w:r>
      <w:r>
        <w:rPr>
          <w:rFonts w:hint="eastAsia" w:ascii="宋体" w:hAnsi="宋体" w:eastAsia="宋体" w:cs="宋体"/>
          <w:b w:val="0"/>
          <w:bCs/>
          <w:color w:val="000000"/>
          <w:kern w:val="0"/>
          <w:lang w:val="en-US" w:eastAsia="zh-CN"/>
        </w:rPr>
        <w:t>4</w:t>
      </w:r>
      <w:r>
        <w:rPr>
          <w:rFonts w:hint="eastAsia" w:ascii="宋体" w:hAnsi="宋体" w:eastAsia="宋体" w:cs="宋体"/>
          <w:b w:val="0"/>
          <w:bCs/>
          <w:color w:val="000000"/>
          <w:kern w:val="0"/>
        </w:rPr>
        <w:t>），</w:t>
      </w:r>
      <w:r>
        <w:rPr>
          <w:rFonts w:hint="eastAsia" w:ascii="宋体" w:hAnsi="宋体" w:eastAsia="宋体" w:cs="宋体"/>
          <w:b w:val="0"/>
          <w:bCs/>
          <w:color w:val="000000"/>
          <w:kern w:val="0"/>
          <w:lang w:val="en-US" w:eastAsia="zh-CN"/>
        </w:rPr>
        <w:t>室温溶解</w:t>
      </w:r>
      <w:r>
        <w:rPr>
          <w:rFonts w:hint="eastAsia" w:ascii="宋体" w:hAnsi="宋体" w:eastAsia="宋体" w:cs="宋体"/>
          <w:b w:val="0"/>
          <w:bCs/>
          <w:color w:val="000000"/>
          <w:kern w:val="0"/>
        </w:rPr>
        <w:t>。待激烈反应停止后，低温加热至完全溶解，煮沸驱除氮的氧化物，冷却至室温。移入200</w:t>
      </w:r>
      <w:r>
        <w:rPr>
          <w:rFonts w:hint="eastAsia" w:ascii="宋体" w:hAnsi="宋体" w:eastAsia="宋体" w:cs="宋体"/>
          <w:b w:val="0"/>
          <w:bCs/>
          <w:color w:val="000000"/>
          <w:kern w:val="0"/>
          <w:lang w:val="en-US" w:eastAsia="zh-CN"/>
        </w:rPr>
        <w:t xml:space="preserve"> </w:t>
      </w:r>
      <w:r>
        <w:rPr>
          <w:rFonts w:hint="eastAsia" w:ascii="宋体" w:hAnsi="宋体" w:eastAsia="宋体" w:cs="宋体"/>
          <w:b w:val="0"/>
          <w:bCs/>
          <w:color w:val="000000"/>
          <w:kern w:val="0"/>
        </w:rPr>
        <w:t>mL容量瓶中，</w:t>
      </w:r>
      <w:r>
        <w:rPr>
          <w:rFonts w:hint="eastAsia" w:ascii="宋体" w:hAnsi="宋体" w:eastAsia="宋体" w:cs="宋体"/>
          <w:b w:val="0"/>
          <w:bCs/>
          <w:color w:val="000000"/>
          <w:kern w:val="0"/>
          <w:lang w:val="en-US" w:eastAsia="zh-CN"/>
        </w:rPr>
        <w:t>用</w:t>
      </w:r>
      <w:r>
        <w:rPr>
          <w:rFonts w:hint="eastAsia" w:ascii="宋体" w:hAnsi="宋体" w:eastAsia="宋体" w:cs="宋体"/>
          <w:b w:val="0"/>
          <w:bCs/>
          <w:color w:val="000000"/>
          <w:kern w:val="0"/>
        </w:rPr>
        <w:t>水稀释至刻度，混匀。</w:t>
      </w:r>
    </w:p>
    <w:p>
      <w:pPr>
        <w:adjustRightInd w:val="0"/>
        <w:snapToGrid w:val="0"/>
        <w:spacing w:line="300" w:lineRule="auto"/>
        <w:rPr>
          <w:rFonts w:hint="eastAsia" w:ascii="宋体" w:hAnsi="宋体" w:eastAsia="宋体" w:cs="宋体"/>
          <w:b w:val="0"/>
          <w:bCs/>
          <w:color w:val="000000" w:themeColor="text1"/>
          <w:kern w:val="0"/>
          <w:sz w:val="21"/>
          <w:szCs w:val="24"/>
          <w:highlight w:val="none"/>
          <w:lang w:val="en-US" w:eastAsia="zh-CN" w:bidi="ar-SA"/>
          <w14:textFill>
            <w14:solidFill>
              <w14:schemeClr w14:val="tx1"/>
            </w14:solidFill>
          </w14:textFill>
        </w:rPr>
      </w:pPr>
      <w:r>
        <w:rPr>
          <w:rFonts w:hint="eastAsia" w:ascii="黑体" w:hAnsi="黑体" w:eastAsia="黑体" w:cs="黑体"/>
          <w:kern w:val="0"/>
          <w:szCs w:val="20"/>
          <w:lang w:val="en-US" w:eastAsia="zh-CN"/>
        </w:rPr>
        <w:t>4.2.6</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color w:val="000000"/>
          <w:kern w:val="0"/>
          <w:highlight w:val="none"/>
        </w:rPr>
        <w:t>锰标准贮存溶液：称取0.2500</w:t>
      </w:r>
      <w:r>
        <w:rPr>
          <w:rFonts w:hint="eastAsia" w:ascii="宋体" w:hAnsi="宋体" w:eastAsia="宋体" w:cs="宋体"/>
          <w:color w:val="000000"/>
          <w:kern w:val="0"/>
          <w:highlight w:val="none"/>
          <w:lang w:val="en-US" w:eastAsia="zh-CN"/>
        </w:rPr>
        <w:t xml:space="preserve"> </w:t>
      </w:r>
      <w:r>
        <w:rPr>
          <w:rFonts w:hint="eastAsia" w:ascii="宋体" w:hAnsi="宋体" w:eastAsia="宋体" w:cs="宋体"/>
          <w:color w:val="000000"/>
          <w:kern w:val="0"/>
          <w:highlight w:val="none"/>
        </w:rPr>
        <w:t>g金属锰（</w:t>
      </w:r>
      <w:r>
        <w:rPr>
          <w:rFonts w:hint="default" w:ascii="Times New Roman" w:hAnsi="Times New Roman" w:eastAsia="宋体" w:cs="Times New Roman"/>
          <w:i/>
          <w:iCs/>
          <w:color w:val="000000"/>
          <w:kern w:val="0"/>
          <w:highlight w:val="none"/>
          <w:lang w:val="en-US" w:eastAsia="zh-CN"/>
        </w:rPr>
        <w:t>w</w:t>
      </w:r>
      <w:r>
        <w:rPr>
          <w:rFonts w:hint="default" w:ascii="Times New Roman" w:hAnsi="Times New Roman" w:eastAsia="宋体" w:cs="Times New Roman"/>
          <w:color w:val="000000"/>
          <w:kern w:val="0"/>
          <w:highlight w:val="none"/>
          <w:vertAlign w:val="subscript"/>
          <w:lang w:val="en-US" w:eastAsia="zh-CN"/>
        </w:rPr>
        <w:t>Mn</w:t>
      </w:r>
      <w:r>
        <w:rPr>
          <w:rFonts w:hint="eastAsia" w:ascii="宋体" w:hAnsi="宋体" w:eastAsia="宋体" w:cs="宋体"/>
          <w:color w:val="000000"/>
          <w:kern w:val="0"/>
          <w:highlight w:val="none"/>
        </w:rPr>
        <w:t>≥99.95</w:t>
      </w:r>
      <w:r>
        <w:rPr>
          <w:rFonts w:hint="eastAsia" w:ascii="宋体" w:hAnsi="宋体" w:eastAsia="宋体" w:cs="宋体"/>
          <w:color w:val="000000"/>
          <w:kern w:val="0"/>
          <w:highlight w:val="none"/>
          <w:lang w:val="en-US" w:eastAsia="zh-CN"/>
        </w:rPr>
        <w:t>%</w:t>
      </w:r>
      <w:r>
        <w:rPr>
          <w:rFonts w:hint="eastAsia" w:ascii="宋体" w:hAnsi="宋体" w:eastAsia="宋体" w:cs="宋体"/>
          <w:color w:val="000000"/>
          <w:kern w:val="0"/>
          <w:highlight w:val="none"/>
        </w:rPr>
        <w:t>）置于150</w:t>
      </w:r>
      <w:r>
        <w:rPr>
          <w:rFonts w:hint="eastAsia" w:ascii="宋体" w:hAnsi="宋体" w:eastAsia="宋体" w:cs="宋体"/>
          <w:color w:val="000000"/>
          <w:kern w:val="0"/>
          <w:highlight w:val="none"/>
          <w:lang w:val="en-US" w:eastAsia="zh-CN"/>
        </w:rPr>
        <w:t xml:space="preserve"> </w:t>
      </w:r>
      <w:r>
        <w:rPr>
          <w:rFonts w:hint="eastAsia" w:ascii="宋体" w:hAnsi="宋体" w:eastAsia="宋体" w:cs="宋体"/>
          <w:color w:val="000000"/>
          <w:kern w:val="0"/>
          <w:highlight w:val="none"/>
        </w:rPr>
        <w:t>mL烧杯中，加入10</w:t>
      </w:r>
      <w:r>
        <w:rPr>
          <w:rFonts w:hint="eastAsia" w:ascii="宋体" w:hAnsi="宋体" w:eastAsia="宋体" w:cs="宋体"/>
          <w:color w:val="000000"/>
          <w:kern w:val="0"/>
          <w:highlight w:val="none"/>
          <w:lang w:val="en-US" w:eastAsia="zh-CN"/>
        </w:rPr>
        <w:t xml:space="preserve"> </w:t>
      </w:r>
      <w:r>
        <w:rPr>
          <w:rFonts w:hint="eastAsia" w:ascii="宋体" w:hAnsi="宋体" w:eastAsia="宋体" w:cs="宋体"/>
          <w:color w:val="000000"/>
          <w:kern w:val="0"/>
          <w:highlight w:val="none"/>
        </w:rPr>
        <w:t>mL硝酸（</w:t>
      </w:r>
      <w:r>
        <w:rPr>
          <w:rFonts w:hint="eastAsia" w:ascii="宋体" w:hAnsi="宋体" w:eastAsia="宋体" w:cs="宋体"/>
          <w:color w:val="000000"/>
          <w:kern w:val="0"/>
          <w:highlight w:val="none"/>
          <w:lang w:val="en-US" w:eastAsia="zh-CN"/>
        </w:rPr>
        <w:t>4.2.3</w:t>
      </w:r>
      <w:r>
        <w:rPr>
          <w:rFonts w:hint="eastAsia" w:ascii="宋体" w:hAnsi="宋体" w:eastAsia="宋体" w:cs="宋体"/>
          <w:color w:val="000000"/>
          <w:kern w:val="0"/>
          <w:highlight w:val="none"/>
        </w:rPr>
        <w:t>），盖上表</w:t>
      </w:r>
      <w:r>
        <w:rPr>
          <w:rFonts w:hint="eastAsia" w:ascii="宋体" w:hAnsi="宋体" w:eastAsia="宋体" w:cs="宋体"/>
          <w:color w:val="000000"/>
          <w:kern w:val="0"/>
          <w:highlight w:val="none"/>
          <w:lang w:val="en-US" w:eastAsia="zh-CN"/>
        </w:rPr>
        <w:t>面</w:t>
      </w:r>
      <w:r>
        <w:rPr>
          <w:rFonts w:hint="eastAsia" w:ascii="宋体" w:hAnsi="宋体" w:eastAsia="宋体" w:cs="宋体"/>
          <w:color w:val="000000"/>
          <w:kern w:val="0"/>
          <w:highlight w:val="none"/>
        </w:rPr>
        <w:t>皿，低温加热至完全溶解，冷却至室温。移入500</w:t>
      </w:r>
      <w:r>
        <w:rPr>
          <w:rFonts w:hint="eastAsia" w:ascii="宋体" w:hAnsi="宋体" w:eastAsia="宋体" w:cs="宋体"/>
          <w:color w:val="000000"/>
          <w:kern w:val="0"/>
          <w:highlight w:val="none"/>
          <w:lang w:val="en-US" w:eastAsia="zh-CN"/>
        </w:rPr>
        <w:t xml:space="preserve"> </w:t>
      </w:r>
      <w:r>
        <w:rPr>
          <w:rFonts w:hint="eastAsia" w:ascii="宋体" w:hAnsi="宋体" w:eastAsia="宋体" w:cs="宋体"/>
          <w:color w:val="000000"/>
          <w:kern w:val="0"/>
          <w:highlight w:val="none"/>
        </w:rPr>
        <w:t>mL</w:t>
      </w:r>
      <w:r>
        <w:rPr>
          <w:rFonts w:hint="eastAsia" w:ascii="宋体" w:hAnsi="宋体" w:eastAsia="宋体" w:cs="宋体"/>
          <w:color w:val="000000" w:themeColor="text1"/>
          <w:kern w:val="0"/>
          <w:highlight w:val="none"/>
          <w14:textFill>
            <w14:solidFill>
              <w14:schemeClr w14:val="tx1"/>
            </w14:solidFill>
          </w14:textFill>
        </w:rPr>
        <w:t>容量瓶中，</w:t>
      </w:r>
      <w:r>
        <w:rPr>
          <w:rFonts w:hint="eastAsia" w:ascii="宋体" w:hAnsi="宋体" w:eastAsia="宋体" w:cs="宋体"/>
          <w:color w:val="000000" w:themeColor="text1"/>
          <w:kern w:val="0"/>
          <w:highlight w:val="none"/>
          <w:lang w:val="en-US" w:eastAsia="zh-CN"/>
          <w14:textFill>
            <w14:solidFill>
              <w14:schemeClr w14:val="tx1"/>
            </w14:solidFill>
          </w14:textFill>
        </w:rPr>
        <w:t>用</w:t>
      </w:r>
      <w:r>
        <w:rPr>
          <w:rFonts w:hint="eastAsia" w:ascii="宋体" w:hAnsi="宋体" w:eastAsia="宋体" w:cs="宋体"/>
          <w:color w:val="000000" w:themeColor="text1"/>
          <w:kern w:val="0"/>
          <w:highlight w:val="none"/>
          <w14:textFill>
            <w14:solidFill>
              <w14:schemeClr w14:val="tx1"/>
            </w14:solidFill>
          </w14:textFill>
        </w:rPr>
        <w:t>水稀释至刻度，混匀。此溶液1</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highlight w:val="none"/>
          <w14:textFill>
            <w14:solidFill>
              <w14:schemeClr w14:val="tx1"/>
            </w14:solidFill>
          </w14:textFill>
        </w:rPr>
        <w:t>mL含500</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µg</w:t>
      </w:r>
      <w:r>
        <w:rPr>
          <w:rFonts w:hint="eastAsia" w:ascii="宋体" w:hAnsi="宋体" w:eastAsia="宋体" w:cs="宋体"/>
          <w:color w:val="000000" w:themeColor="text1"/>
          <w:kern w:val="0"/>
          <w:highlight w:val="none"/>
          <w14:textFill>
            <w14:solidFill>
              <w14:schemeClr w14:val="tx1"/>
            </w14:solidFill>
          </w14:textFill>
        </w:rPr>
        <w:t>锰</w:t>
      </w:r>
      <w:r>
        <w:rPr>
          <w:rFonts w:hint="eastAsia" w:ascii="宋体" w:hAnsi="宋体" w:eastAsia="宋体" w:cs="宋体"/>
          <w:b w:val="0"/>
          <w:bCs/>
          <w:color w:val="000000" w:themeColor="text1"/>
          <w:kern w:val="0"/>
          <w:highlight w:val="none"/>
          <w14:textFill>
            <w14:solidFill>
              <w14:schemeClr w14:val="tx1"/>
            </w14:solidFill>
          </w14:textFill>
        </w:rPr>
        <w:t>。</w:t>
      </w:r>
      <w:r>
        <w:rPr>
          <w:rFonts w:hint="eastAsia" w:ascii="宋体" w:hAnsi="宋体" w:eastAsia="宋体" w:cs="宋体"/>
          <w:i w:val="0"/>
          <w:iCs w:val="0"/>
          <w:color w:val="000000" w:themeColor="text1"/>
          <w:highlight w:val="none"/>
          <w:lang w:eastAsia="zh-CN"/>
          <w14:textFill>
            <w14:solidFill>
              <w14:schemeClr w14:val="tx1"/>
            </w14:solidFill>
          </w14:textFill>
        </w:rPr>
        <w:t>或使用市售有证</w:t>
      </w:r>
      <w:r>
        <w:rPr>
          <w:rFonts w:hint="eastAsia" w:ascii="宋体" w:hAnsi="宋体" w:eastAsia="宋体" w:cs="宋体"/>
          <w:i w:val="0"/>
          <w:iCs w:val="0"/>
          <w:color w:val="000000" w:themeColor="text1"/>
          <w:highlight w:val="none"/>
          <w:lang w:val="en-US" w:eastAsia="zh-CN"/>
          <w14:textFill>
            <w14:solidFill>
              <w14:schemeClr w14:val="tx1"/>
            </w14:solidFill>
          </w14:textFill>
        </w:rPr>
        <w:t>标准</w:t>
      </w:r>
      <w:r>
        <w:rPr>
          <w:rFonts w:hint="eastAsia" w:ascii="宋体" w:hAnsi="宋体" w:eastAsia="宋体" w:cs="宋体"/>
          <w:i w:val="0"/>
          <w:iCs w:val="0"/>
          <w:color w:val="000000" w:themeColor="text1"/>
          <w:highlight w:val="none"/>
          <w:lang w:eastAsia="zh-CN"/>
          <w14:textFill>
            <w14:solidFill>
              <w14:schemeClr w14:val="tx1"/>
            </w14:solidFill>
          </w14:textFill>
        </w:rPr>
        <w:t>溶液。</w:t>
      </w:r>
    </w:p>
    <w:p>
      <w:pPr>
        <w:adjustRightInd w:val="0"/>
        <w:snapToGrid w:val="0"/>
        <w:spacing w:line="300" w:lineRule="auto"/>
        <w:rPr>
          <w:rFonts w:hint="eastAsia" w:ascii="宋体" w:hAnsi="宋体" w:eastAsia="宋体" w:cs="宋体"/>
          <w:b w:val="0"/>
          <w:bCs/>
          <w:color w:val="000000" w:themeColor="text1"/>
          <w:highlight w:val="none"/>
          <w14:textFill>
            <w14:solidFill>
              <w14:schemeClr w14:val="tx1"/>
            </w14:solidFill>
          </w14:textFill>
        </w:rPr>
      </w:pPr>
      <w:r>
        <w:rPr>
          <w:rFonts w:hint="eastAsia" w:ascii="黑体" w:hAnsi="黑体" w:eastAsia="黑体" w:cs="黑体"/>
          <w:color w:val="000000" w:themeColor="text1"/>
          <w:kern w:val="0"/>
          <w:szCs w:val="20"/>
          <w:lang w:val="en-US" w:eastAsia="zh-CN"/>
          <w14:textFill>
            <w14:solidFill>
              <w14:schemeClr w14:val="tx1"/>
            </w14:solidFill>
          </w14:textFill>
        </w:rPr>
        <w:t>4.2.7</w:t>
      </w:r>
      <w:r>
        <w:rPr>
          <w:rFonts w:hint="eastAsia" w:ascii="宋体" w:hAnsi="宋体" w:eastAsia="宋体" w:cs="宋体"/>
          <w:b w:val="0"/>
          <w:bCs/>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highlight w:val="none"/>
          <w14:textFill>
            <w14:solidFill>
              <w14:schemeClr w14:val="tx1"/>
            </w14:solidFill>
          </w14:textFill>
        </w:rPr>
        <w:t>锰标准溶液A：移取10.00</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highlight w:val="none"/>
          <w14:textFill>
            <w14:solidFill>
              <w14:schemeClr w14:val="tx1"/>
            </w14:solidFill>
          </w14:textFill>
        </w:rPr>
        <w:t>mL锰标准贮存溶液（</w:t>
      </w:r>
      <w:r>
        <w:rPr>
          <w:rFonts w:hint="eastAsia" w:ascii="宋体" w:hAnsi="宋体" w:eastAsia="宋体" w:cs="宋体"/>
          <w:color w:val="000000" w:themeColor="text1"/>
          <w:kern w:val="0"/>
          <w:highlight w:val="none"/>
          <w:lang w:val="en-US" w:eastAsia="zh-CN"/>
          <w14:textFill>
            <w14:solidFill>
              <w14:schemeClr w14:val="tx1"/>
            </w14:solidFill>
          </w14:textFill>
        </w:rPr>
        <w:t>4.2</w:t>
      </w:r>
      <w:r>
        <w:rPr>
          <w:rFonts w:hint="eastAsia" w:ascii="宋体" w:hAnsi="宋体" w:eastAsia="宋体" w:cs="宋体"/>
          <w:color w:val="000000" w:themeColor="text1"/>
          <w:kern w:val="0"/>
          <w:highlight w:val="none"/>
          <w14:textFill>
            <w14:solidFill>
              <w14:schemeClr w14:val="tx1"/>
            </w14:solidFill>
          </w14:textFill>
        </w:rPr>
        <w:t>.</w:t>
      </w:r>
      <w:r>
        <w:rPr>
          <w:rFonts w:hint="eastAsia" w:ascii="宋体" w:hAnsi="宋体" w:eastAsia="宋体" w:cs="宋体"/>
          <w:color w:val="000000" w:themeColor="text1"/>
          <w:kern w:val="0"/>
          <w:highlight w:val="none"/>
          <w:lang w:val="en-US" w:eastAsia="zh-CN"/>
          <w14:textFill>
            <w14:solidFill>
              <w14:schemeClr w14:val="tx1"/>
            </w14:solidFill>
          </w14:textFill>
        </w:rPr>
        <w:t>6</w:t>
      </w:r>
      <w:r>
        <w:rPr>
          <w:rFonts w:hint="eastAsia" w:ascii="宋体" w:hAnsi="宋体" w:eastAsia="宋体" w:cs="宋体"/>
          <w:color w:val="000000" w:themeColor="text1"/>
          <w:kern w:val="0"/>
          <w:highlight w:val="none"/>
          <w14:textFill>
            <w14:solidFill>
              <w14:schemeClr w14:val="tx1"/>
            </w14:solidFill>
          </w14:textFill>
        </w:rPr>
        <w:t>）于500</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highlight w:val="none"/>
          <w14:textFill>
            <w14:solidFill>
              <w14:schemeClr w14:val="tx1"/>
            </w14:solidFill>
          </w14:textFill>
        </w:rPr>
        <w:t>mL容量瓶中，</w:t>
      </w:r>
      <w:r>
        <w:rPr>
          <w:rFonts w:hint="eastAsia" w:ascii="宋体" w:hAnsi="宋体" w:eastAsia="宋体" w:cs="宋体"/>
          <w:color w:val="000000" w:themeColor="text1"/>
          <w:kern w:val="0"/>
          <w:highlight w:val="none"/>
          <w:lang w:val="en-US" w:eastAsia="zh-CN"/>
          <w14:textFill>
            <w14:solidFill>
              <w14:schemeClr w14:val="tx1"/>
            </w14:solidFill>
          </w14:textFill>
        </w:rPr>
        <w:t>用</w:t>
      </w:r>
      <w:r>
        <w:rPr>
          <w:rFonts w:hint="eastAsia" w:ascii="宋体" w:hAnsi="宋体" w:eastAsia="宋体" w:cs="宋体"/>
          <w:color w:val="000000" w:themeColor="text1"/>
          <w:kern w:val="0"/>
          <w:highlight w:val="none"/>
          <w14:textFill>
            <w14:solidFill>
              <w14:schemeClr w14:val="tx1"/>
            </w14:solidFill>
          </w14:textFill>
        </w:rPr>
        <w:t>水稀释至刻度，混匀。此溶液1</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kern w:val="0"/>
          <w:highlight w:val="none"/>
          <w14:textFill>
            <w14:solidFill>
              <w14:schemeClr w14:val="tx1"/>
            </w14:solidFill>
          </w14:textFill>
        </w:rPr>
        <w:t>mL含10</w:t>
      </w:r>
      <w:r>
        <w:rPr>
          <w:rFonts w:hint="eastAsia" w:ascii="宋体" w:hAnsi="宋体" w:eastAsia="宋体" w:cs="宋体"/>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µg</w:t>
      </w:r>
      <w:r>
        <w:rPr>
          <w:rFonts w:hint="eastAsia" w:ascii="宋体" w:hAnsi="宋体" w:eastAsia="宋体" w:cs="宋体"/>
          <w:color w:val="000000" w:themeColor="text1"/>
          <w:kern w:val="0"/>
          <w:highlight w:val="none"/>
          <w14:textFill>
            <w14:solidFill>
              <w14:schemeClr w14:val="tx1"/>
            </w14:solidFill>
          </w14:textFill>
        </w:rPr>
        <w:t>锰。</w:t>
      </w:r>
    </w:p>
    <w:p>
      <w:pPr>
        <w:adjustRightInd w:val="0"/>
        <w:snapToGrid w:val="0"/>
        <w:spacing w:line="300" w:lineRule="auto"/>
        <w:rPr>
          <w:rFonts w:hint="eastAsia" w:ascii="宋体" w:hAnsi="宋体" w:eastAsia="宋体" w:cs="宋体"/>
          <w:b w:val="0"/>
          <w:bCs/>
          <w:color w:val="000000"/>
          <w:highlight w:val="none"/>
        </w:rPr>
      </w:pPr>
      <w:r>
        <w:rPr>
          <w:rFonts w:hint="eastAsia" w:ascii="黑体" w:hAnsi="黑体" w:eastAsia="黑体" w:cs="黑体"/>
          <w:color w:val="000000" w:themeColor="text1"/>
          <w:kern w:val="0"/>
          <w:szCs w:val="20"/>
          <w:lang w:val="en-US" w:eastAsia="zh-CN"/>
          <w14:textFill>
            <w14:solidFill>
              <w14:schemeClr w14:val="tx1"/>
            </w14:solidFill>
          </w14:textFill>
        </w:rPr>
        <w:t>4.2.8</w:t>
      </w:r>
      <w:r>
        <w:rPr>
          <w:rFonts w:hint="eastAsia" w:ascii="宋体" w:hAnsi="宋体" w:eastAsia="宋体" w:cs="宋体"/>
          <w:b w:val="0"/>
          <w:bCs/>
          <w:color w:val="000000" w:themeColor="text1"/>
          <w:kern w:val="0"/>
          <w:highlight w:val="none"/>
          <w:lang w:val="en-US" w:eastAsia="zh-CN"/>
          <w14:textFill>
            <w14:solidFill>
              <w14:schemeClr w14:val="tx1"/>
            </w14:solidFill>
          </w14:textFill>
        </w:rPr>
        <w:t xml:space="preserve">  锰</w:t>
      </w:r>
      <w:r>
        <w:rPr>
          <w:rFonts w:hint="eastAsia" w:ascii="宋体" w:hAnsi="宋体" w:eastAsia="宋体" w:cs="宋体"/>
          <w:b w:val="0"/>
          <w:bCs/>
          <w:color w:val="000000" w:themeColor="text1"/>
          <w:kern w:val="0"/>
          <w:highlight w:val="none"/>
          <w14:textFill>
            <w14:solidFill>
              <w14:schemeClr w14:val="tx1"/>
            </w14:solidFill>
          </w14:textFill>
        </w:rPr>
        <w:t>标准溶液B：移取10.00</w:t>
      </w:r>
      <w:r>
        <w:rPr>
          <w:rFonts w:hint="eastAsia" w:ascii="宋体" w:hAnsi="宋体" w:eastAsia="宋体" w:cs="宋体"/>
          <w:b w:val="0"/>
          <w:bCs/>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highlight w:val="none"/>
          <w14:textFill>
            <w14:solidFill>
              <w14:schemeClr w14:val="tx1"/>
            </w14:solidFill>
          </w14:textFill>
        </w:rPr>
        <w:t>mL</w:t>
      </w:r>
      <w:r>
        <w:rPr>
          <w:rFonts w:hint="eastAsia" w:ascii="宋体" w:hAnsi="宋体" w:eastAsia="宋体" w:cs="宋体"/>
          <w:b w:val="0"/>
          <w:bCs/>
          <w:color w:val="000000" w:themeColor="text1"/>
          <w:kern w:val="0"/>
          <w:highlight w:val="none"/>
          <w:lang w:eastAsia="zh-CN"/>
          <w14:textFill>
            <w14:solidFill>
              <w14:schemeClr w14:val="tx1"/>
            </w14:solidFill>
          </w14:textFill>
        </w:rPr>
        <w:t>锰</w:t>
      </w:r>
      <w:r>
        <w:rPr>
          <w:rFonts w:hint="eastAsia" w:ascii="宋体" w:hAnsi="宋体" w:eastAsia="宋体" w:cs="宋体"/>
          <w:b w:val="0"/>
          <w:bCs/>
          <w:color w:val="000000" w:themeColor="text1"/>
          <w:kern w:val="0"/>
          <w:highlight w:val="none"/>
          <w14:textFill>
            <w14:solidFill>
              <w14:schemeClr w14:val="tx1"/>
            </w14:solidFill>
          </w14:textFill>
        </w:rPr>
        <w:t>标准溶液A（</w:t>
      </w:r>
      <w:r>
        <w:rPr>
          <w:rFonts w:hint="eastAsia" w:ascii="宋体" w:hAnsi="宋体" w:eastAsia="宋体" w:cs="宋体"/>
          <w:b w:val="0"/>
          <w:bCs/>
          <w:color w:val="000000" w:themeColor="text1"/>
          <w:kern w:val="0"/>
          <w:szCs w:val="21"/>
          <w:highlight w:val="none"/>
          <w:lang w:val="en-US" w:eastAsia="zh-CN"/>
          <w14:textFill>
            <w14:solidFill>
              <w14:schemeClr w14:val="tx1"/>
            </w14:solidFill>
          </w14:textFill>
        </w:rPr>
        <w:t>4.2</w:t>
      </w:r>
      <w:r>
        <w:rPr>
          <w:rFonts w:hint="eastAsia" w:ascii="宋体" w:hAnsi="宋体" w:eastAsia="宋体" w:cs="宋体"/>
          <w:b w:val="0"/>
          <w:bCs/>
          <w:color w:val="000000" w:themeColor="text1"/>
          <w:kern w:val="0"/>
          <w:highlight w:val="none"/>
          <w14:textFill>
            <w14:solidFill>
              <w14:schemeClr w14:val="tx1"/>
            </w14:solidFill>
          </w14:textFill>
        </w:rPr>
        <w:t>.</w:t>
      </w:r>
      <w:r>
        <w:rPr>
          <w:rFonts w:hint="eastAsia" w:ascii="宋体" w:hAnsi="宋体" w:eastAsia="宋体" w:cs="宋体"/>
          <w:b w:val="0"/>
          <w:bCs/>
          <w:color w:val="000000" w:themeColor="text1"/>
          <w:kern w:val="0"/>
          <w:highlight w:val="none"/>
          <w:lang w:val="en-US" w:eastAsia="zh-CN"/>
          <w14:textFill>
            <w14:solidFill>
              <w14:schemeClr w14:val="tx1"/>
            </w14:solidFill>
          </w14:textFill>
        </w:rPr>
        <w:t>7</w:t>
      </w:r>
      <w:r>
        <w:rPr>
          <w:rFonts w:hint="eastAsia" w:ascii="宋体" w:hAnsi="宋体" w:eastAsia="宋体" w:cs="宋体"/>
          <w:b w:val="0"/>
          <w:bCs/>
          <w:color w:val="000000" w:themeColor="text1"/>
          <w:kern w:val="0"/>
          <w:highlight w:val="none"/>
          <w14:textFill>
            <w14:solidFill>
              <w14:schemeClr w14:val="tx1"/>
            </w14:solidFill>
          </w14:textFill>
        </w:rPr>
        <w:t>）于</w:t>
      </w:r>
      <w:r>
        <w:rPr>
          <w:rFonts w:hint="eastAsia" w:ascii="宋体" w:hAnsi="宋体" w:eastAsia="宋体" w:cs="宋体"/>
          <w:b w:val="0"/>
          <w:bCs/>
          <w:color w:val="000000" w:themeColor="text1"/>
          <w:kern w:val="0"/>
          <w:highlight w:val="none"/>
          <w:lang w:val="en-US" w:eastAsia="zh-CN"/>
          <w14:textFill>
            <w14:solidFill>
              <w14:schemeClr w14:val="tx1"/>
            </w14:solidFill>
          </w14:textFill>
        </w:rPr>
        <w:t>5</w:t>
      </w:r>
      <w:r>
        <w:rPr>
          <w:rFonts w:hint="eastAsia" w:ascii="宋体" w:hAnsi="宋体" w:eastAsia="宋体" w:cs="宋体"/>
          <w:b w:val="0"/>
          <w:bCs/>
          <w:color w:val="000000" w:themeColor="text1"/>
          <w:kern w:val="0"/>
          <w:highlight w:val="none"/>
          <w14:textFill>
            <w14:solidFill>
              <w14:schemeClr w14:val="tx1"/>
            </w14:solidFill>
          </w14:textFill>
        </w:rPr>
        <w:t>00</w:t>
      </w:r>
      <w:r>
        <w:rPr>
          <w:rFonts w:hint="eastAsia" w:ascii="宋体" w:hAnsi="宋体" w:eastAsia="宋体" w:cs="宋体"/>
          <w:b w:val="0"/>
          <w:bCs/>
          <w:color w:val="000000" w:themeColor="text1"/>
          <w:kern w:val="0"/>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kern w:val="0"/>
          <w:highlight w:val="none"/>
          <w14:textFill>
            <w14:solidFill>
              <w14:schemeClr w14:val="tx1"/>
            </w14:solidFill>
          </w14:textFill>
        </w:rPr>
        <w:t>mL容量瓶中，</w:t>
      </w:r>
      <w:r>
        <w:rPr>
          <w:rFonts w:hint="eastAsia" w:ascii="宋体" w:hAnsi="宋体" w:eastAsia="宋体" w:cs="宋体"/>
          <w:b w:val="0"/>
          <w:bCs/>
          <w:color w:val="000000" w:themeColor="text1"/>
          <w:kern w:val="0"/>
          <w:highlight w:val="none"/>
          <w:lang w:val="en-US" w:eastAsia="zh-CN"/>
          <w14:textFill>
            <w14:solidFill>
              <w14:schemeClr w14:val="tx1"/>
            </w14:solidFill>
          </w14:textFill>
        </w:rPr>
        <w:t>用</w:t>
      </w:r>
      <w:r>
        <w:rPr>
          <w:rFonts w:hint="eastAsia" w:ascii="宋体" w:hAnsi="宋体" w:eastAsia="宋体" w:cs="宋体"/>
          <w:b w:val="0"/>
          <w:bCs/>
          <w:color w:val="000000" w:themeColor="text1"/>
          <w:kern w:val="0"/>
          <w:highlight w:val="none"/>
          <w14:textFill>
            <w14:solidFill>
              <w14:schemeClr w14:val="tx1"/>
            </w14:solidFill>
          </w14:textFill>
        </w:rPr>
        <w:t>水稀释至刻度，</w:t>
      </w:r>
      <w:r>
        <w:rPr>
          <w:rFonts w:hint="eastAsia" w:ascii="宋体" w:hAnsi="宋体" w:eastAsia="宋体" w:cs="宋体"/>
          <w:b w:val="0"/>
          <w:bCs/>
          <w:color w:val="000000"/>
          <w:kern w:val="0"/>
          <w:highlight w:val="none"/>
        </w:rPr>
        <w:t>混匀。此溶液1</w:t>
      </w:r>
      <w:r>
        <w:rPr>
          <w:rFonts w:hint="eastAsia" w:ascii="宋体" w:hAnsi="宋体" w:eastAsia="宋体" w:cs="宋体"/>
          <w:b w:val="0"/>
          <w:bCs/>
          <w:color w:val="000000"/>
          <w:kern w:val="0"/>
          <w:highlight w:val="none"/>
          <w:lang w:val="en-US" w:eastAsia="zh-CN"/>
        </w:rPr>
        <w:t xml:space="preserve"> </w:t>
      </w:r>
      <w:r>
        <w:rPr>
          <w:rFonts w:hint="eastAsia" w:ascii="宋体" w:hAnsi="宋体" w:eastAsia="宋体" w:cs="宋体"/>
          <w:b w:val="0"/>
          <w:bCs/>
          <w:color w:val="000000"/>
          <w:kern w:val="0"/>
          <w:highlight w:val="none"/>
        </w:rPr>
        <w:t>mL含</w:t>
      </w:r>
      <w:r>
        <w:rPr>
          <w:rFonts w:hint="eastAsia" w:ascii="宋体" w:hAnsi="宋体" w:eastAsia="宋体" w:cs="宋体"/>
          <w:b w:val="0"/>
          <w:bCs/>
          <w:color w:val="000000"/>
          <w:kern w:val="0"/>
          <w:highlight w:val="none"/>
          <w:lang w:val="en-US" w:eastAsia="zh-CN"/>
        </w:rPr>
        <w:t xml:space="preserve">0.2 </w:t>
      </w:r>
      <w:r>
        <w:rPr>
          <w:rFonts w:hint="eastAsia" w:ascii="宋体" w:hAnsi="宋体" w:eastAsia="宋体" w:cs="宋体"/>
          <w:b w:val="0"/>
          <w:bCs/>
          <w:color w:val="000000"/>
          <w:highlight w:val="none"/>
        </w:rPr>
        <w:t>µg</w:t>
      </w:r>
      <w:r>
        <w:rPr>
          <w:rFonts w:hint="eastAsia" w:ascii="宋体" w:hAnsi="宋体" w:eastAsia="宋体" w:cs="宋体"/>
          <w:b w:val="0"/>
          <w:bCs/>
          <w:color w:val="000000"/>
          <w:kern w:val="0"/>
          <w:highlight w:val="none"/>
          <w:lang w:eastAsia="zh-CN"/>
        </w:rPr>
        <w:t>锰</w:t>
      </w:r>
      <w:r>
        <w:rPr>
          <w:rFonts w:hint="eastAsia" w:ascii="宋体" w:hAnsi="宋体" w:eastAsia="宋体" w:cs="宋体"/>
          <w:b w:val="0"/>
          <w:bCs/>
          <w:color w:val="000000"/>
          <w:kern w:val="0"/>
          <w:highlight w:val="none"/>
        </w:rPr>
        <w:t>。</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4.3  仪器设备</w:t>
      </w:r>
    </w:p>
    <w:p>
      <w:pPr>
        <w:adjustRightInd w:val="0"/>
        <w:snapToGrid w:val="0"/>
        <w:spacing w:line="300" w:lineRule="auto"/>
        <w:rPr>
          <w:rFonts w:hint="eastAsia" w:ascii="宋体" w:hAnsi="宋体" w:eastAsia="宋体" w:cs="宋体"/>
          <w:b w:val="0"/>
          <w:bCs/>
          <w:color w:val="000000"/>
        </w:rPr>
      </w:pPr>
      <w:r>
        <w:rPr>
          <w:rFonts w:hint="eastAsia" w:ascii="黑体" w:hAnsi="黑体" w:eastAsia="黑体" w:cs="黑体"/>
          <w:kern w:val="0"/>
          <w:szCs w:val="20"/>
          <w:lang w:val="en-US" w:eastAsia="zh-CN"/>
        </w:rPr>
        <w:t>4.3.1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石墨炉原子吸收光谱仪：</w:t>
      </w:r>
      <w:r>
        <w:rPr>
          <w:rFonts w:hint="eastAsia" w:ascii="宋体" w:hAnsi="宋体" w:eastAsia="宋体" w:cs="宋体"/>
          <w:b w:val="0"/>
          <w:bCs/>
          <w:color w:val="000000"/>
          <w:kern w:val="0"/>
        </w:rPr>
        <w:t>配备电热原子化器、</w:t>
      </w:r>
      <w:r>
        <w:rPr>
          <w:rFonts w:hint="eastAsia" w:ascii="宋体" w:hAnsi="宋体" w:eastAsia="宋体" w:cs="宋体"/>
          <w:b w:val="0"/>
          <w:bCs/>
          <w:color w:val="000000"/>
        </w:rPr>
        <w:t>微量取样器或自动进样器，</w:t>
      </w:r>
      <w:r>
        <w:rPr>
          <w:rFonts w:hint="eastAsia" w:ascii="宋体" w:hAnsi="宋体" w:eastAsia="宋体" w:cs="宋体"/>
          <w:b w:val="0"/>
          <w:bCs/>
          <w:color w:val="000000"/>
          <w:kern w:val="0"/>
          <w:lang w:eastAsia="zh-CN"/>
        </w:rPr>
        <w:t>锰</w:t>
      </w:r>
      <w:r>
        <w:rPr>
          <w:rFonts w:hint="eastAsia" w:ascii="宋体" w:hAnsi="宋体" w:eastAsia="宋体" w:cs="宋体"/>
          <w:b w:val="0"/>
          <w:bCs/>
          <w:color w:val="000000"/>
          <w:kern w:val="0"/>
        </w:rPr>
        <w:t>空心阴极灯及塞曼效应背景校正装置。</w:t>
      </w:r>
    </w:p>
    <w:p>
      <w:pPr>
        <w:adjustRightInd w:val="0"/>
        <w:snapToGrid w:val="0"/>
        <w:spacing w:line="300" w:lineRule="auto"/>
        <w:rPr>
          <w:rFonts w:hint="eastAsia" w:ascii="宋体" w:hAnsi="宋体" w:eastAsia="宋体" w:cs="宋体"/>
          <w:b w:val="0"/>
          <w:bCs/>
          <w:color w:val="000000"/>
          <w:szCs w:val="20"/>
        </w:rPr>
      </w:pPr>
      <w:r>
        <w:rPr>
          <w:rFonts w:hint="eastAsia" w:ascii="黑体" w:hAnsi="黑体" w:eastAsia="黑体" w:cs="黑体"/>
          <w:kern w:val="0"/>
          <w:szCs w:val="20"/>
          <w:lang w:val="en-US" w:eastAsia="zh-CN"/>
        </w:rPr>
        <w:t>4.3.2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 xml:space="preserve"> 所用石墨炉原子吸收光谱仪应达到下列指标：</w:t>
      </w:r>
    </w:p>
    <w:p>
      <w:pPr>
        <w:adjustRightInd w:val="0"/>
        <w:snapToGrid w:val="0"/>
        <w:spacing w:line="300" w:lineRule="auto"/>
        <w:ind w:firstLine="420" w:firstLineChars="200"/>
        <w:rPr>
          <w:rFonts w:hint="eastAsia" w:ascii="宋体" w:hAnsi="宋体" w:eastAsia="宋体" w:cs="宋体"/>
          <w:b w:val="0"/>
          <w:bCs/>
          <w:color w:val="000000"/>
          <w:szCs w:val="20"/>
        </w:rPr>
      </w:pPr>
      <w:r>
        <w:rPr>
          <w:rFonts w:hint="eastAsia" w:ascii="宋体" w:hAnsi="宋体" w:eastAsia="宋体" w:cs="宋体"/>
          <w:b w:val="0"/>
          <w:bCs/>
          <w:color w:val="000000"/>
        </w:rPr>
        <w:t>——最低灵敏度：工作曲线中所用等差系列标准溶液中浓度最大者，其吸光度应不低于0.300。</w:t>
      </w:r>
    </w:p>
    <w:p>
      <w:pPr>
        <w:adjustRightInd w:val="0"/>
        <w:snapToGrid w:val="0"/>
        <w:spacing w:line="300" w:lineRule="auto"/>
        <w:ind w:firstLine="420" w:firstLineChars="200"/>
        <w:rPr>
          <w:rFonts w:hint="eastAsia" w:ascii="宋体" w:hAnsi="宋体" w:eastAsia="宋体" w:cs="宋体"/>
          <w:b w:val="0"/>
          <w:bCs/>
          <w:color w:val="000000"/>
          <w:szCs w:val="20"/>
        </w:rPr>
      </w:pPr>
      <w:r>
        <w:rPr>
          <w:rFonts w:hint="eastAsia" w:ascii="宋体" w:hAnsi="宋体" w:eastAsia="宋体" w:cs="宋体"/>
          <w:b w:val="0"/>
          <w:bCs/>
          <w:color w:val="000000"/>
        </w:rPr>
        <w:t>——工作曲线的相关系数不低于0.995。</w:t>
      </w:r>
    </w:p>
    <w:p>
      <w:pPr>
        <w:adjustRightInd w:val="0"/>
        <w:snapToGrid w:val="0"/>
        <w:spacing w:line="300" w:lineRule="auto"/>
        <w:ind w:left="840" w:leftChars="200" w:hanging="420" w:hangingChars="200"/>
        <w:rPr>
          <w:rFonts w:hint="eastAsia" w:ascii="宋体" w:hAnsi="宋体" w:eastAsia="宋体" w:cs="宋体"/>
          <w:b w:val="0"/>
          <w:bCs/>
          <w:color w:val="000000"/>
        </w:rPr>
      </w:pPr>
      <w:r>
        <w:rPr>
          <w:rFonts w:hint="eastAsia" w:ascii="宋体" w:hAnsi="宋体" w:eastAsia="宋体" w:cs="宋体"/>
          <w:b w:val="0"/>
          <w:bCs/>
          <w:color w:val="000000"/>
        </w:rPr>
        <w:t>——精密度最低要求：用最高浓度的标准溶液，测量10次吸光度，计算其平均值和标准偏差。该标准偏差不应超过该吸光度平均值的1.5%。用最低浓度的标准溶液（不是浓度为零的标准溶液），测量10次吸光度，计算其标准偏差。该标准偏差不应超过最高浓度标准溶液吸光度平均值的0.5%。</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4.4  试样</w:t>
      </w:r>
    </w:p>
    <w:p>
      <w:pPr>
        <w:ind w:firstLine="315" w:firstLineChars="150"/>
        <w:rPr>
          <w:rFonts w:hint="eastAsia" w:ascii="宋体" w:hAnsi="宋体" w:eastAsia="宋体" w:cs="宋体"/>
          <w:szCs w:val="21"/>
        </w:rPr>
      </w:pPr>
      <w:r>
        <w:rPr>
          <w:rFonts w:hint="eastAsia" w:ascii="宋体" w:hAnsi="宋体" w:eastAsia="宋体" w:cs="宋体"/>
          <w:szCs w:val="21"/>
          <w:lang w:eastAsia="zh-CN"/>
        </w:rPr>
        <w:t>按照</w:t>
      </w:r>
      <w:r>
        <w:rPr>
          <w:rFonts w:hint="eastAsia" w:ascii="宋体" w:hAnsi="宋体" w:eastAsia="宋体" w:cs="宋体"/>
          <w:kern w:val="0"/>
          <w:szCs w:val="20"/>
        </w:rPr>
        <w:t>YS/T 668</w:t>
      </w:r>
      <w:r>
        <w:rPr>
          <w:rFonts w:hint="eastAsia" w:ascii="宋体" w:hAnsi="宋体" w:eastAsia="宋体" w:cs="宋体"/>
          <w:szCs w:val="21"/>
          <w:lang w:eastAsia="zh-CN"/>
        </w:rPr>
        <w:t>将</w:t>
      </w:r>
      <w:r>
        <w:rPr>
          <w:rFonts w:hint="eastAsia" w:ascii="宋体" w:hAnsi="宋体" w:eastAsia="宋体" w:cs="宋体"/>
          <w:szCs w:val="21"/>
          <w:lang w:val="en-US" w:eastAsia="zh-CN"/>
        </w:rPr>
        <w:t>试样</w:t>
      </w:r>
      <w:r>
        <w:rPr>
          <w:rFonts w:hint="eastAsia" w:ascii="宋体" w:hAnsi="宋体" w:eastAsia="宋体" w:cs="宋体"/>
          <w:szCs w:val="21"/>
          <w:lang w:eastAsia="zh-CN"/>
        </w:rPr>
        <w:t>加工成</w:t>
      </w:r>
      <w:r>
        <w:rPr>
          <w:rFonts w:hint="eastAsia" w:ascii="宋体" w:hAnsi="宋体" w:eastAsia="宋体" w:cs="宋体"/>
          <w:szCs w:val="21"/>
        </w:rPr>
        <w:t>厚度不大于1</w:t>
      </w:r>
      <w:r>
        <w:rPr>
          <w:rFonts w:hint="eastAsia" w:ascii="宋体" w:hAnsi="宋体" w:eastAsia="宋体" w:cs="宋体"/>
          <w:szCs w:val="21"/>
          <w:lang w:val="en-US" w:eastAsia="zh-CN"/>
        </w:rPr>
        <w:t xml:space="preserve"> </w:t>
      </w:r>
      <w:r>
        <w:rPr>
          <w:rFonts w:hint="eastAsia" w:ascii="宋体" w:hAnsi="宋体" w:eastAsia="宋体" w:cs="宋体"/>
          <w:szCs w:val="21"/>
        </w:rPr>
        <w:t>mm的碎屑。</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4.5  分析步骤</w:t>
      </w:r>
    </w:p>
    <w:p>
      <w:pPr>
        <w:spacing w:before="162" w:beforeLines="50" w:after="162" w:afterLines="50"/>
        <w:rPr>
          <w:rFonts w:hint="eastAsia" w:ascii="黑体" w:hAnsi="黑体" w:eastAsia="黑体" w:cs="黑体"/>
          <w:szCs w:val="21"/>
          <w:lang w:eastAsia="zh-CN"/>
        </w:rPr>
      </w:pPr>
      <w:r>
        <w:rPr>
          <w:rFonts w:hint="eastAsia" w:ascii="黑体" w:hAnsi="黑体" w:eastAsia="黑体" w:cs="黑体"/>
          <w:kern w:val="0"/>
          <w:szCs w:val="20"/>
          <w:lang w:val="en-US" w:eastAsia="zh-CN"/>
        </w:rPr>
        <w:t>4.5.1</w:t>
      </w:r>
      <w:r>
        <w:rPr>
          <w:rFonts w:hint="eastAsia" w:ascii="黑体" w:hAnsi="黑体" w:eastAsia="黑体" w:cs="黑体"/>
          <w:szCs w:val="21"/>
        </w:rPr>
        <w:t xml:space="preserve">  </w:t>
      </w:r>
      <w:r>
        <w:rPr>
          <w:rFonts w:hint="eastAsia" w:ascii="黑体" w:hAnsi="黑体" w:eastAsia="黑体" w:cs="黑体"/>
          <w:szCs w:val="21"/>
          <w:lang w:eastAsia="zh-CN"/>
        </w:rPr>
        <w:t>试料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000000"/>
        </w:rPr>
      </w:pPr>
      <w:r>
        <w:rPr>
          <w:rFonts w:hint="eastAsia" w:ascii="宋体" w:hAnsi="宋体" w:eastAsia="宋体" w:cs="宋体"/>
          <w:szCs w:val="21"/>
          <w:lang w:val="en-US" w:eastAsia="zh-CN"/>
        </w:rPr>
        <w:t>按表1称取试样（4.4），精确至0.0001 g。</w:t>
      </w:r>
    </w:p>
    <w:p>
      <w:pPr>
        <w:spacing w:before="157" w:beforeLines="50" w:after="157" w:afterLines="50"/>
        <w:jc w:val="center"/>
        <w:rPr>
          <w:rFonts w:hint="eastAsia" w:ascii="宋体" w:hAnsi="宋体" w:eastAsia="宋体" w:cs="宋体"/>
          <w:color w:val="000000"/>
        </w:rPr>
      </w:pPr>
      <w:r>
        <w:rPr>
          <w:rFonts w:hint="eastAsia" w:ascii="宋体" w:hAnsi="宋体" w:eastAsia="宋体" w:cs="宋体"/>
          <w:color w:val="000000"/>
        </w:rPr>
        <w:t>表1  试料量及分取试液体积</w:t>
      </w:r>
    </w:p>
    <w:tbl>
      <w:tblPr>
        <w:tblStyle w:val="42"/>
        <w:tblW w:w="9345" w:type="dxa"/>
        <w:jc w:val="center"/>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63"/>
        <w:gridCol w:w="2841"/>
        <w:gridCol w:w="284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3663"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锰</w:t>
            </w:r>
            <w:r>
              <w:rPr>
                <w:rFonts w:hint="eastAsia" w:ascii="宋体" w:hAnsi="宋体" w:eastAsia="宋体" w:cs="宋体"/>
                <w:color w:val="auto"/>
                <w:sz w:val="18"/>
                <w:szCs w:val="18"/>
                <w:highlight w:val="none"/>
              </w:rPr>
              <w:t>的质量分数/%</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试料量/g</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分取试液体积/mL</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3663"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0.00005～0.0001</w:t>
            </w:r>
            <w:r>
              <w:rPr>
                <w:rFonts w:hint="eastAsia" w:ascii="宋体" w:hAnsi="宋体" w:eastAsia="宋体" w:cs="宋体"/>
                <w:color w:val="auto"/>
                <w:sz w:val="18"/>
                <w:szCs w:val="18"/>
                <w:highlight w:val="none"/>
                <w:lang w:val="en-US" w:eastAsia="zh-CN"/>
              </w:rPr>
              <w:t>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1.000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全量</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3663"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＞0.0001</w:t>
            </w:r>
            <w:r>
              <w:rPr>
                <w:rFonts w:hint="eastAsia" w:ascii="宋体" w:hAnsi="宋体" w:eastAsia="宋体" w:cs="宋体"/>
                <w:color w:val="auto"/>
                <w:sz w:val="18"/>
                <w:szCs w:val="18"/>
                <w:highlight w:val="none"/>
                <w:lang w:val="en-US" w:eastAsia="zh-CN"/>
              </w:rPr>
              <w:t>0</w:t>
            </w:r>
            <w:r>
              <w:rPr>
                <w:rFonts w:hint="eastAsia" w:ascii="宋体" w:hAnsi="宋体" w:eastAsia="宋体" w:cs="宋体"/>
                <w:color w:val="auto"/>
                <w:sz w:val="18"/>
                <w:szCs w:val="18"/>
                <w:highlight w:val="none"/>
              </w:rPr>
              <w:t>～0.0005</w:t>
            </w:r>
            <w:r>
              <w:rPr>
                <w:rFonts w:hint="eastAsia" w:ascii="宋体" w:hAnsi="宋体" w:eastAsia="宋体" w:cs="宋体"/>
                <w:color w:val="auto"/>
                <w:sz w:val="18"/>
                <w:szCs w:val="18"/>
                <w:highlight w:val="none"/>
                <w:lang w:val="en-US" w:eastAsia="zh-CN"/>
              </w:rPr>
              <w:t>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w:t>
            </w:r>
            <w:r>
              <w:rPr>
                <w:rFonts w:hint="eastAsia" w:ascii="宋体" w:hAnsi="宋体" w:eastAsia="宋体" w:cs="宋体"/>
                <w:color w:val="auto"/>
                <w:sz w:val="18"/>
                <w:szCs w:val="18"/>
                <w:highlight w:val="none"/>
              </w:rPr>
              <w:t>.000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2</w:t>
            </w:r>
            <w:r>
              <w:rPr>
                <w:rFonts w:hint="eastAsia" w:ascii="宋体" w:hAnsi="宋体" w:eastAsia="宋体" w:cs="宋体"/>
                <w:color w:val="auto"/>
                <w:sz w:val="18"/>
                <w:szCs w:val="18"/>
                <w:highlight w:val="none"/>
                <w:lang w:val="en-US" w:eastAsia="zh-CN"/>
              </w:rPr>
              <w:t>0</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 w:hRule="atLeast"/>
          <w:jc w:val="center"/>
        </w:trPr>
        <w:tc>
          <w:tcPr>
            <w:tcW w:w="3663"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rPr>
              <w:t>＞0.0005</w:t>
            </w:r>
            <w:r>
              <w:rPr>
                <w:rFonts w:hint="eastAsia" w:ascii="宋体" w:hAnsi="宋体" w:eastAsia="宋体" w:cs="宋体"/>
                <w:color w:val="auto"/>
                <w:sz w:val="18"/>
                <w:szCs w:val="18"/>
                <w:highlight w:val="none"/>
                <w:lang w:val="en-US" w:eastAsia="zh-CN"/>
              </w:rPr>
              <w:t>0</w:t>
            </w:r>
            <w:r>
              <w:rPr>
                <w:rFonts w:hint="eastAsia" w:ascii="宋体" w:hAnsi="宋体" w:eastAsia="宋体" w:cs="宋体"/>
                <w:color w:val="auto"/>
                <w:sz w:val="18"/>
                <w:szCs w:val="18"/>
                <w:highlight w:val="none"/>
              </w:rPr>
              <w:t>～0.001</w:t>
            </w:r>
            <w:r>
              <w:rPr>
                <w:rFonts w:hint="eastAsia" w:ascii="宋体" w:hAnsi="宋体" w:eastAsia="宋体" w:cs="宋体"/>
                <w:color w:val="auto"/>
                <w:sz w:val="18"/>
                <w:szCs w:val="18"/>
                <w:highlight w:val="none"/>
                <w:lang w:val="en-US" w:eastAsia="zh-CN"/>
              </w:rPr>
              <w:t>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1</w:t>
            </w:r>
            <w:r>
              <w:rPr>
                <w:rFonts w:hint="eastAsia" w:ascii="宋体" w:hAnsi="宋体" w:eastAsia="宋体" w:cs="宋体"/>
                <w:color w:val="auto"/>
                <w:sz w:val="18"/>
                <w:szCs w:val="18"/>
                <w:highlight w:val="none"/>
              </w:rPr>
              <w:t>.000</w:t>
            </w:r>
          </w:p>
        </w:tc>
        <w:tc>
          <w:tcPr>
            <w:tcW w:w="2841" w:type="dxa"/>
            <w:tcBorders>
              <w:top w:val="single" w:color="auto" w:sz="4" w:space="0"/>
              <w:left w:val="single" w:color="auto" w:sz="4" w:space="0"/>
              <w:bottom w:val="single" w:color="auto" w:sz="4" w:space="0"/>
              <w:right w:val="single" w:color="auto" w:sz="4" w:space="0"/>
            </w:tcBorders>
            <w:noWrap w:val="0"/>
            <w:vAlign w:val="top"/>
          </w:tcPr>
          <w:p>
            <w:pPr>
              <w:pStyle w:val="24"/>
              <w:adjustRightInd w:val="0"/>
              <w:snapToGrid w:val="0"/>
              <w:spacing w:line="300" w:lineRule="auto"/>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10</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color w:val="auto"/>
          <w:highlight w:val="none"/>
        </w:rPr>
      </w:pPr>
      <w:r>
        <w:rPr>
          <w:rFonts w:hint="eastAsia" w:ascii="黑体" w:hAnsi="黑体" w:eastAsia="黑体" w:cs="黑体"/>
          <w:color w:val="auto"/>
          <w:kern w:val="0"/>
          <w:szCs w:val="20"/>
          <w:highlight w:val="none"/>
          <w:lang w:val="en-US" w:eastAsia="zh-CN"/>
        </w:rPr>
        <w:t>4.5.2</w:t>
      </w:r>
      <w:r>
        <w:rPr>
          <w:rFonts w:hint="eastAsia" w:ascii="黑体" w:hAnsi="黑体" w:eastAsia="黑体" w:cs="黑体"/>
          <w:color w:val="auto"/>
          <w:szCs w:val="21"/>
          <w:highlight w:val="none"/>
          <w:lang w:val="en-US" w:eastAsia="zh-CN"/>
        </w:rPr>
        <w:t xml:space="preserve">  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lang w:val="en-US" w:eastAsia="zh-CN"/>
        </w:rPr>
      </w:pPr>
      <w:r>
        <w:rPr>
          <w:rFonts w:hint="eastAsia" w:ascii="宋体" w:hAnsi="宋体" w:eastAsia="宋体" w:cs="宋体"/>
          <w:color w:val="auto"/>
          <w:szCs w:val="21"/>
          <w:highlight w:val="none"/>
          <w:lang w:val="en-US" w:eastAsia="zh-CN"/>
        </w:rPr>
        <w:t>平行做两份试验</w:t>
      </w:r>
      <w:r>
        <w:rPr>
          <w:rFonts w:hint="eastAsia" w:ascii="宋体" w:hAnsi="宋体" w:eastAsia="宋体" w:cs="宋体"/>
          <w:color w:val="auto"/>
          <w:szCs w:val="21"/>
          <w:highlight w:val="none"/>
          <w:lang w:eastAsia="zh-CN"/>
        </w:rPr>
        <w:t>，结果</w:t>
      </w:r>
      <w:r>
        <w:rPr>
          <w:rFonts w:hint="eastAsia" w:ascii="宋体" w:hAnsi="宋体" w:eastAsia="宋体" w:cs="宋体"/>
          <w:color w:val="auto"/>
          <w:szCs w:val="21"/>
          <w:highlight w:val="none"/>
          <w:lang w:val="en-US" w:eastAsia="zh-CN"/>
        </w:rPr>
        <w:t>取其平均值</w:t>
      </w:r>
      <w:r>
        <w:rPr>
          <w:rFonts w:hint="eastAsia" w:ascii="宋体" w:hAnsi="宋体" w:eastAsia="宋体" w:cs="宋体"/>
          <w:color w:val="auto"/>
          <w:highlight w:val="none"/>
        </w:rPr>
        <w:t>。</w:t>
      </w:r>
    </w:p>
    <w:p>
      <w:pPr>
        <w:spacing w:before="162" w:beforeLines="50" w:after="162" w:afterLines="50"/>
        <w:rPr>
          <w:rFonts w:hint="eastAsia" w:ascii="黑体" w:hAnsi="黑体" w:eastAsia="黑体" w:cs="黑体"/>
          <w:szCs w:val="21"/>
          <w:lang w:eastAsia="zh-CN"/>
        </w:rPr>
      </w:pPr>
      <w:r>
        <w:rPr>
          <w:rFonts w:hint="eastAsia" w:ascii="黑体" w:hAnsi="黑体" w:eastAsia="黑体" w:cs="黑体"/>
          <w:kern w:val="0"/>
          <w:szCs w:val="20"/>
          <w:lang w:val="en-US" w:eastAsia="zh-CN"/>
        </w:rPr>
        <w:t>4.5.3</w:t>
      </w:r>
      <w:r>
        <w:rPr>
          <w:rFonts w:hint="eastAsia" w:ascii="黑体" w:hAnsi="黑体" w:eastAsia="黑体" w:cs="黑体"/>
          <w:szCs w:val="21"/>
        </w:rPr>
        <w:t xml:space="preserve">  空白</w:t>
      </w:r>
      <w:r>
        <w:rPr>
          <w:rFonts w:hint="eastAsia" w:ascii="黑体" w:hAnsi="黑体" w:eastAsia="黑体" w:cs="黑体"/>
          <w:szCs w:val="21"/>
          <w:lang w:eastAsia="zh-CN"/>
        </w:rPr>
        <w:t>试验</w:t>
      </w:r>
    </w:p>
    <w:p>
      <w:pPr>
        <w:pStyle w:val="24"/>
        <w:adjustRightInd w:val="0"/>
        <w:snapToGrid w:val="0"/>
        <w:spacing w:line="300" w:lineRule="auto"/>
        <w:ind w:firstLine="420" w:firstLineChars="200"/>
        <w:rPr>
          <w:rFonts w:hint="eastAsia" w:ascii="宋体" w:hAnsi="宋体" w:eastAsia="宋体" w:cs="宋体"/>
          <w:color w:val="000000"/>
        </w:rPr>
      </w:pPr>
      <w:r>
        <w:rPr>
          <w:rFonts w:hint="eastAsia" w:ascii="宋体" w:hAnsi="宋体" w:eastAsia="宋体" w:cs="宋体"/>
          <w:color w:val="000000"/>
          <w:highlight w:val="none"/>
        </w:rPr>
        <w:t>称取与试料中铜的质量相同质量的</w:t>
      </w:r>
      <w:r>
        <w:rPr>
          <w:rFonts w:hint="eastAsia" w:ascii="宋体" w:hAnsi="宋体" w:eastAsia="宋体" w:cs="宋体"/>
          <w:color w:val="000000"/>
          <w:highlight w:val="none"/>
          <w:lang w:val="en-US" w:eastAsia="zh-CN"/>
        </w:rPr>
        <w:t>金属</w:t>
      </w:r>
      <w:r>
        <w:rPr>
          <w:rFonts w:hint="eastAsia" w:ascii="宋体" w:hAnsi="宋体" w:eastAsia="宋体" w:cs="宋体"/>
          <w:color w:val="000000"/>
          <w:highlight w:val="none"/>
        </w:rPr>
        <w:t>铜（</w:t>
      </w:r>
      <w:r>
        <w:rPr>
          <w:rFonts w:hint="eastAsia" w:ascii="宋体" w:hAnsi="宋体" w:eastAsia="宋体" w:cs="宋体"/>
          <w:color w:val="000000"/>
          <w:highlight w:val="none"/>
          <w:lang w:val="en-US" w:eastAsia="zh-CN"/>
        </w:rPr>
        <w:t>4.2.2</w:t>
      </w:r>
      <w:r>
        <w:rPr>
          <w:rFonts w:hint="eastAsia" w:ascii="宋体" w:hAnsi="宋体" w:eastAsia="宋体" w:cs="宋体"/>
          <w:color w:val="000000"/>
          <w:highlight w:val="none"/>
        </w:rPr>
        <w:t>）随同试料做空白试验。</w:t>
      </w:r>
      <w:r>
        <w:rPr>
          <w:rFonts w:hint="eastAsia" w:ascii="宋体" w:hAnsi="宋体" w:eastAsia="宋体" w:cs="宋体"/>
          <w:color w:val="000000"/>
        </w:rPr>
        <w:t>以标准溶液系列的</w:t>
      </w:r>
      <w:r>
        <w:rPr>
          <w:rFonts w:hint="eastAsia" w:ascii="宋体" w:hAnsi="宋体" w:eastAsia="宋体" w:cs="宋体"/>
          <w:color w:val="000000"/>
          <w:lang w:eastAsia="zh-CN"/>
        </w:rPr>
        <w:t>“</w:t>
      </w:r>
      <w:r>
        <w:rPr>
          <w:rFonts w:hint="eastAsia" w:ascii="宋体" w:hAnsi="宋体" w:eastAsia="宋体" w:cs="宋体"/>
          <w:color w:val="000000"/>
        </w:rPr>
        <w:t>零</w:t>
      </w:r>
      <w:r>
        <w:rPr>
          <w:rFonts w:hint="eastAsia" w:ascii="宋体" w:hAnsi="宋体" w:eastAsia="宋体" w:cs="宋体"/>
          <w:color w:val="000000"/>
          <w:lang w:eastAsia="zh-CN"/>
        </w:rPr>
        <w:t>”</w:t>
      </w:r>
      <w:r>
        <w:rPr>
          <w:rFonts w:hint="eastAsia" w:ascii="宋体" w:hAnsi="宋体" w:eastAsia="宋体" w:cs="宋体"/>
          <w:color w:val="000000"/>
        </w:rPr>
        <w:t>浓度溶液作为试料空白。</w:t>
      </w:r>
    </w:p>
    <w:p>
      <w:pPr>
        <w:spacing w:before="162" w:beforeLines="50" w:after="162" w:afterLines="50"/>
        <w:rPr>
          <w:rFonts w:hint="eastAsia" w:ascii="黑体" w:hAnsi="黑体" w:eastAsia="黑体" w:cs="黑体"/>
          <w:szCs w:val="21"/>
        </w:rPr>
      </w:pPr>
      <w:r>
        <w:rPr>
          <w:rFonts w:hint="eastAsia" w:ascii="黑体" w:hAnsi="黑体" w:eastAsia="黑体" w:cs="黑体"/>
          <w:b w:val="0"/>
          <w:bCs w:val="0"/>
          <w:color w:val="000000"/>
          <w:kern w:val="2"/>
          <w:sz w:val="21"/>
          <w:szCs w:val="21"/>
          <w:lang w:val="en-US" w:eastAsia="zh-CN" w:bidi="ar-SA"/>
        </w:rPr>
        <w:t>4.5.4</w:t>
      </w:r>
      <w:r>
        <w:rPr>
          <w:rFonts w:hint="eastAsia" w:ascii="黑体" w:hAnsi="黑体" w:eastAsia="黑体" w:cs="黑体"/>
          <w:kern w:val="0"/>
          <w:szCs w:val="20"/>
          <w:lang w:val="en-US" w:eastAsia="zh-CN"/>
        </w:rPr>
        <w:t xml:space="preserve">  测定</w:t>
      </w:r>
      <w:r>
        <w:rPr>
          <w:rFonts w:hint="eastAsia" w:ascii="黑体" w:hAnsi="黑体" w:eastAsia="黑体" w:cs="黑体"/>
          <w:szCs w:val="21"/>
        </w:rPr>
        <w:t xml:space="preserve"> </w:t>
      </w:r>
    </w:p>
    <w:p>
      <w:pPr>
        <w:pStyle w:val="24"/>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4.5.4.1</w:t>
      </w:r>
      <w:r>
        <w:rPr>
          <w:rFonts w:hint="eastAsia" w:ascii="宋体" w:hAnsi="宋体" w:eastAsia="宋体" w:cs="宋体"/>
          <w:b w:val="0"/>
          <w:bCs w:val="0"/>
          <w:color w:val="000000"/>
        </w:rPr>
        <w:t xml:space="preserve"> </w:t>
      </w:r>
      <w:r>
        <w:rPr>
          <w:rFonts w:hint="eastAsia" w:ascii="宋体" w:hAnsi="宋体" w:eastAsia="宋体" w:cs="宋体"/>
          <w:b w:val="0"/>
          <w:bCs w:val="0"/>
          <w:color w:val="000000"/>
          <w:lang w:val="en-US" w:eastAsia="zh-CN"/>
        </w:rPr>
        <w:t xml:space="preserve"> </w:t>
      </w:r>
      <w:r>
        <w:rPr>
          <w:rFonts w:hint="eastAsia" w:ascii="宋体" w:hAnsi="宋体" w:eastAsia="宋体" w:cs="宋体"/>
          <w:b w:val="0"/>
          <w:bCs w:val="0"/>
          <w:color w:val="000000"/>
        </w:rPr>
        <w:t>将试料（</w:t>
      </w:r>
      <w:r>
        <w:rPr>
          <w:rFonts w:hint="eastAsia" w:ascii="宋体" w:hAnsi="宋体" w:eastAsia="宋体" w:cs="宋体"/>
          <w:b w:val="0"/>
          <w:bCs w:val="0"/>
          <w:color w:val="000000"/>
          <w:lang w:val="en-US" w:eastAsia="zh-CN"/>
        </w:rPr>
        <w:t>4.5</w:t>
      </w:r>
      <w:r>
        <w:rPr>
          <w:rFonts w:hint="eastAsia" w:ascii="宋体" w:hAnsi="宋体" w:eastAsia="宋体" w:cs="宋体"/>
          <w:b w:val="0"/>
          <w:bCs w:val="0"/>
          <w:color w:val="000000"/>
        </w:rPr>
        <w:t>.1）置于</w:t>
      </w:r>
      <w:r>
        <w:rPr>
          <w:rFonts w:hint="eastAsia" w:ascii="宋体" w:hAnsi="宋体" w:eastAsia="宋体" w:cs="宋体"/>
          <w:b w:val="0"/>
          <w:bCs w:val="0"/>
          <w:color w:val="000000"/>
          <w:kern w:val="0"/>
        </w:rPr>
        <w:t>150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mL烧杯中，加入8</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mL硝酸（</w:t>
      </w:r>
      <w:r>
        <w:rPr>
          <w:rFonts w:hint="eastAsia" w:ascii="宋体" w:hAnsi="宋体" w:eastAsia="宋体" w:cs="宋体"/>
          <w:b w:val="0"/>
          <w:bCs w:val="0"/>
          <w:color w:val="000000"/>
          <w:kern w:val="0"/>
          <w:lang w:val="en-US" w:eastAsia="zh-CN"/>
        </w:rPr>
        <w:t>4.2</w:t>
      </w:r>
      <w:r>
        <w:rPr>
          <w:rFonts w:hint="eastAsia" w:ascii="宋体" w:hAnsi="宋体" w:eastAsia="宋体" w:cs="宋体"/>
          <w:b w:val="0"/>
          <w:bCs w:val="0"/>
          <w:color w:val="000000"/>
          <w:kern w:val="0"/>
        </w:rPr>
        <w:t>.</w:t>
      </w:r>
      <w:r>
        <w:rPr>
          <w:rFonts w:hint="eastAsia" w:ascii="宋体" w:hAnsi="宋体" w:eastAsia="宋体" w:cs="宋体"/>
          <w:b w:val="0"/>
          <w:bCs w:val="0"/>
          <w:color w:val="000000"/>
          <w:kern w:val="0"/>
          <w:lang w:val="en-US" w:eastAsia="zh-CN"/>
        </w:rPr>
        <w:t>3</w:t>
      </w:r>
      <w:r>
        <w:rPr>
          <w:rFonts w:hint="eastAsia" w:ascii="宋体" w:hAnsi="宋体" w:eastAsia="宋体" w:cs="宋体"/>
          <w:b w:val="0"/>
          <w:bCs w:val="0"/>
          <w:color w:val="000000"/>
          <w:kern w:val="0"/>
        </w:rPr>
        <w:t>），低温加热至完全溶解，煮沸驱除氮的氧化物，冷却至室温。移入100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mL容量瓶中，</w:t>
      </w:r>
      <w:r>
        <w:rPr>
          <w:rFonts w:hint="eastAsia" w:ascii="宋体" w:hAnsi="宋体" w:eastAsia="宋体" w:cs="宋体"/>
          <w:b w:val="0"/>
          <w:bCs w:val="0"/>
          <w:color w:val="000000"/>
          <w:kern w:val="0"/>
          <w:lang w:val="en-US" w:eastAsia="zh-CN"/>
        </w:rPr>
        <w:t>用</w:t>
      </w:r>
      <w:r>
        <w:rPr>
          <w:rFonts w:hint="eastAsia" w:ascii="宋体" w:hAnsi="宋体" w:eastAsia="宋体" w:cs="宋体"/>
          <w:b w:val="0"/>
          <w:bCs w:val="0"/>
          <w:color w:val="000000"/>
          <w:kern w:val="0"/>
        </w:rPr>
        <w:t>水稀释至刻度，混匀。</w:t>
      </w:r>
    </w:p>
    <w:p>
      <w:pPr>
        <w:pStyle w:val="24"/>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4.5.4.2</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按表1分取</w:t>
      </w:r>
      <w:r>
        <w:rPr>
          <w:rFonts w:hint="eastAsia" w:ascii="宋体" w:hAnsi="宋体" w:eastAsia="宋体" w:cs="宋体"/>
          <w:b w:val="0"/>
          <w:bCs w:val="0"/>
          <w:color w:val="000000"/>
        </w:rPr>
        <w:t>试液</w:t>
      </w:r>
      <w:r>
        <w:rPr>
          <w:rFonts w:hint="eastAsia" w:ascii="宋体" w:hAnsi="宋体" w:eastAsia="宋体" w:cs="宋体"/>
          <w:b w:val="0"/>
          <w:bCs w:val="0"/>
          <w:color w:val="000000"/>
          <w:kern w:val="0"/>
        </w:rPr>
        <w:t>（</w:t>
      </w:r>
      <w:r>
        <w:rPr>
          <w:rFonts w:hint="eastAsia" w:ascii="宋体" w:hAnsi="宋体" w:eastAsia="宋体" w:cs="宋体"/>
          <w:b w:val="0"/>
          <w:bCs w:val="0"/>
          <w:color w:val="000000"/>
          <w:lang w:val="en-US" w:eastAsia="zh-CN"/>
        </w:rPr>
        <w:t>4.5</w:t>
      </w:r>
      <w:r>
        <w:rPr>
          <w:rFonts w:hint="eastAsia" w:ascii="宋体" w:hAnsi="宋体" w:eastAsia="宋体" w:cs="宋体"/>
          <w:b w:val="0"/>
          <w:bCs w:val="0"/>
          <w:color w:val="000000"/>
          <w:kern w:val="0"/>
        </w:rPr>
        <w:t>.4.1）</w:t>
      </w:r>
      <w:r>
        <w:rPr>
          <w:rFonts w:hint="eastAsia" w:ascii="宋体" w:hAnsi="宋体" w:eastAsia="宋体" w:cs="宋体"/>
          <w:b w:val="0"/>
          <w:bCs w:val="0"/>
          <w:color w:val="000000"/>
        </w:rPr>
        <w:t>于100</w:t>
      </w:r>
      <w:r>
        <w:rPr>
          <w:rFonts w:hint="eastAsia" w:ascii="宋体" w:hAnsi="宋体" w:eastAsia="宋体" w:cs="宋体"/>
          <w:b w:val="0"/>
          <w:bCs w:val="0"/>
          <w:color w:val="000000"/>
          <w:lang w:val="en-US" w:eastAsia="zh-CN"/>
        </w:rPr>
        <w:t xml:space="preserve"> </w:t>
      </w:r>
      <w:r>
        <w:rPr>
          <w:rFonts w:hint="eastAsia" w:ascii="宋体" w:hAnsi="宋体" w:eastAsia="宋体" w:cs="宋体"/>
          <w:b w:val="0"/>
          <w:bCs w:val="0"/>
          <w:color w:val="000000"/>
          <w:kern w:val="0"/>
        </w:rPr>
        <w:t>mL容量瓶中，</w:t>
      </w:r>
      <w:r>
        <w:rPr>
          <w:rFonts w:hint="eastAsia" w:ascii="宋体" w:hAnsi="宋体" w:eastAsia="宋体" w:cs="宋体"/>
          <w:b w:val="0"/>
          <w:bCs w:val="0"/>
          <w:color w:val="000000"/>
          <w:kern w:val="0"/>
          <w:lang w:val="en-US" w:eastAsia="zh-CN"/>
        </w:rPr>
        <w:t>用</w:t>
      </w:r>
      <w:r>
        <w:rPr>
          <w:rFonts w:hint="eastAsia" w:ascii="宋体" w:hAnsi="宋体" w:eastAsia="宋体" w:cs="宋体"/>
          <w:b w:val="0"/>
          <w:bCs w:val="0"/>
          <w:color w:val="000000"/>
          <w:kern w:val="0"/>
        </w:rPr>
        <w:t>水稀释至刻度，混匀。</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4.5.4.3</w:t>
      </w:r>
      <w:r>
        <w:rPr>
          <w:rFonts w:hint="eastAsia" w:ascii="宋体" w:hAnsi="宋体" w:eastAsia="宋体" w:cs="宋体"/>
          <w:b w:val="0"/>
          <w:bCs w:val="0"/>
          <w:color w:val="000000"/>
          <w:kern w:val="0"/>
        </w:rPr>
        <w:t xml:space="preserve"> </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根据仪器说明书推荐的条件，选择锰电热原子化的最佳参数和进样量。</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4.5.4.4</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将仪器调至最佳状态，并按所选的条件（</w:t>
      </w:r>
      <w:r>
        <w:rPr>
          <w:rFonts w:hint="eastAsia" w:ascii="宋体" w:hAnsi="宋体" w:eastAsia="宋体" w:cs="宋体"/>
          <w:b w:val="0"/>
          <w:bCs w:val="0"/>
          <w:color w:val="000000"/>
          <w:lang w:val="en-US" w:eastAsia="zh-CN"/>
        </w:rPr>
        <w:t>4.5</w:t>
      </w:r>
      <w:r>
        <w:rPr>
          <w:rFonts w:hint="eastAsia" w:ascii="宋体" w:hAnsi="宋体" w:eastAsia="宋体" w:cs="宋体"/>
          <w:b w:val="0"/>
          <w:bCs w:val="0"/>
          <w:color w:val="000000"/>
          <w:kern w:val="0"/>
        </w:rPr>
        <w:t>.4.3）调整电热原子化器。</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4.5.4.5</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用预定的加热程序空烧石墨管2次。</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4.5.4.6</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按预定进样量将试液注入原子化器中，进行原子化，并测量锰的吸光度。每份试液测量2次，取其平均值，减去空白试验溶液的平均吸光度，从工作曲线上查出相应的锰的质量浓度。</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4.5.5  工作曲线的绘制</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4.5.5.1</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移取0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1.00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2.00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3.00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4.00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5.00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mL锰标准溶液B（</w:t>
      </w:r>
      <w:r>
        <w:rPr>
          <w:rFonts w:hint="eastAsia" w:ascii="宋体" w:hAnsi="宋体" w:eastAsia="宋体" w:cs="宋体"/>
          <w:b w:val="0"/>
          <w:bCs w:val="0"/>
          <w:color w:val="000000"/>
          <w:kern w:val="0"/>
          <w:lang w:val="en-US" w:eastAsia="zh-CN"/>
        </w:rPr>
        <w:t>4.2</w:t>
      </w:r>
      <w:r>
        <w:rPr>
          <w:rFonts w:hint="eastAsia" w:ascii="宋体" w:hAnsi="宋体" w:eastAsia="宋体" w:cs="宋体"/>
          <w:b w:val="0"/>
          <w:bCs w:val="0"/>
          <w:color w:val="000000"/>
          <w:kern w:val="0"/>
        </w:rPr>
        <w:t>.</w:t>
      </w:r>
      <w:r>
        <w:rPr>
          <w:rFonts w:hint="eastAsia" w:ascii="宋体" w:hAnsi="宋体" w:eastAsia="宋体" w:cs="宋体"/>
          <w:b w:val="0"/>
          <w:bCs w:val="0"/>
          <w:color w:val="000000"/>
          <w:kern w:val="0"/>
          <w:lang w:val="en-US" w:eastAsia="zh-CN"/>
        </w:rPr>
        <w:t>8</w:t>
      </w:r>
      <w:r>
        <w:rPr>
          <w:rFonts w:hint="eastAsia" w:ascii="宋体" w:hAnsi="宋体" w:eastAsia="宋体" w:cs="宋体"/>
          <w:b w:val="0"/>
          <w:bCs w:val="0"/>
          <w:color w:val="000000"/>
          <w:kern w:val="0"/>
        </w:rPr>
        <w:t>）</w:t>
      </w:r>
      <w:r>
        <w:rPr>
          <w:rFonts w:hint="eastAsia" w:ascii="宋体" w:hAnsi="宋体" w:cs="宋体"/>
          <w:b w:val="0"/>
          <w:bCs w:val="0"/>
          <w:color w:val="000000"/>
          <w:kern w:val="0"/>
          <w:lang w:val="en-US" w:eastAsia="zh-CN"/>
        </w:rPr>
        <w:t>分别置</w:t>
      </w:r>
      <w:r>
        <w:rPr>
          <w:rFonts w:hint="eastAsia" w:ascii="宋体" w:hAnsi="宋体" w:eastAsia="宋体" w:cs="宋体"/>
          <w:b w:val="0"/>
          <w:bCs w:val="0"/>
          <w:color w:val="000000"/>
          <w:kern w:val="0"/>
        </w:rPr>
        <w:t>于一组100</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mL容量瓶中，按试料量加入相应量铜基体溶液（</w:t>
      </w:r>
      <w:r>
        <w:rPr>
          <w:rFonts w:hint="eastAsia" w:ascii="宋体" w:hAnsi="宋体" w:eastAsia="宋体" w:cs="宋体"/>
          <w:b w:val="0"/>
          <w:bCs w:val="0"/>
          <w:color w:val="000000"/>
          <w:kern w:val="0"/>
          <w:lang w:val="en-US" w:eastAsia="zh-CN"/>
        </w:rPr>
        <w:t>4.2</w:t>
      </w:r>
      <w:r>
        <w:rPr>
          <w:rFonts w:hint="eastAsia" w:ascii="宋体" w:hAnsi="宋体" w:eastAsia="宋体" w:cs="宋体"/>
          <w:b w:val="0"/>
          <w:bCs w:val="0"/>
          <w:color w:val="000000"/>
          <w:kern w:val="0"/>
        </w:rPr>
        <w:t>.</w:t>
      </w:r>
      <w:r>
        <w:rPr>
          <w:rFonts w:hint="eastAsia" w:ascii="宋体" w:hAnsi="宋体" w:eastAsia="宋体" w:cs="宋体"/>
          <w:b w:val="0"/>
          <w:bCs w:val="0"/>
          <w:color w:val="000000"/>
          <w:kern w:val="0"/>
          <w:lang w:val="en-US" w:eastAsia="zh-CN"/>
        </w:rPr>
        <w:t>5</w:t>
      </w:r>
      <w:r>
        <w:rPr>
          <w:rFonts w:hint="eastAsia" w:ascii="宋体" w:hAnsi="宋体" w:eastAsia="宋体" w:cs="宋体"/>
          <w:b w:val="0"/>
          <w:bCs w:val="0"/>
          <w:color w:val="000000"/>
          <w:kern w:val="0"/>
        </w:rPr>
        <w:t>），以水稀释至刻度，混匀。</w:t>
      </w:r>
    </w:p>
    <w:p>
      <w:pPr>
        <w:adjustRightInd w:val="0"/>
        <w:snapToGrid w:val="0"/>
        <w:spacing w:line="300" w:lineRule="auto"/>
        <w:rPr>
          <w:rFonts w:hint="eastAsia" w:ascii="宋体" w:hAnsi="宋体" w:eastAsia="宋体" w:cs="宋体"/>
          <w:b w:val="0"/>
          <w:bCs w:val="0"/>
          <w:color w:val="000000"/>
          <w:kern w:val="0"/>
        </w:rPr>
      </w:pPr>
      <w:r>
        <w:rPr>
          <w:rFonts w:hint="eastAsia" w:ascii="黑体" w:hAnsi="黑体" w:eastAsia="黑体" w:cs="黑体"/>
          <w:b w:val="0"/>
          <w:bCs w:val="0"/>
          <w:color w:val="000000"/>
          <w:kern w:val="2"/>
          <w:sz w:val="21"/>
          <w:szCs w:val="21"/>
          <w:lang w:val="en-US" w:eastAsia="zh-CN" w:bidi="ar-SA"/>
        </w:rPr>
        <w:t>4.5.5.2</w:t>
      </w:r>
      <w:r>
        <w:rPr>
          <w:rFonts w:hint="eastAsia" w:ascii="宋体" w:hAnsi="宋体" w:eastAsia="宋体" w:cs="宋体"/>
          <w:b w:val="0"/>
          <w:bCs w:val="0"/>
          <w:color w:val="000000"/>
          <w:kern w:val="0"/>
          <w:lang w:val="en-US" w:eastAsia="zh-CN"/>
        </w:rPr>
        <w:t xml:space="preserve">  </w:t>
      </w:r>
      <w:r>
        <w:rPr>
          <w:rFonts w:hint="eastAsia" w:ascii="宋体" w:hAnsi="宋体" w:eastAsia="宋体" w:cs="宋体"/>
          <w:b w:val="0"/>
          <w:bCs w:val="0"/>
          <w:color w:val="000000"/>
          <w:kern w:val="0"/>
        </w:rPr>
        <w:t>在与测量试液相同的条件下，同时测量标准溶液系列的吸光度，每份标准溶液测量2次，取其平均值，减去</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零</w:t>
      </w:r>
      <w:r>
        <w:rPr>
          <w:rFonts w:hint="eastAsia" w:ascii="宋体" w:hAnsi="宋体" w:eastAsia="宋体" w:cs="宋体"/>
          <w:b w:val="0"/>
          <w:bCs w:val="0"/>
          <w:color w:val="000000"/>
          <w:kern w:val="0"/>
          <w:lang w:eastAsia="zh-CN"/>
        </w:rPr>
        <w:t>”</w:t>
      </w:r>
      <w:r>
        <w:rPr>
          <w:rFonts w:hint="eastAsia" w:ascii="宋体" w:hAnsi="宋体" w:eastAsia="宋体" w:cs="宋体"/>
          <w:b w:val="0"/>
          <w:bCs w:val="0"/>
          <w:color w:val="000000"/>
          <w:kern w:val="0"/>
        </w:rPr>
        <w:t>浓度溶液的平均吸光度。以锰的质量浓度为横坐标，吸光度为纵坐标，绘制锰的工作曲线。</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4.6  分析结果的计算</w:t>
      </w:r>
    </w:p>
    <w:p>
      <w:pPr>
        <w:pStyle w:val="37"/>
        <w:spacing w:line="300" w:lineRule="exact"/>
        <w:ind w:left="0" w:leftChars="0" w:firstLine="210" w:firstLineChars="100"/>
        <w:rPr>
          <w:rFonts w:hint="eastAsia" w:ascii="宋体" w:hAnsi="宋体" w:eastAsia="宋体" w:cs="宋体"/>
          <w:szCs w:val="21"/>
        </w:rPr>
      </w:pPr>
      <w:r>
        <w:rPr>
          <w:rFonts w:hint="eastAsia" w:ascii="宋体" w:hAnsi="宋体" w:eastAsia="宋体" w:cs="宋体"/>
        </w:rPr>
        <w:t>按</w:t>
      </w:r>
      <w:r>
        <w:rPr>
          <w:rFonts w:hint="eastAsia" w:ascii="宋体" w:hAnsi="宋体" w:eastAsia="宋体" w:cs="宋体"/>
          <w:lang w:val="en-US" w:eastAsia="zh-CN"/>
        </w:rPr>
        <w:t>公</w:t>
      </w:r>
      <w:r>
        <w:rPr>
          <w:rFonts w:hint="eastAsia" w:ascii="宋体" w:hAnsi="宋体" w:eastAsia="宋体" w:cs="宋体"/>
        </w:rPr>
        <w:t>式（1）计算</w:t>
      </w:r>
      <w:r>
        <w:rPr>
          <w:rFonts w:hint="eastAsia" w:ascii="宋体" w:hAnsi="宋体" w:eastAsia="宋体" w:cs="宋体"/>
          <w:kern w:val="0"/>
          <w:lang w:eastAsia="zh-CN"/>
        </w:rPr>
        <w:t>锰</w:t>
      </w:r>
      <w:r>
        <w:rPr>
          <w:rFonts w:hint="eastAsia" w:ascii="宋体" w:hAnsi="宋体" w:eastAsia="宋体" w:cs="宋体"/>
        </w:rPr>
        <w:t>的质量分数</w:t>
      </w:r>
      <w:r>
        <w:rPr>
          <w:rFonts w:hint="default" w:ascii="Times New Roman" w:hAnsi="Times New Roman" w:eastAsia="宋体" w:cs="Times New Roman"/>
          <w:i/>
          <w:iCs/>
        </w:rPr>
        <w:t>w</w:t>
      </w:r>
      <w:r>
        <w:rPr>
          <w:rFonts w:hint="default" w:ascii="Times New Roman" w:hAnsi="Times New Roman" w:eastAsia="宋体" w:cs="Times New Roman"/>
          <w:i w:val="0"/>
          <w:iCs w:val="0"/>
          <w:vertAlign w:val="subscript"/>
          <w:lang w:val="en-US" w:eastAsia="zh-CN"/>
        </w:rPr>
        <w:t>Mn</w:t>
      </w:r>
      <w:r>
        <w:rPr>
          <w:rFonts w:hint="eastAsia" w:ascii="宋体" w:hAnsi="宋体" w:eastAsia="宋体" w:cs="宋体"/>
          <w:i w:val="0"/>
          <w:iCs w:val="0"/>
          <w:vertAlign w:val="baseline"/>
          <w:lang w:val="en-US" w:eastAsia="zh-CN"/>
        </w:rPr>
        <w:t>，</w:t>
      </w:r>
      <w:r>
        <w:rPr>
          <w:rFonts w:hint="eastAsia" w:ascii="宋体" w:hAnsi="宋体" w:eastAsia="宋体" w:cs="宋体"/>
          <w:color w:val="auto"/>
          <w:kern w:val="0"/>
          <w:highlight w:val="none"/>
        </w:rPr>
        <w:t>数值以</w:t>
      </w:r>
      <w:r>
        <w:rPr>
          <w:rFonts w:hint="eastAsia" w:ascii="宋体" w:hAnsi="宋体" w:eastAsia="宋体" w:cs="宋体"/>
          <w:color w:val="auto"/>
          <w:szCs w:val="21"/>
          <w:highlight w:val="none"/>
        </w:rPr>
        <w:t>%表示</w:t>
      </w:r>
      <w:r>
        <w:rPr>
          <w:rFonts w:hint="eastAsia" w:ascii="宋体" w:hAnsi="宋体" w:eastAsia="宋体" w:cs="宋体"/>
          <w:szCs w:val="21"/>
        </w:rPr>
        <w:t>：</w:t>
      </w:r>
    </w:p>
    <w:p>
      <w:pPr>
        <w:pStyle w:val="37"/>
        <w:keepNext w:val="0"/>
        <w:keepLines w:val="0"/>
        <w:pageBreakBefore w:val="0"/>
        <w:widowControl w:val="0"/>
        <w:kinsoku/>
        <w:wordWrap/>
        <w:overflowPunct/>
        <w:topLinePunct w:val="0"/>
        <w:autoSpaceDE/>
        <w:autoSpaceDN/>
        <w:bidi w:val="0"/>
        <w:adjustRightInd/>
        <w:snapToGrid/>
        <w:spacing w:line="240" w:lineRule="auto"/>
        <w:ind w:left="0" w:leftChars="0" w:firstLine="160" w:firstLineChars="100"/>
        <w:jc w:val="center"/>
        <w:textAlignment w:val="auto"/>
        <w:rPr>
          <w:rFonts w:hint="eastAsia" w:ascii="宋体" w:hAnsi="宋体" w:eastAsia="宋体" w:cs="宋体"/>
          <w:szCs w:val="21"/>
        </w:rPr>
      </w:pPr>
      <w:bookmarkStart w:id="3" w:name="OLE_LINK3"/>
      <w:r>
        <w:rPr>
          <w:rFonts w:hint="eastAsia" w:ascii="宋体" w:hAnsi="宋体" w:eastAsia="宋体" w:cs="宋体"/>
          <w:position w:val="-30"/>
          <w:sz w:val="16"/>
          <w:szCs w:val="16"/>
          <w:lang w:val="en-US" w:eastAsia="zh-CN"/>
        </w:rPr>
        <w:object>
          <v:shape id="_x0000_i1025" o:spt="75" type="#_x0000_t75" style="height:34pt;width:284.1pt;" o:ole="t" filled="f" o:preferrelative="t" stroked="f" coordsize="21600,21600">
            <v:path/>
            <v:fill on="f" focussize="0,0"/>
            <v:stroke on="f"/>
            <v:imagedata r:id="rId23" o:title=""/>
            <o:lock v:ext="edit" aspectratio="t"/>
            <w10:wrap type="none"/>
            <w10:anchorlock/>
          </v:shape>
          <o:OLEObject Type="Embed" ProgID="Equation.KSEE3" ShapeID="_x0000_i1025" DrawAspect="Content" ObjectID="_1468075725" r:id="rId22">
            <o:LockedField>false</o:LockedField>
          </o:OLEObject>
        </w:object>
      </w:r>
      <w:bookmarkEnd w:id="3"/>
    </w:p>
    <w:p>
      <w:pPr>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式中：</w:t>
      </w:r>
    </w:p>
    <w:p>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ρ</w:t>
      </w:r>
      <w:r>
        <w:rPr>
          <w:rFonts w:hint="eastAsia" w:ascii="宋体" w:hAnsi="宋体" w:eastAsia="宋体" w:cs="宋体"/>
          <w:color w:val="000000"/>
          <w:szCs w:val="21"/>
        </w:rPr>
        <w:t>——自工作曲线上查得的</w:t>
      </w:r>
      <w:r>
        <w:rPr>
          <w:rFonts w:hint="eastAsia" w:ascii="宋体" w:hAnsi="宋体" w:eastAsia="宋体" w:cs="宋体"/>
          <w:color w:val="000000"/>
          <w:szCs w:val="21"/>
          <w:lang w:eastAsia="zh-CN"/>
        </w:rPr>
        <w:t>锰</w:t>
      </w:r>
      <w:r>
        <w:rPr>
          <w:rFonts w:hint="eastAsia" w:ascii="宋体" w:hAnsi="宋体" w:eastAsia="宋体" w:cs="宋体"/>
          <w:color w:val="000000"/>
          <w:szCs w:val="21"/>
        </w:rPr>
        <w:t>的质量浓度，</w:t>
      </w:r>
      <w:r>
        <w:rPr>
          <w:rFonts w:hint="eastAsia" w:ascii="宋体" w:hAnsi="宋体" w:eastAsia="宋体" w:cs="宋体"/>
          <w:color w:val="000000"/>
          <w:kern w:val="0"/>
        </w:rPr>
        <w:t>单位为微克每毫升（</w:t>
      </w:r>
      <w:bookmarkStart w:id="4" w:name="OLE_LINK1"/>
      <w:r>
        <w:rPr>
          <w:rFonts w:hint="eastAsia" w:ascii="宋体" w:hAnsi="宋体" w:eastAsia="宋体" w:cs="宋体"/>
          <w:color w:val="000000"/>
          <w:szCs w:val="21"/>
        </w:rPr>
        <w:t>µg</w:t>
      </w:r>
      <w:bookmarkEnd w:id="4"/>
      <w:r>
        <w:rPr>
          <w:rFonts w:hint="eastAsia" w:ascii="宋体" w:hAnsi="宋体" w:eastAsia="宋体" w:cs="宋体"/>
          <w:color w:val="000000"/>
          <w:szCs w:val="21"/>
        </w:rPr>
        <w:t>/mL）；</w:t>
      </w:r>
    </w:p>
    <w:p>
      <w:pPr>
        <w:ind w:firstLine="420" w:firstLineChars="200"/>
        <w:rPr>
          <w:rFonts w:hint="eastAsia" w:ascii="宋体" w:hAnsi="宋体" w:eastAsia="宋体" w:cs="宋体"/>
          <w:color w:val="000000"/>
          <w:szCs w:val="21"/>
        </w:rPr>
      </w:pPr>
      <w:r>
        <w:rPr>
          <w:rFonts w:hint="eastAsia" w:ascii="宋体" w:hAnsi="宋体" w:eastAsia="宋体" w:cs="宋体"/>
          <w:i/>
          <w:iCs/>
          <w:color w:val="000000"/>
          <w:szCs w:val="21"/>
        </w:rPr>
        <w:t>V</w:t>
      </w:r>
      <w:r>
        <w:rPr>
          <w:rFonts w:hint="eastAsia" w:ascii="宋体" w:hAnsi="宋体" w:eastAsia="宋体" w:cs="宋体"/>
          <w:i/>
          <w:iCs/>
          <w:color w:val="000000"/>
          <w:szCs w:val="21"/>
          <w:vertAlign w:val="subscript"/>
        </w:rPr>
        <w:t>0</w:t>
      </w:r>
      <w:r>
        <w:rPr>
          <w:rFonts w:hint="eastAsia" w:ascii="宋体" w:hAnsi="宋体" w:eastAsia="宋体" w:cs="宋体"/>
          <w:color w:val="000000"/>
          <w:szCs w:val="21"/>
        </w:rPr>
        <w:t>——试液总体积，</w:t>
      </w:r>
      <w:r>
        <w:rPr>
          <w:rFonts w:hint="eastAsia" w:ascii="宋体" w:hAnsi="宋体" w:eastAsia="宋体" w:cs="宋体"/>
          <w:color w:val="000000"/>
          <w:kern w:val="0"/>
        </w:rPr>
        <w:t>单位为毫升（</w:t>
      </w:r>
      <w:r>
        <w:rPr>
          <w:rFonts w:hint="eastAsia" w:ascii="宋体" w:hAnsi="宋体" w:eastAsia="宋体" w:cs="宋体"/>
          <w:color w:val="000000"/>
          <w:szCs w:val="21"/>
        </w:rPr>
        <w:t>mL）；</w:t>
      </w:r>
    </w:p>
    <w:p>
      <w:pPr>
        <w:pStyle w:val="2"/>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color w:val="000000"/>
          <w:kern w:val="0"/>
          <w:sz w:val="21"/>
          <w:szCs w:val="24"/>
          <w:lang w:val="en-US" w:eastAsia="zh-CN" w:bidi="ar-SA"/>
        </w:rPr>
      </w:pPr>
      <w:r>
        <w:rPr>
          <w:rFonts w:hint="eastAsia" w:ascii="宋体" w:hAnsi="宋体" w:eastAsia="宋体" w:cs="宋体"/>
          <w:i/>
          <w:iCs/>
          <w:color w:val="000000"/>
          <w:szCs w:val="21"/>
        </w:rPr>
        <w:t>V</w:t>
      </w:r>
      <w:r>
        <w:rPr>
          <w:rFonts w:hint="eastAsia" w:ascii="宋体" w:hAnsi="宋体" w:eastAsia="宋体" w:cs="宋体"/>
          <w:i w:val="0"/>
          <w:iCs w:val="0"/>
          <w:color w:val="000000"/>
          <w:szCs w:val="21"/>
          <w:vertAlign w:val="subscript"/>
          <w:lang w:val="en-US" w:eastAsia="zh-CN"/>
        </w:rPr>
        <w:t>2</w:t>
      </w:r>
      <w:r>
        <w:rPr>
          <w:rFonts w:hint="eastAsia" w:ascii="宋体" w:hAnsi="宋体" w:eastAsia="宋体" w:cs="宋体"/>
          <w:color w:val="000000"/>
          <w:szCs w:val="21"/>
        </w:rPr>
        <w:t>——</w:t>
      </w:r>
      <w:r>
        <w:rPr>
          <w:rFonts w:hint="eastAsia" w:ascii="宋体" w:hAnsi="宋体" w:eastAsia="宋体" w:cs="宋体"/>
          <w:color w:val="000000"/>
          <w:kern w:val="0"/>
          <w:sz w:val="21"/>
          <w:szCs w:val="24"/>
          <w:lang w:val="en-US" w:eastAsia="zh-CN" w:bidi="ar-SA"/>
        </w:rPr>
        <w:t>测量时试液的体积，单位为毫升（mL）；</w:t>
      </w:r>
    </w:p>
    <w:p>
      <w:pPr>
        <w:pStyle w:val="2"/>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rPr>
      </w:pPr>
      <w:r>
        <w:rPr>
          <w:rFonts w:hint="eastAsia" w:ascii="宋体" w:hAnsi="宋体" w:eastAsia="宋体" w:cs="宋体"/>
          <w:i/>
          <w:iCs/>
          <w:color w:val="000000"/>
          <w:szCs w:val="21"/>
          <w:lang w:val="en-US" w:eastAsia="zh-CN"/>
        </w:rPr>
        <w:t>m</w:t>
      </w:r>
      <w:r>
        <w:rPr>
          <w:rFonts w:hint="eastAsia" w:ascii="宋体" w:hAnsi="宋体" w:eastAsia="宋体" w:cs="宋体"/>
          <w:i w:val="0"/>
          <w:iCs w:val="0"/>
          <w:color w:val="000000"/>
          <w:szCs w:val="21"/>
          <w:vertAlign w:val="subscript"/>
          <w:lang w:val="en-US" w:eastAsia="zh-CN"/>
        </w:rPr>
        <w:t>0</w:t>
      </w:r>
      <w:r>
        <w:rPr>
          <w:rFonts w:hint="eastAsia" w:ascii="宋体" w:hAnsi="宋体" w:eastAsia="宋体" w:cs="宋体"/>
          <w:i w:val="0"/>
          <w:iCs w:val="0"/>
          <w:color w:val="000000"/>
          <w:szCs w:val="21"/>
        </w:rPr>
        <w:t>——</w:t>
      </w:r>
      <w:r>
        <w:rPr>
          <w:rFonts w:hint="eastAsia" w:ascii="宋体" w:hAnsi="宋体" w:eastAsia="宋体" w:cs="宋体"/>
          <w:i w:val="0"/>
          <w:iCs w:val="0"/>
          <w:color w:val="000000"/>
          <w:szCs w:val="21"/>
          <w:lang w:val="en-US" w:eastAsia="zh-CN"/>
        </w:rPr>
        <w:t>称取</w:t>
      </w:r>
      <w:r>
        <w:rPr>
          <w:rFonts w:hint="eastAsia" w:ascii="宋体" w:hAnsi="宋体" w:eastAsia="宋体" w:cs="宋体"/>
          <w:i w:val="0"/>
          <w:iCs w:val="0"/>
          <w:color w:val="000000"/>
          <w:szCs w:val="21"/>
        </w:rPr>
        <w:t>试料的质量，单位为克（g）；</w:t>
      </w:r>
    </w:p>
    <w:p>
      <w:pPr>
        <w:ind w:firstLine="420" w:firstLineChars="200"/>
        <w:rPr>
          <w:rFonts w:hint="eastAsia" w:ascii="宋体" w:hAnsi="宋体" w:eastAsia="宋体" w:cs="宋体"/>
          <w:color w:val="000000"/>
          <w:szCs w:val="21"/>
          <w:lang w:eastAsia="zh-CN"/>
        </w:rPr>
      </w:pPr>
      <w:r>
        <w:rPr>
          <w:rFonts w:hint="eastAsia" w:ascii="宋体" w:hAnsi="宋体" w:eastAsia="宋体" w:cs="宋体"/>
          <w:i/>
          <w:iCs/>
          <w:color w:val="000000"/>
          <w:szCs w:val="21"/>
        </w:rPr>
        <w:t>V</w:t>
      </w:r>
      <w:r>
        <w:rPr>
          <w:rFonts w:hint="eastAsia" w:ascii="宋体" w:hAnsi="宋体" w:eastAsia="宋体" w:cs="宋体"/>
          <w:i w:val="0"/>
          <w:iCs w:val="0"/>
          <w:color w:val="000000"/>
          <w:szCs w:val="21"/>
          <w:vertAlign w:val="subscript"/>
          <w:lang w:val="en-US" w:eastAsia="zh-CN"/>
        </w:rPr>
        <w:t>1</w:t>
      </w:r>
      <w:r>
        <w:rPr>
          <w:rFonts w:hint="eastAsia" w:ascii="宋体" w:hAnsi="宋体" w:eastAsia="宋体" w:cs="宋体"/>
          <w:color w:val="000000"/>
          <w:szCs w:val="21"/>
        </w:rPr>
        <w:t>——分取试液的体积，</w:t>
      </w:r>
      <w:r>
        <w:rPr>
          <w:rFonts w:hint="eastAsia" w:ascii="宋体" w:hAnsi="宋体" w:eastAsia="宋体" w:cs="宋体"/>
          <w:color w:val="000000"/>
          <w:kern w:val="0"/>
        </w:rPr>
        <w:t>单位为毫升（</w:t>
      </w:r>
      <w:r>
        <w:rPr>
          <w:rFonts w:hint="eastAsia" w:ascii="宋体" w:hAnsi="宋体" w:eastAsia="宋体" w:cs="宋体"/>
          <w:color w:val="000000"/>
          <w:szCs w:val="21"/>
        </w:rPr>
        <w:t>mL）</w:t>
      </w:r>
      <w:r>
        <w:rPr>
          <w:rFonts w:hint="eastAsia" w:ascii="宋体" w:hAnsi="宋体" w:eastAsia="宋体" w:cs="宋体"/>
          <w:color w:val="000000"/>
          <w:szCs w:val="21"/>
          <w:lang w:eastAsia="zh-CN"/>
        </w:rPr>
        <w:t>。</w:t>
      </w:r>
    </w:p>
    <w:p>
      <w:pPr>
        <w:ind w:firstLine="420" w:firstLineChars="200"/>
        <w:rPr>
          <w:rFonts w:hint="eastAsia" w:ascii="宋体" w:hAnsi="宋体" w:eastAsia="宋体" w:cs="宋体"/>
          <w:color w:val="000000"/>
          <w:kern w:val="0"/>
          <w:lang w:val="en-US" w:eastAsia="zh-CN"/>
        </w:rPr>
      </w:pPr>
      <w:r>
        <w:rPr>
          <w:rFonts w:hint="eastAsia" w:ascii="宋体" w:hAnsi="宋体" w:eastAsia="宋体" w:cs="宋体"/>
          <w:color w:val="000000"/>
          <w:kern w:val="0"/>
        </w:rPr>
        <w:t>所得结果</w:t>
      </w:r>
      <w:r>
        <w:rPr>
          <w:rFonts w:hint="eastAsia" w:ascii="宋体" w:hAnsi="宋体" w:cs="宋体"/>
          <w:color w:val="000000"/>
          <w:kern w:val="0"/>
          <w:lang w:val="en-US" w:eastAsia="zh-CN"/>
        </w:rPr>
        <w:t>保留两位有效数字</w:t>
      </w:r>
      <w:r>
        <w:rPr>
          <w:rFonts w:hint="eastAsia" w:ascii="宋体" w:hAnsi="宋体" w:eastAsia="宋体" w:cs="宋体"/>
          <w:color w:val="000000"/>
          <w:kern w:val="0"/>
        </w:rPr>
        <w:t>。</w:t>
      </w:r>
      <w:r>
        <w:rPr>
          <w:rFonts w:hint="eastAsia" w:ascii="宋体" w:hAnsi="宋体" w:eastAsia="宋体" w:cs="宋体"/>
          <w:color w:val="000000"/>
          <w:kern w:val="0"/>
          <w:lang w:eastAsia="zh-CN"/>
        </w:rPr>
        <w:t>数值修约按照</w:t>
      </w:r>
      <w:r>
        <w:rPr>
          <w:rFonts w:hint="eastAsia" w:ascii="宋体" w:hAnsi="宋体" w:eastAsia="宋体" w:cs="宋体"/>
          <w:color w:val="000000"/>
          <w:kern w:val="0"/>
          <w:lang w:val="en-US" w:eastAsia="zh-CN"/>
        </w:rPr>
        <w:t>GB/T 8170的规定执行。</w:t>
      </w:r>
    </w:p>
    <w:p>
      <w:pPr>
        <w:pStyle w:val="92"/>
        <w:numPr>
          <w:ilvl w:val="0"/>
          <w:numId w:val="0"/>
        </w:numPr>
        <w:tabs>
          <w:tab w:val="left" w:pos="420"/>
        </w:tabs>
        <w:spacing w:before="120" w:after="120"/>
        <w:rPr>
          <w:rFonts w:hint="eastAsia" w:ascii="黑体" w:hAnsi="黑体" w:eastAsia="黑体" w:cs="黑体"/>
          <w:kern w:val="0"/>
          <w:sz w:val="21"/>
          <w:szCs w:val="20"/>
          <w:lang w:val="en-US" w:eastAsia="zh-CN" w:bidi="ar-SA"/>
        </w:rPr>
      </w:pPr>
      <w:r>
        <w:rPr>
          <w:rFonts w:hint="eastAsia" w:ascii="黑体" w:hAnsi="黑体" w:eastAsia="黑体" w:cs="黑体"/>
          <w:kern w:val="0"/>
          <w:sz w:val="21"/>
          <w:szCs w:val="20"/>
          <w:lang w:val="en-US" w:eastAsia="zh-CN" w:bidi="ar-SA"/>
        </w:rPr>
        <w:t>4.7  精密度</w:t>
      </w:r>
    </w:p>
    <w:p>
      <w:pPr>
        <w:pStyle w:val="92"/>
        <w:numPr>
          <w:ilvl w:val="0"/>
          <w:numId w:val="0"/>
        </w:numPr>
        <w:tabs>
          <w:tab w:val="left" w:pos="420"/>
        </w:tabs>
        <w:spacing w:before="120" w:after="120"/>
        <w:rPr>
          <w:rFonts w:hint="eastAsia" w:ascii="黑体" w:hAnsi="黑体" w:eastAsia="黑体" w:cs="黑体"/>
          <w:kern w:val="0"/>
          <w:sz w:val="21"/>
          <w:szCs w:val="20"/>
          <w:lang w:val="en-US" w:eastAsia="zh-CN" w:bidi="ar-SA"/>
        </w:rPr>
      </w:pPr>
      <w:r>
        <w:rPr>
          <w:rFonts w:hint="eastAsia" w:ascii="黑体" w:hAnsi="黑体" w:eastAsia="黑体" w:cs="黑体"/>
          <w:kern w:val="0"/>
          <w:sz w:val="21"/>
          <w:szCs w:val="20"/>
          <w:lang w:val="en-US" w:eastAsia="zh-CN" w:bidi="ar-SA"/>
        </w:rPr>
        <w:t>4.7.1  重复性</w:t>
      </w:r>
    </w:p>
    <w:p>
      <w:pPr>
        <w:ind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rPr>
        <w:t>在重复性条件下获得的两次独立测试结果的测定值，在表2给出的平均值范围内，这两个测试结果的绝对差值不超过重复性限(</w:t>
      </w:r>
      <w:r>
        <w:rPr>
          <w:rFonts w:hint="eastAsia" w:ascii="宋体" w:hAnsi="宋体" w:eastAsia="宋体" w:cs="宋体"/>
          <w:i/>
          <w:iCs/>
          <w:color w:val="000000"/>
          <w:szCs w:val="21"/>
        </w:rPr>
        <w:t>r</w:t>
      </w:r>
      <w:r>
        <w:rPr>
          <w:rFonts w:hint="eastAsia" w:ascii="宋体" w:hAnsi="宋体" w:eastAsia="宋体" w:cs="宋体"/>
          <w:color w:val="000000"/>
          <w:szCs w:val="21"/>
        </w:rPr>
        <w:t>)，超过重复性限(</w:t>
      </w:r>
      <w:r>
        <w:rPr>
          <w:rFonts w:hint="eastAsia" w:ascii="宋体" w:hAnsi="宋体" w:eastAsia="宋体" w:cs="宋体"/>
          <w:i/>
          <w:iCs/>
          <w:color w:val="000000"/>
          <w:szCs w:val="21"/>
        </w:rPr>
        <w:t>r</w:t>
      </w:r>
      <w:r>
        <w:rPr>
          <w:rFonts w:hint="eastAsia" w:ascii="宋体" w:hAnsi="宋体" w:eastAsia="宋体" w:cs="宋体"/>
          <w:color w:val="000000"/>
          <w:szCs w:val="21"/>
        </w:rPr>
        <w:t>)的情况不超过5%，重复性限(</w:t>
      </w:r>
      <w:r>
        <w:rPr>
          <w:rFonts w:hint="eastAsia" w:ascii="宋体" w:hAnsi="宋体" w:eastAsia="宋体" w:cs="宋体"/>
          <w:i/>
          <w:iCs/>
          <w:color w:val="000000"/>
          <w:szCs w:val="21"/>
        </w:rPr>
        <w:t>r</w:t>
      </w:r>
      <w:r>
        <w:rPr>
          <w:rFonts w:hint="eastAsia" w:ascii="宋体" w:hAnsi="宋体" w:eastAsia="宋体" w:cs="宋体"/>
          <w:color w:val="000000"/>
          <w:szCs w:val="21"/>
        </w:rPr>
        <w:t>)</w:t>
      </w:r>
      <w:r>
        <w:rPr>
          <w:rFonts w:hint="eastAsia" w:ascii="宋体" w:hAnsi="宋体" w:eastAsia="宋体" w:cs="宋体"/>
          <w:color w:val="000000"/>
        </w:rPr>
        <w:t>按</w:t>
      </w:r>
      <w:r>
        <w:rPr>
          <w:rFonts w:hint="eastAsia" w:ascii="宋体" w:hAnsi="宋体" w:eastAsia="宋体" w:cs="宋体"/>
          <w:color w:val="000000"/>
          <w:szCs w:val="21"/>
        </w:rPr>
        <w:t>表2数据采用线性内插法</w:t>
      </w:r>
      <w:r>
        <w:rPr>
          <w:rFonts w:hint="eastAsia" w:ascii="宋体" w:hAnsi="宋体" w:eastAsia="宋体" w:cs="宋体"/>
          <w:szCs w:val="21"/>
        </w:rPr>
        <w:t>或外延法求得</w:t>
      </w:r>
      <w:r>
        <w:rPr>
          <w:rFonts w:hint="eastAsia" w:ascii="宋体" w:hAnsi="宋体" w:eastAsia="宋体" w:cs="宋体"/>
          <w:color w:val="000000"/>
          <w:szCs w:val="21"/>
          <w:lang w:eastAsia="zh-CN"/>
        </w:rPr>
        <w:t>。</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jc w:val="center"/>
        <w:textAlignment w:val="auto"/>
        <w:rPr>
          <w:rFonts w:hint="eastAsia" w:ascii="宋体" w:hAnsi="宋体" w:eastAsia="宋体" w:cs="宋体"/>
          <w:szCs w:val="21"/>
          <w:lang w:val="en-US" w:eastAsia="zh-CN"/>
        </w:rPr>
      </w:pPr>
      <w:r>
        <w:rPr>
          <w:rFonts w:hint="eastAsia" w:ascii="宋体" w:hAnsi="宋体" w:eastAsia="宋体" w:cs="宋体"/>
          <w:szCs w:val="21"/>
        </w:rPr>
        <w:t>表</w:t>
      </w:r>
      <w:r>
        <w:rPr>
          <w:rFonts w:hint="eastAsia" w:ascii="宋体" w:hAnsi="宋体" w:eastAsia="宋体" w:cs="宋体"/>
          <w:szCs w:val="21"/>
          <w:lang w:val="en-US" w:eastAsia="zh-CN"/>
        </w:rPr>
        <w:t>2</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重复性限</w:t>
      </w:r>
    </w:p>
    <w:tbl>
      <w:tblPr>
        <w:tblStyle w:val="41"/>
        <w:tblW w:w="93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2032"/>
        <w:gridCol w:w="2032"/>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21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szCs w:val="21"/>
              </w:rPr>
            </w:pPr>
            <w:r>
              <w:rPr>
                <w:rFonts w:hint="eastAsia" w:ascii="宋体" w:hAnsi="宋体" w:eastAsia="宋体" w:cs="宋体"/>
                <w:color w:val="000000"/>
                <w:kern w:val="0"/>
                <w:sz w:val="18"/>
                <w:lang w:val="en-US" w:eastAsia="zh-CN"/>
              </w:rPr>
              <w:t>锰</w:t>
            </w:r>
            <w:r>
              <w:rPr>
                <w:rFonts w:hint="eastAsia" w:ascii="宋体" w:hAnsi="宋体" w:eastAsia="宋体" w:cs="宋体"/>
                <w:color w:val="000000"/>
                <w:kern w:val="0"/>
                <w:sz w:val="18"/>
              </w:rPr>
              <w:t>的质量分数/%</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rPr>
            </w:pPr>
            <w:r>
              <w:rPr>
                <w:rFonts w:hint="eastAsia" w:ascii="宋体" w:hAnsi="宋体" w:eastAsia="宋体" w:cs="宋体"/>
                <w:color w:val="000000"/>
                <w:kern w:val="0"/>
                <w:sz w:val="18"/>
              </w:rPr>
              <w:t>0.00005</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000000"/>
                <w:kern w:val="0"/>
                <w:sz w:val="18"/>
              </w:rPr>
              <w:t>0.0005</w:t>
            </w:r>
            <w:r>
              <w:rPr>
                <w:rFonts w:hint="eastAsia" w:ascii="宋体" w:hAnsi="宋体" w:eastAsia="宋体" w:cs="宋体"/>
                <w:color w:val="000000"/>
                <w:kern w:val="0"/>
                <w:sz w:val="18"/>
                <w:lang w:val="en-US" w:eastAsia="zh-CN"/>
              </w:rPr>
              <w:t>9</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lang w:eastAsia="zh-CN"/>
              </w:rPr>
            </w:pPr>
            <w:r>
              <w:rPr>
                <w:rFonts w:hint="eastAsia" w:ascii="宋体" w:hAnsi="宋体" w:eastAsia="宋体" w:cs="宋体"/>
                <w:color w:val="000000"/>
                <w:kern w:val="0"/>
                <w:sz w:val="18"/>
              </w:rPr>
              <w:t>0.001</w:t>
            </w:r>
            <w:r>
              <w:rPr>
                <w:rFonts w:hint="eastAsia" w:ascii="宋体" w:hAnsi="宋体" w:eastAsia="宋体" w:cs="宋体"/>
                <w:color w:val="000000"/>
                <w:kern w:val="0"/>
                <w:sz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21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szCs w:val="21"/>
              </w:rPr>
            </w:pPr>
            <w:r>
              <w:rPr>
                <w:rFonts w:hint="eastAsia" w:ascii="宋体" w:hAnsi="宋体" w:eastAsia="宋体" w:cs="宋体"/>
                <w:color w:val="000000"/>
                <w:kern w:val="0"/>
                <w:sz w:val="18"/>
              </w:rPr>
              <w:t>重复性限（</w:t>
            </w:r>
            <w:r>
              <w:rPr>
                <w:rFonts w:hint="eastAsia" w:ascii="宋体" w:hAnsi="宋体" w:eastAsia="宋体" w:cs="宋体"/>
                <w:i/>
                <w:iCs/>
                <w:color w:val="000000"/>
                <w:kern w:val="0"/>
                <w:sz w:val="18"/>
              </w:rPr>
              <w:t>r</w:t>
            </w:r>
            <w:r>
              <w:rPr>
                <w:rFonts w:hint="eastAsia" w:ascii="宋体" w:hAnsi="宋体" w:eastAsia="宋体" w:cs="宋体"/>
                <w:color w:val="000000"/>
                <w:kern w:val="0"/>
                <w:sz w:val="18"/>
              </w:rPr>
              <w:t>）/%</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000000"/>
                <w:kern w:val="0"/>
                <w:sz w:val="18"/>
              </w:rPr>
              <w:t>0.00006</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000000"/>
                <w:kern w:val="0"/>
                <w:sz w:val="18"/>
              </w:rPr>
              <w:t>0.0001</w:t>
            </w:r>
            <w:r>
              <w:rPr>
                <w:rFonts w:hint="eastAsia" w:ascii="宋体" w:hAnsi="宋体" w:eastAsia="宋体" w:cs="宋体"/>
                <w:color w:val="000000"/>
                <w:kern w:val="0"/>
                <w:sz w:val="18"/>
                <w:lang w:val="en-US" w:eastAsia="zh-CN"/>
              </w:rPr>
              <w:t>2</w:t>
            </w:r>
          </w:p>
        </w:tc>
        <w:tc>
          <w:tcPr>
            <w:tcW w:w="203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00" w:lineRule="auto"/>
              <w:jc w:val="center"/>
              <w:rPr>
                <w:rFonts w:hint="eastAsia" w:ascii="宋体" w:hAnsi="宋体" w:eastAsia="宋体" w:cs="宋体"/>
                <w:color w:val="auto"/>
                <w:sz w:val="18"/>
                <w:szCs w:val="18"/>
              </w:rPr>
            </w:pPr>
            <w:r>
              <w:rPr>
                <w:rFonts w:hint="eastAsia" w:ascii="宋体" w:hAnsi="宋体" w:eastAsia="宋体" w:cs="宋体"/>
                <w:color w:val="000000"/>
                <w:kern w:val="0"/>
                <w:sz w:val="18"/>
              </w:rPr>
              <w:t>0.0002</w:t>
            </w:r>
          </w:p>
        </w:tc>
      </w:tr>
    </w:tbl>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4.7.2  再现性</w:t>
      </w:r>
    </w:p>
    <w:p>
      <w:pPr>
        <w:spacing w:before="50" w:after="50"/>
        <w:ind w:firstLine="420" w:firstLineChars="200"/>
        <w:rPr>
          <w:rFonts w:hint="eastAsia" w:ascii="宋体" w:hAnsi="宋体" w:eastAsia="宋体" w:cs="宋体"/>
          <w:color w:val="auto"/>
        </w:rPr>
      </w:pPr>
      <w:r>
        <w:rPr>
          <w:rFonts w:hint="eastAsia" w:ascii="宋体" w:hAnsi="宋体" w:eastAsia="宋体" w:cs="宋体"/>
          <w:color w:val="auto"/>
        </w:rPr>
        <w:t>在再现性条件下获得的两次独立测试结果的测定值，在以下给出的平均值范围内，两个测试结果的绝对差值不超过再现性限（</w:t>
      </w:r>
      <w:r>
        <w:rPr>
          <w:rFonts w:hint="eastAsia" w:ascii="宋体" w:hAnsi="宋体" w:eastAsia="宋体" w:cs="宋体"/>
          <w:i/>
          <w:color w:val="auto"/>
        </w:rPr>
        <w:t>R</w:t>
      </w:r>
      <w:r>
        <w:rPr>
          <w:rFonts w:hint="eastAsia" w:ascii="宋体" w:hAnsi="宋体" w:eastAsia="宋体" w:cs="宋体"/>
          <w:color w:val="auto"/>
        </w:rPr>
        <w:t>），超过再现性限（</w:t>
      </w:r>
      <w:r>
        <w:rPr>
          <w:rFonts w:hint="eastAsia" w:ascii="宋体" w:hAnsi="宋体" w:eastAsia="宋体" w:cs="宋体"/>
          <w:i/>
          <w:color w:val="auto"/>
        </w:rPr>
        <w:t>R</w:t>
      </w:r>
      <w:r>
        <w:rPr>
          <w:rFonts w:hint="eastAsia" w:ascii="宋体" w:hAnsi="宋体" w:eastAsia="宋体" w:cs="宋体"/>
          <w:color w:val="auto"/>
        </w:rPr>
        <w:t>）情况不超过5%。再现性限（</w:t>
      </w:r>
      <w:r>
        <w:rPr>
          <w:rFonts w:hint="eastAsia" w:ascii="宋体" w:hAnsi="宋体" w:eastAsia="宋体" w:cs="宋体"/>
          <w:i/>
          <w:color w:val="auto"/>
        </w:rPr>
        <w:t>R</w:t>
      </w:r>
      <w:r>
        <w:rPr>
          <w:rFonts w:hint="eastAsia" w:ascii="宋体" w:hAnsi="宋体" w:eastAsia="宋体" w:cs="宋体"/>
          <w:color w:val="auto"/>
        </w:rPr>
        <w:t>）按表</w:t>
      </w:r>
      <w:r>
        <w:rPr>
          <w:rFonts w:hint="eastAsia" w:ascii="宋体" w:hAnsi="宋体" w:eastAsia="宋体" w:cs="宋体"/>
          <w:color w:val="auto"/>
          <w:lang w:val="en-US" w:eastAsia="zh-CN"/>
        </w:rPr>
        <w:t>3</w:t>
      </w:r>
      <w:r>
        <w:rPr>
          <w:rFonts w:hint="eastAsia" w:ascii="宋体" w:hAnsi="宋体" w:eastAsia="宋体" w:cs="宋体"/>
          <w:color w:val="auto"/>
        </w:rPr>
        <w:t>数据采用线性内插法</w:t>
      </w:r>
      <w:r>
        <w:rPr>
          <w:rFonts w:hint="eastAsia" w:ascii="宋体" w:hAnsi="宋体" w:eastAsia="宋体" w:cs="宋体"/>
          <w:szCs w:val="21"/>
        </w:rPr>
        <w:t>或外延法求得</w:t>
      </w:r>
      <w:r>
        <w:rPr>
          <w:rFonts w:hint="eastAsia" w:ascii="宋体" w:hAnsi="宋体" w:eastAsia="宋体" w:cs="宋体"/>
          <w:color w:val="auto"/>
        </w:rPr>
        <w:t>。</w:t>
      </w:r>
    </w:p>
    <w:p>
      <w:pPr>
        <w:spacing w:line="360" w:lineRule="auto"/>
        <w:ind w:firstLine="420" w:firstLineChars="200"/>
        <w:jc w:val="center"/>
        <w:rPr>
          <w:rFonts w:hint="eastAsia" w:ascii="宋体" w:hAnsi="宋体" w:eastAsia="宋体" w:cs="宋体"/>
        </w:rPr>
      </w:pPr>
      <w:r>
        <w:rPr>
          <w:rFonts w:hint="eastAsia" w:ascii="宋体" w:hAnsi="宋体" w:eastAsia="宋体" w:cs="宋体"/>
          <w:szCs w:val="21"/>
        </w:rPr>
        <w:t>表</w:t>
      </w:r>
      <w:r>
        <w:rPr>
          <w:rFonts w:hint="eastAsia" w:ascii="宋体" w:hAnsi="宋体" w:eastAsia="宋体" w:cs="宋体"/>
          <w:szCs w:val="21"/>
          <w:lang w:val="en-US" w:eastAsia="zh-CN"/>
        </w:rPr>
        <w:t>3</w:t>
      </w:r>
      <w:r>
        <w:rPr>
          <w:rFonts w:hint="eastAsia" w:ascii="宋体" w:hAnsi="宋体" w:eastAsia="宋体" w:cs="宋体"/>
          <w:szCs w:val="21"/>
        </w:rPr>
        <w:t xml:space="preserve">  </w:t>
      </w:r>
      <w:r>
        <w:rPr>
          <w:rFonts w:hint="eastAsia" w:ascii="宋体" w:hAnsi="宋体" w:eastAsia="宋体" w:cs="宋体"/>
        </w:rPr>
        <w:t>再现性限</w:t>
      </w:r>
    </w:p>
    <w:tbl>
      <w:tblPr>
        <w:tblStyle w:val="41"/>
        <w:tblW w:w="93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1"/>
        <w:gridCol w:w="2066"/>
        <w:gridCol w:w="2066"/>
        <w:gridCol w:w="2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13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lang w:eastAsia="zh-CN"/>
              </w:rPr>
              <w:t>锰</w:t>
            </w:r>
            <w:r>
              <w:rPr>
                <w:rFonts w:hint="eastAsia" w:ascii="宋体" w:hAnsi="宋体" w:eastAsia="宋体" w:cs="宋体"/>
                <w:color w:val="000000"/>
                <w:kern w:val="0"/>
                <w:sz w:val="18"/>
              </w:rPr>
              <w:t>的质量分数/%</w:t>
            </w:r>
          </w:p>
        </w:tc>
        <w:tc>
          <w:tcPr>
            <w:tcW w:w="20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0.00005</w:t>
            </w:r>
          </w:p>
        </w:tc>
        <w:tc>
          <w:tcPr>
            <w:tcW w:w="206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0.0005</w:t>
            </w:r>
            <w:r>
              <w:rPr>
                <w:rFonts w:hint="eastAsia" w:ascii="宋体" w:hAnsi="宋体" w:eastAsia="宋体" w:cs="宋体"/>
                <w:color w:val="000000"/>
                <w:kern w:val="0"/>
                <w:sz w:val="18"/>
                <w:lang w:val="en-US" w:eastAsia="zh-CN"/>
              </w:rPr>
              <w:t>9</w:t>
            </w:r>
          </w:p>
        </w:tc>
        <w:tc>
          <w:tcPr>
            <w:tcW w:w="20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0.001</w:t>
            </w:r>
            <w:r>
              <w:rPr>
                <w:rFonts w:hint="eastAsia" w:ascii="宋体" w:hAnsi="宋体" w:eastAsia="宋体" w:cs="宋体"/>
                <w:color w:val="000000"/>
                <w:kern w:val="0"/>
                <w:sz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3131" w:type="dxa"/>
            <w:tcBorders>
              <w:top w:val="single" w:color="auto" w:sz="4" w:space="0"/>
              <w:left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szCs w:val="18"/>
              </w:rPr>
              <w:t>再现性限(</w:t>
            </w:r>
            <w:r>
              <w:rPr>
                <w:rFonts w:hint="eastAsia" w:ascii="宋体" w:hAnsi="宋体" w:eastAsia="宋体" w:cs="宋体"/>
                <w:i/>
                <w:iCs/>
                <w:color w:val="000000"/>
                <w:kern w:val="0"/>
                <w:sz w:val="18"/>
                <w:szCs w:val="18"/>
              </w:rPr>
              <w:t>R</w:t>
            </w:r>
            <w:r>
              <w:rPr>
                <w:rFonts w:hint="eastAsia" w:ascii="宋体" w:hAnsi="宋体" w:eastAsia="宋体" w:cs="宋体"/>
                <w:color w:val="000000"/>
                <w:kern w:val="0"/>
                <w:sz w:val="18"/>
                <w:szCs w:val="18"/>
              </w:rPr>
              <w:t>)/%</w:t>
            </w:r>
          </w:p>
        </w:tc>
        <w:tc>
          <w:tcPr>
            <w:tcW w:w="2066" w:type="dxa"/>
            <w:tcBorders>
              <w:top w:val="single" w:color="auto" w:sz="4" w:space="0"/>
              <w:left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0.0000</w:t>
            </w:r>
            <w:r>
              <w:rPr>
                <w:rFonts w:hint="eastAsia" w:ascii="宋体" w:hAnsi="宋体" w:eastAsia="宋体" w:cs="宋体"/>
                <w:color w:val="000000"/>
                <w:kern w:val="0"/>
                <w:sz w:val="18"/>
                <w:lang w:val="en-US" w:eastAsia="zh-CN"/>
              </w:rPr>
              <w:t>7</w:t>
            </w:r>
          </w:p>
        </w:tc>
        <w:tc>
          <w:tcPr>
            <w:tcW w:w="2066" w:type="dxa"/>
            <w:tcBorders>
              <w:top w:val="single" w:color="auto" w:sz="4" w:space="0"/>
              <w:left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0.000</w:t>
            </w:r>
            <w:r>
              <w:rPr>
                <w:rFonts w:hint="eastAsia" w:ascii="宋体" w:hAnsi="宋体" w:eastAsia="宋体" w:cs="宋体"/>
                <w:color w:val="000000"/>
                <w:kern w:val="0"/>
                <w:sz w:val="18"/>
                <w:lang w:val="en-US" w:eastAsia="zh-CN"/>
              </w:rPr>
              <w:t>20</w:t>
            </w:r>
          </w:p>
        </w:tc>
        <w:tc>
          <w:tcPr>
            <w:tcW w:w="2068" w:type="dxa"/>
            <w:tcBorders>
              <w:top w:val="single" w:color="auto" w:sz="4" w:space="0"/>
              <w:left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000000"/>
                <w:kern w:val="0"/>
                <w:sz w:val="18"/>
              </w:rPr>
              <w:t>0.000</w:t>
            </w:r>
            <w:r>
              <w:rPr>
                <w:rFonts w:hint="eastAsia" w:ascii="宋体" w:hAnsi="宋体" w:eastAsia="宋体" w:cs="宋体"/>
                <w:color w:val="000000"/>
                <w:kern w:val="0"/>
                <w:sz w:val="18"/>
                <w:lang w:val="en-US" w:eastAsia="zh-CN"/>
              </w:rPr>
              <w:t>3</w:t>
            </w:r>
          </w:p>
        </w:tc>
      </w:tr>
    </w:tbl>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   方法二  高碘酸钾分光光度法</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5.1  原理</w:t>
      </w:r>
    </w:p>
    <w:p>
      <w:pPr>
        <w:ind w:firstLine="420"/>
        <w:rPr>
          <w:rFonts w:hint="eastAsia" w:ascii="宋体" w:hAnsi="宋体" w:eastAsia="宋体" w:cs="宋体"/>
          <w:color w:val="000000"/>
        </w:rPr>
      </w:pPr>
      <w:r>
        <w:rPr>
          <w:rFonts w:hint="eastAsia" w:ascii="宋体" w:hAnsi="宋体" w:eastAsia="宋体" w:cs="宋体"/>
          <w:color w:val="000000"/>
        </w:rPr>
        <w:t>试料用氢氟酸、硼酸、硝酸的混合酸溶解，加入高碘酸钾将锰氧化为高锰酸，以亚硝酸钠选择性还原高锰酸而得到的底色液为参比，于分光光度计波长530</w:t>
      </w:r>
      <w:r>
        <w:rPr>
          <w:rFonts w:hint="eastAsia" w:ascii="宋体" w:hAnsi="宋体" w:eastAsia="宋体" w:cs="宋体"/>
          <w:color w:val="000000"/>
          <w:lang w:val="en-US" w:eastAsia="zh-CN"/>
        </w:rPr>
        <w:t xml:space="preserve"> </w:t>
      </w:r>
      <w:r>
        <w:rPr>
          <w:rFonts w:hint="eastAsia" w:ascii="宋体" w:hAnsi="宋体" w:eastAsia="宋体" w:cs="宋体"/>
          <w:color w:val="000000"/>
        </w:rPr>
        <w:t>nm处测量其吸光度。</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5.2  试剂或材料</w:t>
      </w:r>
    </w:p>
    <w:p>
      <w:pPr>
        <w:keepNext w:val="0"/>
        <w:keepLines w:val="0"/>
        <w:pageBreakBefore w:val="0"/>
        <w:widowControl/>
        <w:numPr>
          <w:ilvl w:val="1"/>
          <w:numId w:val="0"/>
        </w:numPr>
        <w:kinsoku/>
        <w:wordWrap/>
        <w:overflowPunct/>
        <w:topLinePunct w:val="0"/>
        <w:autoSpaceDE/>
        <w:autoSpaceDN/>
        <w:bidi w:val="0"/>
        <w:adjustRightInd/>
        <w:snapToGrid/>
        <w:spacing w:before="163" w:beforeLines="50" w:after="163" w:afterLines="50"/>
        <w:ind w:firstLine="420" w:firstLineChars="200"/>
        <w:textAlignment w:val="auto"/>
        <w:outlineLvl w:val="1"/>
        <w:rPr>
          <w:rFonts w:hint="eastAsia" w:ascii="宋体" w:hAnsi="宋体" w:eastAsia="宋体" w:cs="宋体"/>
          <w:kern w:val="0"/>
          <w:szCs w:val="20"/>
        </w:rPr>
      </w:pPr>
      <w:r>
        <w:rPr>
          <w:rFonts w:hint="eastAsia" w:ascii="宋体" w:hAnsi="宋体" w:eastAsia="宋体" w:cs="宋体"/>
          <w:kern w:val="0"/>
          <w:szCs w:val="20"/>
        </w:rPr>
        <w:t>除非另有</w:t>
      </w:r>
      <w:r>
        <w:rPr>
          <w:rFonts w:hint="eastAsia" w:ascii="宋体" w:hAnsi="宋体" w:eastAsia="宋体" w:cs="宋体"/>
          <w:kern w:val="0"/>
          <w:szCs w:val="20"/>
          <w:lang w:val="en-US" w:eastAsia="zh-CN"/>
        </w:rPr>
        <w:t>规定</w:t>
      </w:r>
      <w:r>
        <w:rPr>
          <w:rFonts w:hint="eastAsia" w:ascii="宋体" w:hAnsi="宋体" w:eastAsia="宋体" w:cs="宋体"/>
          <w:kern w:val="0"/>
          <w:szCs w:val="20"/>
        </w:rPr>
        <w:t>，仅使用分析纯试剂。</w:t>
      </w:r>
    </w:p>
    <w:p>
      <w:pPr>
        <w:autoSpaceDE w:val="0"/>
        <w:autoSpaceDN w:val="0"/>
        <w:adjustRightInd w:val="0"/>
        <w:snapToGrid w:val="0"/>
        <w:spacing w:line="300" w:lineRule="auto"/>
        <w:rPr>
          <w:rFonts w:hint="eastAsia" w:ascii="宋体" w:hAnsi="宋体" w:eastAsia="宋体" w:cs="宋体"/>
          <w:color w:val="auto"/>
          <w:kern w:val="2"/>
          <w:szCs w:val="21"/>
          <w:highlight w:val="none"/>
          <w:lang w:val="en-US" w:eastAsia="zh-CN"/>
        </w:rPr>
      </w:pPr>
      <w:r>
        <w:rPr>
          <w:rFonts w:hint="eastAsia" w:ascii="黑体" w:hAnsi="黑体" w:eastAsia="黑体" w:cs="黑体"/>
          <w:b w:val="0"/>
          <w:bCs/>
          <w:color w:val="000000"/>
          <w:kern w:val="0"/>
          <w:szCs w:val="21"/>
          <w:lang w:val="en-US" w:eastAsia="zh-CN"/>
        </w:rPr>
        <w:t>5.2</w:t>
      </w:r>
      <w:r>
        <w:rPr>
          <w:rFonts w:hint="eastAsia" w:ascii="黑体" w:hAnsi="黑体" w:eastAsia="黑体" w:cs="黑体"/>
          <w:b w:val="0"/>
          <w:bCs/>
          <w:color w:val="000000"/>
          <w:kern w:val="0"/>
          <w:szCs w:val="21"/>
        </w:rPr>
        <w:t>.1</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color w:val="auto"/>
          <w:kern w:val="2"/>
          <w:szCs w:val="21"/>
          <w:highlight w:val="none"/>
          <w:lang w:val="en-US" w:eastAsia="zh-CN"/>
        </w:rPr>
        <w:t>水，GB/T 6682，二级。</w:t>
      </w:r>
    </w:p>
    <w:p>
      <w:pPr>
        <w:pStyle w:val="2"/>
        <w:rPr>
          <w:rFonts w:hint="eastAsia"/>
          <w:lang w:eastAsia="zh-CN"/>
        </w:rPr>
      </w:pPr>
      <w:r>
        <w:rPr>
          <w:rFonts w:hint="eastAsia" w:ascii="黑体" w:hAnsi="黑体" w:eastAsia="黑体" w:cs="黑体"/>
          <w:b w:val="0"/>
          <w:bCs/>
          <w:color w:val="000000"/>
          <w:kern w:val="0"/>
          <w:szCs w:val="21"/>
          <w:lang w:val="en-US" w:eastAsia="zh-CN"/>
        </w:rPr>
        <w:t>5.2.2</w:t>
      </w:r>
      <w:r>
        <w:rPr>
          <w:rFonts w:hint="eastAsia" w:ascii="宋体" w:hAnsi="宋体" w:eastAsia="宋体" w:cs="宋体"/>
          <w:b w:val="0"/>
          <w:bCs w:val="0"/>
          <w:color w:val="000000"/>
          <w:szCs w:val="21"/>
        </w:rPr>
        <w:t xml:space="preserve">  </w:t>
      </w:r>
      <w:r>
        <w:rPr>
          <w:rFonts w:hint="eastAsia" w:ascii="宋体" w:hAnsi="宋体" w:eastAsia="宋体" w:cs="宋体"/>
          <w:b w:val="0"/>
          <w:bCs w:val="0"/>
          <w:color w:val="000000"/>
          <w:szCs w:val="21"/>
          <w:lang w:val="en-US" w:eastAsia="zh-CN"/>
        </w:rPr>
        <w:t>金属锰：</w:t>
      </w:r>
      <w:r>
        <w:rPr>
          <w:rFonts w:hint="eastAsia" w:ascii="宋体" w:hAnsi="宋体" w:eastAsia="宋体" w:cs="宋体"/>
          <w:b w:val="0"/>
          <w:bCs w:val="0"/>
          <w:color w:val="000000"/>
          <w:szCs w:val="21"/>
        </w:rPr>
        <w:t>取几克</w:t>
      </w:r>
      <w:r>
        <w:rPr>
          <w:rFonts w:hint="eastAsia" w:ascii="宋体" w:hAnsi="宋体" w:eastAsia="宋体" w:cs="宋体"/>
          <w:b w:val="0"/>
          <w:bCs w:val="0"/>
          <w:color w:val="000000"/>
          <w:szCs w:val="21"/>
          <w:highlight w:val="none"/>
          <w:lang w:val="en-US" w:eastAsia="zh-CN"/>
        </w:rPr>
        <w:t>金属</w:t>
      </w:r>
      <w:r>
        <w:rPr>
          <w:rFonts w:hint="eastAsia" w:ascii="宋体" w:hAnsi="宋体" w:eastAsia="宋体" w:cs="宋体"/>
          <w:b w:val="0"/>
          <w:bCs w:val="0"/>
          <w:color w:val="000000"/>
          <w:szCs w:val="21"/>
          <w:highlight w:val="none"/>
        </w:rPr>
        <w:t>锰</w:t>
      </w:r>
      <w:r>
        <w:rPr>
          <w:rFonts w:hint="eastAsia" w:ascii="宋体" w:hAnsi="宋体" w:eastAsia="宋体" w:cs="宋体"/>
          <w:b w:val="0"/>
          <w:bCs w:val="0"/>
          <w:color w:val="000000"/>
          <w:szCs w:val="21"/>
        </w:rPr>
        <w:t>放在盛有约100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mL水和60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mL～80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mL硫酸（1+3）的250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lang w:eastAsia="zh-CN"/>
        </w:rPr>
        <w:t>mL</w:t>
      </w:r>
      <w:r>
        <w:rPr>
          <w:rFonts w:hint="eastAsia" w:ascii="宋体" w:hAnsi="宋体" w:eastAsia="宋体" w:cs="宋体"/>
          <w:b w:val="0"/>
          <w:bCs w:val="0"/>
          <w:color w:val="000000"/>
          <w:szCs w:val="21"/>
        </w:rPr>
        <w:t>烧杯中，搅动几分钟后，倾出酸液，用水洗涤几次，然后放在丙酮里，搅动，倾出丙酮。在100 ℃恒温箱里烘干约2 min，取出，放在干燥器中，冷却。</w:t>
      </w:r>
    </w:p>
    <w:p>
      <w:pPr>
        <w:rPr>
          <w:rFonts w:hint="eastAsia" w:ascii="宋体" w:hAnsi="宋体" w:eastAsia="宋体" w:cs="宋体"/>
          <w:b w:val="0"/>
          <w:bCs w:val="0"/>
          <w:color w:val="000000"/>
          <w:szCs w:val="21"/>
          <w:lang w:eastAsia="zh-CN"/>
        </w:rPr>
      </w:pPr>
      <w:r>
        <w:rPr>
          <w:rFonts w:hint="eastAsia" w:ascii="黑体" w:hAnsi="黑体" w:eastAsia="黑体" w:cs="黑体"/>
          <w:b w:val="0"/>
          <w:bCs/>
          <w:color w:val="000000"/>
          <w:kern w:val="0"/>
          <w:szCs w:val="21"/>
          <w:lang w:val="en-US" w:eastAsia="zh-CN"/>
        </w:rPr>
        <w:t>5.2.3</w:t>
      </w:r>
      <w:r>
        <w:rPr>
          <w:rFonts w:hint="eastAsia" w:ascii="宋体" w:hAnsi="宋体" w:eastAsia="宋体" w:cs="宋体"/>
          <w:b w:val="0"/>
          <w:bCs w:val="0"/>
          <w:color w:val="000000"/>
          <w:szCs w:val="21"/>
        </w:rPr>
        <w:t xml:space="preserve">  溶解剂：将300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mL硼酸溶液（40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g/L）、30mL氢氟酸（</w:t>
      </w:r>
      <w:r>
        <w:rPr>
          <w:rFonts w:hint="eastAsia" w:ascii="宋体" w:hAnsi="宋体" w:eastAsia="宋体" w:cs="宋体"/>
          <w:b w:val="0"/>
          <w:bCs w:val="0"/>
          <w:i/>
          <w:iCs/>
          <w:color w:val="000000"/>
          <w:szCs w:val="21"/>
        </w:rPr>
        <w:t>ρ</w:t>
      </w:r>
      <w:r>
        <w:rPr>
          <w:rFonts w:hint="eastAsia" w:ascii="宋体" w:hAnsi="宋体" w:eastAsia="宋体" w:cs="宋体"/>
          <w:b w:val="0"/>
          <w:bCs w:val="0"/>
          <w:i/>
          <w:iCs/>
          <w:color w:val="000000"/>
          <w:szCs w:val="21"/>
          <w:lang w:val="en-US" w:eastAsia="zh-CN"/>
        </w:rPr>
        <w:t>=</w:t>
      </w:r>
      <w:r>
        <w:rPr>
          <w:rFonts w:hint="eastAsia" w:ascii="宋体" w:hAnsi="宋体" w:eastAsia="宋体" w:cs="宋体"/>
          <w:b w:val="0"/>
          <w:bCs w:val="0"/>
          <w:color w:val="000000"/>
          <w:szCs w:val="21"/>
        </w:rPr>
        <w:t>1.13 g/mL）、500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mL硝酸（</w:t>
      </w:r>
      <w:r>
        <w:rPr>
          <w:rFonts w:hint="eastAsia" w:ascii="宋体" w:hAnsi="宋体" w:eastAsia="宋体" w:cs="宋体"/>
          <w:b w:val="0"/>
          <w:bCs w:val="0"/>
          <w:i/>
          <w:iCs/>
          <w:color w:val="000000"/>
          <w:szCs w:val="21"/>
        </w:rPr>
        <w:t>ρ</w:t>
      </w:r>
      <w:r>
        <w:rPr>
          <w:rFonts w:hint="eastAsia" w:ascii="宋体" w:hAnsi="宋体" w:eastAsia="宋体" w:cs="宋体"/>
          <w:b w:val="0"/>
          <w:bCs w:val="0"/>
          <w:i/>
          <w:iCs/>
          <w:color w:val="000000"/>
          <w:szCs w:val="21"/>
          <w:lang w:val="en-US" w:eastAsia="zh-CN"/>
        </w:rPr>
        <w:t>=</w:t>
      </w:r>
      <w:r>
        <w:rPr>
          <w:rFonts w:hint="eastAsia" w:ascii="宋体" w:hAnsi="宋体" w:eastAsia="宋体" w:cs="宋体"/>
          <w:b w:val="0"/>
          <w:bCs w:val="0"/>
          <w:color w:val="000000"/>
          <w:szCs w:val="21"/>
        </w:rPr>
        <w:t>1.42 g/mL）和150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lang w:eastAsia="zh-CN"/>
        </w:rPr>
        <w:t>mL</w:t>
      </w:r>
      <w:r>
        <w:rPr>
          <w:rFonts w:hint="eastAsia" w:ascii="宋体" w:hAnsi="宋体" w:eastAsia="宋体" w:cs="宋体"/>
          <w:b w:val="0"/>
          <w:bCs w:val="0"/>
          <w:color w:val="000000"/>
          <w:szCs w:val="21"/>
        </w:rPr>
        <w:t>水混匀。贮存于塑料瓶中。</w:t>
      </w:r>
    </w:p>
    <w:p>
      <w:pPr>
        <w:rPr>
          <w:rFonts w:hint="eastAsia" w:ascii="宋体" w:hAnsi="宋体" w:eastAsia="宋体" w:cs="宋体"/>
          <w:b w:val="0"/>
          <w:bCs w:val="0"/>
          <w:color w:val="000000"/>
          <w:szCs w:val="21"/>
          <w:lang w:eastAsia="zh-CN"/>
        </w:rPr>
      </w:pPr>
      <w:r>
        <w:rPr>
          <w:rFonts w:hint="eastAsia" w:ascii="黑体" w:hAnsi="黑体" w:eastAsia="黑体" w:cs="黑体"/>
          <w:b w:val="0"/>
          <w:bCs/>
          <w:color w:val="000000"/>
          <w:kern w:val="0"/>
          <w:szCs w:val="21"/>
          <w:lang w:val="en-US" w:eastAsia="zh-CN"/>
        </w:rPr>
        <w:t>5.2.4</w:t>
      </w:r>
      <w:r>
        <w:rPr>
          <w:rFonts w:hint="eastAsia" w:ascii="宋体" w:hAnsi="宋体" w:eastAsia="宋体" w:cs="宋体"/>
          <w:b w:val="0"/>
          <w:bCs w:val="0"/>
          <w:color w:val="000000"/>
          <w:szCs w:val="21"/>
        </w:rPr>
        <w:t xml:space="preserve">  </w:t>
      </w:r>
      <w:r>
        <w:rPr>
          <w:rFonts w:hint="eastAsia" w:ascii="宋体" w:hAnsi="宋体" w:eastAsia="宋体" w:cs="宋体"/>
          <w:color w:val="000000"/>
        </w:rPr>
        <w:t>稀释溶液：向100</w:t>
      </w:r>
      <w:r>
        <w:rPr>
          <w:rFonts w:hint="eastAsia" w:ascii="宋体" w:hAnsi="宋体" w:eastAsia="宋体" w:cs="宋体"/>
          <w:color w:val="000000"/>
          <w:lang w:val="en-US" w:eastAsia="zh-CN"/>
        </w:rPr>
        <w:t xml:space="preserve"> </w:t>
      </w:r>
      <w:r>
        <w:rPr>
          <w:rFonts w:hint="eastAsia" w:ascii="宋体" w:hAnsi="宋体" w:eastAsia="宋体" w:cs="宋体"/>
          <w:color w:val="000000"/>
        </w:rPr>
        <w:t>mL硼酸溶液（40</w:t>
      </w:r>
      <w:r>
        <w:rPr>
          <w:rFonts w:hint="eastAsia" w:ascii="宋体" w:hAnsi="宋体" w:eastAsia="宋体" w:cs="宋体"/>
          <w:color w:val="000000"/>
          <w:lang w:val="en-US" w:eastAsia="zh-CN"/>
        </w:rPr>
        <w:t xml:space="preserve"> </w:t>
      </w:r>
      <w:r>
        <w:rPr>
          <w:rFonts w:hint="eastAsia" w:ascii="宋体" w:hAnsi="宋体" w:eastAsia="宋体" w:cs="宋体"/>
          <w:color w:val="000000"/>
        </w:rPr>
        <w:t>g/L）中加入1</w:t>
      </w:r>
      <w:r>
        <w:rPr>
          <w:rFonts w:hint="eastAsia" w:ascii="宋体" w:hAnsi="宋体" w:eastAsia="宋体" w:cs="宋体"/>
          <w:color w:val="000000"/>
          <w:lang w:val="en-US" w:eastAsia="zh-CN"/>
        </w:rPr>
        <w:t xml:space="preserve"> </w:t>
      </w:r>
      <w:r>
        <w:rPr>
          <w:rFonts w:hint="eastAsia" w:ascii="宋体" w:hAnsi="宋体" w:eastAsia="宋体" w:cs="宋体"/>
          <w:color w:val="000000"/>
        </w:rPr>
        <w:t>mL硫酸（</w:t>
      </w:r>
      <w:r>
        <w:rPr>
          <w:rFonts w:hint="eastAsia" w:ascii="宋体" w:hAnsi="宋体" w:eastAsia="宋体" w:cs="宋体"/>
          <w:i/>
          <w:iCs/>
          <w:color w:val="000000"/>
        </w:rPr>
        <w:t>ρ</w:t>
      </w:r>
      <w:r>
        <w:rPr>
          <w:rFonts w:hint="eastAsia" w:ascii="宋体" w:hAnsi="宋体" w:eastAsia="宋体" w:cs="宋体"/>
          <w:i/>
          <w:iCs/>
          <w:color w:val="000000"/>
          <w:lang w:val="en-US" w:eastAsia="zh-CN"/>
        </w:rPr>
        <w:t>=</w:t>
      </w:r>
      <w:r>
        <w:rPr>
          <w:rFonts w:hint="eastAsia" w:ascii="宋体" w:hAnsi="宋体" w:eastAsia="宋体" w:cs="宋体"/>
          <w:color w:val="000000"/>
        </w:rPr>
        <w:t>1.84g/mL），煮沸时加几粒高碘酸钾将可能还原高锰酸的有机物氧化</w:t>
      </w:r>
      <w:r>
        <w:rPr>
          <w:rFonts w:hint="eastAsia" w:ascii="宋体" w:hAnsi="宋体" w:eastAsia="宋体" w:cs="宋体"/>
          <w:b w:val="0"/>
          <w:bCs w:val="0"/>
          <w:color w:val="000000"/>
          <w:szCs w:val="21"/>
          <w:lang w:eastAsia="zh-CN"/>
        </w:rPr>
        <w:t>。</w:t>
      </w:r>
    </w:p>
    <w:p>
      <w:pPr>
        <w:rPr>
          <w:rFonts w:hint="eastAsia" w:ascii="宋体" w:hAnsi="宋体" w:eastAsia="宋体" w:cs="宋体"/>
          <w:b w:val="0"/>
          <w:bCs w:val="0"/>
          <w:color w:val="000000"/>
          <w:szCs w:val="21"/>
          <w:lang w:eastAsia="zh-CN"/>
        </w:rPr>
      </w:pPr>
      <w:r>
        <w:rPr>
          <w:rFonts w:hint="eastAsia" w:ascii="黑体" w:hAnsi="黑体" w:eastAsia="黑体" w:cs="黑体"/>
          <w:b w:val="0"/>
          <w:bCs/>
          <w:color w:val="000000"/>
          <w:kern w:val="0"/>
          <w:szCs w:val="21"/>
          <w:lang w:val="en-US" w:eastAsia="zh-CN"/>
        </w:rPr>
        <w:t>5.2.5</w:t>
      </w:r>
      <w:r>
        <w:rPr>
          <w:rFonts w:hint="eastAsia" w:ascii="宋体" w:hAnsi="宋体" w:eastAsia="宋体" w:cs="宋体"/>
          <w:b w:val="0"/>
          <w:bCs w:val="0"/>
          <w:color w:val="000000"/>
          <w:szCs w:val="21"/>
        </w:rPr>
        <w:t xml:space="preserve">  高碘酸钾溶液（50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g/L）：用硝酸（1+3）配制。</w:t>
      </w:r>
    </w:p>
    <w:p>
      <w:pPr>
        <w:rPr>
          <w:rFonts w:hint="eastAsia" w:ascii="宋体" w:hAnsi="宋体" w:eastAsia="宋体" w:cs="宋体"/>
          <w:b w:val="0"/>
          <w:bCs w:val="0"/>
          <w:color w:val="000000"/>
          <w:szCs w:val="21"/>
        </w:rPr>
      </w:pPr>
      <w:r>
        <w:rPr>
          <w:rFonts w:hint="eastAsia" w:ascii="黑体" w:hAnsi="黑体" w:eastAsia="黑体" w:cs="黑体"/>
          <w:b w:val="0"/>
          <w:bCs/>
          <w:color w:val="000000"/>
          <w:kern w:val="0"/>
          <w:szCs w:val="21"/>
          <w:lang w:val="en-US" w:eastAsia="zh-CN"/>
        </w:rPr>
        <w:t>5.2.6</w:t>
      </w:r>
      <w:r>
        <w:rPr>
          <w:rFonts w:hint="eastAsia" w:ascii="宋体" w:hAnsi="宋体" w:eastAsia="宋体" w:cs="宋体"/>
          <w:b w:val="0"/>
          <w:bCs w:val="0"/>
          <w:color w:val="000000"/>
          <w:szCs w:val="21"/>
        </w:rPr>
        <w:t xml:space="preserve">  亚硝酸钠溶液（20</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g/L）：用时现配。</w:t>
      </w:r>
    </w:p>
    <w:p>
      <w:pPr>
        <w:rPr>
          <w:rFonts w:hint="eastAsia" w:ascii="宋体" w:hAnsi="宋体" w:eastAsia="宋体" w:cs="宋体"/>
          <w:b w:val="0"/>
          <w:bCs/>
          <w:color w:val="auto"/>
          <w:kern w:val="0"/>
          <w:sz w:val="21"/>
          <w:szCs w:val="24"/>
          <w:highlight w:val="none"/>
          <w:lang w:val="en-US" w:eastAsia="zh-CN" w:bidi="ar-SA"/>
        </w:rPr>
      </w:pPr>
      <w:r>
        <w:rPr>
          <w:rFonts w:hint="eastAsia" w:ascii="黑体" w:hAnsi="黑体" w:eastAsia="黑体" w:cs="黑体"/>
          <w:b w:val="0"/>
          <w:bCs/>
          <w:color w:val="000000"/>
          <w:kern w:val="0"/>
          <w:szCs w:val="21"/>
          <w:lang w:val="en-US" w:eastAsia="zh-CN"/>
        </w:rPr>
        <w:t>5.2.7</w:t>
      </w:r>
      <w:r>
        <w:rPr>
          <w:rFonts w:hint="eastAsia" w:ascii="宋体" w:hAnsi="宋体" w:eastAsia="宋体" w:cs="宋体"/>
          <w:b w:val="0"/>
          <w:bCs w:val="0"/>
          <w:color w:val="000000"/>
          <w:szCs w:val="21"/>
        </w:rPr>
        <w:t xml:space="preserve">  锰标准贮存溶液</w:t>
      </w:r>
      <w:r>
        <w:rPr>
          <w:rFonts w:hint="eastAsia" w:ascii="宋体" w:hAnsi="宋体" w:eastAsia="宋体" w:cs="宋体"/>
          <w:b w:val="0"/>
          <w:bCs w:val="0"/>
          <w:color w:val="000000"/>
          <w:szCs w:val="21"/>
          <w:lang w:eastAsia="zh-CN"/>
        </w:rPr>
        <w:t>：</w:t>
      </w:r>
      <w:r>
        <w:rPr>
          <w:rFonts w:hint="eastAsia" w:ascii="宋体" w:hAnsi="宋体" w:eastAsia="宋体" w:cs="宋体"/>
          <w:b w:val="0"/>
          <w:bCs w:val="0"/>
          <w:color w:val="000000"/>
          <w:szCs w:val="21"/>
          <w:highlight w:val="none"/>
        </w:rPr>
        <w:t>称取1.000 g</w:t>
      </w:r>
      <w:r>
        <w:rPr>
          <w:rFonts w:hint="eastAsia" w:ascii="宋体" w:hAnsi="宋体" w:eastAsia="宋体" w:cs="宋体"/>
          <w:b w:val="0"/>
          <w:bCs w:val="0"/>
          <w:color w:val="000000"/>
          <w:szCs w:val="21"/>
          <w:highlight w:val="none"/>
          <w:lang w:val="en-US" w:eastAsia="zh-CN"/>
        </w:rPr>
        <w:t>金属</w:t>
      </w:r>
      <w:r>
        <w:rPr>
          <w:rFonts w:hint="eastAsia" w:ascii="宋体" w:hAnsi="宋体" w:eastAsia="宋体" w:cs="宋体"/>
          <w:b w:val="0"/>
          <w:bCs w:val="0"/>
          <w:color w:val="000000"/>
          <w:szCs w:val="21"/>
          <w:highlight w:val="none"/>
        </w:rPr>
        <w:t>锰（</w:t>
      </w:r>
      <w:r>
        <w:rPr>
          <w:rFonts w:hint="eastAsia" w:ascii="宋体" w:hAnsi="宋体" w:eastAsia="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cs="宋体"/>
          <w:b w:val="0"/>
          <w:bCs w:val="0"/>
          <w:color w:val="000000"/>
          <w:szCs w:val="21"/>
          <w:highlight w:val="none"/>
          <w:lang w:val="en-US" w:eastAsia="zh-CN"/>
        </w:rPr>
        <w:t>2</w:t>
      </w:r>
      <w:r>
        <w:rPr>
          <w:rFonts w:hint="eastAsia" w:ascii="宋体" w:hAnsi="宋体" w:eastAsia="宋体" w:cs="宋体"/>
          <w:b w:val="0"/>
          <w:bCs w:val="0"/>
          <w:color w:val="000000"/>
          <w:szCs w:val="21"/>
          <w:highlight w:val="none"/>
        </w:rPr>
        <w:t>）置于300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mL烧杯中，加入80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mL水，缓慢加入40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mL硫酸（</w:t>
      </w:r>
      <w:r>
        <w:rPr>
          <w:rFonts w:hint="eastAsia" w:ascii="宋体" w:hAnsi="宋体" w:eastAsia="宋体" w:cs="宋体"/>
          <w:b w:val="0"/>
          <w:bCs w:val="0"/>
          <w:i/>
          <w:iCs/>
          <w:color w:val="000000"/>
          <w:szCs w:val="21"/>
          <w:highlight w:val="none"/>
        </w:rPr>
        <w:t>ρ</w:t>
      </w:r>
      <w:r>
        <w:rPr>
          <w:rFonts w:hint="eastAsia" w:ascii="宋体" w:hAnsi="宋体" w:eastAsia="宋体" w:cs="宋体"/>
          <w:b w:val="0"/>
          <w:bCs w:val="0"/>
          <w:i/>
          <w:iCs/>
          <w:color w:val="000000"/>
          <w:szCs w:val="21"/>
          <w:highlight w:val="none"/>
          <w:lang w:val="en-US" w:eastAsia="zh-CN"/>
        </w:rPr>
        <w:t>=</w:t>
      </w:r>
      <w:r>
        <w:rPr>
          <w:rFonts w:hint="eastAsia" w:ascii="宋体" w:hAnsi="宋体" w:eastAsia="宋体" w:cs="宋体"/>
          <w:b w:val="0"/>
          <w:bCs w:val="0"/>
          <w:color w:val="000000"/>
          <w:szCs w:val="21"/>
          <w:highlight w:val="none"/>
        </w:rPr>
        <w:t>1.84</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g/mL）溶解，煮沸数分钟，冷却。移入1000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mL容量瓶中，用水稀释至刻度，混匀。此溶液1</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mL含</w:t>
      </w:r>
      <w:r>
        <w:rPr>
          <w:rFonts w:hint="eastAsia" w:ascii="宋体" w:hAnsi="宋体" w:eastAsia="宋体" w:cs="宋体"/>
          <w:b w:val="0"/>
          <w:bCs w:val="0"/>
          <w:color w:val="000000"/>
          <w:szCs w:val="21"/>
          <w:highlight w:val="none"/>
          <w:lang w:val="en-US" w:eastAsia="zh-CN"/>
        </w:rPr>
        <w:t xml:space="preserve">1 </w:t>
      </w:r>
      <w:r>
        <w:rPr>
          <w:rFonts w:hint="eastAsia" w:ascii="宋体" w:hAnsi="宋体" w:eastAsia="宋体" w:cs="宋体"/>
          <w:b w:val="0"/>
          <w:bCs w:val="0"/>
          <w:color w:val="000000"/>
          <w:szCs w:val="21"/>
          <w:highlight w:val="none"/>
        </w:rPr>
        <w:t>mg锰</w:t>
      </w:r>
      <w:r>
        <w:rPr>
          <w:rFonts w:hint="eastAsia" w:ascii="宋体" w:hAnsi="宋体" w:eastAsia="宋体" w:cs="宋体"/>
          <w:b w:val="0"/>
          <w:bCs w:val="0"/>
          <w:color w:val="000000"/>
          <w:szCs w:val="21"/>
          <w:highlight w:val="none"/>
          <w:lang w:eastAsia="zh-CN"/>
        </w:rPr>
        <w:t>。</w:t>
      </w:r>
      <w:r>
        <w:rPr>
          <w:rFonts w:hint="eastAsia" w:ascii="宋体" w:hAnsi="宋体" w:eastAsia="宋体" w:cs="宋体"/>
          <w:i w:val="0"/>
          <w:iCs w:val="0"/>
          <w:color w:val="auto"/>
          <w:lang w:eastAsia="zh-CN"/>
        </w:rPr>
        <w:t>或使用市售有证</w:t>
      </w:r>
      <w:r>
        <w:rPr>
          <w:rFonts w:hint="eastAsia" w:ascii="宋体" w:hAnsi="宋体" w:eastAsia="宋体" w:cs="宋体"/>
          <w:i w:val="0"/>
          <w:iCs w:val="0"/>
          <w:color w:val="auto"/>
          <w:lang w:val="en-US" w:eastAsia="zh-CN"/>
        </w:rPr>
        <w:t>标准</w:t>
      </w:r>
      <w:r>
        <w:rPr>
          <w:rFonts w:hint="eastAsia" w:ascii="宋体" w:hAnsi="宋体" w:eastAsia="宋体" w:cs="宋体"/>
          <w:i w:val="0"/>
          <w:iCs w:val="0"/>
          <w:color w:val="auto"/>
          <w:lang w:eastAsia="zh-CN"/>
        </w:rPr>
        <w:t>溶液。</w:t>
      </w:r>
    </w:p>
    <w:p>
      <w:pPr>
        <w:rPr>
          <w:rFonts w:hint="eastAsia" w:ascii="宋体" w:hAnsi="宋体" w:eastAsia="宋体" w:cs="宋体"/>
          <w:b w:val="0"/>
          <w:bCs w:val="0"/>
          <w:color w:val="000000"/>
          <w:szCs w:val="21"/>
          <w:lang w:eastAsia="zh-CN"/>
        </w:rPr>
      </w:pPr>
      <w:r>
        <w:rPr>
          <w:rFonts w:hint="eastAsia" w:ascii="黑体" w:hAnsi="黑体" w:eastAsia="黑体" w:cs="黑体"/>
          <w:b w:val="0"/>
          <w:bCs/>
          <w:color w:val="000000"/>
          <w:kern w:val="0"/>
          <w:szCs w:val="21"/>
          <w:lang w:val="en-US" w:eastAsia="zh-CN"/>
        </w:rPr>
        <w:t>5.2.8</w:t>
      </w:r>
      <w:r>
        <w:rPr>
          <w:rFonts w:hint="eastAsia" w:ascii="宋体" w:hAnsi="宋体" w:eastAsia="宋体" w:cs="宋体"/>
          <w:b w:val="0"/>
          <w:bCs w:val="0"/>
          <w:color w:val="000000"/>
          <w:szCs w:val="21"/>
        </w:rPr>
        <w:t xml:space="preserve">  锰标准溶液</w:t>
      </w:r>
      <w:r>
        <w:rPr>
          <w:rFonts w:hint="eastAsia" w:ascii="宋体" w:hAnsi="宋体" w:eastAsia="宋体" w:cs="宋体"/>
          <w:b w:val="0"/>
          <w:bCs w:val="0"/>
          <w:color w:val="000000"/>
          <w:szCs w:val="21"/>
          <w:highlight w:val="none"/>
        </w:rPr>
        <w:t>：移取10.00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lang w:eastAsia="zh-CN"/>
        </w:rPr>
        <w:t>mL</w:t>
      </w:r>
      <w:r>
        <w:rPr>
          <w:rFonts w:hint="eastAsia" w:ascii="宋体" w:hAnsi="宋体" w:eastAsia="宋体" w:cs="宋体"/>
          <w:b w:val="0"/>
          <w:bCs w:val="0"/>
          <w:color w:val="000000"/>
          <w:szCs w:val="21"/>
          <w:highlight w:val="none"/>
        </w:rPr>
        <w:t>锰标准贮存溶液（</w:t>
      </w:r>
      <w:r>
        <w:rPr>
          <w:rFonts w:hint="eastAsia" w:ascii="宋体" w:hAnsi="宋体" w:eastAsia="宋体" w:cs="宋体"/>
          <w:b w:val="0"/>
          <w:bCs w:val="0"/>
          <w:color w:val="000000"/>
          <w:szCs w:val="21"/>
          <w:highlight w:val="none"/>
          <w:lang w:val="en-US" w:eastAsia="zh-CN"/>
        </w:rPr>
        <w:t>5.2</w:t>
      </w:r>
      <w:r>
        <w:rPr>
          <w:rFonts w:hint="eastAsia" w:ascii="宋体" w:hAnsi="宋体" w:eastAsia="宋体" w:cs="宋体"/>
          <w:b w:val="0"/>
          <w:bCs w:val="0"/>
          <w:color w:val="000000"/>
          <w:szCs w:val="21"/>
          <w:highlight w:val="none"/>
        </w:rPr>
        <w:t>.</w:t>
      </w:r>
      <w:r>
        <w:rPr>
          <w:rFonts w:hint="eastAsia" w:ascii="宋体" w:hAnsi="宋体" w:eastAsia="宋体" w:cs="宋体"/>
          <w:b w:val="0"/>
          <w:bCs w:val="0"/>
          <w:color w:val="000000"/>
          <w:szCs w:val="21"/>
          <w:highlight w:val="none"/>
          <w:lang w:val="en-US" w:eastAsia="zh-CN"/>
        </w:rPr>
        <w:t>7</w:t>
      </w:r>
      <w:r>
        <w:rPr>
          <w:rFonts w:hint="eastAsia" w:ascii="宋体" w:hAnsi="宋体" w:eastAsia="宋体" w:cs="宋体"/>
          <w:b w:val="0"/>
          <w:bCs w:val="0"/>
          <w:color w:val="000000"/>
          <w:szCs w:val="21"/>
          <w:highlight w:val="none"/>
        </w:rPr>
        <w:t>），置于100</w:t>
      </w:r>
      <w:r>
        <w:rPr>
          <w:rFonts w:hint="eastAsia" w:ascii="宋体" w:hAnsi="宋体" w:eastAsia="宋体" w:cs="宋体"/>
          <w:b w:val="0"/>
          <w:bCs w:val="0"/>
          <w:color w:val="000000"/>
          <w:szCs w:val="21"/>
          <w:highlight w:val="none"/>
          <w:lang w:val="en-US" w:eastAsia="zh-CN"/>
        </w:rPr>
        <w:t xml:space="preserve"> </w:t>
      </w:r>
      <w:r>
        <w:rPr>
          <w:rFonts w:hint="eastAsia" w:ascii="宋体" w:hAnsi="宋体" w:eastAsia="宋体" w:cs="宋体"/>
          <w:b w:val="0"/>
          <w:bCs w:val="0"/>
          <w:color w:val="000000"/>
          <w:szCs w:val="21"/>
          <w:highlight w:val="none"/>
        </w:rPr>
        <w:t>mL容量瓶中，用水稀释至</w:t>
      </w:r>
      <w:r>
        <w:rPr>
          <w:rFonts w:hint="eastAsia" w:ascii="宋体" w:hAnsi="宋体" w:eastAsia="宋体" w:cs="宋体"/>
          <w:b w:val="0"/>
          <w:bCs w:val="0"/>
          <w:color w:val="000000"/>
          <w:szCs w:val="21"/>
        </w:rPr>
        <w:t>刻度，混匀。此溶液1</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mL含0.1</w:t>
      </w:r>
      <w:r>
        <w:rPr>
          <w:rFonts w:hint="eastAsia" w:ascii="宋体" w:hAnsi="宋体" w:eastAsia="宋体" w:cs="宋体"/>
          <w:b w:val="0"/>
          <w:bCs w:val="0"/>
          <w:color w:val="000000"/>
          <w:szCs w:val="21"/>
          <w:lang w:val="en-US" w:eastAsia="zh-CN"/>
        </w:rPr>
        <w:t xml:space="preserve"> </w:t>
      </w:r>
      <w:r>
        <w:rPr>
          <w:rFonts w:hint="eastAsia" w:ascii="宋体" w:hAnsi="宋体" w:eastAsia="宋体" w:cs="宋体"/>
          <w:b w:val="0"/>
          <w:bCs w:val="0"/>
          <w:color w:val="000000"/>
          <w:szCs w:val="21"/>
        </w:rPr>
        <w:t>mg锰。</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b w:val="0"/>
          <w:bCs/>
          <w:color w:val="000000"/>
          <w:kern w:val="0"/>
          <w:szCs w:val="21"/>
          <w:lang w:val="en-US" w:eastAsia="zh-CN"/>
        </w:rPr>
        <w:t>5.3</w:t>
      </w:r>
      <w:r>
        <w:rPr>
          <w:rFonts w:hint="eastAsia" w:ascii="黑体" w:hAnsi="黑体" w:eastAsia="黑体" w:cs="黑体"/>
          <w:kern w:val="0"/>
          <w:szCs w:val="20"/>
          <w:lang w:val="en-US" w:eastAsia="zh-CN"/>
        </w:rPr>
        <w:t xml:space="preserve">  仪器设备</w:t>
      </w:r>
    </w:p>
    <w:p>
      <w:pPr>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分光光度计。</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textAlignment w:val="auto"/>
        <w:outlineLvl w:val="1"/>
        <w:rPr>
          <w:rFonts w:hint="eastAsia" w:ascii="黑体" w:hAnsi="黑体" w:eastAsia="黑体" w:cs="黑体"/>
          <w:lang w:val="en-US"/>
        </w:rPr>
      </w:pPr>
      <w:r>
        <w:rPr>
          <w:rFonts w:hint="eastAsia" w:ascii="黑体" w:hAnsi="黑体" w:eastAsia="黑体" w:cs="黑体"/>
          <w:kern w:val="0"/>
          <w:szCs w:val="20"/>
          <w:lang w:val="en-US" w:eastAsia="zh-CN"/>
        </w:rPr>
        <w:t>5.4  试样</w:t>
      </w:r>
    </w:p>
    <w:p>
      <w:pPr>
        <w:ind w:firstLine="420" w:firstLineChars="200"/>
        <w:rPr>
          <w:rFonts w:hint="eastAsia" w:ascii="宋体" w:hAnsi="宋体" w:eastAsia="宋体" w:cs="宋体"/>
          <w:color w:val="000000"/>
          <w:szCs w:val="21"/>
        </w:rPr>
      </w:pPr>
      <w:r>
        <w:rPr>
          <w:rFonts w:hint="eastAsia" w:ascii="宋体" w:hAnsi="宋体" w:eastAsia="宋体" w:cs="宋体"/>
          <w:szCs w:val="21"/>
          <w:lang w:eastAsia="zh-CN"/>
        </w:rPr>
        <w:t>按照</w:t>
      </w:r>
      <w:r>
        <w:rPr>
          <w:rFonts w:hint="eastAsia" w:ascii="宋体" w:hAnsi="宋体" w:eastAsia="宋体" w:cs="宋体"/>
          <w:kern w:val="0"/>
          <w:szCs w:val="20"/>
        </w:rPr>
        <w:t>YS/T 668</w:t>
      </w:r>
      <w:r>
        <w:rPr>
          <w:rFonts w:hint="eastAsia" w:ascii="宋体" w:hAnsi="宋体" w:eastAsia="宋体" w:cs="宋体"/>
          <w:szCs w:val="21"/>
          <w:lang w:eastAsia="zh-CN"/>
        </w:rPr>
        <w:t>将</w:t>
      </w:r>
      <w:r>
        <w:rPr>
          <w:rFonts w:hint="eastAsia" w:ascii="宋体" w:hAnsi="宋体" w:eastAsia="宋体" w:cs="宋体"/>
          <w:szCs w:val="21"/>
          <w:lang w:val="en-US" w:eastAsia="zh-CN"/>
        </w:rPr>
        <w:t>试样</w:t>
      </w:r>
      <w:r>
        <w:rPr>
          <w:rFonts w:hint="eastAsia" w:ascii="宋体" w:hAnsi="宋体" w:eastAsia="宋体" w:cs="宋体"/>
          <w:szCs w:val="21"/>
          <w:lang w:eastAsia="zh-CN"/>
        </w:rPr>
        <w:t>加工成</w:t>
      </w:r>
      <w:r>
        <w:rPr>
          <w:rFonts w:hint="eastAsia" w:ascii="宋体" w:hAnsi="宋体" w:eastAsia="宋体" w:cs="宋体"/>
          <w:szCs w:val="21"/>
        </w:rPr>
        <w:t>厚度不大于1</w:t>
      </w:r>
      <w:r>
        <w:rPr>
          <w:rFonts w:hint="eastAsia" w:ascii="宋体" w:hAnsi="宋体" w:eastAsia="宋体" w:cs="宋体"/>
          <w:szCs w:val="21"/>
          <w:lang w:val="en-US" w:eastAsia="zh-CN"/>
        </w:rPr>
        <w:t xml:space="preserve"> </w:t>
      </w:r>
      <w:r>
        <w:rPr>
          <w:rFonts w:hint="eastAsia" w:ascii="宋体" w:hAnsi="宋体" w:eastAsia="宋体" w:cs="宋体"/>
          <w:szCs w:val="21"/>
        </w:rPr>
        <w:t>mm的碎屑</w:t>
      </w:r>
      <w:r>
        <w:rPr>
          <w:rFonts w:hint="eastAsia" w:ascii="宋体" w:hAnsi="宋体" w:eastAsia="宋体" w:cs="宋体"/>
          <w:color w:val="000000"/>
          <w:szCs w:val="21"/>
        </w:rPr>
        <w:t>。</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b w:val="0"/>
          <w:bCs/>
          <w:color w:val="000000"/>
          <w:kern w:val="0"/>
          <w:szCs w:val="21"/>
          <w:lang w:val="en-US" w:eastAsia="zh-CN"/>
        </w:rPr>
        <w:t>5.5</w:t>
      </w:r>
      <w:r>
        <w:rPr>
          <w:rFonts w:hint="eastAsia" w:ascii="黑体" w:hAnsi="黑体" w:eastAsia="黑体" w:cs="黑体"/>
          <w:kern w:val="0"/>
          <w:szCs w:val="20"/>
          <w:lang w:val="en-US" w:eastAsia="zh-CN"/>
        </w:rPr>
        <w:t xml:space="preserve">  分析步骤</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5.5.1  试料</w:t>
      </w:r>
    </w:p>
    <w:p>
      <w:pPr>
        <w:ind w:firstLine="525" w:firstLineChars="250"/>
        <w:rPr>
          <w:rFonts w:hint="eastAsia" w:ascii="宋体" w:hAnsi="宋体" w:eastAsia="宋体" w:cs="宋体"/>
          <w:color w:val="000000"/>
        </w:rPr>
      </w:pPr>
      <w:r>
        <w:rPr>
          <w:rFonts w:hint="eastAsia" w:ascii="宋体" w:hAnsi="宋体" w:eastAsia="宋体" w:cs="宋体"/>
          <w:color w:val="000000"/>
        </w:rPr>
        <w:t>按表4称取试样（</w:t>
      </w:r>
      <w:r>
        <w:rPr>
          <w:rFonts w:hint="eastAsia" w:ascii="宋体" w:hAnsi="宋体" w:eastAsia="宋体" w:cs="宋体"/>
          <w:color w:val="000000"/>
          <w:lang w:eastAsia="zh-CN"/>
        </w:rPr>
        <w:t>5</w:t>
      </w:r>
      <w:r>
        <w:rPr>
          <w:rFonts w:hint="eastAsia" w:ascii="宋体" w:hAnsi="宋体" w:eastAsia="宋体" w:cs="宋体"/>
          <w:color w:val="000000"/>
          <w:lang w:val="en-US" w:eastAsia="zh-CN"/>
        </w:rPr>
        <w:t>.4</w:t>
      </w:r>
      <w:r>
        <w:rPr>
          <w:rFonts w:hint="eastAsia" w:ascii="宋体" w:hAnsi="宋体" w:eastAsia="宋体" w:cs="宋体"/>
          <w:color w:val="000000"/>
        </w:rPr>
        <w:t>），精确至0.0001</w:t>
      </w:r>
      <w:r>
        <w:rPr>
          <w:rFonts w:hint="eastAsia" w:ascii="宋体" w:hAnsi="宋体" w:eastAsia="宋体" w:cs="宋体"/>
          <w:color w:val="000000"/>
          <w:lang w:val="en-US" w:eastAsia="zh-CN"/>
        </w:rPr>
        <w:t xml:space="preserve"> </w:t>
      </w:r>
      <w:r>
        <w:rPr>
          <w:rFonts w:hint="eastAsia" w:ascii="宋体" w:hAnsi="宋体" w:eastAsia="宋体" w:cs="宋体"/>
          <w:color w:val="000000"/>
        </w:rPr>
        <w:t>g。</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437"/>
        <w:jc w:val="center"/>
        <w:textAlignment w:val="auto"/>
        <w:rPr>
          <w:rFonts w:hint="eastAsia" w:ascii="宋体" w:hAnsi="宋体" w:eastAsia="宋体" w:cs="宋体"/>
          <w:color w:val="000000"/>
        </w:rPr>
      </w:pPr>
      <w:r>
        <w:rPr>
          <w:rFonts w:hint="eastAsia" w:ascii="宋体" w:hAnsi="宋体" w:eastAsia="宋体" w:cs="宋体"/>
          <w:color w:val="000000"/>
        </w:rPr>
        <w:t xml:space="preserve">表4 </w:t>
      </w:r>
      <w:r>
        <w:rPr>
          <w:rFonts w:hint="eastAsia" w:ascii="宋体" w:hAnsi="宋体" w:eastAsia="宋体" w:cs="宋体"/>
          <w:color w:val="000000"/>
          <w:lang w:val="en-US" w:eastAsia="zh-CN"/>
        </w:rPr>
        <w:t xml:space="preserve"> </w:t>
      </w:r>
      <w:r>
        <w:rPr>
          <w:rFonts w:hint="eastAsia" w:ascii="宋体" w:hAnsi="宋体" w:eastAsia="宋体" w:cs="宋体"/>
          <w:color w:val="000000"/>
        </w:rPr>
        <w:t>试样量、</w:t>
      </w:r>
      <w:r>
        <w:rPr>
          <w:rFonts w:hint="eastAsia" w:ascii="宋体" w:hAnsi="宋体" w:eastAsia="宋体" w:cs="宋体"/>
          <w:color w:val="000000"/>
          <w:lang w:eastAsia="zh-CN"/>
        </w:rPr>
        <w:t>试液总体积、</w:t>
      </w:r>
      <w:r>
        <w:rPr>
          <w:rFonts w:hint="eastAsia" w:ascii="宋体" w:hAnsi="宋体" w:eastAsia="宋体" w:cs="宋体"/>
          <w:color w:val="000000"/>
        </w:rPr>
        <w:t>分取</w:t>
      </w:r>
      <w:r>
        <w:rPr>
          <w:rFonts w:hint="eastAsia" w:ascii="宋体" w:hAnsi="宋体" w:eastAsia="宋体" w:cs="宋体"/>
          <w:color w:val="000000"/>
          <w:lang w:eastAsia="zh-CN"/>
        </w:rPr>
        <w:t>试液</w:t>
      </w:r>
      <w:r>
        <w:rPr>
          <w:rFonts w:hint="eastAsia" w:ascii="宋体" w:hAnsi="宋体" w:eastAsia="宋体" w:cs="宋体"/>
          <w:color w:val="000000"/>
        </w:rPr>
        <w:t>体积及补加溶解剂</w:t>
      </w:r>
      <w:r>
        <w:rPr>
          <w:rFonts w:hint="eastAsia" w:ascii="宋体" w:hAnsi="宋体" w:eastAsia="宋体" w:cs="宋体"/>
          <w:color w:val="000000"/>
          <w:lang w:val="en-US" w:eastAsia="zh-CN"/>
        </w:rPr>
        <w:t>和水</w:t>
      </w:r>
      <w:r>
        <w:rPr>
          <w:rFonts w:hint="eastAsia" w:ascii="宋体" w:hAnsi="宋体" w:eastAsia="宋体" w:cs="宋体"/>
          <w:color w:val="000000"/>
        </w:rPr>
        <w:t>量</w:t>
      </w:r>
    </w:p>
    <w:tbl>
      <w:tblPr>
        <w:tblStyle w:val="41"/>
        <w:tblW w:w="9332"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1344"/>
        <w:gridCol w:w="1582"/>
        <w:gridCol w:w="1582"/>
        <w:gridCol w:w="1582"/>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2" w:hRule="atLeast"/>
        </w:trPr>
        <w:tc>
          <w:tcPr>
            <w:tcW w:w="1660"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锰的质量分数/%</w:t>
            </w:r>
          </w:p>
        </w:tc>
        <w:tc>
          <w:tcPr>
            <w:tcW w:w="1344"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试料量/g</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试液总体积/mL</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分取试液体/mL</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补加溶解剂</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lang w:val="en-US" w:eastAsia="zh-CN"/>
              </w:rPr>
              <w:t>5.2.3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/mL</w:t>
            </w:r>
          </w:p>
        </w:tc>
        <w:tc>
          <w:tcPr>
            <w:tcW w:w="1582"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补加水量/mL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0"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＞0.030～0.15</w:t>
            </w:r>
          </w:p>
        </w:tc>
        <w:tc>
          <w:tcPr>
            <w:tcW w:w="1344"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w:t>
            </w:r>
          </w:p>
        </w:tc>
        <w:tc>
          <w:tcPr>
            <w:tcW w:w="3164" w:type="dxa"/>
            <w:gridSpan w:val="2"/>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全量</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c>
          <w:tcPr>
            <w:tcW w:w="1582"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0"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＞0.15～0.50</w:t>
            </w:r>
          </w:p>
        </w:tc>
        <w:tc>
          <w:tcPr>
            <w:tcW w:w="1344"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0.300</w:t>
            </w:r>
          </w:p>
        </w:tc>
        <w:tc>
          <w:tcPr>
            <w:tcW w:w="3164" w:type="dxa"/>
            <w:gridSpan w:val="2"/>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全量</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c>
          <w:tcPr>
            <w:tcW w:w="1582"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0"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＞0.50～1.00</w:t>
            </w:r>
          </w:p>
        </w:tc>
        <w:tc>
          <w:tcPr>
            <w:tcW w:w="1344"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30.00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35</w:t>
            </w:r>
          </w:p>
        </w:tc>
        <w:tc>
          <w:tcPr>
            <w:tcW w:w="1582"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60" w:type="dxa"/>
            <w:tcBorders>
              <w:top w:val="single" w:color="auto" w:sz="4" w:space="0"/>
              <w:left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＞1.00～2.50</w:t>
            </w:r>
          </w:p>
        </w:tc>
        <w:tc>
          <w:tcPr>
            <w:tcW w:w="1344"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0.300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20.00</w:t>
            </w:r>
          </w:p>
        </w:tc>
        <w:tc>
          <w:tcPr>
            <w:tcW w:w="1582" w:type="dxa"/>
            <w:tcBorders>
              <w:top w:val="single" w:color="auto" w:sz="4" w:space="0"/>
              <w:bottom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40</w:t>
            </w:r>
          </w:p>
        </w:tc>
        <w:tc>
          <w:tcPr>
            <w:tcW w:w="1582" w:type="dxa"/>
            <w:tcBorders>
              <w:top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w:t>
            </w:r>
          </w:p>
        </w:tc>
      </w:tr>
    </w:tbl>
    <w:p>
      <w:pPr>
        <w:rPr>
          <w:rFonts w:hint="eastAsia" w:ascii="宋体" w:hAnsi="宋体" w:eastAsia="宋体" w:cs="宋体"/>
          <w:color w:val="000000"/>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color w:val="auto"/>
          <w:highlight w:val="none"/>
        </w:rPr>
      </w:pPr>
      <w:r>
        <w:rPr>
          <w:rFonts w:hint="eastAsia" w:ascii="黑体" w:hAnsi="黑体" w:eastAsia="黑体" w:cs="黑体"/>
          <w:kern w:val="0"/>
          <w:szCs w:val="20"/>
          <w:lang w:val="en-US" w:eastAsia="zh-CN"/>
        </w:rPr>
        <w:t xml:space="preserve">5.5.2  </w:t>
      </w:r>
      <w:r>
        <w:rPr>
          <w:rFonts w:hint="eastAsia" w:ascii="黑体" w:hAnsi="黑体" w:eastAsia="黑体" w:cs="黑体"/>
          <w:color w:val="auto"/>
          <w:szCs w:val="21"/>
          <w:highlight w:val="none"/>
          <w:lang w:val="en-US" w:eastAsia="zh-CN"/>
        </w:rPr>
        <w:t>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rPr>
      </w:pPr>
      <w:r>
        <w:rPr>
          <w:rFonts w:hint="eastAsia" w:ascii="宋体" w:hAnsi="宋体" w:eastAsia="宋体" w:cs="宋体"/>
          <w:color w:val="auto"/>
          <w:szCs w:val="21"/>
          <w:highlight w:val="none"/>
          <w:lang w:val="en-US" w:eastAsia="zh-CN"/>
        </w:rPr>
        <w:t>平行做两份试验</w:t>
      </w:r>
      <w:r>
        <w:rPr>
          <w:rFonts w:hint="eastAsia" w:ascii="宋体" w:hAnsi="宋体" w:eastAsia="宋体" w:cs="宋体"/>
          <w:color w:val="auto"/>
          <w:szCs w:val="21"/>
          <w:highlight w:val="none"/>
          <w:lang w:eastAsia="zh-CN"/>
        </w:rPr>
        <w:t>，结果</w:t>
      </w:r>
      <w:r>
        <w:rPr>
          <w:rFonts w:hint="eastAsia" w:ascii="宋体" w:hAnsi="宋体" w:eastAsia="宋体" w:cs="宋体"/>
          <w:color w:val="auto"/>
          <w:szCs w:val="21"/>
          <w:highlight w:val="none"/>
          <w:lang w:val="en-US" w:eastAsia="zh-CN"/>
        </w:rPr>
        <w:t>取其平均值</w:t>
      </w:r>
      <w:r>
        <w:rPr>
          <w:rFonts w:hint="eastAsia" w:ascii="宋体" w:hAnsi="宋体" w:eastAsia="宋体" w:cs="宋体"/>
          <w:color w:val="auto"/>
          <w:highlight w:val="none"/>
        </w:rPr>
        <w:t>。</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5.5.3  空白试验</w:t>
      </w:r>
    </w:p>
    <w:p>
      <w:pPr>
        <w:ind w:left="390"/>
        <w:rPr>
          <w:rFonts w:hint="eastAsia" w:ascii="宋体" w:hAnsi="宋体" w:eastAsia="宋体" w:cs="宋体"/>
          <w:color w:val="000000"/>
          <w:szCs w:val="21"/>
        </w:rPr>
      </w:pPr>
      <w:r>
        <w:rPr>
          <w:rFonts w:hint="eastAsia" w:ascii="宋体" w:hAnsi="宋体" w:eastAsia="宋体" w:cs="宋体"/>
          <w:color w:val="000000"/>
          <w:szCs w:val="21"/>
        </w:rPr>
        <w:t>随同试料</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5.5.1</w:t>
      </w:r>
      <w:r>
        <w:rPr>
          <w:rFonts w:hint="eastAsia" w:ascii="宋体" w:hAnsi="宋体" w:eastAsia="宋体" w:cs="宋体"/>
          <w:color w:val="000000"/>
          <w:szCs w:val="21"/>
          <w:lang w:eastAsia="zh-CN"/>
        </w:rPr>
        <w:t>）</w:t>
      </w:r>
      <w:r>
        <w:rPr>
          <w:rFonts w:hint="eastAsia" w:ascii="宋体" w:hAnsi="宋体" w:eastAsia="宋体" w:cs="宋体"/>
          <w:color w:val="000000"/>
          <w:szCs w:val="21"/>
        </w:rPr>
        <w:t>做空白试验。</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5.5.4  测定</w:t>
      </w:r>
    </w:p>
    <w:p>
      <w:pPr>
        <w:rPr>
          <w:rFonts w:hint="eastAsia" w:ascii="宋体" w:hAnsi="宋体" w:eastAsia="宋体" w:cs="宋体"/>
          <w:b w:val="0"/>
          <w:bCs/>
          <w:color w:val="000000"/>
        </w:rPr>
      </w:pPr>
      <w:bookmarkStart w:id="5" w:name="_Toc197172134"/>
      <w:r>
        <w:rPr>
          <w:rFonts w:hint="eastAsia" w:ascii="黑体" w:hAnsi="黑体" w:eastAsia="黑体" w:cs="黑体"/>
          <w:b w:val="0"/>
          <w:bCs/>
          <w:color w:val="000000"/>
          <w:kern w:val="0"/>
          <w:szCs w:val="21"/>
          <w:lang w:val="en-US" w:eastAsia="zh-CN"/>
        </w:rPr>
        <w:t>5.5.4.1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将试料（</w:t>
      </w:r>
      <w:r>
        <w:rPr>
          <w:rFonts w:hint="eastAsia" w:ascii="宋体" w:hAnsi="宋体" w:eastAsia="宋体" w:cs="宋体"/>
          <w:b w:val="0"/>
          <w:bCs/>
          <w:color w:val="000000"/>
          <w:lang w:val="en-US" w:eastAsia="zh-CN"/>
        </w:rPr>
        <w:t>5.5</w:t>
      </w:r>
      <w:r>
        <w:rPr>
          <w:rFonts w:hint="eastAsia" w:ascii="宋体" w:hAnsi="宋体" w:eastAsia="宋体" w:cs="宋体"/>
          <w:b w:val="0"/>
          <w:bCs/>
          <w:color w:val="000000"/>
        </w:rPr>
        <w:t>.1）置于300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mL锥形瓶中，加入50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mL溶解剂（</w:t>
      </w:r>
      <w:r>
        <w:rPr>
          <w:rFonts w:hint="eastAsia" w:ascii="宋体" w:hAnsi="宋体" w:eastAsia="宋体" w:cs="宋体"/>
          <w:b w:val="0"/>
          <w:bCs/>
          <w:color w:val="000000"/>
          <w:lang w:val="en-US" w:eastAsia="zh-CN"/>
        </w:rPr>
        <w:t>5.2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3</w:t>
      </w:r>
      <w:r>
        <w:rPr>
          <w:rFonts w:hint="eastAsia" w:ascii="宋体" w:hAnsi="宋体" w:eastAsia="宋体" w:cs="宋体"/>
          <w:b w:val="0"/>
          <w:bCs/>
          <w:color w:val="000000"/>
        </w:rPr>
        <w:t>），加热溶解，加入20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mL水，煮沸5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min，除去氮的氧化物。</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5.5.4.1.1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 xml:space="preserve"> 锰的质量分数为0.030%～0.50%时，按</w:t>
      </w:r>
      <w:r>
        <w:rPr>
          <w:rFonts w:hint="eastAsia" w:ascii="宋体" w:hAnsi="宋体" w:eastAsia="宋体" w:cs="宋体"/>
          <w:b w:val="0"/>
          <w:bCs/>
          <w:color w:val="000000"/>
          <w:lang w:val="en-US" w:eastAsia="zh-CN"/>
        </w:rPr>
        <w:t>5.5</w:t>
      </w:r>
      <w:r>
        <w:rPr>
          <w:rFonts w:hint="eastAsia" w:ascii="宋体" w:hAnsi="宋体" w:eastAsia="宋体" w:cs="宋体"/>
          <w:b w:val="0"/>
          <w:bCs/>
          <w:color w:val="000000"/>
        </w:rPr>
        <w:t>.4.2条进行。</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5.5.4.1.2</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锰的质量分数大于0.50%～2.50%时，按表4移取溶液置于300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mL锥形瓶中，补加溶解剂（</w:t>
      </w:r>
      <w:r>
        <w:rPr>
          <w:rFonts w:hint="eastAsia" w:ascii="宋体" w:hAnsi="宋体" w:eastAsia="宋体" w:cs="宋体"/>
          <w:b w:val="0"/>
          <w:bCs/>
          <w:color w:val="000000"/>
          <w:lang w:val="en-US" w:eastAsia="zh-CN"/>
        </w:rPr>
        <w:t>5.2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3</w:t>
      </w:r>
      <w:r>
        <w:rPr>
          <w:rFonts w:hint="eastAsia" w:ascii="宋体" w:hAnsi="宋体" w:eastAsia="宋体" w:cs="宋体"/>
          <w:b w:val="0"/>
          <w:bCs/>
          <w:color w:val="000000"/>
        </w:rPr>
        <w:t>）和水，煮沸5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5.5.4.2</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加入5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mL高碘酸钾溶液（</w:t>
      </w:r>
      <w:r>
        <w:rPr>
          <w:rFonts w:hint="eastAsia" w:ascii="宋体" w:hAnsi="宋体" w:eastAsia="宋体" w:cs="宋体"/>
          <w:b w:val="0"/>
          <w:bCs/>
          <w:color w:val="000000"/>
          <w:lang w:val="en-US" w:eastAsia="zh-CN"/>
        </w:rPr>
        <w:t>5.2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5</w:t>
      </w:r>
      <w:r>
        <w:rPr>
          <w:rFonts w:hint="eastAsia" w:ascii="宋体" w:hAnsi="宋体" w:eastAsia="宋体" w:cs="宋体"/>
          <w:b w:val="0"/>
          <w:bCs/>
          <w:color w:val="000000"/>
        </w:rPr>
        <w:t>）于煮沸的溶液中，并继续煮沸5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min，然后将锥形瓶浸在沸水浴中20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min，冷却。移入100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mL容量瓶中，用稀释</w:t>
      </w:r>
      <w:r>
        <w:rPr>
          <w:rFonts w:hint="eastAsia" w:ascii="宋体" w:hAnsi="宋体" w:eastAsia="宋体" w:cs="宋体"/>
          <w:b w:val="0"/>
          <w:bCs/>
          <w:color w:val="000000"/>
          <w:lang w:val="en-US" w:eastAsia="zh-CN"/>
        </w:rPr>
        <w:t>溶</w:t>
      </w:r>
      <w:r>
        <w:rPr>
          <w:rFonts w:hint="eastAsia" w:ascii="宋体" w:hAnsi="宋体" w:eastAsia="宋体" w:cs="宋体"/>
          <w:b w:val="0"/>
          <w:bCs/>
          <w:color w:val="000000"/>
        </w:rPr>
        <w:t>液</w:t>
      </w:r>
      <w:r>
        <w:rPr>
          <w:rFonts w:hint="eastAsia" w:ascii="宋体" w:hAnsi="宋体" w:eastAsia="宋体" w:cs="宋体"/>
          <w:b w:val="0"/>
          <w:bCs/>
          <w:color w:val="000000"/>
          <w:lang w:eastAsia="zh-CN"/>
        </w:rPr>
        <w:t>（</w:t>
      </w:r>
      <w:r>
        <w:rPr>
          <w:rFonts w:hint="eastAsia" w:ascii="宋体" w:hAnsi="宋体" w:eastAsia="宋体" w:cs="宋体"/>
          <w:b w:val="0"/>
          <w:bCs/>
          <w:color w:val="000000"/>
          <w:lang w:val="en-US" w:eastAsia="zh-CN"/>
        </w:rPr>
        <w:t>5.2.4</w:t>
      </w:r>
      <w:r>
        <w:rPr>
          <w:rFonts w:hint="eastAsia" w:ascii="宋体" w:hAnsi="宋体" w:eastAsia="宋体" w:cs="宋体"/>
          <w:b w:val="0"/>
          <w:bCs/>
          <w:color w:val="000000"/>
          <w:lang w:eastAsia="zh-CN"/>
        </w:rPr>
        <w:t>）</w:t>
      </w:r>
      <w:r>
        <w:rPr>
          <w:rFonts w:hint="eastAsia" w:ascii="宋体" w:hAnsi="宋体" w:eastAsia="宋体" w:cs="宋体"/>
          <w:b w:val="0"/>
          <w:bCs/>
          <w:color w:val="000000"/>
        </w:rPr>
        <w:t>洗涤并稀释至刻度，混匀。</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5.5.4.3</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将部分溶液移入1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cm</w:t>
      </w:r>
      <w:r>
        <w:rPr>
          <w:rFonts w:hint="eastAsia" w:ascii="宋体" w:hAnsi="宋体" w:cs="宋体"/>
          <w:b w:val="0"/>
          <w:bCs/>
          <w:color w:val="000000"/>
          <w:lang w:val="en-US" w:eastAsia="zh-CN"/>
        </w:rPr>
        <w:t>比色皿</w:t>
      </w:r>
      <w:r>
        <w:rPr>
          <w:rFonts w:hint="eastAsia" w:ascii="宋体" w:hAnsi="宋体" w:eastAsia="宋体" w:cs="宋体"/>
          <w:b w:val="0"/>
          <w:bCs/>
          <w:color w:val="000000"/>
        </w:rPr>
        <w:t>中，以预先在</w:t>
      </w:r>
      <w:r>
        <w:rPr>
          <w:rFonts w:hint="eastAsia" w:ascii="宋体" w:hAnsi="宋体" w:cs="宋体"/>
          <w:b w:val="0"/>
          <w:bCs/>
          <w:color w:val="000000"/>
          <w:lang w:val="en-US" w:eastAsia="zh-CN"/>
        </w:rPr>
        <w:t>比色皿</w:t>
      </w:r>
      <w:r>
        <w:rPr>
          <w:rFonts w:hint="eastAsia" w:ascii="宋体" w:hAnsi="宋体" w:eastAsia="宋体" w:cs="宋体"/>
          <w:b w:val="0"/>
          <w:bCs/>
          <w:color w:val="000000"/>
        </w:rPr>
        <w:t>中加入1滴亚硝酸钠溶液（</w:t>
      </w:r>
      <w:r>
        <w:rPr>
          <w:rFonts w:hint="eastAsia" w:ascii="宋体" w:hAnsi="宋体" w:eastAsia="宋体" w:cs="宋体"/>
          <w:b w:val="0"/>
          <w:bCs/>
          <w:color w:val="000000"/>
          <w:lang w:val="en-US" w:eastAsia="zh-CN"/>
        </w:rPr>
        <w:t>5.2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6</w:t>
      </w:r>
      <w:r>
        <w:rPr>
          <w:rFonts w:hint="eastAsia" w:ascii="宋体" w:hAnsi="宋体" w:eastAsia="宋体" w:cs="宋体"/>
          <w:b w:val="0"/>
          <w:bCs/>
          <w:color w:val="000000"/>
        </w:rPr>
        <w:t>）然后倒入显色溶液而得到的底色溶液为参比，于分光光度计波长530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nm处测量其吸光度。</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5.5.4.4</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减去试料空白溶液的吸光度，从工作曲线上查出相应的锰的质量。</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5.5.5  工作曲线的绘制</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5.5.5.1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移取0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w:t>
      </w:r>
      <w:r>
        <w:rPr>
          <w:rFonts w:hint="eastAsia" w:ascii="宋体" w:hAnsi="宋体" w:eastAsia="宋体" w:cs="宋体"/>
          <w:b w:val="0"/>
          <w:bCs/>
          <w:color w:val="000000"/>
          <w:lang w:eastAsia="zh-CN"/>
        </w:rPr>
        <w:t>、</w:t>
      </w:r>
      <w:r>
        <w:rPr>
          <w:rFonts w:hint="eastAsia" w:ascii="宋体" w:hAnsi="宋体" w:eastAsia="宋体" w:cs="宋体"/>
          <w:b w:val="0"/>
          <w:bCs/>
          <w:color w:val="000000"/>
        </w:rPr>
        <w:t>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w:t>
      </w:r>
      <w:r>
        <w:rPr>
          <w:rFonts w:hint="eastAsia" w:ascii="宋体" w:hAnsi="宋体" w:eastAsia="宋体" w:cs="宋体"/>
          <w:b w:val="0"/>
          <w:bCs/>
          <w:color w:val="000000"/>
          <w:lang w:eastAsia="zh-CN"/>
        </w:rPr>
        <w:t>、</w:t>
      </w:r>
      <w:r>
        <w:rPr>
          <w:rFonts w:hint="eastAsia" w:ascii="宋体" w:hAnsi="宋体" w:eastAsia="宋体" w:cs="宋体"/>
          <w:b w:val="0"/>
          <w:bCs/>
          <w:color w:val="000000"/>
        </w:rPr>
        <w:t>6.00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w:t>
      </w:r>
      <w:r>
        <w:rPr>
          <w:rFonts w:hint="eastAsia" w:ascii="宋体" w:hAnsi="宋体" w:eastAsia="宋体" w:cs="宋体"/>
          <w:b w:val="0"/>
          <w:bCs/>
          <w:color w:val="000000"/>
          <w:lang w:eastAsia="zh-CN"/>
        </w:rPr>
        <w:t>、</w:t>
      </w:r>
      <w:r>
        <w:rPr>
          <w:rFonts w:hint="eastAsia" w:ascii="宋体" w:hAnsi="宋体" w:eastAsia="宋体" w:cs="宋体"/>
          <w:b w:val="0"/>
          <w:bCs/>
          <w:color w:val="000000"/>
        </w:rPr>
        <w:t>9.00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w:t>
      </w:r>
      <w:r>
        <w:rPr>
          <w:rFonts w:hint="eastAsia" w:ascii="宋体" w:hAnsi="宋体" w:eastAsia="宋体" w:cs="宋体"/>
          <w:b w:val="0"/>
          <w:bCs/>
          <w:color w:val="000000"/>
          <w:lang w:eastAsia="zh-CN"/>
        </w:rPr>
        <w:t>、</w:t>
      </w:r>
      <w:r>
        <w:rPr>
          <w:rFonts w:hint="eastAsia" w:ascii="宋体" w:hAnsi="宋体" w:eastAsia="宋体" w:cs="宋体"/>
          <w:b w:val="0"/>
          <w:bCs/>
          <w:color w:val="000000"/>
        </w:rPr>
        <w:t>12.00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w:t>
      </w:r>
      <w:r>
        <w:rPr>
          <w:rFonts w:hint="eastAsia" w:ascii="宋体" w:hAnsi="宋体" w:eastAsia="宋体" w:cs="宋体"/>
          <w:b w:val="0"/>
          <w:bCs/>
          <w:color w:val="000000"/>
          <w:lang w:eastAsia="zh-CN"/>
        </w:rPr>
        <w:t>、</w:t>
      </w:r>
      <w:r>
        <w:rPr>
          <w:rFonts w:hint="eastAsia" w:ascii="宋体" w:hAnsi="宋体" w:eastAsia="宋体" w:cs="宋体"/>
          <w:b w:val="0"/>
          <w:bCs/>
          <w:color w:val="000000"/>
        </w:rPr>
        <w:t>15.00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mL锰标准溶液</w:t>
      </w:r>
      <w:r>
        <w:rPr>
          <w:rFonts w:hint="eastAsia" w:ascii="宋体" w:hAnsi="宋体" w:eastAsia="宋体" w:cs="宋体"/>
          <w:b w:val="0"/>
          <w:bCs/>
          <w:color w:val="000000"/>
          <w:lang w:eastAsia="zh-CN"/>
        </w:rPr>
        <w:t>（</w:t>
      </w:r>
      <w:r>
        <w:rPr>
          <w:rFonts w:hint="eastAsia" w:ascii="宋体" w:hAnsi="宋体" w:eastAsia="宋体" w:cs="宋体"/>
          <w:b w:val="0"/>
          <w:bCs/>
          <w:color w:val="000000"/>
          <w:lang w:val="en-US" w:eastAsia="zh-CN"/>
        </w:rPr>
        <w:t>5.2.8</w:t>
      </w:r>
      <w:r>
        <w:rPr>
          <w:rFonts w:hint="eastAsia" w:ascii="宋体" w:hAnsi="宋体" w:eastAsia="宋体" w:cs="宋体"/>
          <w:b w:val="0"/>
          <w:bCs/>
          <w:color w:val="000000"/>
          <w:lang w:eastAsia="zh-CN"/>
        </w:rPr>
        <w:t>）</w:t>
      </w:r>
      <w:r>
        <w:rPr>
          <w:rFonts w:hint="eastAsia" w:ascii="宋体" w:hAnsi="宋体" w:eastAsia="宋体" w:cs="宋体"/>
          <w:b w:val="0"/>
          <w:bCs/>
          <w:color w:val="000000"/>
        </w:rPr>
        <w:t>，分别置于一组300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mL锥形瓶中，加水至20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mL，加入50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mL溶解剂（</w:t>
      </w:r>
      <w:r>
        <w:rPr>
          <w:rFonts w:hint="eastAsia" w:ascii="宋体" w:hAnsi="宋体" w:eastAsia="宋体" w:cs="宋体"/>
          <w:b w:val="0"/>
          <w:bCs/>
          <w:color w:val="000000"/>
          <w:lang w:val="en-US" w:eastAsia="zh-CN"/>
        </w:rPr>
        <w:t>5.2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3</w:t>
      </w:r>
      <w:r>
        <w:rPr>
          <w:rFonts w:hint="eastAsia" w:ascii="宋体" w:hAnsi="宋体" w:eastAsia="宋体" w:cs="宋体"/>
          <w:b w:val="0"/>
          <w:bCs/>
          <w:color w:val="000000"/>
        </w:rPr>
        <w:t>），煮沸5 min。以下按</w:t>
      </w:r>
      <w:r>
        <w:rPr>
          <w:rFonts w:hint="eastAsia" w:ascii="宋体" w:hAnsi="宋体" w:eastAsia="宋体" w:cs="宋体"/>
          <w:b w:val="0"/>
          <w:bCs/>
          <w:color w:val="000000"/>
          <w:lang w:val="en-US" w:eastAsia="zh-CN"/>
        </w:rPr>
        <w:t>5.5</w:t>
      </w:r>
      <w:r>
        <w:rPr>
          <w:rFonts w:hint="eastAsia" w:ascii="宋体" w:hAnsi="宋体" w:eastAsia="宋体" w:cs="宋体"/>
          <w:b w:val="0"/>
          <w:bCs/>
          <w:color w:val="000000"/>
        </w:rPr>
        <w:t>.4.2～</w:t>
      </w:r>
      <w:r>
        <w:rPr>
          <w:rFonts w:hint="eastAsia" w:ascii="宋体" w:hAnsi="宋体" w:eastAsia="宋体" w:cs="宋体"/>
          <w:b w:val="0"/>
          <w:bCs/>
          <w:color w:val="000000"/>
          <w:lang w:val="en-US" w:eastAsia="zh-CN"/>
        </w:rPr>
        <w:t>5.5</w:t>
      </w:r>
      <w:r>
        <w:rPr>
          <w:rFonts w:hint="eastAsia" w:ascii="宋体" w:hAnsi="宋体" w:eastAsia="宋体" w:cs="宋体"/>
          <w:b w:val="0"/>
          <w:bCs/>
          <w:color w:val="000000"/>
        </w:rPr>
        <w:t>.4.3条进行。</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5.5.5.2</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减去试剂空白溶液的吸光度，以锰的质量为横坐标，吸光度为纵坐标绘制工作曲线。</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5.6  分析结果的计算</w:t>
      </w:r>
      <w:bookmarkEnd w:id="5"/>
    </w:p>
    <w:p>
      <w:pPr>
        <w:ind w:firstLine="315" w:firstLineChars="150"/>
        <w:rPr>
          <w:rFonts w:hint="eastAsia" w:ascii="宋体" w:hAnsi="宋体" w:eastAsia="宋体" w:cs="宋体"/>
          <w:color w:val="000000"/>
          <w:szCs w:val="21"/>
          <w:lang w:val="en-US" w:eastAsia="zh-CN"/>
        </w:rPr>
      </w:pPr>
      <w:r>
        <w:rPr>
          <w:rFonts w:hint="eastAsia" w:ascii="宋体" w:hAnsi="宋体" w:eastAsia="宋体" w:cs="宋体"/>
          <w:color w:val="000000"/>
        </w:rPr>
        <w:t>按</w:t>
      </w:r>
      <w:r>
        <w:rPr>
          <w:rFonts w:hint="eastAsia" w:ascii="宋体" w:hAnsi="宋体" w:cs="宋体"/>
          <w:color w:val="000000"/>
          <w:lang w:val="en-US" w:eastAsia="zh-CN"/>
        </w:rPr>
        <w:t xml:space="preserve"> 公</w:t>
      </w:r>
      <w:r>
        <w:rPr>
          <w:rFonts w:hint="eastAsia" w:ascii="宋体" w:hAnsi="宋体" w:eastAsia="宋体" w:cs="宋体"/>
          <w:color w:val="000000"/>
        </w:rPr>
        <w:t>式（2）计算</w:t>
      </w:r>
      <w:r>
        <w:rPr>
          <w:rFonts w:hint="eastAsia" w:ascii="宋体" w:hAnsi="宋体" w:eastAsia="宋体" w:cs="宋体"/>
          <w:color w:val="000000"/>
          <w:kern w:val="0"/>
          <w:lang w:val="en-US" w:eastAsia="zh-CN"/>
        </w:rPr>
        <w:t>锰</w:t>
      </w:r>
      <w:r>
        <w:rPr>
          <w:rFonts w:hint="eastAsia" w:ascii="宋体" w:hAnsi="宋体" w:eastAsia="宋体" w:cs="宋体"/>
          <w:color w:val="000000"/>
        </w:rPr>
        <w:t>的质量分数</w:t>
      </w:r>
      <w:r>
        <w:rPr>
          <w:rFonts w:hint="default" w:ascii="Times New Roman" w:hAnsi="Times New Roman" w:eastAsia="宋体" w:cs="Times New Roman"/>
          <w:i/>
          <w:iCs/>
          <w:color w:val="000000"/>
        </w:rPr>
        <w:t>w</w:t>
      </w:r>
      <w:r>
        <w:rPr>
          <w:rFonts w:hint="default" w:ascii="Times New Roman" w:hAnsi="Times New Roman" w:eastAsia="宋体" w:cs="Times New Roman"/>
          <w:i w:val="0"/>
          <w:iCs w:val="0"/>
          <w:color w:val="000000"/>
          <w:vertAlign w:val="subscript"/>
          <w:lang w:val="en-US" w:eastAsia="zh-CN"/>
        </w:rPr>
        <w:t>Mn</w:t>
      </w:r>
      <w:r>
        <w:rPr>
          <w:rFonts w:hint="eastAsia" w:ascii="宋体" w:hAnsi="宋体" w:eastAsia="宋体" w:cs="宋体"/>
          <w:i w:val="0"/>
          <w:iCs w:val="0"/>
          <w:color w:val="000000"/>
          <w:vertAlign w:val="baseline"/>
          <w:lang w:val="en-US" w:eastAsia="zh-CN"/>
        </w:rPr>
        <w:t>，</w:t>
      </w:r>
      <w:r>
        <w:rPr>
          <w:rFonts w:hint="eastAsia" w:ascii="宋体" w:hAnsi="宋体" w:eastAsia="宋体" w:cs="宋体"/>
          <w:color w:val="auto"/>
          <w:kern w:val="0"/>
          <w:highlight w:val="none"/>
        </w:rPr>
        <w:t>数值以</w:t>
      </w:r>
      <w:r>
        <w:rPr>
          <w:rFonts w:hint="eastAsia" w:ascii="宋体" w:hAnsi="宋体" w:eastAsia="宋体" w:cs="宋体"/>
          <w:color w:val="auto"/>
          <w:szCs w:val="21"/>
          <w:highlight w:val="none"/>
        </w:rPr>
        <w:t>%表示</w:t>
      </w:r>
      <w:r>
        <w:rPr>
          <w:rFonts w:hint="eastAsia" w:ascii="宋体" w:hAnsi="宋体" w:eastAsia="宋体" w:cs="宋体"/>
          <w:color w:val="000000"/>
          <w:lang w:val="en-US" w:eastAsia="zh-CN"/>
        </w:rPr>
        <w:t>:</w:t>
      </w:r>
    </w:p>
    <w:p>
      <w:pPr>
        <w:pStyle w:val="2"/>
        <w:jc w:val="center"/>
        <w:rPr>
          <w:rFonts w:hint="eastAsia" w:ascii="宋体" w:hAnsi="宋体" w:eastAsia="宋体" w:cs="宋体"/>
          <w:lang w:val="en-US" w:eastAsia="zh-CN"/>
        </w:rPr>
      </w:pPr>
      <w:r>
        <w:rPr>
          <w:rFonts w:hint="eastAsia" w:ascii="宋体" w:hAnsi="宋体" w:eastAsia="宋体" w:cs="宋体"/>
          <w:position w:val="-30"/>
          <w:sz w:val="16"/>
          <w:szCs w:val="16"/>
          <w:lang w:val="en-US" w:eastAsia="zh-CN"/>
        </w:rPr>
        <w:object>
          <v:shape id="_x0000_i1026" o:spt="75" type="#_x0000_t75" style="height:34pt;width:287.85pt;" o:ole="t" filled="f" o:preferrelative="t" stroked="f" coordsize="21600,21600">
            <v:path/>
            <v:fill on="f" focussize="0,0"/>
            <v:stroke on="f"/>
            <v:imagedata r:id="rId25" o:title=""/>
            <o:lock v:ext="edit" aspectratio="t"/>
            <w10:wrap type="none"/>
            <w10:anchorlock/>
          </v:shape>
          <o:OLEObject Type="Embed" ProgID="Equation.KSEE3" ShapeID="_x0000_i1026" DrawAspect="Content" ObjectID="_1468075726" r:id="rId24">
            <o:LockedField>false</o:LockedField>
          </o:OLEObject>
        </w:object>
      </w:r>
    </w:p>
    <w:p>
      <w:pPr>
        <w:ind w:firstLine="420" w:firstLineChars="200"/>
        <w:rPr>
          <w:rFonts w:hint="eastAsia" w:ascii="宋体" w:hAnsi="宋体" w:eastAsia="宋体" w:cs="宋体"/>
          <w:color w:val="000000"/>
        </w:rPr>
      </w:pPr>
      <w:r>
        <w:rPr>
          <w:rFonts w:hint="eastAsia" w:ascii="宋体" w:hAnsi="宋体" w:eastAsia="宋体" w:cs="宋体"/>
          <w:color w:val="000000"/>
        </w:rPr>
        <w:t>式中：</w:t>
      </w:r>
    </w:p>
    <w:p>
      <w:pPr>
        <w:ind w:firstLine="420" w:firstLineChars="200"/>
        <w:rPr>
          <w:rFonts w:hint="eastAsia" w:ascii="宋体" w:hAnsi="宋体" w:eastAsia="宋体" w:cs="宋体"/>
          <w:color w:val="000000"/>
        </w:rPr>
      </w:pPr>
      <w:bookmarkStart w:id="6" w:name="_Toc197172135"/>
      <w:r>
        <w:rPr>
          <w:rFonts w:hint="eastAsia" w:ascii="宋体" w:hAnsi="宋体" w:eastAsia="宋体" w:cs="宋体"/>
          <w:i/>
          <w:iCs/>
          <w:color w:val="000000"/>
        </w:rPr>
        <w:t>m</w:t>
      </w:r>
      <w:r>
        <w:rPr>
          <w:rFonts w:hint="eastAsia" w:ascii="宋体" w:hAnsi="宋体" w:eastAsia="宋体" w:cs="宋体"/>
          <w:i w:val="0"/>
          <w:iCs w:val="0"/>
          <w:color w:val="000000"/>
          <w:vertAlign w:val="subscript"/>
          <w:lang w:val="en-US" w:eastAsia="zh-CN"/>
        </w:rPr>
        <w:t>2</w:t>
      </w:r>
      <w:r>
        <w:rPr>
          <w:rFonts w:hint="eastAsia" w:ascii="宋体" w:hAnsi="宋体" w:eastAsia="宋体" w:cs="宋体"/>
          <w:color w:val="000000"/>
          <w:szCs w:val="21"/>
        </w:rPr>
        <w:t>——</w:t>
      </w:r>
      <w:r>
        <w:rPr>
          <w:rFonts w:hint="eastAsia" w:ascii="宋体" w:hAnsi="宋体" w:eastAsia="宋体" w:cs="宋体"/>
          <w:color w:val="000000"/>
        </w:rPr>
        <w:t>自工作曲线上查得的锰量，单位为毫克（mg）；</w:t>
      </w:r>
    </w:p>
    <w:p>
      <w:pPr>
        <w:ind w:firstLine="420" w:firstLineChars="200"/>
        <w:rPr>
          <w:rFonts w:hint="eastAsia" w:ascii="宋体" w:hAnsi="宋体" w:eastAsia="宋体" w:cs="宋体"/>
          <w:color w:val="000000"/>
        </w:rPr>
      </w:pPr>
      <w:r>
        <w:rPr>
          <w:rFonts w:hint="eastAsia" w:ascii="宋体" w:hAnsi="宋体" w:eastAsia="宋体" w:cs="宋体"/>
          <w:i/>
          <w:iCs/>
          <w:color w:val="000000"/>
        </w:rPr>
        <w:t>V</w:t>
      </w:r>
      <w:r>
        <w:rPr>
          <w:rFonts w:hint="eastAsia" w:ascii="宋体" w:hAnsi="宋体" w:eastAsia="宋体" w:cs="宋体"/>
          <w:i w:val="0"/>
          <w:iCs w:val="0"/>
          <w:color w:val="000000"/>
          <w:vertAlign w:val="subscript"/>
          <w:lang w:val="en-US" w:eastAsia="zh-CN"/>
        </w:rPr>
        <w:t>3</w:t>
      </w:r>
      <w:bookmarkStart w:id="7" w:name="OLE_LINK2"/>
      <w:r>
        <w:rPr>
          <w:rFonts w:hint="eastAsia" w:ascii="宋体" w:hAnsi="宋体" w:eastAsia="宋体" w:cs="宋体"/>
          <w:i w:val="0"/>
          <w:iCs w:val="0"/>
          <w:color w:val="000000"/>
          <w:szCs w:val="21"/>
        </w:rPr>
        <w:t>——</w:t>
      </w:r>
      <w:bookmarkEnd w:id="7"/>
      <w:r>
        <w:rPr>
          <w:rFonts w:hint="eastAsia" w:ascii="宋体" w:hAnsi="宋体" w:eastAsia="宋体" w:cs="宋体"/>
          <w:color w:val="000000"/>
        </w:rPr>
        <w:t>试液总体积，单位为毫升（mL）；</w:t>
      </w:r>
    </w:p>
    <w:p>
      <w:pPr>
        <w:pStyle w:val="2"/>
        <w:keepNext w:val="0"/>
        <w:keepLines w:val="0"/>
        <w:pageBreakBefore w:val="0"/>
        <w:widowControl w:val="0"/>
        <w:kinsoku/>
        <w:wordWrap/>
        <w:overflowPunct/>
        <w:topLinePunct w:val="0"/>
        <w:autoSpaceDE/>
        <w:autoSpaceDN/>
        <w:bidi w:val="0"/>
        <w:adjustRightInd/>
        <w:snapToGrid/>
        <w:spacing w:after="0"/>
        <w:ind w:firstLine="420" w:firstLineChars="200"/>
        <w:textAlignment w:val="auto"/>
        <w:rPr>
          <w:rFonts w:hint="eastAsia" w:ascii="宋体" w:hAnsi="宋体" w:eastAsia="宋体" w:cs="宋体"/>
        </w:rPr>
      </w:pPr>
      <w:r>
        <w:rPr>
          <w:rFonts w:hint="eastAsia" w:ascii="宋体" w:hAnsi="宋体" w:eastAsia="宋体" w:cs="宋体"/>
          <w:i/>
          <w:iCs/>
          <w:color w:val="000000"/>
        </w:rPr>
        <w:t>m</w:t>
      </w:r>
      <w:r>
        <w:rPr>
          <w:rFonts w:hint="eastAsia" w:ascii="宋体" w:hAnsi="宋体" w:eastAsia="宋体" w:cs="宋体"/>
          <w:i w:val="0"/>
          <w:iCs w:val="0"/>
          <w:color w:val="000000"/>
          <w:vertAlign w:val="subscript"/>
          <w:lang w:val="en-US" w:eastAsia="zh-CN"/>
        </w:rPr>
        <w:t>1</w:t>
      </w:r>
      <w:r>
        <w:rPr>
          <w:rFonts w:hint="eastAsia" w:ascii="宋体" w:hAnsi="宋体" w:eastAsia="宋体" w:cs="宋体"/>
          <w:i w:val="0"/>
          <w:iCs w:val="0"/>
          <w:color w:val="000000"/>
          <w:szCs w:val="21"/>
        </w:rPr>
        <w:t>——</w:t>
      </w:r>
      <w:r>
        <w:rPr>
          <w:rFonts w:hint="eastAsia" w:ascii="宋体" w:hAnsi="宋体" w:eastAsia="宋体" w:cs="宋体"/>
          <w:color w:val="000000"/>
        </w:rPr>
        <w:t>试料的质量，单位为克（g）；</w:t>
      </w:r>
    </w:p>
    <w:p>
      <w:pPr>
        <w:ind w:firstLine="420" w:firstLineChars="200"/>
        <w:rPr>
          <w:rFonts w:hint="eastAsia" w:ascii="宋体" w:hAnsi="宋体" w:eastAsia="宋体" w:cs="宋体"/>
          <w:color w:val="000000"/>
        </w:rPr>
      </w:pPr>
      <w:r>
        <w:rPr>
          <w:rFonts w:hint="eastAsia" w:ascii="宋体" w:hAnsi="宋体" w:eastAsia="宋体" w:cs="宋体"/>
          <w:i/>
          <w:iCs/>
          <w:color w:val="000000"/>
        </w:rPr>
        <w:t>V</w:t>
      </w:r>
      <w:r>
        <w:rPr>
          <w:rFonts w:hint="eastAsia" w:ascii="宋体" w:hAnsi="宋体" w:eastAsia="宋体" w:cs="宋体"/>
          <w:i w:val="0"/>
          <w:iCs w:val="0"/>
          <w:color w:val="000000"/>
          <w:vertAlign w:val="subscript"/>
          <w:lang w:val="en-US" w:eastAsia="zh-CN"/>
        </w:rPr>
        <w:t>4</w:t>
      </w:r>
      <w:r>
        <w:rPr>
          <w:rFonts w:hint="eastAsia" w:ascii="宋体" w:hAnsi="宋体" w:eastAsia="宋体" w:cs="宋体"/>
          <w:i w:val="0"/>
          <w:iCs w:val="0"/>
          <w:color w:val="000000"/>
          <w:szCs w:val="21"/>
        </w:rPr>
        <w:t>——</w:t>
      </w:r>
      <w:r>
        <w:rPr>
          <w:rFonts w:hint="eastAsia" w:ascii="宋体" w:hAnsi="宋体" w:eastAsia="宋体" w:cs="宋体"/>
          <w:color w:val="000000"/>
        </w:rPr>
        <w:t>分取试液体积，单位为毫升</w:t>
      </w:r>
      <w:r>
        <w:rPr>
          <w:rFonts w:hint="eastAsia" w:ascii="宋体" w:hAnsi="宋体" w:eastAsia="宋体" w:cs="宋体"/>
          <w:color w:val="000000"/>
          <w:lang w:eastAsia="zh-CN"/>
        </w:rPr>
        <w:t>（</w:t>
      </w:r>
      <w:r>
        <w:rPr>
          <w:rFonts w:hint="eastAsia" w:ascii="宋体" w:hAnsi="宋体" w:eastAsia="宋体" w:cs="宋体"/>
          <w:color w:val="000000"/>
        </w:rPr>
        <w:t>mL</w:t>
      </w:r>
      <w:r>
        <w:rPr>
          <w:rFonts w:hint="eastAsia" w:ascii="宋体" w:hAnsi="宋体" w:eastAsia="宋体" w:cs="宋体"/>
          <w:color w:val="000000"/>
          <w:lang w:eastAsia="zh-CN"/>
        </w:rPr>
        <w:t>）</w:t>
      </w:r>
      <w:r>
        <w:rPr>
          <w:rFonts w:hint="eastAsia" w:ascii="宋体" w:hAnsi="宋体" w:eastAsia="宋体" w:cs="宋体"/>
          <w:color w:val="000000"/>
        </w:rPr>
        <w:t>。</w:t>
      </w:r>
    </w:p>
    <w:p>
      <w:pPr>
        <w:ind w:firstLine="420" w:firstLineChars="200"/>
        <w:rPr>
          <w:rFonts w:hint="eastAsia" w:ascii="宋体" w:hAnsi="宋体" w:eastAsia="宋体" w:cs="宋体"/>
          <w:color w:val="000000"/>
          <w:kern w:val="0"/>
          <w:highlight w:val="none"/>
          <w:lang w:val="en-US" w:eastAsia="zh-CN"/>
        </w:rPr>
      </w:pPr>
      <w:r>
        <w:rPr>
          <w:rFonts w:hint="eastAsia" w:ascii="宋体" w:hAnsi="宋体" w:eastAsia="宋体" w:cs="宋体"/>
          <w:color w:val="000000"/>
          <w:highlight w:val="none"/>
        </w:rPr>
        <w:t>所得结果表示至小数点后第二位。若锰的质量分数小于0.10%时，表示至小数点后第三位。</w:t>
      </w:r>
      <w:r>
        <w:rPr>
          <w:rFonts w:hint="eastAsia" w:ascii="宋体" w:hAnsi="宋体" w:eastAsia="宋体" w:cs="宋体"/>
          <w:color w:val="000000"/>
          <w:kern w:val="0"/>
          <w:highlight w:val="none"/>
          <w:lang w:eastAsia="zh-CN"/>
        </w:rPr>
        <w:t>数值修约按照</w:t>
      </w:r>
      <w:r>
        <w:rPr>
          <w:rFonts w:hint="eastAsia" w:ascii="宋体" w:hAnsi="宋体" w:eastAsia="宋体" w:cs="宋体"/>
          <w:color w:val="000000"/>
          <w:kern w:val="0"/>
          <w:highlight w:val="none"/>
          <w:lang w:val="en-US" w:eastAsia="zh-CN"/>
        </w:rPr>
        <w:t>GB/T 8170的规定执行。</w:t>
      </w:r>
    </w:p>
    <w:p>
      <w:pPr>
        <w:pStyle w:val="5"/>
        <w:keepNext w:val="0"/>
        <w:keepLines/>
        <w:pageBreakBefore w:val="0"/>
        <w:widowControl w:val="0"/>
        <w:tabs>
          <w:tab w:val="left" w:pos="495"/>
          <w:tab w:val="clear" w:pos="360"/>
        </w:tabs>
        <w:kinsoku/>
        <w:wordWrap/>
        <w:overflowPunct/>
        <w:topLinePunct w:val="0"/>
        <w:autoSpaceDE/>
        <w:autoSpaceDN/>
        <w:bidi w:val="0"/>
        <w:adjustRightInd w:val="0"/>
        <w:snapToGrid/>
        <w:spacing w:before="313" w:beforeLines="100" w:after="313" w:afterLines="100"/>
        <w:textAlignment w:val="baseline"/>
        <w:rPr>
          <w:rFonts w:hint="eastAsia" w:ascii="黑体" w:hAnsi="黑体" w:eastAsia="黑体" w:cs="黑体"/>
          <w:kern w:val="0"/>
          <w:sz w:val="21"/>
          <w:szCs w:val="20"/>
          <w:lang w:val="en-US" w:eastAsia="zh-CN" w:bidi="ar-SA"/>
        </w:rPr>
      </w:pPr>
      <w:r>
        <w:rPr>
          <w:rFonts w:hint="eastAsia" w:ascii="黑体" w:hAnsi="黑体" w:eastAsia="黑体" w:cs="黑体"/>
          <w:kern w:val="0"/>
          <w:sz w:val="21"/>
          <w:szCs w:val="20"/>
          <w:lang w:val="en-US" w:eastAsia="zh-CN" w:bidi="ar-SA"/>
        </w:rPr>
        <w:t>5.7  精密度</w:t>
      </w:r>
      <w:bookmarkEnd w:id="6"/>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5.7.1  重复性</w:t>
      </w:r>
    </w:p>
    <w:p>
      <w:pPr>
        <w:ind w:firstLine="420"/>
        <w:rPr>
          <w:rFonts w:hint="eastAsia" w:ascii="宋体" w:hAnsi="宋体" w:eastAsia="宋体" w:cs="宋体"/>
          <w:color w:val="000000"/>
          <w:szCs w:val="21"/>
        </w:rPr>
      </w:pPr>
      <w:r>
        <w:rPr>
          <w:rFonts w:hint="eastAsia" w:ascii="宋体" w:hAnsi="宋体" w:eastAsia="宋体" w:cs="宋体"/>
          <w:color w:val="000000"/>
          <w:szCs w:val="21"/>
        </w:rPr>
        <w:t>在重复性条件下获得的两次独立测试结果的测定值，在表5给出的平均值范围内，这两个测试结果的绝对差值不超过重复性限(</w:t>
      </w:r>
      <w:r>
        <w:rPr>
          <w:rFonts w:hint="eastAsia" w:ascii="宋体" w:hAnsi="宋体" w:eastAsia="宋体" w:cs="宋体"/>
          <w:i/>
          <w:iCs/>
          <w:color w:val="000000"/>
          <w:szCs w:val="21"/>
        </w:rPr>
        <w:t>r</w:t>
      </w:r>
      <w:r>
        <w:rPr>
          <w:rFonts w:hint="eastAsia" w:ascii="宋体" w:hAnsi="宋体" w:eastAsia="宋体" w:cs="宋体"/>
          <w:color w:val="000000"/>
          <w:szCs w:val="21"/>
        </w:rPr>
        <w:t>)，超过重复性限(</w:t>
      </w:r>
      <w:r>
        <w:rPr>
          <w:rFonts w:hint="eastAsia" w:ascii="宋体" w:hAnsi="宋体" w:eastAsia="宋体" w:cs="宋体"/>
          <w:i/>
          <w:iCs/>
          <w:color w:val="000000"/>
          <w:szCs w:val="21"/>
        </w:rPr>
        <w:t>r</w:t>
      </w:r>
      <w:r>
        <w:rPr>
          <w:rFonts w:hint="eastAsia" w:ascii="宋体" w:hAnsi="宋体" w:eastAsia="宋体" w:cs="宋体"/>
          <w:color w:val="000000"/>
          <w:szCs w:val="21"/>
        </w:rPr>
        <w:t>)的情况不超过5%。重复性限(</w:t>
      </w:r>
      <w:r>
        <w:rPr>
          <w:rFonts w:hint="eastAsia" w:ascii="宋体" w:hAnsi="宋体" w:eastAsia="宋体" w:cs="宋体"/>
          <w:i/>
          <w:iCs/>
          <w:color w:val="000000"/>
          <w:szCs w:val="21"/>
        </w:rPr>
        <w:t>r</w:t>
      </w:r>
      <w:r>
        <w:rPr>
          <w:rFonts w:hint="eastAsia" w:ascii="宋体" w:hAnsi="宋体" w:eastAsia="宋体" w:cs="宋体"/>
          <w:color w:val="000000"/>
          <w:szCs w:val="21"/>
        </w:rPr>
        <w:t>)按表5数据采用线性内插法</w:t>
      </w:r>
      <w:r>
        <w:rPr>
          <w:rFonts w:hint="eastAsia" w:ascii="宋体" w:hAnsi="宋体" w:eastAsia="宋体" w:cs="宋体"/>
          <w:szCs w:val="21"/>
        </w:rPr>
        <w:t>或外延法求得</w:t>
      </w:r>
      <w:r>
        <w:rPr>
          <w:rFonts w:hint="eastAsia" w:ascii="宋体" w:hAnsi="宋体" w:eastAsia="宋体" w:cs="宋体"/>
          <w:color w:val="000000"/>
          <w:szCs w:val="21"/>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3561" w:firstLineChars="1696"/>
        <w:textAlignment w:val="auto"/>
        <w:rPr>
          <w:rFonts w:hint="eastAsia" w:ascii="宋体" w:hAnsi="宋体" w:eastAsia="宋体" w:cs="宋体"/>
          <w:color w:val="000000"/>
          <w:kern w:val="0"/>
        </w:rPr>
      </w:pPr>
      <w:r>
        <w:rPr>
          <w:rFonts w:hint="eastAsia" w:ascii="宋体" w:hAnsi="宋体" w:eastAsia="宋体" w:cs="宋体"/>
          <w:color w:val="000000"/>
          <w:kern w:val="0"/>
        </w:rPr>
        <w:t>表5</w:t>
      </w:r>
      <w:r>
        <w:rPr>
          <w:rFonts w:hint="eastAsia" w:ascii="宋体" w:hAnsi="宋体" w:eastAsia="宋体" w:cs="宋体"/>
          <w:color w:val="000000"/>
          <w:kern w:val="0"/>
          <w:lang w:val="en-US" w:eastAsia="zh-CN"/>
        </w:rPr>
        <w:t xml:space="preserve"> </w:t>
      </w:r>
      <w:r>
        <w:rPr>
          <w:rFonts w:hint="eastAsia" w:ascii="宋体" w:hAnsi="宋体" w:eastAsia="宋体" w:cs="宋体"/>
          <w:color w:val="000000"/>
          <w:kern w:val="0"/>
        </w:rPr>
        <w:t xml:space="preserve"> 重复性限</w:t>
      </w:r>
    </w:p>
    <w:tbl>
      <w:tblPr>
        <w:tblStyle w:val="41"/>
        <w:tblW w:w="93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335"/>
        <w:gridCol w:w="2335"/>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322" w:type="dxa"/>
            <w:tcBorders>
              <w:top w:val="single" w:color="auto" w:sz="4" w:space="0"/>
              <w:left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lang w:eastAsia="zh-CN"/>
              </w:rPr>
              <w:t>锰</w:t>
            </w:r>
            <w:r>
              <w:rPr>
                <w:rFonts w:hint="eastAsia" w:ascii="宋体" w:hAnsi="宋体" w:eastAsia="宋体" w:cs="宋体"/>
                <w:color w:val="000000"/>
                <w:kern w:val="0"/>
                <w:sz w:val="18"/>
              </w:rPr>
              <w:t>的质量分数/%</w:t>
            </w:r>
          </w:p>
        </w:tc>
        <w:tc>
          <w:tcPr>
            <w:tcW w:w="2335" w:type="dxa"/>
            <w:tcBorders>
              <w:top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szCs w:val="18"/>
              </w:rPr>
              <w:t>0.050</w:t>
            </w:r>
          </w:p>
        </w:tc>
        <w:tc>
          <w:tcPr>
            <w:tcW w:w="2335" w:type="dxa"/>
            <w:tcBorders>
              <w:top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szCs w:val="18"/>
              </w:rPr>
              <w:t>0.33</w:t>
            </w:r>
          </w:p>
        </w:tc>
        <w:tc>
          <w:tcPr>
            <w:tcW w:w="2337" w:type="dxa"/>
            <w:tcBorders>
              <w:top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szCs w:val="18"/>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322" w:type="dxa"/>
            <w:tcBorders>
              <w:top w:val="single" w:color="auto" w:sz="4" w:space="0"/>
              <w:left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rPr>
              <w:t>重复性限（</w:t>
            </w:r>
            <w:r>
              <w:rPr>
                <w:rFonts w:hint="eastAsia" w:ascii="宋体" w:hAnsi="宋体" w:eastAsia="宋体" w:cs="宋体"/>
                <w:i/>
                <w:iCs/>
                <w:color w:val="000000"/>
                <w:kern w:val="0"/>
                <w:sz w:val="18"/>
              </w:rPr>
              <w:t>r</w:t>
            </w:r>
            <w:r>
              <w:rPr>
                <w:rFonts w:hint="eastAsia" w:ascii="宋体" w:hAnsi="宋体" w:eastAsia="宋体" w:cs="宋体"/>
                <w:color w:val="000000"/>
                <w:kern w:val="0"/>
                <w:sz w:val="18"/>
              </w:rPr>
              <w:t>）/%</w:t>
            </w:r>
          </w:p>
        </w:tc>
        <w:tc>
          <w:tcPr>
            <w:tcW w:w="2335" w:type="dxa"/>
            <w:tcBorders>
              <w:top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szCs w:val="18"/>
              </w:rPr>
              <w:t>0.002</w:t>
            </w:r>
          </w:p>
        </w:tc>
        <w:tc>
          <w:tcPr>
            <w:tcW w:w="2335" w:type="dxa"/>
            <w:tcBorders>
              <w:top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szCs w:val="18"/>
              </w:rPr>
              <w:t>0.01</w:t>
            </w:r>
          </w:p>
        </w:tc>
        <w:tc>
          <w:tcPr>
            <w:tcW w:w="2337" w:type="dxa"/>
            <w:tcBorders>
              <w:top w:val="single" w:color="auto" w:sz="4" w:space="0"/>
              <w:bottom w:val="single" w:color="auto" w:sz="4" w:space="0"/>
              <w:right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szCs w:val="18"/>
              </w:rPr>
              <w:t>0.07</w:t>
            </w:r>
          </w:p>
        </w:tc>
      </w:tr>
    </w:tbl>
    <w:p>
      <w:pPr>
        <w:adjustRightInd w:val="0"/>
        <w:snapToGrid w:val="0"/>
        <w:spacing w:line="300" w:lineRule="auto"/>
        <w:rPr>
          <w:rFonts w:hint="eastAsia" w:ascii="宋体" w:hAnsi="宋体" w:eastAsia="宋体" w:cs="宋体"/>
          <w:color w:val="000000"/>
          <w:kern w:val="0"/>
        </w:rPr>
      </w:pP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5.7.2 再现性</w:t>
      </w:r>
    </w:p>
    <w:p>
      <w:pPr>
        <w:ind w:firstLine="411" w:firstLineChars="196"/>
        <w:rPr>
          <w:rFonts w:hint="eastAsia" w:ascii="宋体" w:hAnsi="宋体" w:eastAsia="宋体" w:cs="宋体"/>
          <w:color w:val="000000"/>
          <w:kern w:val="0"/>
        </w:rPr>
      </w:pPr>
      <w:r>
        <w:rPr>
          <w:rFonts w:hint="eastAsia" w:ascii="宋体" w:hAnsi="宋体" w:eastAsia="宋体" w:cs="宋体"/>
          <w:bCs/>
          <w:color w:val="000000"/>
          <w:szCs w:val="21"/>
        </w:rPr>
        <w:t>在再现性条件下获得的两次独立测试结果的测试值</w:t>
      </w:r>
      <w:r>
        <w:rPr>
          <w:rFonts w:hint="eastAsia" w:ascii="宋体" w:hAnsi="宋体" w:eastAsia="宋体" w:cs="宋体"/>
          <w:bCs/>
          <w:color w:val="000000"/>
          <w:szCs w:val="21"/>
          <w:lang w:eastAsia="zh-CN"/>
        </w:rPr>
        <w:t>，</w:t>
      </w:r>
      <w:r>
        <w:rPr>
          <w:rFonts w:hint="eastAsia" w:ascii="宋体" w:hAnsi="宋体" w:eastAsia="宋体" w:cs="宋体"/>
          <w:bCs/>
          <w:color w:val="000000"/>
          <w:szCs w:val="21"/>
        </w:rPr>
        <w:t>在表6给出的平均值范围内,</w:t>
      </w:r>
      <w:r>
        <w:rPr>
          <w:rFonts w:hint="eastAsia" w:ascii="宋体" w:hAnsi="宋体" w:eastAsia="宋体" w:cs="宋体"/>
          <w:color w:val="000000"/>
        </w:rPr>
        <w:t xml:space="preserve"> 两个测试结果的绝对差值不超过再现性限（</w:t>
      </w:r>
      <w:r>
        <w:rPr>
          <w:rFonts w:hint="eastAsia" w:ascii="宋体" w:hAnsi="宋体" w:eastAsia="宋体" w:cs="宋体"/>
          <w:i/>
          <w:iCs/>
          <w:color w:val="000000"/>
        </w:rPr>
        <w:t>R</w:t>
      </w:r>
      <w:r>
        <w:rPr>
          <w:rFonts w:hint="eastAsia" w:ascii="宋体" w:hAnsi="宋体" w:eastAsia="宋体" w:cs="宋体"/>
          <w:color w:val="000000"/>
        </w:rPr>
        <w:t>），超过再现性限（</w:t>
      </w:r>
      <w:r>
        <w:rPr>
          <w:rFonts w:hint="eastAsia" w:ascii="宋体" w:hAnsi="宋体" w:eastAsia="宋体" w:cs="宋体"/>
          <w:i/>
          <w:iCs/>
          <w:color w:val="000000"/>
        </w:rPr>
        <w:t>R</w:t>
      </w:r>
      <w:r>
        <w:rPr>
          <w:rFonts w:hint="eastAsia" w:ascii="宋体" w:hAnsi="宋体" w:eastAsia="宋体" w:cs="宋体"/>
          <w:color w:val="000000"/>
        </w:rPr>
        <w:t>）的情况不超过5%，再现性限（</w:t>
      </w:r>
      <w:r>
        <w:rPr>
          <w:rFonts w:hint="eastAsia" w:ascii="宋体" w:hAnsi="宋体" w:eastAsia="宋体" w:cs="宋体"/>
          <w:i/>
          <w:iCs/>
          <w:color w:val="000000"/>
        </w:rPr>
        <w:t>R</w:t>
      </w:r>
      <w:r>
        <w:rPr>
          <w:rFonts w:hint="eastAsia" w:ascii="宋体" w:hAnsi="宋体" w:eastAsia="宋体" w:cs="宋体"/>
          <w:color w:val="000000"/>
        </w:rPr>
        <w:t>）按表6数据采用线性内插法</w:t>
      </w:r>
      <w:r>
        <w:rPr>
          <w:rFonts w:hint="eastAsia" w:ascii="宋体" w:hAnsi="宋体" w:eastAsia="宋体" w:cs="宋体"/>
          <w:szCs w:val="21"/>
        </w:rPr>
        <w:t>或外延法求得</w:t>
      </w:r>
      <w:r>
        <w:rPr>
          <w:rFonts w:hint="eastAsia" w:ascii="宋体" w:hAnsi="宋体" w:eastAsia="宋体" w:cs="宋体"/>
          <w:color w:val="000000"/>
          <w:lang w:eastAsia="zh-CN"/>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3561" w:firstLineChars="1696"/>
        <w:textAlignment w:val="auto"/>
        <w:rPr>
          <w:rFonts w:hint="eastAsia" w:ascii="宋体" w:hAnsi="宋体" w:eastAsia="宋体" w:cs="宋体"/>
          <w:color w:val="000000"/>
          <w:kern w:val="0"/>
        </w:rPr>
      </w:pPr>
      <w:r>
        <w:rPr>
          <w:rFonts w:hint="eastAsia" w:ascii="宋体" w:hAnsi="宋体" w:eastAsia="宋体" w:cs="宋体"/>
          <w:color w:val="000000"/>
          <w:kern w:val="0"/>
        </w:rPr>
        <w:t>表6  再现性限</w:t>
      </w:r>
    </w:p>
    <w:tbl>
      <w:tblPr>
        <w:tblStyle w:val="41"/>
        <w:tblW w:w="93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5"/>
        <w:gridCol w:w="2363"/>
        <w:gridCol w:w="2363"/>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75" w:type="dxa"/>
            <w:tcBorders>
              <w:top w:val="single" w:color="auto" w:sz="4" w:space="0"/>
              <w:left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lang w:eastAsia="zh-CN"/>
              </w:rPr>
              <w:t>锰</w:t>
            </w:r>
            <w:r>
              <w:rPr>
                <w:rFonts w:hint="eastAsia" w:ascii="宋体" w:hAnsi="宋体" w:eastAsia="宋体" w:cs="宋体"/>
                <w:color w:val="000000"/>
                <w:kern w:val="0"/>
                <w:sz w:val="18"/>
              </w:rPr>
              <w:t>的质量分数/%</w:t>
            </w:r>
          </w:p>
        </w:tc>
        <w:tc>
          <w:tcPr>
            <w:tcW w:w="2363" w:type="dxa"/>
            <w:tcBorders>
              <w:top w:val="single" w:color="auto" w:sz="4" w:space="0"/>
              <w:bottom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rPr>
              <w:t>0.050</w:t>
            </w:r>
          </w:p>
        </w:tc>
        <w:tc>
          <w:tcPr>
            <w:tcW w:w="2363" w:type="dxa"/>
            <w:tcBorders>
              <w:top w:val="single" w:color="auto" w:sz="4" w:space="0"/>
              <w:bottom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rPr>
              <w:t>0.33</w:t>
            </w:r>
          </w:p>
        </w:tc>
        <w:tc>
          <w:tcPr>
            <w:tcW w:w="2363" w:type="dxa"/>
            <w:tcBorders>
              <w:top w:val="single" w:color="auto" w:sz="4" w:space="0"/>
              <w:bottom w:val="single" w:color="auto" w:sz="4" w:space="0"/>
              <w:right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szCs w:val="24"/>
              </w:rPr>
            </w:pPr>
            <w:r>
              <w:rPr>
                <w:rFonts w:hint="eastAsia" w:ascii="宋体" w:hAnsi="宋体" w:eastAsia="宋体" w:cs="宋体"/>
                <w:color w:val="000000"/>
                <w:kern w:val="0"/>
                <w:sz w:val="18"/>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275" w:type="dxa"/>
            <w:tcBorders>
              <w:top w:val="single" w:color="auto" w:sz="4" w:space="0"/>
              <w:left w:val="single" w:color="auto" w:sz="4" w:space="0"/>
              <w:bottom w:val="single" w:color="auto" w:sz="4" w:space="0"/>
            </w:tcBorders>
            <w:noWrap w:val="0"/>
            <w:vAlign w:val="center"/>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szCs w:val="18"/>
              </w:rPr>
              <w:t>再现性限(</w:t>
            </w:r>
            <w:r>
              <w:rPr>
                <w:rFonts w:hint="eastAsia" w:ascii="宋体" w:hAnsi="宋体" w:eastAsia="宋体" w:cs="宋体"/>
                <w:i/>
                <w:iCs/>
                <w:color w:val="000000"/>
                <w:kern w:val="0"/>
                <w:sz w:val="18"/>
                <w:szCs w:val="18"/>
              </w:rPr>
              <w:t>R</w:t>
            </w:r>
            <w:r>
              <w:rPr>
                <w:rFonts w:hint="eastAsia" w:ascii="宋体" w:hAnsi="宋体" w:eastAsia="宋体" w:cs="宋体"/>
                <w:color w:val="000000"/>
                <w:kern w:val="0"/>
                <w:sz w:val="18"/>
                <w:szCs w:val="18"/>
              </w:rPr>
              <w:t>)/%</w:t>
            </w:r>
          </w:p>
        </w:tc>
        <w:tc>
          <w:tcPr>
            <w:tcW w:w="2363" w:type="dxa"/>
            <w:tcBorders>
              <w:top w:val="single" w:color="auto" w:sz="4" w:space="0"/>
              <w:bottom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rPr>
            </w:pPr>
            <w:r>
              <w:rPr>
                <w:rFonts w:hint="eastAsia" w:ascii="宋体" w:hAnsi="宋体" w:eastAsia="宋体" w:cs="宋体"/>
                <w:color w:val="000000"/>
                <w:kern w:val="0"/>
                <w:sz w:val="18"/>
              </w:rPr>
              <w:t>0.004</w:t>
            </w:r>
          </w:p>
        </w:tc>
        <w:tc>
          <w:tcPr>
            <w:tcW w:w="2363" w:type="dxa"/>
            <w:tcBorders>
              <w:top w:val="single" w:color="auto" w:sz="4" w:space="0"/>
              <w:bottom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rPr>
              <w:t>0.02</w:t>
            </w:r>
          </w:p>
        </w:tc>
        <w:tc>
          <w:tcPr>
            <w:tcW w:w="2363" w:type="dxa"/>
            <w:tcBorders>
              <w:top w:val="single" w:color="auto" w:sz="4" w:space="0"/>
              <w:bottom w:val="single" w:color="auto" w:sz="4" w:space="0"/>
              <w:right w:val="single" w:color="auto" w:sz="4" w:space="0"/>
            </w:tcBorders>
            <w:noWrap w:val="0"/>
            <w:vAlign w:val="top"/>
          </w:tcPr>
          <w:p>
            <w:pPr>
              <w:adjustRightInd w:val="0"/>
              <w:snapToGrid w:val="0"/>
              <w:spacing w:line="300" w:lineRule="auto"/>
              <w:jc w:val="center"/>
              <w:rPr>
                <w:rFonts w:hint="eastAsia" w:ascii="宋体" w:hAnsi="宋体" w:eastAsia="宋体" w:cs="宋体"/>
                <w:color w:val="000000"/>
                <w:kern w:val="0"/>
                <w:sz w:val="18"/>
              </w:rPr>
            </w:pPr>
            <w:r>
              <w:rPr>
                <w:rFonts w:hint="eastAsia" w:ascii="宋体" w:hAnsi="宋体" w:eastAsia="宋体" w:cs="宋体"/>
                <w:color w:val="000000"/>
                <w:kern w:val="0"/>
                <w:sz w:val="18"/>
              </w:rPr>
              <w:t>0.07</w:t>
            </w:r>
          </w:p>
        </w:tc>
      </w:tr>
    </w:tbl>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   方法三  硫酸亚铁铵滴定法</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6.1  原理</w:t>
      </w:r>
    </w:p>
    <w:p>
      <w:pPr>
        <w:keepNext w:val="0"/>
        <w:keepLines w:val="0"/>
        <w:pageBreakBefore w:val="0"/>
        <w:widowControl/>
        <w:numPr>
          <w:ilvl w:val="1"/>
          <w:numId w:val="0"/>
        </w:numPr>
        <w:kinsoku/>
        <w:wordWrap/>
        <w:overflowPunct/>
        <w:topLinePunct w:val="0"/>
        <w:autoSpaceDE/>
        <w:autoSpaceDN/>
        <w:bidi w:val="0"/>
        <w:adjustRightInd/>
        <w:snapToGrid/>
        <w:spacing w:before="313" w:beforeLines="100" w:after="313" w:afterLines="100"/>
        <w:ind w:firstLine="420" w:firstLineChars="200"/>
        <w:textAlignment w:val="auto"/>
        <w:outlineLvl w:val="1"/>
        <w:rPr>
          <w:rFonts w:hint="eastAsia" w:ascii="宋体" w:hAnsi="宋体" w:eastAsia="宋体" w:cs="宋体"/>
          <w:kern w:val="0"/>
          <w:szCs w:val="20"/>
        </w:rPr>
      </w:pPr>
      <w:r>
        <w:rPr>
          <w:rFonts w:hint="eastAsia" w:ascii="宋体" w:hAnsi="宋体" w:eastAsia="宋体" w:cs="宋体"/>
          <w:color w:val="000000"/>
        </w:rPr>
        <w:t>试料用硝酸溶解，在磷酸介质中，用硝酸</w:t>
      </w:r>
      <w:r>
        <w:rPr>
          <w:rFonts w:hint="eastAsia" w:ascii="宋体" w:hAnsi="宋体" w:eastAsia="宋体" w:cs="宋体"/>
          <w:color w:val="auto"/>
        </w:rPr>
        <w:t>铵</w:t>
      </w:r>
      <w:r>
        <w:rPr>
          <w:rFonts w:hint="eastAsia" w:ascii="宋体" w:hAnsi="宋体" w:eastAsia="宋体" w:cs="宋体"/>
          <w:color w:val="auto"/>
          <w:lang w:eastAsia="zh-CN"/>
        </w:rPr>
        <w:t>或高氯酸</w:t>
      </w:r>
      <w:r>
        <w:rPr>
          <w:rFonts w:hint="eastAsia" w:ascii="宋体" w:hAnsi="宋体" w:eastAsia="宋体" w:cs="宋体"/>
          <w:color w:val="auto"/>
        </w:rPr>
        <w:t>将</w:t>
      </w:r>
      <w:r>
        <w:rPr>
          <w:rFonts w:hint="eastAsia" w:ascii="宋体" w:hAnsi="宋体" w:eastAsia="宋体" w:cs="宋体"/>
          <w:color w:val="000000"/>
        </w:rPr>
        <w:t>锰氧化为三价，以苯代邻氨基苯甲酸为指示剂，用硫酸亚铁铵标准滴定溶液滴定。</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6.2  试剂或材料</w:t>
      </w:r>
    </w:p>
    <w:p>
      <w:pPr>
        <w:keepNext w:val="0"/>
        <w:keepLines w:val="0"/>
        <w:pageBreakBefore w:val="0"/>
        <w:widowControl/>
        <w:numPr>
          <w:ilvl w:val="1"/>
          <w:numId w:val="0"/>
        </w:numPr>
        <w:kinsoku/>
        <w:wordWrap/>
        <w:overflowPunct/>
        <w:topLinePunct w:val="0"/>
        <w:autoSpaceDE/>
        <w:autoSpaceDN/>
        <w:bidi w:val="0"/>
        <w:adjustRightInd/>
        <w:snapToGrid/>
        <w:spacing w:before="163" w:beforeLines="50" w:after="163" w:afterLines="50"/>
        <w:ind w:firstLine="420" w:firstLineChars="200"/>
        <w:textAlignment w:val="auto"/>
        <w:outlineLvl w:val="1"/>
        <w:rPr>
          <w:rFonts w:hint="eastAsia" w:ascii="宋体" w:hAnsi="宋体" w:eastAsia="宋体" w:cs="宋体"/>
          <w:kern w:val="0"/>
          <w:szCs w:val="20"/>
        </w:rPr>
      </w:pPr>
      <w:r>
        <w:rPr>
          <w:rFonts w:hint="eastAsia" w:ascii="宋体" w:hAnsi="宋体" w:eastAsia="宋体" w:cs="宋体"/>
          <w:kern w:val="0"/>
          <w:szCs w:val="20"/>
        </w:rPr>
        <w:t>除非另有</w:t>
      </w:r>
      <w:r>
        <w:rPr>
          <w:rFonts w:hint="eastAsia" w:ascii="宋体" w:hAnsi="宋体" w:eastAsia="宋体" w:cs="宋体"/>
          <w:kern w:val="0"/>
          <w:szCs w:val="20"/>
          <w:lang w:val="en-US" w:eastAsia="zh-CN"/>
        </w:rPr>
        <w:t>规定</w:t>
      </w:r>
      <w:r>
        <w:rPr>
          <w:rFonts w:hint="eastAsia" w:ascii="宋体" w:hAnsi="宋体" w:eastAsia="宋体" w:cs="宋体"/>
          <w:kern w:val="0"/>
          <w:szCs w:val="20"/>
        </w:rPr>
        <w:t>，仅使用分析纯试剂。</w:t>
      </w:r>
    </w:p>
    <w:p>
      <w:pPr>
        <w:autoSpaceDE w:val="0"/>
        <w:autoSpaceDN w:val="0"/>
        <w:adjustRightInd w:val="0"/>
        <w:snapToGrid w:val="0"/>
        <w:spacing w:line="300" w:lineRule="auto"/>
        <w:rPr>
          <w:rFonts w:hint="eastAsia" w:ascii="宋体" w:hAnsi="宋体" w:eastAsia="宋体" w:cs="宋体"/>
          <w:b w:val="0"/>
          <w:bCs/>
          <w:color w:val="000000"/>
          <w:kern w:val="0"/>
          <w:szCs w:val="21"/>
          <w:lang w:val="en-US" w:eastAsia="zh-CN"/>
        </w:rPr>
      </w:pPr>
      <w:r>
        <w:rPr>
          <w:rFonts w:hint="eastAsia" w:ascii="黑体" w:hAnsi="黑体" w:eastAsia="黑体" w:cs="黑体"/>
          <w:b w:val="0"/>
          <w:bCs/>
          <w:color w:val="000000"/>
          <w:kern w:val="0"/>
          <w:szCs w:val="21"/>
          <w:lang w:val="en-US" w:eastAsia="zh-CN"/>
        </w:rPr>
        <w:t>6.2</w:t>
      </w:r>
      <w:r>
        <w:rPr>
          <w:rFonts w:hint="eastAsia" w:ascii="黑体" w:hAnsi="黑体" w:eastAsia="黑体" w:cs="黑体"/>
          <w:b w:val="0"/>
          <w:bCs/>
          <w:color w:val="000000"/>
          <w:kern w:val="0"/>
          <w:szCs w:val="21"/>
        </w:rPr>
        <w:t>.1</w:t>
      </w:r>
      <w:r>
        <w:rPr>
          <w:rFonts w:hint="eastAsia" w:ascii="宋体" w:hAnsi="宋体" w:eastAsia="宋体" w:cs="宋体"/>
          <w:b w:val="0"/>
          <w:bCs/>
          <w:color w:val="000000"/>
          <w:kern w:val="0"/>
          <w:szCs w:val="21"/>
        </w:rPr>
        <w:t xml:space="preserve"> </w:t>
      </w:r>
      <w:r>
        <w:rPr>
          <w:rFonts w:hint="eastAsia" w:ascii="宋体" w:hAnsi="宋体" w:eastAsia="宋体" w:cs="宋体"/>
          <w:b w:val="0"/>
          <w:bCs/>
          <w:color w:val="000000"/>
          <w:kern w:val="0"/>
          <w:szCs w:val="21"/>
          <w:lang w:val="en-US" w:eastAsia="zh-CN"/>
        </w:rPr>
        <w:t xml:space="preserve"> </w:t>
      </w:r>
      <w:r>
        <w:rPr>
          <w:rFonts w:hint="eastAsia" w:ascii="宋体" w:hAnsi="宋体" w:eastAsia="宋体" w:cs="宋体"/>
          <w:color w:val="auto"/>
          <w:kern w:val="2"/>
          <w:szCs w:val="21"/>
          <w:highlight w:val="none"/>
          <w:lang w:val="en-US" w:eastAsia="zh-CN"/>
        </w:rPr>
        <w:t>水，GB/T 6682，二级。</w:t>
      </w:r>
    </w:p>
    <w:p>
      <w:pPr>
        <w:rPr>
          <w:rFonts w:hint="eastAsia" w:ascii="宋体" w:hAnsi="宋体" w:eastAsia="宋体" w:cs="宋体"/>
          <w:b w:val="0"/>
          <w:bCs/>
          <w:color w:val="000000"/>
          <w:lang w:eastAsia="zh-CN"/>
        </w:rPr>
      </w:pPr>
      <w:r>
        <w:rPr>
          <w:rFonts w:hint="eastAsia" w:ascii="黑体" w:hAnsi="黑体" w:eastAsia="黑体" w:cs="黑体"/>
          <w:b w:val="0"/>
          <w:bCs/>
          <w:color w:val="000000"/>
          <w:kern w:val="0"/>
          <w:szCs w:val="21"/>
          <w:lang w:val="en-US" w:eastAsia="zh-CN"/>
        </w:rPr>
        <w:t>6.2.2</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硝酸铵</w:t>
      </w:r>
      <w:r>
        <w:rPr>
          <w:rFonts w:hint="eastAsia" w:ascii="宋体" w:hAnsi="宋体" w:eastAsia="宋体" w:cs="宋体"/>
          <w:b w:val="0"/>
          <w:bCs/>
          <w:color w:val="000000"/>
          <w:lang w:eastAsia="zh-CN"/>
        </w:rPr>
        <w:t>。</w:t>
      </w:r>
    </w:p>
    <w:p>
      <w:pPr>
        <w:rPr>
          <w:rFonts w:hint="eastAsia" w:ascii="宋体" w:hAnsi="宋体" w:eastAsia="宋体" w:cs="宋体"/>
          <w:b w:val="0"/>
          <w:bCs/>
          <w:color w:val="000000"/>
          <w:lang w:eastAsia="zh-CN"/>
        </w:rPr>
      </w:pPr>
      <w:r>
        <w:rPr>
          <w:rFonts w:hint="eastAsia" w:ascii="黑体" w:hAnsi="黑体" w:eastAsia="黑体" w:cs="黑体"/>
          <w:b w:val="0"/>
          <w:bCs/>
          <w:color w:val="000000"/>
          <w:kern w:val="0"/>
          <w:szCs w:val="21"/>
          <w:lang w:val="en-US" w:eastAsia="zh-CN"/>
        </w:rPr>
        <w:t>6.2.3</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磷酸（</w:t>
      </w:r>
      <w:r>
        <w:rPr>
          <w:rFonts w:hint="eastAsia" w:ascii="宋体" w:hAnsi="宋体" w:eastAsia="宋体" w:cs="宋体"/>
          <w:b w:val="0"/>
          <w:bCs/>
          <w:i/>
          <w:iCs/>
          <w:color w:val="000000"/>
        </w:rPr>
        <w:t>ρ</w:t>
      </w:r>
      <w:r>
        <w:rPr>
          <w:rFonts w:hint="eastAsia" w:ascii="宋体" w:hAnsi="宋体" w:eastAsia="宋体" w:cs="宋体"/>
          <w:b w:val="0"/>
          <w:bCs/>
          <w:i/>
          <w:iCs/>
          <w:color w:val="000000"/>
          <w:lang w:val="en-US" w:eastAsia="zh-CN"/>
        </w:rPr>
        <w:t>=</w:t>
      </w:r>
      <w:r>
        <w:rPr>
          <w:rFonts w:hint="eastAsia" w:ascii="宋体" w:hAnsi="宋体" w:eastAsia="宋体" w:cs="宋体"/>
          <w:b w:val="0"/>
          <w:bCs/>
          <w:color w:val="000000"/>
        </w:rPr>
        <w:t>1.69g/mL）</w:t>
      </w:r>
      <w:r>
        <w:rPr>
          <w:rFonts w:hint="eastAsia" w:ascii="宋体" w:hAnsi="宋体" w:eastAsia="宋体" w:cs="宋体"/>
          <w:b w:val="0"/>
          <w:bCs/>
          <w:color w:val="000000"/>
          <w:lang w:eastAsia="zh-CN"/>
        </w:rPr>
        <w:t>。</w:t>
      </w:r>
    </w:p>
    <w:p>
      <w:pPr>
        <w:keepNext w:val="0"/>
        <w:keepLines w:val="0"/>
        <w:widowControl/>
        <w:suppressLineNumbers w:val="0"/>
        <w:jc w:val="left"/>
        <w:rPr>
          <w:rFonts w:hint="eastAsia" w:ascii="宋体" w:hAnsi="宋体" w:eastAsia="宋体" w:cs="宋体"/>
          <w:b w:val="0"/>
          <w:bCs/>
          <w:color w:val="000000"/>
          <w:lang w:val="en-US" w:eastAsia="zh-CN"/>
        </w:rPr>
      </w:pPr>
      <w:r>
        <w:rPr>
          <w:rFonts w:hint="eastAsia" w:ascii="黑体" w:hAnsi="黑体" w:eastAsia="黑体" w:cs="黑体"/>
          <w:b w:val="0"/>
          <w:bCs/>
          <w:color w:val="000000"/>
          <w:kern w:val="0"/>
          <w:szCs w:val="21"/>
          <w:lang w:val="en-US" w:eastAsia="zh-CN"/>
        </w:rPr>
        <w:t>6.2.4</w:t>
      </w:r>
      <w:r>
        <w:rPr>
          <w:rFonts w:hint="eastAsia" w:ascii="宋体" w:hAnsi="宋体" w:eastAsia="宋体" w:cs="宋体"/>
          <w:b w:val="0"/>
          <w:bCs/>
          <w:color w:val="000000"/>
          <w:lang w:val="en-US" w:eastAsia="zh-CN"/>
        </w:rPr>
        <w:t xml:space="preserve">  高氯酸（</w:t>
      </w:r>
      <w:r>
        <w:rPr>
          <w:rFonts w:hint="eastAsia" w:ascii="宋体" w:hAnsi="宋体" w:eastAsia="宋体" w:cs="宋体"/>
          <w:b w:val="0"/>
          <w:bCs/>
          <w:i/>
          <w:iCs/>
          <w:color w:val="000000"/>
        </w:rPr>
        <w:t>ρ</w:t>
      </w:r>
      <w:r>
        <w:rPr>
          <w:rFonts w:hint="eastAsia" w:ascii="宋体" w:hAnsi="宋体" w:eastAsia="宋体" w:cs="宋体"/>
          <w:b w:val="0"/>
          <w:bCs/>
          <w:i/>
          <w:iCs/>
          <w:color w:val="000000"/>
          <w:lang w:val="en-US" w:eastAsia="zh-CN"/>
        </w:rPr>
        <w:t>=</w:t>
      </w:r>
      <w:r>
        <w:rPr>
          <w:rFonts w:hint="eastAsia" w:ascii="宋体" w:hAnsi="宋体" w:eastAsia="宋体" w:cs="宋体"/>
          <w:b w:val="0"/>
          <w:bCs/>
          <w:color w:val="000000"/>
        </w:rPr>
        <w:t>1.6</w:t>
      </w:r>
      <w:r>
        <w:rPr>
          <w:rFonts w:hint="eastAsia" w:ascii="宋体" w:hAnsi="宋体" w:eastAsia="宋体" w:cs="宋体"/>
          <w:b w:val="0"/>
          <w:bCs/>
          <w:color w:val="000000"/>
          <w:lang w:val="en-US" w:eastAsia="zh-CN"/>
        </w:rPr>
        <w:t>7</w:t>
      </w:r>
      <w:r>
        <w:rPr>
          <w:rFonts w:hint="eastAsia" w:ascii="宋体" w:hAnsi="宋体" w:eastAsia="宋体" w:cs="宋体"/>
          <w:b w:val="0"/>
          <w:bCs/>
          <w:color w:val="000000"/>
        </w:rPr>
        <w:t>g/mL</w:t>
      </w:r>
      <w:r>
        <w:rPr>
          <w:rFonts w:hint="eastAsia" w:ascii="宋体" w:hAnsi="宋体" w:eastAsia="宋体" w:cs="宋体"/>
          <w:b w:val="0"/>
          <w:bCs/>
          <w:color w:val="000000"/>
          <w:lang w:val="en-US" w:eastAsia="zh-CN"/>
        </w:rPr>
        <w:t>）。</w:t>
      </w:r>
    </w:p>
    <w:p>
      <w:pPr>
        <w:rPr>
          <w:rFonts w:hint="eastAsia" w:ascii="宋体" w:hAnsi="宋体" w:eastAsia="宋体" w:cs="宋体"/>
          <w:b w:val="0"/>
          <w:bCs/>
          <w:color w:val="000000"/>
          <w:lang w:eastAsia="zh-CN"/>
        </w:rPr>
      </w:pPr>
      <w:r>
        <w:rPr>
          <w:rFonts w:hint="eastAsia" w:ascii="黑体" w:hAnsi="黑体" w:eastAsia="黑体" w:cs="黑体"/>
          <w:b w:val="0"/>
          <w:bCs/>
          <w:color w:val="000000"/>
          <w:kern w:val="0"/>
          <w:szCs w:val="21"/>
          <w:lang w:val="en-US" w:eastAsia="zh-CN"/>
        </w:rPr>
        <w:t>6.2.5</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硝酸（1+1）</w:t>
      </w:r>
      <w:r>
        <w:rPr>
          <w:rFonts w:hint="eastAsia" w:ascii="宋体" w:hAnsi="宋体" w:eastAsia="宋体" w:cs="宋体"/>
          <w:b w:val="0"/>
          <w:bCs/>
          <w:color w:val="000000"/>
          <w:lang w:eastAsia="zh-CN"/>
        </w:rPr>
        <w:t>。</w:t>
      </w:r>
    </w:p>
    <w:p>
      <w:pPr>
        <w:rPr>
          <w:rFonts w:hint="eastAsia" w:ascii="宋体" w:hAnsi="宋体" w:eastAsia="宋体" w:cs="宋体"/>
          <w:b w:val="0"/>
          <w:bCs/>
          <w:color w:val="000000"/>
          <w:lang w:eastAsia="zh-CN"/>
        </w:rPr>
      </w:pPr>
      <w:r>
        <w:rPr>
          <w:rFonts w:hint="eastAsia" w:ascii="黑体" w:hAnsi="黑体" w:eastAsia="黑体" w:cs="黑体"/>
          <w:b w:val="0"/>
          <w:bCs/>
          <w:color w:val="000000"/>
          <w:kern w:val="0"/>
          <w:szCs w:val="21"/>
          <w:lang w:val="en-US" w:eastAsia="zh-CN"/>
        </w:rPr>
        <w:t>6.2.6</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硫酸（1+9）</w:t>
      </w:r>
      <w:r>
        <w:rPr>
          <w:rFonts w:hint="eastAsia" w:ascii="宋体" w:hAnsi="宋体" w:eastAsia="宋体" w:cs="宋体"/>
          <w:b w:val="0"/>
          <w:bCs/>
          <w:color w:val="000000"/>
          <w:lang w:eastAsia="zh-CN"/>
        </w:rPr>
        <w:t>。</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6.2.7</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重铬酸钾标准溶液[</w:t>
      </w:r>
      <w:r>
        <w:rPr>
          <w:rFonts w:hint="eastAsia" w:ascii="宋体" w:hAnsi="宋体" w:eastAsia="宋体" w:cs="宋体"/>
          <w:b w:val="0"/>
          <w:bCs/>
          <w:i/>
          <w:iCs/>
          <w:color w:val="000000"/>
        </w:rPr>
        <w:t>c</w:t>
      </w:r>
      <w:r>
        <w:rPr>
          <w:rFonts w:hint="eastAsia" w:ascii="宋体" w:hAnsi="宋体" w:eastAsia="宋体" w:cs="宋体"/>
          <w:b w:val="0"/>
          <w:bCs/>
          <w:i w:val="0"/>
          <w:iCs w:val="0"/>
          <w:color w:val="000000"/>
          <w:lang w:val="en-US" w:eastAsia="zh-CN"/>
        </w:rPr>
        <w:t>(</w:t>
      </w:r>
      <w:r>
        <w:rPr>
          <w:rFonts w:hint="eastAsia" w:ascii="宋体" w:hAnsi="宋体" w:eastAsia="宋体" w:cs="宋体"/>
          <w:b w:val="0"/>
          <w:bCs/>
          <w:color w:val="000000"/>
        </w:rPr>
        <w:t>1/6K</w:t>
      </w:r>
      <w:r>
        <w:rPr>
          <w:rFonts w:hint="eastAsia" w:ascii="宋体" w:hAnsi="宋体" w:eastAsia="宋体" w:cs="宋体"/>
          <w:b w:val="0"/>
          <w:bCs/>
          <w:color w:val="000000"/>
          <w:vertAlign w:val="subscript"/>
        </w:rPr>
        <w:t>2</w:t>
      </w:r>
      <w:r>
        <w:rPr>
          <w:rFonts w:hint="eastAsia" w:ascii="宋体" w:hAnsi="宋体" w:eastAsia="宋体" w:cs="宋体"/>
          <w:b w:val="0"/>
          <w:bCs/>
          <w:color w:val="000000"/>
        </w:rPr>
        <w:t>Cr</w:t>
      </w:r>
      <w:r>
        <w:rPr>
          <w:rFonts w:hint="eastAsia" w:ascii="宋体" w:hAnsi="宋体" w:eastAsia="宋体" w:cs="宋体"/>
          <w:b w:val="0"/>
          <w:bCs/>
          <w:color w:val="000000"/>
          <w:vertAlign w:val="subscript"/>
        </w:rPr>
        <w:t>2</w:t>
      </w:r>
      <w:r>
        <w:rPr>
          <w:rFonts w:hint="eastAsia" w:ascii="宋体" w:hAnsi="宋体" w:eastAsia="宋体" w:cs="宋体"/>
          <w:b w:val="0"/>
          <w:bCs/>
          <w:color w:val="000000"/>
        </w:rPr>
        <w:t>O</w:t>
      </w:r>
      <w:r>
        <w:rPr>
          <w:rFonts w:hint="eastAsia" w:ascii="宋体" w:hAnsi="宋体" w:eastAsia="宋体" w:cs="宋体"/>
          <w:b w:val="0"/>
          <w:bCs/>
          <w:color w:val="000000"/>
          <w:vertAlign w:val="subscript"/>
        </w:rPr>
        <w:t>7</w:t>
      </w:r>
      <w:r>
        <w:rPr>
          <w:rFonts w:hint="eastAsia" w:ascii="宋体" w:hAnsi="宋体" w:eastAsia="宋体" w:cs="宋体"/>
          <w:b w:val="0"/>
          <w:bCs/>
          <w:i w:val="0"/>
          <w:iCs w:val="0"/>
          <w:color w:val="000000"/>
          <w:lang w:val="en-US" w:eastAsia="zh-CN"/>
        </w:rPr>
        <w:t>)</w:t>
      </w:r>
      <w:r>
        <w:rPr>
          <w:rFonts w:hint="eastAsia" w:ascii="宋体" w:hAnsi="宋体" w:eastAsia="宋体" w:cs="宋体"/>
          <w:b w:val="0"/>
          <w:bCs/>
          <w:color w:val="000000"/>
        </w:rPr>
        <w:t>=0.01500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mol/L]：称取0.7355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g预先经140℃～150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℃烘至恒重并置于干燥器中冷却至室温的基准重铬酸钾，置于300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lang w:eastAsia="zh-CN"/>
        </w:rPr>
        <w:t>mL</w:t>
      </w:r>
      <w:r>
        <w:rPr>
          <w:rFonts w:hint="eastAsia" w:ascii="宋体" w:hAnsi="宋体" w:eastAsia="宋体" w:cs="宋体"/>
          <w:b w:val="0"/>
          <w:bCs/>
          <w:color w:val="000000"/>
        </w:rPr>
        <w:t>烧杯中，以水溶解，移入1000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mL容量瓶中，用水稀释至刻度，混匀。</w:t>
      </w:r>
    </w:p>
    <w:p>
      <w:pPr>
        <w:rPr>
          <w:rFonts w:hint="eastAsia" w:ascii="宋体" w:hAnsi="宋体" w:eastAsia="宋体" w:cs="宋体"/>
          <w:b w:val="0"/>
          <w:bCs/>
          <w:color w:val="000000"/>
          <w:lang w:val="en-US" w:eastAsia="zh-CN"/>
        </w:rPr>
      </w:pPr>
      <w:r>
        <w:rPr>
          <w:rFonts w:hint="eastAsia" w:ascii="黑体" w:hAnsi="黑体" w:eastAsia="黑体" w:cs="黑体"/>
          <w:b w:val="0"/>
          <w:bCs/>
          <w:color w:val="000000"/>
          <w:kern w:val="0"/>
          <w:szCs w:val="21"/>
          <w:lang w:val="en-US" w:eastAsia="zh-CN"/>
        </w:rPr>
        <w:t>6.2.8</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硫酸亚铁铵标准滴定溶液{</w:t>
      </w:r>
      <w:r>
        <w:rPr>
          <w:rFonts w:hint="eastAsia" w:ascii="宋体" w:hAnsi="宋体" w:eastAsia="宋体" w:cs="宋体"/>
          <w:b w:val="0"/>
          <w:bCs/>
          <w:i/>
          <w:iCs/>
          <w:color w:val="000000"/>
        </w:rPr>
        <w:t>c</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w:t>
      </w:r>
      <w:r>
        <w:rPr>
          <w:rFonts w:hint="eastAsia" w:ascii="宋体" w:hAnsi="宋体" w:eastAsia="宋体" w:cs="宋体"/>
          <w:b w:val="0"/>
          <w:bCs/>
          <w:color w:val="000000"/>
        </w:rPr>
        <w:t>NH</w:t>
      </w:r>
      <w:r>
        <w:rPr>
          <w:rFonts w:hint="eastAsia" w:ascii="宋体" w:hAnsi="宋体" w:eastAsia="宋体" w:cs="宋体"/>
          <w:b w:val="0"/>
          <w:bCs/>
          <w:color w:val="000000"/>
          <w:vertAlign w:val="subscript"/>
        </w:rPr>
        <w:t>4</w:t>
      </w:r>
      <w:r>
        <w:rPr>
          <w:rFonts w:hint="eastAsia" w:ascii="宋体" w:hAnsi="宋体" w:eastAsia="宋体" w:cs="宋体"/>
          <w:b w:val="0"/>
          <w:bCs/>
          <w:color w:val="000000"/>
          <w:lang w:val="en-US" w:eastAsia="zh-CN"/>
        </w:rPr>
        <w:t>)</w:t>
      </w:r>
      <w:r>
        <w:rPr>
          <w:rFonts w:hint="eastAsia" w:ascii="宋体" w:hAnsi="宋体" w:eastAsia="宋体" w:cs="宋体"/>
          <w:b w:val="0"/>
          <w:bCs/>
          <w:color w:val="000000"/>
          <w:vertAlign w:val="subscript"/>
        </w:rPr>
        <w:t>2</w:t>
      </w:r>
      <w:r>
        <w:rPr>
          <w:rFonts w:hint="eastAsia" w:ascii="宋体" w:hAnsi="宋体" w:eastAsia="宋体" w:cs="宋体"/>
          <w:b w:val="0"/>
          <w:bCs/>
          <w:color w:val="000000"/>
        </w:rPr>
        <w:t>Fe</w:t>
      </w:r>
      <w:r>
        <w:rPr>
          <w:rFonts w:hint="eastAsia" w:ascii="宋体" w:hAnsi="宋体" w:eastAsia="宋体" w:cs="宋体"/>
          <w:b w:val="0"/>
          <w:bCs/>
          <w:color w:val="000000"/>
          <w:lang w:val="en-US" w:eastAsia="zh-CN"/>
        </w:rPr>
        <w:t>(</w:t>
      </w:r>
      <w:r>
        <w:rPr>
          <w:rFonts w:hint="eastAsia" w:ascii="宋体" w:hAnsi="宋体" w:eastAsia="宋体" w:cs="宋体"/>
          <w:b w:val="0"/>
          <w:bCs/>
          <w:color w:val="000000"/>
        </w:rPr>
        <w:t>SO</w:t>
      </w:r>
      <w:r>
        <w:rPr>
          <w:rFonts w:hint="eastAsia" w:ascii="宋体" w:hAnsi="宋体" w:eastAsia="宋体" w:cs="宋体"/>
          <w:b w:val="0"/>
          <w:bCs/>
          <w:color w:val="000000"/>
          <w:vertAlign w:val="subscript"/>
        </w:rPr>
        <w:t>4</w:t>
      </w:r>
      <w:r>
        <w:rPr>
          <w:rFonts w:hint="eastAsia" w:ascii="宋体" w:hAnsi="宋体" w:eastAsia="宋体" w:cs="宋体"/>
          <w:b w:val="0"/>
          <w:bCs/>
          <w:color w:val="000000"/>
          <w:lang w:val="en-US" w:eastAsia="zh-CN"/>
        </w:rPr>
        <w:t>)</w:t>
      </w:r>
      <w:r>
        <w:rPr>
          <w:rFonts w:hint="eastAsia" w:ascii="宋体" w:hAnsi="宋体" w:eastAsia="宋体" w:cs="宋体"/>
          <w:b w:val="0"/>
          <w:bCs/>
          <w:color w:val="000000"/>
          <w:vertAlign w:val="subscript"/>
        </w:rPr>
        <w:t>2</w:t>
      </w:r>
      <w:r>
        <w:rPr>
          <w:rFonts w:hint="eastAsia" w:ascii="宋体" w:hAnsi="宋体" w:eastAsia="宋体" w:cs="宋体"/>
          <w:b w:val="0"/>
          <w:bCs/>
          <w:color w:val="000000"/>
        </w:rPr>
        <w:t>·6H</w:t>
      </w:r>
      <w:r>
        <w:rPr>
          <w:rFonts w:hint="eastAsia" w:ascii="宋体" w:hAnsi="宋体" w:eastAsia="宋体" w:cs="宋体"/>
          <w:b w:val="0"/>
          <w:bCs/>
          <w:color w:val="000000"/>
          <w:vertAlign w:val="subscript"/>
        </w:rPr>
        <w:t>2</w:t>
      </w:r>
      <w:r>
        <w:rPr>
          <w:rFonts w:hint="eastAsia" w:ascii="宋体" w:hAnsi="宋体" w:eastAsia="宋体" w:cs="宋体"/>
          <w:b w:val="0"/>
          <w:bCs/>
          <w:color w:val="000000"/>
        </w:rPr>
        <w:t>O]=0.015mol/L}</w:t>
      </w:r>
    </w:p>
    <w:p>
      <w:pPr>
        <w:rPr>
          <w:rFonts w:hint="eastAsia" w:ascii="宋体" w:hAnsi="宋体" w:eastAsia="宋体" w:cs="宋体"/>
          <w:b w:val="0"/>
          <w:bCs/>
          <w:color w:val="000000"/>
        </w:rPr>
      </w:pPr>
      <w:r>
        <w:rPr>
          <w:rFonts w:hint="eastAsia" w:ascii="宋体" w:hAnsi="宋体" w:eastAsia="宋体" w:cs="宋体"/>
          <w:b w:val="0"/>
          <w:bCs/>
          <w:color w:val="000000"/>
          <w:lang w:val="en-US" w:eastAsia="zh-CN"/>
        </w:rPr>
        <w:t>a）</w:t>
      </w:r>
      <w:r>
        <w:rPr>
          <w:rFonts w:hint="eastAsia" w:ascii="宋体" w:hAnsi="宋体" w:eastAsia="宋体" w:cs="宋体"/>
          <w:b w:val="0"/>
          <w:bCs/>
          <w:color w:val="000000"/>
        </w:rPr>
        <w:t>配制</w:t>
      </w:r>
      <w:r>
        <w:rPr>
          <w:rFonts w:hint="eastAsia" w:ascii="宋体" w:hAnsi="宋体" w:eastAsia="宋体" w:cs="宋体"/>
          <w:b w:val="0"/>
          <w:bCs/>
          <w:color w:val="000000"/>
          <w:lang w:eastAsia="zh-CN"/>
        </w:rPr>
        <w:t>：</w:t>
      </w:r>
      <w:r>
        <w:rPr>
          <w:rFonts w:hint="eastAsia" w:ascii="宋体" w:hAnsi="宋体" w:eastAsia="宋体" w:cs="宋体"/>
          <w:b w:val="0"/>
          <w:bCs/>
          <w:color w:val="000000"/>
        </w:rPr>
        <w:t>称取5.88 g硫酸亚铁铵置于400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mL烧杯中，加入250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mL硫酸（1+4）溶解。移入1000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mL容量瓶中，用水稀释至刻度，混匀。</w:t>
      </w:r>
    </w:p>
    <w:p>
      <w:pPr>
        <w:rPr>
          <w:rFonts w:hint="eastAsia" w:ascii="宋体" w:hAnsi="宋体" w:eastAsia="宋体" w:cs="宋体"/>
          <w:b w:val="0"/>
          <w:bCs/>
          <w:color w:val="000000"/>
        </w:rPr>
      </w:pPr>
      <w:r>
        <w:rPr>
          <w:rFonts w:hint="eastAsia" w:ascii="宋体" w:hAnsi="宋体" w:eastAsia="宋体" w:cs="宋体"/>
          <w:b w:val="0"/>
          <w:bCs/>
          <w:color w:val="000000"/>
          <w:lang w:val="en-US" w:eastAsia="zh-CN"/>
        </w:rPr>
        <w:t>b）</w:t>
      </w:r>
      <w:r>
        <w:rPr>
          <w:rFonts w:hint="eastAsia" w:ascii="宋体" w:hAnsi="宋体" w:eastAsia="宋体" w:cs="宋体"/>
          <w:b w:val="0"/>
          <w:bCs/>
          <w:color w:val="000000"/>
        </w:rPr>
        <w:t>标定</w:t>
      </w:r>
      <w:r>
        <w:rPr>
          <w:rFonts w:hint="eastAsia" w:ascii="宋体" w:hAnsi="宋体" w:eastAsia="宋体" w:cs="宋体"/>
          <w:b w:val="0"/>
          <w:bCs/>
          <w:color w:val="000000"/>
          <w:lang w:eastAsia="zh-CN"/>
        </w:rPr>
        <w:t>：</w:t>
      </w:r>
      <w:r>
        <w:rPr>
          <w:rFonts w:hint="eastAsia" w:ascii="宋体" w:hAnsi="宋体" w:eastAsia="宋体" w:cs="宋体"/>
          <w:b w:val="0"/>
          <w:bCs/>
          <w:color w:val="000000"/>
        </w:rPr>
        <w:t>移取25.00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mL重铬酸钾标准溶液（</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7</w:t>
      </w:r>
      <w:r>
        <w:rPr>
          <w:rFonts w:hint="eastAsia" w:ascii="宋体" w:hAnsi="宋体" w:eastAsia="宋体" w:cs="宋体"/>
          <w:b w:val="0"/>
          <w:bCs/>
          <w:color w:val="000000"/>
        </w:rPr>
        <w:t>），加入20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mL水、10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mL硫酸-磷酸的混合酸（1+1+1），2滴～4滴苯代邻氨基苯甲酸溶液（</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9</w:t>
      </w:r>
      <w:r>
        <w:rPr>
          <w:rFonts w:hint="eastAsia" w:ascii="宋体" w:hAnsi="宋体" w:eastAsia="宋体" w:cs="宋体"/>
          <w:b w:val="0"/>
          <w:bCs/>
          <w:color w:val="000000"/>
        </w:rPr>
        <w:t>），用硫酸亚铁铵标准滴定溶液（</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8</w:t>
      </w:r>
      <w:r>
        <w:rPr>
          <w:rFonts w:hint="eastAsia" w:ascii="宋体" w:hAnsi="宋体" w:eastAsia="宋体" w:cs="宋体"/>
          <w:b w:val="0"/>
          <w:bCs/>
          <w:color w:val="000000"/>
        </w:rPr>
        <w:t>）滴定溶液至</w:t>
      </w:r>
      <w:r>
        <w:rPr>
          <w:rFonts w:hint="eastAsia" w:ascii="宋体" w:hAnsi="宋体" w:eastAsia="宋体" w:cs="宋体"/>
          <w:b w:val="0"/>
          <w:bCs/>
          <w:color w:val="000000"/>
          <w:highlight w:val="none"/>
        </w:rPr>
        <w:t>亮黄色</w:t>
      </w:r>
      <w:r>
        <w:rPr>
          <w:rFonts w:hint="eastAsia" w:ascii="宋体" w:hAnsi="宋体" w:eastAsia="宋体" w:cs="宋体"/>
          <w:b w:val="0"/>
          <w:bCs/>
          <w:color w:val="000000"/>
        </w:rPr>
        <w:t>为终点。</w:t>
      </w:r>
    </w:p>
    <w:p>
      <w:pPr>
        <w:ind w:firstLine="435"/>
        <w:rPr>
          <w:rFonts w:hint="eastAsia" w:ascii="宋体" w:hAnsi="宋体" w:eastAsia="宋体" w:cs="宋体"/>
          <w:b w:val="0"/>
          <w:bCs/>
          <w:color w:val="000000"/>
        </w:rPr>
      </w:pPr>
      <w:r>
        <w:rPr>
          <w:rFonts w:hint="eastAsia" w:ascii="宋体" w:hAnsi="宋体" w:eastAsia="宋体" w:cs="宋体"/>
          <w:b w:val="0"/>
          <w:bCs/>
          <w:color w:val="000000"/>
        </w:rPr>
        <w:t>按公式（3）计算硫酸亚铁铵标准滴定溶液的实际浓度：</w:t>
      </w:r>
    </w:p>
    <w:p>
      <w:pPr>
        <w:pStyle w:val="2"/>
        <w:jc w:val="center"/>
        <w:rPr>
          <w:rFonts w:hint="eastAsia" w:ascii="宋体" w:hAnsi="宋体" w:eastAsia="宋体" w:cs="宋体"/>
        </w:rPr>
      </w:pPr>
      <w:r>
        <w:rPr>
          <w:rFonts w:hint="eastAsia" w:ascii="宋体" w:hAnsi="宋体" w:eastAsia="宋体" w:cs="宋体"/>
          <w:position w:val="-30"/>
          <w:sz w:val="16"/>
          <w:szCs w:val="16"/>
          <w:lang w:val="en-US" w:eastAsia="zh-CN"/>
        </w:rPr>
        <w:object>
          <v:shape id="_x0000_i1027" o:spt="75" type="#_x0000_t75" style="height:32.15pt;width:247.65pt;" o:ole="t" filled="f" o:preferrelative="t" stroked="f" coordsize="21600,21600">
            <v:path/>
            <v:fill on="f" focussize="0,0"/>
            <v:stroke on="f"/>
            <v:imagedata r:id="rId27" o:title=""/>
            <o:lock v:ext="edit" aspectratio="t"/>
            <w10:wrap type="none"/>
            <w10:anchorlock/>
          </v:shape>
          <o:OLEObject Type="Embed" ProgID="Equation.KSEE3" ShapeID="_x0000_i1027" DrawAspect="Content" ObjectID="_1468075727" r:id="rId26">
            <o:LockedField>false</o:LockedField>
          </o:OLEObject>
        </w:object>
      </w:r>
    </w:p>
    <w:p>
      <w:pPr>
        <w:rPr>
          <w:rFonts w:hint="eastAsia" w:ascii="宋体" w:hAnsi="宋体" w:eastAsia="宋体" w:cs="宋体"/>
          <w:b w:val="0"/>
          <w:bCs/>
          <w:color w:val="000000"/>
        </w:rPr>
      </w:pPr>
      <w:r>
        <w:rPr>
          <w:rFonts w:hint="eastAsia" w:ascii="宋体" w:hAnsi="宋体" w:eastAsia="宋体" w:cs="宋体"/>
          <w:b w:val="0"/>
          <w:bCs/>
          <w:color w:val="000000"/>
        </w:rPr>
        <w:t>式中：</w:t>
      </w:r>
    </w:p>
    <w:p>
      <w:pPr>
        <w:ind w:firstLine="420" w:firstLineChars="200"/>
        <w:rPr>
          <w:rFonts w:hint="eastAsia" w:ascii="宋体" w:hAnsi="宋体" w:eastAsia="宋体" w:cs="宋体"/>
          <w:b w:val="0"/>
          <w:bCs/>
          <w:color w:val="000000"/>
        </w:rPr>
      </w:pPr>
      <w:r>
        <w:rPr>
          <w:rFonts w:hint="eastAsia" w:ascii="宋体" w:hAnsi="宋体" w:eastAsia="宋体" w:cs="宋体"/>
          <w:b w:val="0"/>
          <w:bCs/>
          <w:i/>
          <w:iCs/>
          <w:color w:val="000000"/>
        </w:rPr>
        <w:t>c</w:t>
      </w:r>
      <w:r>
        <w:rPr>
          <w:rFonts w:hint="eastAsia" w:ascii="宋体" w:hAnsi="宋体" w:eastAsia="宋体" w:cs="宋体"/>
          <w:b w:val="0"/>
          <w:bCs/>
          <w:color w:val="000000"/>
        </w:rPr>
        <w:t>——硫酸亚铁铵标准滴定溶液的实际浓度，单位为摩尔每升（mol/L）；</w:t>
      </w:r>
    </w:p>
    <w:p>
      <w:pPr>
        <w:ind w:firstLine="420" w:firstLineChars="200"/>
        <w:rPr>
          <w:rFonts w:hint="eastAsia" w:ascii="宋体" w:hAnsi="宋体" w:eastAsia="宋体" w:cs="宋体"/>
          <w:b w:val="0"/>
          <w:bCs/>
          <w:color w:val="000000"/>
        </w:rPr>
      </w:pPr>
      <w:r>
        <w:rPr>
          <w:rFonts w:hint="eastAsia" w:ascii="宋体" w:hAnsi="宋体" w:eastAsia="宋体" w:cs="宋体"/>
          <w:b w:val="0"/>
          <w:bCs/>
          <w:i/>
          <w:iCs/>
          <w:color w:val="000000"/>
        </w:rPr>
        <w:t>V</w:t>
      </w:r>
      <w:r>
        <w:rPr>
          <w:rFonts w:hint="eastAsia" w:ascii="宋体" w:hAnsi="宋体" w:eastAsia="宋体" w:cs="宋体"/>
          <w:b w:val="0"/>
          <w:bCs/>
          <w:i w:val="0"/>
          <w:iCs w:val="0"/>
          <w:color w:val="000000"/>
          <w:vertAlign w:val="subscript"/>
          <w:lang w:val="en-US" w:eastAsia="zh-CN"/>
        </w:rPr>
        <w:t>6</w:t>
      </w:r>
      <w:r>
        <w:rPr>
          <w:rFonts w:hint="eastAsia" w:ascii="宋体" w:hAnsi="宋体" w:eastAsia="宋体" w:cs="宋体"/>
          <w:b w:val="0"/>
          <w:bCs/>
          <w:color w:val="000000"/>
        </w:rPr>
        <w:t>——移取重铬酸钾标准溶液的体积，单位为毫升（mL）；</w:t>
      </w:r>
    </w:p>
    <w:p>
      <w:pPr>
        <w:ind w:firstLine="420" w:firstLineChars="200"/>
        <w:rPr>
          <w:rFonts w:hint="eastAsia" w:ascii="宋体" w:hAnsi="宋体" w:eastAsia="宋体" w:cs="宋体"/>
          <w:b w:val="0"/>
          <w:bCs/>
          <w:color w:val="000000"/>
        </w:rPr>
      </w:pPr>
      <w:r>
        <w:rPr>
          <w:rFonts w:hint="eastAsia" w:ascii="宋体" w:hAnsi="宋体" w:eastAsia="宋体" w:cs="宋体"/>
          <w:b w:val="0"/>
          <w:bCs/>
          <w:i/>
          <w:iCs/>
          <w:color w:val="000000"/>
        </w:rPr>
        <w:t>V</w:t>
      </w:r>
      <w:r>
        <w:rPr>
          <w:rFonts w:hint="eastAsia" w:ascii="宋体" w:hAnsi="宋体" w:eastAsia="宋体" w:cs="宋体"/>
          <w:b w:val="0"/>
          <w:bCs/>
          <w:i w:val="0"/>
          <w:iCs w:val="0"/>
          <w:color w:val="000000"/>
          <w:vertAlign w:val="subscript"/>
          <w:lang w:val="en-US" w:eastAsia="zh-CN"/>
        </w:rPr>
        <w:t>5</w:t>
      </w:r>
      <w:r>
        <w:rPr>
          <w:rFonts w:hint="eastAsia" w:ascii="宋体" w:hAnsi="宋体" w:eastAsia="宋体" w:cs="宋体"/>
          <w:b w:val="0"/>
          <w:bCs/>
          <w:color w:val="000000"/>
        </w:rPr>
        <w:t>——标定时消耗硫酸亚铁铵标准滴定溶液的体积，单位为毫升（mL）。</w:t>
      </w:r>
    </w:p>
    <w:p>
      <w:pPr>
        <w:ind w:firstLine="420" w:firstLineChars="200"/>
        <w:rPr>
          <w:rFonts w:hint="eastAsia" w:ascii="宋体" w:hAnsi="宋体" w:eastAsia="宋体" w:cs="宋体"/>
          <w:b w:val="0"/>
          <w:bCs/>
          <w:color w:val="000000"/>
        </w:rPr>
      </w:pPr>
      <w:r>
        <w:rPr>
          <w:rFonts w:hint="eastAsia" w:ascii="宋体" w:hAnsi="宋体" w:eastAsia="宋体" w:cs="宋体"/>
          <w:b w:val="0"/>
          <w:bCs/>
          <w:color w:val="000000"/>
        </w:rPr>
        <w:t>取三份进行标定，其标定所消耗的硫酸亚铁铵标准滴定溶液体积的极差不超过0.10mL，取其平均值。否则，重新标定。</w:t>
      </w:r>
    </w:p>
    <w:p>
      <w:pPr>
        <w:rPr>
          <w:rFonts w:hint="eastAsia" w:ascii="宋体" w:hAnsi="宋体" w:eastAsia="宋体" w:cs="宋体"/>
          <w:b w:val="0"/>
          <w:bCs/>
          <w:color w:val="000000"/>
        </w:rPr>
      </w:pPr>
      <w:r>
        <w:rPr>
          <w:rFonts w:hint="eastAsia" w:ascii="黑体" w:hAnsi="黑体" w:eastAsia="黑体" w:cs="黑体"/>
          <w:b w:val="0"/>
          <w:bCs/>
          <w:color w:val="000000"/>
          <w:kern w:val="0"/>
          <w:szCs w:val="21"/>
          <w:lang w:val="en-US" w:eastAsia="zh-CN"/>
        </w:rPr>
        <w:t>6.2.9</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苯代邻氨基苯甲酸溶液（2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g/L）：称取0.2 g苯代邻氨基苯甲酸置于150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mL烧杯中，加入100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lang w:eastAsia="zh-CN"/>
        </w:rPr>
        <w:t>mL</w:t>
      </w:r>
      <w:r>
        <w:rPr>
          <w:rFonts w:hint="eastAsia" w:ascii="宋体" w:hAnsi="宋体" w:eastAsia="宋体" w:cs="宋体"/>
          <w:b w:val="0"/>
          <w:bCs/>
          <w:color w:val="000000"/>
        </w:rPr>
        <w:t>碳酸钠溶液（2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g/L），加热溶解完全。</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6.3  试样</w:t>
      </w:r>
    </w:p>
    <w:p>
      <w:pPr>
        <w:ind w:firstLine="315" w:firstLineChars="150"/>
        <w:rPr>
          <w:rFonts w:hint="eastAsia" w:ascii="宋体" w:hAnsi="宋体" w:eastAsia="宋体" w:cs="宋体"/>
          <w:szCs w:val="21"/>
        </w:rPr>
      </w:pPr>
      <w:r>
        <w:rPr>
          <w:rFonts w:hint="eastAsia" w:ascii="宋体" w:hAnsi="宋体" w:eastAsia="宋体" w:cs="宋体"/>
          <w:szCs w:val="21"/>
          <w:lang w:eastAsia="zh-CN"/>
        </w:rPr>
        <w:t>按照</w:t>
      </w:r>
      <w:r>
        <w:rPr>
          <w:rFonts w:hint="eastAsia" w:ascii="宋体" w:hAnsi="宋体" w:eastAsia="宋体" w:cs="宋体"/>
          <w:kern w:val="0"/>
          <w:szCs w:val="20"/>
        </w:rPr>
        <w:t>YS/T 668</w:t>
      </w:r>
      <w:r>
        <w:rPr>
          <w:rFonts w:hint="eastAsia" w:ascii="宋体" w:hAnsi="宋体" w:eastAsia="宋体" w:cs="宋体"/>
          <w:szCs w:val="21"/>
          <w:lang w:eastAsia="zh-CN"/>
        </w:rPr>
        <w:t>将</w:t>
      </w:r>
      <w:r>
        <w:rPr>
          <w:rFonts w:hint="eastAsia" w:ascii="宋体" w:hAnsi="宋体" w:eastAsia="宋体" w:cs="宋体"/>
          <w:szCs w:val="21"/>
          <w:lang w:val="en-US" w:eastAsia="zh-CN"/>
        </w:rPr>
        <w:t>试样</w:t>
      </w:r>
      <w:r>
        <w:rPr>
          <w:rFonts w:hint="eastAsia" w:ascii="宋体" w:hAnsi="宋体" w:eastAsia="宋体" w:cs="宋体"/>
          <w:szCs w:val="21"/>
          <w:lang w:eastAsia="zh-CN"/>
        </w:rPr>
        <w:t>加工成</w:t>
      </w:r>
      <w:r>
        <w:rPr>
          <w:rFonts w:hint="eastAsia" w:ascii="宋体" w:hAnsi="宋体" w:eastAsia="宋体" w:cs="宋体"/>
          <w:szCs w:val="21"/>
        </w:rPr>
        <w:t>厚度不大于1</w:t>
      </w:r>
      <w:r>
        <w:rPr>
          <w:rFonts w:hint="eastAsia" w:ascii="宋体" w:hAnsi="宋体" w:eastAsia="宋体" w:cs="宋体"/>
          <w:szCs w:val="21"/>
          <w:lang w:val="en-US" w:eastAsia="zh-CN"/>
        </w:rPr>
        <w:t xml:space="preserve"> </w:t>
      </w:r>
      <w:r>
        <w:rPr>
          <w:rFonts w:hint="eastAsia" w:ascii="宋体" w:hAnsi="宋体" w:eastAsia="宋体" w:cs="宋体"/>
          <w:szCs w:val="21"/>
        </w:rPr>
        <w:t>mm的碎屑。</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6.4  分析步骤</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6.4.1  试料</w:t>
      </w:r>
    </w:p>
    <w:p>
      <w:pPr>
        <w:ind w:firstLine="420" w:firstLineChars="200"/>
        <w:rPr>
          <w:rFonts w:hint="eastAsia" w:ascii="宋体" w:hAnsi="宋体" w:eastAsia="宋体" w:cs="宋体"/>
          <w:color w:val="000000"/>
        </w:rPr>
      </w:pPr>
      <w:r>
        <w:rPr>
          <w:rFonts w:hint="eastAsia" w:ascii="宋体" w:hAnsi="宋体" w:eastAsia="宋体" w:cs="宋体"/>
          <w:color w:val="000000"/>
        </w:rPr>
        <w:t>按表7称取试样（</w:t>
      </w:r>
      <w:r>
        <w:rPr>
          <w:rFonts w:hint="eastAsia" w:ascii="宋体" w:hAnsi="宋体" w:eastAsia="宋体" w:cs="宋体"/>
          <w:color w:val="000000"/>
          <w:lang w:val="en-US" w:eastAsia="zh-CN"/>
        </w:rPr>
        <w:t>6.3</w:t>
      </w:r>
      <w:r>
        <w:rPr>
          <w:rFonts w:hint="eastAsia" w:ascii="宋体" w:hAnsi="宋体" w:eastAsia="宋体" w:cs="宋体"/>
          <w:color w:val="000000"/>
        </w:rPr>
        <w:t>），精确至0.0001 g。</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宋体"/>
          <w:color w:val="000000"/>
          <w:szCs w:val="21"/>
        </w:rPr>
      </w:pPr>
      <w:r>
        <w:rPr>
          <w:rFonts w:hint="eastAsia" w:ascii="宋体" w:hAnsi="宋体" w:eastAsia="宋体" w:cs="宋体"/>
          <w:color w:val="000000"/>
          <w:szCs w:val="21"/>
        </w:rPr>
        <w:t>表7  试样量</w:t>
      </w:r>
    </w:p>
    <w:tbl>
      <w:tblPr>
        <w:tblStyle w:val="41"/>
        <w:tblW w:w="9355" w:type="dxa"/>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5"/>
        <w:gridCol w:w="5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锰的质量分数/%</w:t>
            </w:r>
          </w:p>
        </w:tc>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试料量/g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＞2.50～8.00</w:t>
            </w:r>
          </w:p>
        </w:tc>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＞8.00～20.00</w:t>
            </w:r>
          </w:p>
        </w:tc>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1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＞20.00～28.00</w:t>
            </w:r>
          </w:p>
        </w:tc>
        <w:tc>
          <w:tcPr>
            <w:tcW w:w="52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0.100</w:t>
            </w:r>
          </w:p>
        </w:tc>
      </w:tr>
    </w:tbl>
    <w:p>
      <w:pPr>
        <w:ind w:firstLine="420" w:firstLineChars="200"/>
        <w:rPr>
          <w:rFonts w:hint="eastAsia" w:ascii="宋体" w:hAnsi="宋体" w:eastAsia="宋体" w:cs="宋体"/>
          <w:color w:val="000000"/>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color w:val="auto"/>
          <w:highlight w:val="none"/>
        </w:rPr>
      </w:pPr>
      <w:r>
        <w:rPr>
          <w:rFonts w:hint="eastAsia" w:ascii="黑体" w:hAnsi="黑体" w:eastAsia="黑体" w:cs="黑体"/>
          <w:kern w:val="0"/>
          <w:szCs w:val="20"/>
          <w:lang w:val="en-US" w:eastAsia="zh-CN"/>
        </w:rPr>
        <w:t xml:space="preserve">6.4.2  </w:t>
      </w:r>
      <w:r>
        <w:rPr>
          <w:rFonts w:hint="eastAsia" w:ascii="黑体" w:hAnsi="黑体" w:eastAsia="黑体" w:cs="黑体"/>
          <w:color w:val="auto"/>
          <w:szCs w:val="21"/>
          <w:highlight w:val="none"/>
          <w:lang w:val="en-US" w:eastAsia="zh-CN"/>
        </w:rPr>
        <w:t>平行试验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Cs w:val="21"/>
          <w:lang w:val="en-US" w:eastAsia="zh-CN"/>
        </w:rPr>
      </w:pPr>
      <w:r>
        <w:rPr>
          <w:rFonts w:hint="eastAsia" w:ascii="宋体" w:hAnsi="宋体" w:eastAsia="宋体" w:cs="宋体"/>
          <w:color w:val="auto"/>
          <w:szCs w:val="21"/>
          <w:highlight w:val="none"/>
          <w:lang w:val="en-US" w:eastAsia="zh-CN"/>
        </w:rPr>
        <w:t>平行做两份试验</w:t>
      </w:r>
      <w:r>
        <w:rPr>
          <w:rFonts w:hint="eastAsia" w:ascii="宋体" w:hAnsi="宋体" w:eastAsia="宋体" w:cs="宋体"/>
          <w:color w:val="auto"/>
          <w:szCs w:val="21"/>
          <w:highlight w:val="none"/>
          <w:lang w:eastAsia="zh-CN"/>
        </w:rPr>
        <w:t>，结果</w:t>
      </w:r>
      <w:r>
        <w:rPr>
          <w:rFonts w:hint="eastAsia" w:ascii="宋体" w:hAnsi="宋体" w:eastAsia="宋体" w:cs="宋体"/>
          <w:color w:val="auto"/>
          <w:szCs w:val="21"/>
          <w:highlight w:val="none"/>
          <w:lang w:val="en-US" w:eastAsia="zh-CN"/>
        </w:rPr>
        <w:t>取其平均值</w:t>
      </w:r>
      <w:r>
        <w:rPr>
          <w:rFonts w:hint="eastAsia" w:ascii="宋体" w:hAnsi="宋体" w:eastAsia="宋体" w:cs="宋体"/>
          <w:color w:val="auto"/>
          <w:highlight w:val="none"/>
        </w:rPr>
        <w:t>。</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6.4.3  空白试验</w:t>
      </w:r>
    </w:p>
    <w:p>
      <w:pPr>
        <w:keepNext w:val="0"/>
        <w:keepLines w:val="0"/>
        <w:pageBreakBefore w:val="0"/>
        <w:widowControl/>
        <w:numPr>
          <w:ilvl w:val="1"/>
          <w:numId w:val="0"/>
        </w:numPr>
        <w:kinsoku/>
        <w:wordWrap/>
        <w:overflowPunct/>
        <w:topLinePunct w:val="0"/>
        <w:autoSpaceDE/>
        <w:autoSpaceDN/>
        <w:bidi w:val="0"/>
        <w:adjustRightInd/>
        <w:snapToGrid/>
        <w:spacing w:before="157" w:beforeLines="50" w:after="157" w:afterLines="50"/>
        <w:ind w:firstLine="420"/>
        <w:textAlignment w:val="auto"/>
        <w:outlineLvl w:val="1"/>
        <w:rPr>
          <w:rFonts w:hint="eastAsia" w:ascii="宋体" w:hAnsi="宋体" w:eastAsia="宋体" w:cs="宋体"/>
          <w:szCs w:val="21"/>
          <w:lang w:val="en-US" w:eastAsia="zh-CN"/>
        </w:rPr>
      </w:pPr>
      <w:r>
        <w:rPr>
          <w:rFonts w:hint="eastAsia" w:ascii="宋体" w:hAnsi="宋体" w:eastAsia="宋体" w:cs="宋体"/>
          <w:szCs w:val="21"/>
          <w:lang w:val="en-US" w:eastAsia="zh-CN"/>
        </w:rPr>
        <w:t>随同试料</w:t>
      </w:r>
      <w:r>
        <w:rPr>
          <w:rFonts w:hint="eastAsia" w:ascii="宋体" w:hAnsi="宋体" w:cs="宋体"/>
          <w:szCs w:val="21"/>
          <w:lang w:val="en-US" w:eastAsia="zh-CN"/>
        </w:rPr>
        <w:t>（6.4.1）</w:t>
      </w:r>
      <w:r>
        <w:rPr>
          <w:rFonts w:hint="eastAsia" w:ascii="宋体" w:hAnsi="宋体" w:eastAsia="宋体" w:cs="宋体"/>
          <w:szCs w:val="21"/>
          <w:lang w:val="en-US" w:eastAsia="zh-CN"/>
        </w:rPr>
        <w:t>空白试验。</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 xml:space="preserve">6.4.4  测定 </w:t>
      </w:r>
    </w:p>
    <w:p>
      <w:pPr>
        <w:rPr>
          <w:rFonts w:hint="eastAsia" w:ascii="宋体" w:hAnsi="宋体" w:eastAsia="宋体" w:cs="宋体"/>
          <w:b w:val="0"/>
          <w:bCs/>
          <w:color w:val="000000"/>
          <w:lang w:val="en-US" w:eastAsia="zh-CN"/>
        </w:rPr>
      </w:pPr>
      <w:r>
        <w:rPr>
          <w:rFonts w:hint="eastAsia" w:ascii="黑体" w:hAnsi="黑体" w:eastAsia="黑体" w:cs="黑体"/>
          <w:b w:val="0"/>
          <w:bCs/>
          <w:color w:val="000000"/>
          <w:lang w:val="en-US" w:eastAsia="zh-CN"/>
        </w:rPr>
        <w:t>6.4.4</w:t>
      </w:r>
      <w:r>
        <w:rPr>
          <w:rFonts w:hint="eastAsia" w:ascii="黑体" w:hAnsi="黑体" w:eastAsia="黑体" w:cs="黑体"/>
          <w:b w:val="0"/>
          <w:bCs/>
          <w:color w:val="000000"/>
        </w:rPr>
        <w:t>.1</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将试料（</w:t>
      </w:r>
      <w:r>
        <w:rPr>
          <w:rFonts w:hint="eastAsia" w:ascii="宋体" w:hAnsi="宋体" w:eastAsia="宋体" w:cs="宋体"/>
          <w:b w:val="0"/>
          <w:bCs/>
          <w:color w:val="000000"/>
          <w:lang w:val="en-US" w:eastAsia="zh-CN"/>
        </w:rPr>
        <w:t>6.4</w:t>
      </w:r>
      <w:r>
        <w:rPr>
          <w:rFonts w:hint="eastAsia" w:ascii="宋体" w:hAnsi="宋体" w:eastAsia="宋体" w:cs="宋体"/>
          <w:b w:val="0"/>
          <w:bCs/>
          <w:color w:val="000000"/>
        </w:rPr>
        <w:t>.1）置于300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mL锥形瓶中，加入5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mL硝酸（</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5</w:t>
      </w:r>
      <w:r>
        <w:rPr>
          <w:rFonts w:hint="eastAsia" w:ascii="宋体" w:hAnsi="宋体" w:eastAsia="宋体" w:cs="宋体"/>
          <w:b w:val="0"/>
          <w:bCs/>
          <w:color w:val="000000"/>
        </w:rPr>
        <w:t>），加热至试料溶解完全。</w:t>
      </w:r>
    </w:p>
    <w:p>
      <w:pPr>
        <w:rPr>
          <w:rFonts w:hint="eastAsia" w:ascii="宋体" w:hAnsi="宋体" w:eastAsia="宋体" w:cs="宋体"/>
          <w:b w:val="0"/>
          <w:bCs/>
          <w:color w:val="000000"/>
          <w:lang w:val="en-US" w:eastAsia="zh-CN"/>
        </w:rPr>
      </w:pPr>
      <w:r>
        <w:rPr>
          <w:rFonts w:hint="eastAsia" w:ascii="黑体" w:hAnsi="黑体" w:eastAsia="黑体" w:cs="黑体"/>
          <w:b w:val="0"/>
          <w:bCs/>
          <w:color w:val="000000"/>
          <w:lang w:val="en-US" w:eastAsia="zh-CN"/>
        </w:rPr>
        <w:t>6.4.4.2</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在下列两种操作方法中任选其一，</w:t>
      </w:r>
      <w:r>
        <w:rPr>
          <w:rFonts w:hint="eastAsia" w:ascii="宋体" w:hAnsi="宋体" w:eastAsia="宋体" w:cs="宋体"/>
          <w:color w:val="000000"/>
        </w:rPr>
        <w:t>将锰氧化为三价</w:t>
      </w:r>
      <w:r>
        <w:rPr>
          <w:rFonts w:hint="eastAsia" w:ascii="宋体" w:hAnsi="宋体" w:eastAsia="宋体" w:cs="宋体"/>
          <w:color w:val="000000"/>
          <w:lang w:eastAsia="zh-CN"/>
        </w:rPr>
        <w:t>：</w:t>
      </w:r>
    </w:p>
    <w:p>
      <w:pPr>
        <w:rPr>
          <w:rFonts w:hint="eastAsia" w:ascii="宋体" w:hAnsi="宋体" w:eastAsia="宋体" w:cs="宋体"/>
          <w:b w:val="0"/>
          <w:bCs/>
          <w:color w:val="000000"/>
        </w:rPr>
      </w:pPr>
      <w:r>
        <w:rPr>
          <w:rFonts w:hint="eastAsia" w:ascii="黑体" w:hAnsi="黑体" w:eastAsia="黑体" w:cs="黑体"/>
          <w:b w:val="0"/>
          <w:bCs/>
          <w:color w:val="000000"/>
          <w:lang w:val="en-US" w:eastAsia="zh-CN"/>
        </w:rPr>
        <w:t>6.4.4.2.1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加入15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mL磷酸（</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3</w:t>
      </w:r>
      <w:r>
        <w:rPr>
          <w:rFonts w:hint="eastAsia" w:ascii="宋体" w:hAnsi="宋体" w:eastAsia="宋体" w:cs="宋体"/>
          <w:b w:val="0"/>
          <w:bCs/>
          <w:color w:val="000000"/>
        </w:rPr>
        <w:t>），加热至刚有磷酸烟冒出，取下。放置20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s～30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s，加入1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g～2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g硝酸铵（</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2</w:t>
      </w:r>
      <w:r>
        <w:rPr>
          <w:rFonts w:hint="eastAsia" w:ascii="宋体" w:hAnsi="宋体" w:eastAsia="宋体" w:cs="宋体"/>
          <w:b w:val="0"/>
          <w:bCs/>
          <w:color w:val="000000"/>
        </w:rPr>
        <w:t>），立即摇动并吹气排除氮的氧化物。放置1</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min，加入30</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mL硫酸（</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6</w:t>
      </w:r>
      <w:r>
        <w:rPr>
          <w:rFonts w:hint="eastAsia" w:ascii="宋体" w:hAnsi="宋体" w:eastAsia="宋体" w:cs="宋体"/>
          <w:b w:val="0"/>
          <w:bCs/>
          <w:color w:val="000000"/>
        </w:rPr>
        <w:t>），用流水冷却至室温。</w:t>
      </w:r>
    </w:p>
    <w:p>
      <w:pPr>
        <w:rPr>
          <w:rFonts w:hint="eastAsia" w:ascii="宋体" w:hAnsi="宋体" w:eastAsia="宋体" w:cs="宋体"/>
          <w:b w:val="0"/>
          <w:bCs/>
          <w:color w:val="000000"/>
          <w:lang w:val="en-US"/>
        </w:rPr>
      </w:pPr>
      <w:r>
        <w:rPr>
          <w:rFonts w:hint="eastAsia" w:ascii="黑体" w:hAnsi="黑体" w:eastAsia="黑体" w:cs="黑体"/>
          <w:b w:val="0"/>
          <w:bCs/>
          <w:color w:val="000000"/>
          <w:lang w:val="en-US" w:eastAsia="zh-CN"/>
        </w:rPr>
        <w:t>6.4.4.2.2</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加入15</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mL磷酸（</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3</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和3 mL高氯酸（6.2.4），混匀。加热至高氯酸烟冒尽，待瓶底液面无小气泡且刚出现磷酸微烟时，取下放置1 min～2 min，加入30 mL硫酸（6.2.6），用流水冷却至室温。</w:t>
      </w:r>
    </w:p>
    <w:p>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szCs w:val="21"/>
          <w:highlight w:val="none"/>
          <w:lang w:val="en-US" w:eastAsia="zh-CN"/>
        </w:rPr>
      </w:pPr>
      <w:r>
        <w:rPr>
          <w:rFonts w:hint="eastAsia" w:ascii="黑体" w:hAnsi="黑体" w:eastAsia="黑体" w:cs="黑体"/>
          <w:b w:val="0"/>
          <w:bCs/>
          <w:color w:val="000000"/>
          <w:lang w:val="en-US" w:eastAsia="zh-CN"/>
        </w:rPr>
        <w:t>6.4.4.3</w:t>
      </w:r>
      <w:r>
        <w:rPr>
          <w:rFonts w:hint="eastAsia" w:ascii="宋体" w:hAnsi="宋体" w:eastAsia="宋体" w:cs="宋体"/>
          <w:b w:val="0"/>
          <w:bCs/>
          <w:color w:val="000000"/>
        </w:rPr>
        <w:t xml:space="preserve"> </w:t>
      </w:r>
      <w:r>
        <w:rPr>
          <w:rFonts w:hint="eastAsia" w:ascii="宋体" w:hAnsi="宋体" w:eastAsia="宋体" w:cs="宋体"/>
          <w:b w:val="0"/>
          <w:bCs/>
          <w:color w:val="000000"/>
          <w:lang w:val="en-US" w:eastAsia="zh-CN"/>
        </w:rPr>
        <w:t xml:space="preserve"> </w:t>
      </w:r>
      <w:r>
        <w:rPr>
          <w:rFonts w:hint="eastAsia" w:ascii="宋体" w:hAnsi="宋体" w:eastAsia="宋体" w:cs="宋体"/>
          <w:b w:val="0"/>
          <w:bCs/>
          <w:color w:val="000000"/>
        </w:rPr>
        <w:t>用硫酸亚铁铵标准滴定溶液（</w:t>
      </w:r>
      <w:r>
        <w:rPr>
          <w:rFonts w:hint="eastAsia" w:ascii="宋体" w:hAnsi="宋体" w:eastAsia="宋体" w:cs="宋体"/>
          <w:b w:val="0"/>
          <w:bCs/>
          <w:color w:val="000000"/>
          <w:lang w:val="en-US" w:eastAsia="zh-CN"/>
        </w:rPr>
        <w:t>6.2</w:t>
      </w:r>
      <w:r>
        <w:rPr>
          <w:rFonts w:hint="eastAsia" w:ascii="宋体" w:hAnsi="宋体" w:eastAsia="宋体" w:cs="宋体"/>
          <w:b w:val="0"/>
          <w:bCs/>
          <w:color w:val="000000"/>
        </w:rPr>
        <w:t>.</w:t>
      </w:r>
      <w:r>
        <w:rPr>
          <w:rFonts w:hint="eastAsia" w:ascii="宋体" w:hAnsi="宋体" w:eastAsia="宋体" w:cs="宋体"/>
          <w:b w:val="0"/>
          <w:bCs/>
          <w:color w:val="000000"/>
          <w:lang w:val="en-US" w:eastAsia="zh-CN"/>
        </w:rPr>
        <w:t>8</w:t>
      </w:r>
      <w:r>
        <w:rPr>
          <w:rFonts w:hint="eastAsia" w:ascii="宋体" w:hAnsi="宋体" w:eastAsia="宋体" w:cs="宋体"/>
          <w:b w:val="0"/>
          <w:bCs/>
          <w:color w:val="000000"/>
        </w:rPr>
        <w:t>）滴定溶液至微红色，加入2滴～4滴苯代邻氨基苯甲酸溶液（</w:t>
      </w:r>
      <w:r>
        <w:rPr>
          <w:rFonts w:hint="eastAsia" w:ascii="宋体" w:hAnsi="宋体" w:eastAsia="宋体" w:cs="宋体"/>
          <w:b w:val="0"/>
          <w:bCs/>
          <w:color w:val="000000"/>
          <w:lang w:val="en-US" w:eastAsia="zh-CN"/>
        </w:rPr>
        <w:t>6.2.9</w:t>
      </w:r>
      <w:r>
        <w:rPr>
          <w:rFonts w:hint="eastAsia" w:ascii="宋体" w:hAnsi="宋体" w:eastAsia="宋体" w:cs="宋体"/>
          <w:b w:val="0"/>
          <w:bCs/>
          <w:color w:val="000000"/>
        </w:rPr>
        <w:t>），</w:t>
      </w:r>
      <w:r>
        <w:rPr>
          <w:rFonts w:hint="eastAsia" w:ascii="宋体" w:hAnsi="宋体" w:eastAsia="宋体" w:cs="宋体"/>
          <w:b w:val="0"/>
          <w:bCs/>
          <w:color w:val="000000"/>
          <w:highlight w:val="none"/>
        </w:rPr>
        <w:t>继续滴定至</w:t>
      </w:r>
      <w:r>
        <w:rPr>
          <w:rFonts w:hint="eastAsia" w:ascii="宋体" w:hAnsi="宋体" w:cs="宋体"/>
          <w:b w:val="0"/>
          <w:bCs/>
          <w:color w:val="000000"/>
          <w:highlight w:val="none"/>
          <w:lang w:val="en-US" w:eastAsia="zh-CN"/>
        </w:rPr>
        <w:t>溶液由紫色消失，变为黄绿色</w:t>
      </w:r>
      <w:r>
        <w:rPr>
          <w:rFonts w:hint="eastAsia" w:ascii="宋体" w:hAnsi="宋体" w:eastAsia="宋体" w:cs="宋体"/>
          <w:b w:val="0"/>
          <w:bCs/>
          <w:color w:val="000000"/>
          <w:highlight w:val="none"/>
        </w:rPr>
        <w:t>为终点。</w:t>
      </w: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b w:val="0"/>
          <w:bCs/>
          <w:color w:val="000000"/>
          <w:lang w:val="en-US" w:eastAsia="zh-CN"/>
        </w:rPr>
        <w:t>6.4.5</w:t>
      </w:r>
      <w:r>
        <w:rPr>
          <w:rFonts w:hint="eastAsia" w:ascii="黑体" w:hAnsi="黑体" w:eastAsia="黑体" w:cs="黑体"/>
          <w:kern w:val="0"/>
          <w:szCs w:val="20"/>
          <w:lang w:val="en-US" w:eastAsia="zh-CN"/>
        </w:rPr>
        <w:t xml:space="preserve">  分析结果的计算</w:t>
      </w:r>
    </w:p>
    <w:p>
      <w:pPr>
        <w:pStyle w:val="67"/>
        <w:keepNext w:val="0"/>
        <w:keepLines w:val="0"/>
        <w:pageBreakBefore w:val="0"/>
        <w:widowControl/>
        <w:tabs>
          <w:tab w:val="left" w:pos="420"/>
        </w:tabs>
        <w:kinsoku/>
        <w:wordWrap/>
        <w:overflowPunct/>
        <w:topLinePunct w:val="0"/>
        <w:autoSpaceDE/>
        <w:autoSpaceDN/>
        <w:bidi w:val="0"/>
        <w:adjustRightInd/>
        <w:snapToGrid/>
        <w:spacing w:beforeLines="0" w:afterLines="0"/>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按公式（4）计算锰的质量分数</w:t>
      </w:r>
      <w:r>
        <w:rPr>
          <w:rFonts w:hint="default" w:ascii="Times New Roman" w:hAnsi="Times New Roman" w:eastAsia="宋体" w:cs="Times New Roman"/>
          <w:i/>
          <w:iCs/>
          <w:szCs w:val="21"/>
          <w:lang w:val="en-US" w:eastAsia="zh-CN"/>
        </w:rPr>
        <w:t>w</w:t>
      </w:r>
      <w:r>
        <w:rPr>
          <w:rFonts w:hint="default" w:ascii="Times New Roman" w:hAnsi="Times New Roman" w:eastAsia="宋体" w:cs="Times New Roman"/>
          <w:szCs w:val="21"/>
          <w:vertAlign w:val="subscript"/>
          <w:lang w:val="en-US" w:eastAsia="zh-CN"/>
        </w:rPr>
        <w:t>Mn</w:t>
      </w:r>
      <w:r>
        <w:rPr>
          <w:rFonts w:hint="eastAsia" w:ascii="宋体" w:hAnsi="宋体" w:eastAsia="宋体" w:cs="宋体"/>
          <w:szCs w:val="21"/>
          <w:vertAlign w:val="baseline"/>
          <w:lang w:val="en-US" w:eastAsia="zh-CN"/>
        </w:rPr>
        <w:t>，</w:t>
      </w:r>
      <w:r>
        <w:rPr>
          <w:rFonts w:hint="eastAsia" w:ascii="宋体" w:hAnsi="宋体" w:eastAsia="宋体" w:cs="宋体"/>
          <w:color w:val="auto"/>
          <w:kern w:val="0"/>
          <w:highlight w:val="none"/>
        </w:rPr>
        <w:t>数值以</w:t>
      </w:r>
      <w:r>
        <w:rPr>
          <w:rFonts w:hint="eastAsia" w:ascii="宋体" w:hAnsi="宋体" w:eastAsia="宋体" w:cs="宋体"/>
          <w:color w:val="auto"/>
          <w:szCs w:val="21"/>
          <w:highlight w:val="none"/>
        </w:rPr>
        <w:t>%表示</w:t>
      </w:r>
      <w:r>
        <w:rPr>
          <w:rFonts w:hint="eastAsia" w:ascii="宋体" w:hAnsi="宋体" w:eastAsia="宋体" w:cs="宋体"/>
          <w:szCs w:val="21"/>
          <w:lang w:val="en-US" w:eastAsia="zh-CN"/>
        </w:rPr>
        <w:t>：</w:t>
      </w:r>
    </w:p>
    <w:p>
      <w:pPr>
        <w:jc w:val="center"/>
        <w:rPr>
          <w:rFonts w:hint="eastAsia" w:ascii="宋体" w:hAnsi="宋体" w:eastAsia="宋体" w:cs="宋体"/>
          <w:lang w:val="en-US" w:eastAsia="zh-CN"/>
        </w:rPr>
      </w:pPr>
      <w:r>
        <w:rPr>
          <w:rFonts w:hint="eastAsia" w:ascii="宋体" w:hAnsi="宋体" w:eastAsia="宋体" w:cs="宋体"/>
          <w:position w:val="-30"/>
          <w:sz w:val="16"/>
          <w:szCs w:val="16"/>
          <w:lang w:val="en-US" w:eastAsia="zh-CN"/>
        </w:rPr>
        <w:object>
          <v:shape id="_x0000_i1028" o:spt="75" type="#_x0000_t75" style="height:34pt;width:335.4pt;" o:ole="t" filled="f" o:preferrelative="t" stroked="f" coordsize="21600,21600">
            <v:path/>
            <v:fill on="f" focussize="0,0"/>
            <v:stroke on="f"/>
            <v:imagedata r:id="rId29" o:title=""/>
            <o:lock v:ext="edit" aspectratio="t"/>
            <w10:wrap type="none"/>
            <w10:anchorlock/>
          </v:shape>
          <o:OLEObject Type="Embed" ProgID="Equation.KSEE3" ShapeID="_x0000_i1028" DrawAspect="Content" ObjectID="_1468075728" r:id="rId28">
            <o:LockedField>false</o:LockedField>
          </o:OLEObject>
        </w:object>
      </w:r>
    </w:p>
    <w:p>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式中：</w:t>
      </w:r>
    </w:p>
    <w:p>
      <w:pPr>
        <w:ind w:firstLine="420" w:firstLineChars="200"/>
        <w:rPr>
          <w:rFonts w:hint="eastAsia" w:ascii="宋体" w:hAnsi="宋体" w:eastAsia="宋体" w:cs="宋体"/>
          <w:lang w:val="en-US" w:eastAsia="zh-CN"/>
        </w:rPr>
      </w:pPr>
      <w:r>
        <w:rPr>
          <w:rFonts w:hint="eastAsia" w:ascii="宋体" w:hAnsi="宋体" w:eastAsia="宋体" w:cs="宋体"/>
          <w:i/>
          <w:iCs/>
          <w:lang w:val="en-US" w:eastAsia="zh-CN"/>
        </w:rPr>
        <w:t>c</w:t>
      </w:r>
      <w:r>
        <w:rPr>
          <w:rFonts w:hint="eastAsia" w:ascii="宋体" w:hAnsi="宋体" w:eastAsia="宋体" w:cs="宋体"/>
          <w:lang w:val="en-US" w:eastAsia="zh-CN"/>
        </w:rPr>
        <w:t>——硫酸亚铁铵标准滴定溶液的实际浓度，单位为摩尔每升（mol/L）；</w:t>
      </w:r>
    </w:p>
    <w:p>
      <w:pPr>
        <w:ind w:firstLine="420" w:firstLineChars="200"/>
        <w:rPr>
          <w:rFonts w:hint="eastAsia" w:ascii="宋体" w:hAnsi="宋体" w:eastAsia="宋体" w:cs="宋体"/>
          <w:lang w:val="en-US" w:eastAsia="zh-CN"/>
        </w:rPr>
      </w:pPr>
      <w:r>
        <w:rPr>
          <w:rFonts w:hint="eastAsia" w:ascii="宋体" w:hAnsi="宋体" w:eastAsia="宋体" w:cs="宋体"/>
          <w:i/>
          <w:iCs/>
          <w:lang w:val="en-US" w:eastAsia="zh-CN"/>
        </w:rPr>
        <w:t>V</w:t>
      </w:r>
      <w:r>
        <w:rPr>
          <w:rFonts w:hint="eastAsia" w:ascii="宋体" w:hAnsi="宋体" w:eastAsia="宋体" w:cs="宋体"/>
          <w:i w:val="0"/>
          <w:iCs w:val="0"/>
          <w:vertAlign w:val="subscript"/>
          <w:lang w:val="en-US" w:eastAsia="zh-CN"/>
        </w:rPr>
        <w:t>7</w:t>
      </w:r>
      <w:r>
        <w:rPr>
          <w:rFonts w:hint="eastAsia" w:ascii="宋体" w:hAnsi="宋体" w:eastAsia="宋体" w:cs="宋体"/>
          <w:lang w:val="en-US" w:eastAsia="zh-CN"/>
        </w:rPr>
        <w:t>——滴定时消耗硫酸亚铁铵标准滴定溶液的体积，单位为毫升（mL）；</w:t>
      </w:r>
    </w:p>
    <w:p>
      <w:pPr>
        <w:ind w:firstLine="420" w:firstLineChars="200"/>
        <w:rPr>
          <w:rFonts w:hint="eastAsia" w:ascii="宋体" w:hAnsi="宋体" w:eastAsia="宋体" w:cs="宋体"/>
          <w:lang w:val="en-US" w:eastAsia="zh-CN"/>
        </w:rPr>
      </w:pPr>
      <w:r>
        <w:rPr>
          <w:rFonts w:hint="eastAsia" w:ascii="宋体" w:hAnsi="宋体" w:eastAsia="宋体" w:cs="宋体"/>
          <w:i/>
          <w:iCs/>
          <w:lang w:val="en-US" w:eastAsia="zh-CN"/>
        </w:rPr>
        <w:t>m</w:t>
      </w:r>
      <w:r>
        <w:rPr>
          <w:rFonts w:hint="eastAsia" w:ascii="宋体" w:hAnsi="宋体" w:eastAsia="宋体" w:cs="宋体"/>
          <w:i w:val="0"/>
          <w:iCs w:val="0"/>
          <w:vertAlign w:val="subscript"/>
          <w:lang w:val="en-US" w:eastAsia="zh-CN"/>
        </w:rPr>
        <w:t>3</w:t>
      </w:r>
      <w:r>
        <w:rPr>
          <w:rFonts w:hint="eastAsia" w:ascii="宋体" w:hAnsi="宋体" w:eastAsia="宋体" w:cs="宋体"/>
          <w:lang w:val="en-US" w:eastAsia="zh-CN"/>
        </w:rPr>
        <w:t>——试料的质量，单位为克（g）；</w:t>
      </w:r>
    </w:p>
    <w:p>
      <w:pPr>
        <w:ind w:firstLine="420" w:firstLineChars="200"/>
        <w:rPr>
          <w:rFonts w:hint="eastAsia" w:ascii="宋体" w:hAnsi="宋体" w:eastAsia="宋体" w:cs="宋体"/>
          <w:lang w:val="en-US" w:eastAsia="zh-CN"/>
        </w:rPr>
      </w:pPr>
      <w:r>
        <w:rPr>
          <w:rFonts w:hint="eastAsia" w:ascii="宋体" w:hAnsi="宋体" w:eastAsia="宋体" w:cs="宋体"/>
          <w:lang w:val="en-US" w:eastAsia="zh-CN"/>
        </w:rPr>
        <w:t>54.94——锰的摩尔质量，单位为克每摩尔（g/mol）。</w:t>
      </w:r>
    </w:p>
    <w:p>
      <w:pPr>
        <w:ind w:firstLine="420" w:firstLineChars="200"/>
        <w:rPr>
          <w:rFonts w:hint="eastAsia" w:ascii="宋体" w:hAnsi="宋体" w:eastAsia="宋体" w:cs="宋体"/>
          <w:color w:val="000000"/>
          <w:kern w:val="0"/>
          <w:lang w:val="en-US" w:eastAsia="zh-CN"/>
        </w:rPr>
      </w:pPr>
      <w:r>
        <w:rPr>
          <w:rFonts w:hint="eastAsia" w:ascii="宋体" w:hAnsi="宋体" w:eastAsia="宋体" w:cs="宋体"/>
          <w:lang w:val="en-US" w:eastAsia="zh-CN"/>
        </w:rPr>
        <w:t>所得结果表示至小数点后第二位。</w:t>
      </w:r>
      <w:r>
        <w:rPr>
          <w:rFonts w:hint="eastAsia" w:ascii="宋体" w:hAnsi="宋体" w:eastAsia="宋体" w:cs="宋体"/>
          <w:color w:val="000000"/>
          <w:kern w:val="0"/>
          <w:lang w:eastAsia="zh-CN"/>
        </w:rPr>
        <w:t>数值修约按照</w:t>
      </w:r>
      <w:r>
        <w:rPr>
          <w:rFonts w:hint="eastAsia" w:ascii="宋体" w:hAnsi="宋体" w:eastAsia="宋体" w:cs="宋体"/>
          <w:color w:val="000000"/>
          <w:kern w:val="0"/>
          <w:lang w:val="en-US" w:eastAsia="zh-CN"/>
        </w:rPr>
        <w:t>GB/T 8170的规定执行。</w:t>
      </w:r>
    </w:p>
    <w:p>
      <w:pPr>
        <w:pStyle w:val="67"/>
        <w:tabs>
          <w:tab w:val="left" w:pos="420"/>
        </w:tabs>
        <w:spacing w:before="162" w:after="162"/>
        <w:rPr>
          <w:rFonts w:hint="eastAsia" w:ascii="黑体" w:hAnsi="黑体" w:eastAsia="黑体" w:cs="黑体"/>
          <w:kern w:val="0"/>
          <w:sz w:val="21"/>
          <w:szCs w:val="20"/>
          <w:lang w:val="en-US" w:eastAsia="zh-CN" w:bidi="ar-SA"/>
        </w:rPr>
      </w:pPr>
      <w:r>
        <w:rPr>
          <w:rFonts w:hint="eastAsia" w:ascii="黑体" w:hAnsi="黑体" w:eastAsia="黑体" w:cs="黑体"/>
          <w:kern w:val="0"/>
          <w:sz w:val="21"/>
          <w:szCs w:val="20"/>
          <w:lang w:val="en-US" w:eastAsia="zh-CN" w:bidi="ar-SA"/>
        </w:rPr>
        <w:t>6.5  精密度</w:t>
      </w:r>
    </w:p>
    <w:p>
      <w:pPr>
        <w:pStyle w:val="92"/>
        <w:numPr>
          <w:ilvl w:val="0"/>
          <w:numId w:val="0"/>
        </w:numPr>
        <w:tabs>
          <w:tab w:val="left" w:pos="420"/>
        </w:tabs>
        <w:spacing w:before="120" w:after="120"/>
        <w:rPr>
          <w:rFonts w:hint="eastAsia" w:ascii="黑体" w:hAnsi="黑体" w:eastAsia="黑体" w:cs="黑体"/>
          <w:kern w:val="0"/>
          <w:sz w:val="21"/>
          <w:szCs w:val="20"/>
          <w:lang w:val="en-US" w:eastAsia="zh-CN" w:bidi="ar-SA"/>
        </w:rPr>
      </w:pPr>
      <w:r>
        <w:rPr>
          <w:rFonts w:hint="eastAsia" w:ascii="黑体" w:hAnsi="黑体" w:eastAsia="黑体" w:cs="黑体"/>
          <w:kern w:val="0"/>
          <w:sz w:val="21"/>
          <w:szCs w:val="20"/>
          <w:lang w:val="en-US" w:eastAsia="zh-CN" w:bidi="ar-SA"/>
        </w:rPr>
        <w:t>6.5.1  重复性</w:t>
      </w:r>
    </w:p>
    <w:p>
      <w:pPr>
        <w:numPr>
          <w:ilvl w:val="0"/>
          <w:numId w:val="10"/>
        </w:numPr>
        <w:adjustRightInd w:val="0"/>
        <w:snapToGrid w:val="0"/>
        <w:ind w:firstLine="420" w:firstLineChars="200"/>
        <w:jc w:val="left"/>
        <w:rPr>
          <w:rFonts w:hint="eastAsia" w:ascii="宋体" w:hAnsi="宋体" w:eastAsia="宋体" w:cs="宋体"/>
          <w:szCs w:val="21"/>
        </w:rPr>
      </w:pPr>
      <w:r>
        <w:rPr>
          <w:rFonts w:hint="eastAsia" w:ascii="宋体" w:hAnsi="宋体" w:eastAsia="宋体" w:cs="宋体"/>
          <w:szCs w:val="21"/>
        </w:rPr>
        <w:t>在重复性条件下获得的两次独立测试结果的测定值，</w:t>
      </w:r>
      <w:r>
        <w:rPr>
          <w:rFonts w:hint="eastAsia" w:ascii="宋体" w:hAnsi="宋体" w:eastAsia="宋体" w:cs="宋体"/>
          <w:color w:val="auto"/>
        </w:rPr>
        <w:t>在以下给出的平均值范围内</w:t>
      </w:r>
      <w:r>
        <w:rPr>
          <w:rFonts w:hint="eastAsia" w:ascii="宋体" w:hAnsi="宋体" w:eastAsia="宋体" w:cs="宋体"/>
          <w:szCs w:val="21"/>
        </w:rPr>
        <w:t>，这两个测试结果的绝对差值不超过重复性限（</w:t>
      </w:r>
      <w:r>
        <w:rPr>
          <w:rFonts w:hint="eastAsia" w:ascii="宋体" w:hAnsi="宋体" w:eastAsia="宋体" w:cs="宋体"/>
          <w:i/>
          <w:szCs w:val="21"/>
        </w:rPr>
        <w:t>r</w:t>
      </w:r>
      <w:r>
        <w:rPr>
          <w:rFonts w:hint="eastAsia" w:ascii="宋体" w:hAnsi="宋体" w:eastAsia="宋体" w:cs="宋体"/>
          <w:szCs w:val="21"/>
        </w:rPr>
        <w:t>），超过重复性限（</w:t>
      </w:r>
      <w:r>
        <w:rPr>
          <w:rFonts w:hint="eastAsia" w:ascii="宋体" w:hAnsi="宋体" w:eastAsia="宋体" w:cs="宋体"/>
          <w:i/>
          <w:szCs w:val="21"/>
        </w:rPr>
        <w:t>r</w:t>
      </w:r>
      <w:r>
        <w:rPr>
          <w:rFonts w:hint="eastAsia" w:ascii="宋体" w:hAnsi="宋体" w:eastAsia="宋体" w:cs="宋体"/>
          <w:szCs w:val="21"/>
        </w:rPr>
        <w:t>）的情况不超过5%，重复性限（</w:t>
      </w:r>
      <w:r>
        <w:rPr>
          <w:rFonts w:hint="eastAsia" w:ascii="宋体" w:hAnsi="宋体" w:eastAsia="宋体" w:cs="宋体"/>
          <w:i/>
          <w:szCs w:val="21"/>
        </w:rPr>
        <w:t>r</w:t>
      </w:r>
      <w:r>
        <w:rPr>
          <w:rFonts w:hint="eastAsia" w:ascii="宋体" w:hAnsi="宋体" w:eastAsia="宋体" w:cs="宋体"/>
          <w:szCs w:val="21"/>
        </w:rPr>
        <w:t>）按表</w:t>
      </w:r>
      <w:r>
        <w:rPr>
          <w:rFonts w:hint="eastAsia" w:ascii="宋体" w:hAnsi="宋体" w:eastAsia="宋体" w:cs="宋体"/>
          <w:szCs w:val="21"/>
          <w:lang w:val="en-US" w:eastAsia="zh-CN"/>
        </w:rPr>
        <w:t>8</w:t>
      </w:r>
      <w:r>
        <w:rPr>
          <w:rFonts w:hint="eastAsia" w:ascii="宋体" w:hAnsi="宋体" w:eastAsia="宋体" w:cs="宋体"/>
          <w:szCs w:val="21"/>
        </w:rPr>
        <w:t>数据采用线性内插法或外延法求得。</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jc w:val="center"/>
        <w:textAlignment w:val="auto"/>
        <w:rPr>
          <w:rFonts w:hint="eastAsia" w:ascii="宋体" w:hAnsi="宋体" w:eastAsia="宋体" w:cs="宋体"/>
          <w:szCs w:val="21"/>
          <w:lang w:val="en-US" w:eastAsia="zh-CN"/>
        </w:rPr>
      </w:pPr>
      <w:r>
        <w:rPr>
          <w:rFonts w:hint="eastAsia" w:ascii="宋体" w:hAnsi="宋体" w:eastAsia="宋体" w:cs="宋体"/>
          <w:szCs w:val="21"/>
        </w:rPr>
        <w:t>表</w:t>
      </w:r>
      <w:r>
        <w:rPr>
          <w:rFonts w:hint="eastAsia" w:ascii="宋体" w:hAnsi="宋体" w:eastAsia="宋体" w:cs="宋体"/>
          <w:szCs w:val="21"/>
          <w:lang w:val="en-US" w:eastAsia="zh-CN"/>
        </w:rPr>
        <w:t>8</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重复性限</w:t>
      </w:r>
    </w:p>
    <w:tbl>
      <w:tblPr>
        <w:tblStyle w:val="41"/>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1717"/>
        <w:gridCol w:w="1717"/>
        <w:gridCol w:w="1717"/>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Cs w:val="21"/>
              </w:rPr>
            </w:pPr>
            <w:r>
              <w:rPr>
                <w:rFonts w:hint="eastAsia" w:ascii="宋体" w:hAnsi="宋体" w:eastAsia="宋体" w:cs="宋体"/>
                <w:color w:val="000000"/>
                <w:kern w:val="0"/>
                <w:sz w:val="18"/>
                <w:lang w:val="en-US" w:eastAsia="zh-CN"/>
              </w:rPr>
              <w:t>锰</w:t>
            </w:r>
            <w:r>
              <w:rPr>
                <w:rFonts w:hint="eastAsia" w:ascii="宋体" w:hAnsi="宋体" w:eastAsia="宋体" w:cs="宋体"/>
                <w:color w:val="000000"/>
                <w:kern w:val="0"/>
                <w:sz w:val="18"/>
              </w:rPr>
              <w:t>的质量分数/%</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2.58</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5.13</w:t>
            </w:r>
          </w:p>
        </w:tc>
        <w:tc>
          <w:tcPr>
            <w:tcW w:w="17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13.79</w:t>
            </w:r>
          </w:p>
        </w:tc>
        <w:tc>
          <w:tcPr>
            <w:tcW w:w="1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default" w:ascii="宋体" w:hAnsi="宋体" w:eastAsia="宋体" w:cs="宋体"/>
                <w:sz w:val="18"/>
                <w:szCs w:val="18"/>
                <w:lang w:val="en-US" w:eastAsia="zh-CN"/>
              </w:rPr>
            </w:pPr>
            <w:r>
              <w:rPr>
                <w:rFonts w:hint="eastAsia" w:ascii="宋体" w:hAnsi="宋体" w:cs="宋体"/>
                <w:sz w:val="18"/>
                <w:szCs w:val="18"/>
                <w:highlight w:val="none"/>
                <w:lang w:val="en-US" w:eastAsia="zh-CN"/>
              </w:rPr>
              <w:t>26.97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Cs w:val="21"/>
              </w:rPr>
            </w:pPr>
            <w:r>
              <w:rPr>
                <w:rFonts w:hint="eastAsia" w:ascii="宋体" w:hAnsi="宋体" w:eastAsia="宋体" w:cs="宋体"/>
                <w:color w:val="000000"/>
                <w:kern w:val="0"/>
                <w:sz w:val="18"/>
              </w:rPr>
              <w:t>重复性限（</w:t>
            </w:r>
            <w:r>
              <w:rPr>
                <w:rFonts w:hint="eastAsia" w:ascii="宋体" w:hAnsi="宋体" w:eastAsia="宋体" w:cs="宋体"/>
                <w:i/>
                <w:iCs/>
                <w:color w:val="000000"/>
                <w:kern w:val="0"/>
                <w:sz w:val="18"/>
              </w:rPr>
              <w:t>r</w:t>
            </w:r>
            <w:r>
              <w:rPr>
                <w:rFonts w:hint="eastAsia" w:ascii="宋体" w:hAnsi="宋体" w:eastAsia="宋体" w:cs="宋体"/>
                <w:color w:val="000000"/>
                <w:kern w:val="0"/>
                <w:sz w:val="18"/>
              </w:rPr>
              <w:t>）/%</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0.03</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0.04</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ind w:firstLine="540" w:firstLineChars="300"/>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0.07</w:t>
            </w:r>
          </w:p>
        </w:tc>
        <w:tc>
          <w:tcPr>
            <w:tcW w:w="1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0.XX</w:t>
            </w:r>
          </w:p>
        </w:tc>
      </w:tr>
    </w:tbl>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6.5.2  再现性</w:t>
      </w:r>
    </w:p>
    <w:p>
      <w:pPr>
        <w:spacing w:before="50" w:after="50"/>
        <w:ind w:firstLine="420" w:firstLineChars="200"/>
        <w:rPr>
          <w:rFonts w:hint="eastAsia" w:ascii="宋体" w:hAnsi="宋体" w:eastAsia="宋体" w:cs="宋体"/>
          <w:color w:val="FF0000"/>
        </w:rPr>
      </w:pPr>
      <w:r>
        <w:rPr>
          <w:rFonts w:hint="eastAsia" w:ascii="宋体" w:hAnsi="宋体" w:eastAsia="宋体" w:cs="宋体"/>
          <w:color w:val="auto"/>
        </w:rPr>
        <w:t>在再现性条件下获得的两次独立测试结果的测定值，在以下给出的平均值范围内，两个测试结果的绝对差值不超过再现性限（</w:t>
      </w:r>
      <w:r>
        <w:rPr>
          <w:rFonts w:hint="eastAsia" w:ascii="宋体" w:hAnsi="宋体" w:eastAsia="宋体" w:cs="宋体"/>
          <w:i/>
          <w:color w:val="auto"/>
        </w:rPr>
        <w:t>R</w:t>
      </w:r>
      <w:r>
        <w:rPr>
          <w:rFonts w:hint="eastAsia" w:ascii="宋体" w:hAnsi="宋体" w:eastAsia="宋体" w:cs="宋体"/>
          <w:color w:val="auto"/>
        </w:rPr>
        <w:t>），超过再现性限（</w:t>
      </w:r>
      <w:r>
        <w:rPr>
          <w:rFonts w:hint="eastAsia" w:ascii="宋体" w:hAnsi="宋体" w:eastAsia="宋体" w:cs="宋体"/>
          <w:i/>
          <w:color w:val="auto"/>
        </w:rPr>
        <w:t>R</w:t>
      </w:r>
      <w:r>
        <w:rPr>
          <w:rFonts w:hint="eastAsia" w:ascii="宋体" w:hAnsi="宋体" w:eastAsia="宋体" w:cs="宋体"/>
          <w:color w:val="auto"/>
        </w:rPr>
        <w:t>）情况不超过5%。再现性限（</w:t>
      </w:r>
      <w:r>
        <w:rPr>
          <w:rFonts w:hint="eastAsia" w:ascii="宋体" w:hAnsi="宋体" w:eastAsia="宋体" w:cs="宋体"/>
          <w:i/>
          <w:color w:val="auto"/>
        </w:rPr>
        <w:t>R</w:t>
      </w:r>
      <w:r>
        <w:rPr>
          <w:rFonts w:hint="eastAsia" w:ascii="宋体" w:hAnsi="宋体" w:eastAsia="宋体" w:cs="宋体"/>
          <w:color w:val="auto"/>
        </w:rPr>
        <w:t>）按表</w:t>
      </w:r>
      <w:r>
        <w:rPr>
          <w:rFonts w:hint="eastAsia" w:ascii="宋体" w:hAnsi="宋体" w:eastAsia="宋体" w:cs="宋体"/>
          <w:color w:val="auto"/>
          <w:lang w:val="en-US" w:eastAsia="zh-CN"/>
        </w:rPr>
        <w:t>9</w:t>
      </w:r>
      <w:r>
        <w:rPr>
          <w:rFonts w:hint="eastAsia" w:ascii="宋体" w:hAnsi="宋体" w:eastAsia="宋体" w:cs="宋体"/>
          <w:color w:val="auto"/>
        </w:rPr>
        <w:t>数据采用线性内插法或外延法求得。</w:t>
      </w:r>
    </w:p>
    <w:p>
      <w:pPr>
        <w:spacing w:line="360" w:lineRule="auto"/>
        <w:ind w:firstLine="420" w:firstLineChars="200"/>
        <w:jc w:val="center"/>
        <w:rPr>
          <w:rFonts w:hint="eastAsia" w:ascii="宋体" w:hAnsi="宋体" w:eastAsia="宋体" w:cs="宋体"/>
        </w:rPr>
      </w:pPr>
      <w:r>
        <w:rPr>
          <w:rFonts w:hint="eastAsia" w:ascii="宋体" w:hAnsi="宋体" w:eastAsia="宋体" w:cs="宋体"/>
          <w:szCs w:val="21"/>
        </w:rPr>
        <w:t>表</w:t>
      </w:r>
      <w:r>
        <w:rPr>
          <w:rFonts w:hint="eastAsia" w:ascii="宋体" w:hAnsi="宋体" w:eastAsia="宋体" w:cs="宋体"/>
          <w:szCs w:val="21"/>
          <w:lang w:val="en-US" w:eastAsia="zh-CN"/>
        </w:rPr>
        <w:t>9</w:t>
      </w:r>
      <w:r>
        <w:rPr>
          <w:rFonts w:hint="eastAsia" w:ascii="宋体" w:hAnsi="宋体" w:eastAsia="宋体" w:cs="宋体"/>
          <w:szCs w:val="21"/>
        </w:rPr>
        <w:t xml:space="preserve">  </w:t>
      </w:r>
      <w:r>
        <w:rPr>
          <w:rFonts w:hint="eastAsia" w:ascii="宋体" w:hAnsi="宋体" w:eastAsia="宋体" w:cs="宋体"/>
        </w:rPr>
        <w:t>再现性限</w:t>
      </w:r>
    </w:p>
    <w:tbl>
      <w:tblPr>
        <w:tblStyle w:val="41"/>
        <w:tblW w:w="957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1717"/>
        <w:gridCol w:w="1717"/>
        <w:gridCol w:w="1717"/>
        <w:gridCol w:w="1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 w:val="18"/>
                <w:szCs w:val="18"/>
              </w:rPr>
            </w:pPr>
            <w:r>
              <w:rPr>
                <w:rFonts w:hint="eastAsia" w:ascii="宋体" w:hAnsi="宋体" w:eastAsia="宋体" w:cs="宋体"/>
                <w:color w:val="000000"/>
                <w:kern w:val="0"/>
                <w:sz w:val="18"/>
                <w:lang w:val="en-US" w:eastAsia="zh-CN"/>
              </w:rPr>
              <w:t>锰</w:t>
            </w:r>
            <w:r>
              <w:rPr>
                <w:rFonts w:hint="eastAsia" w:ascii="宋体" w:hAnsi="宋体" w:eastAsia="宋体" w:cs="宋体"/>
                <w:color w:val="000000"/>
                <w:kern w:val="0"/>
                <w:sz w:val="18"/>
                <w:szCs w:val="18"/>
              </w:rPr>
              <w:t>的质量分数/%</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2.58</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5.13</w:t>
            </w:r>
          </w:p>
        </w:tc>
        <w:tc>
          <w:tcPr>
            <w:tcW w:w="17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13.79</w:t>
            </w:r>
          </w:p>
        </w:tc>
        <w:tc>
          <w:tcPr>
            <w:tcW w:w="1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 w:val="18"/>
                <w:szCs w:val="18"/>
                <w:lang w:val="en-US" w:eastAsia="zh-CN"/>
              </w:rPr>
            </w:pPr>
            <w:r>
              <w:rPr>
                <w:rFonts w:hint="eastAsia" w:ascii="宋体" w:hAnsi="宋体" w:cs="宋体"/>
                <w:sz w:val="18"/>
                <w:szCs w:val="18"/>
                <w:highlight w:val="none"/>
                <w:lang w:val="en-US" w:eastAsia="zh-CN"/>
              </w:rPr>
              <w:t>26.97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 w:val="18"/>
                <w:szCs w:val="18"/>
              </w:rPr>
            </w:pPr>
            <w:r>
              <w:rPr>
                <w:rFonts w:hint="eastAsia" w:ascii="宋体" w:hAnsi="宋体" w:eastAsia="宋体" w:cs="宋体"/>
                <w:kern w:val="0"/>
                <w:sz w:val="18"/>
                <w:szCs w:val="18"/>
              </w:rPr>
              <w:t>再现性限</w:t>
            </w:r>
            <w:r>
              <w:rPr>
                <w:rFonts w:hint="eastAsia" w:ascii="宋体" w:hAnsi="宋体" w:eastAsia="宋体" w:cs="宋体"/>
                <w:color w:val="000000"/>
                <w:kern w:val="0"/>
                <w:sz w:val="18"/>
                <w:szCs w:val="18"/>
              </w:rPr>
              <w:t>（</w:t>
            </w:r>
            <w:r>
              <w:rPr>
                <w:rFonts w:hint="eastAsia" w:ascii="宋体" w:hAnsi="宋体" w:eastAsia="宋体" w:cs="宋体"/>
                <w:i/>
                <w:iCs/>
                <w:color w:val="000000"/>
                <w:kern w:val="0"/>
                <w:sz w:val="18"/>
                <w:szCs w:val="18"/>
                <w:lang w:val="en-US" w:eastAsia="zh-CN"/>
              </w:rPr>
              <w:t>R</w:t>
            </w:r>
            <w:r>
              <w:rPr>
                <w:rFonts w:hint="eastAsia" w:ascii="宋体" w:hAnsi="宋体" w:eastAsia="宋体" w:cs="宋体"/>
                <w:color w:val="000000"/>
                <w:kern w:val="0"/>
                <w:sz w:val="18"/>
                <w:szCs w:val="18"/>
              </w:rPr>
              <w:t>）/%</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lang w:val="en-US" w:eastAsia="zh-CN"/>
              </w:rPr>
            </w:pPr>
            <w:r>
              <w:rPr>
                <w:rFonts w:hint="eastAsia" w:ascii="宋体" w:hAnsi="宋体" w:eastAsia="宋体" w:cs="宋体"/>
                <w:color w:val="auto"/>
                <w:sz w:val="18"/>
                <w:szCs w:val="18"/>
                <w:lang w:val="en-US" w:eastAsia="zh-CN"/>
              </w:rPr>
              <w:t>0.06</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0.07</w:t>
            </w:r>
          </w:p>
        </w:tc>
        <w:tc>
          <w:tcPr>
            <w:tcW w:w="17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ind w:firstLine="540" w:firstLineChars="300"/>
              <w:jc w:val="both"/>
              <w:rPr>
                <w:rFonts w:hint="eastAsia" w:ascii="宋体" w:hAnsi="宋体" w:eastAsia="宋体" w:cs="宋体"/>
                <w:color w:val="auto"/>
                <w:sz w:val="18"/>
                <w:szCs w:val="18"/>
                <w:lang w:val="en-US"/>
              </w:rPr>
            </w:pPr>
            <w:r>
              <w:rPr>
                <w:rFonts w:hint="eastAsia" w:ascii="宋体" w:hAnsi="宋体" w:eastAsia="宋体" w:cs="宋体"/>
                <w:color w:val="auto"/>
                <w:sz w:val="18"/>
                <w:szCs w:val="18"/>
                <w:lang w:val="en-US" w:eastAsia="zh-CN"/>
              </w:rPr>
              <w:t>0.13</w:t>
            </w:r>
          </w:p>
        </w:tc>
        <w:tc>
          <w:tcPr>
            <w:tcW w:w="17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0.XX</w:t>
            </w:r>
          </w:p>
        </w:tc>
      </w:tr>
    </w:tbl>
    <w:p>
      <w:pPr>
        <w:spacing w:line="360" w:lineRule="auto"/>
        <w:jc w:val="left"/>
        <w:outlineLvl w:val="1"/>
        <w:rPr>
          <w:rFonts w:hint="eastAsia" w:ascii="宋体" w:hAnsi="宋体" w:eastAsia="宋体" w:cs="宋体"/>
          <w:szCs w:val="32"/>
        </w:rPr>
      </w:pPr>
    </w:p>
    <w:p>
      <w:pPr>
        <w:spacing w:before="162" w:beforeLines="50" w:after="162" w:afterLines="50"/>
        <w:rPr>
          <w:rFonts w:hint="eastAsia" w:ascii="黑体" w:hAnsi="黑体" w:eastAsia="黑体" w:cs="黑体"/>
          <w:kern w:val="0"/>
          <w:szCs w:val="20"/>
          <w:lang w:val="en-US" w:eastAsia="zh-CN"/>
        </w:rPr>
      </w:pPr>
      <w:r>
        <w:rPr>
          <w:rFonts w:hint="eastAsia" w:ascii="黑体" w:hAnsi="黑体" w:eastAsia="黑体" w:cs="黑体"/>
          <w:kern w:val="0"/>
          <w:szCs w:val="20"/>
          <w:lang w:val="en-US" w:eastAsia="zh-CN"/>
        </w:rPr>
        <w:t>7  试验报告</w:t>
      </w:r>
    </w:p>
    <w:p>
      <w:pPr>
        <w:ind w:firstLine="420" w:firstLineChars="200"/>
        <w:rPr>
          <w:rFonts w:hint="eastAsia" w:ascii="宋体" w:hAnsi="宋体" w:eastAsia="宋体" w:cs="宋体"/>
          <w:color w:val="auto"/>
        </w:rPr>
      </w:pPr>
      <w:r>
        <w:rPr>
          <w:rFonts w:hint="eastAsia" w:ascii="宋体" w:hAnsi="宋体" w:eastAsia="宋体" w:cs="宋体"/>
          <w:color w:val="auto"/>
        </w:rPr>
        <w:t>试验报告至少应包括下列内容：</w:t>
      </w:r>
    </w:p>
    <w:p>
      <w:pPr>
        <w:adjustRightInd w:val="0"/>
        <w:snapToGrid w:val="0"/>
        <w:ind w:firstLine="437"/>
        <w:rPr>
          <w:rFonts w:hint="eastAsia" w:ascii="宋体" w:hAnsi="宋体" w:eastAsia="宋体" w:cs="宋体"/>
          <w:color w:val="auto"/>
        </w:rPr>
      </w:pPr>
      <w:r>
        <w:rPr>
          <w:rFonts w:hint="eastAsia" w:ascii="宋体" w:hAnsi="宋体" w:eastAsia="宋体" w:cs="宋体"/>
          <w:color w:val="auto"/>
        </w:rPr>
        <w:t>——样品；</w:t>
      </w:r>
    </w:p>
    <w:p>
      <w:pPr>
        <w:adjustRightInd w:val="0"/>
        <w:snapToGrid w:val="0"/>
        <w:ind w:firstLine="437"/>
        <w:rPr>
          <w:rFonts w:hint="eastAsia" w:ascii="宋体" w:hAnsi="宋体" w:eastAsia="宋体" w:cs="宋体"/>
          <w:color w:val="auto"/>
        </w:rPr>
      </w:pPr>
      <w:r>
        <w:rPr>
          <w:rFonts w:hint="eastAsia" w:ascii="宋体" w:hAnsi="宋体" w:eastAsia="宋体" w:cs="宋体"/>
          <w:color w:val="auto"/>
        </w:rPr>
        <w:t>——</w:t>
      </w:r>
      <w:r>
        <w:rPr>
          <w:rFonts w:hint="eastAsia" w:ascii="宋体" w:hAnsi="宋体" w:cs="宋体"/>
          <w:color w:val="auto"/>
          <w:lang w:val="en-US" w:eastAsia="zh-CN"/>
        </w:rPr>
        <w:t>本文件编号</w:t>
      </w:r>
      <w:r>
        <w:rPr>
          <w:rFonts w:hint="eastAsia" w:ascii="宋体" w:hAnsi="宋体" w:eastAsia="宋体" w:cs="宋体"/>
          <w:color w:val="auto"/>
        </w:rPr>
        <w:t>；</w:t>
      </w:r>
    </w:p>
    <w:p>
      <w:pPr>
        <w:adjustRightInd w:val="0"/>
        <w:snapToGrid w:val="0"/>
        <w:ind w:firstLine="437"/>
        <w:rPr>
          <w:rFonts w:hint="eastAsia" w:ascii="宋体" w:hAnsi="宋体" w:eastAsia="宋体" w:cs="宋体"/>
          <w:color w:val="auto"/>
          <w:lang w:val="en-US" w:eastAsia="zh-CN"/>
        </w:rPr>
      </w:pPr>
      <w:r>
        <w:rPr>
          <w:rFonts w:hint="eastAsia" w:ascii="宋体" w:hAnsi="宋体" w:eastAsia="宋体" w:cs="宋体"/>
          <w:color w:val="auto"/>
        </w:rPr>
        <w:t>——使用的</w:t>
      </w:r>
      <w:r>
        <w:rPr>
          <w:rFonts w:hint="eastAsia" w:ascii="宋体" w:hAnsi="宋体" w:eastAsia="宋体" w:cs="宋体"/>
          <w:color w:val="auto"/>
          <w:lang w:val="en-US" w:eastAsia="zh-CN"/>
        </w:rPr>
        <w:t>方法；</w:t>
      </w:r>
    </w:p>
    <w:p>
      <w:pPr>
        <w:adjustRightInd w:val="0"/>
        <w:snapToGrid w:val="0"/>
        <w:ind w:firstLine="437"/>
        <w:rPr>
          <w:rFonts w:hint="eastAsia" w:ascii="宋体" w:hAnsi="宋体" w:eastAsia="宋体" w:cs="宋体"/>
          <w:color w:val="auto"/>
        </w:rPr>
      </w:pPr>
      <w:r>
        <w:rPr>
          <w:rFonts w:hint="eastAsia" w:ascii="宋体" w:hAnsi="宋体" w:eastAsia="宋体" w:cs="宋体"/>
          <w:color w:val="auto"/>
        </w:rPr>
        <w:t>——分析结果及其表示；</w:t>
      </w:r>
    </w:p>
    <w:p>
      <w:pPr>
        <w:adjustRightInd w:val="0"/>
        <w:snapToGrid w:val="0"/>
        <w:ind w:firstLine="437"/>
        <w:rPr>
          <w:rFonts w:hint="eastAsia" w:ascii="宋体" w:hAnsi="宋体" w:eastAsia="宋体" w:cs="宋体"/>
          <w:color w:val="auto"/>
          <w:lang w:val="en-US" w:eastAsia="zh-CN"/>
        </w:rPr>
      </w:pPr>
      <w:r>
        <w:rPr>
          <w:rFonts w:hint="eastAsia" w:ascii="宋体" w:hAnsi="宋体" w:eastAsia="宋体" w:cs="宋体"/>
          <w:color w:val="auto"/>
        </w:rPr>
        <w:t>——</w:t>
      </w:r>
      <w:r>
        <w:rPr>
          <w:rFonts w:hint="eastAsia" w:ascii="宋体" w:hAnsi="宋体" w:eastAsia="宋体" w:cs="宋体"/>
          <w:color w:val="auto"/>
          <w:lang w:val="en-US" w:eastAsia="zh-CN"/>
        </w:rPr>
        <w:t>与试验步骤的差异；</w:t>
      </w:r>
    </w:p>
    <w:p>
      <w:pPr>
        <w:adjustRightInd w:val="0"/>
        <w:snapToGrid w:val="0"/>
        <w:ind w:firstLine="437"/>
        <w:rPr>
          <w:rFonts w:hint="eastAsia" w:ascii="宋体" w:hAnsi="宋体" w:eastAsia="宋体" w:cs="宋体"/>
          <w:color w:val="auto"/>
        </w:rPr>
      </w:pPr>
      <w:r>
        <w:rPr>
          <w:rFonts w:hint="eastAsia" w:ascii="宋体" w:hAnsi="宋体" w:eastAsia="宋体" w:cs="宋体"/>
          <w:color w:val="auto"/>
        </w:rPr>
        <w:t>——测定中观察到的异常现象；</w:t>
      </w:r>
    </w:p>
    <w:p>
      <w:pPr>
        <w:adjustRightInd w:val="0"/>
        <w:snapToGrid w:val="0"/>
        <w:ind w:firstLine="437"/>
        <w:rPr>
          <w:rFonts w:hint="eastAsia" w:ascii="宋体" w:hAnsi="宋体" w:eastAsia="宋体" w:cs="宋体"/>
          <w:color w:val="auto"/>
        </w:rPr>
      </w:pPr>
      <w:r>
        <w:rPr>
          <w:rFonts w:hint="eastAsia" w:ascii="宋体" w:hAnsi="宋体" w:eastAsia="宋体" w:cs="宋体"/>
          <w:color w:val="auto"/>
        </w:rPr>
        <w:t>——试验日期。</w:t>
      </w:r>
    </w:p>
    <w:p>
      <w:pPr>
        <w:adjustRightInd w:val="0"/>
        <w:snapToGrid w:val="0"/>
        <w:ind w:firstLine="437"/>
        <w:rPr>
          <w:rFonts w:hint="eastAsia" w:ascii="宋体" w:hAnsi="宋体" w:eastAsia="宋体" w:cs="宋体"/>
          <w:color w:val="000000"/>
          <w:sz w:val="15"/>
          <w:szCs w:val="15"/>
        </w:rPr>
      </w:pPr>
    </w:p>
    <w:p>
      <w:pPr>
        <w:keepNext w:val="0"/>
        <w:keepLines w:val="0"/>
        <w:pageBreakBefore w:val="0"/>
        <w:kinsoku/>
        <w:wordWrap/>
        <w:overflowPunct/>
        <w:topLinePunct w:val="0"/>
        <w:autoSpaceDE/>
        <w:autoSpaceDN/>
        <w:bidi w:val="0"/>
        <w:adjustRightInd/>
        <w:snapToGrid/>
        <w:textAlignment w:val="auto"/>
        <w:rPr>
          <w:rFonts w:hint="default" w:ascii="宋体" w:hAnsi="宋体" w:cs="宋体"/>
          <w:bCs/>
          <w:color w:val="000000"/>
          <w:szCs w:val="21"/>
          <w:lang w:val="en-US" w:eastAsia="zh-CN"/>
        </w:rPr>
      </w:pPr>
    </w:p>
    <w:p>
      <w:pPr>
        <w:adjustRightInd w:val="0"/>
        <w:snapToGrid w:val="0"/>
        <w:ind w:firstLine="437"/>
        <w:rPr>
          <w:color w:val="000000"/>
          <w:sz w:val="15"/>
          <w:szCs w:val="15"/>
        </w:rPr>
      </w:pPr>
      <w:r>
        <mc:AlternateContent>
          <mc:Choice Requires="wps">
            <w:drawing>
              <wp:anchor distT="0" distB="0" distL="114300" distR="114300" simplePos="0" relativeHeight="251669504" behindDoc="0" locked="0" layoutInCell="1" allowOverlap="1">
                <wp:simplePos x="0" y="0"/>
                <wp:positionH relativeFrom="column">
                  <wp:posOffset>2000250</wp:posOffset>
                </wp:positionH>
                <wp:positionV relativeFrom="paragraph">
                  <wp:posOffset>254000</wp:posOffset>
                </wp:positionV>
                <wp:extent cx="2286000" cy="635"/>
                <wp:effectExtent l="0" t="0" r="0" b="0"/>
                <wp:wrapNone/>
                <wp:docPr id="13" name="直线 41"/>
                <wp:cNvGraphicFramePr/>
                <a:graphic xmlns:a="http://schemas.openxmlformats.org/drawingml/2006/main">
                  <a:graphicData uri="http://schemas.microsoft.com/office/word/2010/wordprocessingShape">
                    <wps:wsp>
                      <wps:cNvCnPr/>
                      <wps:spPr>
                        <a:xfrm>
                          <a:off x="0" y="0"/>
                          <a:ext cx="228600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157.5pt;margin-top:20pt;height:0.05pt;width:180pt;z-index:251669504;mso-width-relative:page;mso-height-relative:page;" filled="f" stroked="t" coordsize="21600,21600" o:gfxdata="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vKDdLNYAAAAJAQAADwAAAAAAAAABACAAAAAiAAAA&#10;ZHJzL2Rvd25yZXYueG1sUEsBAhQAFAAAAAgAh07iQJzHdjfQAQAAkQMAAA4AAAAAAAAAAQAgAAAA&#10;JQEAAGRycy9lMm9Eb2MueG1sUEsFBgAAAAAGAAYAWQEAAGcFAAAAAA==&#10;">
                <v:fill on="f" focussize="0,0"/>
                <v:stroke color="#000000" joinstyle="round"/>
                <v:imagedata o:title=""/>
                <o:lock v:ext="edit" aspectratio="f"/>
              </v:line>
            </w:pict>
          </mc:Fallback>
        </mc:AlternateContent>
      </w:r>
      <w:bookmarkEnd w:id="1"/>
    </w:p>
    <w:sectPr>
      <w:headerReference r:id="rId16" w:type="first"/>
      <w:footerReference r:id="rId19" w:type="first"/>
      <w:headerReference r:id="rId14" w:type="default"/>
      <w:footerReference r:id="rId17" w:type="default"/>
      <w:headerReference r:id="rId15" w:type="even"/>
      <w:footerReference r:id="rId18" w:type="even"/>
      <w:pgSz w:w="11906" w:h="16838"/>
      <w:pgMar w:top="1418" w:right="1134" w:bottom="1418" w:left="1418" w:header="1418" w:footer="1134"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1"/>
      <w:rPr>
        <w:rStyle w:val="45"/>
      </w:rPr>
    </w:pPr>
    <w:r>
      <w:rPr>
        <w:rStyle w:val="45"/>
      </w:rPr>
      <w:fldChar w:fldCharType="begin"/>
    </w:r>
    <w:r>
      <w:rPr>
        <w:rStyle w:val="45"/>
      </w:rPr>
      <w:instrText xml:space="preserve">PAGE  </w:instrText>
    </w:r>
    <w:r>
      <w:rPr>
        <w:rStyle w:val="45"/>
      </w:rPr>
      <w:fldChar w:fldCharType="separate"/>
    </w:r>
    <w:r>
      <w:rPr>
        <w:rStyle w:val="45"/>
      </w:rPr>
      <w:t>1</w:t>
    </w:r>
    <w:r>
      <w:rPr>
        <w:rStyle w:val="4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0"/>
      <w:rPr>
        <w:rStyle w:val="45"/>
      </w:rPr>
    </w:pPr>
    <w:r>
      <w:rPr>
        <w:rStyle w:val="45"/>
      </w:rPr>
      <w:fldChar w:fldCharType="begin"/>
    </w:r>
    <w:r>
      <w:rPr>
        <w:rStyle w:val="45"/>
      </w:rPr>
      <w:instrText xml:space="preserve">PAGE  </w:instrText>
    </w:r>
    <w:r>
      <w:rPr>
        <w:rStyle w:val="4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2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29"/>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2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2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pPr>
    <w:r>
      <w:t>GB/T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7"/>
    </w:pPr>
    <w:r>
      <w:t>GB/T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6"/>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right"/>
    </w:pPr>
    <w:r>
      <w:rPr>
        <w:rFonts w:hint="eastAsia" w:ascii="黑体" w:eastAsia="黑体"/>
      </w:rPr>
      <w:t>GB/T 5121</w:t>
    </w:r>
    <w:r>
      <w:rPr>
        <w:rFonts w:hint="eastAsia" w:ascii="黑体" w:eastAsia="黑体"/>
        <w:lang w:eastAsia="zh-CN"/>
      </w:rPr>
      <w:t>.</w:t>
    </w:r>
    <w:r>
      <w:rPr>
        <w:rFonts w:hint="eastAsia" w:ascii="黑体" w:eastAsia="黑体"/>
        <w:lang w:val="en-US" w:eastAsia="zh-CN"/>
      </w:rPr>
      <w:t>14</w:t>
    </w:r>
    <w:r>
      <w:rPr>
        <w:rFonts w:hint="eastAsia" w:ascii="黑体" w:eastAsia="黑体"/>
      </w:rPr>
      <w:t>—202×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ind w:firstLine="7920" w:firstLineChars="4400"/>
      <w:jc w:val="both"/>
    </w:pPr>
    <w:r>
      <w:rPr>
        <w:rFonts w:hint="eastAsia" w:ascii="黑体" w:eastAsia="黑体"/>
      </w:rPr>
      <w:t>GB/T 5121</w:t>
    </w:r>
    <w:r>
      <w:rPr>
        <w:rFonts w:hint="eastAsia" w:ascii="黑体" w:eastAsia="黑体"/>
        <w:lang w:eastAsia="zh-CN"/>
      </w:rPr>
      <w:t>.</w:t>
    </w:r>
    <w:r>
      <w:rPr>
        <w:rFonts w:hint="eastAsia" w:ascii="黑体" w:eastAsia="黑体"/>
        <w:lang w:val="en-US" w:eastAsia="zh-CN"/>
      </w:rPr>
      <w:t>14</w:t>
    </w:r>
    <w:r>
      <w:rPr>
        <w:rFonts w:hint="eastAsia" w:ascii="黑体" w:eastAsia="黑体"/>
      </w:rPr>
      <w:t>—202×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right"/>
    </w:pPr>
    <w:r>
      <w:rPr>
        <w:rFonts w:hint="eastAsia" w:ascii="黑体" w:eastAsia="黑体"/>
        <w:color w:val="auto"/>
      </w:rPr>
      <w:t>GB/T 5121</w:t>
    </w:r>
    <w:r>
      <w:rPr>
        <w:rFonts w:hint="eastAsia" w:ascii="黑体" w:eastAsia="黑体"/>
        <w:color w:val="auto"/>
        <w:lang w:eastAsia="zh-CN"/>
      </w:rPr>
      <w:t>.</w:t>
    </w:r>
    <w:r>
      <w:rPr>
        <w:rFonts w:hint="eastAsia" w:ascii="黑体" w:eastAsia="黑体"/>
        <w:color w:val="auto"/>
        <w:lang w:val="en-US" w:eastAsia="zh-CN"/>
      </w:rPr>
      <w:t>14</w:t>
    </w:r>
    <w:r>
      <w:rPr>
        <w:rFonts w:hint="eastAsia" w:ascii="黑体" w:eastAsia="黑体"/>
        <w:color w:val="auto"/>
      </w:rPr>
      <w:t>—202×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rPr>
        <w:rFonts w:ascii="黑体" w:eastAsia="黑体"/>
      </w:rPr>
    </w:pPr>
    <w:r>
      <w:rPr>
        <w:rFonts w:hint="eastAsia" w:ascii="黑体" w:eastAsia="黑体"/>
      </w:rPr>
      <w:t>GB/T 5121</w:t>
    </w:r>
    <w:r>
      <w:rPr>
        <w:rFonts w:hint="eastAsia" w:ascii="黑体" w:eastAsia="黑体"/>
        <w:lang w:eastAsia="zh-CN"/>
      </w:rPr>
      <w:t>.</w:t>
    </w:r>
    <w:r>
      <w:rPr>
        <w:rFonts w:hint="eastAsia" w:ascii="黑体" w:eastAsia="黑体"/>
        <w:lang w:val="en-US" w:eastAsia="zh-CN"/>
      </w:rPr>
      <w:t>14</w:t>
    </w:r>
    <w:r>
      <w:rPr>
        <w:rFonts w:hint="eastAsia" w:ascii="黑体" w:eastAsia="黑体"/>
      </w:rPr>
      <w:t>—202×</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rPr>
        <w:rFonts w:ascii="黑体" w:eastAsia="黑体"/>
      </w:rPr>
    </w:pPr>
    <w:r>
      <w:rPr>
        <w:rFonts w:hint="eastAsia" w:ascii="黑体" w:eastAsia="黑体"/>
      </w:rPr>
      <w:t>GB/T 5121</w:t>
    </w:r>
    <w:r>
      <w:rPr>
        <w:rFonts w:hint="eastAsia" w:ascii="黑体" w:eastAsia="黑体"/>
        <w:lang w:eastAsia="zh-CN"/>
      </w:rPr>
      <w:t>.</w:t>
    </w:r>
    <w:r>
      <w:rPr>
        <w:rFonts w:hint="eastAsia" w:ascii="黑体" w:eastAsia="黑体"/>
        <w:lang w:val="en-US" w:eastAsia="zh-CN"/>
      </w:rPr>
      <w:t>14</w:t>
    </w:r>
    <w:r>
      <w:rPr>
        <w:rFonts w:hint="eastAsia" w:ascii="黑体" w:eastAsia="黑体"/>
      </w:rPr>
      <w:t>—202×</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right"/>
      <w:rPr>
        <w:rFonts w:ascii="黑体" w:eastAsia="黑体"/>
        <w:sz w:val="21"/>
        <w:szCs w:val="21"/>
      </w:rPr>
    </w:pPr>
    <w:r>
      <w:rPr>
        <w:rFonts w:hint="eastAsia" w:ascii="黑体" w:eastAsia="黑体"/>
        <w:sz w:val="21"/>
        <w:szCs w:val="21"/>
      </w:rPr>
      <w:t>GB/T 4698.2-20XX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06F7D"/>
    <w:multiLevelType w:val="multilevel"/>
    <w:tmpl w:val="46806F7D"/>
    <w:lvl w:ilvl="0" w:tentative="0">
      <w:start w:val="1"/>
      <w:numFmt w:val="none"/>
      <w:pStyle w:val="122"/>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D22D8F"/>
    <w:multiLevelType w:val="multilevel"/>
    <w:tmpl w:val="46D22D8F"/>
    <w:lvl w:ilvl="0" w:tentative="0">
      <w:start w:val="1"/>
      <w:numFmt w:val="none"/>
      <w:pStyle w:val="126"/>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96E4D7B"/>
    <w:multiLevelType w:val="multilevel"/>
    <w:tmpl w:val="496E4D7B"/>
    <w:lvl w:ilvl="0" w:tentative="0">
      <w:start w:val="1"/>
      <w:numFmt w:val="none"/>
      <w:pStyle w:val="137"/>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14E4EF8"/>
    <w:multiLevelType w:val="singleLevel"/>
    <w:tmpl w:val="514E4EF8"/>
    <w:lvl w:ilvl="0" w:tentative="0">
      <w:start w:val="1"/>
      <w:numFmt w:val="lowerLetter"/>
      <w:lvlText w:val="%1)"/>
      <w:lvlJc w:val="left"/>
      <w:pPr>
        <w:tabs>
          <w:tab w:val="left" w:pos="312"/>
        </w:tabs>
      </w:pPr>
    </w:lvl>
  </w:abstractNum>
  <w:abstractNum w:abstractNumId="4">
    <w:nsid w:val="557C2AF5"/>
    <w:multiLevelType w:val="multilevel"/>
    <w:tmpl w:val="557C2AF5"/>
    <w:lvl w:ilvl="0" w:tentative="0">
      <w:start w:val="1"/>
      <w:numFmt w:val="decimal"/>
      <w:pStyle w:val="142"/>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646260FA"/>
    <w:multiLevelType w:val="multilevel"/>
    <w:tmpl w:val="646260FA"/>
    <w:lvl w:ilvl="0" w:tentative="0">
      <w:start w:val="1"/>
      <w:numFmt w:val="decimal"/>
      <w:pStyle w:val="140"/>
      <w:suff w:val="nothing"/>
      <w:lvlText w:val="表%1 "/>
      <w:lvlJc w:val="center"/>
      <w:pPr>
        <w:ind w:left="4935" w:firstLine="0"/>
      </w:pPr>
      <w:rPr>
        <w:rFonts w:hint="eastAsia" w:ascii="黑体" w:hAnsi="Times New Roman" w:eastAsia="黑体"/>
        <w:b w:val="0"/>
        <w:i w:val="0"/>
        <w:sz w:val="21"/>
      </w:rPr>
    </w:lvl>
    <w:lvl w:ilvl="1" w:tentative="0">
      <w:start w:val="1"/>
      <w:numFmt w:val="decimal"/>
      <w:pStyle w:val="129"/>
      <w:lvlText w:val="%1.%2"/>
      <w:lvlJc w:val="left"/>
      <w:pPr>
        <w:tabs>
          <w:tab w:val="left" w:pos="887"/>
        </w:tabs>
        <w:ind w:left="887" w:hanging="567"/>
      </w:pPr>
      <w:rPr>
        <w:rFonts w:hint="eastAsia"/>
      </w:rPr>
    </w:lvl>
    <w:lvl w:ilvl="2" w:tentative="0">
      <w:start w:val="1"/>
      <w:numFmt w:val="decimal"/>
      <w:lvlText w:val="%1.%2.%3"/>
      <w:lvlJc w:val="left"/>
      <w:pPr>
        <w:tabs>
          <w:tab w:val="left" w:pos="1313"/>
        </w:tabs>
        <w:ind w:left="1313" w:hanging="567"/>
      </w:pPr>
      <w:rPr>
        <w:rFonts w:hint="eastAsia"/>
      </w:rPr>
    </w:lvl>
    <w:lvl w:ilvl="3" w:tentative="0">
      <w:start w:val="1"/>
      <w:numFmt w:val="decimal"/>
      <w:lvlText w:val="%1.%2.%3.%4"/>
      <w:lvlJc w:val="left"/>
      <w:pPr>
        <w:tabs>
          <w:tab w:val="left" w:pos="1879"/>
        </w:tabs>
        <w:ind w:left="1879" w:hanging="708"/>
      </w:pPr>
      <w:rPr>
        <w:rFonts w:hint="eastAsia"/>
      </w:rPr>
    </w:lvl>
    <w:lvl w:ilvl="4" w:tentative="0">
      <w:start w:val="1"/>
      <w:numFmt w:val="decimal"/>
      <w:lvlText w:val="%1.%2.%3.%4.%5"/>
      <w:lvlJc w:val="left"/>
      <w:pPr>
        <w:tabs>
          <w:tab w:val="left" w:pos="2446"/>
        </w:tabs>
        <w:ind w:left="2446" w:hanging="850"/>
      </w:pPr>
      <w:rPr>
        <w:rFonts w:hint="eastAsia"/>
      </w:rPr>
    </w:lvl>
    <w:lvl w:ilvl="5" w:tentative="0">
      <w:start w:val="1"/>
      <w:numFmt w:val="decimal"/>
      <w:lvlText w:val="%1.%2.%3.%4.%5.%6"/>
      <w:lvlJc w:val="left"/>
      <w:pPr>
        <w:tabs>
          <w:tab w:val="left" w:pos="3155"/>
        </w:tabs>
        <w:ind w:left="3155" w:hanging="1134"/>
      </w:pPr>
      <w:rPr>
        <w:rFonts w:hint="eastAsia"/>
      </w:rPr>
    </w:lvl>
    <w:lvl w:ilvl="6" w:tentative="0">
      <w:start w:val="1"/>
      <w:numFmt w:val="decimal"/>
      <w:pStyle w:val="123"/>
      <w:lvlText w:val="%1.%2.%3.%4.%5.%6.%7"/>
      <w:lvlJc w:val="left"/>
      <w:pPr>
        <w:tabs>
          <w:tab w:val="left" w:pos="3722"/>
        </w:tabs>
        <w:ind w:left="3722" w:hanging="1276"/>
      </w:pPr>
      <w:rPr>
        <w:rFonts w:hint="eastAsia"/>
      </w:rPr>
    </w:lvl>
    <w:lvl w:ilvl="7" w:tentative="0">
      <w:start w:val="1"/>
      <w:numFmt w:val="decimal"/>
      <w:lvlText w:val="%1.%2.%3.%4.%5.%6.%7.%8"/>
      <w:lvlJc w:val="left"/>
      <w:pPr>
        <w:tabs>
          <w:tab w:val="left" w:pos="4289"/>
        </w:tabs>
        <w:ind w:left="4289" w:hanging="1418"/>
      </w:pPr>
      <w:rPr>
        <w:rFonts w:hint="eastAsia"/>
      </w:rPr>
    </w:lvl>
    <w:lvl w:ilvl="8" w:tentative="0">
      <w:start w:val="1"/>
      <w:numFmt w:val="decimal"/>
      <w:lvlText w:val="%1.%2.%3.%4.%5.%6.%7.%8.%9"/>
      <w:lvlJc w:val="left"/>
      <w:pPr>
        <w:tabs>
          <w:tab w:val="left" w:pos="4997"/>
        </w:tabs>
        <w:ind w:left="4997" w:hanging="1700"/>
      </w:pPr>
      <w:rPr>
        <w:rFonts w:hint="eastAsia"/>
      </w:rPr>
    </w:lvl>
  </w:abstractNum>
  <w:abstractNum w:abstractNumId="6">
    <w:nsid w:val="657D3FBC"/>
    <w:multiLevelType w:val="multilevel"/>
    <w:tmpl w:val="657D3FBC"/>
    <w:lvl w:ilvl="0" w:tentative="0">
      <w:start w:val="1"/>
      <w:numFmt w:val="upperLetter"/>
      <w:pStyle w:val="117"/>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none"/>
      <w:pStyle w:val="116"/>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6DBF04F4"/>
    <w:multiLevelType w:val="multilevel"/>
    <w:tmpl w:val="6DBF04F4"/>
    <w:lvl w:ilvl="0" w:tentative="0">
      <w:start w:val="1"/>
      <w:numFmt w:val="none"/>
      <w:pStyle w:val="1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6"/>
  </w:num>
  <w:num w:numId="3">
    <w:abstractNumId w:val="0"/>
  </w:num>
  <w:num w:numId="4">
    <w:abstractNumId w:val="5"/>
  </w:num>
  <w:num w:numId="5">
    <w:abstractNumId w:val="1"/>
  </w:num>
  <w:num w:numId="6">
    <w:abstractNumId w:val="8"/>
  </w:num>
  <w:num w:numId="7">
    <w:abstractNumId w:val="2"/>
  </w:num>
  <w:num w:numId="8">
    <w:abstractNumId w:val="4"/>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岳好锋">
    <w15:presenceInfo w15:providerId="WPS Office" w15:userId="2957474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MmI3ZTFlMDM5NGU5Y2Y0YTM2YTcwNjEyMWQzMWUifQ=="/>
  </w:docVars>
  <w:rsids>
    <w:rsidRoot w:val="00B45D38"/>
    <w:rsid w:val="00001600"/>
    <w:rsid w:val="00003893"/>
    <w:rsid w:val="00012E6C"/>
    <w:rsid w:val="00012F3A"/>
    <w:rsid w:val="00014191"/>
    <w:rsid w:val="00023E8F"/>
    <w:rsid w:val="0002524F"/>
    <w:rsid w:val="00026FBA"/>
    <w:rsid w:val="00033530"/>
    <w:rsid w:val="00037930"/>
    <w:rsid w:val="000448D5"/>
    <w:rsid w:val="00044CA1"/>
    <w:rsid w:val="00044E39"/>
    <w:rsid w:val="00045022"/>
    <w:rsid w:val="00061C50"/>
    <w:rsid w:val="000620E6"/>
    <w:rsid w:val="00062137"/>
    <w:rsid w:val="000707C9"/>
    <w:rsid w:val="00075D21"/>
    <w:rsid w:val="000762F0"/>
    <w:rsid w:val="000826C8"/>
    <w:rsid w:val="00083C40"/>
    <w:rsid w:val="00085501"/>
    <w:rsid w:val="00085AA2"/>
    <w:rsid w:val="000916D0"/>
    <w:rsid w:val="00094A62"/>
    <w:rsid w:val="00096972"/>
    <w:rsid w:val="000A0570"/>
    <w:rsid w:val="000A6A6E"/>
    <w:rsid w:val="000B2ABA"/>
    <w:rsid w:val="000B39E8"/>
    <w:rsid w:val="000C2071"/>
    <w:rsid w:val="000C4F08"/>
    <w:rsid w:val="000D5EDB"/>
    <w:rsid w:val="000D6AE8"/>
    <w:rsid w:val="000E304B"/>
    <w:rsid w:val="000E694B"/>
    <w:rsid w:val="000F2840"/>
    <w:rsid w:val="001032CE"/>
    <w:rsid w:val="001044B0"/>
    <w:rsid w:val="00105F41"/>
    <w:rsid w:val="00113F69"/>
    <w:rsid w:val="00116747"/>
    <w:rsid w:val="001173AC"/>
    <w:rsid w:val="00123AFD"/>
    <w:rsid w:val="00123D01"/>
    <w:rsid w:val="00126E87"/>
    <w:rsid w:val="00130F45"/>
    <w:rsid w:val="00134E3F"/>
    <w:rsid w:val="00137478"/>
    <w:rsid w:val="00142C31"/>
    <w:rsid w:val="00145613"/>
    <w:rsid w:val="001654D5"/>
    <w:rsid w:val="001664FC"/>
    <w:rsid w:val="001716D9"/>
    <w:rsid w:val="00173168"/>
    <w:rsid w:val="00173A33"/>
    <w:rsid w:val="00176F60"/>
    <w:rsid w:val="001825AF"/>
    <w:rsid w:val="00186561"/>
    <w:rsid w:val="001879A3"/>
    <w:rsid w:val="001939C5"/>
    <w:rsid w:val="00195503"/>
    <w:rsid w:val="0019666D"/>
    <w:rsid w:val="001A33D8"/>
    <w:rsid w:val="001A533F"/>
    <w:rsid w:val="001B1550"/>
    <w:rsid w:val="001B544F"/>
    <w:rsid w:val="001B597D"/>
    <w:rsid w:val="001C15AD"/>
    <w:rsid w:val="001C1B2E"/>
    <w:rsid w:val="001C307B"/>
    <w:rsid w:val="001D72AD"/>
    <w:rsid w:val="001E0667"/>
    <w:rsid w:val="001E2DD4"/>
    <w:rsid w:val="001E2FC8"/>
    <w:rsid w:val="001E74D8"/>
    <w:rsid w:val="001F2AB4"/>
    <w:rsid w:val="001F5C02"/>
    <w:rsid w:val="001F5F19"/>
    <w:rsid w:val="00200BD4"/>
    <w:rsid w:val="00200D66"/>
    <w:rsid w:val="0020306D"/>
    <w:rsid w:val="00203208"/>
    <w:rsid w:val="00211CAF"/>
    <w:rsid w:val="0022320F"/>
    <w:rsid w:val="0022768D"/>
    <w:rsid w:val="00231A75"/>
    <w:rsid w:val="00235724"/>
    <w:rsid w:val="00236E05"/>
    <w:rsid w:val="00241F04"/>
    <w:rsid w:val="002421A9"/>
    <w:rsid w:val="00243F71"/>
    <w:rsid w:val="002525CC"/>
    <w:rsid w:val="00270CA6"/>
    <w:rsid w:val="002731E7"/>
    <w:rsid w:val="00275129"/>
    <w:rsid w:val="00291CED"/>
    <w:rsid w:val="002A0CDA"/>
    <w:rsid w:val="002A27D5"/>
    <w:rsid w:val="002B2279"/>
    <w:rsid w:val="002C180F"/>
    <w:rsid w:val="002C1929"/>
    <w:rsid w:val="002C70D3"/>
    <w:rsid w:val="002D1FBF"/>
    <w:rsid w:val="002D61BE"/>
    <w:rsid w:val="002D62B0"/>
    <w:rsid w:val="002E3CF9"/>
    <w:rsid w:val="002E7FAD"/>
    <w:rsid w:val="00300C24"/>
    <w:rsid w:val="00300DFF"/>
    <w:rsid w:val="003045E5"/>
    <w:rsid w:val="00305C1C"/>
    <w:rsid w:val="00311344"/>
    <w:rsid w:val="00311A04"/>
    <w:rsid w:val="00314863"/>
    <w:rsid w:val="00315DBC"/>
    <w:rsid w:val="00321313"/>
    <w:rsid w:val="00323F2C"/>
    <w:rsid w:val="0032530A"/>
    <w:rsid w:val="003257CE"/>
    <w:rsid w:val="00335B4D"/>
    <w:rsid w:val="00336435"/>
    <w:rsid w:val="0033765E"/>
    <w:rsid w:val="0035525E"/>
    <w:rsid w:val="00366F54"/>
    <w:rsid w:val="003671A8"/>
    <w:rsid w:val="00371476"/>
    <w:rsid w:val="00372043"/>
    <w:rsid w:val="003729C8"/>
    <w:rsid w:val="00375EE1"/>
    <w:rsid w:val="003A703A"/>
    <w:rsid w:val="003B0C28"/>
    <w:rsid w:val="003C2D48"/>
    <w:rsid w:val="003D071F"/>
    <w:rsid w:val="003D190A"/>
    <w:rsid w:val="003D2277"/>
    <w:rsid w:val="003D274D"/>
    <w:rsid w:val="003E35CE"/>
    <w:rsid w:val="003E409B"/>
    <w:rsid w:val="003E7977"/>
    <w:rsid w:val="003F2D41"/>
    <w:rsid w:val="003F3B14"/>
    <w:rsid w:val="003F4F11"/>
    <w:rsid w:val="00410C70"/>
    <w:rsid w:val="004119A2"/>
    <w:rsid w:val="00423929"/>
    <w:rsid w:val="00427E69"/>
    <w:rsid w:val="00437846"/>
    <w:rsid w:val="004549FB"/>
    <w:rsid w:val="00456443"/>
    <w:rsid w:val="00457343"/>
    <w:rsid w:val="004602FF"/>
    <w:rsid w:val="00461B73"/>
    <w:rsid w:val="00463178"/>
    <w:rsid w:val="00464FC3"/>
    <w:rsid w:val="00466B4A"/>
    <w:rsid w:val="00471C42"/>
    <w:rsid w:val="004737D9"/>
    <w:rsid w:val="00476AEE"/>
    <w:rsid w:val="00480577"/>
    <w:rsid w:val="004811CC"/>
    <w:rsid w:val="00482E4C"/>
    <w:rsid w:val="00493E1F"/>
    <w:rsid w:val="00494168"/>
    <w:rsid w:val="004969B1"/>
    <w:rsid w:val="004A14AD"/>
    <w:rsid w:val="004A45DA"/>
    <w:rsid w:val="004A5100"/>
    <w:rsid w:val="004A7A99"/>
    <w:rsid w:val="004B20E3"/>
    <w:rsid w:val="004B597C"/>
    <w:rsid w:val="004C5061"/>
    <w:rsid w:val="004D10F4"/>
    <w:rsid w:val="004D2022"/>
    <w:rsid w:val="004D5C95"/>
    <w:rsid w:val="004E5674"/>
    <w:rsid w:val="004F4C87"/>
    <w:rsid w:val="0050129F"/>
    <w:rsid w:val="00504125"/>
    <w:rsid w:val="00504EC5"/>
    <w:rsid w:val="00510569"/>
    <w:rsid w:val="00512CAC"/>
    <w:rsid w:val="0052287D"/>
    <w:rsid w:val="00522881"/>
    <w:rsid w:val="005228B2"/>
    <w:rsid w:val="005334FC"/>
    <w:rsid w:val="00543C22"/>
    <w:rsid w:val="00546275"/>
    <w:rsid w:val="005474A2"/>
    <w:rsid w:val="00550E0B"/>
    <w:rsid w:val="00552521"/>
    <w:rsid w:val="00552E86"/>
    <w:rsid w:val="00560EEC"/>
    <w:rsid w:val="00566730"/>
    <w:rsid w:val="00576E66"/>
    <w:rsid w:val="005823B9"/>
    <w:rsid w:val="00584147"/>
    <w:rsid w:val="00586DF7"/>
    <w:rsid w:val="00595DCF"/>
    <w:rsid w:val="00597C20"/>
    <w:rsid w:val="00597C71"/>
    <w:rsid w:val="005A0FD9"/>
    <w:rsid w:val="005A1496"/>
    <w:rsid w:val="005A1CED"/>
    <w:rsid w:val="005A2ED1"/>
    <w:rsid w:val="005A3D9A"/>
    <w:rsid w:val="005A435C"/>
    <w:rsid w:val="005B5353"/>
    <w:rsid w:val="005B7FDB"/>
    <w:rsid w:val="005C28C3"/>
    <w:rsid w:val="005D31AA"/>
    <w:rsid w:val="005D36A7"/>
    <w:rsid w:val="005D5991"/>
    <w:rsid w:val="005D6846"/>
    <w:rsid w:val="005D6D53"/>
    <w:rsid w:val="005E0805"/>
    <w:rsid w:val="00600DF3"/>
    <w:rsid w:val="006060C6"/>
    <w:rsid w:val="00611E97"/>
    <w:rsid w:val="00613BAB"/>
    <w:rsid w:val="006216BF"/>
    <w:rsid w:val="00631425"/>
    <w:rsid w:val="006330BA"/>
    <w:rsid w:val="00646666"/>
    <w:rsid w:val="006467F6"/>
    <w:rsid w:val="00647394"/>
    <w:rsid w:val="00647520"/>
    <w:rsid w:val="00650B28"/>
    <w:rsid w:val="00652868"/>
    <w:rsid w:val="00657953"/>
    <w:rsid w:val="00661F51"/>
    <w:rsid w:val="006620F2"/>
    <w:rsid w:val="006647BC"/>
    <w:rsid w:val="006664D2"/>
    <w:rsid w:val="00674571"/>
    <w:rsid w:val="006750EC"/>
    <w:rsid w:val="00682102"/>
    <w:rsid w:val="0068520E"/>
    <w:rsid w:val="006901A7"/>
    <w:rsid w:val="00693102"/>
    <w:rsid w:val="0069498C"/>
    <w:rsid w:val="006A0851"/>
    <w:rsid w:val="006A7E61"/>
    <w:rsid w:val="006B1335"/>
    <w:rsid w:val="006B1688"/>
    <w:rsid w:val="006B46BE"/>
    <w:rsid w:val="006C19CD"/>
    <w:rsid w:val="006C2993"/>
    <w:rsid w:val="006D0A8A"/>
    <w:rsid w:val="006D4C2E"/>
    <w:rsid w:val="006E05BE"/>
    <w:rsid w:val="006E2759"/>
    <w:rsid w:val="006E714E"/>
    <w:rsid w:val="006E7BD7"/>
    <w:rsid w:val="006F1899"/>
    <w:rsid w:val="006F2A55"/>
    <w:rsid w:val="006F68B6"/>
    <w:rsid w:val="006F72E3"/>
    <w:rsid w:val="007035F6"/>
    <w:rsid w:val="0070745D"/>
    <w:rsid w:val="00713BEB"/>
    <w:rsid w:val="0071575B"/>
    <w:rsid w:val="00717588"/>
    <w:rsid w:val="00721A95"/>
    <w:rsid w:val="00722D8C"/>
    <w:rsid w:val="00724204"/>
    <w:rsid w:val="00756509"/>
    <w:rsid w:val="00757E60"/>
    <w:rsid w:val="007656E7"/>
    <w:rsid w:val="00767163"/>
    <w:rsid w:val="00770B23"/>
    <w:rsid w:val="00773EF2"/>
    <w:rsid w:val="007767D8"/>
    <w:rsid w:val="00780C58"/>
    <w:rsid w:val="00781250"/>
    <w:rsid w:val="00783EA5"/>
    <w:rsid w:val="007924B9"/>
    <w:rsid w:val="007A0D78"/>
    <w:rsid w:val="007A3949"/>
    <w:rsid w:val="007A63ED"/>
    <w:rsid w:val="007A7F8F"/>
    <w:rsid w:val="007B10B7"/>
    <w:rsid w:val="007B1C42"/>
    <w:rsid w:val="007B66E3"/>
    <w:rsid w:val="007C1E23"/>
    <w:rsid w:val="007C3D0E"/>
    <w:rsid w:val="007C58E9"/>
    <w:rsid w:val="007C6F1E"/>
    <w:rsid w:val="007D1EC6"/>
    <w:rsid w:val="007D65D2"/>
    <w:rsid w:val="007E578C"/>
    <w:rsid w:val="007F17AE"/>
    <w:rsid w:val="007F2B0A"/>
    <w:rsid w:val="00801697"/>
    <w:rsid w:val="0080270A"/>
    <w:rsid w:val="008059DC"/>
    <w:rsid w:val="00805D3F"/>
    <w:rsid w:val="00807FC4"/>
    <w:rsid w:val="00812F6F"/>
    <w:rsid w:val="008157B8"/>
    <w:rsid w:val="00825F36"/>
    <w:rsid w:val="00826215"/>
    <w:rsid w:val="008319A8"/>
    <w:rsid w:val="00832B6E"/>
    <w:rsid w:val="00832DE1"/>
    <w:rsid w:val="008343C1"/>
    <w:rsid w:val="0083662C"/>
    <w:rsid w:val="0085149E"/>
    <w:rsid w:val="00852637"/>
    <w:rsid w:val="00854BA4"/>
    <w:rsid w:val="00857243"/>
    <w:rsid w:val="00860130"/>
    <w:rsid w:val="00861E94"/>
    <w:rsid w:val="00865CF0"/>
    <w:rsid w:val="0086723F"/>
    <w:rsid w:val="00873237"/>
    <w:rsid w:val="008767EB"/>
    <w:rsid w:val="0087785A"/>
    <w:rsid w:val="0088021D"/>
    <w:rsid w:val="0088081D"/>
    <w:rsid w:val="00881828"/>
    <w:rsid w:val="0088474A"/>
    <w:rsid w:val="00891449"/>
    <w:rsid w:val="008A2EB2"/>
    <w:rsid w:val="008B2FE3"/>
    <w:rsid w:val="008C7611"/>
    <w:rsid w:val="008D26EE"/>
    <w:rsid w:val="008D3C0B"/>
    <w:rsid w:val="008E0550"/>
    <w:rsid w:val="008E1941"/>
    <w:rsid w:val="008E581A"/>
    <w:rsid w:val="008E6B2F"/>
    <w:rsid w:val="008F338D"/>
    <w:rsid w:val="008F388D"/>
    <w:rsid w:val="0090497C"/>
    <w:rsid w:val="00905F33"/>
    <w:rsid w:val="00907C0C"/>
    <w:rsid w:val="009109EF"/>
    <w:rsid w:val="0093081F"/>
    <w:rsid w:val="009417C7"/>
    <w:rsid w:val="00943BFF"/>
    <w:rsid w:val="009569A8"/>
    <w:rsid w:val="00956A13"/>
    <w:rsid w:val="00956E63"/>
    <w:rsid w:val="00961280"/>
    <w:rsid w:val="00970020"/>
    <w:rsid w:val="00970458"/>
    <w:rsid w:val="00972A29"/>
    <w:rsid w:val="00974A4C"/>
    <w:rsid w:val="009810E1"/>
    <w:rsid w:val="00982B21"/>
    <w:rsid w:val="00984453"/>
    <w:rsid w:val="009849F1"/>
    <w:rsid w:val="00987B85"/>
    <w:rsid w:val="009A23BC"/>
    <w:rsid w:val="009A4083"/>
    <w:rsid w:val="009A41B4"/>
    <w:rsid w:val="009B00D6"/>
    <w:rsid w:val="009B3E97"/>
    <w:rsid w:val="009B4324"/>
    <w:rsid w:val="009B70CD"/>
    <w:rsid w:val="009C165B"/>
    <w:rsid w:val="009C28CC"/>
    <w:rsid w:val="009D0680"/>
    <w:rsid w:val="009D0CC2"/>
    <w:rsid w:val="009D103E"/>
    <w:rsid w:val="009E7E4F"/>
    <w:rsid w:val="00A032FB"/>
    <w:rsid w:val="00A112EC"/>
    <w:rsid w:val="00A11A86"/>
    <w:rsid w:val="00A14534"/>
    <w:rsid w:val="00A20DA6"/>
    <w:rsid w:val="00A27313"/>
    <w:rsid w:val="00A2760A"/>
    <w:rsid w:val="00A34C74"/>
    <w:rsid w:val="00A37A4E"/>
    <w:rsid w:val="00A47A04"/>
    <w:rsid w:val="00A50D58"/>
    <w:rsid w:val="00A65F29"/>
    <w:rsid w:val="00A67EDD"/>
    <w:rsid w:val="00A7103E"/>
    <w:rsid w:val="00A7610F"/>
    <w:rsid w:val="00A81432"/>
    <w:rsid w:val="00A82387"/>
    <w:rsid w:val="00A84D18"/>
    <w:rsid w:val="00A87267"/>
    <w:rsid w:val="00A940FB"/>
    <w:rsid w:val="00A97AFF"/>
    <w:rsid w:val="00AA1B8C"/>
    <w:rsid w:val="00AA6981"/>
    <w:rsid w:val="00AA7B2D"/>
    <w:rsid w:val="00AA7FE2"/>
    <w:rsid w:val="00AB0688"/>
    <w:rsid w:val="00AC2793"/>
    <w:rsid w:val="00AC2CE3"/>
    <w:rsid w:val="00AC3B75"/>
    <w:rsid w:val="00AC544C"/>
    <w:rsid w:val="00AD11DC"/>
    <w:rsid w:val="00AD2D42"/>
    <w:rsid w:val="00AE0827"/>
    <w:rsid w:val="00AF044E"/>
    <w:rsid w:val="00AF3747"/>
    <w:rsid w:val="00AF3D93"/>
    <w:rsid w:val="00B072CC"/>
    <w:rsid w:val="00B15F71"/>
    <w:rsid w:val="00B169EB"/>
    <w:rsid w:val="00B2026A"/>
    <w:rsid w:val="00B21854"/>
    <w:rsid w:val="00B22823"/>
    <w:rsid w:val="00B25B76"/>
    <w:rsid w:val="00B25CD4"/>
    <w:rsid w:val="00B43BDD"/>
    <w:rsid w:val="00B45D38"/>
    <w:rsid w:val="00B50229"/>
    <w:rsid w:val="00B53DC0"/>
    <w:rsid w:val="00B663BA"/>
    <w:rsid w:val="00B67356"/>
    <w:rsid w:val="00B747B0"/>
    <w:rsid w:val="00B7557A"/>
    <w:rsid w:val="00B75E6A"/>
    <w:rsid w:val="00B84B54"/>
    <w:rsid w:val="00B859D8"/>
    <w:rsid w:val="00B86533"/>
    <w:rsid w:val="00B87E3C"/>
    <w:rsid w:val="00B87FD2"/>
    <w:rsid w:val="00B94350"/>
    <w:rsid w:val="00B946F7"/>
    <w:rsid w:val="00B968DE"/>
    <w:rsid w:val="00BA186C"/>
    <w:rsid w:val="00BA1AF5"/>
    <w:rsid w:val="00BA4788"/>
    <w:rsid w:val="00BA5960"/>
    <w:rsid w:val="00BA63AA"/>
    <w:rsid w:val="00BB026B"/>
    <w:rsid w:val="00BB03FA"/>
    <w:rsid w:val="00BB093B"/>
    <w:rsid w:val="00BB495B"/>
    <w:rsid w:val="00BB673D"/>
    <w:rsid w:val="00BC1DD9"/>
    <w:rsid w:val="00BC50BC"/>
    <w:rsid w:val="00BD2983"/>
    <w:rsid w:val="00BD37C6"/>
    <w:rsid w:val="00BE0844"/>
    <w:rsid w:val="00BE3109"/>
    <w:rsid w:val="00BE6725"/>
    <w:rsid w:val="00BE6C6C"/>
    <w:rsid w:val="00BE719B"/>
    <w:rsid w:val="00C01CBC"/>
    <w:rsid w:val="00C0217A"/>
    <w:rsid w:val="00C042E1"/>
    <w:rsid w:val="00C04724"/>
    <w:rsid w:val="00C06CEE"/>
    <w:rsid w:val="00C106B2"/>
    <w:rsid w:val="00C243B0"/>
    <w:rsid w:val="00C27E4E"/>
    <w:rsid w:val="00C34A31"/>
    <w:rsid w:val="00C35387"/>
    <w:rsid w:val="00C36CCD"/>
    <w:rsid w:val="00C37F74"/>
    <w:rsid w:val="00C421F6"/>
    <w:rsid w:val="00C42B9F"/>
    <w:rsid w:val="00C4411D"/>
    <w:rsid w:val="00C45CA6"/>
    <w:rsid w:val="00C4616C"/>
    <w:rsid w:val="00C46CB2"/>
    <w:rsid w:val="00C5145C"/>
    <w:rsid w:val="00C56A26"/>
    <w:rsid w:val="00C56CE9"/>
    <w:rsid w:val="00C64DE7"/>
    <w:rsid w:val="00C67EF5"/>
    <w:rsid w:val="00C72743"/>
    <w:rsid w:val="00C729E7"/>
    <w:rsid w:val="00C82B7D"/>
    <w:rsid w:val="00C86345"/>
    <w:rsid w:val="00C8686C"/>
    <w:rsid w:val="00C9090C"/>
    <w:rsid w:val="00C910D2"/>
    <w:rsid w:val="00C9529A"/>
    <w:rsid w:val="00C9785B"/>
    <w:rsid w:val="00CA56AF"/>
    <w:rsid w:val="00CA6516"/>
    <w:rsid w:val="00CA691F"/>
    <w:rsid w:val="00CA6A76"/>
    <w:rsid w:val="00CB11BE"/>
    <w:rsid w:val="00CC2406"/>
    <w:rsid w:val="00CC2662"/>
    <w:rsid w:val="00CC5A70"/>
    <w:rsid w:val="00CC696E"/>
    <w:rsid w:val="00CC7610"/>
    <w:rsid w:val="00CD271B"/>
    <w:rsid w:val="00CD2AF5"/>
    <w:rsid w:val="00CD40C8"/>
    <w:rsid w:val="00CE0E92"/>
    <w:rsid w:val="00CE30D4"/>
    <w:rsid w:val="00CE6359"/>
    <w:rsid w:val="00CF41B1"/>
    <w:rsid w:val="00CF5229"/>
    <w:rsid w:val="00CF585D"/>
    <w:rsid w:val="00CF7A6A"/>
    <w:rsid w:val="00D02E6F"/>
    <w:rsid w:val="00D05C96"/>
    <w:rsid w:val="00D13650"/>
    <w:rsid w:val="00D150CD"/>
    <w:rsid w:val="00D24086"/>
    <w:rsid w:val="00D24437"/>
    <w:rsid w:val="00D25F5C"/>
    <w:rsid w:val="00D35D58"/>
    <w:rsid w:val="00D40992"/>
    <w:rsid w:val="00D456D3"/>
    <w:rsid w:val="00D5046D"/>
    <w:rsid w:val="00D51CC1"/>
    <w:rsid w:val="00D543FA"/>
    <w:rsid w:val="00D54834"/>
    <w:rsid w:val="00D54B9C"/>
    <w:rsid w:val="00D65BDB"/>
    <w:rsid w:val="00D65FC7"/>
    <w:rsid w:val="00D832BC"/>
    <w:rsid w:val="00D83585"/>
    <w:rsid w:val="00D86AA8"/>
    <w:rsid w:val="00D873C1"/>
    <w:rsid w:val="00D90262"/>
    <w:rsid w:val="00D902E8"/>
    <w:rsid w:val="00D97C17"/>
    <w:rsid w:val="00DA1060"/>
    <w:rsid w:val="00DA2E06"/>
    <w:rsid w:val="00DA3EA5"/>
    <w:rsid w:val="00DB092E"/>
    <w:rsid w:val="00DB251C"/>
    <w:rsid w:val="00DB6010"/>
    <w:rsid w:val="00DC29D0"/>
    <w:rsid w:val="00DC3495"/>
    <w:rsid w:val="00DD39EE"/>
    <w:rsid w:val="00DD3C22"/>
    <w:rsid w:val="00DE0F61"/>
    <w:rsid w:val="00DE3130"/>
    <w:rsid w:val="00DE43F2"/>
    <w:rsid w:val="00DE6C62"/>
    <w:rsid w:val="00DF1509"/>
    <w:rsid w:val="00DF16E5"/>
    <w:rsid w:val="00DF5F09"/>
    <w:rsid w:val="00DF5FA9"/>
    <w:rsid w:val="00DF7A7A"/>
    <w:rsid w:val="00E0054A"/>
    <w:rsid w:val="00E022BE"/>
    <w:rsid w:val="00E02C12"/>
    <w:rsid w:val="00E03BC4"/>
    <w:rsid w:val="00E103A9"/>
    <w:rsid w:val="00E209D8"/>
    <w:rsid w:val="00E2256D"/>
    <w:rsid w:val="00E25EF3"/>
    <w:rsid w:val="00E2703B"/>
    <w:rsid w:val="00E309FE"/>
    <w:rsid w:val="00E336DB"/>
    <w:rsid w:val="00E41757"/>
    <w:rsid w:val="00E43616"/>
    <w:rsid w:val="00E52C90"/>
    <w:rsid w:val="00E5661C"/>
    <w:rsid w:val="00E627D3"/>
    <w:rsid w:val="00E63A77"/>
    <w:rsid w:val="00E63ED6"/>
    <w:rsid w:val="00E66C7C"/>
    <w:rsid w:val="00E935BF"/>
    <w:rsid w:val="00E951A2"/>
    <w:rsid w:val="00E953FE"/>
    <w:rsid w:val="00E971C5"/>
    <w:rsid w:val="00EA6BC2"/>
    <w:rsid w:val="00EB1FB7"/>
    <w:rsid w:val="00ED0786"/>
    <w:rsid w:val="00ED4062"/>
    <w:rsid w:val="00EE09A7"/>
    <w:rsid w:val="00EE5B4D"/>
    <w:rsid w:val="00EE60F3"/>
    <w:rsid w:val="00EF4084"/>
    <w:rsid w:val="00F0662D"/>
    <w:rsid w:val="00F072C0"/>
    <w:rsid w:val="00F25378"/>
    <w:rsid w:val="00F3028E"/>
    <w:rsid w:val="00F306DD"/>
    <w:rsid w:val="00F33DD6"/>
    <w:rsid w:val="00F33DED"/>
    <w:rsid w:val="00F36671"/>
    <w:rsid w:val="00F37586"/>
    <w:rsid w:val="00F41DCE"/>
    <w:rsid w:val="00F44026"/>
    <w:rsid w:val="00F44971"/>
    <w:rsid w:val="00F51B77"/>
    <w:rsid w:val="00F529DE"/>
    <w:rsid w:val="00F5558C"/>
    <w:rsid w:val="00F55EBC"/>
    <w:rsid w:val="00F57AFC"/>
    <w:rsid w:val="00F67D00"/>
    <w:rsid w:val="00F7384A"/>
    <w:rsid w:val="00F76B69"/>
    <w:rsid w:val="00F91984"/>
    <w:rsid w:val="00F92E98"/>
    <w:rsid w:val="00F97558"/>
    <w:rsid w:val="00FA090B"/>
    <w:rsid w:val="00FB1633"/>
    <w:rsid w:val="00FB6AFB"/>
    <w:rsid w:val="00FC41C2"/>
    <w:rsid w:val="00FC6B50"/>
    <w:rsid w:val="00FC7026"/>
    <w:rsid w:val="00FD3AAD"/>
    <w:rsid w:val="00FD46EE"/>
    <w:rsid w:val="00FE41F4"/>
    <w:rsid w:val="00FE45CC"/>
    <w:rsid w:val="00FE618E"/>
    <w:rsid w:val="00FE62A6"/>
    <w:rsid w:val="011636EB"/>
    <w:rsid w:val="011E4D00"/>
    <w:rsid w:val="01394363"/>
    <w:rsid w:val="017149DC"/>
    <w:rsid w:val="0186032D"/>
    <w:rsid w:val="022C5A34"/>
    <w:rsid w:val="023C2195"/>
    <w:rsid w:val="0240701A"/>
    <w:rsid w:val="029E71FF"/>
    <w:rsid w:val="032619D3"/>
    <w:rsid w:val="035F2439"/>
    <w:rsid w:val="03840F02"/>
    <w:rsid w:val="03AA0099"/>
    <w:rsid w:val="03BD2587"/>
    <w:rsid w:val="03EF297E"/>
    <w:rsid w:val="0432543A"/>
    <w:rsid w:val="04391BF0"/>
    <w:rsid w:val="047E1FA2"/>
    <w:rsid w:val="04AB445C"/>
    <w:rsid w:val="050C6CC6"/>
    <w:rsid w:val="055073D7"/>
    <w:rsid w:val="05520164"/>
    <w:rsid w:val="05783B0A"/>
    <w:rsid w:val="05D3231C"/>
    <w:rsid w:val="05D65015"/>
    <w:rsid w:val="05F2473E"/>
    <w:rsid w:val="060F645C"/>
    <w:rsid w:val="0642212F"/>
    <w:rsid w:val="066415EE"/>
    <w:rsid w:val="07A87FE0"/>
    <w:rsid w:val="082A4072"/>
    <w:rsid w:val="08316AB3"/>
    <w:rsid w:val="08E17C10"/>
    <w:rsid w:val="08F025E7"/>
    <w:rsid w:val="093B760D"/>
    <w:rsid w:val="09DB48FE"/>
    <w:rsid w:val="0A066E85"/>
    <w:rsid w:val="0A382773"/>
    <w:rsid w:val="0A5C6C9D"/>
    <w:rsid w:val="0A6C7E2A"/>
    <w:rsid w:val="0AA561C4"/>
    <w:rsid w:val="0ADF2C9F"/>
    <w:rsid w:val="0B0434A5"/>
    <w:rsid w:val="0B584C32"/>
    <w:rsid w:val="0B7630FE"/>
    <w:rsid w:val="0BC27931"/>
    <w:rsid w:val="0BD62EBC"/>
    <w:rsid w:val="0CC34FBB"/>
    <w:rsid w:val="0D4A557D"/>
    <w:rsid w:val="0D8A4A23"/>
    <w:rsid w:val="0D8A6A8F"/>
    <w:rsid w:val="0D944959"/>
    <w:rsid w:val="0D9842AB"/>
    <w:rsid w:val="0DA1068C"/>
    <w:rsid w:val="0DC344A8"/>
    <w:rsid w:val="0E2A0014"/>
    <w:rsid w:val="0E395D20"/>
    <w:rsid w:val="0E411AF2"/>
    <w:rsid w:val="0E5C5301"/>
    <w:rsid w:val="0EB47CC1"/>
    <w:rsid w:val="0EF127FF"/>
    <w:rsid w:val="0EF355EF"/>
    <w:rsid w:val="0F724C99"/>
    <w:rsid w:val="0F7A0522"/>
    <w:rsid w:val="0F9D6655"/>
    <w:rsid w:val="0FF12C70"/>
    <w:rsid w:val="104824BA"/>
    <w:rsid w:val="10914E23"/>
    <w:rsid w:val="109C5A92"/>
    <w:rsid w:val="10D45DE5"/>
    <w:rsid w:val="114D01A0"/>
    <w:rsid w:val="11BF5B71"/>
    <w:rsid w:val="11F23BE2"/>
    <w:rsid w:val="120D5E88"/>
    <w:rsid w:val="12877A6A"/>
    <w:rsid w:val="130D347A"/>
    <w:rsid w:val="13922855"/>
    <w:rsid w:val="13DB2F8D"/>
    <w:rsid w:val="143771ED"/>
    <w:rsid w:val="145F444C"/>
    <w:rsid w:val="147320BA"/>
    <w:rsid w:val="14B011EF"/>
    <w:rsid w:val="1523526E"/>
    <w:rsid w:val="158147DD"/>
    <w:rsid w:val="15D848FF"/>
    <w:rsid w:val="16016EC7"/>
    <w:rsid w:val="173739A2"/>
    <w:rsid w:val="174C411D"/>
    <w:rsid w:val="17A214E2"/>
    <w:rsid w:val="1818396F"/>
    <w:rsid w:val="186A1BEC"/>
    <w:rsid w:val="187060AF"/>
    <w:rsid w:val="194214F5"/>
    <w:rsid w:val="19FB6838"/>
    <w:rsid w:val="1A084D34"/>
    <w:rsid w:val="1ACD5720"/>
    <w:rsid w:val="1B080547"/>
    <w:rsid w:val="1B116354"/>
    <w:rsid w:val="1B1E38D1"/>
    <w:rsid w:val="1BA77ADC"/>
    <w:rsid w:val="1BCB0076"/>
    <w:rsid w:val="1C44644C"/>
    <w:rsid w:val="1C8011E8"/>
    <w:rsid w:val="1C9D023A"/>
    <w:rsid w:val="1CC8551C"/>
    <w:rsid w:val="1D1B1929"/>
    <w:rsid w:val="1D7067DA"/>
    <w:rsid w:val="1D7449F2"/>
    <w:rsid w:val="1D9779A5"/>
    <w:rsid w:val="1DAD252B"/>
    <w:rsid w:val="1DE41A3B"/>
    <w:rsid w:val="1DF1662A"/>
    <w:rsid w:val="1E476284"/>
    <w:rsid w:val="1E8C66EB"/>
    <w:rsid w:val="1EB27F8D"/>
    <w:rsid w:val="1ED81085"/>
    <w:rsid w:val="1F010416"/>
    <w:rsid w:val="1F074A34"/>
    <w:rsid w:val="1FEC3DE7"/>
    <w:rsid w:val="20164BFD"/>
    <w:rsid w:val="2066593C"/>
    <w:rsid w:val="207E72E4"/>
    <w:rsid w:val="216B4BF9"/>
    <w:rsid w:val="217279F2"/>
    <w:rsid w:val="2244538D"/>
    <w:rsid w:val="224C6997"/>
    <w:rsid w:val="227A7AD0"/>
    <w:rsid w:val="22B2186B"/>
    <w:rsid w:val="22D748D2"/>
    <w:rsid w:val="22F926DA"/>
    <w:rsid w:val="23024978"/>
    <w:rsid w:val="23483AE8"/>
    <w:rsid w:val="237C6220"/>
    <w:rsid w:val="237F534D"/>
    <w:rsid w:val="23EE02BB"/>
    <w:rsid w:val="2420068E"/>
    <w:rsid w:val="2535779F"/>
    <w:rsid w:val="25395BA0"/>
    <w:rsid w:val="25E81495"/>
    <w:rsid w:val="268F499C"/>
    <w:rsid w:val="26D96765"/>
    <w:rsid w:val="27461D26"/>
    <w:rsid w:val="275B644D"/>
    <w:rsid w:val="27C039DA"/>
    <w:rsid w:val="27DE2F5E"/>
    <w:rsid w:val="28131B1E"/>
    <w:rsid w:val="29170918"/>
    <w:rsid w:val="29183639"/>
    <w:rsid w:val="29C15CE8"/>
    <w:rsid w:val="29D4365D"/>
    <w:rsid w:val="2A02019E"/>
    <w:rsid w:val="2A05388F"/>
    <w:rsid w:val="2AAF479F"/>
    <w:rsid w:val="2B7268E3"/>
    <w:rsid w:val="2B804383"/>
    <w:rsid w:val="2BA1434D"/>
    <w:rsid w:val="2C4310C1"/>
    <w:rsid w:val="2D6E2C02"/>
    <w:rsid w:val="2D8722F5"/>
    <w:rsid w:val="2D8A7145"/>
    <w:rsid w:val="2F307DD8"/>
    <w:rsid w:val="2F3C5BD8"/>
    <w:rsid w:val="2F630D1E"/>
    <w:rsid w:val="2F911B52"/>
    <w:rsid w:val="2FE05FEA"/>
    <w:rsid w:val="301B57BD"/>
    <w:rsid w:val="30384079"/>
    <w:rsid w:val="30A5558C"/>
    <w:rsid w:val="30C94408"/>
    <w:rsid w:val="30F8359F"/>
    <w:rsid w:val="314E691D"/>
    <w:rsid w:val="3170061F"/>
    <w:rsid w:val="317D1D1B"/>
    <w:rsid w:val="32044AC7"/>
    <w:rsid w:val="323C37B7"/>
    <w:rsid w:val="325614F6"/>
    <w:rsid w:val="32B876D8"/>
    <w:rsid w:val="33267E4C"/>
    <w:rsid w:val="335A072C"/>
    <w:rsid w:val="341859F4"/>
    <w:rsid w:val="349E450C"/>
    <w:rsid w:val="35220A8D"/>
    <w:rsid w:val="35493E10"/>
    <w:rsid w:val="35E16F9A"/>
    <w:rsid w:val="35F239E2"/>
    <w:rsid w:val="3670506C"/>
    <w:rsid w:val="36976FC4"/>
    <w:rsid w:val="37684A80"/>
    <w:rsid w:val="3849669A"/>
    <w:rsid w:val="38BF0EB7"/>
    <w:rsid w:val="38F55984"/>
    <w:rsid w:val="39153083"/>
    <w:rsid w:val="398D1AB3"/>
    <w:rsid w:val="39A06C73"/>
    <w:rsid w:val="39DB4EF4"/>
    <w:rsid w:val="3A12005A"/>
    <w:rsid w:val="3A274040"/>
    <w:rsid w:val="3A916E94"/>
    <w:rsid w:val="3AFF55B1"/>
    <w:rsid w:val="3B0C67A6"/>
    <w:rsid w:val="3B5A7487"/>
    <w:rsid w:val="3B647AFF"/>
    <w:rsid w:val="3BAC06B6"/>
    <w:rsid w:val="3BB869A1"/>
    <w:rsid w:val="3C333C2C"/>
    <w:rsid w:val="3C655E40"/>
    <w:rsid w:val="3C94492D"/>
    <w:rsid w:val="3CBF1A5E"/>
    <w:rsid w:val="3D3679ED"/>
    <w:rsid w:val="3D596F2B"/>
    <w:rsid w:val="3D666274"/>
    <w:rsid w:val="3D823BE9"/>
    <w:rsid w:val="3D854C41"/>
    <w:rsid w:val="3DB11AD4"/>
    <w:rsid w:val="3E3B1247"/>
    <w:rsid w:val="3E472A58"/>
    <w:rsid w:val="3E82769F"/>
    <w:rsid w:val="3E8570DF"/>
    <w:rsid w:val="3EA81404"/>
    <w:rsid w:val="3EAD71A0"/>
    <w:rsid w:val="3EF64E21"/>
    <w:rsid w:val="3F2A3035"/>
    <w:rsid w:val="3F5B1A36"/>
    <w:rsid w:val="407D0B22"/>
    <w:rsid w:val="411D1023"/>
    <w:rsid w:val="419F7197"/>
    <w:rsid w:val="4235315A"/>
    <w:rsid w:val="425055E5"/>
    <w:rsid w:val="42783BC6"/>
    <w:rsid w:val="427A20F9"/>
    <w:rsid w:val="42E64203"/>
    <w:rsid w:val="439C3501"/>
    <w:rsid w:val="43D11FFE"/>
    <w:rsid w:val="43E051D7"/>
    <w:rsid w:val="442C286D"/>
    <w:rsid w:val="443E1644"/>
    <w:rsid w:val="44A16557"/>
    <w:rsid w:val="45677B22"/>
    <w:rsid w:val="45B45AC1"/>
    <w:rsid w:val="464A2E60"/>
    <w:rsid w:val="46770BDB"/>
    <w:rsid w:val="472C339F"/>
    <w:rsid w:val="47341BB2"/>
    <w:rsid w:val="479F1E31"/>
    <w:rsid w:val="47BA2BF1"/>
    <w:rsid w:val="49CC5DC8"/>
    <w:rsid w:val="49D552BF"/>
    <w:rsid w:val="4A303A34"/>
    <w:rsid w:val="4B186FF8"/>
    <w:rsid w:val="4B654AC8"/>
    <w:rsid w:val="4B875F0D"/>
    <w:rsid w:val="4B9069A1"/>
    <w:rsid w:val="4C5C2F8D"/>
    <w:rsid w:val="4C8134B5"/>
    <w:rsid w:val="4C9B4524"/>
    <w:rsid w:val="4CD929E2"/>
    <w:rsid w:val="4D062EE1"/>
    <w:rsid w:val="4D1606B8"/>
    <w:rsid w:val="4D9E52FF"/>
    <w:rsid w:val="4E4205CB"/>
    <w:rsid w:val="4F2F260D"/>
    <w:rsid w:val="4F7F4E05"/>
    <w:rsid w:val="4FE5690E"/>
    <w:rsid w:val="5012408F"/>
    <w:rsid w:val="50243514"/>
    <w:rsid w:val="503F4CC2"/>
    <w:rsid w:val="50753ACB"/>
    <w:rsid w:val="50E96732"/>
    <w:rsid w:val="51125D0A"/>
    <w:rsid w:val="512A7E21"/>
    <w:rsid w:val="51654EC6"/>
    <w:rsid w:val="51662D86"/>
    <w:rsid w:val="51CA3CFC"/>
    <w:rsid w:val="521F268C"/>
    <w:rsid w:val="522235FB"/>
    <w:rsid w:val="522D20D3"/>
    <w:rsid w:val="52A75E03"/>
    <w:rsid w:val="533C4D2C"/>
    <w:rsid w:val="53643ABD"/>
    <w:rsid w:val="53852D75"/>
    <w:rsid w:val="53A1135E"/>
    <w:rsid w:val="54025610"/>
    <w:rsid w:val="54BC1AD2"/>
    <w:rsid w:val="558348A8"/>
    <w:rsid w:val="5590521E"/>
    <w:rsid w:val="55F9666F"/>
    <w:rsid w:val="572A32A0"/>
    <w:rsid w:val="57703651"/>
    <w:rsid w:val="5795556C"/>
    <w:rsid w:val="57DA02DD"/>
    <w:rsid w:val="5824169A"/>
    <w:rsid w:val="58323D80"/>
    <w:rsid w:val="583B0B20"/>
    <w:rsid w:val="58DE1A53"/>
    <w:rsid w:val="58FF4815"/>
    <w:rsid w:val="58FF4D8C"/>
    <w:rsid w:val="5973309F"/>
    <w:rsid w:val="59AB7AF0"/>
    <w:rsid w:val="59B93923"/>
    <w:rsid w:val="5A8109C4"/>
    <w:rsid w:val="5AA43F09"/>
    <w:rsid w:val="5B345801"/>
    <w:rsid w:val="5B4D1FA1"/>
    <w:rsid w:val="5B721680"/>
    <w:rsid w:val="5B985C49"/>
    <w:rsid w:val="5BA04646"/>
    <w:rsid w:val="5BA24DB6"/>
    <w:rsid w:val="5CF670EA"/>
    <w:rsid w:val="5D2926D0"/>
    <w:rsid w:val="5D841B3B"/>
    <w:rsid w:val="5D842A4E"/>
    <w:rsid w:val="5D9302F4"/>
    <w:rsid w:val="5DE84681"/>
    <w:rsid w:val="5E407837"/>
    <w:rsid w:val="5E586D46"/>
    <w:rsid w:val="5EC45DEC"/>
    <w:rsid w:val="5F037EA7"/>
    <w:rsid w:val="5F74076A"/>
    <w:rsid w:val="604C113B"/>
    <w:rsid w:val="60BD4361"/>
    <w:rsid w:val="61ED370D"/>
    <w:rsid w:val="62011329"/>
    <w:rsid w:val="626043BE"/>
    <w:rsid w:val="629343B7"/>
    <w:rsid w:val="62A5567D"/>
    <w:rsid w:val="62EC3671"/>
    <w:rsid w:val="632A0D90"/>
    <w:rsid w:val="637E2D0B"/>
    <w:rsid w:val="641C20FE"/>
    <w:rsid w:val="64551E51"/>
    <w:rsid w:val="645D4DE6"/>
    <w:rsid w:val="650929C2"/>
    <w:rsid w:val="662B4B98"/>
    <w:rsid w:val="662D0CD9"/>
    <w:rsid w:val="66CD6562"/>
    <w:rsid w:val="675861D0"/>
    <w:rsid w:val="6797276F"/>
    <w:rsid w:val="679D34B6"/>
    <w:rsid w:val="67C45A10"/>
    <w:rsid w:val="67D70012"/>
    <w:rsid w:val="67D842B5"/>
    <w:rsid w:val="687E438E"/>
    <w:rsid w:val="68952B1F"/>
    <w:rsid w:val="689E063A"/>
    <w:rsid w:val="69171BC4"/>
    <w:rsid w:val="696C213E"/>
    <w:rsid w:val="69702EB3"/>
    <w:rsid w:val="69780837"/>
    <w:rsid w:val="69925B6A"/>
    <w:rsid w:val="69A329F2"/>
    <w:rsid w:val="69C324B8"/>
    <w:rsid w:val="69F0337D"/>
    <w:rsid w:val="6A5407DE"/>
    <w:rsid w:val="6AA21F9E"/>
    <w:rsid w:val="6AD46DD1"/>
    <w:rsid w:val="6AFF1E9B"/>
    <w:rsid w:val="6B7B32E6"/>
    <w:rsid w:val="6BE0675B"/>
    <w:rsid w:val="6C2614AE"/>
    <w:rsid w:val="6C2E7C29"/>
    <w:rsid w:val="6C5F32E0"/>
    <w:rsid w:val="6D0E0631"/>
    <w:rsid w:val="6DAB305B"/>
    <w:rsid w:val="6E4A10B7"/>
    <w:rsid w:val="6EDF6A55"/>
    <w:rsid w:val="6EE50202"/>
    <w:rsid w:val="6EF15BDC"/>
    <w:rsid w:val="6EF637FB"/>
    <w:rsid w:val="6FCE58C4"/>
    <w:rsid w:val="6FD10C92"/>
    <w:rsid w:val="70462080"/>
    <w:rsid w:val="712408C4"/>
    <w:rsid w:val="712F0880"/>
    <w:rsid w:val="7178773E"/>
    <w:rsid w:val="719B5CDE"/>
    <w:rsid w:val="71AC3B82"/>
    <w:rsid w:val="71C1446C"/>
    <w:rsid w:val="73BE0928"/>
    <w:rsid w:val="73F97190"/>
    <w:rsid w:val="74CC56A0"/>
    <w:rsid w:val="75037F41"/>
    <w:rsid w:val="7506766E"/>
    <w:rsid w:val="75BD5799"/>
    <w:rsid w:val="762B7FDF"/>
    <w:rsid w:val="762D5EF8"/>
    <w:rsid w:val="76A12E4A"/>
    <w:rsid w:val="76FB5F13"/>
    <w:rsid w:val="773E21A8"/>
    <w:rsid w:val="77614D91"/>
    <w:rsid w:val="77DC19B1"/>
    <w:rsid w:val="77F6707F"/>
    <w:rsid w:val="784501A7"/>
    <w:rsid w:val="78A77388"/>
    <w:rsid w:val="78D72FFA"/>
    <w:rsid w:val="78DC1762"/>
    <w:rsid w:val="78FA1BE4"/>
    <w:rsid w:val="799539AD"/>
    <w:rsid w:val="79EC1492"/>
    <w:rsid w:val="7AB345D1"/>
    <w:rsid w:val="7ABC08D9"/>
    <w:rsid w:val="7B0A1A26"/>
    <w:rsid w:val="7B0A7346"/>
    <w:rsid w:val="7B1C6EE2"/>
    <w:rsid w:val="7B601DFF"/>
    <w:rsid w:val="7BCC5AA2"/>
    <w:rsid w:val="7C0972AC"/>
    <w:rsid w:val="7C9D7170"/>
    <w:rsid w:val="7CC43D31"/>
    <w:rsid w:val="7D056E65"/>
    <w:rsid w:val="7D3E73C6"/>
    <w:rsid w:val="7D4A236D"/>
    <w:rsid w:val="7D562123"/>
    <w:rsid w:val="7DAB589A"/>
    <w:rsid w:val="7DE6269D"/>
    <w:rsid w:val="7E2418D5"/>
    <w:rsid w:val="7E2D5010"/>
    <w:rsid w:val="7E3F1920"/>
    <w:rsid w:val="7EA1163C"/>
    <w:rsid w:val="7F821D27"/>
    <w:rsid w:val="7FAB3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qFormat="1" w:unhideWhenUsed="0" w:uiPriority="0" w:semiHidden="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4"/>
    <w:qFormat/>
    <w:uiPriority w:val="0"/>
    <w:pPr>
      <w:keepLines/>
      <w:adjustRightInd w:val="0"/>
      <w:spacing w:before="120" w:after="120"/>
      <w:jc w:val="left"/>
      <w:textAlignment w:val="baseline"/>
      <w:outlineLvl w:val="0"/>
    </w:pPr>
    <w:rPr>
      <w:rFonts w:ascii="黑体" w:hAnsi="Verdana" w:eastAsia="黑体"/>
      <w:kern w:val="0"/>
      <w:szCs w:val="20"/>
    </w:rPr>
  </w:style>
  <w:style w:type="paragraph" w:styleId="5">
    <w:name w:val="heading 2"/>
    <w:basedOn w:val="4"/>
    <w:next w:val="6"/>
    <w:link w:val="65"/>
    <w:qFormat/>
    <w:uiPriority w:val="0"/>
    <w:pPr>
      <w:tabs>
        <w:tab w:val="left" w:pos="360"/>
      </w:tabs>
      <w:outlineLvl w:val="1"/>
    </w:pPr>
    <w:rPr>
      <w:rFonts w:ascii="宋体" w:hAnsi="Times New Roman" w:eastAsia="宋体"/>
    </w:rPr>
  </w:style>
  <w:style w:type="paragraph" w:styleId="7">
    <w:name w:val="heading 3"/>
    <w:basedOn w:val="4"/>
    <w:next w:val="6"/>
    <w:qFormat/>
    <w:uiPriority w:val="0"/>
    <w:pPr>
      <w:tabs>
        <w:tab w:val="left" w:pos="360"/>
      </w:tabs>
      <w:outlineLvl w:val="2"/>
    </w:pPr>
    <w:rPr>
      <w:rFonts w:ascii="宋体" w:hAnsi="Tahoma" w:eastAsia="宋体"/>
    </w:rPr>
  </w:style>
  <w:style w:type="paragraph" w:styleId="8">
    <w:name w:val="heading 4"/>
    <w:basedOn w:val="4"/>
    <w:next w:val="6"/>
    <w:qFormat/>
    <w:uiPriority w:val="0"/>
    <w:pPr>
      <w:keepNext/>
      <w:tabs>
        <w:tab w:val="left" w:pos="360"/>
      </w:tabs>
      <w:outlineLvl w:val="3"/>
    </w:pPr>
    <w:rPr>
      <w:rFonts w:ascii="宋体" w:hAnsi="Tahoma" w:eastAsia="宋体"/>
    </w:rPr>
  </w:style>
  <w:style w:type="paragraph" w:styleId="9">
    <w:name w:val="heading 5"/>
    <w:basedOn w:val="7"/>
    <w:next w:val="6"/>
    <w:qFormat/>
    <w:uiPriority w:val="0"/>
    <w:pPr>
      <w:outlineLvl w:val="4"/>
    </w:pPr>
  </w:style>
  <w:style w:type="paragraph" w:styleId="10">
    <w:name w:val="heading 6"/>
    <w:basedOn w:val="1"/>
    <w:next w:val="1"/>
    <w:link w:val="102"/>
    <w:qFormat/>
    <w:uiPriority w:val="0"/>
    <w:pPr>
      <w:keepNext/>
      <w:keepLines/>
      <w:spacing w:before="240" w:after="64" w:line="320" w:lineRule="auto"/>
      <w:outlineLvl w:val="5"/>
    </w:pPr>
    <w:rPr>
      <w:rFonts w:ascii="Arial" w:hAnsi="Arial" w:eastAsia="黑体"/>
      <w:b/>
      <w:bCs/>
      <w:sz w:val="24"/>
    </w:rPr>
  </w:style>
  <w:style w:type="paragraph" w:styleId="11">
    <w:name w:val="heading 7"/>
    <w:basedOn w:val="1"/>
    <w:next w:val="1"/>
    <w:link w:val="103"/>
    <w:qFormat/>
    <w:uiPriority w:val="0"/>
    <w:pPr>
      <w:keepNext/>
      <w:keepLines/>
      <w:spacing w:before="240" w:after="64" w:line="320" w:lineRule="auto"/>
      <w:outlineLvl w:val="6"/>
    </w:pPr>
    <w:rPr>
      <w:b/>
      <w:bCs/>
      <w:sz w:val="24"/>
    </w:rPr>
  </w:style>
  <w:style w:type="paragraph" w:styleId="12">
    <w:name w:val="heading 8"/>
    <w:basedOn w:val="1"/>
    <w:next w:val="1"/>
    <w:link w:val="104"/>
    <w:qFormat/>
    <w:uiPriority w:val="0"/>
    <w:pPr>
      <w:keepNext/>
      <w:keepLines/>
      <w:spacing w:before="240" w:after="64" w:line="320" w:lineRule="auto"/>
      <w:outlineLvl w:val="7"/>
    </w:pPr>
    <w:rPr>
      <w:rFonts w:ascii="Arial" w:hAnsi="Arial" w:eastAsia="黑体"/>
      <w:sz w:val="24"/>
    </w:rPr>
  </w:style>
  <w:style w:type="paragraph" w:styleId="13">
    <w:name w:val="heading 9"/>
    <w:basedOn w:val="1"/>
    <w:next w:val="1"/>
    <w:link w:val="105"/>
    <w:qFormat/>
    <w:uiPriority w:val="0"/>
    <w:pPr>
      <w:keepNext/>
      <w:keepLines/>
      <w:spacing w:before="240" w:after="64" w:line="320" w:lineRule="auto"/>
      <w:outlineLvl w:val="8"/>
    </w:pPr>
    <w:rPr>
      <w:rFonts w:ascii="Arial" w:hAnsi="Arial" w:eastAsia="黑体"/>
      <w:szCs w:val="21"/>
    </w:rPr>
  </w:style>
  <w:style w:type="character" w:default="1" w:styleId="44">
    <w:name w:val="Default Paragraph Font"/>
    <w:semiHidden/>
    <w:unhideWhenUsed/>
    <w:qFormat/>
    <w:uiPriority w:val="1"/>
  </w:style>
  <w:style w:type="table" w:default="1" w:styleId="4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Subtitle"/>
    <w:basedOn w:val="1"/>
    <w:next w:val="1"/>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6">
    <w:name w:val="Normal Indent"/>
    <w:basedOn w:val="1"/>
    <w:qFormat/>
    <w:uiPriority w:val="0"/>
    <w:pPr>
      <w:adjustRightInd w:val="0"/>
      <w:spacing w:line="360" w:lineRule="atLeast"/>
      <w:ind w:firstLine="420"/>
      <w:jc w:val="left"/>
      <w:textAlignment w:val="baseline"/>
    </w:pPr>
    <w:rPr>
      <w:kern w:val="0"/>
      <w:sz w:val="24"/>
      <w:szCs w:val="20"/>
    </w:rPr>
  </w:style>
  <w:style w:type="paragraph" w:styleId="14">
    <w:name w:val="toc 7"/>
    <w:basedOn w:val="15"/>
    <w:next w:val="1"/>
    <w:qFormat/>
    <w:uiPriority w:val="0"/>
  </w:style>
  <w:style w:type="paragraph" w:styleId="15">
    <w:name w:val="toc 6"/>
    <w:basedOn w:val="16"/>
    <w:next w:val="1"/>
    <w:qFormat/>
    <w:uiPriority w:val="0"/>
  </w:style>
  <w:style w:type="paragraph" w:styleId="16">
    <w:name w:val="toc 5"/>
    <w:basedOn w:val="17"/>
    <w:next w:val="1"/>
    <w:qFormat/>
    <w:uiPriority w:val="0"/>
  </w:style>
  <w:style w:type="paragraph" w:styleId="17">
    <w:name w:val="toc 4"/>
    <w:basedOn w:val="18"/>
    <w:next w:val="1"/>
    <w:qFormat/>
    <w:uiPriority w:val="0"/>
  </w:style>
  <w:style w:type="paragraph" w:styleId="18">
    <w:name w:val="toc 3"/>
    <w:basedOn w:val="19"/>
    <w:next w:val="1"/>
    <w:qFormat/>
    <w:uiPriority w:val="0"/>
    <w:pPr>
      <w:widowControl/>
      <w:ind w:left="0" w:leftChars="0"/>
    </w:pPr>
    <w:rPr>
      <w:rFonts w:ascii="宋体"/>
      <w:kern w:val="0"/>
      <w:szCs w:val="20"/>
    </w:rPr>
  </w:style>
  <w:style w:type="paragraph" w:styleId="19">
    <w:name w:val="toc 2"/>
    <w:basedOn w:val="1"/>
    <w:next w:val="1"/>
    <w:semiHidden/>
    <w:qFormat/>
    <w:uiPriority w:val="0"/>
    <w:pPr>
      <w:ind w:left="420" w:leftChars="200"/>
    </w:pPr>
  </w:style>
  <w:style w:type="paragraph" w:styleId="20">
    <w:name w:val="Document Map"/>
    <w:basedOn w:val="1"/>
    <w:link w:val="130"/>
    <w:qFormat/>
    <w:uiPriority w:val="0"/>
    <w:pPr>
      <w:shd w:val="clear" w:color="auto" w:fill="000080"/>
    </w:pPr>
  </w:style>
  <w:style w:type="paragraph" w:styleId="21">
    <w:name w:val="annotation text"/>
    <w:basedOn w:val="1"/>
    <w:link w:val="107"/>
    <w:qFormat/>
    <w:uiPriority w:val="0"/>
    <w:pPr>
      <w:jc w:val="left"/>
    </w:pPr>
  </w:style>
  <w:style w:type="paragraph" w:styleId="22">
    <w:name w:val="Body Text Indent"/>
    <w:basedOn w:val="1"/>
    <w:qFormat/>
    <w:uiPriority w:val="0"/>
    <w:pPr>
      <w:adjustRightInd w:val="0"/>
      <w:spacing w:line="300" w:lineRule="exact"/>
      <w:ind w:firstLine="420" w:firstLineChars="200"/>
      <w:textAlignment w:val="baseline"/>
    </w:pPr>
    <w:rPr>
      <w:kern w:val="0"/>
      <w:szCs w:val="20"/>
    </w:rPr>
  </w:style>
  <w:style w:type="paragraph" w:styleId="23">
    <w:name w:val="HTML Address"/>
    <w:basedOn w:val="1"/>
    <w:link w:val="118"/>
    <w:qFormat/>
    <w:uiPriority w:val="0"/>
    <w:rPr>
      <w:i/>
      <w:iCs/>
    </w:rPr>
  </w:style>
  <w:style w:type="paragraph" w:styleId="24">
    <w:name w:val="Plain Text"/>
    <w:basedOn w:val="1"/>
    <w:qFormat/>
    <w:uiPriority w:val="0"/>
    <w:rPr>
      <w:rFonts w:ascii="宋体" w:hAnsi="Courier New" w:cs="Courier New"/>
      <w:szCs w:val="21"/>
    </w:rPr>
  </w:style>
  <w:style w:type="paragraph" w:styleId="25">
    <w:name w:val="toc 8"/>
    <w:basedOn w:val="14"/>
    <w:next w:val="1"/>
    <w:qFormat/>
    <w:uiPriority w:val="0"/>
  </w:style>
  <w:style w:type="paragraph" w:styleId="26">
    <w:name w:val="Date"/>
    <w:basedOn w:val="1"/>
    <w:next w:val="1"/>
    <w:link w:val="61"/>
    <w:qFormat/>
    <w:uiPriority w:val="0"/>
    <w:pPr>
      <w:ind w:left="100" w:leftChars="2500"/>
    </w:pPr>
  </w:style>
  <w:style w:type="paragraph" w:styleId="27">
    <w:name w:val="Body Text Indent 2"/>
    <w:basedOn w:val="1"/>
    <w:qFormat/>
    <w:uiPriority w:val="0"/>
    <w:pPr>
      <w:adjustRightInd w:val="0"/>
      <w:spacing w:line="312" w:lineRule="atLeast"/>
      <w:ind w:firstLine="315" w:firstLineChars="150"/>
      <w:textAlignment w:val="baseline"/>
    </w:pPr>
    <w:rPr>
      <w:kern w:val="0"/>
      <w:szCs w:val="20"/>
    </w:rPr>
  </w:style>
  <w:style w:type="paragraph" w:styleId="28">
    <w:name w:val="Balloon Text"/>
    <w:basedOn w:val="1"/>
    <w:link w:val="109"/>
    <w:qFormat/>
    <w:uiPriority w:val="0"/>
    <w:rPr>
      <w:sz w:val="18"/>
      <w:szCs w:val="18"/>
    </w:rPr>
  </w:style>
  <w:style w:type="paragraph" w:styleId="29">
    <w:name w:val="footer"/>
    <w:basedOn w:val="1"/>
    <w:link w:val="106"/>
    <w:qFormat/>
    <w:uiPriority w:val="99"/>
    <w:pPr>
      <w:tabs>
        <w:tab w:val="center" w:pos="4153"/>
        <w:tab w:val="right" w:pos="8306"/>
      </w:tabs>
      <w:snapToGrid w:val="0"/>
      <w:ind w:right="210" w:rightChars="100"/>
      <w:jc w:val="right"/>
    </w:pPr>
    <w:rPr>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semiHidden/>
    <w:qFormat/>
    <w:uiPriority w:val="0"/>
  </w:style>
  <w:style w:type="paragraph" w:styleId="32">
    <w:name w:val="footnote text"/>
    <w:basedOn w:val="1"/>
    <w:link w:val="127"/>
    <w:qFormat/>
    <w:uiPriority w:val="0"/>
    <w:pPr>
      <w:snapToGrid w:val="0"/>
      <w:jc w:val="left"/>
    </w:pPr>
    <w:rPr>
      <w:sz w:val="18"/>
      <w:szCs w:val="18"/>
    </w:rPr>
  </w:style>
  <w:style w:type="paragraph" w:styleId="33">
    <w:name w:val="Body Text Indent 3"/>
    <w:basedOn w:val="1"/>
    <w:qFormat/>
    <w:uiPriority w:val="0"/>
    <w:pPr>
      <w:ind w:firstLine="420" w:firstLineChars="200"/>
    </w:pPr>
    <w:rPr>
      <w:color w:val="0000FF"/>
    </w:rPr>
  </w:style>
  <w:style w:type="paragraph" w:styleId="34">
    <w:name w:val="toc 9"/>
    <w:basedOn w:val="25"/>
    <w:next w:val="1"/>
    <w:qFormat/>
    <w:uiPriority w:val="0"/>
  </w:style>
  <w:style w:type="paragraph" w:styleId="35">
    <w:name w:val="Body Text 2"/>
    <w:basedOn w:val="1"/>
    <w:qFormat/>
    <w:uiPriority w:val="0"/>
    <w:pPr>
      <w:framePr w:w="5863" w:hSpace="181" w:wrap="notBeside" w:vAnchor="page" w:hAnchor="page" w:x="1419" w:y="2405"/>
      <w:adjustRightInd w:val="0"/>
      <w:spacing w:line="0" w:lineRule="atLeast"/>
      <w:jc w:val="center"/>
      <w:textAlignment w:val="baseline"/>
    </w:pPr>
    <w:rPr>
      <w:rFonts w:eastAsia="黑体"/>
      <w:kern w:val="0"/>
      <w:sz w:val="52"/>
      <w:szCs w:val="20"/>
    </w:rPr>
  </w:style>
  <w:style w:type="paragraph" w:styleId="36">
    <w:name w:val="HTML Preformatted"/>
    <w:basedOn w:val="1"/>
    <w:link w:val="113"/>
    <w:qFormat/>
    <w:uiPriority w:val="0"/>
    <w:rPr>
      <w:rFonts w:ascii="Courier New" w:hAnsi="Courier New" w:cs="Courier New"/>
      <w:sz w:val="20"/>
      <w:szCs w:val="20"/>
    </w:rPr>
  </w:style>
  <w:style w:type="paragraph" w:styleId="37">
    <w:name w:val="List Continue 3"/>
    <w:basedOn w:val="1"/>
    <w:qFormat/>
    <w:uiPriority w:val="0"/>
    <w:pPr>
      <w:spacing w:after="120"/>
      <w:ind w:left="1260" w:leftChars="600"/>
    </w:pPr>
  </w:style>
  <w:style w:type="paragraph" w:styleId="38">
    <w:name w:val="Title"/>
    <w:basedOn w:val="1"/>
    <w:link w:val="136"/>
    <w:qFormat/>
    <w:uiPriority w:val="0"/>
    <w:pPr>
      <w:spacing w:before="240" w:after="60"/>
      <w:jc w:val="center"/>
      <w:outlineLvl w:val="0"/>
    </w:pPr>
    <w:rPr>
      <w:rFonts w:ascii="Arial" w:hAnsi="Arial" w:cs="Arial"/>
      <w:b/>
      <w:bCs/>
      <w:sz w:val="32"/>
      <w:szCs w:val="32"/>
    </w:rPr>
  </w:style>
  <w:style w:type="paragraph" w:styleId="39">
    <w:name w:val="annotation subject"/>
    <w:basedOn w:val="21"/>
    <w:next w:val="21"/>
    <w:link w:val="108"/>
    <w:qFormat/>
    <w:uiPriority w:val="0"/>
    <w:rPr>
      <w:b/>
      <w:bCs/>
    </w:rPr>
  </w:style>
  <w:style w:type="paragraph" w:styleId="40">
    <w:name w:val="Body Text First Indent"/>
    <w:basedOn w:val="2"/>
    <w:qFormat/>
    <w:uiPriority w:val="0"/>
    <w:pPr>
      <w:ind w:firstLine="420" w:firstLineChars="100"/>
    </w:p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3">
    <w:name w:val="Table Classic 1"/>
    <w:basedOn w:val="41"/>
    <w:qFormat/>
    <w:uiPriority w:val="0"/>
    <w:pPr>
      <w:widowControl w:val="0"/>
      <w:jc w:val="both"/>
    </w:pPr>
    <w:tblPr>
      <w:tblBorders>
        <w:top w:val="single" w:color="000000" w:sz="12" w:space="0"/>
        <w:bottom w:val="single" w:color="000000" w:sz="12" w:space="0"/>
      </w:tblBorders>
      <w:tblLayout w:type="fixed"/>
    </w:tblPr>
    <w:tcPr>
      <w:shd w:val="clear" w:color="auto" w:fill="auto"/>
    </w:tcPr>
    <w:tblStylePr w:type="firstRow">
      <w:rPr>
        <w:i/>
        <w:iCs/>
      </w:rPr>
      <w:tblPr>
        <w:tblLayout w:type="fixed"/>
      </w:tblPr>
      <w:tcPr>
        <w:tcBorders>
          <w:top w:val="nil"/>
          <w:left w:val="nil"/>
          <w:bottom w:val="single" w:color="000000" w:sz="6" w:space="0"/>
          <w:right w:val="nil"/>
          <w:insideH w:val="nil"/>
          <w:insideV w:val="nil"/>
          <w:tl2br w:val="nil"/>
          <w:tr2bl w:val="nil"/>
        </w:tcBorders>
      </w:tcPr>
    </w:tblStylePr>
    <w:tblStylePr w:type="lastRow">
      <w:rPr>
        <w:color w:val="auto"/>
      </w:rPr>
      <w:tblPr>
        <w:tblLayout w:type="fixed"/>
      </w:tblPr>
      <w:tcPr>
        <w:tcBorders>
          <w:top w:val="single" w:color="000000" w:sz="6" w:space="0"/>
          <w:left w:val="nil"/>
          <w:bottom w:val="nil"/>
          <w:right w:val="nil"/>
          <w:insideH w:val="nil"/>
          <w:insideV w:val="nil"/>
          <w:tl2br w:val="nil"/>
          <w:tr2bl w:val="nil"/>
        </w:tcBorders>
      </w:tcPr>
    </w:tblStylePr>
    <w:tblStylePr w:type="firstCol">
      <w:tblPr>
        <w:tblLayout w:type="fixed"/>
      </w:tblPr>
      <w:tcPr>
        <w:tcBorders>
          <w:top w:val="nil"/>
          <w:left w:val="nil"/>
          <w:bottom w:val="nil"/>
          <w:right w:val="single" w:color="000000" w:sz="6" w:space="0"/>
          <w:insideH w:val="nil"/>
          <w:insideV w:val="nil"/>
          <w:tl2br w:val="nil"/>
          <w:tr2bl w:val="nil"/>
        </w:tcBorders>
      </w:tcPr>
    </w:tblStylePr>
    <w:tblStylePr w:type="neCell">
      <w:rPr>
        <w:b/>
        <w:bCs/>
        <w:i w:val="0"/>
        <w:iCs w:val="0"/>
      </w:rPr>
      <w:tblPr>
        <w:tblLayout w:type="fixed"/>
      </w:tblPr>
      <w:tcPr>
        <w:tcBorders>
          <w:top w:val="nil"/>
          <w:left w:val="nil"/>
          <w:bottom w:val="nil"/>
          <w:right w:val="nil"/>
          <w:insideH w:val="nil"/>
          <w:insideV w:val="nil"/>
          <w:tl2br w:val="nil"/>
          <w:tr2bl w:val="nil"/>
        </w:tcBorders>
      </w:tcPr>
    </w:tblStylePr>
    <w:tblStylePr w:type="swCell">
      <w:rPr>
        <w:b/>
        <w:bCs/>
      </w:rPr>
      <w:tblPr>
        <w:tblLayout w:type="fixed"/>
      </w:tblPr>
      <w:tcPr>
        <w:tcBorders>
          <w:top w:val="nil"/>
          <w:left w:val="nil"/>
          <w:bottom w:val="nil"/>
          <w:right w:val="nil"/>
          <w:insideH w:val="nil"/>
          <w:insideV w:val="nil"/>
          <w:tl2br w:val="nil"/>
          <w:tr2bl w:val="nil"/>
        </w:tcBorders>
      </w:tcPr>
    </w:tblStylePr>
  </w:style>
  <w:style w:type="character" w:styleId="45">
    <w:name w:val="page number"/>
    <w:basedOn w:val="44"/>
    <w:qFormat/>
    <w:uiPriority w:val="0"/>
    <w:rPr>
      <w:rFonts w:ascii="Times New Roman" w:hAnsi="Times New Roman" w:eastAsia="宋体"/>
      <w:sz w:val="18"/>
    </w:rPr>
  </w:style>
  <w:style w:type="character" w:styleId="46">
    <w:name w:val="FollowedHyperlink"/>
    <w:qFormat/>
    <w:uiPriority w:val="0"/>
    <w:rPr>
      <w:color w:val="800080"/>
      <w:u w:val="single"/>
    </w:rPr>
  </w:style>
  <w:style w:type="character" w:styleId="47">
    <w:name w:val="Emphasis"/>
    <w:basedOn w:val="44"/>
    <w:qFormat/>
    <w:uiPriority w:val="0"/>
    <w:rPr>
      <w:i/>
    </w:rPr>
  </w:style>
  <w:style w:type="character" w:styleId="48">
    <w:name w:val="HTML Definition"/>
    <w:qFormat/>
    <w:uiPriority w:val="0"/>
    <w:rPr>
      <w:i/>
      <w:iCs/>
    </w:rPr>
  </w:style>
  <w:style w:type="character" w:styleId="49">
    <w:name w:val="HTML Typewriter"/>
    <w:qFormat/>
    <w:uiPriority w:val="0"/>
    <w:rPr>
      <w:rFonts w:ascii="Courier New" w:hAnsi="Courier New"/>
      <w:sz w:val="20"/>
      <w:szCs w:val="20"/>
    </w:rPr>
  </w:style>
  <w:style w:type="character" w:styleId="50">
    <w:name w:val="HTML Acronym"/>
    <w:basedOn w:val="44"/>
    <w:qFormat/>
    <w:uiPriority w:val="0"/>
  </w:style>
  <w:style w:type="character" w:styleId="51">
    <w:name w:val="HTML Variable"/>
    <w:qFormat/>
    <w:uiPriority w:val="0"/>
    <w:rPr>
      <w:i/>
      <w:iCs/>
    </w:rPr>
  </w:style>
  <w:style w:type="character" w:styleId="52">
    <w:name w:val="Hyperlink"/>
    <w:qFormat/>
    <w:uiPriority w:val="0"/>
    <w:rPr>
      <w:color w:val="0000FF"/>
      <w:u w:val="single"/>
    </w:rPr>
  </w:style>
  <w:style w:type="character" w:styleId="53">
    <w:name w:val="HTML Code"/>
    <w:qFormat/>
    <w:uiPriority w:val="0"/>
    <w:rPr>
      <w:rFonts w:ascii="Courier New" w:hAnsi="Courier New"/>
      <w:sz w:val="20"/>
      <w:szCs w:val="20"/>
    </w:rPr>
  </w:style>
  <w:style w:type="character" w:styleId="54">
    <w:name w:val="annotation reference"/>
    <w:qFormat/>
    <w:uiPriority w:val="0"/>
    <w:rPr>
      <w:sz w:val="21"/>
      <w:szCs w:val="21"/>
    </w:rPr>
  </w:style>
  <w:style w:type="character" w:styleId="55">
    <w:name w:val="HTML Cite"/>
    <w:qFormat/>
    <w:uiPriority w:val="0"/>
    <w:rPr>
      <w:i/>
      <w:iCs/>
    </w:rPr>
  </w:style>
  <w:style w:type="character" w:styleId="56">
    <w:name w:val="footnote reference"/>
    <w:qFormat/>
    <w:uiPriority w:val="0"/>
    <w:rPr>
      <w:vertAlign w:val="superscript"/>
    </w:rPr>
  </w:style>
  <w:style w:type="character" w:styleId="57">
    <w:name w:val="HTML Keyboard"/>
    <w:qFormat/>
    <w:uiPriority w:val="0"/>
    <w:rPr>
      <w:rFonts w:ascii="Courier New" w:hAnsi="Courier New"/>
      <w:sz w:val="20"/>
      <w:szCs w:val="20"/>
    </w:rPr>
  </w:style>
  <w:style w:type="character" w:styleId="58">
    <w:name w:val="HTML Sample"/>
    <w:qFormat/>
    <w:uiPriority w:val="0"/>
    <w:rPr>
      <w:rFonts w:ascii="Courier New" w:hAnsi="Courier New"/>
    </w:rPr>
  </w:style>
  <w:style w:type="character" w:customStyle="1" w:styleId="59">
    <w:name w:val="前言、引言标题 Char"/>
    <w:link w:val="60"/>
    <w:qFormat/>
    <w:uiPriority w:val="0"/>
    <w:rPr>
      <w:rFonts w:ascii="黑体" w:eastAsia="黑体"/>
      <w:sz w:val="32"/>
      <w:shd w:val="clear" w:color="FFFFFF" w:fill="FFFFFF"/>
    </w:rPr>
  </w:style>
  <w:style w:type="paragraph" w:customStyle="1" w:styleId="60">
    <w:name w:val="前言、引言标题"/>
    <w:next w:val="1"/>
    <w:link w:val="59"/>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61">
    <w:name w:val="日期 字符"/>
    <w:link w:val="26"/>
    <w:qFormat/>
    <w:uiPriority w:val="0"/>
    <w:rPr>
      <w:rFonts w:eastAsia="宋体"/>
      <w:kern w:val="2"/>
      <w:sz w:val="21"/>
      <w:szCs w:val="24"/>
      <w:lang w:val="en-US" w:eastAsia="zh-CN" w:bidi="ar-SA"/>
    </w:rPr>
  </w:style>
  <w:style w:type="character" w:customStyle="1" w:styleId="62">
    <w:name w:val="个人答复风格"/>
    <w:qFormat/>
    <w:uiPriority w:val="0"/>
    <w:rPr>
      <w:rFonts w:ascii="Arial" w:hAnsi="Arial" w:eastAsia="宋体" w:cs="Arial"/>
      <w:color w:val="auto"/>
      <w:sz w:val="20"/>
    </w:rPr>
  </w:style>
  <w:style w:type="character" w:customStyle="1" w:styleId="63">
    <w:name w:val="发布"/>
    <w:qFormat/>
    <w:uiPriority w:val="0"/>
    <w:rPr>
      <w:rFonts w:ascii="黑体" w:eastAsia="黑体"/>
      <w:spacing w:val="22"/>
      <w:w w:val="100"/>
      <w:position w:val="3"/>
      <w:sz w:val="28"/>
    </w:rPr>
  </w:style>
  <w:style w:type="character" w:customStyle="1" w:styleId="64">
    <w:name w:val="标题 1 字符"/>
    <w:link w:val="4"/>
    <w:qFormat/>
    <w:uiPriority w:val="0"/>
    <w:rPr>
      <w:rFonts w:ascii="黑体" w:hAnsi="Verdana" w:eastAsia="黑体"/>
      <w:sz w:val="21"/>
    </w:rPr>
  </w:style>
  <w:style w:type="character" w:customStyle="1" w:styleId="65">
    <w:name w:val="标题 2 字符"/>
    <w:link w:val="5"/>
    <w:qFormat/>
    <w:uiPriority w:val="0"/>
    <w:rPr>
      <w:rFonts w:ascii="宋体" w:hAnsi="Verdana" w:eastAsia="宋体"/>
      <w:sz w:val="21"/>
      <w:lang w:val="en-US" w:eastAsia="zh-CN" w:bidi="ar-SA"/>
    </w:rPr>
  </w:style>
  <w:style w:type="character" w:customStyle="1" w:styleId="66">
    <w:name w:val="章标题 Char"/>
    <w:link w:val="67"/>
    <w:qFormat/>
    <w:uiPriority w:val="0"/>
    <w:rPr>
      <w:rFonts w:ascii="黑体" w:eastAsia="黑体"/>
      <w:sz w:val="21"/>
    </w:rPr>
  </w:style>
  <w:style w:type="paragraph" w:customStyle="1" w:styleId="67">
    <w:name w:val="章标题"/>
    <w:next w:val="1"/>
    <w:link w:val="66"/>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68">
    <w:name w:val="正文表标题 Char"/>
    <w:link w:val="69"/>
    <w:qFormat/>
    <w:uiPriority w:val="0"/>
    <w:rPr>
      <w:rFonts w:ascii="黑体" w:eastAsia="黑体"/>
      <w:sz w:val="21"/>
    </w:rPr>
  </w:style>
  <w:style w:type="paragraph" w:customStyle="1" w:styleId="69">
    <w:name w:val="正文表标题"/>
    <w:next w:val="70"/>
    <w:link w:val="68"/>
    <w:qFormat/>
    <w:uiPriority w:val="0"/>
    <w:pPr>
      <w:ind w:left="4935"/>
      <w:jc w:val="center"/>
    </w:pPr>
    <w:rPr>
      <w:rFonts w:ascii="黑体" w:hAnsi="Times New Roman" w:eastAsia="黑体" w:cs="Times New Roman"/>
      <w:sz w:val="21"/>
      <w:lang w:val="en-US" w:eastAsia="zh-CN" w:bidi="ar-SA"/>
    </w:rPr>
  </w:style>
  <w:style w:type="paragraph" w:customStyle="1" w:styleId="70">
    <w:name w:val="段"/>
    <w:link w:val="14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1">
    <w:name w:val="图表脚注"/>
    <w:next w:val="70"/>
    <w:qFormat/>
    <w:uiPriority w:val="0"/>
    <w:pPr>
      <w:jc w:val="both"/>
    </w:pPr>
    <w:rPr>
      <w:rFonts w:ascii="宋体" w:hAnsi="Times New Roman" w:eastAsia="宋体" w:cs="Times New Roman"/>
      <w:sz w:val="18"/>
      <w:lang w:val="en-US" w:eastAsia="zh-CN" w:bidi="ar-SA"/>
    </w:rPr>
  </w:style>
  <w:style w:type="paragraph" w:customStyle="1" w:styleId="72">
    <w:name w:val="实施日期"/>
    <w:basedOn w:val="73"/>
    <w:qFormat/>
    <w:uiPriority w:val="0"/>
    <w:pPr>
      <w:framePr w:hSpace="0" w:xAlign="right"/>
      <w:jc w:val="right"/>
    </w:pPr>
  </w:style>
  <w:style w:type="paragraph" w:customStyle="1" w:styleId="7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4">
    <w:name w:val="封面标准号2"/>
    <w:basedOn w:val="1"/>
    <w:qFormat/>
    <w:uiPriority w:val="0"/>
    <w:pPr>
      <w:framePr w:w="9138" w:h="1244" w:hRule="exact" w:wrap="around" w:vAnchor="page" w:hAnchor="margin" w:y="2908" w:anchorLock="1"/>
      <w:kinsoku w:val="0"/>
      <w:overflowPunct w:val="0"/>
      <w:autoSpaceDE w:val="0"/>
      <w:autoSpaceDN w:val="0"/>
      <w:adjustRightInd w:val="0"/>
      <w:spacing w:before="357" w:line="280" w:lineRule="exact"/>
      <w:jc w:val="right"/>
      <w:textAlignment w:val="center"/>
    </w:pPr>
    <w:rPr>
      <w:kern w:val="0"/>
      <w:sz w:val="28"/>
      <w:szCs w:val="20"/>
    </w:rPr>
  </w:style>
  <w:style w:type="paragraph" w:customStyle="1" w:styleId="7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7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7">
    <w:name w:val="附录一级条标题"/>
    <w:basedOn w:val="1"/>
    <w:next w:val="70"/>
    <w:qFormat/>
    <w:uiPriority w:val="0"/>
    <w:pPr>
      <w:widowControl/>
      <w:wordWrap w:val="0"/>
      <w:overflowPunct w:val="0"/>
      <w:autoSpaceDE w:val="0"/>
      <w:autoSpaceDN w:val="0"/>
      <w:textAlignment w:val="baseline"/>
      <w:outlineLvl w:val="2"/>
    </w:pPr>
    <w:rPr>
      <w:rFonts w:ascii="黑体" w:eastAsia="黑体"/>
      <w:kern w:val="21"/>
      <w:szCs w:val="20"/>
    </w:rPr>
  </w:style>
  <w:style w:type="paragraph" w:customStyle="1" w:styleId="7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9">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80">
    <w:name w:val="附录二级条标题"/>
    <w:basedOn w:val="77"/>
    <w:next w:val="70"/>
    <w:qFormat/>
    <w:uiPriority w:val="0"/>
    <w:pPr>
      <w:outlineLvl w:val="3"/>
    </w:pPr>
  </w:style>
  <w:style w:type="paragraph" w:customStyle="1" w:styleId="8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2">
    <w:name w:val="附录表标题"/>
    <w:next w:val="70"/>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83">
    <w:name w:val="封面正文"/>
    <w:qFormat/>
    <w:uiPriority w:val="0"/>
    <w:pPr>
      <w:jc w:val="both"/>
    </w:pPr>
    <w:rPr>
      <w:rFonts w:ascii="Times New Roman" w:hAnsi="Times New Roman" w:eastAsia="宋体" w:cs="Times New Roman"/>
      <w:lang w:val="en-US" w:eastAsia="zh-CN" w:bidi="ar-SA"/>
    </w:rPr>
  </w:style>
  <w:style w:type="paragraph" w:customStyle="1" w:styleId="8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8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7">
    <w:name w:val="附录四级条标题"/>
    <w:basedOn w:val="88"/>
    <w:next w:val="70"/>
    <w:qFormat/>
    <w:uiPriority w:val="0"/>
    <w:pPr>
      <w:outlineLvl w:val="5"/>
    </w:pPr>
  </w:style>
  <w:style w:type="paragraph" w:customStyle="1" w:styleId="88">
    <w:name w:val="附录三级条标题"/>
    <w:basedOn w:val="80"/>
    <w:next w:val="70"/>
    <w:qFormat/>
    <w:uiPriority w:val="0"/>
    <w:pPr>
      <w:outlineLvl w:val="4"/>
    </w:pPr>
  </w:style>
  <w:style w:type="paragraph" w:customStyle="1" w:styleId="89">
    <w:name w:val="附录图标题"/>
    <w:next w:val="70"/>
    <w:qFormat/>
    <w:uiPriority w:val="0"/>
    <w:pPr>
      <w:tabs>
        <w:tab w:val="left" w:pos="360"/>
      </w:tabs>
      <w:jc w:val="center"/>
    </w:pPr>
    <w:rPr>
      <w:rFonts w:ascii="黑体" w:hAnsi="Times New Roman" w:eastAsia="黑体" w:cs="Times New Roman"/>
      <w:sz w:val="21"/>
      <w:lang w:val="en-US" w:eastAsia="zh-CN" w:bidi="ar-SA"/>
    </w:rPr>
  </w:style>
  <w:style w:type="paragraph" w:customStyle="1" w:styleId="9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91">
    <w:name w:val="二级条标题"/>
    <w:basedOn w:val="92"/>
    <w:next w:val="1"/>
    <w:qFormat/>
    <w:uiPriority w:val="0"/>
    <w:pPr>
      <w:outlineLvl w:val="3"/>
    </w:pPr>
  </w:style>
  <w:style w:type="paragraph" w:customStyle="1" w:styleId="92">
    <w:name w:val="一级条标题"/>
    <w:basedOn w:val="67"/>
    <w:next w:val="1"/>
    <w:qFormat/>
    <w:uiPriority w:val="0"/>
    <w:pPr>
      <w:spacing w:beforeLines="0" w:afterLines="0"/>
      <w:outlineLvl w:val="2"/>
    </w:pPr>
  </w:style>
  <w:style w:type="paragraph" w:customStyle="1" w:styleId="93">
    <w:name w:val="五级条标题"/>
    <w:basedOn w:val="94"/>
    <w:next w:val="1"/>
    <w:qFormat/>
    <w:uiPriority w:val="0"/>
    <w:pPr>
      <w:outlineLvl w:val="6"/>
    </w:pPr>
  </w:style>
  <w:style w:type="paragraph" w:customStyle="1" w:styleId="94">
    <w:name w:val="四级条标题"/>
    <w:basedOn w:val="95"/>
    <w:next w:val="1"/>
    <w:qFormat/>
    <w:uiPriority w:val="0"/>
    <w:pPr>
      <w:outlineLvl w:val="5"/>
    </w:pPr>
  </w:style>
  <w:style w:type="paragraph" w:customStyle="1" w:styleId="95">
    <w:name w:val="三级条标题"/>
    <w:basedOn w:val="91"/>
    <w:next w:val="1"/>
    <w:qFormat/>
    <w:uiPriority w:val="0"/>
    <w:pPr>
      <w:outlineLvl w:val="4"/>
    </w:pPr>
  </w:style>
  <w:style w:type="paragraph" w:customStyle="1" w:styleId="96">
    <w:name w:val="标准书眉一"/>
    <w:qFormat/>
    <w:uiPriority w:val="0"/>
    <w:pPr>
      <w:jc w:val="both"/>
    </w:pPr>
    <w:rPr>
      <w:rFonts w:ascii="Times New Roman" w:hAnsi="Times New Roman" w:eastAsia="宋体" w:cs="Times New Roman"/>
      <w:lang w:val="en-US" w:eastAsia="zh-CN" w:bidi="ar-SA"/>
    </w:rPr>
  </w:style>
  <w:style w:type="paragraph" w:customStyle="1" w:styleId="97">
    <w:name w:val="标准书眉_偶数页"/>
    <w:basedOn w:val="86"/>
    <w:next w:val="1"/>
    <w:qFormat/>
    <w:uiPriority w:val="0"/>
    <w:pPr>
      <w:jc w:val="left"/>
    </w:pPr>
  </w:style>
  <w:style w:type="paragraph" w:customStyle="1" w:styleId="98">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9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01">
    <w:name w:val="标准"/>
    <w:basedOn w:val="1"/>
    <w:qFormat/>
    <w:uiPriority w:val="0"/>
    <w:pPr>
      <w:adjustRightInd w:val="0"/>
      <w:spacing w:line="312" w:lineRule="atLeast"/>
      <w:jc w:val="center"/>
      <w:textAlignment w:val="baseline"/>
    </w:pPr>
    <w:rPr>
      <w:kern w:val="0"/>
      <w:szCs w:val="20"/>
    </w:rPr>
  </w:style>
  <w:style w:type="character" w:customStyle="1" w:styleId="102">
    <w:name w:val="标题 6 字符"/>
    <w:basedOn w:val="44"/>
    <w:link w:val="10"/>
    <w:qFormat/>
    <w:uiPriority w:val="0"/>
    <w:rPr>
      <w:rFonts w:ascii="Arial" w:hAnsi="Arial" w:eastAsia="黑体"/>
      <w:b/>
      <w:bCs/>
      <w:kern w:val="2"/>
      <w:sz w:val="24"/>
      <w:szCs w:val="24"/>
    </w:rPr>
  </w:style>
  <w:style w:type="character" w:customStyle="1" w:styleId="103">
    <w:name w:val="标题 7 字符"/>
    <w:basedOn w:val="44"/>
    <w:link w:val="11"/>
    <w:qFormat/>
    <w:uiPriority w:val="0"/>
    <w:rPr>
      <w:b/>
      <w:bCs/>
      <w:kern w:val="2"/>
      <w:sz w:val="24"/>
      <w:szCs w:val="24"/>
    </w:rPr>
  </w:style>
  <w:style w:type="character" w:customStyle="1" w:styleId="104">
    <w:name w:val="标题 8 字符"/>
    <w:basedOn w:val="44"/>
    <w:link w:val="12"/>
    <w:qFormat/>
    <w:uiPriority w:val="0"/>
    <w:rPr>
      <w:rFonts w:ascii="Arial" w:hAnsi="Arial" w:eastAsia="黑体"/>
      <w:kern w:val="2"/>
      <w:sz w:val="24"/>
      <w:szCs w:val="24"/>
    </w:rPr>
  </w:style>
  <w:style w:type="character" w:customStyle="1" w:styleId="105">
    <w:name w:val="标题 9 字符"/>
    <w:basedOn w:val="44"/>
    <w:link w:val="13"/>
    <w:qFormat/>
    <w:uiPriority w:val="0"/>
    <w:rPr>
      <w:rFonts w:ascii="Arial" w:hAnsi="Arial" w:eastAsia="黑体"/>
      <w:kern w:val="2"/>
      <w:sz w:val="21"/>
      <w:szCs w:val="21"/>
    </w:rPr>
  </w:style>
  <w:style w:type="character" w:customStyle="1" w:styleId="106">
    <w:name w:val="页脚 字符"/>
    <w:link w:val="29"/>
    <w:qFormat/>
    <w:uiPriority w:val="99"/>
    <w:rPr>
      <w:kern w:val="2"/>
      <w:sz w:val="18"/>
      <w:szCs w:val="18"/>
    </w:rPr>
  </w:style>
  <w:style w:type="character" w:customStyle="1" w:styleId="107">
    <w:name w:val="批注文字 字符"/>
    <w:link w:val="21"/>
    <w:qFormat/>
    <w:uiPriority w:val="0"/>
    <w:rPr>
      <w:kern w:val="2"/>
      <w:sz w:val="21"/>
      <w:szCs w:val="24"/>
    </w:rPr>
  </w:style>
  <w:style w:type="character" w:customStyle="1" w:styleId="108">
    <w:name w:val="批注主题 字符"/>
    <w:link w:val="39"/>
    <w:qFormat/>
    <w:uiPriority w:val="0"/>
    <w:rPr>
      <w:b/>
      <w:bCs/>
      <w:kern w:val="2"/>
      <w:sz w:val="21"/>
      <w:szCs w:val="24"/>
    </w:rPr>
  </w:style>
  <w:style w:type="character" w:customStyle="1" w:styleId="109">
    <w:name w:val="批注框文本 字符"/>
    <w:link w:val="28"/>
    <w:qFormat/>
    <w:uiPriority w:val="0"/>
    <w:rPr>
      <w:kern w:val="2"/>
      <w:sz w:val="18"/>
      <w:szCs w:val="18"/>
    </w:rPr>
  </w:style>
  <w:style w:type="character" w:customStyle="1" w:styleId="110">
    <w:name w:val="二级条标题 Char"/>
    <w:basedOn w:val="111"/>
    <w:qFormat/>
    <w:uiPriority w:val="0"/>
    <w:rPr>
      <w:rFonts w:eastAsia="黑体"/>
      <w:kern w:val="2"/>
      <w:sz w:val="21"/>
      <w:szCs w:val="24"/>
      <w:lang w:val="en-US" w:eastAsia="zh-CN" w:bidi="ar-SA"/>
    </w:rPr>
  </w:style>
  <w:style w:type="character" w:customStyle="1" w:styleId="111">
    <w:name w:val="一级条标题 Char"/>
    <w:qFormat/>
    <w:uiPriority w:val="0"/>
    <w:rPr>
      <w:rFonts w:eastAsia="黑体"/>
      <w:kern w:val="2"/>
      <w:sz w:val="21"/>
      <w:szCs w:val="24"/>
      <w:lang w:val="en-US" w:eastAsia="zh-CN" w:bidi="ar-SA"/>
    </w:rPr>
  </w:style>
  <w:style w:type="character" w:customStyle="1" w:styleId="112">
    <w:name w:val="个人撰写风格"/>
    <w:qFormat/>
    <w:uiPriority w:val="0"/>
    <w:rPr>
      <w:rFonts w:ascii="Arial" w:hAnsi="Arial" w:eastAsia="宋体" w:cs="Arial"/>
      <w:color w:val="auto"/>
      <w:sz w:val="20"/>
    </w:rPr>
  </w:style>
  <w:style w:type="character" w:customStyle="1" w:styleId="113">
    <w:name w:val="HTML 预设格式 字符"/>
    <w:basedOn w:val="44"/>
    <w:link w:val="36"/>
    <w:qFormat/>
    <w:uiPriority w:val="0"/>
    <w:rPr>
      <w:rFonts w:ascii="Courier New" w:hAnsi="Courier New" w:cs="Courier New"/>
      <w:kern w:val="2"/>
    </w:rPr>
  </w:style>
  <w:style w:type="paragraph" w:customStyle="1" w:styleId="114">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115">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116">
    <w:name w:val="列项◆（三级）"/>
    <w:qFormat/>
    <w:uiPriority w:val="0"/>
    <w:pPr>
      <w:numPr>
        <w:ilvl w:val="0"/>
        <w:numId w:val="1"/>
      </w:numPr>
      <w:tabs>
        <w:tab w:val="left" w:pos="960"/>
      </w:tabs>
      <w:ind w:left="800" w:leftChars="600" w:hanging="200" w:hangingChars="200"/>
    </w:pPr>
    <w:rPr>
      <w:rFonts w:ascii="宋体" w:hAnsi="Times New Roman" w:eastAsia="宋体" w:cs="Times New Roman"/>
      <w:sz w:val="21"/>
      <w:lang w:val="en-US" w:eastAsia="zh-CN" w:bidi="ar-SA"/>
    </w:rPr>
  </w:style>
  <w:style w:type="paragraph" w:customStyle="1" w:styleId="117">
    <w:name w:val="注："/>
    <w:next w:val="70"/>
    <w:qFormat/>
    <w:uiPriority w:val="0"/>
    <w:pPr>
      <w:widowControl w:val="0"/>
      <w:numPr>
        <w:ilvl w:val="0"/>
        <w:numId w:val="2"/>
      </w:numPr>
      <w:autoSpaceDE w:val="0"/>
      <w:autoSpaceDN w:val="0"/>
      <w:jc w:val="both"/>
    </w:pPr>
    <w:rPr>
      <w:rFonts w:ascii="宋体" w:hAnsi="Times New Roman" w:eastAsia="宋体" w:cs="Times New Roman"/>
      <w:sz w:val="18"/>
      <w:lang w:val="en-US" w:eastAsia="zh-CN" w:bidi="ar-SA"/>
    </w:rPr>
  </w:style>
  <w:style w:type="character" w:customStyle="1" w:styleId="118">
    <w:name w:val="HTML 地址 字符"/>
    <w:basedOn w:val="44"/>
    <w:link w:val="23"/>
    <w:qFormat/>
    <w:uiPriority w:val="0"/>
    <w:rPr>
      <w:i/>
      <w:iCs/>
      <w:kern w:val="2"/>
      <w:sz w:val="21"/>
      <w:szCs w:val="24"/>
    </w:rPr>
  </w:style>
  <w:style w:type="paragraph" w:customStyle="1" w:styleId="119">
    <w:name w:val="参考文献、索引标题"/>
    <w:basedOn w:val="60"/>
    <w:next w:val="1"/>
    <w:qFormat/>
    <w:uiPriority w:val="0"/>
    <w:pPr>
      <w:spacing w:after="200"/>
    </w:pPr>
    <w:rPr>
      <w:sz w:val="21"/>
    </w:rPr>
  </w:style>
  <w:style w:type="character" w:customStyle="1" w:styleId="120">
    <w:name w:val="批注框文本 Char1"/>
    <w:basedOn w:val="44"/>
    <w:qFormat/>
    <w:uiPriority w:val="0"/>
    <w:rPr>
      <w:kern w:val="2"/>
      <w:sz w:val="18"/>
      <w:szCs w:val="18"/>
    </w:rPr>
  </w:style>
  <w:style w:type="paragraph" w:customStyle="1" w:styleId="12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22">
    <w:name w:val="列项——（一级）"/>
    <w:qFormat/>
    <w:uiPriority w:val="0"/>
    <w:pPr>
      <w:widowControl w:val="0"/>
      <w:numPr>
        <w:ilvl w:val="0"/>
        <w:numId w:val="3"/>
      </w:numPr>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123">
    <w:name w:val="附录五级条标题"/>
    <w:basedOn w:val="87"/>
    <w:next w:val="70"/>
    <w:qFormat/>
    <w:uiPriority w:val="0"/>
    <w:pPr>
      <w:numPr>
        <w:ilvl w:val="6"/>
        <w:numId w:val="4"/>
      </w:numPr>
      <w:outlineLvl w:val="6"/>
    </w:pPr>
  </w:style>
  <w:style w:type="paragraph" w:customStyle="1" w:styleId="124">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character" w:customStyle="1" w:styleId="125">
    <w:name w:val="批注文字 Char1"/>
    <w:basedOn w:val="44"/>
    <w:qFormat/>
    <w:uiPriority w:val="0"/>
    <w:rPr>
      <w:kern w:val="2"/>
      <w:sz w:val="21"/>
      <w:szCs w:val="24"/>
    </w:rPr>
  </w:style>
  <w:style w:type="paragraph" w:customStyle="1" w:styleId="126">
    <w:name w:val="注×："/>
    <w:qFormat/>
    <w:uiPriority w:val="0"/>
    <w:pPr>
      <w:widowControl w:val="0"/>
      <w:numPr>
        <w:ilvl w:val="0"/>
        <w:numId w:val="5"/>
      </w:numPr>
      <w:tabs>
        <w:tab w:val="left" w:pos="630"/>
      </w:tabs>
      <w:autoSpaceDE w:val="0"/>
      <w:autoSpaceDN w:val="0"/>
      <w:jc w:val="both"/>
    </w:pPr>
    <w:rPr>
      <w:rFonts w:ascii="宋体" w:hAnsi="Times New Roman" w:eastAsia="宋体" w:cs="Times New Roman"/>
      <w:sz w:val="18"/>
      <w:lang w:val="en-US" w:eastAsia="zh-CN" w:bidi="ar-SA"/>
    </w:rPr>
  </w:style>
  <w:style w:type="character" w:customStyle="1" w:styleId="127">
    <w:name w:val="脚注文本 字符"/>
    <w:basedOn w:val="44"/>
    <w:link w:val="32"/>
    <w:qFormat/>
    <w:uiPriority w:val="0"/>
    <w:rPr>
      <w:kern w:val="2"/>
      <w:sz w:val="18"/>
      <w:szCs w:val="18"/>
    </w:rPr>
  </w:style>
  <w:style w:type="paragraph" w:customStyle="1" w:styleId="12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29">
    <w:name w:val="附录章标题"/>
    <w:next w:val="70"/>
    <w:qFormat/>
    <w:uiPriority w:val="0"/>
    <w:pPr>
      <w:numPr>
        <w:ilvl w:val="1"/>
        <w:numId w:val="4"/>
      </w:num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character" w:customStyle="1" w:styleId="130">
    <w:name w:val="文档结构图 字符"/>
    <w:basedOn w:val="44"/>
    <w:link w:val="20"/>
    <w:qFormat/>
    <w:uiPriority w:val="0"/>
    <w:rPr>
      <w:kern w:val="2"/>
      <w:sz w:val="21"/>
      <w:szCs w:val="24"/>
      <w:shd w:val="clear" w:color="auto" w:fill="000080"/>
    </w:rPr>
  </w:style>
  <w:style w:type="paragraph" w:customStyle="1" w:styleId="131">
    <w:name w:val="其他标准称谓"/>
    <w:qFormat/>
    <w:uiPriority w:val="0"/>
    <w:pPr>
      <w:spacing w:line="0" w:lineRule="atLeast"/>
      <w:jc w:val="distribute"/>
    </w:pPr>
    <w:rPr>
      <w:rFonts w:ascii="黑体" w:hAnsi="宋体" w:eastAsia="黑体" w:cs="Times New Roman"/>
      <w:sz w:val="52"/>
      <w:lang w:val="en-US" w:eastAsia="zh-CN" w:bidi="ar-SA"/>
    </w:rPr>
  </w:style>
  <w:style w:type="character" w:customStyle="1" w:styleId="132">
    <w:name w:val="批注主题 Char1"/>
    <w:basedOn w:val="125"/>
    <w:qFormat/>
    <w:uiPriority w:val="0"/>
    <w:rPr>
      <w:b/>
      <w:bCs/>
      <w:kern w:val="2"/>
      <w:sz w:val="21"/>
      <w:szCs w:val="24"/>
    </w:rPr>
  </w:style>
  <w:style w:type="paragraph" w:customStyle="1" w:styleId="133">
    <w:name w:val="示例"/>
    <w:next w:val="70"/>
    <w:qFormat/>
    <w:uiPriority w:val="0"/>
    <w:pPr>
      <w:numPr>
        <w:ilvl w:val="0"/>
        <w:numId w:val="6"/>
      </w:numPr>
      <w:tabs>
        <w:tab w:val="left" w:pos="816"/>
        <w:tab w:val="clear" w:pos="1140"/>
      </w:tabs>
      <w:ind w:firstLine="419" w:firstLineChars="233"/>
      <w:jc w:val="both"/>
    </w:pPr>
    <w:rPr>
      <w:rFonts w:ascii="宋体" w:hAnsi="Times New Roman" w:eastAsia="宋体" w:cs="Times New Roman"/>
      <w:sz w:val="18"/>
      <w:lang w:val="en-US" w:eastAsia="zh-CN" w:bidi="ar-SA"/>
    </w:rPr>
  </w:style>
  <w:style w:type="paragraph" w:customStyle="1" w:styleId="134">
    <w:name w:val="其他发布部门"/>
    <w:basedOn w:val="79"/>
    <w:qFormat/>
    <w:uiPriority w:val="0"/>
    <w:pPr>
      <w:spacing w:line="0" w:lineRule="atLeast"/>
    </w:pPr>
    <w:rPr>
      <w:rFonts w:ascii="黑体" w:eastAsia="黑体"/>
      <w:b w:val="0"/>
    </w:rPr>
  </w:style>
  <w:style w:type="paragraph" w:customStyle="1" w:styleId="135">
    <w:name w:val="条文脚注"/>
    <w:basedOn w:val="32"/>
    <w:qFormat/>
    <w:uiPriority w:val="0"/>
    <w:pPr>
      <w:ind w:left="780" w:leftChars="200" w:hanging="360" w:hangingChars="200"/>
      <w:jc w:val="both"/>
    </w:pPr>
    <w:rPr>
      <w:rFonts w:ascii="宋体"/>
    </w:rPr>
  </w:style>
  <w:style w:type="character" w:customStyle="1" w:styleId="136">
    <w:name w:val="标题 字符"/>
    <w:basedOn w:val="44"/>
    <w:link w:val="38"/>
    <w:qFormat/>
    <w:uiPriority w:val="0"/>
    <w:rPr>
      <w:rFonts w:ascii="Arial" w:hAnsi="Arial" w:cs="Arial"/>
      <w:b/>
      <w:bCs/>
      <w:kern w:val="2"/>
      <w:sz w:val="32"/>
      <w:szCs w:val="32"/>
    </w:rPr>
  </w:style>
  <w:style w:type="paragraph" w:customStyle="1" w:styleId="137">
    <w:name w:val="正文图标题"/>
    <w:next w:val="70"/>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138">
    <w:name w:val="封面标准代替信息"/>
    <w:basedOn w:val="74"/>
    <w:qFormat/>
    <w:uiPriority w:val="0"/>
    <w:pPr>
      <w:spacing w:before="57"/>
    </w:pPr>
    <w:rPr>
      <w:rFonts w:ascii="宋体"/>
      <w:sz w:val="21"/>
    </w:rPr>
  </w:style>
  <w:style w:type="paragraph" w:customStyle="1" w:styleId="139">
    <w:name w:val="目次、标准名称标题"/>
    <w:basedOn w:val="60"/>
    <w:next w:val="70"/>
    <w:qFormat/>
    <w:uiPriority w:val="0"/>
    <w:pPr>
      <w:spacing w:line="460" w:lineRule="exact"/>
    </w:pPr>
  </w:style>
  <w:style w:type="paragraph" w:customStyle="1" w:styleId="140">
    <w:name w:val="附录标识"/>
    <w:basedOn w:val="60"/>
    <w:qFormat/>
    <w:uiPriority w:val="0"/>
    <w:pPr>
      <w:numPr>
        <w:ilvl w:val="0"/>
        <w:numId w:val="4"/>
      </w:numPr>
      <w:tabs>
        <w:tab w:val="left" w:pos="6405"/>
      </w:tabs>
      <w:spacing w:after="200"/>
    </w:pPr>
    <w:rPr>
      <w:sz w:val="21"/>
    </w:rPr>
  </w:style>
  <w:style w:type="paragraph" w:customStyle="1" w:styleId="141">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142">
    <w:name w:val="列项●（二级）"/>
    <w:qFormat/>
    <w:uiPriority w:val="0"/>
    <w:pPr>
      <w:numPr>
        <w:ilvl w:val="0"/>
        <w:numId w:val="8"/>
      </w:numPr>
      <w:tabs>
        <w:tab w:val="left" w:pos="760"/>
        <w:tab w:val="left" w:pos="840"/>
      </w:tabs>
      <w:ind w:left="600" w:leftChars="400" w:hanging="200" w:hangingChars="200"/>
      <w:jc w:val="both"/>
    </w:pPr>
    <w:rPr>
      <w:rFonts w:ascii="宋体" w:hAnsi="Times New Roman" w:eastAsia="宋体" w:cs="Times New Roman"/>
      <w:sz w:val="21"/>
      <w:lang w:val="en-US" w:eastAsia="zh-CN" w:bidi="ar-SA"/>
    </w:rPr>
  </w:style>
  <w:style w:type="paragraph" w:styleId="143">
    <w:name w:val="List Paragraph"/>
    <w:basedOn w:val="1"/>
    <w:qFormat/>
    <w:uiPriority w:val="99"/>
    <w:pPr>
      <w:ind w:firstLine="420" w:firstLineChars="200"/>
    </w:pPr>
  </w:style>
  <w:style w:type="character" w:customStyle="1" w:styleId="144">
    <w:name w:val="段 Char"/>
    <w:link w:val="70"/>
    <w:qFormat/>
    <w:uiPriority w:val="0"/>
    <w:rPr>
      <w:rFonts w:ascii="宋体"/>
      <w:sz w:val="21"/>
    </w:rPr>
  </w:style>
  <w:style w:type="paragraph" w:customStyle="1" w:styleId="145">
    <w:name w:val="样式1"/>
    <w:basedOn w:val="1"/>
    <w:qFormat/>
    <w:uiPriority w:val="0"/>
    <w:pPr>
      <w:tabs>
        <w:tab w:val="left" w:pos="525"/>
      </w:tabs>
    </w:pPr>
    <w:rPr>
      <w:rFonts w:ascii="宋体" w:hAnsi="宋体"/>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5.wmf"/><Relationship Id="rId28" Type="http://schemas.openxmlformats.org/officeDocument/2006/relationships/oleObject" Target="embeddings/oleObject4.bin"/><Relationship Id="rId27" Type="http://schemas.openxmlformats.org/officeDocument/2006/relationships/image" Target="media/image4.wmf"/><Relationship Id="rId26" Type="http://schemas.openxmlformats.org/officeDocument/2006/relationships/oleObject" Target="embeddings/oleObject3.bin"/><Relationship Id="rId25" Type="http://schemas.openxmlformats.org/officeDocument/2006/relationships/image" Target="media/image3.wmf"/><Relationship Id="rId24" Type="http://schemas.openxmlformats.org/officeDocument/2006/relationships/oleObject" Target="embeddings/oleObject2.bin"/><Relationship Id="rId23" Type="http://schemas.openxmlformats.org/officeDocument/2006/relationships/image" Target="media/image2.wmf"/><Relationship Id="rId22" Type="http://schemas.openxmlformats.org/officeDocument/2006/relationships/oleObject" Target="embeddings/oleObject1.bin"/><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154329-AFC4-4383-A476-E9D50658D7A2}">
  <ds:schemaRefs/>
</ds:datastoreItem>
</file>

<file path=docProps/app.xml><?xml version="1.0" encoding="utf-8"?>
<Properties xmlns="http://schemas.openxmlformats.org/officeDocument/2006/extended-properties" xmlns:vt="http://schemas.openxmlformats.org/officeDocument/2006/docPropsVTypes">
  <Template>Normal.dotm</Template>
  <Company>csu</Company>
  <Pages>15</Pages>
  <Words>7341</Words>
  <Characters>9322</Characters>
  <Lines>33</Lines>
  <Paragraphs>9</Paragraphs>
  <TotalTime>0</TotalTime>
  <ScaleCrop>false</ScaleCrop>
  <LinksUpToDate>false</LinksUpToDate>
  <CharactersWithSpaces>9648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2020-10-13T05:59:00Z</dcterms:created>
  <dc:creator>zjf</dc:creator>
  <cp:lastModifiedBy>岳好锋</cp:lastModifiedBy>
  <cp:lastPrinted>2021-10-15T23:51:00Z</cp:lastPrinted>
  <dcterms:modified xsi:type="dcterms:W3CDTF">2026-07-16T07:24:01Z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6EC7A4F7E0AA46BABCAB153D9DA808E8</vt:lpwstr>
  </property>
  <property fmtid="{D5CDD505-2E9C-101B-9397-08002B2CF9AE}" pid="4" name="KSOTemplateDocerSaveRecord">
    <vt:lpwstr>eyJoZGlkIjoiMWY1ZTliOTQ3YjRkNTVkMDY0MDEyZDk5ZTEwZjNjNmEiLCJ1c2VySWQiOiI0Mzk4ODQ3NDYifQ==</vt:lpwstr>
  </property>
</Properties>
</file>