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黑体" w:cs="Times New Roman"/>
          <w:color w:val="auto"/>
          <w:sz w:val="32"/>
          <w:szCs w:val="32"/>
          <w:lang w:val="en-US" w:eastAsia="zh-CN"/>
        </w:rPr>
      </w:pPr>
    </w:p>
    <w:p>
      <w:pPr>
        <w:jc w:val="center"/>
        <w:rPr>
          <w:rFonts w:hint="default" w:ascii="Times New Roman" w:hAnsi="Times New Roman" w:eastAsia="黑体" w:cs="Times New Roman"/>
          <w:color w:val="auto"/>
          <w:sz w:val="32"/>
          <w:szCs w:val="32"/>
          <w:lang w:val="en-US" w:eastAsia="zh-CN"/>
        </w:rPr>
      </w:pPr>
    </w:p>
    <w:p>
      <w:pPr>
        <w:jc w:val="center"/>
        <w:rPr>
          <w:rFonts w:hint="default" w:ascii="Times New Roman" w:hAnsi="Times New Roman" w:eastAsia="黑体" w:cs="Times New Roman"/>
          <w:color w:val="auto"/>
          <w:sz w:val="32"/>
          <w:szCs w:val="32"/>
          <w:lang w:val="en-US" w:eastAsia="zh-CN"/>
        </w:rPr>
      </w:pPr>
    </w:p>
    <w:p>
      <w:pPr>
        <w:jc w:val="center"/>
        <w:rPr>
          <w:rFonts w:hint="default" w:ascii="Times New Roman" w:hAnsi="Times New Roman" w:eastAsia="黑体" w:cs="Times New Roman"/>
          <w:color w:val="auto"/>
          <w:sz w:val="32"/>
          <w:szCs w:val="32"/>
          <w:lang w:val="en-US" w:eastAsia="zh-CN"/>
        </w:rPr>
      </w:pPr>
    </w:p>
    <w:p>
      <w:pPr>
        <w:jc w:val="center"/>
        <w:rPr>
          <w:rFonts w:hint="default" w:ascii="Times New Roman" w:hAnsi="Times New Roman" w:eastAsia="黑体" w:cs="Times New Roman"/>
          <w:color w:val="auto"/>
          <w:sz w:val="32"/>
          <w:szCs w:val="32"/>
          <w:lang w:val="en-US" w:eastAsia="zh-CN"/>
        </w:rPr>
      </w:pPr>
    </w:p>
    <w:p>
      <w:pPr>
        <w:jc w:val="center"/>
        <w:rPr>
          <w:rFonts w:hint="default" w:ascii="Times New Roman" w:hAnsi="Times New Roman" w:eastAsia="黑体" w:cs="Times New Roman"/>
          <w:color w:val="auto"/>
          <w:sz w:val="44"/>
          <w:szCs w:val="44"/>
          <w:lang w:val="en-US" w:eastAsia="zh-CN"/>
        </w:rPr>
      </w:pPr>
    </w:p>
    <w:p>
      <w:pPr>
        <w:jc w:val="center"/>
        <w:rPr>
          <w:rFonts w:hint="default" w:ascii="Times New Roman" w:hAnsi="Times New Roman" w:eastAsia="黑体" w:cs="Times New Roman"/>
          <w:color w:val="auto"/>
          <w:sz w:val="44"/>
          <w:szCs w:val="44"/>
          <w:lang w:val="en-US" w:eastAsia="zh-CN"/>
        </w:rPr>
      </w:pPr>
      <w:r>
        <w:rPr>
          <w:rFonts w:hint="default" w:ascii="Times New Roman" w:hAnsi="Times New Roman" w:eastAsia="黑体" w:cs="Times New Roman"/>
          <w:color w:val="auto"/>
          <w:sz w:val="44"/>
          <w:szCs w:val="44"/>
          <w:lang w:val="en-US" w:eastAsia="zh-CN"/>
        </w:rPr>
        <w:t>国家标准《铜及铜合金化学分析方法</w:t>
      </w:r>
    </w:p>
    <w:p>
      <w:pPr>
        <w:jc w:val="center"/>
        <w:rPr>
          <w:rFonts w:hint="default" w:ascii="Times New Roman" w:hAnsi="Times New Roman" w:eastAsia="黑体" w:cs="Times New Roman"/>
          <w:color w:val="auto"/>
          <w:sz w:val="44"/>
          <w:szCs w:val="44"/>
          <w:lang w:val="en-US" w:eastAsia="zh-CN"/>
        </w:rPr>
      </w:pPr>
      <w:r>
        <w:rPr>
          <w:rFonts w:hint="default" w:ascii="Times New Roman" w:hAnsi="Times New Roman" w:eastAsia="黑体" w:cs="Times New Roman"/>
          <w:color w:val="auto"/>
          <w:sz w:val="44"/>
          <w:szCs w:val="44"/>
          <w:lang w:val="en-US" w:eastAsia="zh-CN"/>
        </w:rPr>
        <w:t>第14部分 锰含量的测定》编制说明</w:t>
      </w:r>
    </w:p>
    <w:p>
      <w:pPr>
        <w:pStyle w:val="3"/>
        <w:rPr>
          <w:rFonts w:hint="default" w:ascii="Times New Roman" w:hAnsi="Times New Roman" w:cs="Times New Roman"/>
          <w:color w:val="auto"/>
          <w:lang w:val="en-US" w:eastAsia="zh-CN"/>
        </w:rPr>
      </w:pPr>
    </w:p>
    <w:p>
      <w:pPr>
        <w:jc w:val="cente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（预审稿）</w:t>
      </w:r>
    </w:p>
    <w:p>
      <w:pPr>
        <w:jc w:val="center"/>
        <w:rPr>
          <w:rFonts w:hint="default" w:ascii="Times New Roman" w:hAnsi="Times New Roman" w:eastAsia="黑体" w:cs="Times New Roman"/>
          <w:color w:val="auto"/>
          <w:sz w:val="28"/>
          <w:szCs w:val="28"/>
          <w:lang w:val="en-US" w:eastAsia="zh-CN"/>
        </w:rPr>
      </w:pPr>
    </w:p>
    <w:p>
      <w:pPr>
        <w:jc w:val="center"/>
        <w:rPr>
          <w:rFonts w:hint="default" w:ascii="Times New Roman" w:hAnsi="Times New Roman" w:eastAsia="黑体" w:cs="Times New Roman"/>
          <w:color w:val="auto"/>
          <w:sz w:val="28"/>
          <w:szCs w:val="28"/>
          <w:lang w:val="en-US" w:eastAsia="zh-CN"/>
        </w:rPr>
      </w:pPr>
    </w:p>
    <w:p>
      <w:pPr>
        <w:jc w:val="center"/>
        <w:rPr>
          <w:rFonts w:hint="default" w:ascii="Times New Roman" w:hAnsi="Times New Roman" w:eastAsia="黑体" w:cs="Times New Roman"/>
          <w:color w:val="auto"/>
          <w:sz w:val="28"/>
          <w:szCs w:val="28"/>
          <w:lang w:val="en-US" w:eastAsia="zh-CN"/>
        </w:rPr>
      </w:pPr>
    </w:p>
    <w:p>
      <w:pPr>
        <w:jc w:val="center"/>
        <w:rPr>
          <w:rFonts w:hint="default" w:ascii="Times New Roman" w:hAnsi="Times New Roman" w:eastAsia="黑体" w:cs="Times New Roman"/>
          <w:color w:val="auto"/>
          <w:sz w:val="28"/>
          <w:szCs w:val="28"/>
          <w:lang w:val="en-US" w:eastAsia="zh-CN"/>
        </w:rPr>
      </w:pPr>
    </w:p>
    <w:p>
      <w:pPr>
        <w:jc w:val="center"/>
        <w:rPr>
          <w:rFonts w:hint="default" w:ascii="Times New Roman" w:hAnsi="Times New Roman" w:eastAsia="黑体" w:cs="Times New Roman"/>
          <w:color w:val="auto"/>
          <w:sz w:val="28"/>
          <w:szCs w:val="28"/>
          <w:lang w:val="en-US" w:eastAsia="zh-CN"/>
        </w:rPr>
      </w:pPr>
    </w:p>
    <w:p>
      <w:pPr>
        <w:jc w:val="center"/>
        <w:rPr>
          <w:rFonts w:hint="default" w:ascii="Times New Roman" w:hAnsi="Times New Roman" w:eastAsia="黑体" w:cs="Times New Roman"/>
          <w:color w:val="auto"/>
          <w:sz w:val="28"/>
          <w:szCs w:val="28"/>
          <w:lang w:val="en-US" w:eastAsia="zh-CN"/>
        </w:rPr>
      </w:pPr>
    </w:p>
    <w:p>
      <w:pPr>
        <w:jc w:val="center"/>
        <w:rPr>
          <w:rFonts w:hint="default" w:ascii="Times New Roman" w:hAnsi="Times New Roman" w:eastAsia="黑体" w:cs="Times New Roman"/>
          <w:color w:val="auto"/>
          <w:sz w:val="28"/>
          <w:szCs w:val="28"/>
          <w:lang w:val="en-US" w:eastAsia="zh-CN"/>
        </w:rPr>
      </w:pPr>
    </w:p>
    <w:p>
      <w:pPr>
        <w:jc w:val="center"/>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中铝洛阳铜加工有限公司</w:t>
      </w:r>
    </w:p>
    <w:p>
      <w:pPr>
        <w:jc w:val="center"/>
        <w:rPr>
          <w:rFonts w:hint="default" w:ascii="Times New Roman" w:hAnsi="Times New Roman" w:eastAsia="黑体" w:cs="Times New Roman"/>
          <w:color w:val="auto"/>
          <w:sz w:val="28"/>
          <w:szCs w:val="28"/>
          <w:lang w:val="en-US" w:eastAsia="zh-CN"/>
        </w:rPr>
        <w:sectPr>
          <w:footerReference r:id="rId3" w:type="default"/>
          <w:pgSz w:w="11906" w:h="16838"/>
          <w:pgMar w:top="1440" w:right="1780" w:bottom="1440" w:left="17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w:rPr>
          <w:rFonts w:hint="default" w:ascii="Times New Roman" w:hAnsi="Times New Roman" w:eastAsia="黑体" w:cs="Times New Roman"/>
          <w:color w:val="auto"/>
          <w:sz w:val="28"/>
          <w:szCs w:val="28"/>
          <w:lang w:val="en-US" w:eastAsia="zh-CN"/>
        </w:rPr>
        <w:t>2026年0</w:t>
      </w:r>
      <w:r>
        <w:rPr>
          <w:rFonts w:hint="eastAsia" w:ascii="Times New Roman" w:hAnsi="Times New Roman" w:eastAsia="黑体" w:cs="Times New Roman"/>
          <w:color w:val="auto"/>
          <w:sz w:val="28"/>
          <w:szCs w:val="28"/>
          <w:lang w:val="en-US" w:eastAsia="zh-CN"/>
        </w:rPr>
        <w:t>7</w:t>
      </w:r>
      <w:r>
        <w:rPr>
          <w:rFonts w:hint="default" w:ascii="Times New Roman" w:hAnsi="Times New Roman" w:eastAsia="黑体" w:cs="Times New Roman"/>
          <w:color w:val="auto"/>
          <w:sz w:val="28"/>
          <w:szCs w:val="28"/>
          <w:lang w:val="en-US" w:eastAsia="zh-CN"/>
        </w:rPr>
        <w:t>月</w:t>
      </w:r>
    </w:p>
    <w:p>
      <w:pPr>
        <w:jc w:val="center"/>
        <w:rPr>
          <w:rFonts w:hint="default" w:ascii="Times New Roman" w:hAnsi="Times New Roman" w:eastAsia="黑体" w:cs="Times New Roman"/>
          <w:color w:val="auto"/>
          <w:sz w:val="32"/>
          <w:szCs w:val="32"/>
          <w:lang w:val="en-US" w:eastAsia="zh-CN"/>
        </w:rPr>
      </w:pPr>
    </w:p>
    <w:p>
      <w:pPr>
        <w:jc w:val="center"/>
        <w:rPr>
          <w:rFonts w:hint="default" w:ascii="Times New Roman" w:hAnsi="Times New Roman" w:eastAsia="黑体" w:cs="Times New Roman"/>
          <w:color w:val="auto"/>
          <w:sz w:val="32"/>
          <w:szCs w:val="32"/>
          <w:lang w:val="en-US" w:eastAsia="zh-CN"/>
        </w:rPr>
      </w:pPr>
    </w:p>
    <w:p>
      <w:pPr>
        <w:jc w:val="center"/>
        <w:rPr>
          <w:rFonts w:hint="default" w:ascii="Times New Roman" w:hAnsi="Times New Roman" w:eastAsia="黑体" w:cs="Times New Roman"/>
          <w:color w:val="auto"/>
          <w:sz w:val="32"/>
          <w:szCs w:val="32"/>
          <w:lang w:val="en-US" w:eastAsia="zh-CN"/>
        </w:rPr>
      </w:pPr>
    </w:p>
    <w:p>
      <w:pPr>
        <w:jc w:val="center"/>
        <w:rPr>
          <w:rFonts w:hint="default" w:ascii="Times New Roman" w:hAnsi="Times New Roman" w:eastAsia="黑体" w:cs="Times New Roman"/>
          <w:color w:val="auto"/>
          <w:sz w:val="32"/>
          <w:szCs w:val="32"/>
          <w:lang w:val="en-US" w:eastAsia="zh-CN"/>
        </w:rPr>
        <w:sectPr>
          <w:footerReference r:id="rId4" w:type="default"/>
          <w:type w:val="continuous"/>
          <w:pgSz w:w="11906" w:h="16838"/>
          <w:pgMar w:top="1440" w:right="1780" w:bottom="1440" w:left="178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jc w:val="cente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国家标准《铜及铜合金化学分析方法</w:t>
      </w:r>
    </w:p>
    <w:p>
      <w:pPr>
        <w:numPr>
          <w:ilvl w:val="0"/>
          <w:numId w:val="0"/>
        </w:numPr>
        <w:jc w:val="cente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第14部分 锰含量的测定》编制说明</w:t>
      </w:r>
    </w:p>
    <w:p>
      <w:pPr>
        <w:numPr>
          <w:ilvl w:val="0"/>
          <w:numId w:val="0"/>
        </w:numPr>
        <w:jc w:val="cente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（预审稿）</w:t>
      </w:r>
    </w:p>
    <w:p>
      <w:pPr>
        <w:pStyle w:val="11"/>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一、工作简况</w:t>
      </w:r>
    </w:p>
    <w:p>
      <w:pPr>
        <w:pStyle w:val="11"/>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Times New Roman" w:hAnsi="Times New Roman" w:eastAsia="黑体" w:cs="Times New Roman"/>
          <w:color w:val="auto"/>
          <w:sz w:val="21"/>
          <w:szCs w:val="21"/>
          <w:highlight w:val="none"/>
        </w:rPr>
      </w:pPr>
      <w:r>
        <w:rPr>
          <w:rFonts w:hint="default" w:ascii="Times New Roman" w:hAnsi="Times New Roman" w:eastAsia="黑体" w:cs="Times New Roman"/>
          <w:color w:val="auto"/>
          <w:sz w:val="21"/>
          <w:szCs w:val="21"/>
          <w:highlight w:val="none"/>
        </w:rPr>
        <w:t>1.1任务来源</w:t>
      </w:r>
    </w:p>
    <w:p>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lang w:eastAsia="zh-CN"/>
        </w:rPr>
        <w:t>根据</w:t>
      </w:r>
      <w:r>
        <w:rPr>
          <w:rFonts w:hint="default" w:ascii="Times New Roman" w:hAnsi="Times New Roman" w:eastAsia="宋体" w:cs="Times New Roman"/>
          <w:color w:val="auto"/>
          <w:highlight w:val="none"/>
        </w:rPr>
        <w:t>国家标准化管理委员会</w:t>
      </w:r>
      <w:r>
        <w:rPr>
          <w:rFonts w:hint="default" w:ascii="Times New Roman" w:hAnsi="Times New Roman" w:eastAsia="宋体" w:cs="Times New Roman"/>
          <w:color w:val="auto"/>
          <w:highlight w:val="none"/>
          <w:lang w:val="en-US" w:eastAsia="zh-CN"/>
        </w:rPr>
        <w:t>下达</w:t>
      </w:r>
      <w:r>
        <w:rPr>
          <w:rFonts w:hint="default" w:ascii="Times New Roman" w:hAnsi="Times New Roman" w:eastAsia="宋体" w:cs="Times New Roman"/>
          <w:color w:val="auto"/>
          <w:highlight w:val="none"/>
          <w:lang w:eastAsia="zh-CN"/>
        </w:rPr>
        <w:t>《国家标准委关于下达2025年第七批推荐性国家标准计划及相关标准外文版计划的通知》（国标委发〔2025〕43号），</w:t>
      </w:r>
      <w:r>
        <w:rPr>
          <w:rFonts w:hint="default" w:ascii="Times New Roman" w:hAnsi="Times New Roman" w:eastAsia="宋体" w:cs="Times New Roman"/>
          <w:color w:val="auto"/>
          <w:highlight w:val="none"/>
          <w:lang w:val="en-US" w:eastAsia="zh-CN"/>
        </w:rPr>
        <w:t>计划修订国家标准</w:t>
      </w:r>
      <w:r>
        <w:rPr>
          <w:rFonts w:hint="default" w:ascii="Times New Roman" w:hAnsi="Times New Roman" w:eastAsia="宋体" w:cs="Times New Roman"/>
          <w:color w:val="auto"/>
          <w:highlight w:val="none"/>
        </w:rPr>
        <w:t>《铜及铜合金化学分析方法</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lang w:eastAsia="zh-CN"/>
        </w:rPr>
        <w:t>第1</w:t>
      </w: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eastAsia="zh-CN"/>
        </w:rPr>
        <w:t>部分：</w:t>
      </w:r>
      <w:r>
        <w:rPr>
          <w:rFonts w:hint="default" w:ascii="Times New Roman" w:hAnsi="Times New Roman" w:eastAsia="宋体" w:cs="Times New Roman"/>
          <w:color w:val="auto"/>
          <w:highlight w:val="none"/>
          <w:lang w:val="en-US" w:eastAsia="zh-CN"/>
        </w:rPr>
        <w:t>锰含</w:t>
      </w:r>
      <w:r>
        <w:rPr>
          <w:rFonts w:hint="default" w:ascii="Times New Roman" w:hAnsi="Times New Roman" w:eastAsia="宋体" w:cs="Times New Roman"/>
          <w:color w:val="auto"/>
          <w:highlight w:val="none"/>
        </w:rPr>
        <w:t>量的测定》</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szCs w:val="21"/>
          <w:highlight w:val="none"/>
        </w:rPr>
        <w:t>项目计划号：</w:t>
      </w:r>
      <w:r>
        <w:rPr>
          <w:rFonts w:hint="default" w:ascii="Times New Roman" w:hAnsi="Times New Roman" w:eastAsia="宋体" w:cs="Times New Roman"/>
          <w:i w:val="0"/>
          <w:color w:val="auto"/>
          <w:kern w:val="0"/>
          <w:sz w:val="21"/>
          <w:szCs w:val="21"/>
          <w:highlight w:val="none"/>
          <w:u w:val="none"/>
          <w:lang w:val="en-US" w:eastAsia="zh-CN" w:bidi="ar"/>
        </w:rPr>
        <w:t>20253824-T-610</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本标准由</w:t>
      </w:r>
      <w:r>
        <w:rPr>
          <w:rFonts w:hint="default" w:ascii="Times New Roman" w:hAnsi="Times New Roman" w:eastAsia="宋体" w:cs="Times New Roman"/>
          <w:color w:val="auto"/>
          <w:highlight w:val="none"/>
        </w:rPr>
        <w:t>中铝洛阳铜加工有限公司</w:t>
      </w:r>
      <w:r>
        <w:rPr>
          <w:rFonts w:hint="default" w:ascii="Times New Roman" w:hAnsi="Times New Roman" w:eastAsia="宋体" w:cs="Times New Roman"/>
          <w:color w:val="auto"/>
          <w:highlight w:val="none"/>
          <w:lang w:val="en-US" w:eastAsia="zh-CN"/>
        </w:rPr>
        <w:t>负责起草</w:t>
      </w:r>
      <w:r>
        <w:rPr>
          <w:rFonts w:hint="default" w:ascii="Times New Roman" w:hAnsi="Times New Roman" w:eastAsia="宋体" w:cs="Times New Roman"/>
          <w:color w:val="auto"/>
          <w:highlight w:val="none"/>
        </w:rPr>
        <w:t>，中国船舶重工集团公司第七二五研究所(洛阳船舶材料研究所)、阜阳市产品质量监督检验所、深圳市中金岭南有色金属股份有限公司、中国有色桂林矿产地质研究院有限公司、昆明冶金研究院有限公司</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湖南有色金属研究院、金隆铜业有限公司、紫金铜业有限公司、北矿检测技术有限公司、广东省科学院工业分析检测中心、国标(北京)检验认证有限公司</w:t>
      </w:r>
      <w:r>
        <w:rPr>
          <w:rFonts w:hint="default" w:ascii="Times New Roman" w:hAnsi="Times New Roman" w:eastAsia="宋体" w:cs="Times New Roman"/>
          <w:color w:val="auto"/>
          <w:highlight w:val="none"/>
          <w:lang w:val="en-US" w:eastAsia="zh-CN"/>
        </w:rPr>
        <w:t>11家单位参与起草。</w:t>
      </w:r>
      <w:r>
        <w:rPr>
          <w:rFonts w:hint="default" w:ascii="Times New Roman" w:hAnsi="Times New Roman" w:eastAsia="宋体" w:cs="Times New Roman"/>
          <w:color w:val="auto"/>
          <w:szCs w:val="21"/>
          <w:highlight w:val="none"/>
        </w:rPr>
        <w:t>计划完成</w:t>
      </w:r>
      <w:r>
        <w:rPr>
          <w:rFonts w:hint="default" w:ascii="Times New Roman" w:hAnsi="Times New Roman" w:eastAsia="宋体" w:cs="Times New Roman"/>
          <w:color w:val="auto"/>
          <w:szCs w:val="21"/>
          <w:highlight w:val="none"/>
          <w:lang w:val="en-US" w:eastAsia="zh-CN"/>
        </w:rPr>
        <w:t>期</w:t>
      </w:r>
      <w:r>
        <w:rPr>
          <w:rFonts w:hint="default" w:ascii="Times New Roman" w:hAnsi="Times New Roman" w:eastAsia="宋体" w:cs="Times New Roman"/>
          <w:color w:val="auto"/>
          <w:szCs w:val="21"/>
          <w:highlight w:val="none"/>
        </w:rPr>
        <w:t>限：202</w:t>
      </w:r>
      <w:r>
        <w:rPr>
          <w:rFonts w:hint="default" w:ascii="Times New Roman" w:hAnsi="Times New Roman" w:eastAsia="宋体" w:cs="Times New Roman"/>
          <w:color w:val="auto"/>
          <w:szCs w:val="21"/>
          <w:highlight w:val="none"/>
          <w:lang w:val="en-US" w:eastAsia="zh-CN"/>
        </w:rPr>
        <w:t>6</w:t>
      </w:r>
      <w:r>
        <w:rPr>
          <w:rFonts w:hint="default" w:ascii="Times New Roman" w:hAnsi="Times New Roman" w:eastAsia="宋体" w:cs="Times New Roman"/>
          <w:color w:val="auto"/>
          <w:szCs w:val="21"/>
          <w:highlight w:val="none"/>
        </w:rPr>
        <w:t>年</w:t>
      </w:r>
      <w:r>
        <w:rPr>
          <w:rFonts w:hint="default" w:ascii="Times New Roman" w:hAnsi="Times New Roman" w:eastAsia="宋体" w:cs="Times New Roman"/>
          <w:color w:val="auto"/>
          <w:szCs w:val="21"/>
          <w:highlight w:val="none"/>
          <w:lang w:val="en-US" w:eastAsia="zh-CN"/>
        </w:rPr>
        <w:t>12月</w:t>
      </w:r>
      <w:r>
        <w:rPr>
          <w:rFonts w:hint="default" w:ascii="Times New Roman" w:hAnsi="Times New Roman" w:eastAsia="宋体" w:cs="Times New Roman"/>
          <w:color w:val="auto"/>
          <w:szCs w:val="21"/>
          <w:highlight w:val="none"/>
        </w:rPr>
        <w:t>。</w:t>
      </w:r>
    </w:p>
    <w:p>
      <w:pPr>
        <w:pStyle w:val="18"/>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1.2立项目的和意义</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kern w:val="2"/>
          <w:sz w:val="21"/>
          <w:szCs w:val="22"/>
          <w:highlight w:val="none"/>
          <w:lang w:val="en-US" w:eastAsia="zh-CN" w:bidi="ar-SA"/>
        </w:rPr>
        <w:t>锰是铜及铜合金中重要的合金元素和杂质元素，其含量对材料的力学性能、耐蚀性能及加工工艺具有显著影响。在GB/T 5231-2022《加工铜及铜合金牌号和化学成分》等相关产品标准中，多个铜合金牌号对锰含量有明确的限定或规定，该元素的准确定量是判定产品合格与否的关键技术依据。</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kern w:val="2"/>
          <w:sz w:val="21"/>
          <w:szCs w:val="22"/>
          <w:highlight w:val="none"/>
          <w:lang w:val="en-US" w:eastAsia="zh-CN" w:bidi="ar-SA"/>
        </w:rPr>
        <w:t>GB/T 5121.14-2008《铜及铜合金化学分析方法 第14部分：锰含量的测定》发布实施于2008年，修改采用了ISO 2543:1973《铜和铜合金 锰量的测定 分光光度法》，规定了铜及铜合金中锰含量的测定方法，是国内铜及铜合金领域应用广泛的锰含量检测标准之一。然而，该标准发布至今已逾十七年，随着技术进步和产业发展，现行标准在多个方面已难以满足当前产品检测的需要，亟需修订。</w:t>
      </w:r>
    </w:p>
    <w:p>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kern w:val="2"/>
          <w:sz w:val="21"/>
          <w:szCs w:val="22"/>
          <w:highlight w:val="none"/>
          <w:lang w:val="en-US" w:eastAsia="zh-CN" w:bidi="ar-SA"/>
        </w:rPr>
        <w:t>现行标准技术内容陈旧，测定范围已滞后于产业需求。其所采用的国际标准ISO 2543:1973距今已逾半个世纪，技术内容严重过时。现行方法三（硫酸亚铁铵滴定法）的测定范围仅为＞2.50%～15.00%，已无法覆盖高锰铝青铜等新型铜合金材料的检测需求（如在铜基精密电阻合金6J625中锰含量上限为26.0%），为此，本次修订将方法三的测定范围上限由15.00%扩展至28.00%，旨在解决测定范围与产业实际需求不匹配的突出问题，使标准能够适应新型高锰铜合金材料的质量控制要求。同时，现行方法三采用硫酸-磷酸混酸溶解试样，对于部分难溶高锰合金样品溶解效果不够理想，影响后续测定。本次修订增加了高氯酸氧化的可选操作步骤，丰富了试样前处理手段，可根据不同样品的溶解特性灵活选择，有效提高了方法对复杂基体高锰铜合金的适用性。此外，现行标准在文本格式和部分文字表述上不符合GB/T 1.1-2020《标准化工作导则 第1部分：标准化文件的结构和起草规则》的最新要求，亟需在格式、术语、结构等方面进行调整规范。</w:t>
      </w:r>
    </w:p>
    <w:p>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auto"/>
          <w:kern w:val="2"/>
          <w:sz w:val="21"/>
          <w:szCs w:val="22"/>
          <w:highlight w:val="none"/>
          <w:lang w:val="en-US" w:eastAsia="zh-CN" w:bidi="ar-SA"/>
        </w:rPr>
      </w:pPr>
      <w:r>
        <w:rPr>
          <w:rFonts w:hint="default" w:ascii="Times New Roman" w:hAnsi="Times New Roman" w:eastAsia="宋体" w:cs="Times New Roman"/>
          <w:color w:val="auto"/>
          <w:kern w:val="2"/>
          <w:sz w:val="21"/>
          <w:szCs w:val="22"/>
          <w:highlight w:val="none"/>
          <w:lang w:val="en-US" w:eastAsia="zh-CN" w:bidi="ar-SA"/>
        </w:rPr>
        <w:t>综上，亟需对该标准进行修订，以提高该标准的适用性和规范性，更有力地配套支撑GB/T 5231-2022等相关产品标准，推动标准体系优化。因此，十分有必要对现行GB/T 5121.14-2008进行修订，补充开展相关试验研究，重新进行方法精密度和正确度评估，以增强该标准的适用性、规范性和科学性。</w:t>
      </w:r>
    </w:p>
    <w:p>
      <w:pPr>
        <w:pStyle w:val="18"/>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1.3</w:t>
      </w:r>
      <w:r>
        <w:rPr>
          <w:rFonts w:hint="default" w:ascii="Times New Roman" w:hAnsi="Times New Roman" w:cs="Times New Roman"/>
          <w:color w:val="auto"/>
          <w:sz w:val="21"/>
          <w:szCs w:val="21"/>
          <w:highlight w:val="none"/>
          <w:lang w:val="en-US" w:eastAsia="zh-CN"/>
        </w:rPr>
        <w:t>主要参加单位和工作成员所作的工作</w:t>
      </w:r>
    </w:p>
    <w:p>
      <w:pPr>
        <w:numPr>
          <w:ilvl w:val="0"/>
          <w:numId w:val="2"/>
        </w:numPr>
        <w:ind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项目编制组</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标准制定计划任务正式下达后，中铝洛阳铜加工有限公司立即成立了标准编制组，并落实起草任务，确定标准的主要起草人，拟定该标准的工作推进计划。具体分工为：中铝洛阳铜加工有限公司总负责，负责试验方案确定、市场和铜加工行业信息收集、样品提供、资料汇总分析及执笔；</w:t>
      </w:r>
      <w:r>
        <w:rPr>
          <w:rFonts w:hint="default" w:ascii="Times New Roman" w:hAnsi="Times New Roman" w:eastAsia="宋体" w:cs="Times New Roman"/>
          <w:color w:val="auto"/>
          <w:highlight w:val="none"/>
        </w:rPr>
        <w:t>中国船舶重工集团公司第七二五研究所(洛阳船舶材料研究所)、阜阳市产品质量监督检验所、深圳市中金岭南有色金属股份有限公司、中国有色桂林矿产地质研究院有限公司、昆明冶金研究院有限公司</w:t>
      </w:r>
      <w:r>
        <w:rPr>
          <w:rFonts w:hint="default" w:ascii="Times New Roman" w:hAnsi="Times New Roman" w:cs="Times New Roman"/>
          <w:color w:val="auto"/>
          <w:sz w:val="21"/>
          <w:szCs w:val="21"/>
          <w:highlight w:val="none"/>
          <w:lang w:val="en-US" w:eastAsia="zh-CN"/>
        </w:rPr>
        <w:t>为第一验证单位，</w:t>
      </w:r>
      <w:r>
        <w:rPr>
          <w:rFonts w:hint="default" w:ascii="Times New Roman" w:hAnsi="Times New Roman" w:eastAsia="宋体" w:cs="Times New Roman"/>
          <w:color w:val="auto"/>
          <w:highlight w:val="none"/>
        </w:rPr>
        <w:t>湖南有色金属研究院、金隆铜业有限公司、紫金铜业有限公司、北矿检测技术有限公司、广东省科学院工业分析检测中心、国标(北京)检验认证有限公司</w:t>
      </w:r>
      <w:r>
        <w:rPr>
          <w:rFonts w:hint="default" w:ascii="Times New Roman" w:hAnsi="Times New Roman" w:eastAsia="宋体" w:cs="Times New Roman"/>
          <w:color w:val="auto"/>
          <w:sz w:val="21"/>
          <w:szCs w:val="21"/>
          <w:highlight w:val="none"/>
          <w:lang w:val="en-US" w:eastAsia="zh-CN"/>
        </w:rPr>
        <w:t>为第二验证单位。各单位分工明确，通力合作，共同完成标准的</w:t>
      </w:r>
      <w:r>
        <w:rPr>
          <w:rFonts w:hint="default" w:ascii="Times New Roman" w:hAnsi="Times New Roman" w:cs="Times New Roman"/>
          <w:color w:val="auto"/>
          <w:sz w:val="21"/>
          <w:szCs w:val="21"/>
          <w:highlight w:val="none"/>
          <w:lang w:val="en-US" w:eastAsia="zh-CN"/>
        </w:rPr>
        <w:t>修订</w:t>
      </w:r>
      <w:r>
        <w:rPr>
          <w:rFonts w:hint="default" w:ascii="Times New Roman" w:hAnsi="Times New Roman" w:eastAsia="宋体" w:cs="Times New Roman"/>
          <w:color w:val="auto"/>
          <w:sz w:val="21"/>
          <w:szCs w:val="21"/>
          <w:highlight w:val="none"/>
          <w:lang w:val="en-US" w:eastAsia="zh-CN"/>
        </w:rPr>
        <w:t>工作。</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编制单位技术基础</w:t>
      </w:r>
    </w:p>
    <w:p>
      <w:pPr>
        <w:keepNext w:val="0"/>
        <w:keepLines w:val="0"/>
        <w:pageBreakBefore w:val="0"/>
        <w:widowControl w:val="0"/>
        <w:kinsoku/>
        <w:wordWrap/>
        <w:overflowPunct/>
        <w:topLinePunct w:val="0"/>
        <w:autoSpaceDE/>
        <w:autoSpaceDN/>
        <w:bidi w:val="0"/>
        <w:spacing w:line="240" w:lineRule="auto"/>
        <w:ind w:firstLine="422"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中铝洛阳铜加工有限公司</w:t>
      </w:r>
      <w:r>
        <w:rPr>
          <w:rFonts w:hint="default" w:ascii="Times New Roman" w:hAnsi="Times New Roman" w:eastAsia="宋体" w:cs="Times New Roman"/>
          <w:color w:val="auto"/>
          <w:sz w:val="21"/>
          <w:szCs w:val="21"/>
          <w:highlight w:val="none"/>
          <w:lang w:val="en-US" w:eastAsia="zh-CN"/>
        </w:rPr>
        <w:t>是综合性有色金属加工企业，拥有铜及铜合金高精度电子带、大管大棒、弥散强化无氧铜、宽厚板等多条生产线，产品涉及铜及铜合金板、带、箔、管、棒、型材，广泛应用于电子信息通讯、新能源、汽车、海洋工程、轨道交通等领域。拥有国家级企业技术中心、国家实验室认证认可监督管理委员会认可的实验室、中国有色金属工业重金属加工材质检站、河南省铜镁材料和加工技术工程研究中心、中铝集团高性能铜板带加工技术重点实验室、有色行业铜及铜合金材料与加工工程技术研究中心。公司先后从德国、美国、法国、日本、英国、意大利等十二个国家引进了100多台(套)先进的无损探伤和理化检测设备，为有色金属产品的研制和生产打下了坚实的基础。公司拥有一支高素质的科研技术研发队伍，具备丰富的生产技术经验、技术能力和标准编写能力。铜及铜合金管材生产技术成熟，产品质量稳定、性能满足用户使用要求，有较好的技术基础和能力。</w:t>
      </w:r>
    </w:p>
    <w:p>
      <w:pPr>
        <w:keepNext w:val="0"/>
        <w:keepLines w:val="0"/>
        <w:pageBreakBefore w:val="0"/>
        <w:widowControl w:val="0"/>
        <w:kinsoku/>
        <w:wordWrap/>
        <w:overflowPunct/>
        <w:topLinePunct w:val="0"/>
        <w:autoSpaceDE/>
        <w:autoSpaceDN/>
        <w:bidi w:val="0"/>
        <w:adjustRightInd w:val="0"/>
        <w:snapToGrid w:val="0"/>
        <w:spacing w:before="40" w:after="40" w:line="240" w:lineRule="auto"/>
        <w:ind w:firstLine="48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中国船舶重工集团公司第七二五研究所</w:t>
      </w:r>
      <w:r>
        <w:rPr>
          <w:rFonts w:hint="default" w:ascii="Times New Roman" w:hAnsi="Times New Roman" w:eastAsia="宋体" w:cs="Times New Roman"/>
          <w:b w:val="0"/>
          <w:bCs w:val="0"/>
          <w:color w:val="auto"/>
          <w:sz w:val="21"/>
          <w:szCs w:val="21"/>
          <w:highlight w:val="none"/>
          <w:lang w:val="en-US" w:eastAsia="zh-CN"/>
        </w:rPr>
        <w:t>(洛阳船舶材料研究所)</w:t>
      </w:r>
      <w:r>
        <w:rPr>
          <w:rFonts w:hint="default" w:ascii="Times New Roman" w:hAnsi="Times New Roman" w:eastAsia="宋体" w:cs="Times New Roman"/>
          <w:color w:val="auto"/>
          <w:sz w:val="21"/>
          <w:szCs w:val="21"/>
          <w:highlight w:val="none"/>
          <w:lang w:val="en-US" w:eastAsia="zh-CN"/>
        </w:rPr>
        <w:t>是我国专业从事船舶材料研制和工程应用研究的军工科研事业单位。拥有海洋腐蚀与防护国防科技重点实验室等8个国家级创新平台、4个海洋环境试验站、4个国家级检测试验中心、25个省部级创新平台。七二五所检测中心是工信部、国家认监委、国家认可委、中国船级社等机构授权或认证认可的国家级检测实验室，现有技术人员200余名，工程师职称以上人员占比70%，本科以上学历人员占比79%，在材料常规理化测试、腐蚀与防护性能评价、环境适应性评价、工程装备的失效分析、安全寿命评估等领域拥有多名学科带头人，是材料学科硕士、博士培养点。中心建有实验场所3万余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，实验海域75亩，测试设备1000 余台套，设备资产总额约3亿元，通过CNAS\CMA认证认可标准950余项，试验/校准项目600项，长期从事金属材料及非金属材料的检测、评价与海洋环境试验技术开发、应用与标准化工作，致力于为客户提供“测试-评价-问题解决”一揽子方案。</w:t>
      </w:r>
    </w:p>
    <w:p>
      <w:pPr>
        <w:keepNext w:val="0"/>
        <w:keepLines w:val="0"/>
        <w:pageBreakBefore w:val="0"/>
        <w:widowControl w:val="0"/>
        <w:kinsoku/>
        <w:wordWrap/>
        <w:overflowPunct/>
        <w:topLinePunct w:val="0"/>
        <w:autoSpaceDE/>
        <w:autoSpaceDN/>
        <w:bidi w:val="0"/>
        <w:adjustRightInd w:val="0"/>
        <w:snapToGrid w:val="0"/>
        <w:spacing w:before="40" w:after="40" w:line="240" w:lineRule="auto"/>
        <w:ind w:firstLine="480"/>
        <w:textAlignment w:val="auto"/>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阜阳市产品质量监督检验所</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b/>
          <w:bCs/>
          <w:color w:val="auto"/>
          <w:highlight w:val="none"/>
        </w:rPr>
        <w:t>深圳市中金岭南有色金属股份有限公司</w:t>
      </w:r>
      <w:r>
        <w:rPr>
          <w:rFonts w:hint="default" w:ascii="Times New Roman" w:hAnsi="Times New Roman" w:eastAsia="宋体" w:cs="Times New Roman"/>
          <w:highlight w:val="none"/>
          <w:lang w:val="en-US" w:eastAsia="zh-CN"/>
        </w:rPr>
        <w:t>拥有国家级技术中心，设立了“博士后科研工作站”、“院士工作站”。公司为国家高新技术企业，拥有享受国务院特殊津贴的专家共19人。多年来，公司共获得省部级以上科技奖励超100项，其中国家级奖励13项：科技进步一等奖二项、二等奖七项、三等奖三项，技术发明二等奖一项。目前，持有自行研究开发所获得的专利近两百项，其中有效发明专利48项。中心实验室配备了目前世界上最为高端的诸多精密分析仪器，拥有ICP-AES、ICP-MS、X射线荧光光谱仪、电子探针、光电直读光谱、原子荧光、原子吸收、分光光度计、高频红外碳硫分析仪等多套设备。具有优良的科研传统和较强的研究能力，开发的分析方法上百种，主导或参与制定过近百项国家标准和行业标准。</w:t>
      </w:r>
    </w:p>
    <w:p>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22" w:firstLineChars="200"/>
        <w:jc w:val="both"/>
        <w:textAlignment w:val="auto"/>
        <w:rPr>
          <w:rFonts w:hint="eastAsia" w:ascii="宋体" w:hAnsi="宋体" w:eastAsia="宋体" w:cs="宋体"/>
          <w:b w:val="0"/>
          <w:bCs w:val="0"/>
          <w:color w:val="auto"/>
          <w:sz w:val="21"/>
          <w:szCs w:val="21"/>
          <w:highlight w:val="none"/>
          <w:lang w:eastAsia="zh-CN"/>
        </w:rPr>
      </w:pPr>
      <w:r>
        <w:rPr>
          <w:rFonts w:hint="default" w:ascii="Times New Roman" w:hAnsi="Times New Roman" w:eastAsia="宋体" w:cs="Times New Roman"/>
          <w:b/>
          <w:bCs/>
          <w:color w:val="auto"/>
          <w:highlight w:val="none"/>
        </w:rPr>
        <w:t>湖南有色金属研究院</w:t>
      </w:r>
      <w:r>
        <w:rPr>
          <w:rFonts w:hint="eastAsia" w:ascii="宋体" w:hAnsi="宋体" w:eastAsia="宋体" w:cs="宋体"/>
          <w:b w:val="0"/>
          <w:bCs w:val="0"/>
          <w:color w:val="auto"/>
          <w:sz w:val="21"/>
          <w:szCs w:val="21"/>
          <w:highlight w:val="none"/>
          <w:lang w:eastAsia="zh-CN"/>
        </w:rPr>
        <w:t>前身为1958年成立的湖南有色金属研究所，2019年改制为国有有限责任公司，现隶属湖南矿产资源集团，属科技研发与技术服务型高新技术企业。现有在岗职工450余人，其中硕士及以上学历105人，下设6个研究所，拥有国家中小企业公共服务示范平台、工业粉尘防治技术创新中心等20余个科研平台 。主营业务涵盖有色金属新材料研发、矿产资源开发利用、环保安全检测领域，有色金属矿产品检测CMA及CNAS资质。</w:t>
      </w:r>
    </w:p>
    <w:p>
      <w:pPr>
        <w:keepNext w:val="0"/>
        <w:keepLines w:val="0"/>
        <w:pageBreakBefore w:val="0"/>
        <w:widowControl w:val="0"/>
        <w:kinsoku/>
        <w:wordWrap/>
        <w:overflowPunct/>
        <w:topLinePunct w:val="0"/>
        <w:autoSpaceDE/>
        <w:autoSpaceDN/>
        <w:bidi w:val="0"/>
        <w:adjustRightInd w:val="0"/>
        <w:snapToGrid w:val="0"/>
        <w:spacing w:before="40" w:after="40" w:line="240" w:lineRule="auto"/>
        <w:ind w:firstLine="480"/>
        <w:textAlignment w:val="auto"/>
        <w:rPr>
          <w:rFonts w:hint="default" w:ascii="Times New Roman" w:hAnsi="Times New Roman" w:eastAsia="宋体" w:cs="Times New Roman"/>
          <w:b/>
          <w:bCs/>
          <w:color w:val="auto"/>
          <w:highlight w:val="none"/>
        </w:rPr>
      </w:pPr>
    </w:p>
    <w:p>
      <w:pPr>
        <w:keepNext w:val="0"/>
        <w:keepLines w:val="0"/>
        <w:pageBreakBefore w:val="0"/>
        <w:widowControl w:val="0"/>
        <w:kinsoku/>
        <w:wordWrap/>
        <w:overflowPunct/>
        <w:topLinePunct w:val="0"/>
        <w:autoSpaceDE/>
        <w:autoSpaceDN/>
        <w:bidi w:val="0"/>
        <w:adjustRightInd w:val="0"/>
        <w:snapToGrid w:val="0"/>
        <w:spacing w:before="40" w:after="40" w:line="240" w:lineRule="auto"/>
        <w:ind w:firstLine="42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highlight w:val="none"/>
        </w:rPr>
        <w:t>北矿检测技术有限公司</w:t>
      </w:r>
      <w:r>
        <w:rPr>
          <w:rFonts w:hint="default" w:ascii="Times New Roman" w:hAnsi="Times New Roman" w:eastAsia="宋体" w:cs="Times New Roman"/>
          <w:color w:val="auto"/>
          <w:sz w:val="21"/>
          <w:szCs w:val="21"/>
          <w:highlight w:val="none"/>
          <w:lang w:val="en-US" w:eastAsia="zh-CN"/>
        </w:rPr>
        <w:t>是矿冶科技集团有限公司的二级控股子公司。公司主要从事有色金属矿产资源检验检测、检测技术及仪器研发与服务，承担国际国内仲裁检验检测、国际标准及国家和行业标准研制、分析检测技术和仪器研发等工作。公司同时为国家重有色金属质量监督检验中心、国家进出口商品检验有色金属认可实验室、中国有色金属工业重金属质检中心、科技成果检测鉴定国家级检测机构，在国内有色金属分析领域具有权威地位，在国际上享有一定声誉。公司是国家高新技术企业、中关村高新技术企业、科技型中小企业、国家专精特新“小巨人”企业、北京市专精特新“小巨人”企业、创建世界一流专精特新示范企业。公司拥有4个国家级平台和1个北京市重点实验室，发布国家和行业标准500余项、牵头和参与制定国际标准10余项。</w:t>
      </w:r>
    </w:p>
    <w:p>
      <w:pPr>
        <w:keepNext w:val="0"/>
        <w:keepLines w:val="0"/>
        <w:pageBreakBefore w:val="0"/>
        <w:widowControl w:val="0"/>
        <w:kinsoku/>
        <w:wordWrap/>
        <w:overflowPunct/>
        <w:topLinePunct w:val="0"/>
        <w:autoSpaceDE/>
        <w:autoSpaceDN/>
        <w:bidi w:val="0"/>
        <w:adjustRightInd w:val="0"/>
        <w:snapToGrid w:val="0"/>
        <w:spacing w:before="40" w:after="40" w:line="240" w:lineRule="auto"/>
        <w:ind w:firstLine="48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广东省科学院工业分析检测中心</w:t>
      </w:r>
      <w:r>
        <w:rPr>
          <w:rFonts w:hint="default" w:ascii="Times New Roman" w:hAnsi="Times New Roman" w:eastAsia="宋体" w:cs="Times New Roman"/>
          <w:color w:val="auto"/>
          <w:sz w:val="21"/>
          <w:szCs w:val="21"/>
          <w:highlight w:val="none"/>
          <w:lang w:val="en-US" w:eastAsia="zh-CN"/>
        </w:rPr>
        <w:t>是国家市场监督管理总局批准的资质认定实验室（CMA）、中国合格评定国家认可委员会批准的检测和校准实验室（CNAS）、运营管理着中国有色工业华南质量检验检测中心、国家矿物及再生金属材料质量检验检测中心、广东省质量监督有色金属产品检验站、广东省质量监督电子产品检验检测中心。本中心是广东省科技成果鉴定检验监督机构、广东省金属材料综合利用检测与评价中心、工业（有色金属及再生有色金属）产品质量控制和技术评价实验室、CQC认证及方圆认证签约实验室。中心主要从事金属材料、矿物材料、建筑材料、电子电器、新能源电池、化工产品、固体废物、汽车材料、再生资源及金属材料综合利用的检测、咨询、评价及分析测试技术研究和计量校准等服务。同时本中心还开展行业标准制定和技术方法研究及企业科研及标准培训、实验室资质申请及运营咨询、工厂认证检查和产品认证服务。</w:t>
      </w:r>
    </w:p>
    <w:p>
      <w:pPr>
        <w:keepNext w:val="0"/>
        <w:keepLines w:val="0"/>
        <w:pageBreakBefore w:val="0"/>
        <w:widowControl w:val="0"/>
        <w:kinsoku/>
        <w:wordWrap/>
        <w:overflowPunct/>
        <w:topLinePunct w:val="0"/>
        <w:autoSpaceDE/>
        <w:autoSpaceDN/>
        <w:bidi w:val="0"/>
        <w:adjustRightInd w:val="0"/>
        <w:snapToGrid w:val="0"/>
        <w:spacing w:before="40" w:after="40" w:line="240" w:lineRule="auto"/>
        <w:ind w:firstLine="48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国标（北京）检验认证有限公司</w:t>
      </w:r>
      <w:r>
        <w:rPr>
          <w:rFonts w:hint="default" w:ascii="Times New Roman" w:hAnsi="Times New Roman" w:eastAsia="宋体" w:cs="Times New Roman"/>
          <w:color w:val="auto"/>
          <w:sz w:val="21"/>
          <w:szCs w:val="21"/>
          <w:highlight w:val="none"/>
          <w:lang w:val="en-US" w:eastAsia="zh-CN"/>
        </w:rPr>
        <w:t>是中国权威的第三方检验认证服务机构，隶属于中国有研科技集团，管理并运营着国家有色金属及电子材料分析测试中心与国家有色金属质量监督检验中心。中心于1992年通过计量认证(CMA)，2001年通过中国合格评定国家认可委员会（CNAS）认可，是我国金属及电子材料的权威检测机构，同时是我国有色金属行业分析测试标准的主要起草单位之一。公司建立了以分析化学、材料力学与表面性能、显微组织结构、无损检测为核心的分析测试服务平台，拥有一支基础理论扎实、实践经验丰富的研究和服务队伍，具备了对产品开展多参数、多尺度、高精度、全成分范围检验评价的能力。拥有辉光放电质谱仪、电感耦合等离子体质谱仪、电感耦合等离子体光谱仪、超高压电子显微镜、大景深激光共聚焦显微镜、波长色散X射线荧光光谱仪等国内外先进仪器，仪器设备在国内实验室处于领先水平。在高纯金属的检测标准制修订中本单位积累了丰富的经验，负责和参加起草制订分析方法国家标准、行业标准300余项；国家标准物质/标准样品120余个。</w:t>
      </w:r>
    </w:p>
    <w:p>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20" w:firstLineChars="20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黑体" w:cs="Times New Roman"/>
          <w:color w:val="auto"/>
          <w:sz w:val="21"/>
          <w:szCs w:val="21"/>
          <w:highlight w:val="none"/>
        </w:rPr>
        <w:t>表1  标准编制组成员及职责</w:t>
      </w:r>
    </w:p>
    <w:tbl>
      <w:tblPr>
        <w:tblStyle w:val="13"/>
        <w:tblW w:w="8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887"/>
        <w:gridCol w:w="3478"/>
        <w:gridCol w:w="3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z w:val="18"/>
                <w:szCs w:val="18"/>
                <w:vertAlign w:val="baseline"/>
                <w:lang w:val="en-US" w:eastAsia="zh-CN"/>
              </w:rPr>
            </w:pPr>
            <w:r>
              <w:rPr>
                <w:rFonts w:hint="default" w:ascii="Times New Roman" w:hAnsi="Times New Roman" w:eastAsia="宋体" w:cs="Times New Roman"/>
                <w:b/>
                <w:bCs/>
                <w:color w:val="auto"/>
                <w:sz w:val="18"/>
                <w:szCs w:val="18"/>
                <w:vertAlign w:val="baseline"/>
                <w:lang w:val="en-US" w:eastAsia="zh-CN"/>
              </w:rPr>
              <w:t>序号</w:t>
            </w:r>
          </w:p>
        </w:tc>
        <w:tc>
          <w:tcPr>
            <w:tcW w:w="887"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z w:val="18"/>
                <w:szCs w:val="18"/>
                <w:vertAlign w:val="baseline"/>
                <w:lang w:val="en-US" w:eastAsia="zh-CN"/>
              </w:rPr>
            </w:pPr>
            <w:r>
              <w:rPr>
                <w:rFonts w:hint="default" w:ascii="Times New Roman" w:hAnsi="Times New Roman" w:eastAsia="宋体" w:cs="Times New Roman"/>
                <w:b/>
                <w:bCs/>
                <w:color w:val="auto"/>
                <w:sz w:val="18"/>
                <w:szCs w:val="18"/>
                <w:vertAlign w:val="baseline"/>
                <w:lang w:val="en-US" w:eastAsia="zh-CN"/>
              </w:rPr>
              <w:t>姓名</w:t>
            </w:r>
          </w:p>
        </w:tc>
        <w:tc>
          <w:tcPr>
            <w:tcW w:w="3478"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z w:val="18"/>
                <w:szCs w:val="18"/>
                <w:vertAlign w:val="baseline"/>
                <w:lang w:val="en-US" w:eastAsia="zh-CN"/>
              </w:rPr>
            </w:pPr>
            <w:r>
              <w:rPr>
                <w:rFonts w:hint="default" w:ascii="Times New Roman" w:hAnsi="Times New Roman" w:eastAsia="宋体" w:cs="Times New Roman"/>
                <w:b/>
                <w:bCs/>
                <w:color w:val="auto"/>
                <w:sz w:val="18"/>
                <w:szCs w:val="18"/>
                <w:vertAlign w:val="baseline"/>
                <w:lang w:val="en-US" w:eastAsia="zh-CN"/>
              </w:rPr>
              <w:t>单位</w:t>
            </w:r>
          </w:p>
        </w:tc>
        <w:tc>
          <w:tcPr>
            <w:tcW w:w="3560"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bCs/>
                <w:color w:val="auto"/>
                <w:sz w:val="18"/>
                <w:szCs w:val="18"/>
                <w:vertAlign w:val="baseline"/>
                <w:lang w:val="en-US" w:eastAsia="zh-CN"/>
              </w:rPr>
            </w:pPr>
            <w:r>
              <w:rPr>
                <w:rFonts w:hint="default" w:ascii="Times New Roman" w:hAnsi="Times New Roman" w:eastAsia="宋体" w:cs="Times New Roman"/>
                <w:b/>
                <w:bCs/>
                <w:color w:val="auto"/>
                <w:sz w:val="18"/>
                <w:szCs w:val="18"/>
                <w:vertAlign w:val="baseline"/>
                <w:lang w:val="en-US" w:eastAsia="zh-CN"/>
              </w:rPr>
              <w:t>工作分工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岳好锋</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中铝洛阳铜加工有限公司</w:t>
            </w:r>
          </w:p>
        </w:tc>
        <w:tc>
          <w:tcPr>
            <w:tcW w:w="3560"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rPr>
              <w:t>主起草单位</w:t>
            </w:r>
            <w:r>
              <w:rPr>
                <w:rFonts w:hint="default" w:ascii="Times New Roman" w:hAnsi="Times New Roman" w:eastAsia="宋体" w:cs="Times New Roman"/>
                <w:color w:val="auto"/>
                <w:kern w:val="0"/>
                <w:sz w:val="18"/>
                <w:szCs w:val="18"/>
                <w:highlight w:val="none"/>
                <w:lang w:val="en-US" w:eastAsia="zh-CN"/>
              </w:rPr>
              <w:t>人员</w:t>
            </w:r>
            <w:r>
              <w:rPr>
                <w:rFonts w:hint="default" w:ascii="Times New Roman" w:hAnsi="Times New Roman" w:eastAsia="宋体" w:cs="Times New Roman"/>
                <w:color w:val="auto"/>
                <w:kern w:val="0"/>
                <w:sz w:val="18"/>
                <w:szCs w:val="18"/>
                <w:highlight w:val="none"/>
              </w:rPr>
              <w:t>，负责标准的工作指导、编写</w:t>
            </w:r>
            <w:r>
              <w:rPr>
                <w:rFonts w:hint="default" w:ascii="Times New Roman" w:hAnsi="Times New Roman" w:eastAsia="宋体" w:cs="Times New Roman"/>
                <w:color w:val="auto"/>
                <w:kern w:val="0"/>
                <w:sz w:val="18"/>
                <w:szCs w:val="18"/>
                <w:highlight w:val="none"/>
                <w:lang w:eastAsia="zh-CN"/>
              </w:rPr>
              <w:t>、</w:t>
            </w:r>
            <w:r>
              <w:rPr>
                <w:rFonts w:hint="default" w:ascii="Times New Roman" w:hAnsi="Times New Roman" w:eastAsia="宋体" w:cs="Times New Roman"/>
                <w:color w:val="auto"/>
                <w:kern w:val="0"/>
                <w:sz w:val="18"/>
                <w:szCs w:val="18"/>
                <w:highlight w:val="none"/>
                <w:lang w:val="en-US" w:eastAsia="zh-CN"/>
              </w:rPr>
              <w:t>标准文本和</w:t>
            </w:r>
            <w:r>
              <w:rPr>
                <w:rFonts w:hint="default" w:ascii="Times New Roman" w:hAnsi="Times New Roman" w:eastAsia="宋体" w:cs="Times New Roman"/>
                <w:color w:val="auto"/>
                <w:kern w:val="0"/>
                <w:sz w:val="18"/>
                <w:szCs w:val="18"/>
                <w:highlight w:val="none"/>
              </w:rPr>
              <w:t>试验方案的</w:t>
            </w:r>
            <w:r>
              <w:rPr>
                <w:rFonts w:hint="default" w:ascii="Times New Roman" w:hAnsi="Times New Roman" w:eastAsia="宋体" w:cs="Times New Roman"/>
                <w:color w:val="auto"/>
                <w:kern w:val="0"/>
                <w:sz w:val="18"/>
                <w:szCs w:val="18"/>
                <w:highlight w:val="none"/>
                <w:lang w:val="en-US" w:eastAsia="zh-CN"/>
              </w:rPr>
              <w:t>确定</w:t>
            </w:r>
            <w:r>
              <w:rPr>
                <w:rFonts w:hint="default" w:ascii="Times New Roman" w:hAnsi="Times New Roman" w:eastAsia="宋体" w:cs="Times New Roman"/>
                <w:color w:val="auto"/>
                <w:kern w:val="0"/>
                <w:sz w:val="18"/>
                <w:szCs w:val="18"/>
                <w:highlight w:val="none"/>
                <w:lang w:eastAsia="zh-CN"/>
              </w:rPr>
              <w:t>、条件试验</w:t>
            </w:r>
            <w:r>
              <w:rPr>
                <w:rFonts w:hint="default" w:ascii="Times New Roman" w:hAnsi="Times New Roman" w:eastAsia="宋体" w:cs="Times New Roman"/>
                <w:color w:val="auto"/>
                <w:kern w:val="0"/>
                <w:sz w:val="18"/>
                <w:szCs w:val="18"/>
                <w:highlight w:val="none"/>
                <w:lang w:val="en-US" w:eastAsia="zh-CN"/>
              </w:rPr>
              <w:t>及精密度试验，各起草单位的</w:t>
            </w:r>
            <w:r>
              <w:rPr>
                <w:rFonts w:hint="default" w:ascii="Times New Roman" w:hAnsi="Times New Roman" w:eastAsia="宋体" w:cs="Times New Roman"/>
                <w:color w:val="auto"/>
                <w:kern w:val="0"/>
                <w:sz w:val="18"/>
                <w:szCs w:val="18"/>
                <w:highlight w:val="none"/>
              </w:rPr>
              <w:t>组织协调、</w:t>
            </w:r>
            <w:r>
              <w:rPr>
                <w:rFonts w:hint="default" w:ascii="Times New Roman" w:hAnsi="Times New Roman" w:eastAsia="宋体" w:cs="Times New Roman"/>
                <w:color w:val="auto"/>
                <w:kern w:val="0"/>
                <w:sz w:val="18"/>
                <w:szCs w:val="18"/>
                <w:highlight w:val="none"/>
                <w:lang w:val="en-US" w:eastAsia="zh-CN"/>
              </w:rPr>
              <w:t>样品的收集及分发、</w:t>
            </w:r>
            <w:r>
              <w:rPr>
                <w:rFonts w:hint="default" w:ascii="Times New Roman" w:hAnsi="Times New Roman" w:eastAsia="宋体" w:cs="Times New Roman"/>
                <w:color w:val="auto"/>
                <w:kern w:val="0"/>
                <w:sz w:val="18"/>
                <w:szCs w:val="18"/>
                <w:highlight w:val="none"/>
              </w:rPr>
              <w:t>标准文件和编制说明编写</w:t>
            </w:r>
            <w:r>
              <w:rPr>
                <w:rFonts w:hint="default" w:ascii="Times New Roman" w:hAnsi="Times New Roman" w:eastAsia="宋体" w:cs="Times New Roman"/>
                <w:color w:val="auto"/>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李新强</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中铝洛阳铜加工有限公司</w:t>
            </w:r>
          </w:p>
        </w:tc>
        <w:tc>
          <w:tcPr>
            <w:tcW w:w="3560"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eastAsia="zh-CN"/>
              </w:rPr>
              <w:t>主起草单位人员，</w:t>
            </w:r>
            <w:r>
              <w:rPr>
                <w:rFonts w:hint="default" w:ascii="Times New Roman" w:hAnsi="Times New Roman" w:eastAsia="宋体" w:cs="Times New Roman"/>
                <w:color w:val="auto"/>
                <w:kern w:val="0"/>
                <w:sz w:val="18"/>
                <w:szCs w:val="18"/>
                <w:highlight w:val="none"/>
                <w:lang w:val="en-US" w:eastAsia="zh-CN"/>
              </w:rPr>
              <w:t>标准文本和</w:t>
            </w:r>
            <w:r>
              <w:rPr>
                <w:rFonts w:hint="default" w:ascii="Times New Roman" w:hAnsi="Times New Roman" w:eastAsia="宋体" w:cs="Times New Roman"/>
                <w:color w:val="auto"/>
                <w:kern w:val="0"/>
                <w:sz w:val="18"/>
                <w:szCs w:val="18"/>
                <w:highlight w:val="none"/>
              </w:rPr>
              <w:t>试验方案的</w:t>
            </w:r>
            <w:r>
              <w:rPr>
                <w:rFonts w:hint="default" w:ascii="Times New Roman" w:hAnsi="Times New Roman" w:eastAsia="宋体" w:cs="Times New Roman"/>
                <w:color w:val="auto"/>
                <w:kern w:val="0"/>
                <w:sz w:val="18"/>
                <w:szCs w:val="18"/>
                <w:highlight w:val="none"/>
                <w:lang w:val="en-US" w:eastAsia="zh-CN"/>
              </w:rPr>
              <w:t>确定</w:t>
            </w:r>
            <w:r>
              <w:rPr>
                <w:rFonts w:hint="default" w:ascii="Times New Roman" w:hAnsi="Times New Roman" w:eastAsia="宋体" w:cs="Times New Roman"/>
                <w:color w:val="auto"/>
                <w:kern w:val="0"/>
                <w:sz w:val="18"/>
                <w:szCs w:val="18"/>
                <w:highlight w:val="none"/>
                <w:lang w:eastAsia="zh-CN"/>
              </w:rPr>
              <w:t>、条件试验</w:t>
            </w:r>
            <w:r>
              <w:rPr>
                <w:rFonts w:hint="default" w:ascii="Times New Roman" w:hAnsi="Times New Roman" w:eastAsia="宋体" w:cs="Times New Roman"/>
                <w:color w:val="auto"/>
                <w:kern w:val="0"/>
                <w:sz w:val="18"/>
                <w:szCs w:val="18"/>
                <w:highlight w:val="none"/>
                <w:lang w:val="en-US" w:eastAsia="zh-CN"/>
              </w:rPr>
              <w:t>及精密度试验、</w:t>
            </w:r>
            <w:r>
              <w:rPr>
                <w:rFonts w:hint="default" w:ascii="Times New Roman" w:hAnsi="Times New Roman" w:eastAsia="宋体" w:cs="Times New Roman"/>
                <w:color w:val="auto"/>
                <w:kern w:val="0"/>
                <w:sz w:val="18"/>
                <w:szCs w:val="18"/>
                <w:highlight w:val="none"/>
              </w:rPr>
              <w:t>标准文件编写</w:t>
            </w:r>
            <w:r>
              <w:rPr>
                <w:rFonts w:hint="default" w:ascii="Times New Roman" w:hAnsi="Times New Roman" w:eastAsia="宋体" w:cs="Times New Roman"/>
                <w:color w:val="auto"/>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吕康佳</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中铝洛阳铜加工有限公司</w:t>
            </w:r>
          </w:p>
        </w:tc>
        <w:tc>
          <w:tcPr>
            <w:tcW w:w="3560"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rPr>
              <w:t>主起草单位</w:t>
            </w:r>
            <w:r>
              <w:rPr>
                <w:rFonts w:hint="default" w:ascii="Times New Roman" w:hAnsi="Times New Roman" w:eastAsia="宋体" w:cs="Times New Roman"/>
                <w:color w:val="auto"/>
                <w:kern w:val="0"/>
                <w:sz w:val="18"/>
                <w:szCs w:val="18"/>
                <w:highlight w:val="none"/>
                <w:lang w:val="en-US" w:eastAsia="zh-CN"/>
              </w:rPr>
              <w:t>人员</w:t>
            </w:r>
            <w:r>
              <w:rPr>
                <w:rFonts w:hint="default" w:ascii="Times New Roman" w:hAnsi="Times New Roman" w:eastAsia="宋体" w:cs="Times New Roman"/>
                <w:color w:val="auto"/>
                <w:kern w:val="0"/>
                <w:sz w:val="18"/>
                <w:szCs w:val="18"/>
                <w:highlight w:val="none"/>
              </w:rPr>
              <w:t>，</w:t>
            </w:r>
            <w:r>
              <w:rPr>
                <w:rFonts w:hint="default" w:ascii="Times New Roman" w:hAnsi="Times New Roman" w:eastAsia="宋体" w:cs="Times New Roman"/>
                <w:color w:val="auto"/>
                <w:kern w:val="0"/>
                <w:sz w:val="18"/>
                <w:szCs w:val="18"/>
                <w:highlight w:val="none"/>
                <w:lang w:val="en-US" w:eastAsia="zh-CN"/>
              </w:rPr>
              <w:t>负责试验数据的汇总处理</w:t>
            </w:r>
            <w:r>
              <w:rPr>
                <w:rFonts w:hint="eastAsia" w:ascii="Times New Roman" w:hAnsi="Times New Roman" w:eastAsia="宋体" w:cs="Times New Roman"/>
                <w:color w:val="auto"/>
                <w:kern w:val="0"/>
                <w:sz w:val="18"/>
                <w:szCs w:val="18"/>
                <w:highlight w:val="none"/>
                <w:lang w:val="en-US" w:eastAsia="zh-CN"/>
              </w:rPr>
              <w:t>，负责</w:t>
            </w:r>
            <w:r>
              <w:rPr>
                <w:rFonts w:hint="default" w:ascii="Times New Roman" w:hAnsi="Times New Roman" w:eastAsia="宋体" w:cs="Times New Roman"/>
                <w:color w:val="auto"/>
                <w:kern w:val="0"/>
                <w:sz w:val="18"/>
                <w:szCs w:val="18"/>
                <w:highlight w:val="none"/>
              </w:rPr>
              <w:t>标准文件和编制说明编写</w:t>
            </w:r>
            <w:r>
              <w:rPr>
                <w:rFonts w:hint="default" w:ascii="Times New Roman" w:hAnsi="Times New Roman" w:eastAsia="宋体" w:cs="Times New Roman"/>
                <w:color w:val="auto"/>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刘光辉</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中铝洛阳铜加工有限公司</w:t>
            </w:r>
          </w:p>
        </w:tc>
        <w:tc>
          <w:tcPr>
            <w:tcW w:w="3560"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kern w:val="0"/>
                <w:sz w:val="18"/>
                <w:szCs w:val="18"/>
                <w:highlight w:val="none"/>
                <w:lang w:eastAsia="zh-CN"/>
              </w:rPr>
              <w:t>主起草单位人员，</w:t>
            </w:r>
            <w:r>
              <w:rPr>
                <w:rFonts w:hint="default" w:ascii="Times New Roman" w:hAnsi="Times New Roman" w:eastAsia="宋体" w:cs="Times New Roman"/>
                <w:color w:val="auto"/>
                <w:kern w:val="0"/>
                <w:sz w:val="18"/>
                <w:szCs w:val="18"/>
                <w:highlight w:val="none"/>
                <w:lang w:val="en-US" w:eastAsia="zh-CN"/>
              </w:rPr>
              <w:t>负责样品的设计、制备与收集，</w:t>
            </w:r>
            <w:r>
              <w:rPr>
                <w:rFonts w:hint="default" w:ascii="Times New Roman" w:hAnsi="Times New Roman" w:eastAsia="宋体" w:cs="Times New Roman"/>
                <w:color w:val="auto"/>
                <w:sz w:val="18"/>
                <w:szCs w:val="18"/>
                <w:highlight w:val="none"/>
              </w:rPr>
              <w:t>对标准文件和编制说明提出修改建议</w:t>
            </w:r>
            <w:r>
              <w:rPr>
                <w:rFonts w:hint="default" w:ascii="Times New Roman" w:hAnsi="Times New Roman" w:cs="Times New Roman"/>
                <w:color w:val="auto"/>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宋体" w:hAnsi="宋体" w:cs="宋体"/>
                <w:color w:val="auto"/>
                <w:sz w:val="21"/>
                <w:szCs w:val="21"/>
                <w:lang w:val="en-US" w:eastAsia="zh-CN"/>
              </w:rPr>
              <w:t>张毅</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中国船舶重工集团公司第七二五研究所(洛阳船舶材料研究所)</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刘攀</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vertAlign w:val="baseline"/>
                <w:lang w:val="en-US" w:eastAsia="zh-CN"/>
              </w:rPr>
              <w:t>中国船舶重工集团公司第七二五研究所(洛阳船舶材料研究所)</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高伟</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highlight w:val="none"/>
              </w:rPr>
              <w:t>阜阳市产品质量监督检验所</w:t>
            </w:r>
          </w:p>
        </w:tc>
        <w:tc>
          <w:tcPr>
            <w:tcW w:w="3560" w:type="dxa"/>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刘贝贝</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highlight w:val="none"/>
              </w:rPr>
              <w:t>阜阳市产品质量监督检验所</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赖晓玲</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highlight w:val="none"/>
              </w:rPr>
              <w:t>深圳市中金岭南有色金属股份有限公司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易旭红</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highlight w:val="none"/>
              </w:rPr>
              <w:t>深圳市中金岭南有色金属股份有限公司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徐华</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highlight w:val="none"/>
              </w:rPr>
              <w:t>中国有色桂林矿产地质研究院有限公司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eastAsia="宋体" w:cs="Times New Roman"/>
                <w:color w:val="auto"/>
                <w:sz w:val="18"/>
                <w:szCs w:val="18"/>
                <w:highlight w:val="none"/>
                <w:vertAlign w:val="baseline"/>
                <w:lang w:val="en-US" w:eastAsia="zh-CN"/>
              </w:rPr>
              <w:t>施意华</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highlight w:val="none"/>
              </w:rPr>
              <w:t>中国有色桂林矿产地质研究院有限公司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杨伟</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highlight w:val="none"/>
              </w:rPr>
              <w:t>昆明冶金研究院有限公司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曾军</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highlight w:val="none"/>
              </w:rPr>
              <w:t>湖南有色金属研究院</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二验单位人员，负责方法一和方法四的精密度试验和数据收集处理，</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陈涓</w:t>
            </w:r>
          </w:p>
        </w:tc>
        <w:tc>
          <w:tcPr>
            <w:tcW w:w="3478" w:type="dxa"/>
            <w:vAlign w:val="center"/>
          </w:tcPr>
          <w:p>
            <w:pPr>
              <w:jc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highlight w:val="none"/>
              </w:rPr>
              <w:t>湖南有色金属研究院</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二验单位人员，负责方法一和方法四的精密度试验和数据收集处理，</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highlight w:val="none"/>
              </w:rPr>
              <w:t>金隆铜业有限公司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p>
        </w:tc>
        <w:tc>
          <w:tcPr>
            <w:tcW w:w="3478" w:type="dxa"/>
            <w:vAlign w:val="center"/>
          </w:tcPr>
          <w:p>
            <w:pPr>
              <w:jc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highlight w:val="none"/>
              </w:rPr>
              <w:t>金隆铜业有限公司</w:t>
            </w:r>
          </w:p>
        </w:tc>
        <w:tc>
          <w:tcPr>
            <w:tcW w:w="3560" w:type="dxa"/>
            <w:shd w:val="clear" w:color="auto" w:fill="auto"/>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sz w:val="18"/>
                <w:szCs w:val="18"/>
                <w:highlight w:val="none"/>
                <w:lang w:val="en-US" w:eastAsia="zh-CN"/>
              </w:rPr>
              <w:t>一验单位人员，负责条件试验及精密度试验验证，</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黄路路</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highlight w:val="none"/>
              </w:rPr>
              <w:t>紫金铜业有限公司、北矿检测技术有限公司</w:t>
            </w:r>
          </w:p>
        </w:tc>
        <w:tc>
          <w:tcPr>
            <w:tcW w:w="3560" w:type="dxa"/>
            <w:shd w:val="clear" w:color="auto" w:fill="auto"/>
            <w:vAlign w:val="center"/>
          </w:tcPr>
          <w:p>
            <w:pPr>
              <w:pStyle w:val="3"/>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sz w:val="18"/>
                <w:szCs w:val="18"/>
                <w:highlight w:val="none"/>
                <w:lang w:val="en-US" w:eastAsia="zh-CN"/>
              </w:rPr>
              <w:t>二验单位人员，负责方法一和方法四的精密度试验和数据收集处理，</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张玉萍</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highlight w:val="none"/>
              </w:rPr>
              <w:t>紫金铜业有限公司、北矿检测技术有限公司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二验单位人员，负责方法一和方法四的精密度试验和数据收集处理，</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蔡晓英</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highlight w:val="none"/>
              </w:rPr>
              <w:t>北矿检测技术有限公司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二验单位人员，负责方法一和方法四的精密度试验和数据收集处理，</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center"/>
              <w:textAlignment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许洁瑜</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highlight w:val="none"/>
              </w:rPr>
              <w:t>广东省科学院工业分析检测中心</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二验单位人员，负责方法一和方法四的精密度试验和数据收集处理，</w:t>
            </w:r>
            <w:r>
              <w:rPr>
                <w:rFonts w:hint="default" w:ascii="Times New Roman" w:hAnsi="Times New Roman" w:eastAsia="宋体" w:cs="Times New Roman"/>
                <w:color w:val="auto"/>
                <w:sz w:val="18"/>
                <w:szCs w:val="18"/>
                <w:highlight w:val="none"/>
              </w:rPr>
              <w:t>对标准文件和编制说明提出修改建议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7" w:type="dxa"/>
            <w:vAlign w:val="center"/>
          </w:tcPr>
          <w:p>
            <w:pPr>
              <w:pStyle w:val="3"/>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default" w:ascii="Times New Roman" w:hAnsi="Times New Roman" w:eastAsia="宋体" w:cs="Times New Roman"/>
                <w:color w:val="auto"/>
                <w:sz w:val="18"/>
                <w:szCs w:val="18"/>
                <w:highlight w:val="none"/>
                <w:vertAlign w:val="baseline"/>
                <w:lang w:val="en-US" w:eastAsia="zh-CN"/>
              </w:rPr>
            </w:pPr>
          </w:p>
        </w:tc>
        <w:tc>
          <w:tcPr>
            <w:tcW w:w="887" w:type="dxa"/>
            <w:vAlign w:val="center"/>
          </w:tcPr>
          <w:p>
            <w:pPr>
              <w:keepNext w:val="0"/>
              <w:keepLines w:val="0"/>
              <w:widowControl/>
              <w:suppressLineNumbers w:val="0"/>
              <w:jc w:val="left"/>
              <w:textAlignment w:val="center"/>
              <w:rPr>
                <w:rFonts w:hint="default" w:ascii="Times New Roman" w:hAnsi="Times New Roman" w:eastAsia="宋体" w:cs="Times New Roman"/>
                <w:color w:val="auto"/>
                <w:sz w:val="18"/>
                <w:szCs w:val="18"/>
                <w:highlight w:val="none"/>
                <w:vertAlign w:val="baseline"/>
                <w:lang w:val="en-US" w:eastAsia="zh-CN"/>
              </w:rPr>
            </w:pPr>
            <w:r>
              <w:rPr>
                <w:rFonts w:hint="eastAsia" w:ascii="宋体" w:hAnsi="宋体" w:cs="宋体"/>
                <w:color w:val="auto"/>
                <w:sz w:val="21"/>
                <w:szCs w:val="21"/>
                <w:lang w:val="en-US" w:eastAsia="zh-CN"/>
              </w:rPr>
              <w:t>王懿轩</w:t>
            </w:r>
          </w:p>
        </w:tc>
        <w:tc>
          <w:tcPr>
            <w:tcW w:w="3478" w:type="dxa"/>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vertAlign w:val="baseline"/>
                <w:lang w:val="en-US" w:eastAsia="zh-CN" w:bidi="ar-SA"/>
              </w:rPr>
            </w:pPr>
            <w:r>
              <w:rPr>
                <w:rFonts w:hint="default" w:ascii="Times New Roman" w:hAnsi="Times New Roman" w:eastAsia="宋体" w:cs="Times New Roman"/>
                <w:color w:val="auto"/>
                <w:highlight w:val="none"/>
              </w:rPr>
              <w:t>国标(北京)检验认证有限公司</w:t>
            </w:r>
          </w:p>
        </w:tc>
        <w:tc>
          <w:tcPr>
            <w:tcW w:w="3560" w:type="dxa"/>
            <w:vAlign w:val="center"/>
          </w:tcPr>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color w:val="auto"/>
                <w:sz w:val="18"/>
                <w:szCs w:val="18"/>
                <w:highlight w:val="none"/>
                <w:lang w:val="en-US" w:eastAsia="zh-CN"/>
              </w:rPr>
              <w:t>二验单位人员，负责方法一和方法四的精密度试验和数据收集处理，</w:t>
            </w:r>
            <w:r>
              <w:rPr>
                <w:rFonts w:hint="default" w:ascii="Times New Roman" w:hAnsi="Times New Roman" w:eastAsia="宋体" w:cs="Times New Roman"/>
                <w:color w:val="auto"/>
                <w:sz w:val="18"/>
                <w:szCs w:val="18"/>
                <w:highlight w:val="none"/>
              </w:rPr>
              <w:t>对标准文件和编制说明提出修改建议</w:t>
            </w:r>
          </w:p>
        </w:tc>
      </w:tr>
    </w:tbl>
    <w:p>
      <w:pPr>
        <w:pStyle w:val="3"/>
        <w:ind w:firstLine="420"/>
        <w:jc w:val="center"/>
        <w:rPr>
          <w:rFonts w:hint="default" w:ascii="Times New Roman" w:hAnsi="Times New Roman" w:cs="Times New Roman"/>
          <w:color w:val="auto"/>
          <w:sz w:val="21"/>
          <w:szCs w:val="21"/>
          <w:lang w:val="en-US" w:eastAsia="zh-CN"/>
        </w:rPr>
      </w:pPr>
    </w:p>
    <w:p>
      <w:pPr>
        <w:pStyle w:val="18"/>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1.4 主要工作过程</w:t>
      </w:r>
    </w:p>
    <w:p>
      <w:pPr>
        <w:rPr>
          <w:rFonts w:hint="default" w:ascii="Times New Roman" w:hAnsi="Times New Roman" w:eastAsia="黑体" w:cs="Times New Roman"/>
          <w:color w:val="auto"/>
          <w:kern w:val="0"/>
          <w:sz w:val="21"/>
          <w:szCs w:val="21"/>
          <w:lang w:val="en-US" w:eastAsia="zh-CN" w:bidi="ar-SA"/>
        </w:rPr>
      </w:pPr>
      <w:r>
        <w:rPr>
          <w:rFonts w:hint="default" w:ascii="Times New Roman" w:hAnsi="Times New Roman" w:eastAsia="黑体" w:cs="Times New Roman"/>
          <w:color w:val="auto"/>
          <w:kern w:val="0"/>
          <w:sz w:val="21"/>
          <w:szCs w:val="21"/>
          <w:lang w:val="en-US" w:eastAsia="zh-CN" w:bidi="ar-SA"/>
        </w:rPr>
        <w:t>1.4.1预研阶段</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2"/>
          <w:sz w:val="21"/>
          <w:szCs w:val="22"/>
          <w:highlight w:val="none"/>
          <w:lang w:val="en-US" w:eastAsia="zh-CN" w:bidi="ar-SA"/>
        </w:rPr>
        <w:t>在标准起草修订过程中，标准编制组成员查阅了国内外有关铜及铜合金中锰含量检测的相关标准。通过信息收集发现，除本标准外，国内外对于铜及铜合金中锰含量的化学分析方法还有以下标准：国外标准方面</w:t>
      </w:r>
      <w:r>
        <w:rPr>
          <w:rFonts w:hint="default" w:ascii="Times New Roman" w:hAnsi="Times New Roman" w:cs="Times New Roman"/>
          <w:color w:val="auto"/>
          <w:kern w:val="2"/>
          <w:sz w:val="21"/>
          <w:szCs w:val="22"/>
          <w:highlight w:val="none"/>
          <w:lang w:val="en-US" w:eastAsia="zh-CN" w:bidi="ar-SA"/>
        </w:rPr>
        <w:t>，</w:t>
      </w:r>
      <w:r>
        <w:rPr>
          <w:rFonts w:hint="default" w:ascii="Times New Roman" w:hAnsi="Times New Roman" w:eastAsia="宋体" w:cs="Times New Roman"/>
          <w:color w:val="auto"/>
          <w:kern w:val="2"/>
          <w:sz w:val="21"/>
          <w:szCs w:val="22"/>
          <w:highlight w:val="none"/>
          <w:lang w:val="en-US" w:eastAsia="zh-CN" w:bidi="ar-SA"/>
        </w:rPr>
        <w:t>国际标准ISO 2543:1973《铜和铜合金 锰量的测定 分光光度法》，本标准2008年版即修改采用了该国际标准，主要适用于锰含量不大于6%的铜合金产品</w:t>
      </w:r>
      <w:r>
        <w:rPr>
          <w:rFonts w:hint="default" w:ascii="Times New Roman" w:hAnsi="Times New Roman" w:eastAsia="宋体" w:cs="Times New Roman"/>
          <w:color w:val="auto"/>
          <w:kern w:val="2"/>
          <w:sz w:val="21"/>
          <w:szCs w:val="22"/>
          <w:highlight w:val="none"/>
          <w:lang w:val="en-US" w:eastAsia="zh-CN" w:bidi="ar-SA"/>
        </w:rPr>
        <w:fldChar w:fldCharType="begin"/>
      </w:r>
      <w:r>
        <w:rPr>
          <w:rFonts w:hint="default" w:ascii="Times New Roman" w:hAnsi="Times New Roman" w:eastAsia="宋体" w:cs="Times New Roman"/>
          <w:color w:val="auto"/>
          <w:kern w:val="2"/>
          <w:sz w:val="21"/>
          <w:szCs w:val="22"/>
          <w:highlight w:val="none"/>
          <w:lang w:val="en-US" w:eastAsia="zh-CN" w:bidi="ar-SA"/>
        </w:rPr>
        <w:instrText xml:space="preserve"> HYPERLINK "https://std.samr.gov.cn/gb/search/gbDetailed?id=zS3qxQYgo+w=&amp;mode=p" \t "https://chat.deepseek.com/a/chat/s/_blank" </w:instrText>
      </w:r>
      <w:r>
        <w:rPr>
          <w:rFonts w:hint="default" w:ascii="Times New Roman" w:hAnsi="Times New Roman" w:eastAsia="宋体" w:cs="Times New Roman"/>
          <w:color w:val="auto"/>
          <w:kern w:val="2"/>
          <w:sz w:val="21"/>
          <w:szCs w:val="22"/>
          <w:highlight w:val="none"/>
          <w:lang w:val="en-US" w:eastAsia="zh-CN" w:bidi="ar-SA"/>
        </w:rPr>
        <w:fldChar w:fldCharType="separate"/>
      </w:r>
      <w:r>
        <w:rPr>
          <w:rFonts w:hint="default" w:ascii="Times New Roman" w:hAnsi="Times New Roman" w:eastAsia="宋体" w:cs="Times New Roman"/>
          <w:color w:val="auto"/>
          <w:kern w:val="2"/>
          <w:sz w:val="21"/>
          <w:szCs w:val="22"/>
          <w:highlight w:val="none"/>
          <w:lang w:val="en-US" w:eastAsia="zh-CN" w:bidi="ar-SA"/>
        </w:rPr>
        <w:fldChar w:fldCharType="end"/>
      </w:r>
      <w:r>
        <w:rPr>
          <w:rFonts w:hint="default" w:ascii="Times New Roman" w:hAnsi="Times New Roman" w:eastAsia="宋体" w:cs="Times New Roman"/>
          <w:color w:val="auto"/>
          <w:kern w:val="2"/>
          <w:sz w:val="21"/>
          <w:szCs w:val="22"/>
          <w:highlight w:val="none"/>
          <w:lang w:val="en-US" w:eastAsia="zh-CN" w:bidi="ar-SA"/>
        </w:rPr>
        <w:fldChar w:fldCharType="begin"/>
      </w:r>
      <w:r>
        <w:rPr>
          <w:rFonts w:hint="default" w:ascii="Times New Roman" w:hAnsi="Times New Roman" w:eastAsia="宋体" w:cs="Times New Roman"/>
          <w:color w:val="auto"/>
          <w:kern w:val="2"/>
          <w:sz w:val="21"/>
          <w:szCs w:val="22"/>
          <w:highlight w:val="none"/>
          <w:lang w:val="en-US" w:eastAsia="zh-CN" w:bidi="ar-SA"/>
        </w:rPr>
        <w:instrText xml:space="preserve"> HYPERLINK "https://www.spc.org.cn/revision/revisiondetail?id=66278" \t "https://chat.deepseek.com/a/chat/s/_blank" </w:instrText>
      </w:r>
      <w:r>
        <w:rPr>
          <w:rFonts w:hint="default" w:ascii="Times New Roman" w:hAnsi="Times New Roman" w:eastAsia="宋体" w:cs="Times New Roman"/>
          <w:color w:val="auto"/>
          <w:kern w:val="2"/>
          <w:sz w:val="21"/>
          <w:szCs w:val="22"/>
          <w:highlight w:val="none"/>
          <w:lang w:val="en-US" w:eastAsia="zh-CN" w:bidi="ar-SA"/>
        </w:rPr>
        <w:fldChar w:fldCharType="separate"/>
      </w:r>
      <w:r>
        <w:rPr>
          <w:rFonts w:hint="default" w:ascii="Times New Roman" w:hAnsi="Times New Roman" w:eastAsia="宋体" w:cs="Times New Roman"/>
          <w:color w:val="auto"/>
          <w:kern w:val="2"/>
          <w:sz w:val="21"/>
          <w:szCs w:val="22"/>
          <w:highlight w:val="none"/>
          <w:lang w:val="en-US" w:eastAsia="zh-CN" w:bidi="ar-SA"/>
        </w:rPr>
        <w:fldChar w:fldCharType="end"/>
      </w:r>
      <w:r>
        <w:rPr>
          <w:rFonts w:hint="default" w:ascii="Times New Roman" w:hAnsi="Times New Roman" w:eastAsia="宋体" w:cs="Times New Roman"/>
          <w:color w:val="auto"/>
          <w:kern w:val="2"/>
          <w:sz w:val="21"/>
          <w:szCs w:val="22"/>
          <w:highlight w:val="none"/>
          <w:lang w:val="en-US" w:eastAsia="zh-CN" w:bidi="ar-SA"/>
        </w:rPr>
        <w:t>，但该标准发布于1973年，距今已逾半个世纪，技术内容陈旧；欧洲标准EN 15703-2:2014《铜及铜合金 锰含量的测定 第2部分：火焰原子吸收光谱法（FAAS）》，适用于锰质量分数0.0010%至6.0%的铜及铜合金产品，为现行有效标准；日本标准JIS H 1055:2003《铜及铜合金中锰含量的测定方法》，包含滴定法、分光光度法、原子吸收光谱法和ICP发射光谱法等多种方法，为现行有效标准；美国材料与试验协会标准ASTM E54-80(1996)《特殊黄铜和青铜化学分析标准试验方法》，涵盖铜合金中锰含量的测定，但该标准已于2002年废止。国内标准方面</w:t>
      </w:r>
      <w:r>
        <w:rPr>
          <w:rFonts w:hint="default" w:ascii="Times New Roman" w:hAnsi="Times New Roman" w:cs="Times New Roman"/>
          <w:color w:val="auto"/>
          <w:kern w:val="2"/>
          <w:sz w:val="21"/>
          <w:szCs w:val="22"/>
          <w:highlight w:val="none"/>
          <w:lang w:val="en-US" w:eastAsia="zh-CN" w:bidi="ar-SA"/>
        </w:rPr>
        <w:t>，</w:t>
      </w:r>
      <w:r>
        <w:rPr>
          <w:rFonts w:hint="default" w:ascii="Times New Roman" w:hAnsi="Times New Roman" w:eastAsia="宋体" w:cs="Times New Roman"/>
          <w:color w:val="auto"/>
          <w:kern w:val="2"/>
          <w:sz w:val="21"/>
          <w:szCs w:val="22"/>
          <w:highlight w:val="none"/>
          <w:lang w:val="en-US" w:eastAsia="zh-CN" w:bidi="ar-SA"/>
        </w:rPr>
        <w:t>GB/T 5121.27-2008《铜及铜合金化学分析方法 第27部分：电感耦合等离子体原子发射光谱法》规定了包括锰在内的25个元素的电感耦合等离子体发射光谱测定方法，可实现多元素同时测定</w:t>
      </w:r>
      <w:r>
        <w:rPr>
          <w:rFonts w:hint="default" w:ascii="Times New Roman" w:hAnsi="Times New Roman" w:eastAsia="宋体" w:cs="Times New Roman"/>
          <w:color w:val="auto"/>
          <w:kern w:val="2"/>
          <w:sz w:val="21"/>
          <w:szCs w:val="22"/>
          <w:highlight w:val="none"/>
          <w:lang w:val="en-US" w:eastAsia="zh-CN" w:bidi="ar-SA"/>
        </w:rPr>
        <w:fldChar w:fldCharType="begin"/>
      </w:r>
      <w:r>
        <w:rPr>
          <w:rFonts w:hint="default" w:ascii="Times New Roman" w:hAnsi="Times New Roman" w:eastAsia="宋体" w:cs="Times New Roman"/>
          <w:color w:val="auto"/>
          <w:kern w:val="2"/>
          <w:sz w:val="21"/>
          <w:szCs w:val="22"/>
          <w:highlight w:val="none"/>
          <w:lang w:val="en-US" w:eastAsia="zh-CN" w:bidi="ar-SA"/>
        </w:rPr>
        <w:instrText xml:space="preserve"> HYPERLINK "http://www1.csres.com/detail/192300.html" \t "https://chat.deepseek.com/a/chat/s/_blank" </w:instrText>
      </w:r>
      <w:r>
        <w:rPr>
          <w:rFonts w:hint="default" w:ascii="Times New Roman" w:hAnsi="Times New Roman" w:eastAsia="宋体" w:cs="Times New Roman"/>
          <w:color w:val="auto"/>
          <w:kern w:val="2"/>
          <w:sz w:val="21"/>
          <w:szCs w:val="22"/>
          <w:highlight w:val="none"/>
          <w:lang w:val="en-US" w:eastAsia="zh-CN" w:bidi="ar-SA"/>
        </w:rPr>
        <w:fldChar w:fldCharType="separate"/>
      </w:r>
      <w:r>
        <w:rPr>
          <w:rFonts w:hint="default" w:ascii="Times New Roman" w:hAnsi="Times New Roman" w:eastAsia="宋体" w:cs="Times New Roman"/>
          <w:color w:val="auto"/>
          <w:kern w:val="2"/>
          <w:sz w:val="21"/>
          <w:szCs w:val="22"/>
          <w:highlight w:val="none"/>
          <w:lang w:val="en-US" w:eastAsia="zh-CN" w:bidi="ar-SA"/>
        </w:rPr>
        <w:fldChar w:fldCharType="end"/>
      </w:r>
      <w:r>
        <w:rPr>
          <w:rFonts w:hint="default" w:ascii="Times New Roman" w:hAnsi="Times New Roman" w:eastAsia="宋体" w:cs="Times New Roman"/>
          <w:color w:val="auto"/>
          <w:kern w:val="2"/>
          <w:sz w:val="21"/>
          <w:szCs w:val="22"/>
          <w:highlight w:val="none"/>
          <w:lang w:val="en-US" w:eastAsia="zh-CN" w:bidi="ar-SA"/>
        </w:rPr>
        <w:t>；GB/T 5121.28-2021《铜及铜合金化学分析方法 第28部分：铬、铁、锰、钴、镍、锌、砷、硒、银、镉、锡、锑、碲、铅和铋含量的测定 电感耦合等离子体质谱法》适用于锰含量0.00005%～0.0050%的测定，为痕量锰的测定提供了现代仪器分析方法</w:t>
      </w:r>
      <w:r>
        <w:rPr>
          <w:rFonts w:hint="default" w:ascii="Times New Roman" w:hAnsi="Times New Roman" w:eastAsia="宋体" w:cs="Times New Roman"/>
          <w:color w:val="auto"/>
          <w:kern w:val="2"/>
          <w:sz w:val="21"/>
          <w:szCs w:val="22"/>
          <w:highlight w:val="none"/>
          <w:lang w:val="en-US" w:eastAsia="zh-CN" w:bidi="ar-SA"/>
        </w:rPr>
        <w:fldChar w:fldCharType="begin"/>
      </w:r>
      <w:r>
        <w:rPr>
          <w:rFonts w:hint="default" w:ascii="Times New Roman" w:hAnsi="Times New Roman" w:eastAsia="宋体" w:cs="Times New Roman"/>
          <w:color w:val="auto"/>
          <w:kern w:val="2"/>
          <w:sz w:val="21"/>
          <w:szCs w:val="22"/>
          <w:highlight w:val="none"/>
          <w:lang w:val="en-US" w:eastAsia="zh-CN" w:bidi="ar-SA"/>
        </w:rPr>
        <w:instrText xml:space="preserve"> HYPERLINK "https://main.spc.net.cn/bwonline/25c39b0fb1a71ddf99b089e6fcbfffa7.html" \t "https://chat.deepseek.com/a/chat/s/_blank" </w:instrText>
      </w:r>
      <w:r>
        <w:rPr>
          <w:rFonts w:hint="default" w:ascii="Times New Roman" w:hAnsi="Times New Roman" w:eastAsia="宋体" w:cs="Times New Roman"/>
          <w:color w:val="auto"/>
          <w:kern w:val="2"/>
          <w:sz w:val="21"/>
          <w:szCs w:val="22"/>
          <w:highlight w:val="none"/>
          <w:lang w:val="en-US" w:eastAsia="zh-CN" w:bidi="ar-SA"/>
        </w:rPr>
        <w:fldChar w:fldCharType="separate"/>
      </w:r>
      <w:r>
        <w:rPr>
          <w:rFonts w:hint="default" w:ascii="Times New Roman" w:hAnsi="Times New Roman" w:eastAsia="宋体" w:cs="Times New Roman"/>
          <w:color w:val="auto"/>
          <w:kern w:val="2"/>
          <w:sz w:val="21"/>
          <w:szCs w:val="22"/>
          <w:highlight w:val="none"/>
          <w:lang w:val="en-US" w:eastAsia="zh-CN" w:bidi="ar-SA"/>
        </w:rPr>
        <w:fldChar w:fldCharType="end"/>
      </w:r>
      <w:r>
        <w:rPr>
          <w:rFonts w:hint="default" w:ascii="Times New Roman" w:hAnsi="Times New Roman" w:eastAsia="宋体" w:cs="Times New Roman"/>
          <w:color w:val="auto"/>
          <w:kern w:val="2"/>
          <w:sz w:val="21"/>
          <w:szCs w:val="22"/>
          <w:highlight w:val="none"/>
          <w:lang w:val="en-US" w:eastAsia="zh-CN" w:bidi="ar-SA"/>
        </w:rPr>
        <w:fldChar w:fldCharType="begin"/>
      </w:r>
      <w:r>
        <w:rPr>
          <w:rFonts w:hint="default" w:ascii="Times New Roman" w:hAnsi="Times New Roman" w:eastAsia="宋体" w:cs="Times New Roman"/>
          <w:color w:val="auto"/>
          <w:kern w:val="2"/>
          <w:sz w:val="21"/>
          <w:szCs w:val="22"/>
          <w:highlight w:val="none"/>
          <w:lang w:val="en-US" w:eastAsia="zh-CN" w:bidi="ar-SA"/>
        </w:rPr>
        <w:instrText xml:space="preserve"> HYPERLINK "https://main.spc.net.cn/store/goods/H000001/1-69061.html?type=1" \t "https://chat.deepseek.com/a/chat/s/_blank" </w:instrText>
      </w:r>
      <w:r>
        <w:rPr>
          <w:rFonts w:hint="default" w:ascii="Times New Roman" w:hAnsi="Times New Roman" w:eastAsia="宋体" w:cs="Times New Roman"/>
          <w:color w:val="auto"/>
          <w:kern w:val="2"/>
          <w:sz w:val="21"/>
          <w:szCs w:val="22"/>
          <w:highlight w:val="none"/>
          <w:lang w:val="en-US" w:eastAsia="zh-CN" w:bidi="ar-SA"/>
        </w:rPr>
        <w:fldChar w:fldCharType="separate"/>
      </w:r>
      <w:r>
        <w:rPr>
          <w:rFonts w:hint="default" w:ascii="Times New Roman" w:hAnsi="Times New Roman" w:eastAsia="宋体" w:cs="Times New Roman"/>
          <w:color w:val="auto"/>
          <w:kern w:val="2"/>
          <w:sz w:val="21"/>
          <w:szCs w:val="22"/>
          <w:highlight w:val="none"/>
          <w:lang w:val="en-US" w:eastAsia="zh-CN" w:bidi="ar-SA"/>
        </w:rPr>
        <w:fldChar w:fldCharType="end"/>
      </w:r>
      <w:r>
        <w:rPr>
          <w:rFonts w:hint="default" w:ascii="Times New Roman" w:hAnsi="Times New Roman" w:eastAsia="宋体" w:cs="Times New Roman"/>
          <w:color w:val="auto"/>
          <w:kern w:val="2"/>
          <w:sz w:val="21"/>
          <w:szCs w:val="22"/>
          <w:highlight w:val="none"/>
          <w:lang w:val="en-US" w:eastAsia="zh-CN" w:bidi="ar-SA"/>
        </w:rPr>
        <w:t>。上述标准应用于国内尚有一定局限性：国外标准测定范围普遍偏窄，难以满足高锰铜合金的检测需求；国内仪器分析方法虽可实现多元素同步检测，但对仪器设备要求高、运行成本昂贵，在基层实验室和生产企业中的普及应用仍受到制约，且主要用于痕量及低含量范围的测定，无法替代化学滴定法在高含量锰测定中的主导地位。</w:t>
      </w:r>
      <w:r>
        <w:rPr>
          <w:rFonts w:hint="default" w:ascii="Times New Roman" w:hAnsi="Times New Roman" w:eastAsia="宋体" w:cs="Times New Roman"/>
          <w:color w:val="auto"/>
          <w:lang w:val="en-US" w:eastAsia="zh-CN"/>
        </w:rPr>
        <w:t>因此，为了完善铜及铜合金中铜的测定方法，保证标准在国际上的先进性，该标准的修订是十分必要且急需的。</w:t>
      </w:r>
    </w:p>
    <w:p>
      <w:pPr>
        <w:ind w:firstLine="420" w:firstLineChars="20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lang w:val="en-US" w:eastAsia="zh-CN"/>
        </w:rPr>
        <w:t>起草单位经过全面调研，确定了含量范围和初步方案，经过为大量的试验和生产实际应用，确定方案准确度高，精密度好，于是向全国有色金属标准化技术委员会提交了立项建议书。</w:t>
      </w:r>
    </w:p>
    <w:p>
      <w:pPr>
        <w:rPr>
          <w:rFonts w:hint="default" w:ascii="Times New Roman" w:hAnsi="Times New Roman" w:eastAsia="黑体" w:cs="Times New Roman"/>
          <w:color w:val="auto"/>
          <w:kern w:val="0"/>
          <w:sz w:val="21"/>
          <w:szCs w:val="21"/>
          <w:lang w:val="en-US" w:eastAsia="zh-CN" w:bidi="ar-SA"/>
        </w:rPr>
      </w:pPr>
      <w:r>
        <w:rPr>
          <w:rFonts w:hint="default" w:ascii="Times New Roman" w:hAnsi="Times New Roman" w:eastAsia="黑体" w:cs="Times New Roman"/>
          <w:color w:val="auto"/>
          <w:kern w:val="0"/>
          <w:sz w:val="21"/>
          <w:szCs w:val="21"/>
          <w:lang w:val="en-US" w:eastAsia="zh-CN" w:bidi="ar-SA"/>
        </w:rPr>
        <w:t>1.4.2标准立项</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根据2022年2月国家标准化管理委员会下达的《关于开展推荐性国家标准复审工作的通知（国标委发[2022]10号）》的要求</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202</w:t>
      </w:r>
      <w:r>
        <w:rPr>
          <w:rFonts w:hint="default" w:ascii="Times New Roman" w:hAnsi="Times New Roman" w:cs="Times New Roman"/>
          <w:color w:val="auto"/>
          <w:highlight w:val="none"/>
          <w:lang w:val="en-US" w:eastAsia="zh-CN"/>
        </w:rPr>
        <w:t>2</w:t>
      </w:r>
      <w:r>
        <w:rPr>
          <w:rFonts w:hint="default" w:ascii="Times New Roman" w:hAnsi="Times New Roman" w:eastAsia="宋体" w:cs="Times New Roman"/>
          <w:color w:val="auto"/>
          <w:highlight w:val="none"/>
          <w:lang w:val="en-US" w:eastAsia="zh-CN"/>
        </w:rPr>
        <w:t>年</w:t>
      </w:r>
      <w:r>
        <w:rPr>
          <w:rFonts w:hint="default" w:ascii="Times New Roman" w:hAnsi="Times New Roman" w:cs="Times New Roman"/>
          <w:color w:val="auto"/>
          <w:highlight w:val="none"/>
          <w:lang w:val="en-US" w:eastAsia="zh-CN"/>
        </w:rPr>
        <w:t>5</w:t>
      </w:r>
      <w:r>
        <w:rPr>
          <w:rFonts w:hint="default" w:ascii="Times New Roman" w:hAnsi="Times New Roman" w:eastAsia="宋体" w:cs="Times New Roman"/>
          <w:color w:val="auto"/>
          <w:highlight w:val="none"/>
          <w:lang w:val="en-US" w:eastAsia="zh-CN"/>
        </w:rPr>
        <w:t>月，全国有色标准化技术委员会</w:t>
      </w:r>
      <w:r>
        <w:rPr>
          <w:rFonts w:hint="default" w:ascii="Times New Roman" w:hAnsi="Times New Roman" w:cs="Times New Roman"/>
          <w:color w:val="auto"/>
          <w:highlight w:val="none"/>
          <w:lang w:val="en-US" w:eastAsia="zh-CN"/>
        </w:rPr>
        <w:t>通过网络会议</w:t>
      </w:r>
      <w:r>
        <w:rPr>
          <w:rFonts w:hint="default" w:ascii="Times New Roman" w:hAnsi="Times New Roman" w:eastAsia="宋体" w:cs="Times New Roman"/>
          <w:color w:val="auto"/>
          <w:highlight w:val="none"/>
          <w:lang w:val="en-US" w:eastAsia="zh-CN"/>
        </w:rPr>
        <w:t xml:space="preserve">召开了项目论证会，会上中铝洛阳铜加工有限公司向全国有色标准化技术委员会重金属分标委全体委员会提交了《铜及铜合金化学分析方法 </w:t>
      </w:r>
      <w:r>
        <w:rPr>
          <w:rFonts w:hint="default" w:ascii="Times New Roman" w:hAnsi="Times New Roman" w:cs="Times New Roman"/>
          <w:color w:val="auto"/>
          <w:highlight w:val="none"/>
          <w:lang w:val="en-US" w:eastAsia="zh-CN"/>
        </w:rPr>
        <w:t>第14部分：锰含</w:t>
      </w:r>
      <w:r>
        <w:rPr>
          <w:rFonts w:hint="default" w:ascii="Times New Roman" w:hAnsi="Times New Roman" w:eastAsia="宋体" w:cs="Times New Roman"/>
          <w:color w:val="auto"/>
          <w:highlight w:val="none"/>
          <w:lang w:val="en-US" w:eastAsia="zh-CN"/>
        </w:rPr>
        <w:t>量的测定》项目建议书、草案及立项报告等材料，经全体委员论证同意立项。随后由秘书处组织全体委员网络投票，投票通过后转报给工业和信息化部科技司，并挂网向社会公开征求意见。</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20</w:t>
      </w:r>
      <w:r>
        <w:rPr>
          <w:rFonts w:hint="default" w:ascii="Times New Roman" w:hAnsi="Times New Roman" w:cs="Times New Roman"/>
          <w:color w:val="auto"/>
          <w:highlight w:val="none"/>
          <w:lang w:val="en-US" w:eastAsia="zh-CN"/>
        </w:rPr>
        <w:t>25</w:t>
      </w:r>
      <w:r>
        <w:rPr>
          <w:rFonts w:hint="default" w:ascii="Times New Roman" w:hAnsi="Times New Roman" w:eastAsia="宋体" w:cs="Times New Roman"/>
          <w:color w:val="auto"/>
          <w:highlight w:val="none"/>
          <w:lang w:val="en-US" w:eastAsia="zh-CN"/>
        </w:rPr>
        <w:t>年</w:t>
      </w:r>
      <w:r>
        <w:rPr>
          <w:rFonts w:hint="default" w:ascii="Times New Roman" w:hAnsi="Times New Roman" w:cs="Times New Roman"/>
          <w:color w:val="auto"/>
          <w:highlight w:val="none"/>
          <w:lang w:val="en-US" w:eastAsia="zh-CN"/>
        </w:rPr>
        <w:t>8</w:t>
      </w:r>
      <w:r>
        <w:rPr>
          <w:rFonts w:hint="default" w:ascii="Times New Roman" w:hAnsi="Times New Roman" w:eastAsia="宋体" w:cs="Times New Roman"/>
          <w:color w:val="auto"/>
          <w:highlight w:val="none"/>
          <w:lang w:val="en-US" w:eastAsia="zh-CN"/>
        </w:rPr>
        <w:t>月，国家标准化管理委员会发布了</w:t>
      </w:r>
      <w:r>
        <w:rPr>
          <w:rFonts w:hint="default" w:ascii="Times New Roman" w:hAnsi="Times New Roman" w:cs="Times New Roman"/>
          <w:color w:val="auto"/>
          <w:highlight w:val="none"/>
          <w:lang w:eastAsia="zh-CN"/>
        </w:rPr>
        <w:t>《国家标准委关于下达2025年第</w:t>
      </w:r>
      <w:r>
        <w:rPr>
          <w:rFonts w:hint="default" w:ascii="Times New Roman" w:hAnsi="Times New Roman" w:cs="Times New Roman"/>
          <w:color w:val="auto"/>
          <w:highlight w:val="none"/>
          <w:lang w:val="en-US" w:eastAsia="zh-CN"/>
        </w:rPr>
        <w:t>七</w:t>
      </w:r>
      <w:r>
        <w:rPr>
          <w:rFonts w:hint="default" w:ascii="Times New Roman" w:hAnsi="Times New Roman" w:cs="Times New Roman"/>
          <w:color w:val="auto"/>
          <w:highlight w:val="none"/>
          <w:lang w:eastAsia="zh-CN"/>
        </w:rPr>
        <w:t>批推荐性国家标准计划及相关标准外文版计划的通知》（国标委发【</w:t>
      </w:r>
      <w:r>
        <w:rPr>
          <w:rFonts w:hint="default" w:ascii="Times New Roman" w:hAnsi="Times New Roman" w:cs="Times New Roman"/>
          <w:color w:val="auto"/>
          <w:highlight w:val="none"/>
          <w:lang w:val="en-US" w:eastAsia="zh-CN"/>
        </w:rPr>
        <w:t>2025</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43</w:t>
      </w:r>
      <w:r>
        <w:rPr>
          <w:rFonts w:hint="default" w:ascii="Times New Roman" w:hAnsi="Times New Roman" w:cs="Times New Roman"/>
          <w:color w:val="auto"/>
          <w:highlight w:val="none"/>
          <w:lang w:eastAsia="zh-CN"/>
        </w:rPr>
        <w:t>号），</w:t>
      </w:r>
      <w:r>
        <w:rPr>
          <w:rFonts w:hint="default" w:ascii="Times New Roman" w:hAnsi="Times New Roman" w:eastAsia="宋体" w:cs="Times New Roman"/>
          <w:color w:val="auto"/>
          <w:highlight w:val="none"/>
          <w:lang w:val="en-US" w:eastAsia="zh-CN"/>
        </w:rPr>
        <w:t xml:space="preserve">下达修订《铜及铜合金化学分析方法 </w:t>
      </w:r>
      <w:r>
        <w:rPr>
          <w:rFonts w:hint="default" w:ascii="Times New Roman" w:hAnsi="Times New Roman" w:cs="Times New Roman"/>
          <w:color w:val="auto"/>
          <w:highlight w:val="none"/>
          <w:lang w:val="en-US" w:eastAsia="zh-CN"/>
        </w:rPr>
        <w:t>第14部分</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锰含</w:t>
      </w:r>
      <w:r>
        <w:rPr>
          <w:rFonts w:hint="default" w:ascii="Times New Roman" w:hAnsi="Times New Roman" w:eastAsia="宋体" w:cs="Times New Roman"/>
          <w:color w:val="auto"/>
          <w:highlight w:val="none"/>
          <w:lang w:val="en-US" w:eastAsia="zh-CN"/>
        </w:rPr>
        <w:t>量的测定》国家标准的任务计划，计划号为</w:t>
      </w:r>
      <w:r>
        <w:rPr>
          <w:rFonts w:hint="default" w:ascii="Times New Roman" w:hAnsi="Times New Roman" w:eastAsia="宋体" w:cs="Times New Roman"/>
          <w:i w:val="0"/>
          <w:color w:val="auto"/>
          <w:kern w:val="2"/>
          <w:sz w:val="21"/>
          <w:szCs w:val="24"/>
          <w:highlight w:val="none"/>
          <w:u w:val="none"/>
          <w:lang w:val="en-US" w:eastAsia="zh-CN" w:bidi="ar"/>
        </w:rPr>
        <w:t>20253824-T-610</w:t>
      </w:r>
      <w:r>
        <w:rPr>
          <w:rFonts w:hint="default" w:ascii="Times New Roman" w:hAnsi="Times New Roman" w:eastAsia="宋体" w:cs="Times New Roman"/>
          <w:color w:val="auto"/>
          <w:highlight w:val="none"/>
          <w:lang w:val="en-US" w:eastAsia="zh-CN"/>
        </w:rPr>
        <w:t>，项目完成时限为202</w:t>
      </w:r>
      <w:r>
        <w:rPr>
          <w:rFonts w:hint="default" w:ascii="Times New Roman" w:hAnsi="Times New Roman" w:cs="Times New Roman"/>
          <w:color w:val="auto"/>
          <w:highlight w:val="none"/>
          <w:lang w:val="en-US" w:eastAsia="zh-CN"/>
        </w:rPr>
        <w:t>6</w:t>
      </w:r>
      <w:r>
        <w:rPr>
          <w:rFonts w:hint="default" w:ascii="Times New Roman" w:hAnsi="Times New Roman" w:eastAsia="宋体" w:cs="Times New Roman"/>
          <w:color w:val="auto"/>
          <w:highlight w:val="none"/>
          <w:lang w:val="en-US" w:eastAsia="zh-CN"/>
        </w:rPr>
        <w:t>年</w:t>
      </w:r>
      <w:r>
        <w:rPr>
          <w:rFonts w:hint="default" w:ascii="Times New Roman" w:hAnsi="Times New Roman" w:cs="Times New Roman"/>
          <w:color w:val="auto"/>
          <w:highlight w:val="none"/>
          <w:lang w:val="en-US" w:eastAsia="zh-CN"/>
        </w:rPr>
        <w:t>8</w:t>
      </w:r>
      <w:r>
        <w:rPr>
          <w:rFonts w:hint="default" w:ascii="Times New Roman" w:hAnsi="Times New Roman" w:eastAsia="宋体" w:cs="Times New Roman"/>
          <w:color w:val="auto"/>
          <w:highlight w:val="none"/>
          <w:lang w:val="en-US" w:eastAsia="zh-CN"/>
        </w:rPr>
        <w:t>月</w:t>
      </w:r>
      <w:r>
        <w:rPr>
          <w:rFonts w:hint="default" w:ascii="Times New Roman" w:hAnsi="Times New Roman" w:cs="Times New Roman"/>
          <w:color w:val="auto"/>
          <w:highlight w:val="none"/>
          <w:lang w:val="en-US" w:eastAsia="zh-CN"/>
        </w:rPr>
        <w:t>，</w:t>
      </w:r>
      <w:r>
        <w:rPr>
          <w:rFonts w:hint="default" w:ascii="Times New Roman" w:hAnsi="Times New Roman" w:eastAsia="宋体" w:cs="Times New Roman"/>
          <w:color w:val="auto"/>
          <w:highlight w:val="none"/>
          <w:lang w:val="en-US" w:eastAsia="zh-CN"/>
        </w:rPr>
        <w:t>技术归口单位为全国有色金属标准化技术委员会。</w:t>
      </w:r>
    </w:p>
    <w:p>
      <w:pPr>
        <w:pStyle w:val="3"/>
        <w:rPr>
          <w:rFonts w:hint="default" w:ascii="Times New Roman" w:hAnsi="Times New Roman" w:eastAsia="黑体" w:cs="Times New Roman"/>
          <w:color w:val="auto"/>
          <w:kern w:val="0"/>
          <w:sz w:val="21"/>
          <w:szCs w:val="21"/>
          <w:highlight w:val="none"/>
          <w:lang w:val="en-US" w:eastAsia="zh-CN" w:bidi="ar-SA"/>
        </w:rPr>
      </w:pPr>
      <w:r>
        <w:rPr>
          <w:rFonts w:hint="default" w:ascii="Times New Roman" w:hAnsi="Times New Roman" w:eastAsia="黑体" w:cs="Times New Roman"/>
          <w:color w:val="auto"/>
          <w:kern w:val="0"/>
          <w:sz w:val="21"/>
          <w:szCs w:val="21"/>
          <w:highlight w:val="none"/>
          <w:lang w:val="en-US" w:eastAsia="zh-CN" w:bidi="ar-SA"/>
        </w:rPr>
        <w:t>1.4.3起草阶段</w:t>
      </w:r>
    </w:p>
    <w:p>
      <w:pPr>
        <w:pStyle w:val="4"/>
        <w:keepNext w:val="0"/>
        <w:keepLines w:val="0"/>
        <w:pageBreakBefore w:val="0"/>
        <w:widowControl w:val="0"/>
        <w:numPr>
          <w:ilvl w:val="0"/>
          <w:numId w:val="4"/>
        </w:numPr>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第一次会议</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highlight w:val="none"/>
          <w:lang w:val="en-US" w:eastAsia="zh-CN"/>
        </w:rPr>
        <w:t>2025年11月10日～11月13日在浙江杭州由全国有色金属标准化技术委员会组织的第一次工作会议上，对该标准的修订进行了分工和任务落实，会上确定了由中铝洛阳铜加工有限公司牵头负责《铜及铜合金化学分析</w:t>
      </w:r>
      <w:r>
        <w:rPr>
          <w:rFonts w:hint="default" w:ascii="Times New Roman" w:hAnsi="Times New Roman" w:eastAsia="宋体" w:cs="Times New Roman"/>
          <w:color w:val="auto"/>
          <w:lang w:val="en-US" w:eastAsia="zh-CN"/>
        </w:rPr>
        <w:t>方法</w:t>
      </w:r>
      <w:r>
        <w:rPr>
          <w:rFonts w:hint="default" w:ascii="Times New Roman" w:hAnsi="Times New Roman" w:cs="Times New Roman"/>
          <w:color w:val="auto"/>
          <w:lang w:val="en-US" w:eastAsia="zh-CN"/>
        </w:rPr>
        <w:t xml:space="preserve"> </w:t>
      </w:r>
      <w:r>
        <w:rPr>
          <w:rFonts w:hint="default" w:ascii="Times New Roman" w:hAnsi="Times New Roman" w:eastAsia="宋体" w:cs="Times New Roman"/>
          <w:color w:val="auto"/>
          <w:lang w:val="en-US" w:eastAsia="zh-CN"/>
        </w:rPr>
        <w:t xml:space="preserve">第14部分 </w:t>
      </w:r>
      <w:r>
        <w:rPr>
          <w:rFonts w:hint="default" w:ascii="Times New Roman" w:hAnsi="Times New Roman" w:cs="Times New Roman"/>
          <w:color w:val="auto"/>
          <w:lang w:val="en-US" w:eastAsia="zh-CN"/>
        </w:rPr>
        <w:t>锰含</w:t>
      </w:r>
      <w:r>
        <w:rPr>
          <w:rFonts w:hint="default" w:ascii="Times New Roman" w:hAnsi="Times New Roman" w:eastAsia="宋体" w:cs="Times New Roman"/>
          <w:color w:val="auto"/>
          <w:lang w:val="en-US" w:eastAsia="zh-CN"/>
        </w:rPr>
        <w:t>量的测定》的起草工作，</w:t>
      </w:r>
      <w:r>
        <w:rPr>
          <w:rFonts w:hint="default" w:ascii="Times New Roman" w:hAnsi="Times New Roman" w:eastAsia="宋体" w:cs="Times New Roman"/>
          <w:color w:val="auto"/>
          <w:highlight w:val="none"/>
        </w:rPr>
        <w:t>中国船舶重工集团公司第七二五研究所(洛阳船舶材料研究所)、阜阳市产品质量监督检验所、深圳市中金岭南有色金属股份有限公司、中国有色桂林矿产地质研究院有限公司、昆明冶金研究院有限公司</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湖南有色金属研究院、金隆铜业有限公司、紫金铜业有限公司、北矿检测技术有限公司、广东省科学院工业分析检测中心、国标(北京)检验认证有限公司</w:t>
      </w:r>
      <w:r>
        <w:rPr>
          <w:rFonts w:hint="default" w:ascii="Times New Roman" w:hAnsi="Times New Roman" w:eastAsia="宋体" w:cs="Times New Roman"/>
          <w:color w:val="auto"/>
          <w:lang w:val="en-US" w:eastAsia="zh-CN"/>
        </w:rPr>
        <w:t>协助起草，明确了所采用的方法，同时确定了样品</w:t>
      </w:r>
      <w:r>
        <w:rPr>
          <w:rFonts w:hint="default" w:ascii="Times New Roman" w:hAnsi="Times New Roman" w:cs="Times New Roman"/>
          <w:color w:val="auto"/>
          <w:lang w:val="en-US" w:eastAsia="zh-CN"/>
        </w:rPr>
        <w:t>提供</w:t>
      </w:r>
      <w:r>
        <w:rPr>
          <w:rFonts w:hint="default" w:ascii="Times New Roman" w:hAnsi="Times New Roman" w:eastAsia="宋体" w:cs="Times New Roman"/>
          <w:color w:val="auto"/>
          <w:lang w:val="en-US" w:eastAsia="zh-CN"/>
        </w:rPr>
        <w:t>单位、</w:t>
      </w:r>
      <w:r>
        <w:rPr>
          <w:rFonts w:hint="default" w:ascii="Times New Roman" w:hAnsi="Times New Roman" w:cs="Times New Roman"/>
          <w:color w:val="auto"/>
          <w:lang w:val="en-US" w:eastAsia="zh-CN"/>
        </w:rPr>
        <w:t>试验验证单位、</w:t>
      </w:r>
      <w:r>
        <w:rPr>
          <w:rFonts w:hint="default" w:ascii="Times New Roman" w:hAnsi="Times New Roman" w:eastAsia="宋体" w:cs="Times New Roman"/>
          <w:color w:val="auto"/>
          <w:lang w:val="en-US" w:eastAsia="zh-CN"/>
        </w:rPr>
        <w:t>进度安排等事项</w:t>
      </w:r>
      <w:r>
        <w:rPr>
          <w:rFonts w:hint="default" w:ascii="Times New Roman" w:hAnsi="Times New Roman" w:cs="Times New Roman"/>
          <w:color w:val="auto"/>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中铝洛阳铜加工有限公司接到任务后立即组织技术人员成立了标准编制组，制定了该标准的研究内容、技术路线、任务分工和进度安排。在拟制定分析方法开展了多方调研、资料收集后进行试验工作，包括</w:t>
      </w:r>
      <w:r>
        <w:rPr>
          <w:rFonts w:hint="default" w:ascii="Times New Roman" w:hAnsi="Times New Roman" w:cs="Times New Roman"/>
          <w:color w:val="auto"/>
          <w:lang w:val="en-US" w:eastAsia="zh-CN"/>
        </w:rPr>
        <w:t>干扰试验</w:t>
      </w:r>
      <w:r>
        <w:rPr>
          <w:rFonts w:hint="default" w:ascii="Times New Roman" w:hAnsi="Times New Roman" w:eastAsia="宋体" w:cs="Times New Roman"/>
          <w:color w:val="auto"/>
          <w:lang w:val="en-US" w:eastAsia="zh-CN"/>
        </w:rPr>
        <w:t>、加标回收及精密度试验等，最终形成了《标准草案》。</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firstLine="420" w:firstLineChars="200"/>
        <w:jc w:val="left"/>
        <w:textAlignment w:val="auto"/>
        <w:outlineLvl w:val="4"/>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lang w:val="en-US" w:eastAsia="zh-CN"/>
        </w:rPr>
        <w:t>中铝洛阳铜加工有限公司根据国内外市场上铜及铜合金生产和应用情况，开展试验样品的选材、收集、和制备工作，充分考虑到试验样品的代表性。共收集制备了铜及铜合金中不同梯度的</w:t>
      </w:r>
      <w:r>
        <w:rPr>
          <w:rFonts w:hint="default" w:ascii="Times New Roman" w:hAnsi="Times New Roman" w:cs="Times New Roman"/>
          <w:color w:val="auto"/>
          <w:highlight w:val="none"/>
          <w:lang w:val="en-US" w:eastAsia="zh-CN"/>
        </w:rPr>
        <w:t>铜含</w:t>
      </w:r>
      <w:r>
        <w:rPr>
          <w:rFonts w:hint="default" w:ascii="Times New Roman" w:hAnsi="Times New Roman" w:eastAsia="宋体" w:cs="Times New Roman"/>
          <w:color w:val="auto"/>
          <w:highlight w:val="none"/>
          <w:lang w:val="en-US" w:eastAsia="zh-CN"/>
        </w:rPr>
        <w:t>量样品，作为本标准统一的试验样品，</w:t>
      </w:r>
      <w:r>
        <w:rPr>
          <w:rFonts w:hint="default" w:ascii="Times New Roman" w:hAnsi="Times New Roman" w:eastAsia="宋体" w:cs="Times New Roman"/>
          <w:color w:val="auto"/>
          <w:lang w:val="en-US" w:eastAsia="zh-CN"/>
        </w:rPr>
        <w:t>相关信息见表2所示。</w:t>
      </w:r>
    </w:p>
    <w:p>
      <w:pPr>
        <w:spacing w:beforeLines="50" w:afterLines="50"/>
        <w:jc w:val="center"/>
        <w:rPr>
          <w:rFonts w:hint="default" w:ascii="Times New Roman" w:hAnsi="Times New Roman" w:eastAsia="黑体" w:cs="Times New Roman"/>
          <w:color w:val="auto"/>
          <w:kern w:val="0"/>
          <w:szCs w:val="21"/>
          <w:lang w:val="en-US" w:eastAsia="zh-CN"/>
        </w:rPr>
      </w:pPr>
      <w:r>
        <w:rPr>
          <w:rFonts w:hint="default" w:ascii="Times New Roman" w:hAnsi="Times New Roman" w:eastAsia="黑体" w:cs="Times New Roman"/>
          <w:color w:val="auto"/>
          <w:kern w:val="0"/>
          <w:szCs w:val="21"/>
          <w:lang w:val="en-US" w:eastAsia="zh-CN"/>
        </w:rPr>
        <w:t>表2  本标准试验样品的基本信息</w:t>
      </w:r>
    </w:p>
    <w:tbl>
      <w:tblPr>
        <w:tblStyle w:val="13"/>
        <w:tblW w:w="8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089"/>
        <w:gridCol w:w="1188"/>
        <w:gridCol w:w="1542"/>
        <w:gridCol w:w="2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771" w:type="dxa"/>
            <w:tcBorders>
              <w:top w:val="single" w:color="auto" w:sz="12" w:space="0"/>
              <w:left w:val="single" w:color="auto" w:sz="12" w:space="0"/>
              <w:bottom w:val="single" w:color="auto" w:sz="12" w:space="0"/>
            </w:tcBorders>
            <w:vAlign w:val="center"/>
          </w:tcPr>
          <w:p>
            <w:pPr>
              <w:jc w:val="center"/>
              <w:rPr>
                <w:rFonts w:hint="default" w:ascii="Times New Roman" w:hAnsi="Times New Roman" w:cs="Times New Roman"/>
                <w:b w:val="0"/>
                <w:bCs/>
                <w:color w:val="auto"/>
                <w:kern w:val="0"/>
                <w:sz w:val="18"/>
                <w:szCs w:val="18"/>
                <w:lang w:val="en-US" w:eastAsia="zh-CN"/>
              </w:rPr>
            </w:pPr>
            <w:r>
              <w:rPr>
                <w:rFonts w:hint="default" w:ascii="Times New Roman" w:hAnsi="Times New Roman" w:cs="Times New Roman"/>
                <w:b w:val="0"/>
                <w:bCs/>
                <w:color w:val="auto"/>
                <w:kern w:val="0"/>
                <w:sz w:val="18"/>
                <w:szCs w:val="18"/>
                <w:lang w:val="en-US" w:eastAsia="zh-CN"/>
              </w:rPr>
              <w:t>序号</w:t>
            </w:r>
          </w:p>
        </w:tc>
        <w:tc>
          <w:tcPr>
            <w:tcW w:w="2089" w:type="dxa"/>
            <w:tcBorders>
              <w:top w:val="single" w:color="auto" w:sz="12" w:space="0"/>
              <w:bottom w:val="single" w:color="auto" w:sz="12" w:space="0"/>
            </w:tcBorders>
            <w:vAlign w:val="center"/>
          </w:tcPr>
          <w:p>
            <w:pPr>
              <w:jc w:val="center"/>
              <w:rPr>
                <w:rFonts w:hint="default" w:ascii="Times New Roman" w:hAnsi="Times New Roman" w:cs="Times New Roman"/>
                <w:b w:val="0"/>
                <w:bCs/>
                <w:color w:val="auto"/>
                <w:kern w:val="0"/>
                <w:sz w:val="18"/>
                <w:szCs w:val="18"/>
                <w:lang w:val="en-US" w:eastAsia="zh-CN"/>
              </w:rPr>
            </w:pPr>
            <w:r>
              <w:rPr>
                <w:rFonts w:hint="default" w:ascii="Times New Roman" w:hAnsi="Times New Roman" w:cs="Times New Roman"/>
                <w:b w:val="0"/>
                <w:bCs/>
                <w:color w:val="auto"/>
                <w:kern w:val="0"/>
                <w:sz w:val="18"/>
                <w:szCs w:val="18"/>
                <w:lang w:val="en-US" w:eastAsia="zh-CN"/>
              </w:rPr>
              <w:t>试样编号</w:t>
            </w:r>
          </w:p>
        </w:tc>
        <w:tc>
          <w:tcPr>
            <w:tcW w:w="1188" w:type="dxa"/>
            <w:tcBorders>
              <w:top w:val="single" w:color="auto" w:sz="12" w:space="0"/>
              <w:bottom w:val="single" w:color="auto" w:sz="12" w:space="0"/>
            </w:tcBorders>
            <w:vAlign w:val="center"/>
          </w:tcPr>
          <w:p>
            <w:pPr>
              <w:jc w:val="center"/>
              <w:rPr>
                <w:rFonts w:hint="default" w:ascii="Times New Roman" w:hAnsi="Times New Roman" w:cs="Times New Roman"/>
                <w:b w:val="0"/>
                <w:bCs/>
                <w:color w:val="auto"/>
                <w:kern w:val="0"/>
                <w:sz w:val="18"/>
                <w:szCs w:val="18"/>
                <w:lang w:val="en-US" w:eastAsia="zh-CN"/>
              </w:rPr>
            </w:pPr>
            <w:r>
              <w:rPr>
                <w:rFonts w:hint="default" w:ascii="Times New Roman" w:hAnsi="Times New Roman" w:cs="Times New Roman"/>
                <w:b w:val="0"/>
                <w:bCs/>
                <w:color w:val="auto"/>
                <w:kern w:val="0"/>
                <w:sz w:val="18"/>
                <w:szCs w:val="18"/>
                <w:lang w:val="en-US" w:eastAsia="zh-CN"/>
              </w:rPr>
              <w:t>样品状态</w:t>
            </w:r>
          </w:p>
        </w:tc>
        <w:tc>
          <w:tcPr>
            <w:tcW w:w="1542" w:type="dxa"/>
            <w:tcBorders>
              <w:top w:val="single" w:color="auto" w:sz="12" w:space="0"/>
              <w:bottom w:val="single" w:color="auto" w:sz="12" w:space="0"/>
            </w:tcBorders>
            <w:vAlign w:val="center"/>
          </w:tcPr>
          <w:p>
            <w:pPr>
              <w:jc w:val="center"/>
              <w:rPr>
                <w:rFonts w:hint="default" w:ascii="Times New Roman" w:hAnsi="Times New Roman" w:cs="Times New Roman"/>
                <w:b w:val="0"/>
                <w:bCs/>
                <w:color w:val="auto"/>
                <w:kern w:val="0"/>
                <w:sz w:val="18"/>
                <w:szCs w:val="18"/>
                <w:lang w:val="en-US" w:eastAsia="zh-CN"/>
              </w:rPr>
            </w:pPr>
            <w:r>
              <w:rPr>
                <w:rFonts w:hint="eastAsia" w:ascii="Times New Roman" w:hAnsi="Times New Roman" w:cs="Times New Roman"/>
                <w:b w:val="0"/>
                <w:bCs/>
                <w:color w:val="auto"/>
                <w:kern w:val="0"/>
                <w:sz w:val="18"/>
                <w:szCs w:val="18"/>
                <w:lang w:val="en-US" w:eastAsia="zh-CN"/>
              </w:rPr>
              <w:t>锰</w:t>
            </w:r>
            <w:r>
              <w:rPr>
                <w:rFonts w:hint="default" w:ascii="Times New Roman" w:hAnsi="Times New Roman" w:cs="Times New Roman"/>
                <w:b w:val="0"/>
                <w:bCs/>
                <w:color w:val="auto"/>
                <w:kern w:val="0"/>
                <w:sz w:val="18"/>
                <w:szCs w:val="18"/>
                <w:lang w:val="en-US" w:eastAsia="zh-CN"/>
              </w:rPr>
              <w:t>的含量水平，%</w:t>
            </w:r>
          </w:p>
        </w:tc>
        <w:tc>
          <w:tcPr>
            <w:tcW w:w="2471" w:type="dxa"/>
            <w:tcBorders>
              <w:top w:val="single" w:color="auto" w:sz="12" w:space="0"/>
              <w:bottom w:val="single" w:color="auto" w:sz="12" w:space="0"/>
              <w:right w:val="single" w:color="auto" w:sz="12" w:space="0"/>
            </w:tcBorders>
            <w:vAlign w:val="center"/>
          </w:tcPr>
          <w:p>
            <w:pPr>
              <w:jc w:val="center"/>
              <w:rPr>
                <w:rFonts w:hint="default" w:ascii="Times New Roman" w:hAnsi="Times New Roman" w:cs="Times New Roman"/>
                <w:b w:val="0"/>
                <w:bCs/>
                <w:color w:val="auto"/>
                <w:kern w:val="0"/>
                <w:sz w:val="18"/>
                <w:szCs w:val="18"/>
                <w:lang w:val="en-US" w:eastAsia="zh-CN"/>
              </w:rPr>
            </w:pPr>
            <w:r>
              <w:rPr>
                <w:rFonts w:hint="default" w:ascii="Times New Roman" w:hAnsi="Times New Roman" w:cs="Times New Roman"/>
                <w:b w:val="0"/>
                <w:bCs/>
                <w:color w:val="auto"/>
                <w:kern w:val="0"/>
                <w:sz w:val="18"/>
                <w:szCs w:val="1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top w:val="single" w:color="auto" w:sz="12" w:space="0"/>
              <w:left w:val="single" w:color="auto" w:sz="12" w:space="0"/>
            </w:tcBorders>
            <w:vAlign w:val="center"/>
          </w:tcPr>
          <w:p>
            <w:pPr>
              <w:jc w:val="center"/>
              <w:rPr>
                <w:rFonts w:hint="default" w:ascii="Times New Roman" w:hAnsi="Times New Roman" w:cs="Times New Roman"/>
                <w:bCs/>
                <w:color w:val="auto"/>
                <w:kern w:val="0"/>
                <w:sz w:val="18"/>
                <w:szCs w:val="18"/>
                <w:lang w:val="en-US" w:eastAsia="zh-CN"/>
              </w:rPr>
            </w:pPr>
            <w:r>
              <w:rPr>
                <w:rFonts w:hint="default" w:ascii="Times New Roman" w:hAnsi="Times New Roman" w:cs="Times New Roman"/>
                <w:bCs/>
                <w:color w:val="auto"/>
                <w:kern w:val="0"/>
                <w:sz w:val="18"/>
                <w:szCs w:val="18"/>
                <w:lang w:val="en-US" w:eastAsia="zh-CN"/>
              </w:rPr>
              <w:t>1</w:t>
            </w:r>
          </w:p>
        </w:tc>
        <w:tc>
          <w:tcPr>
            <w:tcW w:w="2089" w:type="dxa"/>
            <w:tcBorders>
              <w:top w:val="single" w:color="auto" w:sz="12" w:space="0"/>
            </w:tcBorders>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TU00</w:t>
            </w:r>
          </w:p>
        </w:tc>
        <w:tc>
          <w:tcPr>
            <w:tcW w:w="1188" w:type="dxa"/>
            <w:vMerge w:val="restart"/>
            <w:tcBorders>
              <w:top w:val="single" w:color="auto" w:sz="12" w:space="0"/>
            </w:tcBorders>
            <w:vAlign w:val="center"/>
          </w:tcPr>
          <w:p>
            <w:pPr>
              <w:jc w:val="center"/>
              <w:rPr>
                <w:rFonts w:hint="default" w:ascii="Times New Roman" w:hAnsi="Times New Roman" w:cs="Times New Roman"/>
                <w:bCs/>
                <w:color w:val="auto"/>
                <w:kern w:val="0"/>
                <w:sz w:val="21"/>
                <w:szCs w:val="21"/>
                <w:lang w:val="en-US" w:eastAsia="zh-CN"/>
              </w:rPr>
            </w:pPr>
            <w:r>
              <w:rPr>
                <w:rFonts w:hint="default" w:ascii="Times New Roman" w:hAnsi="Times New Roman" w:cs="Times New Roman"/>
                <w:bCs/>
                <w:color w:val="auto"/>
                <w:kern w:val="0"/>
                <w:sz w:val="21"/>
                <w:szCs w:val="21"/>
                <w:lang w:val="en-US" w:eastAsia="zh-CN"/>
              </w:rPr>
              <w:t>样屑</w:t>
            </w:r>
          </w:p>
        </w:tc>
        <w:tc>
          <w:tcPr>
            <w:tcW w:w="1542" w:type="dxa"/>
            <w:tcBorders>
              <w:top w:val="single" w:color="auto" w:sz="12" w:space="0"/>
            </w:tcBorders>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0.00</w:t>
            </w:r>
            <w:r>
              <w:rPr>
                <w:rFonts w:hint="eastAsia" w:ascii="Times New Roman" w:hAnsi="Times New Roman" w:cs="Times New Roman"/>
                <w:sz w:val="21"/>
                <w:szCs w:val="21"/>
                <w:lang w:val="en-US" w:eastAsia="zh-CN"/>
              </w:rPr>
              <w:t>021</w:t>
            </w:r>
            <w:r>
              <w:rPr>
                <w:rFonts w:ascii="Times New Roman" w:hAnsi="Times New Roman" w:cs="Times New Roman"/>
                <w:sz w:val="21"/>
                <w:szCs w:val="21"/>
              </w:rPr>
              <w:t>%</w:t>
            </w:r>
          </w:p>
        </w:tc>
        <w:tc>
          <w:tcPr>
            <w:tcW w:w="2471" w:type="dxa"/>
            <w:tcBorders>
              <w:top w:val="single" w:color="auto" w:sz="12" w:space="0"/>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default" w:ascii="Times New Roman" w:hAnsi="Times New Roman" w:cs="Times New Roman"/>
                <w:bCs/>
                <w:color w:val="auto"/>
                <w:kern w:val="0"/>
                <w:sz w:val="18"/>
                <w:szCs w:val="18"/>
                <w:highlight w:val="none"/>
                <w:lang w:val="en-US" w:eastAsia="zh-CN"/>
              </w:rPr>
              <w:t>无氧铜标准样品，方法一验证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left w:val="single" w:color="auto" w:sz="12" w:space="0"/>
            </w:tcBorders>
            <w:vAlign w:val="center"/>
          </w:tcPr>
          <w:p>
            <w:pPr>
              <w:jc w:val="center"/>
              <w:rPr>
                <w:rFonts w:hint="default" w:ascii="Times New Roman" w:hAnsi="Times New Roman" w:cs="Times New Roman"/>
                <w:bCs/>
                <w:color w:val="auto"/>
                <w:kern w:val="0"/>
                <w:sz w:val="18"/>
                <w:szCs w:val="18"/>
                <w:lang w:val="en-US" w:eastAsia="zh-CN"/>
              </w:rPr>
            </w:pPr>
            <w:r>
              <w:rPr>
                <w:rFonts w:hint="default" w:ascii="Times New Roman" w:hAnsi="Times New Roman" w:cs="Times New Roman"/>
                <w:bCs/>
                <w:color w:val="auto"/>
                <w:kern w:val="0"/>
                <w:sz w:val="18"/>
                <w:szCs w:val="18"/>
                <w:lang w:val="en-US" w:eastAsia="zh-CN"/>
              </w:rPr>
              <w:t>2</w:t>
            </w:r>
          </w:p>
        </w:tc>
        <w:tc>
          <w:tcPr>
            <w:tcW w:w="2089" w:type="dxa"/>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T1</w:t>
            </w:r>
          </w:p>
        </w:tc>
        <w:tc>
          <w:tcPr>
            <w:tcW w:w="1188" w:type="dxa"/>
            <w:vMerge w:val="continue"/>
            <w:vAlign w:val="center"/>
          </w:tcPr>
          <w:p>
            <w:pPr>
              <w:jc w:val="center"/>
              <w:rPr>
                <w:rFonts w:hint="default" w:ascii="Times New Roman" w:hAnsi="Times New Roman" w:cs="Times New Roman"/>
                <w:bCs/>
                <w:color w:val="auto"/>
                <w:kern w:val="0"/>
                <w:sz w:val="21"/>
                <w:szCs w:val="21"/>
                <w:lang w:val="en-US" w:eastAsia="zh-CN"/>
              </w:rPr>
            </w:pPr>
          </w:p>
        </w:tc>
        <w:tc>
          <w:tcPr>
            <w:tcW w:w="1542" w:type="dxa"/>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0.0010%</w:t>
            </w:r>
          </w:p>
        </w:tc>
        <w:tc>
          <w:tcPr>
            <w:tcW w:w="2471" w:type="dxa"/>
            <w:tcBorders>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default" w:ascii="Times New Roman" w:hAnsi="Times New Roman" w:cs="Times New Roman"/>
                <w:bCs/>
                <w:color w:val="auto"/>
                <w:kern w:val="0"/>
                <w:sz w:val="18"/>
                <w:szCs w:val="18"/>
                <w:highlight w:val="none"/>
                <w:lang w:val="en-US" w:eastAsia="zh-CN"/>
              </w:rPr>
              <w:t>纯铜标准样品，方法一验证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left w:val="single" w:color="auto" w:sz="12" w:space="0"/>
            </w:tcBorders>
            <w:vAlign w:val="center"/>
          </w:tcPr>
          <w:p>
            <w:pPr>
              <w:jc w:val="center"/>
              <w:rPr>
                <w:rFonts w:hint="default" w:ascii="Times New Roman" w:hAnsi="Times New Roman" w:cs="Times New Roman"/>
                <w:bCs/>
                <w:color w:val="auto"/>
                <w:kern w:val="0"/>
                <w:sz w:val="18"/>
                <w:szCs w:val="18"/>
                <w:lang w:val="en-US" w:eastAsia="zh-CN"/>
              </w:rPr>
            </w:pPr>
            <w:r>
              <w:rPr>
                <w:rFonts w:hint="default" w:ascii="Times New Roman" w:hAnsi="Times New Roman" w:cs="Times New Roman"/>
                <w:bCs/>
                <w:color w:val="auto"/>
                <w:kern w:val="0"/>
                <w:sz w:val="18"/>
                <w:szCs w:val="18"/>
                <w:lang w:val="en-US" w:eastAsia="zh-CN"/>
              </w:rPr>
              <w:t>3</w:t>
            </w:r>
          </w:p>
        </w:tc>
        <w:tc>
          <w:tcPr>
            <w:tcW w:w="2089" w:type="dxa"/>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Pb7</w:t>
            </w:r>
          </w:p>
        </w:tc>
        <w:tc>
          <w:tcPr>
            <w:tcW w:w="1188" w:type="dxa"/>
            <w:vMerge w:val="continue"/>
            <w:vAlign w:val="center"/>
          </w:tcPr>
          <w:p>
            <w:pPr>
              <w:jc w:val="center"/>
              <w:rPr>
                <w:rFonts w:hint="default" w:ascii="Times New Roman" w:hAnsi="Times New Roman" w:cs="Times New Roman"/>
                <w:bCs/>
                <w:color w:val="auto"/>
                <w:kern w:val="0"/>
                <w:sz w:val="21"/>
                <w:szCs w:val="21"/>
                <w:lang w:val="en-US" w:eastAsia="zh-CN"/>
              </w:rPr>
            </w:pPr>
          </w:p>
        </w:tc>
        <w:tc>
          <w:tcPr>
            <w:tcW w:w="1542" w:type="dxa"/>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0.18%</w:t>
            </w:r>
          </w:p>
        </w:tc>
        <w:tc>
          <w:tcPr>
            <w:tcW w:w="2471" w:type="dxa"/>
            <w:tcBorders>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default" w:ascii="Times New Roman" w:hAnsi="Times New Roman" w:cs="Times New Roman"/>
                <w:bCs/>
                <w:color w:val="auto"/>
                <w:kern w:val="0"/>
                <w:sz w:val="18"/>
                <w:szCs w:val="18"/>
                <w:highlight w:val="none"/>
                <w:lang w:val="en-US" w:eastAsia="zh-CN"/>
              </w:rPr>
              <w:t>标准样品，方法二验证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left w:val="single" w:color="auto" w:sz="12" w:space="0"/>
            </w:tcBorders>
            <w:vAlign w:val="center"/>
          </w:tcPr>
          <w:p>
            <w:pPr>
              <w:jc w:val="center"/>
              <w:rPr>
                <w:rFonts w:hint="default" w:ascii="Times New Roman" w:hAnsi="Times New Roman" w:cs="Times New Roman"/>
                <w:bCs/>
                <w:color w:val="auto"/>
                <w:kern w:val="0"/>
                <w:sz w:val="18"/>
                <w:szCs w:val="18"/>
                <w:lang w:val="en-US" w:eastAsia="zh-CN"/>
              </w:rPr>
            </w:pPr>
            <w:r>
              <w:rPr>
                <w:rFonts w:hint="default" w:ascii="Times New Roman" w:hAnsi="Times New Roman" w:cs="Times New Roman"/>
                <w:bCs/>
                <w:color w:val="auto"/>
                <w:kern w:val="0"/>
                <w:sz w:val="18"/>
                <w:szCs w:val="18"/>
                <w:lang w:val="en-US" w:eastAsia="zh-CN"/>
              </w:rPr>
              <w:t>4</w:t>
            </w:r>
          </w:p>
        </w:tc>
        <w:tc>
          <w:tcPr>
            <w:tcW w:w="2089" w:type="dxa"/>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H65bMn</w:t>
            </w:r>
          </w:p>
        </w:tc>
        <w:tc>
          <w:tcPr>
            <w:tcW w:w="1188" w:type="dxa"/>
            <w:vMerge w:val="continue"/>
            <w:vAlign w:val="center"/>
          </w:tcPr>
          <w:p>
            <w:pPr>
              <w:jc w:val="center"/>
              <w:rPr>
                <w:rFonts w:hint="default" w:ascii="Times New Roman" w:hAnsi="Times New Roman" w:cs="Times New Roman"/>
                <w:bCs/>
                <w:color w:val="auto"/>
                <w:kern w:val="0"/>
                <w:sz w:val="21"/>
                <w:szCs w:val="21"/>
                <w:lang w:val="en-US" w:eastAsia="zh-CN"/>
              </w:rPr>
            </w:pPr>
          </w:p>
        </w:tc>
        <w:tc>
          <w:tcPr>
            <w:tcW w:w="1542" w:type="dxa"/>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0.042%</w:t>
            </w:r>
          </w:p>
        </w:tc>
        <w:tc>
          <w:tcPr>
            <w:tcW w:w="2471" w:type="dxa"/>
            <w:tcBorders>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default" w:ascii="Times New Roman" w:hAnsi="Times New Roman" w:cs="Times New Roman"/>
                <w:bCs/>
                <w:color w:val="auto"/>
                <w:kern w:val="0"/>
                <w:sz w:val="18"/>
                <w:szCs w:val="18"/>
                <w:highlight w:val="none"/>
                <w:lang w:val="en-US" w:eastAsia="zh-CN"/>
              </w:rPr>
              <w:t>黄铜标准样品，方法二验证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left w:val="single" w:color="auto" w:sz="12" w:space="0"/>
            </w:tcBorders>
            <w:vAlign w:val="center"/>
          </w:tcPr>
          <w:p>
            <w:pPr>
              <w:jc w:val="center"/>
              <w:rPr>
                <w:rFonts w:hint="default" w:ascii="Times New Roman" w:hAnsi="Times New Roman" w:cs="Times New Roman" w:eastAsiaTheme="minorEastAsia"/>
                <w:bCs/>
                <w:color w:val="auto"/>
                <w:kern w:val="0"/>
                <w:sz w:val="18"/>
                <w:szCs w:val="18"/>
                <w:lang w:val="en-US" w:eastAsia="zh-CN" w:bidi="ar-SA"/>
              </w:rPr>
            </w:pPr>
            <w:r>
              <w:rPr>
                <w:rFonts w:hint="default" w:ascii="Times New Roman" w:hAnsi="Times New Roman" w:cs="Times New Roman"/>
                <w:bCs/>
                <w:color w:val="auto"/>
                <w:kern w:val="0"/>
                <w:sz w:val="18"/>
                <w:szCs w:val="18"/>
                <w:lang w:val="en-US" w:eastAsia="zh-CN"/>
              </w:rPr>
              <w:t>5</w:t>
            </w:r>
          </w:p>
        </w:tc>
        <w:tc>
          <w:tcPr>
            <w:tcW w:w="2089" w:type="dxa"/>
            <w:vAlign w:val="center"/>
          </w:tcPr>
          <w:p>
            <w:pPr>
              <w:jc w:val="center"/>
              <w:rPr>
                <w:rFonts w:hint="default" w:ascii="Times New Roman" w:hAnsi="Times New Roman" w:cs="Times New Roman"/>
                <w:sz w:val="21"/>
                <w:szCs w:val="21"/>
                <w:lang w:val="en-US"/>
              </w:rPr>
            </w:pPr>
            <w:r>
              <w:rPr>
                <w:rFonts w:hint="default" w:ascii="Times New Roman" w:hAnsi="Times New Roman" w:eastAsia="宋体" w:cs="Times New Roman"/>
                <w:sz w:val="21"/>
                <w:szCs w:val="21"/>
                <w:lang w:val="en-US" w:eastAsia="zh-CN"/>
              </w:rPr>
              <w:t>HMn</w:t>
            </w:r>
            <w:r>
              <w:rPr>
                <w:rFonts w:hint="eastAsia" w:ascii="Times New Roman" w:hAnsi="Times New Roman" w:eastAsia="宋体" w:cs="Times New Roman"/>
                <w:sz w:val="21"/>
                <w:szCs w:val="21"/>
                <w:lang w:val="en-US" w:eastAsia="zh-CN"/>
              </w:rPr>
              <w:t>57-3-1</w:t>
            </w:r>
          </w:p>
        </w:tc>
        <w:tc>
          <w:tcPr>
            <w:tcW w:w="1188" w:type="dxa"/>
            <w:vMerge w:val="continue"/>
            <w:vAlign w:val="center"/>
          </w:tcPr>
          <w:p>
            <w:pPr>
              <w:jc w:val="center"/>
              <w:rPr>
                <w:rFonts w:hint="default" w:ascii="Times New Roman" w:hAnsi="Times New Roman" w:cs="Times New Roman"/>
                <w:bCs/>
                <w:color w:val="auto"/>
                <w:kern w:val="0"/>
                <w:sz w:val="21"/>
                <w:szCs w:val="21"/>
                <w:lang w:val="en-US" w:eastAsia="zh-CN"/>
              </w:rPr>
            </w:pPr>
          </w:p>
        </w:tc>
        <w:tc>
          <w:tcPr>
            <w:tcW w:w="1542" w:type="dxa"/>
            <w:vAlign w:val="center"/>
          </w:tcPr>
          <w:p>
            <w:pPr>
              <w:jc w:val="center"/>
              <w:rPr>
                <w:rFonts w:hint="default" w:ascii="Times New Roman" w:hAnsi="Times New Roman" w:cs="Times New Roman" w:eastAsiaTheme="minorEastAsia"/>
                <w:sz w:val="21"/>
                <w:szCs w:val="21"/>
                <w:lang w:val="en-US" w:eastAsia="zh-CN"/>
              </w:rPr>
            </w:pPr>
            <w:r>
              <w:rPr>
                <w:rFonts w:hint="eastAsia" w:ascii="Times New Roman" w:hAnsi="Times New Roman" w:cs="Times New Roman"/>
                <w:sz w:val="21"/>
                <w:szCs w:val="21"/>
                <w:lang w:val="en-US" w:eastAsia="zh-CN"/>
              </w:rPr>
              <w:t>2.29%</w:t>
            </w:r>
          </w:p>
        </w:tc>
        <w:tc>
          <w:tcPr>
            <w:tcW w:w="2471" w:type="dxa"/>
            <w:tcBorders>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eastAsia" w:ascii="Times New Roman" w:hAnsi="Times New Roman" w:cs="Times New Roman"/>
                <w:bCs/>
                <w:color w:val="auto"/>
                <w:kern w:val="0"/>
                <w:sz w:val="18"/>
                <w:szCs w:val="18"/>
                <w:highlight w:val="none"/>
                <w:lang w:val="en-US" w:eastAsia="zh-CN"/>
              </w:rPr>
              <w:t>锰</w:t>
            </w:r>
            <w:r>
              <w:rPr>
                <w:rFonts w:hint="default" w:ascii="Times New Roman" w:hAnsi="Times New Roman" w:cs="Times New Roman"/>
                <w:bCs/>
                <w:color w:val="auto"/>
                <w:kern w:val="0"/>
                <w:sz w:val="18"/>
                <w:szCs w:val="18"/>
                <w:highlight w:val="none"/>
                <w:lang w:val="en-US" w:eastAsia="zh-CN"/>
              </w:rPr>
              <w:t>黄铜标准样品，方法二验证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left w:val="single" w:color="auto" w:sz="12" w:space="0"/>
            </w:tcBorders>
            <w:vAlign w:val="center"/>
          </w:tcPr>
          <w:p>
            <w:pPr>
              <w:jc w:val="center"/>
              <w:rPr>
                <w:rFonts w:hint="default" w:ascii="Times New Roman" w:hAnsi="Times New Roman" w:cs="Times New Roman" w:eastAsiaTheme="minorEastAsia"/>
                <w:bCs/>
                <w:color w:val="auto"/>
                <w:kern w:val="0"/>
                <w:sz w:val="18"/>
                <w:szCs w:val="18"/>
                <w:lang w:val="en-US" w:eastAsia="zh-CN" w:bidi="ar-SA"/>
              </w:rPr>
            </w:pPr>
            <w:r>
              <w:rPr>
                <w:rFonts w:hint="default" w:ascii="Times New Roman" w:hAnsi="Times New Roman" w:cs="Times New Roman"/>
                <w:bCs/>
                <w:color w:val="auto"/>
                <w:kern w:val="0"/>
                <w:sz w:val="18"/>
                <w:szCs w:val="18"/>
                <w:lang w:val="en-US" w:eastAsia="zh-CN"/>
              </w:rPr>
              <w:t>6</w:t>
            </w:r>
          </w:p>
        </w:tc>
        <w:tc>
          <w:tcPr>
            <w:tcW w:w="2089" w:type="dxa"/>
            <w:vAlign w:val="center"/>
          </w:tcPr>
          <w:p>
            <w:pPr>
              <w:jc w:val="center"/>
              <w:rPr>
                <w:rFonts w:hint="default" w:ascii="Times New Roman" w:hAnsi="Times New Roman" w:cs="Times New Roman"/>
                <w:bCs/>
                <w:color w:val="auto"/>
                <w:kern w:val="0"/>
                <w:sz w:val="21"/>
                <w:szCs w:val="21"/>
                <w:lang w:val="en-US" w:eastAsia="zh-CN"/>
              </w:rPr>
            </w:pPr>
            <w:r>
              <w:rPr>
                <w:rFonts w:hint="default" w:ascii="Times New Roman" w:hAnsi="Times New Roman" w:eastAsia="宋体" w:cs="Times New Roman"/>
                <w:sz w:val="21"/>
                <w:szCs w:val="21"/>
                <w:lang w:val="en-US" w:eastAsia="zh-CN"/>
              </w:rPr>
              <w:t>HMn62-3-3-0.7</w:t>
            </w:r>
          </w:p>
        </w:tc>
        <w:tc>
          <w:tcPr>
            <w:tcW w:w="1188" w:type="dxa"/>
            <w:vMerge w:val="continue"/>
            <w:vAlign w:val="center"/>
          </w:tcPr>
          <w:p>
            <w:pPr>
              <w:jc w:val="center"/>
              <w:rPr>
                <w:rFonts w:hint="default" w:ascii="Times New Roman" w:hAnsi="Times New Roman" w:cs="Times New Roman"/>
                <w:bCs/>
                <w:color w:val="auto"/>
                <w:kern w:val="0"/>
                <w:sz w:val="21"/>
                <w:szCs w:val="21"/>
                <w:lang w:val="en-US" w:eastAsia="zh-CN"/>
              </w:rPr>
            </w:pPr>
          </w:p>
        </w:tc>
        <w:tc>
          <w:tcPr>
            <w:tcW w:w="1542" w:type="dxa"/>
            <w:vAlign w:val="center"/>
          </w:tcPr>
          <w:p>
            <w:pPr>
              <w:jc w:val="center"/>
              <w:rPr>
                <w:rFonts w:hint="default" w:ascii="Times New Roman" w:hAnsi="Times New Roman" w:cs="Times New Roman"/>
                <w:bCs/>
                <w:color w:val="auto"/>
                <w:kern w:val="0"/>
                <w:sz w:val="21"/>
                <w:szCs w:val="21"/>
                <w:lang w:val="en-US" w:eastAsia="zh-CN"/>
              </w:rPr>
            </w:pPr>
            <w:r>
              <w:rPr>
                <w:rFonts w:hint="default" w:ascii="Times New Roman" w:hAnsi="Times New Roman" w:cs="Times New Roman"/>
                <w:sz w:val="21"/>
                <w:szCs w:val="21"/>
                <w:lang w:val="en-US" w:eastAsia="zh-CN"/>
              </w:rPr>
              <w:t>3.22</w:t>
            </w:r>
            <w:r>
              <w:rPr>
                <w:rFonts w:ascii="Times New Roman" w:hAnsi="Times New Roman" w:cs="Times New Roman"/>
                <w:sz w:val="21"/>
                <w:szCs w:val="21"/>
              </w:rPr>
              <w:t>%</w:t>
            </w:r>
          </w:p>
        </w:tc>
        <w:tc>
          <w:tcPr>
            <w:tcW w:w="2471" w:type="dxa"/>
            <w:tcBorders>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default" w:ascii="Times New Roman" w:hAnsi="Times New Roman" w:cs="Times New Roman"/>
                <w:bCs/>
                <w:color w:val="auto"/>
                <w:kern w:val="0"/>
                <w:sz w:val="18"/>
                <w:szCs w:val="18"/>
                <w:highlight w:val="none"/>
                <w:lang w:val="en-US" w:eastAsia="zh-CN"/>
                <w:rPrChange w:id="0" w:author="Admin" w:date="2026-07-16T12:01:37Z">
                  <w:rPr>
                    <w:rFonts w:hint="default" w:ascii="Times New Roman" w:hAnsi="Times New Roman" w:cs="Times New Roman"/>
                    <w:sz w:val="24"/>
                    <w:lang w:val="en-US" w:eastAsia="zh-CN"/>
                  </w:rPr>
                </w:rPrChange>
              </w:rPr>
              <w:t>硅锰黄铜</w:t>
            </w:r>
            <w:r>
              <w:rPr>
                <w:rFonts w:hint="default" w:ascii="Times New Roman" w:hAnsi="Times New Roman" w:cs="Times New Roman"/>
                <w:bCs/>
                <w:color w:val="auto"/>
                <w:kern w:val="0"/>
                <w:sz w:val="18"/>
                <w:szCs w:val="18"/>
                <w:highlight w:val="none"/>
                <w:lang w:val="en-US" w:eastAsia="zh-CN"/>
              </w:rPr>
              <w:t>实际产品，方法三验证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left w:val="single" w:color="auto" w:sz="12" w:space="0"/>
            </w:tcBorders>
            <w:vAlign w:val="center"/>
          </w:tcPr>
          <w:p>
            <w:pPr>
              <w:jc w:val="center"/>
              <w:rPr>
                <w:rFonts w:hint="default" w:ascii="Times New Roman" w:hAnsi="Times New Roman" w:cs="Times New Roman" w:eastAsiaTheme="minorEastAsia"/>
                <w:bCs/>
                <w:color w:val="auto"/>
                <w:kern w:val="0"/>
                <w:sz w:val="18"/>
                <w:szCs w:val="18"/>
                <w:lang w:val="en-US" w:eastAsia="zh-CN" w:bidi="ar-SA"/>
              </w:rPr>
            </w:pPr>
            <w:r>
              <w:rPr>
                <w:rFonts w:hint="default" w:ascii="Times New Roman" w:hAnsi="Times New Roman" w:cs="Times New Roman"/>
                <w:bCs/>
                <w:color w:val="auto"/>
                <w:kern w:val="0"/>
                <w:sz w:val="18"/>
                <w:szCs w:val="18"/>
                <w:lang w:val="en-US" w:eastAsia="zh-CN"/>
              </w:rPr>
              <w:t>7</w:t>
            </w:r>
          </w:p>
        </w:tc>
        <w:tc>
          <w:tcPr>
            <w:tcW w:w="2089" w:type="dxa"/>
            <w:vAlign w:val="center"/>
          </w:tcPr>
          <w:p>
            <w:pPr>
              <w:jc w:val="center"/>
              <w:rPr>
                <w:rFonts w:hint="default" w:ascii="Times New Roman" w:hAnsi="Times New Roman" w:cs="Times New Roman"/>
                <w:bCs/>
                <w:color w:val="auto"/>
                <w:kern w:val="0"/>
                <w:sz w:val="21"/>
                <w:szCs w:val="21"/>
                <w:lang w:val="en-US" w:eastAsia="zh-CN"/>
              </w:rPr>
            </w:pPr>
            <w:r>
              <w:rPr>
                <w:rFonts w:hint="default" w:ascii="Times New Roman" w:hAnsi="Times New Roman" w:cs="Times New Roman"/>
                <w:sz w:val="21"/>
                <w:szCs w:val="21"/>
                <w:lang w:val="en-US" w:eastAsia="zh-CN"/>
              </w:rPr>
              <w:t>LW6809</w:t>
            </w:r>
          </w:p>
        </w:tc>
        <w:tc>
          <w:tcPr>
            <w:tcW w:w="1188" w:type="dxa"/>
            <w:vMerge w:val="continue"/>
            <w:vAlign w:val="center"/>
          </w:tcPr>
          <w:p>
            <w:pPr>
              <w:jc w:val="center"/>
              <w:rPr>
                <w:rFonts w:hint="default" w:ascii="Times New Roman" w:hAnsi="Times New Roman" w:cs="Times New Roman"/>
                <w:bCs/>
                <w:color w:val="auto"/>
                <w:kern w:val="0"/>
                <w:sz w:val="21"/>
                <w:szCs w:val="21"/>
                <w:lang w:val="en-US" w:eastAsia="zh-CN"/>
              </w:rPr>
            </w:pPr>
          </w:p>
        </w:tc>
        <w:tc>
          <w:tcPr>
            <w:tcW w:w="1542" w:type="dxa"/>
            <w:vAlign w:val="center"/>
          </w:tcPr>
          <w:p>
            <w:pPr>
              <w:jc w:val="center"/>
              <w:rPr>
                <w:rFonts w:hint="default" w:ascii="Times New Roman" w:hAnsi="Times New Roman" w:cs="Times New Roman"/>
                <w:bCs/>
                <w:color w:val="auto"/>
                <w:kern w:val="0"/>
                <w:sz w:val="21"/>
                <w:szCs w:val="21"/>
                <w:lang w:val="en-US" w:eastAsia="zh-CN"/>
              </w:rPr>
            </w:pPr>
            <w:r>
              <w:rPr>
                <w:rFonts w:hint="default" w:ascii="Times New Roman" w:hAnsi="Times New Roman" w:cs="Times New Roman"/>
                <w:sz w:val="21"/>
                <w:szCs w:val="21"/>
                <w:lang w:val="en-US" w:eastAsia="zh-CN"/>
              </w:rPr>
              <w:t>7.29</w:t>
            </w:r>
            <w:r>
              <w:rPr>
                <w:rFonts w:ascii="Times New Roman" w:hAnsi="Times New Roman" w:cs="Times New Roman"/>
                <w:sz w:val="21"/>
                <w:szCs w:val="21"/>
              </w:rPr>
              <w:t>%</w:t>
            </w:r>
          </w:p>
        </w:tc>
        <w:tc>
          <w:tcPr>
            <w:tcW w:w="2471" w:type="dxa"/>
            <w:tcBorders>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default" w:ascii="Times New Roman" w:hAnsi="Times New Roman" w:cs="Times New Roman"/>
                <w:bCs/>
                <w:color w:val="auto"/>
                <w:kern w:val="0"/>
                <w:sz w:val="18"/>
                <w:szCs w:val="18"/>
                <w:highlight w:val="none"/>
                <w:lang w:val="en-US" w:eastAsia="zh-CN"/>
              </w:rPr>
              <w:t>硅锰黄铜标准样品，方法三验证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left w:val="single" w:color="auto" w:sz="12" w:space="0"/>
            </w:tcBorders>
            <w:vAlign w:val="center"/>
          </w:tcPr>
          <w:p>
            <w:pPr>
              <w:jc w:val="center"/>
              <w:rPr>
                <w:rFonts w:hint="default" w:ascii="Times New Roman" w:hAnsi="Times New Roman" w:cs="Times New Roman" w:eastAsiaTheme="minorEastAsia"/>
                <w:bCs/>
                <w:color w:val="auto"/>
                <w:kern w:val="0"/>
                <w:sz w:val="18"/>
                <w:szCs w:val="18"/>
                <w:lang w:val="en-US" w:eastAsia="zh-CN" w:bidi="ar-SA"/>
              </w:rPr>
            </w:pPr>
            <w:r>
              <w:rPr>
                <w:rFonts w:hint="default" w:ascii="Times New Roman" w:hAnsi="Times New Roman" w:cs="Times New Roman"/>
                <w:bCs/>
                <w:color w:val="auto"/>
                <w:kern w:val="0"/>
                <w:sz w:val="18"/>
                <w:szCs w:val="18"/>
                <w:lang w:val="en-US" w:eastAsia="zh-CN"/>
              </w:rPr>
              <w:t>8</w:t>
            </w:r>
          </w:p>
        </w:tc>
        <w:tc>
          <w:tcPr>
            <w:tcW w:w="2089" w:type="dxa"/>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CSBS12006</w:t>
            </w:r>
          </w:p>
        </w:tc>
        <w:tc>
          <w:tcPr>
            <w:tcW w:w="1188" w:type="dxa"/>
            <w:vMerge w:val="continue"/>
            <w:vAlign w:val="center"/>
          </w:tcPr>
          <w:p>
            <w:pPr>
              <w:jc w:val="center"/>
              <w:rPr>
                <w:rFonts w:hint="default" w:ascii="Times New Roman" w:hAnsi="Times New Roman" w:cs="Times New Roman"/>
                <w:bCs/>
                <w:color w:val="auto"/>
                <w:kern w:val="0"/>
                <w:sz w:val="21"/>
                <w:szCs w:val="21"/>
                <w:lang w:val="en-US" w:eastAsia="zh-CN"/>
              </w:rPr>
            </w:pPr>
          </w:p>
        </w:tc>
        <w:tc>
          <w:tcPr>
            <w:tcW w:w="1542" w:type="dxa"/>
            <w:vAlign w:val="center"/>
          </w:tcPr>
          <w:p>
            <w:pPr>
              <w:jc w:val="center"/>
              <w:rPr>
                <w:rFonts w:hint="default" w:ascii="Times New Roman" w:hAnsi="Times New Roman" w:cs="Times New Roman"/>
                <w:bCs/>
                <w:color w:val="auto"/>
                <w:kern w:val="0"/>
                <w:sz w:val="21"/>
                <w:szCs w:val="21"/>
                <w:lang w:val="en-US" w:eastAsia="zh-CN"/>
              </w:rPr>
            </w:pPr>
            <w:r>
              <w:rPr>
                <w:rFonts w:ascii="Times New Roman" w:hAnsi="Times New Roman" w:cs="Times New Roman"/>
                <w:sz w:val="21"/>
                <w:szCs w:val="21"/>
              </w:rPr>
              <w:t>16.69%</w:t>
            </w:r>
          </w:p>
        </w:tc>
        <w:tc>
          <w:tcPr>
            <w:tcW w:w="2471" w:type="dxa"/>
            <w:tcBorders>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default" w:ascii="Times New Roman" w:hAnsi="Times New Roman" w:cs="Times New Roman"/>
                <w:bCs/>
                <w:color w:val="auto"/>
                <w:kern w:val="0"/>
                <w:sz w:val="18"/>
                <w:szCs w:val="18"/>
                <w:highlight w:val="none"/>
                <w:lang w:val="en-US" w:eastAsia="zh-CN"/>
              </w:rPr>
              <w:t>高锰铝青铜标准样品，方法三验证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71" w:type="dxa"/>
            <w:tcBorders>
              <w:left w:val="single" w:color="auto" w:sz="12" w:space="0"/>
              <w:bottom w:val="single" w:color="auto" w:sz="12" w:space="0"/>
            </w:tcBorders>
            <w:vAlign w:val="center"/>
          </w:tcPr>
          <w:p>
            <w:pPr>
              <w:jc w:val="center"/>
              <w:rPr>
                <w:rFonts w:hint="default" w:ascii="Times New Roman" w:hAnsi="Times New Roman" w:cs="Times New Roman"/>
                <w:bCs/>
                <w:color w:val="auto"/>
                <w:kern w:val="0"/>
                <w:sz w:val="18"/>
                <w:szCs w:val="18"/>
                <w:lang w:val="en-US" w:eastAsia="zh-CN"/>
              </w:rPr>
            </w:pPr>
            <w:r>
              <w:rPr>
                <w:rFonts w:hint="default" w:ascii="Times New Roman" w:hAnsi="Times New Roman" w:cs="Times New Roman"/>
                <w:bCs/>
                <w:color w:val="auto"/>
                <w:kern w:val="0"/>
                <w:sz w:val="18"/>
                <w:szCs w:val="18"/>
                <w:lang w:val="en-US" w:eastAsia="zh-CN"/>
              </w:rPr>
              <w:t>8</w:t>
            </w:r>
          </w:p>
        </w:tc>
        <w:tc>
          <w:tcPr>
            <w:tcW w:w="2089" w:type="dxa"/>
            <w:tcBorders>
              <w:bottom w:val="single" w:color="auto" w:sz="12" w:space="0"/>
            </w:tcBorders>
            <w:vAlign w:val="center"/>
          </w:tcPr>
          <w:p>
            <w:pPr>
              <w:jc w:val="center"/>
              <w:rPr>
                <w:rFonts w:hint="default" w:ascii="Times New Roman" w:hAnsi="Times New Roman" w:cs="Times New Roman"/>
                <w:bCs/>
                <w:color w:val="auto"/>
                <w:kern w:val="0"/>
                <w:sz w:val="21"/>
                <w:szCs w:val="21"/>
                <w:lang w:val="en-US" w:eastAsia="zh-CN"/>
              </w:rPr>
            </w:pPr>
            <w:r>
              <w:rPr>
                <w:rFonts w:hint="default" w:ascii="Times New Roman" w:hAnsi="Times New Roman" w:eastAsia="宋体" w:cs="Times New Roman"/>
                <w:sz w:val="21"/>
                <w:szCs w:val="21"/>
              </w:rPr>
              <w:t>RC301</w:t>
            </w:r>
          </w:p>
        </w:tc>
        <w:tc>
          <w:tcPr>
            <w:tcW w:w="1188" w:type="dxa"/>
            <w:vMerge w:val="continue"/>
            <w:tcBorders>
              <w:bottom w:val="single" w:color="auto" w:sz="12" w:space="0"/>
            </w:tcBorders>
            <w:vAlign w:val="center"/>
          </w:tcPr>
          <w:p>
            <w:pPr>
              <w:jc w:val="center"/>
              <w:rPr>
                <w:rFonts w:hint="default" w:ascii="Times New Roman" w:hAnsi="Times New Roman" w:cs="Times New Roman"/>
                <w:bCs/>
                <w:color w:val="auto"/>
                <w:kern w:val="0"/>
                <w:sz w:val="21"/>
                <w:szCs w:val="21"/>
                <w:lang w:val="en-US" w:eastAsia="zh-CN"/>
              </w:rPr>
            </w:pPr>
          </w:p>
        </w:tc>
        <w:tc>
          <w:tcPr>
            <w:tcW w:w="1542" w:type="dxa"/>
            <w:tcBorders>
              <w:bottom w:val="single" w:color="auto" w:sz="12" w:space="0"/>
            </w:tcBorders>
            <w:vAlign w:val="center"/>
          </w:tcPr>
          <w:p>
            <w:pPr>
              <w:jc w:val="center"/>
              <w:rPr>
                <w:rFonts w:hint="default" w:ascii="Times New Roman" w:hAnsi="Times New Roman" w:cs="Times New Roman"/>
                <w:bCs/>
                <w:color w:val="auto"/>
                <w:kern w:val="0"/>
                <w:sz w:val="21"/>
                <w:szCs w:val="21"/>
                <w:lang w:val="en-US" w:eastAsia="zh-CN"/>
              </w:rPr>
            </w:pPr>
            <w:r>
              <w:rPr>
                <w:rFonts w:hint="default" w:ascii="Times New Roman" w:hAnsi="Times New Roman" w:cs="Times New Roman"/>
                <w:sz w:val="21"/>
                <w:szCs w:val="21"/>
                <w:lang w:val="en-US" w:eastAsia="zh-CN"/>
              </w:rPr>
              <w:t>2.97</w:t>
            </w:r>
            <w:r>
              <w:rPr>
                <w:rFonts w:ascii="Times New Roman" w:hAnsi="Times New Roman" w:cs="Times New Roman"/>
                <w:sz w:val="21"/>
                <w:szCs w:val="21"/>
              </w:rPr>
              <w:t>%</w:t>
            </w:r>
          </w:p>
        </w:tc>
        <w:tc>
          <w:tcPr>
            <w:tcW w:w="2471" w:type="dxa"/>
            <w:tcBorders>
              <w:bottom w:val="single" w:color="auto" w:sz="12" w:space="0"/>
              <w:right w:val="single" w:color="auto" w:sz="12" w:space="0"/>
            </w:tcBorders>
            <w:vAlign w:val="center"/>
          </w:tcPr>
          <w:p>
            <w:pPr>
              <w:jc w:val="center"/>
              <w:rPr>
                <w:rFonts w:hint="default" w:ascii="Times New Roman" w:hAnsi="Times New Roman" w:cs="Times New Roman"/>
                <w:bCs/>
                <w:color w:val="auto"/>
                <w:kern w:val="0"/>
                <w:sz w:val="18"/>
                <w:szCs w:val="18"/>
                <w:highlight w:val="none"/>
                <w:lang w:val="en-US" w:eastAsia="zh-CN"/>
              </w:rPr>
            </w:pPr>
            <w:r>
              <w:rPr>
                <w:rFonts w:hint="default" w:ascii="Times New Roman" w:hAnsi="Times New Roman" w:cs="Times New Roman"/>
                <w:bCs/>
                <w:color w:val="auto"/>
                <w:kern w:val="0"/>
                <w:sz w:val="18"/>
                <w:szCs w:val="18"/>
                <w:highlight w:val="none"/>
                <w:lang w:val="en-US" w:eastAsia="zh-CN"/>
              </w:rPr>
              <w:t>标准样品，方法</w:t>
            </w:r>
            <w:r>
              <w:rPr>
                <w:rFonts w:hint="eastAsia" w:ascii="Times New Roman" w:hAnsi="Times New Roman" w:cs="Times New Roman"/>
                <w:bCs/>
                <w:color w:val="auto"/>
                <w:kern w:val="0"/>
                <w:sz w:val="18"/>
                <w:szCs w:val="18"/>
                <w:highlight w:val="none"/>
                <w:lang w:val="en-US" w:eastAsia="zh-CN"/>
              </w:rPr>
              <w:t>三</w:t>
            </w:r>
            <w:r>
              <w:rPr>
                <w:rFonts w:hint="default" w:ascii="Times New Roman" w:hAnsi="Times New Roman" w:cs="Times New Roman"/>
                <w:bCs/>
                <w:color w:val="auto"/>
                <w:kern w:val="0"/>
                <w:sz w:val="18"/>
                <w:szCs w:val="18"/>
                <w:highlight w:val="none"/>
                <w:lang w:val="en-US" w:eastAsia="zh-CN"/>
              </w:rPr>
              <w:t>验证</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firstLine="420" w:firstLineChars="200"/>
        <w:jc w:val="left"/>
        <w:textAlignment w:val="auto"/>
        <w:outlineLvl w:val="4"/>
        <w:rPr>
          <w:rFonts w:hint="default" w:ascii="Times New Roman" w:hAnsi="Times New Roman" w:eastAsia="宋体" w:cs="Times New Roman"/>
          <w:color w:val="auto"/>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firstLine="420" w:firstLineChars="200"/>
        <w:jc w:val="left"/>
        <w:textAlignment w:val="auto"/>
        <w:outlineLvl w:val="4"/>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2025年8月～2026年2月编制组开展大量试验研究工作，形成了标准文本和编制说明。试验内容主要包含最佳试验条件、干扰元素的消除、以及方法相关精密度和准确度验证。最终形成《征求意见1稿》和编制说明。</w:t>
      </w:r>
    </w:p>
    <w:p>
      <w:pPr>
        <w:keepNext w:val="0"/>
        <w:keepLines w:val="0"/>
        <w:pageBreakBefore w:val="0"/>
        <w:widowControl w:val="0"/>
        <w:numPr>
          <w:ilvl w:val="0"/>
          <w:numId w:val="4"/>
        </w:numPr>
        <w:kinsoku/>
        <w:wordWrap/>
        <w:overflowPunct/>
        <w:topLinePunct w:val="0"/>
        <w:autoSpaceDE/>
        <w:autoSpaceDN/>
        <w:bidi w:val="0"/>
        <w:adjustRightInd/>
        <w:snapToGrid/>
        <w:ind w:left="0" w:leftChars="0"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第二次会议</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rightChars="0" w:firstLine="420" w:firstLineChars="200"/>
        <w:jc w:val="left"/>
        <w:textAlignment w:val="auto"/>
        <w:outlineLvl w:val="4"/>
        <w:rPr>
          <w:rFonts w:hint="default" w:ascii="Times New Roman" w:hAnsi="Times New Roman" w:eastAsia="黑体" w:cs="Times New Roman"/>
          <w:color w:val="auto"/>
          <w:kern w:val="0"/>
          <w:sz w:val="21"/>
          <w:szCs w:val="21"/>
          <w:lang w:val="en-US" w:eastAsia="zh-CN" w:bidi="ar-SA"/>
        </w:rPr>
      </w:pPr>
      <w:r>
        <w:rPr>
          <w:rFonts w:hint="default" w:ascii="Times New Roman" w:hAnsi="Times New Roman" w:eastAsia="黑体" w:cs="Times New Roman"/>
          <w:color w:val="auto"/>
          <w:kern w:val="0"/>
          <w:sz w:val="21"/>
          <w:szCs w:val="21"/>
          <w:lang w:val="en-US" w:eastAsia="zh-CN" w:bidi="ar-SA"/>
        </w:rPr>
        <w:t>1.4.4征求意见阶段</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rightChars="0" w:firstLine="420" w:firstLineChars="200"/>
        <w:jc w:val="left"/>
        <w:textAlignment w:val="auto"/>
        <w:outlineLvl w:val="4"/>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本标准分别于</w:t>
      </w:r>
      <w:r>
        <w:rPr>
          <w:rFonts w:hint="default" w:ascii="Times New Roman" w:hAnsi="Times New Roman" w:cs="Times New Roman" w:eastAsiaTheme="minorEastAsia"/>
          <w:color w:val="auto"/>
          <w:sz w:val="21"/>
          <w:szCs w:val="21"/>
          <w:highlight w:val="yellow"/>
          <w:lang w:val="en-US" w:eastAsia="zh-CN"/>
        </w:rPr>
        <w:t>202</w:t>
      </w:r>
      <w:r>
        <w:rPr>
          <w:rFonts w:hint="eastAsia" w:ascii="Times New Roman" w:hAnsi="Times New Roman" w:cs="Times New Roman"/>
          <w:color w:val="auto"/>
          <w:sz w:val="21"/>
          <w:szCs w:val="21"/>
          <w:highlight w:val="yellow"/>
          <w:lang w:val="en-US" w:eastAsia="zh-CN"/>
        </w:rPr>
        <w:t>6</w:t>
      </w:r>
      <w:r>
        <w:rPr>
          <w:rFonts w:hint="default" w:ascii="Times New Roman" w:hAnsi="Times New Roman" w:cs="Times New Roman" w:eastAsiaTheme="minorEastAsia"/>
          <w:color w:val="auto"/>
          <w:sz w:val="21"/>
          <w:szCs w:val="21"/>
          <w:highlight w:val="yellow"/>
          <w:lang w:val="en-US" w:eastAsia="zh-CN"/>
        </w:rPr>
        <w:t>年</w:t>
      </w:r>
      <w:r>
        <w:rPr>
          <w:rFonts w:hint="eastAsia" w:ascii="Times New Roman" w:hAnsi="Times New Roman" w:cs="Times New Roman"/>
          <w:color w:val="auto"/>
          <w:sz w:val="21"/>
          <w:szCs w:val="21"/>
          <w:highlight w:val="yellow"/>
          <w:lang w:val="en-US" w:eastAsia="zh-CN"/>
        </w:rPr>
        <w:t xml:space="preserve"> </w:t>
      </w:r>
      <w:r>
        <w:rPr>
          <w:rFonts w:hint="default" w:ascii="Times New Roman" w:hAnsi="Times New Roman" w:cs="Times New Roman" w:eastAsiaTheme="minorEastAsia"/>
          <w:color w:val="auto"/>
          <w:sz w:val="21"/>
          <w:szCs w:val="21"/>
          <w:highlight w:val="yellow"/>
          <w:lang w:val="en-US" w:eastAsia="zh-CN"/>
        </w:rPr>
        <w:t>月～2026年</w:t>
      </w:r>
      <w:r>
        <w:rPr>
          <w:rFonts w:hint="eastAsia" w:ascii="Times New Roman" w:hAnsi="Times New Roman" w:cs="Times New Roman"/>
          <w:color w:val="auto"/>
          <w:sz w:val="21"/>
          <w:szCs w:val="21"/>
          <w:highlight w:val="yellow"/>
          <w:lang w:val="en-US" w:eastAsia="zh-CN"/>
        </w:rPr>
        <w:t xml:space="preserve"> </w:t>
      </w:r>
      <w:r>
        <w:rPr>
          <w:rFonts w:hint="default" w:ascii="Times New Roman" w:hAnsi="Times New Roman" w:cs="Times New Roman" w:eastAsiaTheme="minorEastAsia"/>
          <w:color w:val="auto"/>
          <w:sz w:val="21"/>
          <w:szCs w:val="21"/>
          <w:highlight w:val="none"/>
          <w:lang w:val="en-US" w:eastAsia="zh-CN"/>
        </w:rPr>
        <w:t>月通过发函、征求意见资料在中国有色金属标准质量信息网（www.cnsmq.com）上挂网等方式，向社会公开征求意见。回函并有建议或意见的单位</w:t>
      </w:r>
      <w:r>
        <w:rPr>
          <w:rFonts w:hint="eastAsia" w:ascii="Times New Roman" w:hAnsi="Times New Roman" w:cs="Times New Roman"/>
          <w:color w:val="auto"/>
          <w:sz w:val="21"/>
          <w:szCs w:val="21"/>
          <w:highlight w:val="yellow"/>
          <w:lang w:val="en-US" w:eastAsia="zh-CN"/>
        </w:rPr>
        <w:t>x</w:t>
      </w:r>
      <w:r>
        <w:rPr>
          <w:rFonts w:hint="default" w:ascii="Times New Roman" w:hAnsi="Times New Roman" w:cs="Times New Roman" w:eastAsiaTheme="minorEastAsia"/>
          <w:color w:val="auto"/>
          <w:sz w:val="21"/>
          <w:szCs w:val="21"/>
          <w:highlight w:val="yellow"/>
          <w:lang w:val="en-US" w:eastAsia="zh-CN"/>
        </w:rPr>
        <w:t>个</w:t>
      </w:r>
      <w:r>
        <w:rPr>
          <w:rFonts w:hint="default" w:ascii="Times New Roman" w:hAnsi="Times New Roman" w:cs="Times New Roman" w:eastAsiaTheme="minorEastAsia"/>
          <w:color w:val="auto"/>
          <w:sz w:val="21"/>
          <w:szCs w:val="21"/>
          <w:highlight w:val="none"/>
          <w:lang w:val="en-US" w:eastAsia="zh-CN"/>
        </w:rPr>
        <w:t>，回函无意见的单位</w:t>
      </w:r>
      <w:r>
        <w:rPr>
          <w:rFonts w:hint="eastAsia" w:ascii="Times New Roman" w:hAnsi="Times New Roman" w:cs="Times New Roman"/>
          <w:color w:val="auto"/>
          <w:sz w:val="21"/>
          <w:szCs w:val="21"/>
          <w:highlight w:val="yellow"/>
          <w:lang w:val="en-US" w:eastAsia="zh-CN"/>
        </w:rPr>
        <w:t>x</w:t>
      </w:r>
      <w:r>
        <w:rPr>
          <w:rFonts w:hint="default" w:ascii="Times New Roman" w:hAnsi="Times New Roman" w:cs="Times New Roman" w:eastAsiaTheme="minorEastAsia"/>
          <w:color w:val="auto"/>
          <w:sz w:val="21"/>
          <w:szCs w:val="21"/>
          <w:highlight w:val="yellow"/>
          <w:lang w:val="en-US" w:eastAsia="zh-CN"/>
        </w:rPr>
        <w:t>个</w:t>
      </w:r>
      <w:r>
        <w:rPr>
          <w:rFonts w:hint="default" w:ascii="Times New Roman" w:hAnsi="Times New Roman" w:cs="Times New Roman" w:eastAsiaTheme="minorEastAsia"/>
          <w:color w:val="auto"/>
          <w:sz w:val="21"/>
          <w:szCs w:val="21"/>
          <w:highlight w:val="none"/>
          <w:lang w:val="en-US" w:eastAsia="zh-CN"/>
        </w:rPr>
        <w:t>，没有回函的单位</w:t>
      </w:r>
      <w:r>
        <w:rPr>
          <w:rFonts w:hint="default" w:ascii="Times New Roman" w:hAnsi="Times New Roman" w:cs="Times New Roman" w:eastAsiaTheme="minorEastAsia"/>
          <w:color w:val="auto"/>
          <w:sz w:val="21"/>
          <w:szCs w:val="21"/>
          <w:highlight w:val="yellow"/>
          <w:lang w:val="en-US" w:eastAsia="zh-CN"/>
        </w:rPr>
        <w:t>0个</w:t>
      </w:r>
      <w:r>
        <w:rPr>
          <w:rFonts w:hint="default" w:ascii="Times New Roman" w:hAnsi="Times New Roman" w:cs="Times New Roman" w:eastAsiaTheme="minorEastAsia"/>
          <w:color w:val="auto"/>
          <w:sz w:val="21"/>
          <w:szCs w:val="21"/>
          <w:highlight w:val="none"/>
          <w:lang w:val="en-US" w:eastAsia="zh-CN"/>
        </w:rPr>
        <w:t>；包括生产单位</w:t>
      </w:r>
      <w:r>
        <w:rPr>
          <w:rFonts w:hint="eastAsia" w:ascii="Times New Roman" w:hAnsi="Times New Roman" w:cs="Times New Roman"/>
          <w:color w:val="auto"/>
          <w:sz w:val="21"/>
          <w:szCs w:val="21"/>
          <w:highlight w:val="yellow"/>
          <w:lang w:val="en-US" w:eastAsia="zh-CN"/>
        </w:rPr>
        <w:t>x</w:t>
      </w:r>
      <w:r>
        <w:rPr>
          <w:rFonts w:hint="default" w:ascii="Times New Roman" w:hAnsi="Times New Roman" w:cs="Times New Roman" w:eastAsiaTheme="minorEastAsia"/>
          <w:color w:val="auto"/>
          <w:sz w:val="21"/>
          <w:szCs w:val="21"/>
          <w:highlight w:val="yellow"/>
          <w:lang w:val="en-US" w:eastAsia="zh-CN"/>
        </w:rPr>
        <w:t>个</w:t>
      </w:r>
      <w:r>
        <w:rPr>
          <w:rFonts w:hint="default" w:ascii="Times New Roman" w:hAnsi="Times New Roman" w:cs="Times New Roman" w:eastAsiaTheme="minorEastAsia"/>
          <w:color w:val="auto"/>
          <w:sz w:val="21"/>
          <w:szCs w:val="21"/>
          <w:highlight w:val="none"/>
          <w:lang w:val="en-US" w:eastAsia="zh-CN"/>
        </w:rPr>
        <w:t>，第三方检测机构</w:t>
      </w:r>
      <w:r>
        <w:rPr>
          <w:rFonts w:hint="eastAsia" w:ascii="Times New Roman" w:hAnsi="Times New Roman" w:cs="Times New Roman"/>
          <w:color w:val="auto"/>
          <w:sz w:val="21"/>
          <w:szCs w:val="21"/>
          <w:highlight w:val="yellow"/>
          <w:lang w:val="en-US" w:eastAsia="zh-CN"/>
        </w:rPr>
        <w:t>x</w:t>
      </w:r>
      <w:r>
        <w:rPr>
          <w:rFonts w:hint="default" w:ascii="Times New Roman" w:hAnsi="Times New Roman" w:cs="Times New Roman" w:eastAsiaTheme="minorEastAsia"/>
          <w:color w:val="auto"/>
          <w:sz w:val="21"/>
          <w:szCs w:val="21"/>
          <w:highlight w:val="yellow"/>
          <w:lang w:val="en-US" w:eastAsia="zh-CN"/>
        </w:rPr>
        <w:t>个</w:t>
      </w:r>
      <w:r>
        <w:rPr>
          <w:rFonts w:hint="default" w:ascii="Times New Roman" w:hAnsi="Times New Roman" w:cs="Times New Roman" w:eastAsiaTheme="minorEastAsia"/>
          <w:color w:val="auto"/>
          <w:sz w:val="21"/>
          <w:szCs w:val="21"/>
          <w:highlight w:val="none"/>
          <w:lang w:val="en-US" w:eastAsia="zh-CN"/>
        </w:rPr>
        <w:t>，大学和科研院所</w:t>
      </w:r>
      <w:r>
        <w:rPr>
          <w:rFonts w:hint="eastAsia" w:ascii="Times New Roman" w:hAnsi="Times New Roman" w:cs="Times New Roman"/>
          <w:color w:val="auto"/>
          <w:sz w:val="21"/>
          <w:szCs w:val="21"/>
          <w:highlight w:val="yellow"/>
          <w:lang w:val="en-US" w:eastAsia="zh-CN"/>
        </w:rPr>
        <w:t>x</w:t>
      </w:r>
      <w:r>
        <w:rPr>
          <w:rFonts w:hint="default" w:ascii="Times New Roman" w:hAnsi="Times New Roman" w:cs="Times New Roman" w:eastAsiaTheme="minorEastAsia"/>
          <w:color w:val="auto"/>
          <w:sz w:val="21"/>
          <w:szCs w:val="21"/>
          <w:highlight w:val="yellow"/>
          <w:lang w:val="en-US" w:eastAsia="zh-CN"/>
        </w:rPr>
        <w:t>家</w:t>
      </w:r>
      <w:r>
        <w:rPr>
          <w:rFonts w:hint="default" w:ascii="Times New Roman" w:hAnsi="Times New Roman" w:cs="Times New Roman" w:eastAsiaTheme="minorEastAsia"/>
          <w:color w:val="auto"/>
          <w:sz w:val="21"/>
          <w:szCs w:val="21"/>
          <w:highlight w:val="none"/>
          <w:lang w:val="en-US" w:eastAsia="zh-CN"/>
        </w:rPr>
        <w:t>，基本覆盖该领域相关的主要单位。</w:t>
      </w:r>
    </w:p>
    <w:p>
      <w:pPr>
        <w:pStyle w:val="3"/>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color w:val="C00000"/>
          <w:sz w:val="21"/>
          <w:szCs w:val="21"/>
          <w:lang w:val="en-US" w:eastAsia="zh-CN"/>
        </w:rPr>
      </w:pPr>
      <w:r>
        <w:rPr>
          <w:rFonts w:hint="default" w:ascii="Times New Roman" w:hAnsi="Times New Roman" w:eastAsia="宋体" w:cs="Times New Roman"/>
          <w:lang w:val="en-US" w:eastAsia="zh-CN"/>
        </w:rPr>
        <w:t>编制组根据意见情况，结合参编单位反馈的意见，对标准进行修改和完善</w:t>
      </w:r>
      <w:r>
        <w:rPr>
          <w:rFonts w:hint="default" w:ascii="Times New Roman" w:hAnsi="Times New Roman" w:eastAsia="宋体" w:cs="Times New Roman"/>
          <w:highlight w:val="yellow"/>
          <w:lang w:val="en-US" w:eastAsia="zh-CN"/>
        </w:rPr>
        <w:t>，于202</w:t>
      </w:r>
      <w:r>
        <w:rPr>
          <w:rFonts w:hint="eastAsia" w:ascii="Times New Roman" w:hAnsi="Times New Roman" w:eastAsia="宋体" w:cs="Times New Roman"/>
          <w:highlight w:val="yellow"/>
          <w:lang w:val="en-US" w:eastAsia="zh-CN"/>
        </w:rPr>
        <w:t>x</w:t>
      </w:r>
      <w:r>
        <w:rPr>
          <w:rFonts w:hint="default" w:ascii="Times New Roman" w:hAnsi="Times New Roman" w:eastAsia="宋体" w:cs="Times New Roman"/>
          <w:highlight w:val="yellow"/>
          <w:lang w:val="en-US" w:eastAsia="zh-CN"/>
        </w:rPr>
        <w:t>年</w:t>
      </w:r>
      <w:r>
        <w:rPr>
          <w:rFonts w:hint="eastAsia" w:ascii="Times New Roman" w:hAnsi="Times New Roman" w:eastAsia="宋体" w:cs="Times New Roman"/>
          <w:highlight w:val="yellow"/>
          <w:lang w:val="en-US" w:eastAsia="zh-CN"/>
        </w:rPr>
        <w:t>x</w:t>
      </w:r>
      <w:r>
        <w:rPr>
          <w:rFonts w:hint="default" w:ascii="Times New Roman" w:hAnsi="Times New Roman" w:eastAsia="宋体" w:cs="Times New Roman"/>
          <w:highlight w:val="yellow"/>
          <w:lang w:val="en-US" w:eastAsia="zh-CN"/>
        </w:rPr>
        <w:t>月</w:t>
      </w:r>
      <w:r>
        <w:rPr>
          <w:rFonts w:hint="default" w:ascii="Times New Roman" w:hAnsi="Times New Roman" w:eastAsia="宋体" w:cs="Times New Roman"/>
          <w:lang w:val="en-US" w:eastAsia="zh-CN"/>
        </w:rPr>
        <w:t>形成了标准《送审稿》及《编制说明》</w:t>
      </w:r>
    </w:p>
    <w:p>
      <w:pPr>
        <w:pStyle w:val="3"/>
        <w:rPr>
          <w:rFonts w:hint="default" w:ascii="Times New Roman" w:hAnsi="Times New Roman" w:eastAsia="黑体" w:cs="Times New Roman"/>
          <w:color w:val="auto"/>
          <w:kern w:val="0"/>
          <w:sz w:val="21"/>
          <w:szCs w:val="21"/>
          <w:lang w:val="en-US" w:eastAsia="zh-CN" w:bidi="ar-SA"/>
        </w:rPr>
      </w:pPr>
      <w:r>
        <w:rPr>
          <w:rFonts w:hint="default" w:ascii="Times New Roman" w:hAnsi="Times New Roman" w:eastAsia="黑体" w:cs="Times New Roman"/>
          <w:color w:val="auto"/>
          <w:kern w:val="0"/>
          <w:sz w:val="21"/>
          <w:szCs w:val="21"/>
          <w:lang w:val="en-US" w:eastAsia="zh-CN" w:bidi="ar-SA"/>
        </w:rPr>
        <w:t>1.4.5审查阶段</w:t>
      </w:r>
    </w:p>
    <w:p>
      <w:pPr>
        <w:pStyle w:val="3"/>
        <w:numPr>
          <w:ilvl w:val="0"/>
          <w:numId w:val="5"/>
        </w:numP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技术专家审查</w:t>
      </w:r>
    </w:p>
    <w:p>
      <w:pPr>
        <w:pStyle w:val="4"/>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default" w:ascii="Times New Roman" w:hAnsi="Times New Roman" w:cs="Times New Roman"/>
          <w:lang w:val="en-US" w:eastAsia="zh-CN"/>
        </w:rPr>
      </w:pPr>
      <w:r>
        <w:rPr>
          <w:rFonts w:hint="default" w:ascii="Times New Roman" w:hAnsi="Times New Roman" w:cs="Times New Roman" w:eastAsiaTheme="minorEastAsia"/>
          <w:b w:val="0"/>
          <w:bCs w:val="0"/>
          <w:color w:val="auto"/>
          <w:kern w:val="2"/>
          <w:sz w:val="21"/>
          <w:szCs w:val="21"/>
          <w:lang w:val="en-US" w:eastAsia="zh-CN" w:bidi="ar-SA"/>
        </w:rPr>
        <w:t>20xx年xx月xx日</w:t>
      </w:r>
      <w:r>
        <w:rPr>
          <w:rFonts w:hint="default" w:ascii="Times New Roman" w:hAnsi="Times New Roman" w:eastAsia="宋体" w:cs="Times New Roman"/>
          <w:b w:val="0"/>
          <w:bCs w:val="0"/>
          <w:sz w:val="21"/>
          <w:szCs w:val="24"/>
          <w:lang w:val="en-US" w:eastAsia="zh-CN"/>
        </w:rPr>
        <w:t>，由全国有色金属标准化技术委员会主持，召开了《铜及铜合金化学分析方法 第</w:t>
      </w:r>
      <w:r>
        <w:rPr>
          <w:rFonts w:hint="default" w:ascii="Times New Roman" w:hAnsi="Times New Roman" w:cs="Times New Roman"/>
          <w:b w:val="0"/>
          <w:bCs w:val="0"/>
          <w:sz w:val="21"/>
          <w:szCs w:val="24"/>
          <w:lang w:val="en-US" w:eastAsia="zh-CN"/>
        </w:rPr>
        <w:t>14</w:t>
      </w:r>
      <w:r>
        <w:rPr>
          <w:rFonts w:hint="default" w:ascii="Times New Roman" w:hAnsi="Times New Roman" w:eastAsia="宋体" w:cs="Times New Roman"/>
          <w:b w:val="0"/>
          <w:bCs w:val="0"/>
          <w:sz w:val="21"/>
          <w:szCs w:val="24"/>
          <w:lang w:val="en-US" w:eastAsia="zh-CN"/>
        </w:rPr>
        <w:t xml:space="preserve">部分 </w:t>
      </w:r>
      <w:r>
        <w:rPr>
          <w:rFonts w:hint="default" w:ascii="Times New Roman" w:hAnsi="Times New Roman" w:cs="Times New Roman"/>
          <w:b w:val="0"/>
          <w:bCs w:val="0"/>
          <w:sz w:val="21"/>
          <w:szCs w:val="24"/>
          <w:lang w:val="en-US" w:eastAsia="zh-CN"/>
        </w:rPr>
        <w:t>锰</w:t>
      </w:r>
      <w:r>
        <w:rPr>
          <w:rFonts w:hint="default" w:ascii="Times New Roman" w:hAnsi="Times New Roman" w:eastAsia="宋体" w:cs="Times New Roman"/>
          <w:b w:val="0"/>
          <w:bCs w:val="0"/>
          <w:sz w:val="21"/>
          <w:szCs w:val="24"/>
          <w:lang w:val="en-US" w:eastAsia="zh-CN"/>
        </w:rPr>
        <w:t>含量的测定》标准审定会</w:t>
      </w:r>
      <w:r>
        <w:rPr>
          <w:rFonts w:hint="default" w:ascii="Times New Roman" w:hAnsi="Times New Roman" w:eastAsia="宋体" w:cs="Times New Roman"/>
          <w:b w:val="0"/>
          <w:bCs w:val="0"/>
          <w:sz w:val="21"/>
          <w:szCs w:val="24"/>
          <w:highlight w:val="none"/>
          <w:lang w:val="en-US" w:eastAsia="zh-CN"/>
        </w:rPr>
        <w:t>，来自</w:t>
      </w:r>
      <w:r>
        <w:rPr>
          <w:rFonts w:hint="default" w:ascii="Times New Roman" w:hAnsi="Times New Roman" w:cs="Times New Roman"/>
          <w:b w:val="0"/>
          <w:bCs w:val="0"/>
          <w:sz w:val="21"/>
          <w:szCs w:val="24"/>
          <w:highlight w:val="none"/>
          <w:lang w:val="en-US" w:eastAsia="zh-CN"/>
        </w:rPr>
        <w:t xml:space="preserve">  </w:t>
      </w:r>
      <w:r>
        <w:rPr>
          <w:rFonts w:hint="default" w:ascii="Times New Roman" w:hAnsi="Times New Roman" w:eastAsia="宋体" w:cs="Times New Roman"/>
          <w:b w:val="0"/>
          <w:bCs w:val="0"/>
          <w:sz w:val="21"/>
          <w:szCs w:val="24"/>
          <w:highlight w:val="none"/>
          <w:lang w:val="en-US" w:eastAsia="zh-CN"/>
        </w:rPr>
        <w:t>个</w:t>
      </w:r>
      <w:r>
        <w:rPr>
          <w:rFonts w:hint="default" w:ascii="Times New Roman" w:hAnsi="Times New Roman" w:eastAsia="宋体" w:cs="Times New Roman"/>
          <w:b w:val="0"/>
          <w:bCs w:val="0"/>
          <w:sz w:val="21"/>
          <w:szCs w:val="24"/>
          <w:lang w:val="en-US" w:eastAsia="zh-CN"/>
        </w:rPr>
        <w:t>单位的</w:t>
      </w:r>
      <w:r>
        <w:rPr>
          <w:rFonts w:hint="default" w:ascii="Times New Roman" w:hAnsi="Times New Roman" w:cs="Times New Roman"/>
          <w:b w:val="0"/>
          <w:bCs w:val="0"/>
          <w:sz w:val="21"/>
          <w:szCs w:val="24"/>
          <w:highlight w:val="none"/>
          <w:lang w:val="en-US" w:eastAsia="zh-CN"/>
        </w:rPr>
        <w:t xml:space="preserve">  </w:t>
      </w:r>
      <w:r>
        <w:rPr>
          <w:rFonts w:hint="default" w:ascii="Times New Roman" w:hAnsi="Times New Roman" w:eastAsia="宋体" w:cs="Times New Roman"/>
          <w:b w:val="0"/>
          <w:bCs w:val="0"/>
          <w:sz w:val="21"/>
          <w:szCs w:val="24"/>
          <w:lang w:val="en-US" w:eastAsia="zh-CN"/>
        </w:rPr>
        <w:t>名专家参加了会议。与会专家对《铜及铜合金化学分析方法 第</w:t>
      </w:r>
      <w:r>
        <w:rPr>
          <w:rFonts w:hint="default" w:ascii="Times New Roman" w:hAnsi="Times New Roman" w:cs="Times New Roman"/>
          <w:b w:val="0"/>
          <w:bCs w:val="0"/>
          <w:sz w:val="21"/>
          <w:szCs w:val="24"/>
          <w:lang w:val="en-US" w:eastAsia="zh-CN"/>
        </w:rPr>
        <w:t>14</w:t>
      </w:r>
      <w:r>
        <w:rPr>
          <w:rFonts w:hint="default" w:ascii="Times New Roman" w:hAnsi="Times New Roman" w:eastAsia="宋体" w:cs="Times New Roman"/>
          <w:b w:val="0"/>
          <w:bCs w:val="0"/>
          <w:sz w:val="21"/>
          <w:szCs w:val="24"/>
          <w:lang w:val="en-US" w:eastAsia="zh-CN"/>
        </w:rPr>
        <w:t xml:space="preserve">部分 </w:t>
      </w:r>
      <w:r>
        <w:rPr>
          <w:rFonts w:hint="default" w:ascii="Times New Roman" w:hAnsi="Times New Roman" w:cs="Times New Roman"/>
          <w:b w:val="0"/>
          <w:bCs w:val="0"/>
          <w:sz w:val="21"/>
          <w:szCs w:val="24"/>
          <w:lang w:val="en-US" w:eastAsia="zh-CN"/>
        </w:rPr>
        <w:t>锰</w:t>
      </w:r>
      <w:r>
        <w:rPr>
          <w:rFonts w:hint="default" w:ascii="Times New Roman" w:hAnsi="Times New Roman" w:eastAsia="宋体" w:cs="Times New Roman"/>
          <w:b w:val="0"/>
          <w:bCs w:val="0"/>
          <w:sz w:val="21"/>
          <w:szCs w:val="24"/>
          <w:lang w:val="en-US" w:eastAsia="zh-CN"/>
        </w:rPr>
        <w:t>含量的测定》标准的送审稿进行了认真审定，提出了</w:t>
      </w:r>
      <w:r>
        <w:rPr>
          <w:rFonts w:hint="default" w:ascii="Times New Roman" w:hAnsi="Times New Roman" w:cs="Times New Roman"/>
          <w:b w:val="0"/>
          <w:bCs w:val="0"/>
          <w:sz w:val="21"/>
          <w:szCs w:val="24"/>
          <w:highlight w:val="none"/>
          <w:lang w:val="en-US" w:eastAsia="zh-CN"/>
        </w:rPr>
        <w:t xml:space="preserve">   </w:t>
      </w:r>
      <w:r>
        <w:rPr>
          <w:rFonts w:hint="default" w:ascii="Times New Roman" w:hAnsi="Times New Roman" w:eastAsia="宋体" w:cs="Times New Roman"/>
          <w:b w:val="0"/>
          <w:bCs w:val="0"/>
          <w:sz w:val="21"/>
          <w:szCs w:val="24"/>
          <w:lang w:val="en-US" w:eastAsia="zh-CN"/>
        </w:rPr>
        <w:t>条修改意见，编制小组会后按照专家的修改意见进行了修改，完善了《送审稿》及《送审稿编制说明》</w:t>
      </w:r>
      <w:r>
        <w:rPr>
          <w:rFonts w:hint="default" w:ascii="Times New Roman" w:hAnsi="Times New Roman" w:cs="Times New Roman"/>
          <w:b w:val="0"/>
          <w:bCs w:val="0"/>
          <w:sz w:val="21"/>
          <w:szCs w:val="24"/>
          <w:lang w:val="en-US" w:eastAsia="zh-CN"/>
        </w:rPr>
        <w:t>。</w:t>
      </w:r>
    </w:p>
    <w:p>
      <w:pPr>
        <w:pStyle w:val="3"/>
        <w:numPr>
          <w:ilvl w:val="0"/>
          <w:numId w:val="5"/>
        </w:numP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委员审查</w:t>
      </w:r>
    </w:p>
    <w:p>
      <w:pPr>
        <w:pStyle w:val="4"/>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default" w:ascii="Times New Roman" w:hAnsi="Times New Roman" w:cs="Times New Roman" w:eastAsiaTheme="minorEastAsia"/>
          <w:b w:val="0"/>
          <w:bCs w:val="0"/>
          <w:color w:val="auto"/>
          <w:kern w:val="2"/>
          <w:sz w:val="21"/>
          <w:szCs w:val="21"/>
          <w:lang w:val="en-US" w:eastAsia="zh-CN" w:bidi="ar-SA"/>
        </w:rPr>
      </w:pPr>
      <w:r>
        <w:rPr>
          <w:rFonts w:hint="default" w:ascii="Times New Roman" w:hAnsi="Times New Roman" w:cs="Times New Roman" w:eastAsiaTheme="minorEastAsia"/>
          <w:b w:val="0"/>
          <w:bCs w:val="0"/>
          <w:color w:val="auto"/>
          <w:kern w:val="2"/>
          <w:sz w:val="21"/>
          <w:szCs w:val="21"/>
          <w:lang w:val="en-US" w:eastAsia="zh-CN" w:bidi="ar-SA"/>
        </w:rPr>
        <w:t>20xx年xx月xx日，全国有色金属标准化技术委员会在XX省XX市召开了全体委员会议。全国有色金属标准化技术委员会重金属分技术委员会（SAC/TC243/SC2）全体委员共计XX名，实际参与投票工作XX名。会议经过认真的讨论，对《铜及铜合金化学分析方法 第14部分 锰含量的测定》标准制修订程序、征求意见的过程以及技术内容的确定等多方面进行了仔细审查。与会XX名委员全体投票通过，同意该标准《送审稿》及和《送审稿编制说明》通过审查，无修改意见，表决通过率为100%。</w:t>
      </w:r>
    </w:p>
    <w:p>
      <w:pPr>
        <w:pStyle w:val="11"/>
        <w:pageBreakBefore w:val="0"/>
        <w:numPr>
          <w:ilvl w:val="0"/>
          <w:numId w:val="5"/>
        </w:numPr>
        <w:shd w:val="clear" w:color="auto" w:fill="FFFFFF"/>
        <w:kinsoku/>
        <w:wordWrap/>
        <w:overflowPunct/>
        <w:topLinePunct w:val="0"/>
        <w:bidi w:val="0"/>
        <w:adjustRightInd/>
        <w:snapToGrid/>
        <w:spacing w:before="0" w:beforeAutospacing="0" w:after="0" w:afterAutospacing="0" w:line="380" w:lineRule="exact"/>
        <w:ind w:left="0" w:leftChars="0" w:firstLine="0" w:firstLineChars="0"/>
        <w:textAlignment w:val="auto"/>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委员电子投票</w:t>
      </w:r>
    </w:p>
    <w:p>
      <w:pPr>
        <w:pStyle w:val="4"/>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default" w:ascii="Times New Roman" w:hAnsi="Times New Roman" w:cs="Times New Roman" w:eastAsiaTheme="minorEastAsia"/>
          <w:b w:val="0"/>
          <w:bCs w:val="0"/>
          <w:color w:val="auto"/>
          <w:kern w:val="2"/>
          <w:sz w:val="21"/>
          <w:szCs w:val="21"/>
          <w:lang w:val="en-US" w:eastAsia="zh-CN" w:bidi="ar-SA"/>
        </w:rPr>
      </w:pPr>
      <w:r>
        <w:rPr>
          <w:rFonts w:hint="default" w:ascii="Times New Roman" w:hAnsi="Times New Roman" w:cs="Times New Roman" w:eastAsiaTheme="minorEastAsia"/>
          <w:b w:val="0"/>
          <w:bCs w:val="0"/>
          <w:color w:val="auto"/>
          <w:kern w:val="2"/>
          <w:sz w:val="21"/>
          <w:szCs w:val="21"/>
          <w:lang w:val="en-US" w:eastAsia="zh-CN" w:bidi="ar-SA"/>
        </w:rPr>
        <w:t>20XX 年X月X日至X月X日，由全国有色重金属标准化分技术委员会在全国专业标准化技术委员会工作平台发起了《XX》报批稿及编制说明委员投票，该委员会有委员XX人，xx人投赞成票，不赞成为零和弃权票为0，其余未投票，投赞成票率为xx%。</w:t>
      </w:r>
    </w:p>
    <w:p>
      <w:pPr>
        <w:pStyle w:val="3"/>
        <w:spacing w:line="360" w:lineRule="auto"/>
        <w:rPr>
          <w:rFonts w:hint="default" w:ascii="Times New Roman" w:hAnsi="Times New Roman" w:eastAsia="黑体" w:cs="Times New Roman"/>
          <w:color w:val="auto"/>
          <w:kern w:val="0"/>
          <w:sz w:val="21"/>
          <w:szCs w:val="21"/>
          <w:lang w:val="en-US" w:eastAsia="zh-CN" w:bidi="ar-SA"/>
        </w:rPr>
      </w:pPr>
      <w:r>
        <w:rPr>
          <w:rFonts w:hint="default" w:ascii="Times New Roman" w:hAnsi="Times New Roman" w:eastAsia="黑体" w:cs="Times New Roman"/>
          <w:color w:val="auto"/>
          <w:kern w:val="0"/>
          <w:sz w:val="21"/>
          <w:szCs w:val="21"/>
          <w:lang w:val="en-US" w:eastAsia="zh-CN" w:bidi="ar-SA"/>
        </w:rPr>
        <w:t>1.4.6报批阶段</w:t>
      </w:r>
    </w:p>
    <w:p>
      <w:pPr>
        <w:pStyle w:val="4"/>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eastAsiaTheme="minorEastAsia"/>
          <w:b w:val="0"/>
          <w:bCs w:val="0"/>
          <w:color w:val="auto"/>
          <w:kern w:val="2"/>
          <w:sz w:val="21"/>
          <w:szCs w:val="21"/>
          <w:lang w:val="en-US" w:eastAsia="zh-CN" w:bidi="ar-SA"/>
        </w:rPr>
      </w:pPr>
      <w:r>
        <w:rPr>
          <w:rFonts w:hint="default" w:ascii="Times New Roman" w:hAnsi="Times New Roman" w:cs="Times New Roman" w:eastAsiaTheme="minorEastAsia"/>
          <w:b w:val="0"/>
          <w:bCs w:val="0"/>
          <w:color w:val="auto"/>
          <w:kern w:val="2"/>
          <w:sz w:val="21"/>
          <w:szCs w:val="21"/>
          <w:lang w:val="en-US" w:eastAsia="zh-CN" w:bidi="ar-SA"/>
        </w:rPr>
        <w:t>标准编制组对标准文本和编制说明进行完善，形成标准报批稿报送至全国有色金属标准化技术委员会（SAC/TC243）秘书处，上报至国家标准化管理委员会审批、发布。</w:t>
      </w:r>
    </w:p>
    <w:p>
      <w:pPr>
        <w:pStyle w:val="11"/>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rPr>
        <w:t>二、编制原则</w:t>
      </w:r>
      <w:r>
        <w:rPr>
          <w:rFonts w:hint="default" w:ascii="Times New Roman" w:hAnsi="Times New Roman" w:eastAsia="黑体" w:cs="Times New Roman"/>
          <w:color w:val="auto"/>
          <w:sz w:val="21"/>
          <w:szCs w:val="21"/>
          <w:lang w:eastAsia="zh-CN"/>
        </w:rPr>
        <w:t>、</w:t>
      </w:r>
      <w:r>
        <w:rPr>
          <w:rFonts w:hint="default" w:ascii="Times New Roman" w:hAnsi="Times New Roman" w:eastAsia="黑体" w:cs="Times New Roman"/>
          <w:color w:val="auto"/>
          <w:sz w:val="21"/>
          <w:szCs w:val="21"/>
          <w:lang w:val="en-US" w:eastAsia="zh-CN"/>
        </w:rPr>
        <w:t>主要内容及其确定依据、修订前后技术内容的对比</w:t>
      </w:r>
    </w:p>
    <w:p>
      <w:pPr>
        <w:pStyle w:val="11"/>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Times New Roman" w:hAnsi="Times New Roman" w:eastAsia="黑体" w:cs="Times New Roman"/>
          <w:color w:val="auto"/>
          <w:sz w:val="21"/>
          <w:szCs w:val="21"/>
          <w:lang w:val="en-US" w:eastAsia="zh-CN"/>
        </w:rPr>
      </w:pPr>
      <w:bookmarkStart w:id="0" w:name="OLE_LINK7"/>
      <w:r>
        <w:rPr>
          <w:rFonts w:hint="default" w:ascii="Times New Roman" w:hAnsi="Times New Roman" w:eastAsia="黑体" w:cs="Times New Roman"/>
          <w:color w:val="auto"/>
          <w:sz w:val="21"/>
          <w:szCs w:val="21"/>
          <w:lang w:val="en-US" w:eastAsia="zh-CN"/>
        </w:rPr>
        <w:t>1、编制原则</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kern w:val="0"/>
          <w:sz w:val="21"/>
          <w:szCs w:val="21"/>
          <w:highlight w:val="none"/>
        </w:rPr>
        <w:t>本标准按照GB/T</w:t>
      </w:r>
      <w:r>
        <w:rPr>
          <w:rFonts w:hint="default"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宋体" w:cs="Times New Roman"/>
          <w:color w:val="auto"/>
          <w:kern w:val="0"/>
          <w:sz w:val="21"/>
          <w:szCs w:val="21"/>
          <w:highlight w:val="none"/>
        </w:rPr>
        <w:t>1.1-2020《标准化工作导则 第1部分：标准化文件的结构和起草规则》的规则</w:t>
      </w:r>
      <w:r>
        <w:rPr>
          <w:rFonts w:hint="default" w:ascii="Times New Roman" w:hAnsi="Times New Roman" w:eastAsia="宋体" w:cs="Times New Roman"/>
          <w:color w:val="auto"/>
          <w:sz w:val="21"/>
          <w:szCs w:val="21"/>
        </w:rPr>
        <w:t>、GB/T</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20001.4</w:t>
      </w:r>
      <w:r>
        <w:rPr>
          <w:rFonts w:hint="default" w:ascii="Times New Roman" w:hAnsi="Times New Roman" w:eastAsia="宋体" w:cs="Times New Roman"/>
          <w:color w:val="auto"/>
          <w:sz w:val="21"/>
          <w:szCs w:val="21"/>
          <w:lang w:eastAsia="zh-CN"/>
        </w:rPr>
        <w:t>《标准编写规则</w:t>
      </w:r>
      <w:r>
        <w:rPr>
          <w:rFonts w:hint="default" w:ascii="Times New Roman" w:hAnsi="Times New Roman" w:eastAsia="宋体" w:cs="Times New Roman"/>
          <w:color w:val="auto"/>
          <w:sz w:val="21"/>
          <w:szCs w:val="21"/>
          <w:lang w:val="en-US" w:eastAsia="zh-CN"/>
        </w:rPr>
        <w:t xml:space="preserve"> 第4部分：试验方法标准</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和《有色金属冶炼产品、加工产品、化学分析方法国家标准、行业标准编写示例》的要求编写</w:t>
      </w:r>
      <w:r>
        <w:rPr>
          <w:rFonts w:hint="default" w:ascii="Times New Roman" w:hAnsi="Times New Roman" w:eastAsia="宋体" w:cs="Times New Roman"/>
          <w:color w:val="auto"/>
          <w:kern w:val="0"/>
          <w:sz w:val="21"/>
          <w:szCs w:val="21"/>
          <w:highlight w:val="none"/>
          <w:lang w:eastAsia="zh-CN"/>
        </w:rPr>
        <w:t>；</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sz w:val="21"/>
          <w:szCs w:val="21"/>
        </w:rPr>
        <w:t>标准规定的检测方法在同一实验室检测结果具有长期稳定性，不同实验室之间的检测结果具有一致性，能有效地规范铜及铜合金</w:t>
      </w:r>
      <w:r>
        <w:rPr>
          <w:rFonts w:hint="default" w:ascii="Times New Roman" w:hAnsi="Times New Roman" w:eastAsia="宋体" w:cs="Times New Roman"/>
          <w:color w:val="auto"/>
          <w:sz w:val="21"/>
          <w:szCs w:val="21"/>
          <w:lang w:val="en-US" w:eastAsia="zh-CN"/>
        </w:rPr>
        <w:t>中</w:t>
      </w:r>
      <w:r>
        <w:rPr>
          <w:rFonts w:hint="default" w:ascii="Times New Roman" w:hAnsi="Times New Roman" w:cs="Times New Roman"/>
          <w:color w:val="auto"/>
          <w:sz w:val="21"/>
          <w:szCs w:val="21"/>
          <w:lang w:val="en-US" w:eastAsia="zh-CN"/>
        </w:rPr>
        <w:t>铜含</w:t>
      </w:r>
      <w:r>
        <w:rPr>
          <w:rFonts w:hint="default" w:ascii="Times New Roman" w:hAnsi="Times New Roman" w:eastAsia="宋体" w:cs="Times New Roman"/>
          <w:color w:val="auto"/>
          <w:sz w:val="21"/>
          <w:szCs w:val="21"/>
          <w:lang w:val="en-US" w:eastAsia="zh-CN"/>
        </w:rPr>
        <w:t>量的测定</w:t>
      </w:r>
      <w:r>
        <w:rPr>
          <w:rFonts w:hint="default" w:ascii="Times New Roman" w:hAnsi="Times New Roman" w:eastAsia="宋体" w:cs="Times New Roman"/>
          <w:color w:val="auto"/>
          <w:sz w:val="21"/>
          <w:szCs w:val="21"/>
        </w:rPr>
        <w:t>方法</w:t>
      </w:r>
      <w:r>
        <w:rPr>
          <w:rFonts w:hint="default" w:ascii="Times New Roman" w:hAnsi="Times New Roman" w:eastAsia="宋体" w:cs="Times New Roman"/>
          <w:color w:val="auto"/>
          <w:sz w:val="21"/>
          <w:szCs w:val="21"/>
          <w:lang w:eastAsia="zh-CN"/>
        </w:rPr>
        <w:t>；</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lang w:eastAsia="zh-CN"/>
        </w:rPr>
        <w:t>）</w:t>
      </w:r>
      <w:r>
        <w:rPr>
          <w:rFonts w:hint="default" w:ascii="Times New Roman" w:hAnsi="Times New Roman" w:cs="Times New Roman"/>
          <w:color w:val="auto"/>
          <w:sz w:val="21"/>
          <w:szCs w:val="21"/>
          <w:lang w:val="en-US" w:eastAsia="zh-CN"/>
        </w:rPr>
        <w:t>本标准</w:t>
      </w:r>
      <w:r>
        <w:rPr>
          <w:rFonts w:hint="default" w:ascii="Times New Roman" w:hAnsi="Times New Roman" w:eastAsia="宋体" w:cs="Times New Roman"/>
          <w:color w:val="auto"/>
          <w:sz w:val="21"/>
          <w:szCs w:val="21"/>
        </w:rPr>
        <w:t>是在标准</w:t>
      </w:r>
      <w:r>
        <w:rPr>
          <w:rFonts w:hint="default" w:ascii="Times New Roman" w:hAnsi="Times New Roman" w:cs="Times New Roman"/>
          <w:color w:val="auto"/>
          <w:sz w:val="21"/>
          <w:szCs w:val="21"/>
          <w:lang w:eastAsia="zh-CN"/>
        </w:rPr>
        <w:t>GB/T 5121.1</w:t>
      </w:r>
      <w:r>
        <w:rPr>
          <w:rFonts w:hint="default" w:ascii="Times New Roman" w:hAnsi="Times New Roman" w:cs="Times New Roman"/>
          <w:color w:val="auto"/>
          <w:sz w:val="21"/>
          <w:szCs w:val="21"/>
          <w:lang w:val="en-US" w:eastAsia="zh-CN"/>
        </w:rPr>
        <w:t>4</w:t>
      </w:r>
      <w:r>
        <w:rPr>
          <w:rFonts w:hint="default" w:ascii="Times New Roman" w:hAnsi="Times New Roman" w:eastAsia="宋体" w:cs="Times New Roman"/>
          <w:color w:val="auto"/>
          <w:sz w:val="21"/>
          <w:szCs w:val="21"/>
        </w:rPr>
        <w:t xml:space="preserve">-2008《铜及铜合金化学分析方法 </w:t>
      </w:r>
      <w:r>
        <w:rPr>
          <w:rFonts w:hint="default" w:ascii="Times New Roman" w:hAnsi="Times New Roman" w:cs="Times New Roman"/>
          <w:color w:val="auto"/>
          <w:sz w:val="21"/>
          <w:szCs w:val="21"/>
          <w:lang w:eastAsia="zh-CN"/>
        </w:rPr>
        <w:t>第1</w:t>
      </w:r>
      <w:r>
        <w:rPr>
          <w:rFonts w:hint="default"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lang w:eastAsia="zh-CN"/>
        </w:rPr>
        <w:t>部分</w:t>
      </w:r>
      <w:r>
        <w:rPr>
          <w:rFonts w:hint="default" w:ascii="Times New Roman" w:hAnsi="Times New Roman" w:eastAsia="宋体" w:cs="Times New Roman"/>
          <w:color w:val="auto"/>
          <w:sz w:val="21"/>
          <w:szCs w:val="21"/>
        </w:rPr>
        <w:t>：</w:t>
      </w:r>
      <w:r>
        <w:rPr>
          <w:rFonts w:hint="default" w:ascii="Times New Roman" w:hAnsi="Times New Roman" w:cs="Times New Roman"/>
          <w:color w:val="auto"/>
          <w:sz w:val="21"/>
          <w:szCs w:val="21"/>
          <w:lang w:val="en-US" w:eastAsia="zh-CN"/>
        </w:rPr>
        <w:t>锰含</w:t>
      </w:r>
      <w:r>
        <w:rPr>
          <w:rFonts w:hint="default" w:ascii="Times New Roman" w:hAnsi="Times New Roman" w:eastAsia="宋体" w:cs="Times New Roman"/>
          <w:color w:val="auto"/>
          <w:sz w:val="21"/>
          <w:szCs w:val="21"/>
        </w:rPr>
        <w:t>量的测定》的基础上进行修订而成。同时充分考虑了生产企业、使用单位及相关方面的意见和建议。根据国内铜及铜合金生产和下游客户的具体情况，突出标准的实用性。完善试验条件及试验步骤、检测范围</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能普遍满足</w:t>
      </w:r>
      <w:r>
        <w:rPr>
          <w:rFonts w:hint="default" w:ascii="Times New Roman" w:hAnsi="Times New Roman" w:eastAsia="宋体" w:cs="Times New Roman"/>
          <w:color w:val="auto"/>
          <w:sz w:val="21"/>
          <w:szCs w:val="21"/>
          <w:lang w:val="en-US" w:eastAsia="zh-CN"/>
        </w:rPr>
        <w:t>国内</w:t>
      </w:r>
      <w:r>
        <w:rPr>
          <w:rFonts w:hint="default" w:ascii="Times New Roman" w:hAnsi="Times New Roman" w:eastAsia="宋体" w:cs="Times New Roman"/>
          <w:color w:val="auto"/>
          <w:sz w:val="21"/>
          <w:szCs w:val="21"/>
        </w:rPr>
        <w:t>对铜及铜合金</w:t>
      </w:r>
      <w:r>
        <w:rPr>
          <w:rFonts w:hint="default" w:ascii="Times New Roman" w:hAnsi="Times New Roman" w:eastAsia="宋体" w:cs="Times New Roman"/>
          <w:color w:val="auto"/>
          <w:sz w:val="21"/>
          <w:szCs w:val="21"/>
          <w:lang w:val="en-US" w:eastAsia="zh-CN"/>
        </w:rPr>
        <w:t>中</w:t>
      </w:r>
      <w:r>
        <w:rPr>
          <w:rFonts w:hint="default" w:ascii="Times New Roman" w:hAnsi="Times New Roman" w:cs="Times New Roman"/>
          <w:color w:val="auto"/>
          <w:sz w:val="21"/>
          <w:szCs w:val="21"/>
          <w:lang w:val="en-US" w:eastAsia="zh-CN"/>
        </w:rPr>
        <w:t>铜含</w:t>
      </w:r>
      <w:r>
        <w:rPr>
          <w:rFonts w:hint="default" w:ascii="Times New Roman" w:hAnsi="Times New Roman" w:eastAsia="宋体" w:cs="Times New Roman"/>
          <w:color w:val="auto"/>
          <w:sz w:val="21"/>
          <w:szCs w:val="21"/>
          <w:lang w:val="en-US" w:eastAsia="zh-CN"/>
        </w:rPr>
        <w:t>量的检测</w:t>
      </w:r>
      <w:r>
        <w:rPr>
          <w:rFonts w:hint="default" w:ascii="Times New Roman" w:hAnsi="Times New Roman" w:eastAsia="宋体" w:cs="Times New Roman"/>
          <w:color w:val="auto"/>
          <w:sz w:val="21"/>
          <w:szCs w:val="21"/>
        </w:rPr>
        <w:t>要求</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更好地确保标准的先进性，促进我国检测技术的进步</w:t>
      </w:r>
      <w:r>
        <w:rPr>
          <w:rFonts w:hint="default" w:ascii="Times New Roman" w:hAnsi="Times New Roman" w:eastAsia="宋体" w:cs="Times New Roman"/>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本标准在制订过程中，充分考虑铜及铜合金产品标准的相关内容要求，保证了标准的协调性与一致性。</w:t>
      </w:r>
    </w:p>
    <w:bookmarkEnd w:id="0"/>
    <w:p>
      <w:pPr>
        <w:pStyle w:val="11"/>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2、</w:t>
      </w:r>
      <w:r>
        <w:rPr>
          <w:rFonts w:hint="default" w:ascii="Times New Roman" w:hAnsi="Times New Roman" w:eastAsia="黑体" w:cs="Times New Roman"/>
          <w:color w:val="auto"/>
          <w:sz w:val="21"/>
          <w:szCs w:val="21"/>
        </w:rPr>
        <w:t>标准主要技术内容</w:t>
      </w:r>
      <w:r>
        <w:rPr>
          <w:rFonts w:hint="default" w:ascii="Times New Roman" w:hAnsi="Times New Roman" w:eastAsia="黑体" w:cs="Times New Roman"/>
          <w:color w:val="auto"/>
          <w:sz w:val="21"/>
          <w:szCs w:val="21"/>
          <w:lang w:val="en-US" w:eastAsia="zh-CN"/>
        </w:rPr>
        <w:t>的确定依据</w:t>
      </w:r>
    </w:p>
    <w:p>
      <w:pPr>
        <w:pStyle w:val="22"/>
        <w:ind w:firstLine="42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本标准规定了铜及铜合金中</w:t>
      </w:r>
      <w:r>
        <w:rPr>
          <w:rFonts w:hint="default" w:ascii="Times New Roman" w:hAnsi="Times New Roman" w:cs="Times New Roman"/>
          <w:color w:val="auto"/>
          <w:highlight w:val="none"/>
          <w:lang w:val="en-US" w:eastAsia="zh-CN"/>
        </w:rPr>
        <w:t>锰</w:t>
      </w:r>
      <w:r>
        <w:rPr>
          <w:rFonts w:hint="default" w:ascii="Times New Roman" w:hAnsi="Times New Roman" w:eastAsia="宋体" w:cs="Times New Roman"/>
          <w:color w:val="auto"/>
          <w:highlight w:val="none"/>
        </w:rPr>
        <w:t>含量的测定方法。</w:t>
      </w:r>
    </w:p>
    <w:p>
      <w:pPr>
        <w:pStyle w:val="22"/>
        <w:ind w:firstLine="42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本文件适用于铜及铜合金中</w:t>
      </w:r>
      <w:r>
        <w:rPr>
          <w:rFonts w:hint="default" w:ascii="Times New Roman" w:hAnsi="Times New Roman" w:cs="Times New Roman"/>
          <w:color w:val="auto"/>
          <w:highlight w:val="none"/>
          <w:lang w:val="en-US" w:eastAsia="zh-CN"/>
        </w:rPr>
        <w:t>锰</w:t>
      </w:r>
      <w:r>
        <w:rPr>
          <w:rFonts w:hint="default" w:ascii="Times New Roman" w:hAnsi="Times New Roman" w:eastAsia="宋体" w:cs="Times New Roman"/>
          <w:color w:val="auto"/>
          <w:highlight w:val="none"/>
        </w:rPr>
        <w:t>含量的测定，塞曼效应电热原子吸收光谱法测定范围：0.00005%～0.0010%，高碘酸钾分光光度法测定范围：＞0.030%～2.50%，硫酸亚铁铵滴定法测定范围：＞2.50%～28.00%。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color w:val="auto"/>
        </w:rPr>
      </w:pPr>
      <w:r>
        <w:rPr>
          <w:rFonts w:hint="default" w:ascii="Times New Roman" w:hAnsi="Times New Roman" w:cs="Times New Roman"/>
          <w:color w:val="auto"/>
          <w:szCs w:val="21"/>
          <w:highlight w:val="none"/>
          <w:lang w:eastAsia="zh-CN"/>
        </w:rPr>
        <w:t>随着</w:t>
      </w:r>
      <w:r>
        <w:rPr>
          <w:rFonts w:hint="default" w:ascii="Times New Roman" w:hAnsi="Times New Roman" w:cs="Times New Roman"/>
          <w:color w:val="auto"/>
          <w:szCs w:val="21"/>
          <w:highlight w:val="none"/>
        </w:rPr>
        <w:t>铜及铜合金</w:t>
      </w:r>
      <w:r>
        <w:rPr>
          <w:rFonts w:hint="default" w:ascii="Times New Roman" w:hAnsi="Times New Roman" w:cs="Times New Roman"/>
          <w:color w:val="auto"/>
          <w:szCs w:val="21"/>
          <w:highlight w:val="none"/>
          <w:lang w:eastAsia="zh-CN"/>
        </w:rPr>
        <w:t>材料的不断推陈出新</w:t>
      </w:r>
      <w:r>
        <w:rPr>
          <w:rFonts w:hint="default" w:ascii="Times New Roman" w:hAnsi="Times New Roman" w:eastAsia="宋体" w:cs="Times New Roman"/>
          <w:color w:val="auto"/>
          <w:szCs w:val="21"/>
          <w:highlight w:val="none"/>
          <w:lang w:eastAsia="zh-CN"/>
        </w:rPr>
        <w:t>，对各元素的检测范围、准确度、精密度等要求越来越高。为实现</w:t>
      </w:r>
      <w:r>
        <w:rPr>
          <w:rFonts w:hint="default" w:ascii="Times New Roman" w:hAnsi="Times New Roman" w:cs="Times New Roman"/>
          <w:color w:val="auto"/>
          <w:szCs w:val="21"/>
          <w:highlight w:val="none"/>
          <w:lang w:eastAsia="zh-CN"/>
        </w:rPr>
        <w:t>铜元素</w:t>
      </w:r>
      <w:r>
        <w:rPr>
          <w:rFonts w:hint="default" w:ascii="Times New Roman" w:hAnsi="Times New Roman" w:eastAsia="宋体" w:cs="Times New Roman"/>
          <w:color w:val="auto"/>
          <w:szCs w:val="21"/>
          <w:highlight w:val="none"/>
          <w:lang w:eastAsia="zh-CN"/>
        </w:rPr>
        <w:t>的检测方法</w:t>
      </w:r>
      <w:r>
        <w:rPr>
          <w:rFonts w:hint="default" w:ascii="Times New Roman" w:hAnsi="Times New Roman" w:cs="Times New Roman"/>
          <w:color w:val="auto"/>
          <w:szCs w:val="21"/>
          <w:highlight w:val="none"/>
          <w:lang w:eastAsia="zh-CN"/>
        </w:rPr>
        <w:t>能够</w:t>
      </w:r>
      <w:r>
        <w:rPr>
          <w:rFonts w:hint="default" w:ascii="Times New Roman" w:hAnsi="Times New Roman" w:eastAsia="宋体" w:cs="Times New Roman"/>
          <w:color w:val="auto"/>
          <w:szCs w:val="21"/>
          <w:highlight w:val="none"/>
          <w:lang w:eastAsia="zh-CN"/>
        </w:rPr>
        <w:t>涵盖国内现有铜及铜合金材料，同时具备准确、可靠、操作性强等特点，因此对</w:t>
      </w:r>
      <w:r>
        <w:rPr>
          <w:rFonts w:hint="default" w:ascii="Times New Roman" w:hAnsi="Times New Roman" w:eastAsia="宋体" w:cs="Times New Roman"/>
          <w:color w:val="auto"/>
          <w:szCs w:val="21"/>
          <w:highlight w:val="none"/>
        </w:rPr>
        <w:t>GB/T</w:t>
      </w:r>
      <w:r>
        <w:rPr>
          <w:rFonts w:hint="default"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rPr>
        <w:t>5121</w:t>
      </w:r>
      <w:r>
        <w:rPr>
          <w:rFonts w:hint="default" w:ascii="Times New Roman" w:hAnsi="Times New Roman" w:eastAsia="宋体"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14</w:t>
      </w:r>
      <w:r>
        <w:rPr>
          <w:rFonts w:hint="default" w:ascii="Times New Roman" w:hAnsi="Times New Roman" w:eastAsia="宋体" w:cs="Times New Roman"/>
          <w:color w:val="auto"/>
          <w:szCs w:val="21"/>
          <w:highlight w:val="none"/>
          <w:lang w:val="en-US" w:eastAsia="zh-CN"/>
        </w:rPr>
        <w:t>进行修订。</w:t>
      </w:r>
      <w:r>
        <w:rPr>
          <w:rFonts w:hint="default" w:ascii="Times New Roman" w:hAnsi="Times New Roman" w:eastAsia="宋体" w:cs="Times New Roman"/>
          <w:color w:val="auto"/>
          <w:szCs w:val="21"/>
          <w:highlight w:val="none"/>
          <w:lang w:eastAsia="zh-CN"/>
        </w:rPr>
        <w:t>本文件的修订</w:t>
      </w:r>
      <w:r>
        <w:rPr>
          <w:rFonts w:hint="default" w:ascii="Times New Roman" w:hAnsi="Times New Roman" w:cs="Times New Roman"/>
          <w:color w:val="auto"/>
          <w:szCs w:val="21"/>
          <w:highlight w:val="none"/>
          <w:lang w:val="en-US" w:eastAsia="zh-CN"/>
        </w:rPr>
        <w:t>扩展了方法的检测范围</w:t>
      </w:r>
      <w:r>
        <w:rPr>
          <w:rFonts w:hint="default" w:ascii="Times New Roman" w:hAnsi="Times New Roman" w:cs="Times New Roman"/>
          <w:color w:val="auto"/>
          <w:szCs w:val="21"/>
          <w:highlight w:val="none"/>
          <w:lang w:eastAsia="zh-CN"/>
        </w:rPr>
        <w:t>，提高了</w:t>
      </w:r>
      <w:r>
        <w:rPr>
          <w:rFonts w:hint="default" w:ascii="Times New Roman" w:hAnsi="Times New Roman" w:eastAsia="宋体" w:cs="Times New Roman"/>
          <w:color w:val="auto"/>
          <w:szCs w:val="21"/>
          <w:highlight w:val="none"/>
          <w:lang w:eastAsia="zh-CN"/>
        </w:rPr>
        <w:t>铜及铜合金</w:t>
      </w:r>
      <w:r>
        <w:rPr>
          <w:rFonts w:hint="default" w:ascii="Times New Roman" w:hAnsi="Times New Roman" w:cs="Times New Roman"/>
          <w:color w:val="auto"/>
          <w:szCs w:val="21"/>
          <w:highlight w:val="none"/>
          <w:lang w:eastAsia="zh-CN"/>
        </w:rPr>
        <w:t>检测标准与产品标准适配性，进一步增强了检测方法的操作规范性，推进了铜及铜合金化学分析标准体系的健全完善。</w:t>
      </w:r>
    </w:p>
    <w:p>
      <w:pPr>
        <w:pStyle w:val="3"/>
        <w:numPr>
          <w:ilvl w:val="0"/>
          <w:numId w:val="6"/>
        </w:numPr>
        <w:rPr>
          <w:rFonts w:hint="default" w:ascii="Times New Roman" w:hAnsi="Times New Roman" w:eastAsia="黑体" w:cs="Times New Roman"/>
          <w:color w:val="auto"/>
          <w:sz w:val="21"/>
          <w:szCs w:val="21"/>
          <w:highlight w:val="none"/>
          <w:lang w:val="en-US" w:eastAsia="zh-CN"/>
        </w:rPr>
      </w:pPr>
      <w:r>
        <w:rPr>
          <w:rFonts w:hint="default" w:ascii="Times New Roman" w:hAnsi="Times New Roman" w:eastAsia="黑体" w:cs="Times New Roman"/>
          <w:bCs/>
          <w:color w:val="auto"/>
          <w:sz w:val="21"/>
          <w:szCs w:val="21"/>
          <w:highlight w:val="none"/>
          <w:lang w:val="en-US" w:eastAsia="zh-CN"/>
        </w:rPr>
        <w:t>本标准与GB/T 5121.14-2008标准的比较</w:t>
      </w:r>
    </w:p>
    <w:p>
      <w:pPr>
        <w:widowControl/>
        <w:autoSpaceDE w:val="0"/>
        <w:autoSpaceDN w:val="0"/>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eastAsia="zh-CN"/>
        </w:rPr>
        <w:t>本部分代</w:t>
      </w:r>
      <w:r>
        <w:rPr>
          <w:rFonts w:hint="default" w:ascii="Times New Roman" w:hAnsi="Times New Roman" w:eastAsia="宋体" w:cs="Times New Roman"/>
          <w:color w:val="auto"/>
          <w:szCs w:val="21"/>
          <w:highlight w:val="none"/>
          <w:lang w:eastAsia="zh-CN"/>
        </w:rPr>
        <w:t>替</w:t>
      </w:r>
      <w:r>
        <w:rPr>
          <w:rFonts w:hint="default" w:ascii="Times New Roman" w:hAnsi="Times New Roman" w:eastAsia="宋体" w:cs="Times New Roman"/>
          <w:color w:val="auto"/>
          <w:szCs w:val="21"/>
          <w:highlight w:val="none"/>
          <w:lang w:val="en-US" w:eastAsia="zh-CN"/>
        </w:rPr>
        <w:t>GB/T 5121</w:t>
      </w:r>
      <w:r>
        <w:rPr>
          <w:rFonts w:hint="default" w:ascii="Times New Roman" w:hAnsi="Times New Roman" w:cs="Times New Roman"/>
          <w:color w:val="auto"/>
          <w:szCs w:val="21"/>
          <w:highlight w:val="none"/>
          <w:lang w:val="en-US" w:eastAsia="zh-CN"/>
        </w:rPr>
        <w:t>.14</w:t>
      </w:r>
      <w:r>
        <w:rPr>
          <w:rFonts w:hint="default" w:ascii="Times New Roman" w:hAnsi="Times New Roman" w:eastAsia="宋体" w:cs="Times New Roman"/>
          <w:color w:val="auto"/>
          <w:szCs w:val="21"/>
          <w:highlight w:val="none"/>
          <w:lang w:val="en-US" w:eastAsia="zh-CN"/>
        </w:rPr>
        <w:t>-2008《铜及铜合金化学分析方法 第</w:t>
      </w:r>
      <w:r>
        <w:rPr>
          <w:rFonts w:hint="default" w:ascii="Times New Roman" w:hAnsi="Times New Roman" w:cs="Times New Roman"/>
          <w:color w:val="auto"/>
          <w:szCs w:val="21"/>
          <w:highlight w:val="none"/>
          <w:lang w:val="en-US" w:eastAsia="zh-CN"/>
        </w:rPr>
        <w:t>14</w:t>
      </w:r>
      <w:r>
        <w:rPr>
          <w:rFonts w:hint="default" w:ascii="Times New Roman" w:hAnsi="Times New Roman" w:eastAsia="宋体" w:cs="Times New Roman"/>
          <w:color w:val="auto"/>
          <w:szCs w:val="21"/>
          <w:highlight w:val="none"/>
          <w:lang w:val="en-US" w:eastAsia="zh-CN"/>
        </w:rPr>
        <w:t>部分：</w:t>
      </w:r>
      <w:r>
        <w:rPr>
          <w:rFonts w:hint="default" w:ascii="Times New Roman" w:hAnsi="Times New Roman" w:cs="Times New Roman"/>
          <w:color w:val="auto"/>
          <w:szCs w:val="21"/>
          <w:highlight w:val="none"/>
          <w:lang w:val="en-US" w:eastAsia="zh-CN"/>
        </w:rPr>
        <w:t>锰</w:t>
      </w:r>
      <w:r>
        <w:rPr>
          <w:rFonts w:hint="default" w:ascii="Times New Roman" w:hAnsi="Times New Roman" w:eastAsia="宋体" w:cs="Times New Roman"/>
          <w:color w:val="auto"/>
          <w:szCs w:val="21"/>
          <w:highlight w:val="none"/>
          <w:lang w:val="en-US" w:eastAsia="zh-CN"/>
        </w:rPr>
        <w:t>含量的测定》，与GB/T 5121</w:t>
      </w:r>
      <w:r>
        <w:rPr>
          <w:rFonts w:hint="default" w:ascii="Times New Roman" w:hAnsi="Times New Roman" w:cs="Times New Roman"/>
          <w:color w:val="auto"/>
          <w:szCs w:val="21"/>
          <w:highlight w:val="none"/>
          <w:lang w:val="en-US" w:eastAsia="zh-CN"/>
        </w:rPr>
        <w:t>.14</w:t>
      </w:r>
      <w:r>
        <w:rPr>
          <w:rFonts w:hint="default" w:ascii="Times New Roman" w:hAnsi="Times New Roman" w:eastAsia="宋体" w:cs="Times New Roman"/>
          <w:color w:val="auto"/>
          <w:szCs w:val="21"/>
          <w:highlight w:val="none"/>
          <w:lang w:val="en-US" w:eastAsia="zh-CN"/>
        </w:rPr>
        <w:t>-2008相比，除了结构调整和编辑性改动外，主要变化如下：</w:t>
      </w:r>
    </w:p>
    <w:p>
      <w:pPr>
        <w:widowControl/>
        <w:numPr>
          <w:ilvl w:val="0"/>
          <w:numId w:val="7"/>
        </w:numPr>
        <w:autoSpaceDE w:val="0"/>
        <w:autoSpaceDN w:val="0"/>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删除了“本部分方法二修改采用ISO 2543：1973”的相关描述（见2008年版的前言）；</w:t>
      </w:r>
    </w:p>
    <w:p>
      <w:pPr>
        <w:widowControl/>
        <w:numPr>
          <w:ilvl w:val="0"/>
          <w:numId w:val="7"/>
        </w:numPr>
        <w:autoSpaceDE w:val="0"/>
        <w:autoSpaceDN w:val="0"/>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增加了规范性引用文件（见第2章）；</w:t>
      </w:r>
    </w:p>
    <w:p>
      <w:pPr>
        <w:widowControl/>
        <w:numPr>
          <w:ilvl w:val="0"/>
          <w:numId w:val="7"/>
        </w:numPr>
        <w:autoSpaceDE w:val="0"/>
        <w:autoSpaceDN w:val="0"/>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将</w:t>
      </w:r>
      <w:r>
        <w:rPr>
          <w:rFonts w:hint="default" w:ascii="Times New Roman" w:hAnsi="Times New Roman" w:eastAsia="宋体" w:cs="Times New Roman"/>
          <w:color w:val="auto"/>
          <w:szCs w:val="21"/>
          <w:highlight w:val="none"/>
          <w:lang w:val="en-US" w:eastAsia="zh-CN"/>
        </w:rPr>
        <w:t>方法三 硫酸亚铁铵滴定法的测定范围由</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000000"/>
          <w:sz w:val="18"/>
          <w:szCs w:val="18"/>
          <w:highlight w:val="none"/>
        </w:rPr>
        <w:t>＞</w:t>
      </w:r>
      <w:r>
        <w:rPr>
          <w:rFonts w:hint="default" w:ascii="Times New Roman" w:hAnsi="Times New Roman" w:eastAsia="宋体" w:cs="Times New Roman"/>
          <w:bCs/>
          <w:color w:val="000000"/>
          <w:szCs w:val="18"/>
          <w:highlight w:val="none"/>
          <w:lang w:val="en-US" w:eastAsia="zh-CN"/>
        </w:rPr>
        <w:t>2.50</w:t>
      </w:r>
      <w:r>
        <w:rPr>
          <w:rFonts w:hint="default" w:ascii="Times New Roman" w:hAnsi="Times New Roman" w:eastAsia="宋体" w:cs="Times New Roman"/>
          <w:bCs/>
          <w:color w:val="000000"/>
          <w:szCs w:val="18"/>
          <w:highlight w:val="none"/>
        </w:rPr>
        <w:t>%～</w:t>
      </w:r>
      <w:r>
        <w:rPr>
          <w:rFonts w:hint="default" w:ascii="Times New Roman" w:hAnsi="Times New Roman" w:eastAsia="宋体" w:cs="Times New Roman"/>
          <w:bCs/>
          <w:color w:val="000000"/>
          <w:szCs w:val="18"/>
          <w:highlight w:val="none"/>
          <w:lang w:val="en-US" w:eastAsia="zh-CN"/>
        </w:rPr>
        <w:t>15.00</w:t>
      </w:r>
      <w:r>
        <w:rPr>
          <w:rFonts w:hint="default" w:ascii="Times New Roman" w:hAnsi="Times New Roman" w:eastAsia="宋体" w:cs="Times New Roman"/>
          <w:bCs/>
          <w:color w:val="000000"/>
          <w:szCs w:val="18"/>
          <w:highlight w:val="none"/>
        </w:rPr>
        <w:t>%</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修改为</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000000"/>
          <w:sz w:val="18"/>
          <w:szCs w:val="18"/>
          <w:highlight w:val="none"/>
        </w:rPr>
        <w:t>＞</w:t>
      </w:r>
      <w:r>
        <w:rPr>
          <w:rFonts w:hint="default" w:ascii="Times New Roman" w:hAnsi="Times New Roman" w:eastAsia="宋体" w:cs="Times New Roman"/>
          <w:bCs/>
          <w:color w:val="000000"/>
          <w:szCs w:val="18"/>
          <w:highlight w:val="none"/>
          <w:lang w:val="en-US" w:eastAsia="zh-CN"/>
        </w:rPr>
        <w:t>2.50</w:t>
      </w:r>
      <w:r>
        <w:rPr>
          <w:rFonts w:hint="default" w:ascii="Times New Roman" w:hAnsi="Times New Roman" w:eastAsia="宋体" w:cs="Times New Roman"/>
          <w:bCs/>
          <w:color w:val="000000"/>
          <w:szCs w:val="18"/>
          <w:highlight w:val="none"/>
        </w:rPr>
        <w:t>%～</w:t>
      </w:r>
      <w:r>
        <w:rPr>
          <w:rFonts w:hint="default" w:ascii="Times New Roman" w:hAnsi="Times New Roman" w:cs="Times New Roman"/>
          <w:bCs/>
          <w:color w:val="000000"/>
          <w:szCs w:val="18"/>
          <w:highlight w:val="none"/>
          <w:lang w:val="en-US" w:eastAsia="zh-CN"/>
        </w:rPr>
        <w:t>2</w:t>
      </w:r>
      <w:r>
        <w:rPr>
          <w:rFonts w:hint="default" w:ascii="Times New Roman" w:hAnsi="Times New Roman" w:eastAsia="宋体" w:cs="Times New Roman"/>
          <w:bCs/>
          <w:color w:val="000000"/>
          <w:szCs w:val="18"/>
          <w:highlight w:val="none"/>
          <w:lang w:val="en-US" w:eastAsia="zh-CN"/>
        </w:rPr>
        <w:t>8.00</w:t>
      </w:r>
      <w:r>
        <w:rPr>
          <w:rFonts w:hint="default" w:ascii="Times New Roman" w:hAnsi="Times New Roman" w:eastAsia="宋体" w:cs="Times New Roman"/>
          <w:bCs/>
          <w:color w:val="000000"/>
          <w:szCs w:val="18"/>
          <w:highlight w:val="none"/>
        </w:rPr>
        <w:t>%</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（见第1章，2008年版的3.1</w:t>
      </w:r>
      <w:r>
        <w:rPr>
          <w:rFonts w:hint="default" w:ascii="Times New Roman" w:hAnsi="Times New Roman" w:cs="Times New Roman"/>
          <w:color w:val="auto"/>
          <w:szCs w:val="21"/>
          <w:highlight w:val="none"/>
          <w:lang w:val="en-US" w:eastAsia="zh-CN"/>
        </w:rPr>
        <w:t>）；</w:t>
      </w:r>
    </w:p>
    <w:p>
      <w:pPr>
        <w:widowControl/>
        <w:numPr>
          <w:ilvl w:val="0"/>
          <w:numId w:val="7"/>
        </w:numPr>
        <w:autoSpaceDE w:val="0"/>
        <w:autoSpaceDN w:val="0"/>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szCs w:val="21"/>
          <w:highlight w:val="none"/>
          <w:lang w:val="en-US" w:eastAsia="zh-CN"/>
        </w:rPr>
        <w:t>试样的规定由“试样加工成屑状”、“</w:t>
      </w:r>
      <w:r>
        <w:rPr>
          <w:rFonts w:hint="default" w:ascii="Times New Roman" w:hAnsi="Times New Roman" w:eastAsia="宋体" w:cs="Times New Roman"/>
          <w:szCs w:val="21"/>
          <w:highlight w:val="none"/>
        </w:rPr>
        <w:t>厚度不大于1</w:t>
      </w:r>
      <w:r>
        <w:rPr>
          <w:rFonts w:hint="default" w:ascii="Times New Roman" w:hAnsi="Times New Roman" w:cs="Times New Roman"/>
          <w:szCs w:val="21"/>
          <w:highlight w:val="none"/>
          <w:lang w:val="en-US" w:eastAsia="zh-CN"/>
        </w:rPr>
        <w:t xml:space="preserve"> </w:t>
      </w:r>
      <w:r>
        <w:rPr>
          <w:rFonts w:hint="default" w:ascii="Times New Roman" w:hAnsi="Times New Roman" w:eastAsia="宋体" w:cs="Times New Roman"/>
          <w:szCs w:val="21"/>
          <w:highlight w:val="none"/>
        </w:rPr>
        <w:t>mm的碎屑</w:t>
      </w:r>
      <w:r>
        <w:rPr>
          <w:rFonts w:hint="default" w:ascii="Times New Roman" w:hAnsi="Times New Roman" w:cs="Times New Roman"/>
          <w:szCs w:val="21"/>
          <w:highlight w:val="none"/>
          <w:lang w:val="en-US" w:eastAsia="zh-CN"/>
        </w:rPr>
        <w:t>”</w:t>
      </w:r>
      <w:r>
        <w:rPr>
          <w:rFonts w:hint="default" w:ascii="Times New Roman" w:hAnsi="Times New Roman" w:eastAsia="宋体" w:cs="Times New Roman"/>
          <w:szCs w:val="21"/>
          <w:highlight w:val="none"/>
          <w:lang w:val="en-US" w:eastAsia="zh-CN"/>
        </w:rPr>
        <w:t>修改为</w:t>
      </w:r>
      <w:r>
        <w:rPr>
          <w:rFonts w:hint="default" w:ascii="Times New Roman" w:hAnsi="Times New Roman" w:cs="Times New Roman"/>
          <w:szCs w:val="21"/>
          <w:highlight w:val="none"/>
          <w:lang w:val="en-US" w:eastAsia="zh-CN"/>
        </w:rPr>
        <w:t>“</w:t>
      </w:r>
      <w:r>
        <w:rPr>
          <w:rFonts w:hint="default" w:ascii="Times New Roman" w:hAnsi="Times New Roman" w:eastAsia="宋体" w:cs="Times New Roman"/>
          <w:szCs w:val="21"/>
          <w:highlight w:val="none"/>
          <w:lang w:eastAsia="zh-CN"/>
        </w:rPr>
        <w:t>按照</w:t>
      </w:r>
      <w:r>
        <w:rPr>
          <w:rFonts w:hint="default" w:ascii="Times New Roman" w:hAnsi="Times New Roman" w:eastAsia="宋体" w:cs="Times New Roman"/>
          <w:kern w:val="0"/>
          <w:szCs w:val="20"/>
          <w:highlight w:val="none"/>
        </w:rPr>
        <w:t>YS/T 668</w:t>
      </w:r>
      <w:r>
        <w:rPr>
          <w:rFonts w:hint="default" w:ascii="Times New Roman" w:hAnsi="Times New Roman" w:eastAsia="宋体" w:cs="Times New Roman"/>
          <w:szCs w:val="21"/>
          <w:highlight w:val="none"/>
          <w:lang w:eastAsia="zh-CN"/>
        </w:rPr>
        <w:t>将试样加工成</w:t>
      </w:r>
      <w:r>
        <w:rPr>
          <w:rFonts w:hint="default" w:ascii="Times New Roman" w:hAnsi="Times New Roman" w:eastAsia="宋体" w:cs="Times New Roman"/>
          <w:szCs w:val="21"/>
          <w:highlight w:val="none"/>
        </w:rPr>
        <w:t>厚度不大于1</w:t>
      </w:r>
      <w:r>
        <w:rPr>
          <w:rFonts w:hint="default" w:ascii="Times New Roman" w:hAnsi="Times New Roman" w:cs="Times New Roman"/>
          <w:szCs w:val="21"/>
          <w:highlight w:val="none"/>
          <w:lang w:val="en-US" w:eastAsia="zh-CN"/>
        </w:rPr>
        <w:t xml:space="preserve"> </w:t>
      </w:r>
      <w:r>
        <w:rPr>
          <w:rFonts w:hint="default" w:ascii="Times New Roman" w:hAnsi="Times New Roman" w:eastAsia="宋体" w:cs="Times New Roman"/>
          <w:szCs w:val="21"/>
          <w:highlight w:val="none"/>
        </w:rPr>
        <w:t>mm的碎屑</w:t>
      </w:r>
      <w:r>
        <w:rPr>
          <w:rFonts w:hint="default" w:ascii="Times New Roman" w:hAnsi="Times New Roman" w:cs="Times New Roman"/>
          <w:szCs w:val="21"/>
          <w:highlight w:val="none"/>
          <w:lang w:val="en-US" w:eastAsia="zh-CN"/>
        </w:rPr>
        <w:t>”</w:t>
      </w:r>
      <w:r>
        <w:rPr>
          <w:rFonts w:hint="default" w:ascii="Times New Roman" w:hAnsi="Times New Roman" w:eastAsia="宋体" w:cs="Times New Roman"/>
          <w:szCs w:val="21"/>
          <w:highlight w:val="none"/>
          <w:lang w:val="en-US" w:eastAsia="zh-CN"/>
        </w:rPr>
        <w:t>（</w:t>
      </w:r>
      <w:r>
        <w:rPr>
          <w:rFonts w:hint="default" w:ascii="Times New Roman" w:hAnsi="Times New Roman" w:cs="Times New Roman"/>
          <w:szCs w:val="21"/>
          <w:highlight w:val="none"/>
          <w:lang w:val="en-US" w:eastAsia="zh-CN"/>
        </w:rPr>
        <w:t>见4.4、5.4、6.4</w:t>
      </w:r>
      <w:r>
        <w:rPr>
          <w:rFonts w:hint="default" w:ascii="Times New Roman" w:hAnsi="Times New Roman" w:eastAsia="宋体" w:cs="Times New Roman"/>
          <w:szCs w:val="21"/>
          <w:highlight w:val="none"/>
          <w:lang w:val="en-US" w:eastAsia="zh-CN"/>
        </w:rPr>
        <w:t>，2008年版</w:t>
      </w:r>
      <w:r>
        <w:rPr>
          <w:rFonts w:hint="default" w:ascii="Times New Roman" w:hAnsi="Times New Roman" w:cs="Times New Roman"/>
          <w:szCs w:val="21"/>
          <w:highlight w:val="none"/>
          <w:lang w:val="en-US" w:eastAsia="zh-CN"/>
        </w:rPr>
        <w:t>1.5、2.5、3.4</w:t>
      </w:r>
      <w:r>
        <w:rPr>
          <w:rFonts w:hint="default" w:ascii="Times New Roman" w:hAnsi="Times New Roman" w:eastAsia="宋体" w:cs="Times New Roman"/>
          <w:szCs w:val="21"/>
          <w:highlight w:val="none"/>
          <w:lang w:val="en-US" w:eastAsia="zh-CN"/>
        </w:rPr>
        <w:t>）</w:t>
      </w:r>
      <w:r>
        <w:rPr>
          <w:rFonts w:hint="default" w:ascii="Times New Roman" w:hAnsi="Times New Roman" w:cs="Times New Roman"/>
          <w:szCs w:val="21"/>
          <w:highlight w:val="none"/>
          <w:lang w:val="en-US" w:eastAsia="zh-CN"/>
        </w:rPr>
        <w:t>；</w:t>
      </w:r>
    </w:p>
    <w:p>
      <w:pPr>
        <w:widowControl/>
        <w:numPr>
          <w:ilvl w:val="0"/>
          <w:numId w:val="7"/>
        </w:numPr>
        <w:autoSpaceDE w:val="0"/>
        <w:autoSpaceDN w:val="0"/>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方法三 硫酸亚铁铵滴定法增加了可选择高氯酸氧化的操作步骤（见6.4.4.2.2）；</w:t>
      </w:r>
    </w:p>
    <w:p>
      <w:pPr>
        <w:widowControl/>
        <w:numPr>
          <w:ilvl w:val="0"/>
          <w:numId w:val="7"/>
        </w:numPr>
        <w:autoSpaceDE w:val="0"/>
        <w:autoSpaceDN w:val="0"/>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方法三 硫酸亚铁铵滴定法增加了锰含量&gt;15.00</w:t>
      </w:r>
      <w:r>
        <w:rPr>
          <w:rFonts w:hint="default" w:ascii="Times New Roman" w:hAnsi="Times New Roman" w:cs="Times New Roman"/>
          <w:bCs/>
          <w:color w:val="000000"/>
          <w:szCs w:val="18"/>
          <w:highlight w:val="none"/>
        </w:rPr>
        <w:t>～</w:t>
      </w:r>
      <w:r>
        <w:rPr>
          <w:rFonts w:hint="default" w:ascii="Times New Roman" w:hAnsi="Times New Roman" w:cs="Times New Roman"/>
          <w:bCs/>
          <w:color w:val="000000"/>
          <w:szCs w:val="18"/>
          <w:highlight w:val="none"/>
          <w:lang w:val="en-US" w:eastAsia="zh-CN"/>
        </w:rPr>
        <w:t>2</w:t>
      </w:r>
      <w:r>
        <w:rPr>
          <w:rFonts w:hint="default" w:ascii="Times New Roman" w:hAnsi="Times New Roman" w:eastAsia="宋体" w:cs="Times New Roman"/>
          <w:bCs/>
          <w:color w:val="000000"/>
          <w:szCs w:val="18"/>
          <w:highlight w:val="none"/>
          <w:lang w:val="en-US" w:eastAsia="zh-CN"/>
        </w:rPr>
        <w:t>8.00</w:t>
      </w:r>
      <w:r>
        <w:rPr>
          <w:rFonts w:hint="default" w:ascii="Times New Roman" w:hAnsi="Times New Roman" w:eastAsia="宋体" w:cs="Times New Roman"/>
          <w:bCs/>
          <w:color w:val="000000"/>
          <w:szCs w:val="18"/>
          <w:highlight w:val="none"/>
        </w:rPr>
        <w:t>%</w:t>
      </w:r>
      <w:r>
        <w:rPr>
          <w:rFonts w:hint="default" w:ascii="Times New Roman" w:hAnsi="Times New Roman" w:eastAsia="宋体" w:cs="Times New Roman"/>
          <w:bCs/>
          <w:color w:val="000000"/>
          <w:szCs w:val="18"/>
          <w:highlight w:val="none"/>
          <w:lang w:val="en-US" w:eastAsia="zh-CN"/>
        </w:rPr>
        <w:t>时精密度的规定（见表8、表9）</w:t>
      </w:r>
      <w:r>
        <w:rPr>
          <w:rFonts w:hint="default" w:ascii="Times New Roman" w:hAnsi="Times New Roman" w:cs="Times New Roman"/>
          <w:bCs/>
          <w:color w:val="000000"/>
          <w:szCs w:val="18"/>
          <w:highlight w:val="none"/>
          <w:lang w:val="en-US" w:eastAsia="zh-CN"/>
        </w:rPr>
        <w:t>；</w:t>
      </w:r>
    </w:p>
    <w:p>
      <w:pPr>
        <w:widowControl/>
        <w:numPr>
          <w:ilvl w:val="0"/>
          <w:numId w:val="7"/>
        </w:numPr>
        <w:autoSpaceDE w:val="0"/>
        <w:autoSpaceDN w:val="0"/>
        <w:ind w:firstLine="420" w:firstLineChars="20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删除了“质量保证和控制”（见2008年版的1.9、2.9、3.8）；</w:t>
      </w:r>
    </w:p>
    <w:p>
      <w:pPr>
        <w:numPr>
          <w:ilvl w:val="0"/>
          <w:numId w:val="7"/>
        </w:numPr>
        <w:ind w:firstLine="420" w:firstLineChars="20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增加了“试验报告”（见第7章）；</w:t>
      </w:r>
    </w:p>
    <w:p>
      <w:pPr>
        <w:widowControl/>
        <w:numPr>
          <w:ilvl w:val="0"/>
          <w:numId w:val="7"/>
        </w:numPr>
        <w:autoSpaceDE w:val="0"/>
        <w:autoSpaceDN w:val="0"/>
        <w:ind w:firstLine="420" w:firstLineChars="200"/>
        <w:rPr>
          <w:rFonts w:hint="default" w:ascii="Times New Roman" w:hAnsi="Times New Roman" w:cs="Times New Roman"/>
          <w:color w:val="auto"/>
          <w:szCs w:val="21"/>
          <w:highlight w:val="none"/>
          <w:lang w:val="en-US" w:eastAsia="zh-CN"/>
        </w:rPr>
      </w:pPr>
      <w:r>
        <w:rPr>
          <w:rFonts w:hint="default" w:ascii="Times New Roman" w:hAnsi="Times New Roman" w:cs="Times New Roman"/>
          <w:bCs/>
          <w:color w:val="000000"/>
          <w:szCs w:val="18"/>
          <w:highlight w:val="none"/>
          <w:lang w:val="en-US" w:eastAsia="zh-CN"/>
        </w:rPr>
        <w:t>删</w:t>
      </w:r>
      <w:r>
        <w:rPr>
          <w:rFonts w:hint="default" w:ascii="Times New Roman" w:hAnsi="Times New Roman" w:eastAsia="宋体" w:cs="Times New Roman"/>
          <w:bCs/>
          <w:color w:val="000000"/>
          <w:szCs w:val="18"/>
          <w:highlight w:val="none"/>
          <w:lang w:val="en-US" w:eastAsia="zh-CN"/>
        </w:rPr>
        <w:t>除了附录A、附录B（见</w:t>
      </w:r>
      <w:r>
        <w:rPr>
          <w:rFonts w:hint="default" w:ascii="Times New Roman" w:hAnsi="Times New Roman" w:cs="Times New Roman"/>
          <w:bCs/>
          <w:color w:val="000000"/>
          <w:szCs w:val="18"/>
          <w:highlight w:val="none"/>
          <w:lang w:val="en-US" w:eastAsia="zh-CN"/>
        </w:rPr>
        <w:t>2008年版的</w:t>
      </w:r>
      <w:r>
        <w:rPr>
          <w:rFonts w:hint="default" w:ascii="Times New Roman" w:hAnsi="Times New Roman" w:eastAsia="宋体" w:cs="Times New Roman"/>
          <w:bCs/>
          <w:color w:val="000000"/>
          <w:szCs w:val="18"/>
          <w:highlight w:val="none"/>
          <w:lang w:val="en-US" w:eastAsia="zh-CN"/>
        </w:rPr>
        <w:t>附录A、附录B</w:t>
      </w:r>
      <w:r>
        <w:rPr>
          <w:rFonts w:hint="default" w:ascii="Times New Roman" w:hAnsi="Times New Roman" w:cs="Times New Roman"/>
          <w:bCs/>
          <w:color w:val="000000"/>
          <w:szCs w:val="18"/>
          <w:highlight w:val="none"/>
          <w:lang w:val="en-US" w:eastAsia="zh-CN"/>
        </w:rPr>
        <w:t>）。</w:t>
      </w:r>
    </w:p>
    <w:p>
      <w:pPr>
        <w:pStyle w:val="11"/>
        <w:keepNext w:val="0"/>
        <w:keepLines w:val="0"/>
        <w:pageBreakBefore w:val="0"/>
        <w:numPr>
          <w:ilvl w:val="0"/>
          <w:numId w:val="8"/>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试验验证分析、综述报告、技术经济论证、预期达到的经济效益、社会效益和生态效益</w:t>
      </w:r>
    </w:p>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Times New Roman" w:hAnsi="Times New Roman" w:eastAsia="黑体" w:cs="Times New Roman"/>
          <w:color w:val="auto"/>
          <w:sz w:val="21"/>
          <w:szCs w:val="21"/>
          <w:lang w:val="en-US" w:eastAsia="zh-CN"/>
        </w:rPr>
      </w:pPr>
      <w:r>
        <w:rPr>
          <w:rFonts w:hint="default" w:ascii="Times New Roman" w:hAnsi="Times New Roman" w:eastAsia="黑体" w:cs="Times New Roman"/>
          <w:color w:val="auto"/>
          <w:sz w:val="21"/>
          <w:szCs w:val="21"/>
          <w:lang w:val="en-US" w:eastAsia="zh-CN"/>
        </w:rPr>
        <w:t>1、试验验证分析和综述报告</w:t>
      </w:r>
    </w:p>
    <w:p>
      <w:pPr>
        <w:pStyle w:val="3"/>
        <w:numPr>
          <w:ilvl w:val="0"/>
          <w:numId w:val="0"/>
        </w:numPr>
        <w:rPr>
          <w:rFonts w:hint="default" w:ascii="Times New Roman" w:hAnsi="Times New Roman" w:eastAsia="黑体" w:cs="Times New Roman"/>
          <w:bCs/>
          <w:color w:val="auto"/>
          <w:sz w:val="21"/>
          <w:szCs w:val="21"/>
          <w:lang w:val="en-US" w:eastAsia="zh-CN"/>
        </w:rPr>
      </w:pPr>
      <w:r>
        <w:rPr>
          <w:rFonts w:hint="default" w:ascii="Times New Roman" w:hAnsi="Times New Roman" w:eastAsia="黑体" w:cs="Times New Roman"/>
          <w:bCs/>
          <w:color w:val="auto"/>
          <w:sz w:val="21"/>
          <w:szCs w:val="21"/>
          <w:lang w:val="en-US" w:eastAsia="zh-CN"/>
        </w:rPr>
        <w:t>（一）项目的必要性阐述</w:t>
      </w:r>
    </w:p>
    <w:p>
      <w:pPr>
        <w:pStyle w:val="4"/>
        <w:keepNext w:val="0"/>
        <w:keepLines w:val="0"/>
        <w:pageBreakBefore w:val="0"/>
        <w:widowControl w:val="0"/>
        <w:kinsoku/>
        <w:wordWrap/>
        <w:overflowPunct/>
        <w:topLinePunct w:val="0"/>
        <w:autoSpaceDE/>
        <w:autoSpaceDN/>
        <w:bidi w:val="0"/>
        <w:adjustRightInd/>
        <w:snapToGrid/>
        <w:spacing w:before="0" w:after="0" w:line="240" w:lineRule="auto"/>
        <w:ind w:firstLine="420" w:firstLineChars="200"/>
        <w:jc w:val="both"/>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锰是铜及铜合金中重要的合金元素，其含量对材料的力学性能、耐蚀性能及加工工艺具有显著影响。在GB/T 5231-2022《加工铜及铜合金牌号和化学成分》、GB/T 1176-2013《铸造铜及铜合金》等相关产品标准中，多个铜合金牌号对锰含量有明确的限定或规定，该元素的准确定量是判定产品合格与否的关键技术依据。</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GB/T 5121.14-2008《铜及铜合金化学分析方法 第14部分：锰含量的测定》发布实施于2008年，本标准规定了铜及铜合金中锰含量的测定方法，包括方法一（塞曼效应电热原子吸收光谱法，测定范围0.00005%～0.0010%）、方法二（高碘酸钾分光光度法，测定范围＞0.030%～2.50%）、方法三（硫酸亚铁铵滴定法，测定范围＞2.50%～15.00%），是国内铜及铜合金领域应用最广泛的锰含量检测标准之一</w:t>
      </w:r>
      <w:r>
        <w:rPr>
          <w:rFonts w:hint="default" w:ascii="Times New Roman" w:hAnsi="Times New Roman" w:eastAsia="宋体" w:cs="Times New Roman"/>
          <w:b w:val="0"/>
          <w:bCs w:val="0"/>
          <w:color w:val="auto"/>
          <w:kern w:val="2"/>
          <w:sz w:val="21"/>
          <w:szCs w:val="21"/>
          <w:highlight w:val="none"/>
          <w:lang w:val="en-US" w:eastAsia="zh-CN" w:bidi="ar-SA"/>
        </w:rPr>
        <w:fldChar w:fldCharType="begin"/>
      </w:r>
      <w:r>
        <w:rPr>
          <w:rFonts w:hint="default" w:ascii="Times New Roman" w:hAnsi="Times New Roman" w:eastAsia="宋体" w:cs="Times New Roman"/>
          <w:b w:val="0"/>
          <w:bCs w:val="0"/>
          <w:color w:val="auto"/>
          <w:kern w:val="2"/>
          <w:sz w:val="21"/>
          <w:szCs w:val="21"/>
          <w:highlight w:val="none"/>
          <w:lang w:val="en-US" w:eastAsia="zh-CN" w:bidi="ar-SA"/>
        </w:rPr>
        <w:instrText xml:space="preserve"> HYPERLINK "https://std.samr.gov.cn/gb/search/gbDetailed?id=zS3qxQYgo+w=&amp;mode=p" \t "https://chat.deepseek.com/a/chat/s/_blank" </w:instrText>
      </w:r>
      <w:r>
        <w:rPr>
          <w:rFonts w:hint="default" w:ascii="Times New Roman" w:hAnsi="Times New Roman" w:eastAsia="宋体" w:cs="Times New Roman"/>
          <w:b w:val="0"/>
          <w:bCs w:val="0"/>
          <w:color w:val="auto"/>
          <w:kern w:val="2"/>
          <w:sz w:val="21"/>
          <w:szCs w:val="21"/>
          <w:highlight w:val="none"/>
          <w:lang w:val="en-US" w:eastAsia="zh-CN" w:bidi="ar-SA"/>
        </w:rPr>
        <w:fldChar w:fldCharType="separate"/>
      </w:r>
      <w:r>
        <w:rPr>
          <w:rFonts w:hint="default" w:ascii="Times New Roman" w:hAnsi="Times New Roman" w:eastAsia="宋体" w:cs="Times New Roman"/>
          <w:b w:val="0"/>
          <w:bCs w:val="0"/>
          <w:color w:val="auto"/>
          <w:kern w:val="2"/>
          <w:sz w:val="21"/>
          <w:szCs w:val="21"/>
          <w:highlight w:val="none"/>
          <w:lang w:val="en-US" w:eastAsia="zh-CN" w:bidi="ar-SA"/>
        </w:rPr>
        <w:fldChar w:fldCharType="end"/>
      </w:r>
      <w:r>
        <w:rPr>
          <w:rFonts w:hint="default" w:ascii="Times New Roman" w:hAnsi="Times New Roman" w:eastAsia="宋体" w:cs="Times New Roman"/>
          <w:b w:val="0"/>
          <w:bCs w:val="0"/>
          <w:color w:val="auto"/>
          <w:kern w:val="2"/>
          <w:sz w:val="21"/>
          <w:szCs w:val="21"/>
          <w:highlight w:val="none"/>
          <w:lang w:val="en-US" w:eastAsia="zh-CN" w:bidi="ar-SA"/>
        </w:rPr>
        <w:fldChar w:fldCharType="begin"/>
      </w:r>
      <w:r>
        <w:rPr>
          <w:rFonts w:hint="default" w:ascii="Times New Roman" w:hAnsi="Times New Roman" w:eastAsia="宋体" w:cs="Times New Roman"/>
          <w:b w:val="0"/>
          <w:bCs w:val="0"/>
          <w:color w:val="auto"/>
          <w:kern w:val="2"/>
          <w:sz w:val="21"/>
          <w:szCs w:val="21"/>
          <w:highlight w:val="none"/>
          <w:lang w:val="en-US" w:eastAsia="zh-CN" w:bidi="ar-SA"/>
        </w:rPr>
        <w:instrText xml:space="preserve"> HYPERLINK "https://www.renrendoc.com/paper/240358007.html" \t "https://chat.deepseek.com/a/chat/s/_blank" </w:instrText>
      </w:r>
      <w:r>
        <w:rPr>
          <w:rFonts w:hint="default" w:ascii="Times New Roman" w:hAnsi="Times New Roman" w:eastAsia="宋体" w:cs="Times New Roman"/>
          <w:b w:val="0"/>
          <w:bCs w:val="0"/>
          <w:color w:val="auto"/>
          <w:kern w:val="2"/>
          <w:sz w:val="21"/>
          <w:szCs w:val="21"/>
          <w:highlight w:val="none"/>
          <w:lang w:val="en-US" w:eastAsia="zh-CN" w:bidi="ar-SA"/>
        </w:rPr>
        <w:fldChar w:fldCharType="separate"/>
      </w:r>
      <w:r>
        <w:rPr>
          <w:rFonts w:hint="default" w:ascii="Times New Roman" w:hAnsi="Times New Roman" w:eastAsia="宋体" w:cs="Times New Roman"/>
          <w:b w:val="0"/>
          <w:bCs w:val="0"/>
          <w:color w:val="auto"/>
          <w:kern w:val="2"/>
          <w:sz w:val="21"/>
          <w:szCs w:val="21"/>
          <w:highlight w:val="none"/>
          <w:lang w:val="en-US" w:eastAsia="zh-CN" w:bidi="ar-SA"/>
        </w:rPr>
        <w:fldChar w:fldCharType="end"/>
      </w:r>
      <w:r>
        <w:rPr>
          <w:rFonts w:hint="default" w:ascii="Times New Roman" w:hAnsi="Times New Roman" w:eastAsia="宋体" w:cs="Times New Roman"/>
          <w:b w:val="0"/>
          <w:bCs w:val="0"/>
          <w:color w:val="auto"/>
          <w:kern w:val="2"/>
          <w:sz w:val="21"/>
          <w:szCs w:val="21"/>
          <w:highlight w:val="none"/>
          <w:lang w:val="en-US" w:eastAsia="zh-CN" w:bidi="ar-SA"/>
        </w:rPr>
        <w:t>。然而，随着技术进步和产业发展，本方法标准在内容、结构、时效性、适用性等方面存在若干问题，且与国内其他标准在检测对象和范围上存在重复情况，部分条款已无法满足当前产品检测的需要，也不符合当前国家标准化体系优化的要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本标准方法二修改采用了ISO 2543:1973《铜和铜合金 锰量的测定 分光光度法》</w:t>
      </w:r>
      <w:r>
        <w:rPr>
          <w:rFonts w:hint="default" w:ascii="Times New Roman" w:hAnsi="Times New Roman" w:eastAsia="宋体" w:cs="Times New Roman"/>
          <w:b w:val="0"/>
          <w:bCs w:val="0"/>
          <w:color w:val="auto"/>
          <w:kern w:val="2"/>
          <w:sz w:val="21"/>
          <w:szCs w:val="21"/>
          <w:highlight w:val="none"/>
          <w:lang w:val="en-US" w:eastAsia="zh-CN" w:bidi="ar-SA"/>
        </w:rPr>
        <w:fldChar w:fldCharType="begin"/>
      </w:r>
      <w:r>
        <w:rPr>
          <w:rFonts w:hint="default" w:ascii="Times New Roman" w:hAnsi="Times New Roman" w:eastAsia="宋体" w:cs="Times New Roman"/>
          <w:b w:val="0"/>
          <w:bCs w:val="0"/>
          <w:color w:val="auto"/>
          <w:kern w:val="2"/>
          <w:sz w:val="21"/>
          <w:szCs w:val="21"/>
          <w:highlight w:val="none"/>
          <w:lang w:val="en-US" w:eastAsia="zh-CN" w:bidi="ar-SA"/>
        </w:rPr>
        <w:instrText xml:space="preserve"> HYPERLINK "https://www.renrendoc.com/paper/240358007.html" \t "https://chat.deepseek.com/a/chat/s/_blank" </w:instrText>
      </w:r>
      <w:r>
        <w:rPr>
          <w:rFonts w:hint="default" w:ascii="Times New Roman" w:hAnsi="Times New Roman" w:eastAsia="宋体" w:cs="Times New Roman"/>
          <w:b w:val="0"/>
          <w:bCs w:val="0"/>
          <w:color w:val="auto"/>
          <w:kern w:val="2"/>
          <w:sz w:val="21"/>
          <w:szCs w:val="21"/>
          <w:highlight w:val="none"/>
          <w:lang w:val="en-US" w:eastAsia="zh-CN" w:bidi="ar-SA"/>
        </w:rPr>
        <w:fldChar w:fldCharType="separate"/>
      </w:r>
      <w:r>
        <w:rPr>
          <w:rFonts w:hint="default" w:ascii="Times New Roman" w:hAnsi="Times New Roman" w:eastAsia="宋体" w:cs="Times New Roman"/>
          <w:b w:val="0"/>
          <w:bCs w:val="0"/>
          <w:color w:val="auto"/>
          <w:kern w:val="2"/>
          <w:sz w:val="21"/>
          <w:szCs w:val="21"/>
          <w:highlight w:val="none"/>
          <w:lang w:val="en-US" w:eastAsia="zh-CN" w:bidi="ar-SA"/>
        </w:rPr>
        <w:fldChar w:fldCharType="end"/>
      </w:r>
      <w:r>
        <w:rPr>
          <w:rFonts w:hint="default" w:ascii="Times New Roman" w:hAnsi="Times New Roman" w:eastAsia="宋体" w:cs="Times New Roman"/>
          <w:b w:val="0"/>
          <w:bCs w:val="0"/>
          <w:color w:val="auto"/>
          <w:kern w:val="2"/>
          <w:sz w:val="21"/>
          <w:szCs w:val="21"/>
          <w:highlight w:val="none"/>
          <w:lang w:val="en-US" w:eastAsia="zh-CN" w:bidi="ar-SA"/>
        </w:rPr>
        <w:t>，但该国际标准发布于1973年，距今已逾半个世纪，技术内容陈旧，与当前检测技术和产业需求严重脱节。与此同时，国内相关行业标准已出现针对特定高锰合金产品的专用方法标准，如船舶行业CB/T 4390.3-2013《螺旋桨用高锰铝青铜化学分析方法 第3部分：锰量的测定》，规定了锰含量范围8.00%～17.00%的测定方法</w:t>
      </w:r>
      <w:r>
        <w:rPr>
          <w:rFonts w:hint="default" w:ascii="Times New Roman" w:hAnsi="Times New Roman" w:eastAsia="宋体" w:cs="Times New Roman"/>
          <w:b w:val="0"/>
          <w:bCs w:val="0"/>
          <w:color w:val="auto"/>
          <w:kern w:val="2"/>
          <w:sz w:val="21"/>
          <w:szCs w:val="21"/>
          <w:highlight w:val="none"/>
          <w:lang w:val="en-US" w:eastAsia="zh-CN" w:bidi="ar-SA"/>
        </w:rPr>
        <w:fldChar w:fldCharType="begin"/>
      </w:r>
      <w:r>
        <w:rPr>
          <w:rFonts w:hint="default" w:ascii="Times New Roman" w:hAnsi="Times New Roman" w:eastAsia="宋体" w:cs="Times New Roman"/>
          <w:b w:val="0"/>
          <w:bCs w:val="0"/>
          <w:color w:val="auto"/>
          <w:kern w:val="2"/>
          <w:sz w:val="21"/>
          <w:szCs w:val="21"/>
          <w:highlight w:val="none"/>
          <w:lang w:val="en-US" w:eastAsia="zh-CN" w:bidi="ar-SA"/>
        </w:rPr>
        <w:instrText xml:space="preserve"> HYPERLINK "http://www1.csres.com/detail/239213.html" \t "https://chat.deepseek.com/a/chat/s/_blank" </w:instrText>
      </w:r>
      <w:r>
        <w:rPr>
          <w:rFonts w:hint="default" w:ascii="Times New Roman" w:hAnsi="Times New Roman" w:eastAsia="宋体" w:cs="Times New Roman"/>
          <w:b w:val="0"/>
          <w:bCs w:val="0"/>
          <w:color w:val="auto"/>
          <w:kern w:val="2"/>
          <w:sz w:val="21"/>
          <w:szCs w:val="21"/>
          <w:highlight w:val="none"/>
          <w:lang w:val="en-US" w:eastAsia="zh-CN" w:bidi="ar-SA"/>
        </w:rPr>
        <w:fldChar w:fldCharType="separate"/>
      </w:r>
      <w:r>
        <w:rPr>
          <w:rFonts w:hint="default" w:ascii="Times New Roman" w:hAnsi="Times New Roman" w:eastAsia="宋体" w:cs="Times New Roman"/>
          <w:b w:val="0"/>
          <w:bCs w:val="0"/>
          <w:color w:val="auto"/>
          <w:kern w:val="2"/>
          <w:sz w:val="21"/>
          <w:szCs w:val="21"/>
          <w:highlight w:val="none"/>
          <w:lang w:val="en-US" w:eastAsia="zh-CN" w:bidi="ar-SA"/>
        </w:rPr>
        <w:fldChar w:fldCharType="end"/>
      </w:r>
      <w:r>
        <w:rPr>
          <w:rFonts w:hint="default" w:ascii="Times New Roman" w:hAnsi="Times New Roman" w:eastAsia="宋体" w:cs="Times New Roman"/>
          <w:b w:val="0"/>
          <w:bCs w:val="0"/>
          <w:color w:val="auto"/>
          <w:kern w:val="2"/>
          <w:sz w:val="21"/>
          <w:szCs w:val="21"/>
          <w:highlight w:val="none"/>
          <w:lang w:val="en-US" w:eastAsia="zh-CN" w:bidi="ar-SA"/>
        </w:rPr>
        <w:fldChar w:fldCharType="begin"/>
      </w:r>
      <w:r>
        <w:rPr>
          <w:rFonts w:hint="default" w:ascii="Times New Roman" w:hAnsi="Times New Roman" w:eastAsia="宋体" w:cs="Times New Roman"/>
          <w:b w:val="0"/>
          <w:bCs w:val="0"/>
          <w:color w:val="auto"/>
          <w:kern w:val="2"/>
          <w:sz w:val="21"/>
          <w:szCs w:val="21"/>
          <w:highlight w:val="none"/>
          <w:lang w:val="en-US" w:eastAsia="zh-CN" w:bidi="ar-SA"/>
        </w:rPr>
        <w:instrText xml:space="preserve"> HYPERLINK "https://et.wanfangdata.com.cn/bz/Standard/Search?q=8&amp;ccsshort=U0&amp;OrderBy="relevance"&amp;stancond=%E7%8E%B0%E8%A1%8C" \t "https://chat.deepseek.com/a/chat/s/_blank" </w:instrText>
      </w:r>
      <w:r>
        <w:rPr>
          <w:rFonts w:hint="default" w:ascii="Times New Roman" w:hAnsi="Times New Roman" w:eastAsia="宋体" w:cs="Times New Roman"/>
          <w:b w:val="0"/>
          <w:bCs w:val="0"/>
          <w:color w:val="auto"/>
          <w:kern w:val="2"/>
          <w:sz w:val="21"/>
          <w:szCs w:val="21"/>
          <w:highlight w:val="none"/>
          <w:lang w:val="en-US" w:eastAsia="zh-CN" w:bidi="ar-SA"/>
        </w:rPr>
        <w:fldChar w:fldCharType="separate"/>
      </w:r>
      <w:r>
        <w:rPr>
          <w:rFonts w:hint="default" w:ascii="Times New Roman" w:hAnsi="Times New Roman" w:eastAsia="宋体" w:cs="Times New Roman"/>
          <w:b w:val="0"/>
          <w:bCs w:val="0"/>
          <w:color w:val="auto"/>
          <w:kern w:val="2"/>
          <w:sz w:val="21"/>
          <w:szCs w:val="21"/>
          <w:highlight w:val="none"/>
          <w:lang w:val="en-US" w:eastAsia="zh-CN" w:bidi="ar-SA"/>
        </w:rPr>
        <w:fldChar w:fldCharType="end"/>
      </w:r>
      <w:r>
        <w:rPr>
          <w:rFonts w:hint="default" w:ascii="Times New Roman" w:hAnsi="Times New Roman" w:eastAsia="宋体" w:cs="Times New Roman"/>
          <w:b w:val="0"/>
          <w:bCs w:val="0"/>
          <w:color w:val="auto"/>
          <w:kern w:val="2"/>
          <w:sz w:val="21"/>
          <w:szCs w:val="21"/>
          <w:highlight w:val="none"/>
          <w:lang w:val="en-US" w:eastAsia="zh-CN" w:bidi="ar-SA"/>
        </w:rPr>
        <w:t>。该标准的出台从侧面说明，现行GB/T 5121.14-2008方法三的测定范围上限15.00%已无法完全覆盖高锰铝青铜材料的实际检测需求，存在标准适用范围与实际产业需求之间的明显缺口。此外，现行标准在文本格式和部分文字表述上不符合GB/T 1.1-2020《标准化工作导则 第1部分：标准化文件的结构和起草规则》的最新要求，亟需在格式、术语、结构等方面进行调整规范。</w:t>
      </w:r>
      <w:r>
        <w:rPr>
          <w:rFonts w:hint="default" w:ascii="Times New Roman" w:hAnsi="Times New Roman" w:eastAsia="宋体" w:cs="Times New Roman"/>
          <w:b w:val="0"/>
          <w:bCs w:val="0"/>
          <w:color w:val="auto"/>
          <w:kern w:val="2"/>
          <w:sz w:val="21"/>
          <w:szCs w:val="21"/>
          <w:highlight w:val="none"/>
          <w:lang w:val="en-US" w:eastAsia="zh-CN" w:bidi="ar-SA"/>
        </w:rPr>
        <w:fldChar w:fldCharType="begin"/>
      </w:r>
      <w:r>
        <w:rPr>
          <w:rFonts w:hint="default" w:ascii="Times New Roman" w:hAnsi="Times New Roman" w:eastAsia="宋体" w:cs="Times New Roman"/>
          <w:b w:val="0"/>
          <w:bCs w:val="0"/>
          <w:color w:val="auto"/>
          <w:kern w:val="2"/>
          <w:sz w:val="21"/>
          <w:szCs w:val="21"/>
          <w:highlight w:val="none"/>
          <w:lang w:val="en-US" w:eastAsia="zh-CN" w:bidi="ar-SA"/>
        </w:rPr>
        <w:instrText xml:space="preserve"> HYPERLINK "https://std.samr.gov.cn/gb/search/gbDetailed?id=zS3qxQYgo+w=&amp;mode=p" \t "https://chat.deepseek.com/a/chat/s/_blank" </w:instrText>
      </w:r>
      <w:r>
        <w:rPr>
          <w:rFonts w:hint="default" w:ascii="Times New Roman" w:hAnsi="Times New Roman" w:eastAsia="宋体" w:cs="Times New Roman"/>
          <w:b w:val="0"/>
          <w:bCs w:val="0"/>
          <w:color w:val="auto"/>
          <w:kern w:val="2"/>
          <w:sz w:val="21"/>
          <w:szCs w:val="21"/>
          <w:highlight w:val="none"/>
          <w:lang w:val="en-US" w:eastAsia="zh-CN" w:bidi="ar-SA"/>
        </w:rPr>
        <w:fldChar w:fldCharType="separate"/>
      </w:r>
      <w:r>
        <w:rPr>
          <w:rFonts w:hint="default" w:ascii="Times New Roman" w:hAnsi="Times New Roman" w:eastAsia="宋体" w:cs="Times New Roman"/>
          <w:b w:val="0"/>
          <w:bCs w:val="0"/>
          <w:color w:val="auto"/>
          <w:kern w:val="2"/>
          <w:sz w:val="21"/>
          <w:szCs w:val="21"/>
          <w:highlight w:val="none"/>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综上，亟需对该标准进行修订，以提高该标准的适用性和规范性，更有力地配套支撑GB/T 5231-2022等相关产品标准，推动铜及铜合金化学分析方法标准体系的优化完善。因此，十分有必要对现行GB/T 5121.14-2008进行修订，补充开展相关试验研究，重新进行方法精密度和正确度评估，以增强该标准的适用性、规范性和科学性。</w:t>
      </w:r>
    </w:p>
    <w:p>
      <w:pPr>
        <w:pStyle w:val="3"/>
        <w:numPr>
          <w:ilvl w:val="0"/>
          <w:numId w:val="9"/>
        </w:numPr>
        <w:rPr>
          <w:rFonts w:hint="default" w:ascii="Times New Roman" w:hAnsi="Times New Roman" w:eastAsia="黑体" w:cs="Times New Roman"/>
          <w:bCs/>
          <w:color w:val="auto"/>
          <w:sz w:val="21"/>
          <w:szCs w:val="21"/>
          <w:lang w:val="en-US" w:eastAsia="zh-CN"/>
        </w:rPr>
      </w:pPr>
      <w:r>
        <w:rPr>
          <w:rFonts w:hint="default" w:ascii="Times New Roman" w:hAnsi="Times New Roman" w:eastAsia="黑体" w:cs="Times New Roman"/>
          <w:bCs/>
          <w:color w:val="auto"/>
          <w:sz w:val="21"/>
          <w:szCs w:val="21"/>
          <w:lang w:val="en-US" w:eastAsia="zh-CN"/>
        </w:rPr>
        <w:t>项目的可行性阐述</w:t>
      </w:r>
    </w:p>
    <w:p>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本标准修订分别采用塞曼效应电热原子吸收光谱法、高碘酸钾分光光度法和硫酸亚铁铵滴定法测定铜及铜合金中的锰含量，三种方法在国内外均有成熟的应用基础和技术积累。塞曼效应电热原子吸收光谱法作为痕量锰的测定方法，具有灵敏度高、选择性好、基体干扰小等显著优势。其原理是利用锰元素在原子化过程中对特征谱线（279.5 nm）的吸收，结合塞曼效应背景校正技术，有效消除铜基体的光谱干扰，实现痕量锰的准确定量。该方法在GB/T 5121.14-2008中已有长期应用，技术成熟可靠，在国内外痕量元素分析领域被广泛采用。高碘酸钾分光光度法基于在特定条件下，高碘酸钾将二价锰氧化成紫红色的高锰酸根离子，于波长525 nm处测定其吸光度。该方法操作简便、显色稳定、灵敏度高，对铜合金中常见共存元素（如铁、镍、铝、锌等）具有良好的抗干扰能力，是铜及铜合金中低含量锰测定的经典方法，相关的显色条件控制、干扰消除等技术细节已有</w:t>
      </w:r>
      <w:r>
        <w:rPr>
          <w:rFonts w:hint="default" w:ascii="Times New Roman" w:hAnsi="Times New Roman" w:eastAsia="宋体" w:cs="Times New Roman"/>
          <w:b w:val="0"/>
          <w:bCs w:val="0"/>
          <w:color w:val="auto"/>
          <w:kern w:val="0"/>
          <w:sz w:val="21"/>
          <w:szCs w:val="21"/>
          <w:highlight w:val="none"/>
          <w:lang w:val="en-US" w:eastAsia="zh-CN" w:bidi="ar-SA"/>
        </w:rPr>
        <w:t>实践经验</w:t>
      </w:r>
      <w:r>
        <w:rPr>
          <w:rFonts w:hint="default" w:ascii="Times New Roman" w:hAnsi="Times New Roman" w:eastAsia="宋体" w:cs="Times New Roman"/>
          <w:b w:val="0"/>
          <w:bCs w:val="0"/>
          <w:color w:val="auto"/>
          <w:kern w:val="0"/>
          <w:sz w:val="21"/>
          <w:szCs w:val="21"/>
          <w:lang w:val="en-US" w:eastAsia="zh-CN" w:bidi="ar-SA"/>
        </w:rPr>
        <w:t>。硫酸亚铁铵滴定法（本次修订拟将测定范围由＞2.50%～15.00%扩展至＞2.50%～28.00%）基于在酸性介质中，用硝酸银作催化剂，过硫酸铵将锰氧化成七价锰，再以硫酸亚铁铵标准溶液滴定，根据硫酸亚铁铵标准溶液的消耗量计算锰含量。该方法操作简便、测定快速、准确度高，特别适用于高含量锰的测定，在GB/T 5121.14-2008中已有成熟应用基础。高氯酸氧化可选操作步骤的引入将有效解决部分难溶高锰合金样品的溶解问题，该前处理手段在国内相关分析标准（如CB/T 4390.3-2013）中已有成熟应用，技术可行性高。</w:t>
      </w:r>
    </w:p>
    <w:p>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20" w:firstLineChars="200"/>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起草单位中铝洛阳铜加工有限公司作为国内铜加工行业的领军企业，拥有先进的实验室设备和一支经验丰富的专业技术团队，在铜及铜合金的化学分析领域具有深厚的技术沉淀。编制组在立项前已进行了充分的预研工作，对国内外相关标准方法进行了系统梳理和对比分析，并结合生产实际需求，初步确定了方法的测定范围、关键步骤和预期技术指标。在后续的试验研究过程中，编制组能够利用现有的实验条件，如电子天平、分光光度计等，开展包括最佳试验条件优化、干扰元素影响及消除方法）、方法准确度（采用标准样品对照、加标回收率试验）和精密度（进行多梯度试验和不同实验室间的验证）等方面的系统研究。</w:t>
      </w:r>
    </w:p>
    <w:p>
      <w:pPr>
        <w:pStyle w:val="1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此外，参与本标准制定的还有中国船舶重工集团公司第七二五研究所(洛阳船舶材料研究所)、阜阳市产品质量监督检验所、深圳市中金岭南有色金属股份有限公司、中国有色桂林矿产地质研究院有限公司、昆明冶金研究院有限公司、湖南有色金属研究院、金隆铜业有限公司、紫金铜业有限公司、北矿检测技术有限公司、广东省科学院工业分析检测中心、国标(北京)检验认证有限公司等权威的第三方检测机构。这些单位在铜及铜合金的生产、检验方面拥有丰富的实践经验和完善的检测能力，能够为本标准的验证工作提供多样化的样品来源和数据支持，确保标准方法在不同实验室、不同操作条件下的适用性和可靠性。全国有色金属标准化技术委员会的组织协调和指导，也为标准的顺利制定提供了有力的保障，使得项目在技术路线、试验方案、数据处理等方面能够严格遵循标准化工作的规范和要求。因此，从技术方法的成熟度、研发团队的能力、实验条件的保障以及协作单位的支持等多方面来看，本项目的修订工作具备充分的可行性。</w:t>
      </w:r>
    </w:p>
    <w:p>
      <w:pPr>
        <w:pStyle w:val="1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default" w:ascii="Times New Roman" w:hAnsi="Times New Roman" w:eastAsia="黑体" w:cs="Times New Roman"/>
          <w:color w:val="auto"/>
          <w:sz w:val="21"/>
          <w:szCs w:val="21"/>
          <w:highlight w:val="none"/>
          <w:lang w:val="en-US" w:eastAsia="zh-CN"/>
        </w:rPr>
      </w:pPr>
      <w:r>
        <w:rPr>
          <w:rFonts w:hint="default" w:ascii="Times New Roman" w:hAnsi="Times New Roman" w:eastAsia="黑体" w:cs="Times New Roman"/>
          <w:color w:val="auto"/>
          <w:sz w:val="21"/>
          <w:szCs w:val="21"/>
          <w:highlight w:val="none"/>
          <w:lang w:val="en-US" w:eastAsia="zh-CN"/>
        </w:rPr>
        <w:t>（三）试验验证分析</w:t>
      </w:r>
    </w:p>
    <w:p>
      <w:pPr>
        <w:pStyle w:val="3"/>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both"/>
        <w:textAlignment w:val="auto"/>
        <w:outlineLvl w:val="4"/>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编制组编制了试验方案，明确样品的要求、试验方法及步骤，对方法的准确度和精密度进行分析评价。</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default" w:ascii="Times New Roman" w:hAnsi="Times New Roman" w:eastAsia="黑体" w:cs="Times New Roman"/>
          <w:b/>
          <w:bCs w:val="0"/>
          <w:color w:val="auto"/>
          <w:sz w:val="21"/>
          <w:szCs w:val="21"/>
          <w:lang w:val="en-US" w:eastAsia="zh-CN"/>
        </w:rPr>
      </w:pPr>
      <w:r>
        <w:rPr>
          <w:rFonts w:hint="default" w:ascii="Times New Roman" w:hAnsi="Times New Roman" w:eastAsia="黑体" w:cs="Times New Roman"/>
          <w:b/>
          <w:bCs w:val="0"/>
          <w:color w:val="auto"/>
          <w:sz w:val="21"/>
          <w:szCs w:val="21"/>
          <w:lang w:val="en-US" w:eastAsia="zh-CN"/>
        </w:rPr>
        <w:t xml:space="preserve">1  方法一 </w:t>
      </w:r>
      <w:r>
        <w:rPr>
          <w:rFonts w:hint="default" w:ascii="Times New Roman" w:hAnsi="Times New Roman" w:eastAsia="黑体" w:cs="Times New Roman"/>
          <w:kern w:val="0"/>
          <w:szCs w:val="20"/>
          <w:lang w:val="en-US" w:eastAsia="zh-CN"/>
        </w:rPr>
        <w:t xml:space="preserve"> </w:t>
      </w:r>
      <w:r>
        <w:rPr>
          <w:rFonts w:hint="default" w:ascii="Times New Roman" w:hAnsi="Times New Roman" w:eastAsia="黑体" w:cs="Times New Roman"/>
          <w:b/>
          <w:bCs w:val="0"/>
          <w:color w:val="auto"/>
          <w:sz w:val="21"/>
          <w:szCs w:val="21"/>
          <w:lang w:val="en-US" w:eastAsia="zh-CN"/>
        </w:rPr>
        <w:t>塞曼效应电热原子吸收光谱法</w:t>
      </w:r>
    </w:p>
    <w:p>
      <w:pPr>
        <w:keepNext w:val="0"/>
        <w:keepLines w:val="0"/>
        <w:pageBreakBefore w:val="0"/>
        <w:widowControl/>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Times New Roman" w:hAnsi="Times New Roman" w:eastAsia="宋体" w:cs="Times New Roman"/>
          <w:b/>
          <w:bCs/>
          <w:kern w:val="0"/>
          <w:szCs w:val="20"/>
        </w:rPr>
      </w:pPr>
      <w:r>
        <w:rPr>
          <w:rFonts w:hint="default" w:ascii="Times New Roman" w:hAnsi="Times New Roman" w:eastAsia="宋体" w:cs="Times New Roman"/>
          <w:b/>
          <w:bCs/>
          <w:kern w:val="0"/>
          <w:szCs w:val="20"/>
          <w:lang w:val="en-US" w:eastAsia="zh-CN"/>
        </w:rPr>
        <w:t>1</w:t>
      </w:r>
      <w:r>
        <w:rPr>
          <w:rFonts w:hint="default" w:ascii="Times New Roman" w:hAnsi="Times New Roman" w:eastAsia="宋体" w:cs="Times New Roman"/>
          <w:b/>
          <w:bCs/>
          <w:kern w:val="0"/>
          <w:szCs w:val="20"/>
        </w:rPr>
        <w:t>.1精密度试验</w:t>
      </w:r>
    </w:p>
    <w:p>
      <w:pPr>
        <w:ind w:firstLine="420" w:firstLineChars="20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选取2个不同梯度锰含量的铜合金标样，在重复性条件下各平行测定7次，</w:t>
      </w:r>
      <w:r>
        <w:rPr>
          <w:rFonts w:hint="default" w:ascii="Times New Roman" w:hAnsi="Times New Roman" w:cs="Times New Roman"/>
          <w:bCs/>
          <w:color w:val="000000"/>
          <w:szCs w:val="21"/>
          <w:lang w:val="en-US" w:eastAsia="zh-CN"/>
        </w:rPr>
        <w:t>各验证单位</w:t>
      </w:r>
      <w:r>
        <w:rPr>
          <w:rFonts w:hint="default" w:ascii="Times New Roman" w:hAnsi="Times New Roman" w:cs="Times New Roman"/>
          <w:bCs/>
          <w:color w:val="000000"/>
          <w:szCs w:val="21"/>
        </w:rPr>
        <w:t>结果见表</w:t>
      </w:r>
      <w:r>
        <w:rPr>
          <w:rFonts w:hint="default" w:ascii="Times New Roman" w:hAnsi="Times New Roman" w:cs="Times New Roman"/>
          <w:bCs/>
          <w:color w:val="000000"/>
          <w:szCs w:val="21"/>
          <w:lang w:val="en-US" w:eastAsia="zh-CN"/>
        </w:rPr>
        <w:t>3~表7</w:t>
      </w:r>
      <w:r>
        <w:rPr>
          <w:rFonts w:hint="default" w:ascii="Times New Roman" w:hAnsi="Times New Roman" w:cs="Times New Roman"/>
          <w:bCs/>
          <w:color w:val="000000"/>
          <w:szCs w:val="21"/>
        </w:rPr>
        <w:t>。</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 xml:space="preserve">3  </w:t>
      </w:r>
      <w:r>
        <w:rPr>
          <w:rFonts w:hint="default" w:ascii="Times New Roman" w:hAnsi="Times New Roman" w:eastAsia="黑体" w:cs="Times New Roman"/>
          <w:szCs w:val="21"/>
          <w:highlight w:val="none"/>
        </w:rPr>
        <w:t>七二五研究所精密度试样数据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49"/>
        <w:gridCol w:w="402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94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02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CuMn1-1</w:t>
            </w:r>
          </w:p>
        </w:tc>
        <w:tc>
          <w:tcPr>
            <w:tcW w:w="402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 xml:space="preserve">0.00020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0.00021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0.00021</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0.00020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0.00024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0.00019</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0.00019</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0.00021</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0.000017</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CuMn1-2</w:t>
            </w:r>
          </w:p>
        </w:tc>
        <w:tc>
          <w:tcPr>
            <w:tcW w:w="402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 xml:space="preserve">0.0009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0.0010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0.0011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0.0009</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0.0009</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0.0010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0.0010</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0.0010</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0.000076</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265" w:type="dxa"/>
            <w:gridSpan w:val="4"/>
            <w:tcBorders>
              <w:top w:val="single" w:color="auto" w:sz="4" w:space="0"/>
              <w:left w:val="single" w:color="auto" w:sz="4" w:space="0"/>
              <w:bottom w:val="single" w:color="auto" w:sz="12" w:space="0"/>
              <w:right w:val="single" w:color="auto" w:sz="12" w:space="0"/>
            </w:tcBorders>
            <w:vAlign w:val="center"/>
          </w:tcPr>
          <w:p>
            <w:pPr>
              <w:jc w:val="left"/>
              <w:rPr>
                <w:rFonts w:hint="default" w:ascii="Times New Roman" w:hAnsi="Times New Roman" w:cs="Times New Roman"/>
                <w:color w:val="000000"/>
                <w:sz w:val="21"/>
                <w:szCs w:val="21"/>
              </w:rPr>
            </w:pPr>
            <w:r>
              <w:rPr>
                <w:rFonts w:hint="default" w:ascii="Times New Roman" w:hAnsi="Times New Roman" w:cs="Times New Roman"/>
                <w:bCs/>
                <w:color w:val="000000"/>
                <w:sz w:val="21"/>
                <w:szCs w:val="21"/>
              </w:rPr>
              <w:t>CuMn1-1是有证标准样品TU00（</w:t>
            </w:r>
            <w:r>
              <w:rPr>
                <w:rFonts w:hint="default" w:ascii="Times New Roman" w:hAnsi="Times New Roman" w:cs="Times New Roman"/>
                <w:color w:val="000000"/>
                <w:sz w:val="21"/>
                <w:szCs w:val="21"/>
              </w:rPr>
              <w:t>GSB 04-3762-2020 Mn：0.00021%</w:t>
            </w:r>
            <w:r>
              <w:rPr>
                <w:rFonts w:hint="default" w:ascii="Times New Roman" w:hAnsi="Times New Roman" w:cs="Times New Roman"/>
                <w:bCs/>
                <w:color w:val="000000"/>
                <w:sz w:val="21"/>
                <w:szCs w:val="21"/>
              </w:rPr>
              <w:t>）</w:t>
            </w:r>
            <w:r>
              <w:rPr>
                <w:rFonts w:hint="default" w:ascii="Times New Roman" w:hAnsi="Times New Roman" w:cs="Times New Roman"/>
                <w:color w:val="000000"/>
                <w:sz w:val="21"/>
                <w:szCs w:val="21"/>
              </w:rPr>
              <w:t>、</w:t>
            </w:r>
            <w:r>
              <w:rPr>
                <w:rFonts w:hint="default" w:ascii="Times New Roman" w:hAnsi="Times New Roman" w:cs="Times New Roman"/>
                <w:bCs/>
                <w:color w:val="000000"/>
                <w:sz w:val="21"/>
                <w:szCs w:val="21"/>
              </w:rPr>
              <w:t>CuMn1-2 是有证标准样品T1（</w:t>
            </w:r>
            <w:r>
              <w:rPr>
                <w:rFonts w:hint="default" w:ascii="Times New Roman" w:hAnsi="Times New Roman" w:cs="Times New Roman"/>
                <w:color w:val="000000"/>
                <w:sz w:val="21"/>
                <w:szCs w:val="21"/>
              </w:rPr>
              <w:t>GSB 04-3763-2020 Mn：0.0010%)</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ind w:firstLine="420" w:firstLineChars="200"/>
        <w:textAlignment w:val="auto"/>
        <w:rPr>
          <w:rFonts w:hint="default" w:ascii="Times New Roman" w:hAnsi="Times New Roman" w:cs="Times New Roman"/>
          <w:bCs/>
          <w:color w:val="auto"/>
          <w:szCs w:val="21"/>
        </w:rPr>
      </w:pPr>
      <w:r>
        <w:rPr>
          <w:rFonts w:hint="default" w:ascii="Times New Roman" w:hAnsi="Times New Roman" w:cs="Times New Roman"/>
          <w:bCs/>
          <w:color w:val="auto"/>
          <w:szCs w:val="21"/>
        </w:rPr>
        <w:t>表</w:t>
      </w:r>
      <w:r>
        <w:rPr>
          <w:rFonts w:hint="default" w:ascii="Times New Roman" w:hAnsi="Times New Roman" w:cs="Times New Roman"/>
          <w:bCs/>
          <w:color w:val="auto"/>
          <w:szCs w:val="21"/>
          <w:lang w:val="en-US" w:eastAsia="zh-CN"/>
        </w:rPr>
        <w:t>3</w:t>
      </w:r>
      <w:r>
        <w:rPr>
          <w:rFonts w:hint="default" w:ascii="Times New Roman" w:hAnsi="Times New Roman" w:cs="Times New Roman"/>
          <w:bCs/>
          <w:color w:val="auto"/>
          <w:szCs w:val="21"/>
        </w:rPr>
        <w:t>数据表明，两个样品测定结果的RSD值在</w:t>
      </w:r>
      <w:r>
        <w:rPr>
          <w:rFonts w:hint="default" w:ascii="Times New Roman" w:hAnsi="Times New Roman" w:cs="Times New Roman"/>
          <w:bCs/>
          <w:color w:val="auto"/>
          <w:szCs w:val="21"/>
          <w:lang w:val="en-US" w:eastAsia="zh-CN"/>
        </w:rPr>
        <w:t>7.60</w:t>
      </w:r>
      <w:r>
        <w:rPr>
          <w:rFonts w:hint="default" w:ascii="Times New Roman" w:hAnsi="Times New Roman" w:cs="Times New Roman"/>
          <w:bCs/>
          <w:color w:val="auto"/>
          <w:szCs w:val="21"/>
        </w:rPr>
        <w:t>%至</w:t>
      </w:r>
      <w:r>
        <w:rPr>
          <w:rFonts w:hint="default" w:ascii="Times New Roman" w:hAnsi="Times New Roman" w:cs="Times New Roman"/>
          <w:bCs/>
          <w:color w:val="auto"/>
          <w:szCs w:val="21"/>
          <w:lang w:val="en-US" w:eastAsia="zh-CN"/>
        </w:rPr>
        <w:t>8.35</w:t>
      </w:r>
      <w:r>
        <w:rPr>
          <w:rFonts w:hint="default" w:ascii="Times New Roman" w:hAnsi="Times New Roman" w:cs="Times New Roman"/>
          <w:bCs/>
          <w:color w:val="auto"/>
          <w:szCs w:val="21"/>
        </w:rPr>
        <w:t>%之间，显示本方法在不同含量水平下均具有良好的重复性，方法精密度能满足检测需求。</w:t>
      </w:r>
    </w:p>
    <w:p>
      <w:pPr>
        <w:spacing w:before="156" w:beforeLines="50" w:after="156" w:afterLines="50"/>
        <w:jc w:val="center"/>
        <w:rPr>
          <w:rFonts w:hint="default" w:ascii="Times New Roman" w:hAnsi="Times New Roman" w:eastAsia="黑体" w:cs="Times New Roman"/>
          <w:color w:val="000000"/>
          <w:szCs w:val="21"/>
          <w:highlight w:val="yellow"/>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 xml:space="preserve">4  </w:t>
      </w:r>
      <w:r>
        <w:rPr>
          <w:rFonts w:hint="default" w:ascii="Times New Roman" w:hAnsi="Times New Roman" w:eastAsia="黑体" w:cs="Times New Roman"/>
          <w:szCs w:val="21"/>
          <w:highlight w:val="none"/>
          <w:lang w:val="en-US" w:eastAsia="zh-CN"/>
        </w:rPr>
        <w:t>阜阳质检所</w:t>
      </w:r>
      <w:r>
        <w:rPr>
          <w:rFonts w:hint="default" w:ascii="Times New Roman" w:hAnsi="Times New Roman" w:eastAsia="黑体" w:cs="Times New Roman"/>
          <w:szCs w:val="21"/>
          <w:highlight w:val="none"/>
        </w:rPr>
        <w:t>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49"/>
        <w:gridCol w:w="402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94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02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jc w:val="center"/>
        </w:trPr>
        <w:tc>
          <w:tcPr>
            <w:tcW w:w="194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auto"/>
                <w:szCs w:val="21"/>
                <w:highlight w:val="none"/>
              </w:rPr>
              <w:t>CuMn1-1</w:t>
            </w:r>
          </w:p>
        </w:tc>
        <w:tc>
          <w:tcPr>
            <w:tcW w:w="402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eastAsia" w:cs="Times New Roman"/>
                <w:b w:val="0"/>
                <w:color w:val="auto"/>
                <w:sz w:val="21"/>
                <w:szCs w:val="21"/>
                <w:lang w:val="en-US" w:eastAsia="zh-CN"/>
              </w:rPr>
              <w:t>0.000224  0.000227  0.000216  0.000235  0.000223  0.000215  0.000228</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eastAsia" w:cs="Times New Roman"/>
                <w:b w:val="0"/>
                <w:color w:val="auto"/>
                <w:sz w:val="21"/>
                <w:szCs w:val="21"/>
                <w:lang w:val="en-US" w:eastAsia="zh-CN"/>
              </w:rPr>
              <w:t>0.000224</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eastAsia" w:cs="Times New Roman"/>
                <w:b w:val="0"/>
                <w:color w:val="auto"/>
                <w:kern w:val="2"/>
                <w:sz w:val="21"/>
                <w:szCs w:val="21"/>
                <w:lang w:val="en-US" w:eastAsia="zh-CN" w:bidi="ar-SA"/>
              </w:rPr>
              <w:t>0.0000028</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Cs w:val="21"/>
              </w:rPr>
            </w:pPr>
            <w:r>
              <w:rPr>
                <w:rFonts w:hint="eastAsia" w:cs="Times New Roman"/>
                <w:b w:val="0"/>
                <w:color w:val="auto"/>
                <w:kern w:val="2"/>
                <w:sz w:val="21"/>
                <w:szCs w:val="21"/>
                <w:lang w:val="en-US" w:eastAsia="zh-CN" w:bidi="ar-SA"/>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auto"/>
                <w:szCs w:val="21"/>
                <w:highlight w:val="none"/>
              </w:rPr>
              <w:t>CuMn1-2</w:t>
            </w:r>
          </w:p>
        </w:tc>
        <w:tc>
          <w:tcPr>
            <w:tcW w:w="402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eastAsia" w:cs="Times New Roman"/>
                <w:b w:val="0"/>
                <w:color w:val="auto"/>
                <w:sz w:val="21"/>
                <w:szCs w:val="21"/>
                <w:lang w:val="en-US" w:eastAsia="zh-CN"/>
              </w:rPr>
              <w:t>0.00105  0.00105  0.00104  0.00103  0.00106  0.00106  0.00104</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eastAsia" w:cs="Times New Roman"/>
                <w:b w:val="0"/>
                <w:color w:val="auto"/>
                <w:sz w:val="21"/>
                <w:szCs w:val="21"/>
                <w:lang w:val="en-US" w:eastAsia="zh-CN"/>
              </w:rPr>
              <w:t>0.00105</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eastAsia" w:cs="Times New Roman"/>
                <w:b w:val="0"/>
                <w:color w:val="auto"/>
                <w:kern w:val="2"/>
                <w:sz w:val="21"/>
                <w:szCs w:val="21"/>
                <w:lang w:val="en-US" w:eastAsia="zh-CN" w:bidi="ar-SA"/>
              </w:rPr>
              <w:t>0.0000111</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FF0000"/>
                <w:szCs w:val="21"/>
              </w:rPr>
            </w:pPr>
            <w:r>
              <w:rPr>
                <w:rFonts w:hint="eastAsia" w:cs="Times New Roman"/>
                <w:b w:val="0"/>
                <w:color w:val="auto"/>
                <w:kern w:val="2"/>
                <w:sz w:val="21"/>
                <w:szCs w:val="21"/>
                <w:lang w:val="en-US" w:eastAsia="zh-CN" w:bidi="ar-SA"/>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265" w:type="dxa"/>
            <w:gridSpan w:val="4"/>
            <w:tcBorders>
              <w:top w:val="single" w:color="auto" w:sz="4" w:space="0"/>
              <w:left w:val="single" w:color="auto" w:sz="4" w:space="0"/>
              <w:bottom w:val="single" w:color="auto" w:sz="12" w:space="0"/>
              <w:right w:val="single" w:color="auto" w:sz="12" w:space="0"/>
            </w:tcBorders>
            <w:vAlign w:val="center"/>
          </w:tcPr>
          <w:p>
            <w:pPr>
              <w:jc w:val="left"/>
              <w:rPr>
                <w:rFonts w:hint="default" w:ascii="Times New Roman" w:hAnsi="Times New Roman" w:cs="Times New Roman"/>
                <w:color w:val="000000"/>
                <w:szCs w:val="21"/>
              </w:rPr>
            </w:pPr>
            <w:r>
              <w:rPr>
                <w:rFonts w:hint="default" w:ascii="Times New Roman" w:hAnsi="Times New Roman" w:cs="Times New Roman"/>
                <w:bCs/>
                <w:color w:val="000000"/>
                <w:szCs w:val="21"/>
              </w:rPr>
              <w:t>CuMn1-1是有证标准样品TU00（</w:t>
            </w:r>
            <w:r>
              <w:rPr>
                <w:rFonts w:hint="default" w:ascii="Times New Roman" w:hAnsi="Times New Roman" w:cs="Times New Roman"/>
                <w:color w:val="000000"/>
                <w:szCs w:val="21"/>
              </w:rPr>
              <w:t>GSB 04-3762-2020 Mn：0.00021%</w:t>
            </w:r>
            <w:r>
              <w:rPr>
                <w:rFonts w:hint="default" w:ascii="Times New Roman" w:hAnsi="Times New Roman" w:cs="Times New Roman"/>
                <w:bCs/>
                <w:color w:val="000000"/>
                <w:szCs w:val="21"/>
              </w:rPr>
              <w:t>）</w:t>
            </w:r>
            <w:r>
              <w:rPr>
                <w:rFonts w:hint="default" w:ascii="Times New Roman" w:hAnsi="Times New Roman" w:cs="Times New Roman"/>
                <w:color w:val="000000"/>
                <w:szCs w:val="21"/>
              </w:rPr>
              <w:t>、</w:t>
            </w:r>
            <w:r>
              <w:rPr>
                <w:rFonts w:hint="default" w:ascii="Times New Roman" w:hAnsi="Times New Roman" w:cs="Times New Roman"/>
                <w:bCs/>
                <w:color w:val="000000"/>
                <w:szCs w:val="21"/>
              </w:rPr>
              <w:t>CuMn1-2 是有证标准样品T1（</w:t>
            </w:r>
            <w:r>
              <w:rPr>
                <w:rFonts w:hint="default" w:ascii="Times New Roman" w:hAnsi="Times New Roman" w:cs="Times New Roman"/>
                <w:color w:val="000000"/>
                <w:szCs w:val="21"/>
              </w:rPr>
              <w:t>GSB 04-3763-2020 Mn：0.0010%)</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ind w:firstLine="420" w:firstLineChars="200"/>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4</w:t>
      </w:r>
      <w:r>
        <w:rPr>
          <w:rFonts w:hint="default" w:ascii="Times New Roman" w:hAnsi="Times New Roman" w:cs="Times New Roman"/>
          <w:bCs/>
          <w:color w:val="000000"/>
          <w:szCs w:val="21"/>
        </w:rPr>
        <w:t>数据表明，两个样品测定结果的RSD值</w:t>
      </w:r>
      <w:r>
        <w:rPr>
          <w:rFonts w:hint="default" w:ascii="Times New Roman" w:hAnsi="Times New Roman" w:cs="Times New Roman"/>
          <w:bCs/>
          <w:color w:val="auto"/>
          <w:szCs w:val="21"/>
        </w:rPr>
        <w:t>在4.25%至5.50%之间</w:t>
      </w:r>
      <w:r>
        <w:rPr>
          <w:rFonts w:hint="default" w:ascii="Times New Roman" w:hAnsi="Times New Roman" w:cs="Times New Roman"/>
          <w:bCs/>
          <w:color w:val="000000"/>
          <w:szCs w:val="21"/>
        </w:rPr>
        <w:t>，显示本方法在不同含量水平下均具有良好的重复性，方法精密度能满足检测需求。</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 xml:space="preserve">5  </w:t>
      </w:r>
      <w:r>
        <w:rPr>
          <w:rFonts w:hint="default" w:ascii="Times New Roman" w:hAnsi="Times New Roman" w:eastAsia="黑体" w:cs="Times New Roman"/>
          <w:szCs w:val="21"/>
        </w:rPr>
        <w:t>深圳中金岭南精密度试样数据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49"/>
        <w:gridCol w:w="402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94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02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CuMn1-1</w:t>
            </w:r>
          </w:p>
        </w:tc>
        <w:tc>
          <w:tcPr>
            <w:tcW w:w="402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auto"/>
                <w:szCs w:val="21"/>
                <w:highlight w:val="none"/>
              </w:rPr>
              <w:t>0.00021  0.00020  0.00022  0.00020  0.00020  0.00021  0.00023</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auto"/>
                <w:szCs w:val="21"/>
                <w:highlight w:val="none"/>
              </w:rPr>
              <w:t>0.00022</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auto"/>
                <w:szCs w:val="21"/>
                <w:highlight w:val="none"/>
              </w:rPr>
              <w:t>0.00001</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auto"/>
                <w:szCs w:val="21"/>
                <w:highlight w:val="none"/>
              </w:rPr>
              <w:t>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CuMn1-2</w:t>
            </w:r>
          </w:p>
        </w:tc>
        <w:tc>
          <w:tcPr>
            <w:tcW w:w="402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auto"/>
                <w:szCs w:val="21"/>
                <w:highlight w:val="none"/>
              </w:rPr>
              <w:t>0.00106  0.00110  0.00113  0.00110  0.00105  0.00103  0.00100</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auto"/>
                <w:szCs w:val="21"/>
                <w:highlight w:val="none"/>
              </w:rPr>
              <w:t>0.00107</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auto"/>
                <w:szCs w:val="21"/>
                <w:highlight w:val="none"/>
              </w:rPr>
              <w:t>0.00005</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auto"/>
                <w:szCs w:val="21"/>
                <w:highlight w:val="none"/>
              </w:rPr>
              <w:t>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265" w:type="dxa"/>
            <w:gridSpan w:val="4"/>
            <w:tcBorders>
              <w:top w:val="single" w:color="auto" w:sz="4" w:space="0"/>
              <w:left w:val="single" w:color="auto" w:sz="4" w:space="0"/>
              <w:bottom w:val="single" w:color="auto" w:sz="12" w:space="0"/>
              <w:right w:val="single" w:color="auto" w:sz="12" w:space="0"/>
            </w:tcBorders>
            <w:vAlign w:val="center"/>
          </w:tcPr>
          <w:p>
            <w:pPr>
              <w:jc w:val="left"/>
              <w:rPr>
                <w:rFonts w:hint="default" w:ascii="Times New Roman" w:hAnsi="Times New Roman" w:cs="Times New Roman"/>
                <w:color w:val="000000"/>
                <w:szCs w:val="21"/>
              </w:rPr>
            </w:pPr>
            <w:r>
              <w:rPr>
                <w:rFonts w:hint="default" w:ascii="Times New Roman" w:hAnsi="Times New Roman" w:cs="Times New Roman"/>
                <w:bCs/>
                <w:color w:val="000000"/>
                <w:szCs w:val="21"/>
              </w:rPr>
              <w:t>CuMn1-1是有证标准样品TU00（</w:t>
            </w:r>
            <w:r>
              <w:rPr>
                <w:rFonts w:hint="default" w:ascii="Times New Roman" w:hAnsi="Times New Roman" w:cs="Times New Roman"/>
                <w:color w:val="000000"/>
                <w:szCs w:val="21"/>
              </w:rPr>
              <w:t>GSB 04-3762-2020 Mn：0.00021%</w:t>
            </w:r>
            <w:r>
              <w:rPr>
                <w:rFonts w:hint="default" w:ascii="Times New Roman" w:hAnsi="Times New Roman" w:cs="Times New Roman"/>
                <w:bCs/>
                <w:color w:val="000000"/>
                <w:szCs w:val="21"/>
              </w:rPr>
              <w:t>）</w:t>
            </w:r>
            <w:r>
              <w:rPr>
                <w:rFonts w:hint="default" w:ascii="Times New Roman" w:hAnsi="Times New Roman" w:cs="Times New Roman"/>
                <w:color w:val="000000"/>
                <w:szCs w:val="21"/>
              </w:rPr>
              <w:t>、</w:t>
            </w:r>
            <w:r>
              <w:rPr>
                <w:rFonts w:hint="default" w:ascii="Times New Roman" w:hAnsi="Times New Roman" w:cs="Times New Roman"/>
                <w:bCs/>
                <w:color w:val="000000"/>
                <w:szCs w:val="21"/>
              </w:rPr>
              <w:t>CuMn1-2 是有证标准样品T1（</w:t>
            </w:r>
            <w:r>
              <w:rPr>
                <w:rFonts w:hint="default" w:ascii="Times New Roman" w:hAnsi="Times New Roman" w:cs="Times New Roman"/>
                <w:color w:val="000000"/>
                <w:szCs w:val="21"/>
              </w:rPr>
              <w:t>GSB 04-3763-2020 Mn：0.0010%)</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ind w:firstLine="420" w:firstLineChars="200"/>
        <w:textAlignment w:val="auto"/>
        <w:rPr>
          <w:rFonts w:hint="default" w:ascii="Times New Roman" w:hAnsi="Times New Roman" w:eastAsia="黑体" w:cs="Times New Roman"/>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w:t>
      </w:r>
      <w:r>
        <w:rPr>
          <w:rFonts w:hint="default" w:ascii="Times New Roman" w:hAnsi="Times New Roman" w:cs="Times New Roman"/>
          <w:bCs/>
          <w:color w:val="000000"/>
          <w:szCs w:val="21"/>
        </w:rPr>
        <w:t>数据表明，两个样品测定结果的RSD值</w:t>
      </w:r>
      <w:r>
        <w:rPr>
          <w:rFonts w:hint="default" w:ascii="Times New Roman" w:hAnsi="Times New Roman" w:cs="Times New Roman"/>
          <w:bCs/>
          <w:color w:val="auto"/>
          <w:szCs w:val="21"/>
        </w:rPr>
        <w:t>在</w:t>
      </w:r>
      <w:r>
        <w:rPr>
          <w:rFonts w:hint="default" w:ascii="Times New Roman" w:hAnsi="Times New Roman" w:cs="Times New Roman"/>
          <w:bCs/>
          <w:color w:val="auto"/>
          <w:szCs w:val="21"/>
          <w:lang w:val="en-US" w:eastAsia="zh-CN"/>
        </w:rPr>
        <w:t>xxx</w:t>
      </w:r>
      <w:r>
        <w:rPr>
          <w:rFonts w:hint="default" w:ascii="Times New Roman" w:hAnsi="Times New Roman" w:cs="Times New Roman"/>
          <w:bCs/>
          <w:color w:val="auto"/>
          <w:szCs w:val="21"/>
        </w:rPr>
        <w:t>%至</w:t>
      </w:r>
      <w:r>
        <w:rPr>
          <w:rFonts w:hint="default" w:ascii="Times New Roman" w:hAnsi="Times New Roman" w:cs="Times New Roman"/>
          <w:bCs/>
          <w:color w:val="auto"/>
          <w:szCs w:val="21"/>
          <w:lang w:val="en-US" w:eastAsia="zh-CN"/>
        </w:rPr>
        <w:t>xxx</w:t>
      </w:r>
      <w:r>
        <w:rPr>
          <w:rFonts w:hint="default" w:ascii="Times New Roman" w:hAnsi="Times New Roman" w:cs="Times New Roman"/>
          <w:bCs/>
          <w:color w:val="auto"/>
          <w:szCs w:val="21"/>
        </w:rPr>
        <w:t>%之间</w:t>
      </w:r>
      <w:r>
        <w:rPr>
          <w:rFonts w:hint="default" w:ascii="Times New Roman" w:hAnsi="Times New Roman" w:cs="Times New Roman"/>
          <w:bCs/>
          <w:color w:val="000000"/>
          <w:szCs w:val="21"/>
        </w:rPr>
        <w:t>，显示本方法在不同含量水平下均具有良好的重复性，方法精密度能满足检测需求。</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 xml:space="preserve">6  </w:t>
      </w:r>
      <w:r>
        <w:rPr>
          <w:rFonts w:hint="default" w:ascii="Times New Roman" w:hAnsi="Times New Roman" w:eastAsia="黑体" w:cs="Times New Roman"/>
          <w:szCs w:val="21"/>
          <w:highlight w:val="none"/>
        </w:rPr>
        <w:t>有色矿产院精密度试样数据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49"/>
        <w:gridCol w:w="402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94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02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CuMn1-1</w:t>
            </w:r>
          </w:p>
        </w:tc>
        <w:tc>
          <w:tcPr>
            <w:tcW w:w="402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Cs w:val="21"/>
              </w:rPr>
              <w:t xml:space="preserve">0.00019 </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 xml:space="preserve">0.00019 </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 xml:space="preserve">0.00023 </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 xml:space="preserve">0.00021 </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 xml:space="preserve">0.00018 </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 xml:space="preserve">0.00020 </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0.00023</w:t>
            </w:r>
          </w:p>
        </w:tc>
        <w:tc>
          <w:tcPr>
            <w:tcW w:w="936" w:type="dxa"/>
            <w:tcBorders>
              <w:top w:val="single" w:color="auto" w:sz="12" w:space="0"/>
              <w:left w:val="single" w:color="auto" w:sz="4" w:space="0"/>
              <w:right w:val="single" w:color="auto" w:sz="4" w:space="0"/>
            </w:tcBorders>
            <w:vAlign w:val="center"/>
          </w:tcPr>
          <w:p>
            <w:pPr>
              <w:widowControl/>
              <w:jc w:val="center"/>
              <w:textAlignment w:val="center"/>
              <w:rPr>
                <w:rFonts w:hint="default" w:ascii="Times New Roman" w:hAnsi="Times New Roman" w:cs="Times New Roman"/>
                <w:color w:val="FF0000"/>
                <w:szCs w:val="21"/>
              </w:rPr>
            </w:pPr>
            <w:r>
              <w:rPr>
                <w:rFonts w:hint="default" w:ascii="Times New Roman" w:hAnsi="Times New Roman" w:cs="Times New Roman"/>
                <w:color w:val="000000"/>
                <w:kern w:val="0"/>
                <w:szCs w:val="21"/>
                <w:lang w:bidi="ar"/>
              </w:rPr>
              <w:t xml:space="preserve">0.00020 </w:t>
            </w:r>
          </w:p>
        </w:tc>
        <w:tc>
          <w:tcPr>
            <w:tcW w:w="1141" w:type="dxa"/>
            <w:tcBorders>
              <w:top w:val="single" w:color="auto" w:sz="12" w:space="0"/>
              <w:left w:val="single" w:color="auto" w:sz="4" w:space="0"/>
              <w:right w:val="single" w:color="auto" w:sz="4" w:space="0"/>
            </w:tcBorders>
            <w:vAlign w:val="center"/>
          </w:tcPr>
          <w:p>
            <w:pPr>
              <w:widowControl/>
              <w:jc w:val="center"/>
              <w:textAlignment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000000"/>
                <w:kern w:val="0"/>
                <w:szCs w:val="21"/>
                <w:lang w:bidi="ar"/>
              </w:rPr>
              <w:t>0.000020</w:t>
            </w:r>
          </w:p>
        </w:tc>
        <w:tc>
          <w:tcPr>
            <w:tcW w:w="1168" w:type="dxa"/>
            <w:tcBorders>
              <w:top w:val="single" w:color="auto" w:sz="12" w:space="0"/>
              <w:left w:val="single" w:color="auto" w:sz="4" w:space="0"/>
              <w:right w:val="single" w:color="auto" w:sz="12" w:space="0"/>
            </w:tcBorders>
            <w:vAlign w:val="center"/>
          </w:tcPr>
          <w:p>
            <w:pPr>
              <w:widowControl/>
              <w:jc w:val="center"/>
              <w:textAlignment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000000"/>
                <w:kern w:val="0"/>
                <w:szCs w:val="21"/>
                <w:lang w:bidi="ar"/>
              </w:rPr>
              <w:t xml:space="preserve">9.73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CuMn1-2</w:t>
            </w:r>
          </w:p>
        </w:tc>
        <w:tc>
          <w:tcPr>
            <w:tcW w:w="402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Cs w:val="21"/>
              </w:rPr>
              <w:t xml:space="preserve"> 0.00097</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0.00095</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0.00099</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0.00102</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0.00095</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0.00091</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0.00105</w:t>
            </w:r>
          </w:p>
        </w:tc>
        <w:tc>
          <w:tcPr>
            <w:tcW w:w="936" w:type="dxa"/>
            <w:tcBorders>
              <w:left w:val="single" w:color="auto" w:sz="4" w:space="0"/>
              <w:right w:val="single" w:color="auto" w:sz="4" w:space="0"/>
            </w:tcBorders>
            <w:vAlign w:val="center"/>
          </w:tcPr>
          <w:p>
            <w:pPr>
              <w:widowControl/>
              <w:jc w:val="center"/>
              <w:textAlignment w:val="center"/>
              <w:rPr>
                <w:rFonts w:hint="default" w:ascii="Times New Roman" w:hAnsi="Times New Roman" w:cs="Times New Roman"/>
                <w:color w:val="FF0000"/>
                <w:szCs w:val="21"/>
              </w:rPr>
            </w:pPr>
            <w:r>
              <w:rPr>
                <w:rFonts w:hint="default" w:ascii="Times New Roman" w:hAnsi="Times New Roman" w:cs="Times New Roman"/>
                <w:color w:val="000000"/>
                <w:kern w:val="0"/>
                <w:szCs w:val="21"/>
                <w:lang w:bidi="ar"/>
              </w:rPr>
              <w:t xml:space="preserve">0.00098 </w:t>
            </w:r>
          </w:p>
        </w:tc>
        <w:tc>
          <w:tcPr>
            <w:tcW w:w="1141" w:type="dxa"/>
            <w:tcBorders>
              <w:left w:val="single" w:color="auto" w:sz="4" w:space="0"/>
              <w:right w:val="single" w:color="auto" w:sz="4" w:space="0"/>
            </w:tcBorders>
            <w:vAlign w:val="center"/>
          </w:tcPr>
          <w:p>
            <w:pPr>
              <w:widowControl/>
              <w:jc w:val="center"/>
              <w:textAlignment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000000"/>
                <w:kern w:val="0"/>
                <w:szCs w:val="21"/>
                <w:lang w:bidi="ar"/>
              </w:rPr>
              <w:t>0.000047</w:t>
            </w:r>
          </w:p>
        </w:tc>
        <w:tc>
          <w:tcPr>
            <w:tcW w:w="1168" w:type="dxa"/>
            <w:tcBorders>
              <w:left w:val="single" w:color="auto" w:sz="4" w:space="0"/>
              <w:right w:val="single" w:color="auto" w:sz="12" w:space="0"/>
            </w:tcBorders>
            <w:vAlign w:val="center"/>
          </w:tcPr>
          <w:p>
            <w:pPr>
              <w:widowControl/>
              <w:jc w:val="center"/>
              <w:textAlignment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000000"/>
                <w:kern w:val="0"/>
                <w:szCs w:val="21"/>
                <w:lang w:bidi="ar"/>
              </w:rPr>
              <w:t xml:space="preserve">4.83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265" w:type="dxa"/>
            <w:gridSpan w:val="4"/>
            <w:tcBorders>
              <w:top w:val="single" w:color="auto" w:sz="4" w:space="0"/>
              <w:left w:val="single" w:color="auto" w:sz="4" w:space="0"/>
              <w:bottom w:val="single" w:color="auto" w:sz="12" w:space="0"/>
              <w:right w:val="single" w:color="auto" w:sz="12" w:space="0"/>
            </w:tcBorders>
            <w:vAlign w:val="center"/>
          </w:tcPr>
          <w:p>
            <w:pPr>
              <w:jc w:val="left"/>
              <w:rPr>
                <w:rFonts w:hint="default" w:ascii="Times New Roman" w:hAnsi="Times New Roman" w:cs="Times New Roman"/>
                <w:color w:val="000000"/>
                <w:szCs w:val="21"/>
              </w:rPr>
            </w:pPr>
            <w:r>
              <w:rPr>
                <w:rFonts w:hint="default" w:ascii="Times New Roman" w:hAnsi="Times New Roman" w:cs="Times New Roman"/>
                <w:bCs/>
                <w:color w:val="000000"/>
                <w:szCs w:val="21"/>
              </w:rPr>
              <w:t>CuMn1-1是有证标准样品TU00（</w:t>
            </w:r>
            <w:r>
              <w:rPr>
                <w:rFonts w:hint="default" w:ascii="Times New Roman" w:hAnsi="Times New Roman" w:cs="Times New Roman"/>
                <w:color w:val="000000"/>
                <w:szCs w:val="21"/>
              </w:rPr>
              <w:t>GSB 04-3762-2020 Mn：0.00021%</w:t>
            </w:r>
            <w:r>
              <w:rPr>
                <w:rFonts w:hint="default" w:ascii="Times New Roman" w:hAnsi="Times New Roman" w:cs="Times New Roman"/>
                <w:bCs/>
                <w:color w:val="000000"/>
                <w:szCs w:val="21"/>
              </w:rPr>
              <w:t>）</w:t>
            </w:r>
            <w:r>
              <w:rPr>
                <w:rFonts w:hint="default" w:ascii="Times New Roman" w:hAnsi="Times New Roman" w:cs="Times New Roman"/>
                <w:color w:val="000000"/>
                <w:szCs w:val="21"/>
              </w:rPr>
              <w:t>、</w:t>
            </w:r>
            <w:r>
              <w:rPr>
                <w:rFonts w:hint="default" w:ascii="Times New Roman" w:hAnsi="Times New Roman" w:cs="Times New Roman"/>
                <w:bCs/>
                <w:color w:val="000000"/>
                <w:szCs w:val="21"/>
              </w:rPr>
              <w:t>CuMn1-2 是有证标准样品T1（</w:t>
            </w:r>
            <w:r>
              <w:rPr>
                <w:rFonts w:hint="default" w:ascii="Times New Roman" w:hAnsi="Times New Roman" w:cs="Times New Roman"/>
                <w:color w:val="000000"/>
                <w:szCs w:val="21"/>
              </w:rPr>
              <w:t>GSB 04-3763-2020 Mn：0.0010%)</w:t>
            </w:r>
          </w:p>
        </w:tc>
      </w:tr>
    </w:tbl>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w:t>
      </w:r>
      <w:r>
        <w:rPr>
          <w:rFonts w:hint="default" w:ascii="Times New Roman" w:hAnsi="Times New Roman" w:cs="Times New Roman"/>
          <w:bCs/>
          <w:color w:val="000000"/>
          <w:szCs w:val="21"/>
        </w:rPr>
        <w:t>验证数据表明，两个样品测定结果的RSD值在4.83%至9.73%之间，显示本方法在不同含量水平下均具有良好的重复性，方法精密度能满足检测需求。</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 xml:space="preserve">7  </w:t>
      </w:r>
      <w:r>
        <w:rPr>
          <w:rFonts w:hint="default" w:ascii="Times New Roman" w:hAnsi="Times New Roman" w:eastAsia="黑体" w:cs="Times New Roman"/>
          <w:szCs w:val="21"/>
        </w:rPr>
        <w:t>昆明冶金研究院精密度试样数据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949"/>
        <w:gridCol w:w="402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jc w:val="center"/>
        </w:trPr>
        <w:tc>
          <w:tcPr>
            <w:tcW w:w="194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02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Cs/>
                <w:color w:val="auto"/>
                <w:szCs w:val="21"/>
              </w:rPr>
              <w:t>CuMn1-1</w:t>
            </w:r>
          </w:p>
        </w:tc>
        <w:tc>
          <w:tcPr>
            <w:tcW w:w="402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0.00022  0.00023  0.00020  0.00021  0.00022  0.00023  0.00023</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0.00022</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0.000011</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4.89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Cs/>
                <w:color w:val="auto"/>
                <w:szCs w:val="21"/>
              </w:rPr>
              <w:t>CuMn1-2</w:t>
            </w:r>
          </w:p>
        </w:tc>
        <w:tc>
          <w:tcPr>
            <w:tcW w:w="402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0.0010  0.0011  0.0011  0.0011  0.0011  0.0012  0.0011</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0.011</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0.000049</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94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265" w:type="dxa"/>
            <w:gridSpan w:val="4"/>
            <w:tcBorders>
              <w:top w:val="single" w:color="auto" w:sz="4" w:space="0"/>
              <w:left w:val="single" w:color="auto" w:sz="4" w:space="0"/>
              <w:bottom w:val="single" w:color="auto" w:sz="12" w:space="0"/>
              <w:right w:val="single" w:color="auto" w:sz="12" w:space="0"/>
            </w:tcBorders>
            <w:vAlign w:val="center"/>
          </w:tcPr>
          <w:p>
            <w:pPr>
              <w:jc w:val="left"/>
              <w:rPr>
                <w:rFonts w:hint="default" w:ascii="Times New Roman" w:hAnsi="Times New Roman" w:cs="Times New Roman"/>
                <w:color w:val="000000"/>
                <w:szCs w:val="21"/>
              </w:rPr>
            </w:pPr>
            <w:r>
              <w:rPr>
                <w:rFonts w:hint="default" w:ascii="Times New Roman" w:hAnsi="Times New Roman" w:cs="Times New Roman"/>
                <w:bCs/>
                <w:color w:val="000000"/>
                <w:szCs w:val="21"/>
              </w:rPr>
              <w:t>CuMn1-1是有证标准样品TU00（</w:t>
            </w:r>
            <w:r>
              <w:rPr>
                <w:rFonts w:hint="default" w:ascii="Times New Roman" w:hAnsi="Times New Roman" w:cs="Times New Roman"/>
                <w:color w:val="000000"/>
                <w:szCs w:val="21"/>
              </w:rPr>
              <w:t>GSB 04-3762-2020 Mn：0.00021%</w:t>
            </w:r>
            <w:r>
              <w:rPr>
                <w:rFonts w:hint="default" w:ascii="Times New Roman" w:hAnsi="Times New Roman" w:cs="Times New Roman"/>
                <w:bCs/>
                <w:color w:val="000000"/>
                <w:szCs w:val="21"/>
              </w:rPr>
              <w:t>）</w:t>
            </w:r>
            <w:r>
              <w:rPr>
                <w:rFonts w:hint="default" w:ascii="Times New Roman" w:hAnsi="Times New Roman" w:cs="Times New Roman"/>
                <w:color w:val="000000"/>
                <w:szCs w:val="21"/>
              </w:rPr>
              <w:t>、</w:t>
            </w:r>
            <w:r>
              <w:rPr>
                <w:rFonts w:hint="default" w:ascii="Times New Roman" w:hAnsi="Times New Roman" w:cs="Times New Roman"/>
                <w:bCs/>
                <w:color w:val="000000"/>
                <w:szCs w:val="21"/>
              </w:rPr>
              <w:t>CuMn1-2 是有证标准样品T1（</w:t>
            </w:r>
            <w:r>
              <w:rPr>
                <w:rFonts w:hint="default" w:ascii="Times New Roman" w:hAnsi="Times New Roman" w:cs="Times New Roman"/>
                <w:color w:val="000000"/>
                <w:szCs w:val="21"/>
              </w:rPr>
              <w:t>GSB 04-3763-2020 Mn：0.0010%)</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ind w:firstLine="420" w:firstLineChars="200"/>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7</w:t>
      </w:r>
      <w:r>
        <w:rPr>
          <w:rFonts w:hint="default" w:ascii="Times New Roman" w:hAnsi="Times New Roman" w:cs="Times New Roman"/>
          <w:bCs/>
          <w:color w:val="000000"/>
          <w:szCs w:val="21"/>
        </w:rPr>
        <w:t>数据表明，两个样品测定结果的RSD</w:t>
      </w:r>
      <w:r>
        <w:rPr>
          <w:rFonts w:hint="default" w:ascii="Times New Roman" w:hAnsi="Times New Roman" w:cs="Times New Roman"/>
          <w:bCs/>
          <w:color w:val="auto"/>
          <w:szCs w:val="21"/>
        </w:rPr>
        <w:t>值在4.</w:t>
      </w:r>
      <w:r>
        <w:rPr>
          <w:rFonts w:hint="default" w:ascii="Times New Roman" w:hAnsi="Times New Roman" w:cs="Times New Roman"/>
          <w:bCs/>
          <w:color w:val="auto"/>
          <w:szCs w:val="21"/>
          <w:lang w:val="en-US" w:eastAsia="zh-CN"/>
        </w:rPr>
        <w:t>55</w:t>
      </w:r>
      <w:r>
        <w:rPr>
          <w:rFonts w:hint="default" w:ascii="Times New Roman" w:hAnsi="Times New Roman" w:cs="Times New Roman"/>
          <w:bCs/>
          <w:color w:val="auto"/>
          <w:szCs w:val="21"/>
        </w:rPr>
        <w:t>%至</w:t>
      </w:r>
      <w:r>
        <w:rPr>
          <w:rFonts w:hint="default" w:ascii="Times New Roman" w:hAnsi="Times New Roman" w:cs="Times New Roman"/>
          <w:bCs/>
          <w:color w:val="auto"/>
          <w:szCs w:val="21"/>
          <w:lang w:val="en-US" w:eastAsia="zh-CN"/>
        </w:rPr>
        <w:t>4.89</w:t>
      </w:r>
      <w:r>
        <w:rPr>
          <w:rFonts w:hint="default" w:ascii="Times New Roman" w:hAnsi="Times New Roman" w:cs="Times New Roman"/>
          <w:bCs/>
          <w:color w:val="auto"/>
          <w:szCs w:val="21"/>
        </w:rPr>
        <w:t>%之间，</w:t>
      </w:r>
      <w:r>
        <w:rPr>
          <w:rFonts w:hint="default" w:ascii="Times New Roman" w:hAnsi="Times New Roman" w:cs="Times New Roman"/>
          <w:bCs/>
          <w:color w:val="000000"/>
          <w:szCs w:val="21"/>
        </w:rPr>
        <w:t>显示本方法在不同含量水平下均具有良好的重复性，方法精密度能满足检测需求。</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default" w:ascii="Times New Roman" w:hAnsi="Times New Roman" w:eastAsia="黑体" w:cs="Times New Roman"/>
          <w:b/>
          <w:bCs w:val="0"/>
          <w:color w:val="auto"/>
          <w:sz w:val="21"/>
          <w:szCs w:val="21"/>
          <w:lang w:val="en-US" w:eastAsia="zh-CN"/>
        </w:rPr>
      </w:pPr>
      <w:r>
        <w:rPr>
          <w:rFonts w:hint="default" w:ascii="Times New Roman" w:hAnsi="Times New Roman" w:eastAsia="黑体" w:cs="Times New Roman"/>
          <w:b/>
          <w:bCs w:val="0"/>
          <w:color w:val="auto"/>
          <w:sz w:val="21"/>
          <w:szCs w:val="21"/>
          <w:lang w:val="en-US" w:eastAsia="zh-CN"/>
        </w:rPr>
        <w:t>2   方法二  高碘酸钾分光光度法</w:t>
      </w:r>
    </w:p>
    <w:p>
      <w:pPr>
        <w:spacing w:before="156" w:beforeLines="50" w:after="156" w:afterLines="50"/>
        <w:rPr>
          <w:rFonts w:hint="default" w:ascii="Times New Roman" w:hAnsi="Times New Roman" w:eastAsia="黑体" w:cs="Times New Roman"/>
          <w:b/>
          <w:bCs/>
          <w:kern w:val="0"/>
          <w:szCs w:val="20"/>
        </w:rPr>
      </w:pPr>
      <w:r>
        <w:rPr>
          <w:rFonts w:hint="default" w:ascii="Times New Roman" w:hAnsi="Times New Roman" w:eastAsia="黑体" w:cs="Times New Roman"/>
          <w:b/>
          <w:bCs/>
          <w:kern w:val="0"/>
          <w:szCs w:val="20"/>
          <w:lang w:val="en-US" w:eastAsia="zh-CN"/>
        </w:rPr>
        <w:t>2</w:t>
      </w:r>
      <w:r>
        <w:rPr>
          <w:rFonts w:hint="default" w:ascii="Times New Roman" w:hAnsi="Times New Roman" w:eastAsia="黑体" w:cs="Times New Roman"/>
          <w:b/>
          <w:bCs/>
          <w:kern w:val="0"/>
          <w:szCs w:val="20"/>
        </w:rPr>
        <w:t>.1精密度试验</w:t>
      </w:r>
    </w:p>
    <w:p>
      <w:pPr>
        <w:ind w:firstLine="420" w:firstLineChars="20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选取3个不同梯度锰含量的铜合金样品，在重复性条件下各平行测定7次，结果见表</w:t>
      </w:r>
      <w:r>
        <w:rPr>
          <w:rFonts w:hint="default" w:ascii="Times New Roman" w:hAnsi="Times New Roman" w:cs="Times New Roman"/>
          <w:bCs/>
          <w:color w:val="000000"/>
          <w:szCs w:val="21"/>
          <w:lang w:val="en-US" w:eastAsia="zh-CN"/>
        </w:rPr>
        <w:t>8~表12</w:t>
      </w:r>
      <w:r>
        <w:rPr>
          <w:rFonts w:hint="default" w:ascii="Times New Roman" w:hAnsi="Times New Roman" w:cs="Times New Roman"/>
          <w:bCs/>
          <w:color w:val="000000"/>
          <w:szCs w:val="21"/>
        </w:rPr>
        <w:t>。</w:t>
      </w:r>
    </w:p>
    <w:p>
      <w:pPr>
        <w:spacing w:before="156" w:beforeLines="50" w:after="156" w:afterLines="50"/>
        <w:jc w:val="center"/>
        <w:rPr>
          <w:rFonts w:hint="default" w:ascii="Times New Roman" w:hAnsi="Times New Roman" w:eastAsia="黑体" w:cs="Times New Roman"/>
          <w:color w:val="000000" w:themeColor="text1"/>
          <w:szCs w:val="21"/>
          <w:highlight w:val="none"/>
        </w:rPr>
      </w:pPr>
    </w:p>
    <w:p>
      <w:pPr>
        <w:spacing w:before="156" w:beforeLines="50" w:after="156" w:afterLines="50"/>
        <w:jc w:val="center"/>
        <w:rPr>
          <w:rFonts w:hint="default" w:ascii="Times New Roman" w:hAnsi="Times New Roman" w:eastAsia="黑体" w:cs="Times New Roman"/>
          <w:color w:val="000000" w:themeColor="text1"/>
          <w:szCs w:val="21"/>
          <w:highlight w:val="none"/>
        </w:rPr>
      </w:pPr>
    </w:p>
    <w:p>
      <w:pPr>
        <w:spacing w:before="156" w:beforeLines="50" w:after="156" w:afterLines="50"/>
        <w:jc w:val="center"/>
        <w:rPr>
          <w:rFonts w:hint="default" w:ascii="Times New Roman" w:hAnsi="Times New Roman" w:eastAsia="黑体" w:cs="Times New Roman"/>
          <w:color w:val="000000" w:themeColor="text1"/>
          <w:szCs w:val="21"/>
          <w:highlight w:val="none"/>
        </w:rPr>
      </w:pPr>
      <w:r>
        <w:rPr>
          <w:rFonts w:hint="default" w:ascii="Times New Roman" w:hAnsi="Times New Roman" w:eastAsia="黑体" w:cs="Times New Roman"/>
          <w:color w:val="000000" w:themeColor="text1"/>
          <w:szCs w:val="21"/>
          <w:highlight w:val="none"/>
        </w:rPr>
        <w:t>表</w:t>
      </w:r>
      <w:r>
        <w:rPr>
          <w:rFonts w:hint="default" w:ascii="Times New Roman" w:hAnsi="Times New Roman" w:eastAsia="黑体" w:cs="Times New Roman"/>
          <w:color w:val="000000" w:themeColor="text1"/>
          <w:szCs w:val="21"/>
          <w:highlight w:val="none"/>
          <w:lang w:val="en-US" w:eastAsia="zh-CN"/>
        </w:rPr>
        <w:t>8</w:t>
      </w:r>
      <w:r>
        <w:rPr>
          <w:rFonts w:hint="default" w:ascii="Times New Roman" w:hAnsi="Times New Roman" w:eastAsia="黑体" w:cs="Times New Roman"/>
          <w:color w:val="000000" w:themeColor="text1"/>
          <w:szCs w:val="21"/>
          <w:highlight w:val="none"/>
        </w:rPr>
        <w:t xml:space="preserve">  </w:t>
      </w:r>
      <w:r>
        <w:rPr>
          <w:rFonts w:hint="default" w:ascii="Times New Roman" w:hAnsi="Times New Roman" w:eastAsia="黑体" w:cs="Times New Roman"/>
          <w:color w:val="000000" w:themeColor="text1"/>
          <w:szCs w:val="21"/>
          <w:highlight w:val="none"/>
          <w:lang w:val="en-US" w:eastAsia="zh-CN"/>
        </w:rPr>
        <w:t>中铝洛铜</w:t>
      </w:r>
      <w:r>
        <w:rPr>
          <w:rFonts w:hint="default" w:ascii="Times New Roman" w:hAnsi="Times New Roman" w:eastAsia="黑体" w:cs="Times New Roman"/>
          <w:color w:val="000000" w:themeColor="text1"/>
          <w:szCs w:val="21"/>
          <w:highlight w:val="none"/>
        </w:rPr>
        <w:t>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38"/>
        <w:gridCol w:w="4331"/>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638"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样品编号</w:t>
            </w:r>
          </w:p>
        </w:tc>
        <w:tc>
          <w:tcPr>
            <w:tcW w:w="433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标准</w:t>
            </w:r>
          </w:p>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RSD/</w:t>
            </w:r>
          </w:p>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CuMn2-1</w:t>
            </w:r>
          </w:p>
        </w:tc>
        <w:tc>
          <w:tcPr>
            <w:tcW w:w="4331"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CuMn2-2</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CuMn2-3</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576" w:type="dxa"/>
            <w:gridSpan w:val="4"/>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CuMn2-2是有证标准样品Pb7 （GSB 04-1928-2005，Mn：0.18%）；CuMn2-1为黄铜H65b（Mn：0.042%)；CuMn2-3为锰黄铜HMn57-3-1 （Mn：2.29%)。</w:t>
            </w:r>
          </w:p>
        </w:tc>
      </w:tr>
    </w:tbl>
    <w:p>
      <w:pPr>
        <w:ind w:firstLine="420" w:firstLineChars="200"/>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表</w:t>
      </w:r>
      <w:r>
        <w:rPr>
          <w:rFonts w:hint="default" w:ascii="Times New Roman" w:hAnsi="Times New Roman" w:cs="Times New Roman"/>
          <w:bCs/>
          <w:color w:val="000000" w:themeColor="text1"/>
          <w:szCs w:val="21"/>
          <w:lang w:val="en-US" w:eastAsia="zh-CN"/>
        </w:rPr>
        <w:t>8</w:t>
      </w:r>
      <w:r>
        <w:rPr>
          <w:rFonts w:hint="default" w:ascii="Times New Roman" w:hAnsi="Times New Roman" w:cs="Times New Roman"/>
          <w:bCs/>
          <w:color w:val="000000" w:themeColor="text1"/>
          <w:szCs w:val="21"/>
        </w:rPr>
        <w:t>数据表明，三个样品测定结果的RSD值在</w:t>
      </w:r>
      <w:r>
        <w:rPr>
          <w:rFonts w:hint="default" w:ascii="Times New Roman" w:hAnsi="Times New Roman" w:cs="Times New Roman"/>
          <w:bCs/>
          <w:color w:val="000000" w:themeColor="text1"/>
          <w:szCs w:val="21"/>
          <w:lang w:val="en-US" w:eastAsia="zh-CN"/>
        </w:rPr>
        <w:t>xxxx</w:t>
      </w:r>
      <w:r>
        <w:rPr>
          <w:rFonts w:hint="default" w:ascii="Times New Roman" w:hAnsi="Times New Roman" w:cs="Times New Roman"/>
          <w:bCs/>
          <w:color w:val="000000" w:themeColor="text1"/>
          <w:szCs w:val="21"/>
        </w:rPr>
        <w:t>%至</w:t>
      </w:r>
      <w:r>
        <w:rPr>
          <w:rFonts w:hint="default" w:ascii="Times New Roman" w:hAnsi="Times New Roman" w:cs="Times New Roman"/>
          <w:bCs/>
          <w:color w:val="000000" w:themeColor="text1"/>
          <w:szCs w:val="21"/>
          <w:lang w:val="en-US" w:eastAsia="zh-CN"/>
        </w:rPr>
        <w:t>xxxx</w:t>
      </w:r>
      <w:r>
        <w:rPr>
          <w:rFonts w:hint="default" w:ascii="Times New Roman" w:hAnsi="Times New Roman" w:cs="Times New Roman"/>
          <w:bCs/>
          <w:color w:val="000000" w:themeColor="text1"/>
          <w:szCs w:val="21"/>
        </w:rPr>
        <w:t>%之间，显示本方法在不同含量水平下均具有良好的重复性，精密度满足分析要求。</w:t>
      </w:r>
    </w:p>
    <w:p>
      <w:pPr>
        <w:spacing w:before="156" w:beforeLines="50" w:after="156" w:afterLines="50"/>
        <w:jc w:val="center"/>
        <w:rPr>
          <w:rFonts w:hint="default" w:ascii="Times New Roman" w:hAnsi="Times New Roman" w:eastAsia="黑体" w:cs="Times New Roman"/>
          <w:szCs w:val="21"/>
          <w:highlight w:val="yellow"/>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9</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color w:val="000000" w:themeColor="text1"/>
          <w:szCs w:val="21"/>
          <w:highlight w:val="none"/>
        </w:rPr>
        <w:t xml:space="preserve"> </w:t>
      </w:r>
      <w:r>
        <w:rPr>
          <w:rFonts w:hint="default" w:ascii="Times New Roman" w:hAnsi="Times New Roman" w:eastAsia="黑体" w:cs="Times New Roman"/>
          <w:szCs w:val="21"/>
          <w:highlight w:val="none"/>
        </w:rPr>
        <w:t>七二五研究所精密度试样数据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38"/>
        <w:gridCol w:w="4331"/>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638"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样品编号</w:t>
            </w:r>
          </w:p>
        </w:tc>
        <w:tc>
          <w:tcPr>
            <w:tcW w:w="433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CuMn2-1</w:t>
            </w:r>
          </w:p>
        </w:tc>
        <w:tc>
          <w:tcPr>
            <w:tcW w:w="4331"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eastAsia="宋体" w:cs="Times New Roman"/>
                <w:sz w:val="21"/>
                <w:szCs w:val="21"/>
              </w:rPr>
              <w:t>0.0422</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0.0412</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0.0426</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0.0421</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0.0429 0.0420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0.0429</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0.0423</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0.00060</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CuMn2-2</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eastAsia="宋体" w:cs="Times New Roman"/>
                <w:sz w:val="21"/>
                <w:szCs w:val="21"/>
              </w:rPr>
              <w:t xml:space="preserve">0.179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0.181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0.181</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0.178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0.181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0.180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0.177</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0.180</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0.0016</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CuMn2-3</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eastAsia="宋体" w:cs="Times New Roman"/>
                <w:sz w:val="21"/>
                <w:szCs w:val="21"/>
              </w:rPr>
              <w:t xml:space="preserve">2.261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2.287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2.287</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2.267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2.264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2.253</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2.262</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2.269</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0.013</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000000" w:themeColor="text1"/>
                <w:sz w:val="21"/>
                <w:szCs w:val="21"/>
              </w:rPr>
            </w:pPr>
            <w:r>
              <w:rPr>
                <w:rFonts w:hint="default" w:ascii="Times New Roman" w:hAnsi="Times New Roman" w:cs="Times New Roman"/>
                <w:color w:val="000000"/>
                <w:sz w:val="21"/>
                <w:szCs w:val="21"/>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备注</w:t>
            </w:r>
          </w:p>
        </w:tc>
        <w:tc>
          <w:tcPr>
            <w:tcW w:w="7576" w:type="dxa"/>
            <w:gridSpan w:val="4"/>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 w:val="21"/>
                <w:szCs w:val="21"/>
              </w:rPr>
            </w:pPr>
            <w:r>
              <w:rPr>
                <w:rFonts w:hint="default" w:ascii="Times New Roman" w:hAnsi="Times New Roman" w:cs="Times New Roman"/>
                <w:bCs/>
                <w:color w:val="000000"/>
                <w:sz w:val="21"/>
                <w:szCs w:val="21"/>
              </w:rPr>
              <w:t>CuMn2-2是有证标准样品Pb7 （GSB 04-1928-2005，Mn：0.18%）；CuMn2-1为黄铜H65b（Mn：0.042%)；CuMn2-3为锰黄铜HMn57-3-1 （Mn：2.29%)。</w:t>
            </w:r>
          </w:p>
        </w:tc>
      </w:tr>
    </w:tbl>
    <w:p>
      <w:pPr>
        <w:ind w:firstLine="420" w:firstLineChars="200"/>
        <w:rPr>
          <w:rFonts w:hint="default" w:ascii="Times New Roman" w:hAnsi="Times New Roman" w:cs="Times New Roman"/>
          <w:bCs/>
          <w:color w:val="auto"/>
          <w:szCs w:val="21"/>
        </w:rPr>
      </w:pPr>
      <w:r>
        <w:rPr>
          <w:rFonts w:hint="default" w:ascii="Times New Roman" w:hAnsi="Times New Roman" w:cs="Times New Roman"/>
          <w:bCs/>
          <w:color w:val="auto"/>
          <w:szCs w:val="21"/>
        </w:rPr>
        <w:t>表</w:t>
      </w:r>
      <w:r>
        <w:rPr>
          <w:rFonts w:hint="default" w:ascii="Times New Roman" w:hAnsi="Times New Roman" w:cs="Times New Roman"/>
          <w:bCs/>
          <w:color w:val="auto"/>
          <w:szCs w:val="21"/>
          <w:lang w:val="en-US" w:eastAsia="zh-CN"/>
        </w:rPr>
        <w:t>9</w:t>
      </w:r>
      <w:r>
        <w:rPr>
          <w:rFonts w:hint="default" w:ascii="Times New Roman" w:hAnsi="Times New Roman" w:cs="Times New Roman"/>
          <w:bCs/>
          <w:color w:val="auto"/>
          <w:szCs w:val="21"/>
        </w:rPr>
        <w:t>数据表明，三个样品测定结果的RSD值在0.</w:t>
      </w:r>
      <w:r>
        <w:rPr>
          <w:rFonts w:hint="default" w:ascii="Times New Roman" w:hAnsi="Times New Roman" w:cs="Times New Roman"/>
          <w:bCs/>
          <w:color w:val="auto"/>
          <w:szCs w:val="21"/>
          <w:lang w:val="en-US" w:eastAsia="zh-CN"/>
        </w:rPr>
        <w:t>58</w:t>
      </w:r>
      <w:r>
        <w:rPr>
          <w:rFonts w:hint="default" w:ascii="Times New Roman" w:hAnsi="Times New Roman" w:cs="Times New Roman"/>
          <w:bCs/>
          <w:color w:val="auto"/>
          <w:szCs w:val="21"/>
        </w:rPr>
        <w:t>%至</w:t>
      </w:r>
      <w:r>
        <w:rPr>
          <w:rFonts w:hint="default" w:ascii="Times New Roman" w:hAnsi="Times New Roman" w:cs="Times New Roman"/>
          <w:bCs/>
          <w:color w:val="auto"/>
          <w:szCs w:val="21"/>
          <w:lang w:val="en-US" w:eastAsia="zh-CN"/>
        </w:rPr>
        <w:t>1.42</w:t>
      </w:r>
      <w:r>
        <w:rPr>
          <w:rFonts w:hint="default" w:ascii="Times New Roman" w:hAnsi="Times New Roman" w:cs="Times New Roman"/>
          <w:bCs/>
          <w:color w:val="auto"/>
          <w:szCs w:val="21"/>
        </w:rPr>
        <w:t>%之间，显示本方法在不同含量水平下均具有良好的重复性，精密度满足分析要求。</w:t>
      </w:r>
    </w:p>
    <w:p>
      <w:pPr>
        <w:spacing w:before="156" w:beforeLines="50" w:after="156" w:afterLines="50"/>
        <w:jc w:val="center"/>
        <w:rPr>
          <w:rFonts w:hint="default" w:ascii="Times New Roman" w:hAnsi="Times New Roman" w:eastAsia="黑体" w:cs="Times New Roman"/>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10</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color w:val="000000" w:themeColor="text1"/>
          <w:szCs w:val="21"/>
          <w:highlight w:val="none"/>
        </w:rPr>
        <w:t xml:space="preserve"> </w:t>
      </w:r>
      <w:r>
        <w:rPr>
          <w:rFonts w:hint="default" w:ascii="Times New Roman" w:hAnsi="Times New Roman" w:eastAsia="黑体" w:cs="Times New Roman"/>
          <w:szCs w:val="21"/>
          <w:highlight w:val="none"/>
        </w:rPr>
        <w:t>阜阳质监所精密度试样数据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38"/>
        <w:gridCol w:w="4331"/>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638"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样品编号</w:t>
            </w:r>
          </w:p>
        </w:tc>
        <w:tc>
          <w:tcPr>
            <w:tcW w:w="433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auto"/>
                <w:szCs w:val="21"/>
                <w:highlight w:val="none"/>
              </w:rPr>
              <w:t>CuMn2-1</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b w:val="0"/>
                <w:color w:val="000000"/>
                <w:sz w:val="21"/>
                <w:szCs w:val="21"/>
                <w:lang w:val="en-US" w:eastAsia="zh-CN"/>
              </w:rPr>
              <w:t xml:space="preserve">0.0427  0.0416  0.0431  0.0427  0.0424  0.0421  0.0433  </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b w:val="0"/>
                <w:color w:val="000000"/>
                <w:sz w:val="21"/>
                <w:szCs w:val="21"/>
                <w:lang w:val="en-US" w:eastAsia="zh-CN"/>
              </w:rPr>
              <w:t>0.0426</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b w:val="0"/>
                <w:color w:val="000000"/>
                <w:kern w:val="2"/>
                <w:sz w:val="21"/>
                <w:szCs w:val="21"/>
                <w:lang w:val="en-US" w:eastAsia="zh-CN" w:bidi="ar-SA"/>
              </w:rPr>
              <w:t>0.002</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b w:val="0"/>
                <w:color w:val="000000"/>
                <w:kern w:val="2"/>
                <w:sz w:val="21"/>
                <w:szCs w:val="21"/>
                <w:lang w:val="en-US" w:eastAsia="zh-CN" w:bidi="ar-SA"/>
              </w:rPr>
              <w:t>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auto"/>
                <w:szCs w:val="21"/>
                <w:highlight w:val="none"/>
              </w:rPr>
              <w:t>CuMn2-2</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b w:val="0"/>
                <w:color w:val="000000"/>
                <w:sz w:val="21"/>
                <w:szCs w:val="21"/>
                <w:lang w:val="en-US" w:eastAsia="zh-CN"/>
              </w:rPr>
              <w:t>0.184  0.183  0.179  0.179  0.184  0.183  0.184</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b w:val="0"/>
                <w:color w:val="000000"/>
                <w:sz w:val="21"/>
                <w:szCs w:val="21"/>
                <w:lang w:val="en-US" w:eastAsia="zh-CN"/>
              </w:rPr>
              <w:t>0.182</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b w:val="0"/>
                <w:color w:val="000000"/>
                <w:kern w:val="2"/>
                <w:sz w:val="21"/>
                <w:szCs w:val="21"/>
                <w:lang w:val="en-US" w:eastAsia="zh-CN" w:bidi="ar-SA"/>
              </w:rPr>
              <w:t>0.006</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b w:val="0"/>
                <w:color w:val="000000"/>
                <w:kern w:val="2"/>
                <w:sz w:val="21"/>
                <w:szCs w:val="21"/>
                <w:lang w:val="en-US" w:eastAsia="zh-CN" w:bidi="ar-SA"/>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auto"/>
                <w:szCs w:val="21"/>
                <w:highlight w:val="none"/>
              </w:rPr>
              <w:t>CuMn2-3</w:t>
            </w:r>
          </w:p>
        </w:tc>
        <w:tc>
          <w:tcPr>
            <w:tcW w:w="4331" w:type="dxa"/>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 w:val="0"/>
                <w:color w:val="000000"/>
                <w:sz w:val="21"/>
                <w:szCs w:val="21"/>
                <w:lang w:val="en-US" w:eastAsia="zh-CN"/>
              </w:rPr>
              <w:t>2.311  2.300  2.284  2.278  2.291  2.287  2.292</w:t>
            </w:r>
          </w:p>
        </w:tc>
        <w:tc>
          <w:tcPr>
            <w:tcW w:w="936" w:type="dxa"/>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rPr>
            </w:pPr>
            <w:r>
              <w:rPr>
                <w:rFonts w:hint="default" w:ascii="Times New Roman" w:hAnsi="Times New Roman" w:cs="Times New Roman"/>
                <w:b w:val="0"/>
                <w:color w:val="000000"/>
                <w:sz w:val="21"/>
                <w:szCs w:val="21"/>
                <w:lang w:val="en-US" w:eastAsia="zh-CN"/>
              </w:rPr>
              <w:t>2.292</w:t>
            </w:r>
          </w:p>
        </w:tc>
        <w:tc>
          <w:tcPr>
            <w:tcW w:w="1141" w:type="dxa"/>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rPr>
            </w:pPr>
            <w:r>
              <w:rPr>
                <w:rFonts w:hint="default" w:ascii="Times New Roman" w:hAnsi="Times New Roman" w:cs="Times New Roman"/>
                <w:b w:val="0"/>
                <w:color w:val="000000"/>
                <w:kern w:val="2"/>
                <w:sz w:val="21"/>
                <w:szCs w:val="21"/>
                <w:lang w:val="en-US" w:eastAsia="zh-CN" w:bidi="ar-SA"/>
              </w:rPr>
              <w:t>0.08</w:t>
            </w:r>
          </w:p>
        </w:tc>
        <w:tc>
          <w:tcPr>
            <w:tcW w:w="1168" w:type="dxa"/>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rPr>
            </w:pPr>
            <w:r>
              <w:rPr>
                <w:rFonts w:hint="default" w:ascii="Times New Roman" w:hAnsi="Times New Roman" w:cs="Times New Roman"/>
                <w:b w:val="0"/>
                <w:color w:val="000000"/>
                <w:kern w:val="2"/>
                <w:sz w:val="21"/>
                <w:szCs w:val="21"/>
                <w:lang w:val="en-US" w:eastAsia="zh-CN" w:bidi="ar-SA"/>
              </w:rPr>
              <w:t>0.48</w:t>
            </w:r>
          </w:p>
        </w:tc>
      </w:tr>
    </w:tbl>
    <w:p>
      <w:pPr>
        <w:ind w:firstLine="420" w:firstLineChars="200"/>
        <w:rPr>
          <w:rFonts w:hint="default" w:ascii="Times New Roman" w:hAnsi="Times New Roman" w:cs="Times New Roman"/>
          <w:bCs/>
          <w:color w:val="000000"/>
          <w:szCs w:val="21"/>
        </w:rPr>
      </w:pPr>
      <w:r>
        <w:rPr>
          <w:rFonts w:hint="default" w:ascii="Times New Roman" w:hAnsi="Times New Roman" w:cs="Times New Roman"/>
          <w:bCs/>
          <w:color w:val="000000"/>
          <w:szCs w:val="21"/>
        </w:rPr>
        <w:t>表1</w:t>
      </w:r>
      <w:r>
        <w:rPr>
          <w:rFonts w:hint="default" w:ascii="Times New Roman" w:hAnsi="Times New Roman" w:cs="Times New Roman"/>
          <w:bCs/>
          <w:color w:val="000000"/>
          <w:szCs w:val="21"/>
          <w:lang w:val="en-US" w:eastAsia="zh-CN"/>
        </w:rPr>
        <w:t>0</w:t>
      </w:r>
      <w:r>
        <w:rPr>
          <w:rFonts w:hint="default" w:ascii="Times New Roman" w:hAnsi="Times New Roman" w:cs="Times New Roman"/>
          <w:bCs/>
          <w:color w:val="000000"/>
          <w:szCs w:val="21"/>
        </w:rPr>
        <w:t>数据表明，三个样品测定结果的RSD值在</w:t>
      </w:r>
      <w:r>
        <w:rPr>
          <w:rFonts w:hint="default" w:ascii="Times New Roman" w:hAnsi="Times New Roman" w:cs="Times New Roman"/>
          <w:bCs/>
          <w:color w:val="auto"/>
          <w:szCs w:val="21"/>
        </w:rPr>
        <w:t>0.28%至2.05%</w:t>
      </w:r>
      <w:r>
        <w:rPr>
          <w:rFonts w:hint="default" w:ascii="Times New Roman" w:hAnsi="Times New Roman" w:cs="Times New Roman"/>
          <w:bCs/>
          <w:color w:val="000000"/>
          <w:szCs w:val="21"/>
        </w:rPr>
        <w:t>之间，显示本方法在不同含量水平下均具有良好的重复性，精密度满足分析要求。</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11</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themeColor="text1"/>
          <w:szCs w:val="21"/>
        </w:rPr>
        <w:t xml:space="preserve"> </w:t>
      </w:r>
      <w:r>
        <w:rPr>
          <w:rFonts w:hint="default" w:ascii="Times New Roman" w:hAnsi="Times New Roman" w:eastAsia="黑体" w:cs="Times New Roman"/>
          <w:szCs w:val="21"/>
        </w:rPr>
        <w:t>深圳中金岭南精密度试样数据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38"/>
        <w:gridCol w:w="4331"/>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638"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33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CuMn2-1</w:t>
            </w:r>
          </w:p>
        </w:tc>
        <w:tc>
          <w:tcPr>
            <w:tcW w:w="4331"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szCs w:val="21"/>
                <w:highlight w:val="none"/>
              </w:rPr>
              <w:t xml:space="preserve">0.043  0.044  0.043  0.044  0.045  0.045  0.043 </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szCs w:val="21"/>
                <w:highlight w:val="none"/>
              </w:rPr>
              <w:t>0.044</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szCs w:val="21"/>
                <w:highlight w:val="none"/>
              </w:rPr>
              <w:t>0.0009</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szCs w:val="21"/>
                <w:highlight w:val="none"/>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CuMn2-2</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szCs w:val="21"/>
                <w:highlight w:val="none"/>
              </w:rPr>
              <w:t>0.182  0.180  0.179  0 182  0.180  0.182  0.181</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szCs w:val="21"/>
                <w:highlight w:val="none"/>
              </w:rPr>
              <w:t>0.181</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szCs w:val="21"/>
                <w:highlight w:val="none"/>
              </w:rPr>
              <w:t>0.0012</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000000" w:themeColor="text1"/>
                <w:kern w:val="2"/>
                <w:sz w:val="21"/>
                <w:szCs w:val="21"/>
                <w:lang w:val="en-US" w:eastAsia="zh-CN" w:bidi="ar-SA"/>
              </w:rPr>
            </w:pPr>
            <w:r>
              <w:rPr>
                <w:rFonts w:hint="default" w:ascii="Times New Roman" w:hAnsi="Times New Roman" w:cs="Times New Roman"/>
                <w:color w:val="auto"/>
                <w:szCs w:val="21"/>
                <w:highlight w:val="none"/>
              </w:rPr>
              <w:t>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CuMn2-3</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color w:val="auto"/>
                <w:szCs w:val="21"/>
                <w:highlight w:val="none"/>
              </w:rPr>
              <w:t>2.292  2.301  2.305  2.288  2.295  2.288  2.291</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color w:val="auto"/>
                <w:szCs w:val="21"/>
                <w:highlight w:val="none"/>
              </w:rPr>
              <w:t>2.294</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color w:val="auto"/>
                <w:szCs w:val="21"/>
                <w:highlight w:val="none"/>
              </w:rPr>
              <w:t>0.0065</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kern w:val="2"/>
                <w:sz w:val="21"/>
                <w:szCs w:val="22"/>
                <w:lang w:val="en-US" w:eastAsia="zh-CN" w:bidi="ar-SA"/>
              </w:rPr>
            </w:pPr>
            <w:r>
              <w:rPr>
                <w:rFonts w:hint="default" w:ascii="Times New Roman" w:hAnsi="Times New Roman" w:cs="Times New Roman"/>
                <w:color w:val="auto"/>
                <w:szCs w:val="21"/>
                <w:highlight w:val="none"/>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576" w:type="dxa"/>
            <w:gridSpan w:val="4"/>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CuMn2-2是有证标准样品Pb7 （GSB 04-1928-2005，Mn：0.18%）；CuMn2-1为黄铜H65b（Mn：0.042%)；CuMn2-3为锰黄铜HMn57-3-1 （Mn：2.29%)。</w:t>
            </w:r>
          </w:p>
        </w:tc>
      </w:tr>
    </w:tbl>
    <w:p>
      <w:pPr>
        <w:ind w:firstLine="420" w:firstLineChars="200"/>
        <w:rPr>
          <w:rFonts w:hint="default" w:ascii="Times New Roman" w:hAnsi="Times New Roman" w:cs="Times New Roman"/>
          <w:bCs/>
          <w:color w:val="000000"/>
          <w:szCs w:val="21"/>
        </w:rPr>
      </w:pPr>
      <w:r>
        <w:rPr>
          <w:rFonts w:hint="default" w:ascii="Times New Roman" w:hAnsi="Times New Roman" w:cs="Times New Roman"/>
          <w:bCs/>
          <w:color w:val="000000"/>
          <w:szCs w:val="21"/>
        </w:rPr>
        <w:t>表1</w:t>
      </w:r>
      <w:r>
        <w:rPr>
          <w:rFonts w:hint="default" w:ascii="Times New Roman" w:hAnsi="Times New Roman" w:cs="Times New Roman"/>
          <w:bCs/>
          <w:color w:val="000000"/>
          <w:szCs w:val="21"/>
          <w:lang w:val="en-US" w:eastAsia="zh-CN"/>
        </w:rPr>
        <w:t>1</w:t>
      </w:r>
      <w:r>
        <w:rPr>
          <w:rFonts w:hint="default" w:ascii="Times New Roman" w:hAnsi="Times New Roman" w:cs="Times New Roman"/>
          <w:bCs/>
          <w:color w:val="000000"/>
          <w:szCs w:val="21"/>
        </w:rPr>
        <w:t>数据表明，三个样品测定结果的RSD值在</w:t>
      </w:r>
      <w:r>
        <w:rPr>
          <w:rFonts w:hint="default" w:ascii="Times New Roman" w:hAnsi="Times New Roman" w:cs="Times New Roman"/>
          <w:bCs/>
          <w:color w:val="auto"/>
          <w:szCs w:val="21"/>
        </w:rPr>
        <w:t>0.28%至2.05%之间</w:t>
      </w:r>
      <w:r>
        <w:rPr>
          <w:rFonts w:hint="default" w:ascii="Times New Roman" w:hAnsi="Times New Roman" w:cs="Times New Roman"/>
          <w:bCs/>
          <w:color w:val="000000"/>
          <w:szCs w:val="21"/>
        </w:rPr>
        <w:t>，显示本方法在不同含量水平下均具有良好的重复性，精密度满足分析要求。</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12</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color w:val="000000" w:themeColor="text1"/>
          <w:szCs w:val="21"/>
          <w:highlight w:val="none"/>
        </w:rPr>
        <w:t xml:space="preserve"> </w:t>
      </w:r>
      <w:r>
        <w:rPr>
          <w:rFonts w:hint="default" w:ascii="Times New Roman" w:hAnsi="Times New Roman" w:eastAsia="黑体" w:cs="Times New Roman"/>
          <w:szCs w:val="21"/>
          <w:highlight w:val="none"/>
        </w:rPr>
        <w:t>有色矿产院精密度试样数据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38"/>
        <w:gridCol w:w="4331"/>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638"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33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CuMn2-1</w:t>
            </w:r>
          </w:p>
        </w:tc>
        <w:tc>
          <w:tcPr>
            <w:tcW w:w="4331"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000000"/>
                <w:sz w:val="21"/>
                <w:szCs w:val="21"/>
              </w:rPr>
              <w:t>0.0423</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0.0431</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0.0417</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0.0418</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0.0429</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0.0415</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0.0425</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0.0423</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0.0006</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CuMn2-2</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000000"/>
                <w:sz w:val="21"/>
                <w:szCs w:val="21"/>
              </w:rPr>
              <w:t>0.178</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0.182</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0.184</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0.178</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0.182</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0.179</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0.181</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0.181</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0.0023</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CuMn2-3</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color w:val="000000"/>
                <w:sz w:val="21"/>
                <w:szCs w:val="21"/>
              </w:rPr>
              <w:t>2.285</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2.293</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2.283</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2.296</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2.284</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2.282</w:t>
            </w:r>
            <w:r>
              <w:rPr>
                <w:rFonts w:hint="default" w:ascii="Times New Roman" w:hAnsi="Times New Roman" w:cs="Times New Roman"/>
                <w:color w:val="000000"/>
                <w:sz w:val="21"/>
                <w:szCs w:val="21"/>
                <w:lang w:val="en-US" w:eastAsia="zh-CN"/>
              </w:rPr>
              <w:t xml:space="preserve">  </w:t>
            </w:r>
            <w:r>
              <w:rPr>
                <w:rFonts w:hint="default" w:ascii="Times New Roman" w:hAnsi="Times New Roman" w:cs="Times New Roman"/>
                <w:color w:val="000000"/>
                <w:sz w:val="21"/>
                <w:szCs w:val="21"/>
              </w:rPr>
              <w:t>2.294</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2.288</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0.0059</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FF0000"/>
                <w:kern w:val="2"/>
                <w:sz w:val="21"/>
                <w:szCs w:val="21"/>
                <w:lang w:val="en-US" w:eastAsia="zh-CN" w:bidi="ar-SA"/>
              </w:rPr>
            </w:pPr>
            <w:r>
              <w:rPr>
                <w:rFonts w:hint="default" w:ascii="Times New Roman" w:hAnsi="Times New Roman" w:cs="Times New Roman"/>
                <w:sz w:val="21"/>
                <w:szCs w:val="21"/>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576" w:type="dxa"/>
            <w:gridSpan w:val="4"/>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CuMn2-2是有证标准样品Pb7（GSB 04-1928-2005，Mn：0.18%）；CuMn2-1为黄铜H65b（Mn：0.042%)；CuMn2-3为锰黄铜HMn57-3-1 （Mn：2.29%)。</w:t>
            </w:r>
          </w:p>
        </w:tc>
      </w:tr>
    </w:tbl>
    <w:p>
      <w:pPr>
        <w:ind w:firstLine="420" w:firstLineChars="200"/>
        <w:rPr>
          <w:rFonts w:hint="default" w:ascii="Times New Roman" w:hAnsi="Times New Roman" w:cs="Times New Roman"/>
          <w:bCs/>
          <w:color w:val="auto"/>
          <w:szCs w:val="21"/>
        </w:rPr>
      </w:pPr>
      <w:r>
        <w:rPr>
          <w:rFonts w:hint="default" w:ascii="Times New Roman" w:hAnsi="Times New Roman" w:cs="Times New Roman"/>
          <w:bCs/>
          <w:color w:val="auto"/>
          <w:szCs w:val="21"/>
        </w:rPr>
        <w:t>表1</w:t>
      </w:r>
      <w:r>
        <w:rPr>
          <w:rFonts w:hint="default" w:ascii="Times New Roman" w:hAnsi="Times New Roman" w:cs="Times New Roman"/>
          <w:bCs/>
          <w:color w:val="auto"/>
          <w:szCs w:val="21"/>
          <w:lang w:val="en-US" w:eastAsia="zh-CN"/>
        </w:rPr>
        <w:t>2</w:t>
      </w:r>
      <w:r>
        <w:rPr>
          <w:rFonts w:hint="default" w:ascii="Times New Roman" w:hAnsi="Times New Roman" w:cs="Times New Roman"/>
          <w:bCs/>
          <w:color w:val="auto"/>
          <w:szCs w:val="21"/>
        </w:rPr>
        <w:t>数据表明，三个样品测定结果的RSD值在0.2</w:t>
      </w:r>
      <w:r>
        <w:rPr>
          <w:rFonts w:hint="default" w:ascii="Times New Roman" w:hAnsi="Times New Roman" w:cs="Times New Roman"/>
          <w:bCs/>
          <w:color w:val="auto"/>
          <w:szCs w:val="21"/>
          <w:lang w:val="en-US" w:eastAsia="zh-CN"/>
        </w:rPr>
        <w:t>6</w:t>
      </w:r>
      <w:r>
        <w:rPr>
          <w:rFonts w:hint="default" w:ascii="Times New Roman" w:hAnsi="Times New Roman" w:cs="Times New Roman"/>
          <w:bCs/>
          <w:color w:val="auto"/>
          <w:szCs w:val="21"/>
        </w:rPr>
        <w:t>%至</w:t>
      </w:r>
      <w:r>
        <w:rPr>
          <w:rFonts w:hint="default" w:ascii="Times New Roman" w:hAnsi="Times New Roman" w:cs="Times New Roman"/>
          <w:bCs/>
          <w:color w:val="auto"/>
          <w:szCs w:val="21"/>
          <w:lang w:val="en-US" w:eastAsia="zh-CN"/>
        </w:rPr>
        <w:t>1.46</w:t>
      </w:r>
      <w:r>
        <w:rPr>
          <w:rFonts w:hint="default" w:ascii="Times New Roman" w:hAnsi="Times New Roman" w:cs="Times New Roman"/>
          <w:bCs/>
          <w:color w:val="auto"/>
          <w:szCs w:val="21"/>
        </w:rPr>
        <w:t>%之间，显示本方法在不同含量水平下均具有良好的重复性，精密度满足分析要求。</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13</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szCs w:val="21"/>
        </w:rPr>
        <w:t xml:space="preserve"> 昆明冶金研究院精密度试样数据</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38"/>
        <w:gridCol w:w="4331"/>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638"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33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 %</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CuMn2-1</w:t>
            </w:r>
          </w:p>
        </w:tc>
        <w:tc>
          <w:tcPr>
            <w:tcW w:w="4331"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0.043  0.040  0.041  0.042  0.042  0.043  0.044</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0.042</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0.0013</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CuMn2-2</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0.19  0.18  0.20  0.18  0.19  0.20  0.18</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0.19</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0.0090</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CuMn2-3</w:t>
            </w:r>
          </w:p>
        </w:tc>
        <w:tc>
          <w:tcPr>
            <w:tcW w:w="433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2.30  2.26  2.27  2.32  2.34  2.30  2.31</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2.30</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0.028</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638"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576" w:type="dxa"/>
            <w:gridSpan w:val="4"/>
            <w:tcBorders>
              <w:top w:val="single" w:color="auto" w:sz="4"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bCs/>
                <w:color w:val="000000"/>
                <w:szCs w:val="21"/>
              </w:rPr>
              <w:t>CuMn2-2是有证标准样品Pb7 （GSB 04-1928-2005，Mn：0.18%）；CuMn2-1为黄铜H65b（Mn：0.042%)；CuMn2-3为锰黄铜HMn57-3-1 （Mn：2.29%)。</w:t>
            </w:r>
          </w:p>
        </w:tc>
      </w:tr>
    </w:tbl>
    <w:p>
      <w:pPr>
        <w:ind w:firstLine="420" w:firstLineChars="200"/>
        <w:rPr>
          <w:rFonts w:hint="default" w:ascii="Times New Roman" w:hAnsi="Times New Roman" w:cs="Times New Roman"/>
          <w:bCs/>
          <w:color w:val="auto"/>
          <w:szCs w:val="21"/>
        </w:rPr>
      </w:pPr>
      <w:r>
        <w:rPr>
          <w:rFonts w:hint="default" w:ascii="Times New Roman" w:hAnsi="Times New Roman" w:cs="Times New Roman"/>
          <w:bCs/>
          <w:color w:val="auto"/>
          <w:szCs w:val="21"/>
        </w:rPr>
        <w:t>表1</w:t>
      </w:r>
      <w:r>
        <w:rPr>
          <w:rFonts w:hint="default" w:ascii="Times New Roman" w:hAnsi="Times New Roman" w:cs="Times New Roman"/>
          <w:bCs/>
          <w:color w:val="auto"/>
          <w:szCs w:val="21"/>
          <w:lang w:val="en-US" w:eastAsia="zh-CN"/>
        </w:rPr>
        <w:t>3</w:t>
      </w:r>
      <w:r>
        <w:rPr>
          <w:rFonts w:hint="default" w:ascii="Times New Roman" w:hAnsi="Times New Roman" w:cs="Times New Roman"/>
          <w:bCs/>
          <w:color w:val="auto"/>
          <w:szCs w:val="21"/>
        </w:rPr>
        <w:t>数据表明，三个样品测定结果的RSD值在</w:t>
      </w:r>
      <w:r>
        <w:rPr>
          <w:rFonts w:hint="default" w:ascii="Times New Roman" w:hAnsi="Times New Roman" w:cs="Times New Roman"/>
          <w:bCs/>
          <w:color w:val="auto"/>
          <w:szCs w:val="21"/>
          <w:lang w:val="en-US" w:eastAsia="zh-CN"/>
        </w:rPr>
        <w:t>1.20</w:t>
      </w:r>
      <w:r>
        <w:rPr>
          <w:rFonts w:hint="default" w:ascii="Times New Roman" w:hAnsi="Times New Roman" w:cs="Times New Roman"/>
          <w:bCs/>
          <w:color w:val="auto"/>
          <w:szCs w:val="21"/>
        </w:rPr>
        <w:t>%至</w:t>
      </w:r>
      <w:r>
        <w:rPr>
          <w:rFonts w:hint="default" w:ascii="Times New Roman" w:hAnsi="Times New Roman" w:cs="Times New Roman"/>
          <w:bCs/>
          <w:color w:val="auto"/>
          <w:szCs w:val="21"/>
          <w:lang w:val="en-US" w:eastAsia="zh-CN"/>
        </w:rPr>
        <w:t>4.77</w:t>
      </w:r>
      <w:r>
        <w:rPr>
          <w:rFonts w:hint="default" w:ascii="Times New Roman" w:hAnsi="Times New Roman" w:cs="Times New Roman"/>
          <w:bCs/>
          <w:color w:val="auto"/>
          <w:szCs w:val="21"/>
        </w:rPr>
        <w:t>%之间，显示本方法在不同含量水平下均具有良好的重复性，精密度满足分析要求。</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default" w:ascii="Times New Roman" w:hAnsi="Times New Roman" w:eastAsia="黑体" w:cs="Times New Roman"/>
          <w:b/>
          <w:bCs w:val="0"/>
          <w:color w:val="auto"/>
          <w:sz w:val="21"/>
          <w:szCs w:val="21"/>
          <w:lang w:val="en-US" w:eastAsia="zh-CN"/>
        </w:rPr>
      </w:pPr>
      <w:r>
        <w:rPr>
          <w:rFonts w:hint="default" w:ascii="Times New Roman" w:hAnsi="Times New Roman" w:eastAsia="黑体" w:cs="Times New Roman"/>
          <w:b/>
          <w:bCs w:val="0"/>
          <w:color w:val="auto"/>
          <w:sz w:val="21"/>
          <w:szCs w:val="21"/>
          <w:lang w:val="en-US" w:eastAsia="zh-CN"/>
        </w:rPr>
        <w:t>3  方法三  硫酸亚铁铵滴定法</w:t>
      </w:r>
    </w:p>
    <w:p>
      <w:pPr>
        <w:pStyle w:val="11"/>
        <w:widowControl/>
        <w:shd w:val="clear" w:color="auto" w:fill="FFFFFF"/>
        <w:rPr>
          <w:rFonts w:hint="default" w:ascii="Times New Roman" w:hAnsi="Times New Roman" w:cs="Times New Roman"/>
          <w:b/>
          <w:bCs/>
          <w:kern w:val="0"/>
          <w:sz w:val="21"/>
          <w:szCs w:val="20"/>
        </w:rPr>
      </w:pPr>
      <w:r>
        <w:rPr>
          <w:rFonts w:hint="default" w:ascii="Times New Roman" w:hAnsi="Times New Roman" w:cs="Times New Roman"/>
          <w:b/>
          <w:bCs/>
          <w:kern w:val="0"/>
          <w:sz w:val="21"/>
          <w:szCs w:val="20"/>
        </w:rPr>
        <w:t>2.1.1 高氯酸加入量试验</w:t>
      </w:r>
    </w:p>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按1.4.4.2.1方法，磷酸初始发烟时间点不易掌握，对经验要求较高，磷酸中加入高氯酸后冒烟现象明显，容易掌握。为考察高氯酸用量对锰测定结果的影响，在</w:t>
      </w:r>
      <w:r>
        <w:rPr>
          <w:rFonts w:hint="default" w:ascii="Times New Roman" w:hAnsi="Times New Roman" w:cs="Times New Roman"/>
          <w:bCs/>
          <w:color w:val="000000"/>
        </w:rPr>
        <w:t>300 mL锥形瓶分别加入</w:t>
      </w:r>
      <w:r>
        <w:rPr>
          <w:rFonts w:hint="default" w:ascii="Times New Roman" w:hAnsi="Times New Roman" w:cs="Times New Roman"/>
          <w:bCs/>
          <w:color w:val="000000"/>
          <w:szCs w:val="21"/>
        </w:rPr>
        <w:t>56.00 mg锰，按1.4.4方法选用不同量的高氯酸进行试验，结果见表</w:t>
      </w:r>
      <w:r>
        <w:rPr>
          <w:rFonts w:hint="default" w:ascii="Times New Roman" w:hAnsi="Times New Roman" w:cs="Times New Roman"/>
          <w:bCs/>
          <w:color w:val="000000"/>
          <w:szCs w:val="21"/>
          <w:lang w:val="en-US" w:eastAsia="zh-CN"/>
        </w:rPr>
        <w:t>13~表19</w:t>
      </w:r>
      <w:r>
        <w:rPr>
          <w:rFonts w:hint="default" w:ascii="Times New Roman" w:hAnsi="Times New Roman" w:cs="Times New Roman"/>
          <w:bCs/>
          <w:color w:val="000000"/>
          <w:szCs w:val="21"/>
        </w:rPr>
        <w:t>。</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highlight w:val="green"/>
        </w:rPr>
        <w:t>表</w:t>
      </w:r>
      <w:r>
        <w:rPr>
          <w:rFonts w:hint="default" w:ascii="Times New Roman" w:hAnsi="Times New Roman" w:eastAsia="黑体" w:cs="Times New Roman"/>
          <w:color w:val="000000"/>
          <w:szCs w:val="21"/>
          <w:highlight w:val="green"/>
          <w:lang w:val="en-US" w:eastAsia="zh-CN"/>
        </w:rPr>
        <w:t>14</w:t>
      </w:r>
      <w:r>
        <w:rPr>
          <w:rFonts w:hint="default" w:ascii="Times New Roman" w:hAnsi="Times New Roman" w:eastAsia="黑体" w:cs="Times New Roman"/>
          <w:color w:val="000000"/>
          <w:szCs w:val="21"/>
          <w:highlight w:val="green"/>
        </w:rPr>
        <w:t xml:space="preserve">  </w:t>
      </w:r>
      <w:r>
        <w:rPr>
          <w:rFonts w:hint="default" w:ascii="Times New Roman" w:hAnsi="Times New Roman" w:eastAsia="黑体" w:cs="Times New Roman"/>
          <w:color w:val="000000" w:themeColor="text1"/>
          <w:szCs w:val="21"/>
          <w:highlight w:val="green"/>
          <w:lang w:val="en-US" w:eastAsia="zh-CN"/>
        </w:rPr>
        <w:t>中铝洛铜</w:t>
      </w:r>
      <w:r>
        <w:rPr>
          <w:rFonts w:hint="default" w:ascii="Times New Roman" w:hAnsi="Times New Roman" w:eastAsia="黑体" w:cs="Times New Roman"/>
          <w:color w:val="000000"/>
          <w:szCs w:val="21"/>
          <w:highlight w:val="green"/>
        </w:rPr>
        <w:t>高氯酸加入量试验结果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522"/>
        <w:gridCol w:w="2102"/>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51" w:type="dxa"/>
            <w:tcBorders>
              <w:top w:val="single" w:color="auto" w:sz="12" w:space="0"/>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高氯酸加入量/mL</w:t>
            </w:r>
          </w:p>
        </w:tc>
        <w:tc>
          <w:tcPr>
            <w:tcW w:w="2522" w:type="dxa"/>
            <w:tcBorders>
              <w:top w:val="single" w:color="auto" w:sz="12" w:space="0"/>
              <w:bottom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加入Mn的量/mg</w:t>
            </w:r>
          </w:p>
        </w:tc>
        <w:tc>
          <w:tcPr>
            <w:tcW w:w="2102" w:type="dxa"/>
            <w:tcBorders>
              <w:top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top w:val="single" w:color="auto" w:sz="12" w:space="0"/>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1</w:t>
            </w:r>
          </w:p>
        </w:tc>
        <w:tc>
          <w:tcPr>
            <w:tcW w:w="2522" w:type="dxa"/>
            <w:vMerge w:val="restart"/>
            <w:tcBorders>
              <w:top w:val="single" w:color="auto" w:sz="12" w:space="0"/>
            </w:tcBorders>
            <w:vAlign w:val="center"/>
          </w:tcPr>
          <w:p>
            <w:pPr>
              <w:jc w:val="center"/>
              <w:rPr>
                <w:rFonts w:hint="default" w:ascii="Times New Roman" w:hAnsi="Times New Roman" w:cs="Times New Roman"/>
                <w:bCs/>
                <w:color w:val="000000" w:themeColor="text1"/>
                <w:szCs w:val="21"/>
                <w:highlight w:val="red"/>
              </w:rPr>
            </w:pPr>
            <w:r>
              <w:rPr>
                <w:rFonts w:hint="default" w:ascii="Times New Roman" w:hAnsi="Times New Roman" w:cs="Times New Roman"/>
                <w:bCs/>
                <w:color w:val="000000" w:themeColor="text1"/>
                <w:szCs w:val="21"/>
              </w:rPr>
              <w:t>56.00</w:t>
            </w:r>
          </w:p>
        </w:tc>
        <w:tc>
          <w:tcPr>
            <w:tcW w:w="2102" w:type="dxa"/>
            <w:tcBorders>
              <w:top w:val="single" w:color="auto" w:sz="12" w:space="0"/>
            </w:tcBorders>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bCs/>
                <w:szCs w:val="21"/>
              </w:rPr>
              <w:t>54.415</w:t>
            </w:r>
          </w:p>
        </w:tc>
        <w:tc>
          <w:tcPr>
            <w:tcW w:w="1728"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97.17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w:t>
            </w:r>
          </w:p>
        </w:tc>
        <w:tc>
          <w:tcPr>
            <w:tcW w:w="2522" w:type="dxa"/>
            <w:vMerge w:val="continue"/>
            <w:vAlign w:val="top"/>
          </w:tcPr>
          <w:p>
            <w:pPr>
              <w:jc w:val="center"/>
              <w:rPr>
                <w:rFonts w:hint="default" w:ascii="Times New Roman" w:hAnsi="Times New Roman" w:cs="Times New Roman"/>
                <w:bCs/>
                <w:color w:val="FF0000"/>
                <w:szCs w:val="21"/>
                <w:highlight w:val="red"/>
              </w:rPr>
            </w:pPr>
          </w:p>
        </w:tc>
        <w:tc>
          <w:tcPr>
            <w:tcW w:w="2102" w:type="dxa"/>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bCs/>
                <w:szCs w:val="21"/>
              </w:rPr>
              <w:t>55.912</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99.84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w:t>
            </w:r>
          </w:p>
        </w:tc>
        <w:tc>
          <w:tcPr>
            <w:tcW w:w="2522" w:type="dxa"/>
            <w:vMerge w:val="continue"/>
            <w:vAlign w:val="top"/>
          </w:tcPr>
          <w:p>
            <w:pPr>
              <w:jc w:val="center"/>
              <w:rPr>
                <w:rFonts w:hint="default" w:ascii="Times New Roman" w:hAnsi="Times New Roman" w:cs="Times New Roman"/>
                <w:bCs/>
                <w:color w:val="FF0000"/>
                <w:szCs w:val="21"/>
                <w:highlight w:val="red"/>
              </w:rPr>
            </w:pPr>
          </w:p>
        </w:tc>
        <w:tc>
          <w:tcPr>
            <w:tcW w:w="2102" w:type="dxa"/>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bCs/>
                <w:szCs w:val="21"/>
              </w:rPr>
              <w:t>56.023</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100.04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7</w:t>
            </w:r>
          </w:p>
        </w:tc>
        <w:tc>
          <w:tcPr>
            <w:tcW w:w="2522" w:type="dxa"/>
            <w:vMerge w:val="continue"/>
            <w:tcBorders>
              <w:bottom w:val="single" w:color="auto" w:sz="12" w:space="0"/>
            </w:tcBorders>
            <w:vAlign w:val="top"/>
          </w:tcPr>
          <w:p>
            <w:pPr>
              <w:jc w:val="center"/>
              <w:rPr>
                <w:rFonts w:hint="default" w:ascii="Times New Roman" w:hAnsi="Times New Roman" w:cs="Times New Roman"/>
                <w:bCs/>
                <w:color w:val="FF0000"/>
                <w:szCs w:val="21"/>
                <w:highlight w:val="red"/>
              </w:rPr>
            </w:pPr>
          </w:p>
        </w:tc>
        <w:tc>
          <w:tcPr>
            <w:tcW w:w="2102" w:type="dxa"/>
            <w:tcBorders>
              <w:bottom w:val="single" w:color="auto" w:sz="12" w:space="0"/>
            </w:tcBorders>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bCs/>
                <w:szCs w:val="21"/>
              </w:rPr>
              <w:t>56.011</w:t>
            </w:r>
          </w:p>
        </w:tc>
        <w:tc>
          <w:tcPr>
            <w:tcW w:w="1728"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100.02</w:t>
            </w:r>
          </w:p>
        </w:tc>
      </w:tr>
    </w:tbl>
    <w:p>
      <w:pPr>
        <w:ind w:firstLine="42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14</w:t>
      </w:r>
      <w:r>
        <w:rPr>
          <w:rFonts w:hint="default" w:ascii="Times New Roman" w:hAnsi="Times New Roman" w:cs="Times New Roman"/>
          <w:bCs/>
          <w:color w:val="000000"/>
          <w:szCs w:val="21"/>
        </w:rPr>
        <w:t>可知，当高氯酸加入量为1 mL时，锰的回收率偏低</w:t>
      </w:r>
      <w:r>
        <w:rPr>
          <w:rFonts w:hint="default" w:ascii="Times New Roman" w:hAnsi="Times New Roman" w:cs="Times New Roman"/>
          <w:bCs/>
          <w:color w:val="auto"/>
          <w:szCs w:val="21"/>
        </w:rPr>
        <w:t>（97.17%）</w:t>
      </w:r>
      <w:r>
        <w:rPr>
          <w:rFonts w:hint="default" w:ascii="Times New Roman" w:hAnsi="Times New Roman" w:cs="Times New Roman"/>
          <w:bCs/>
          <w:color w:val="000000"/>
          <w:szCs w:val="21"/>
        </w:rPr>
        <w:t>；加入量增至3 mL及以上时，回收率稳定在99.84%</w:t>
      </w:r>
      <w:r>
        <w:rPr>
          <w:rFonts w:hint="default" w:ascii="Times New Roman" w:hAnsi="Times New Roman" w:cs="Times New Roman"/>
          <w:bCs/>
          <w:color w:val="000000"/>
        </w:rPr>
        <w:t>～</w:t>
      </w:r>
      <w:r>
        <w:rPr>
          <w:rFonts w:hint="default" w:ascii="Times New Roman" w:hAnsi="Times New Roman" w:cs="Times New Roman"/>
          <w:bCs/>
          <w:color w:val="000000"/>
          <w:szCs w:val="21"/>
        </w:rPr>
        <w:t>100.04%之间。</w:t>
      </w:r>
      <w:r>
        <w:rPr>
          <w:rFonts w:hint="default" w:ascii="Times New Roman" w:hAnsi="Times New Roman" w:eastAsia="Segoe UI" w:cs="Times New Roman"/>
          <w:color w:val="0F1115"/>
          <w:sz w:val="24"/>
          <w:shd w:val="clear" w:color="auto" w:fill="FFFFFF"/>
        </w:rPr>
        <w:t>实</w:t>
      </w:r>
      <w:r>
        <w:rPr>
          <w:rFonts w:hint="default" w:ascii="Times New Roman" w:hAnsi="Times New Roman" w:cs="Times New Roman"/>
          <w:bCs/>
          <w:color w:val="000000"/>
          <w:szCs w:val="21"/>
        </w:rPr>
        <w:t>验表明，高氯酸加入量≥3 mL时锰可被完全氧化。为确保复杂基体样品反应完全，本方法选择加入5 mL高氯酸。</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15</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七二五研究所</w:t>
      </w:r>
      <w:r>
        <w:rPr>
          <w:rFonts w:hint="default" w:ascii="Times New Roman" w:hAnsi="Times New Roman" w:eastAsia="黑体" w:cs="Times New Roman"/>
          <w:color w:val="000000"/>
          <w:szCs w:val="21"/>
          <w:highlight w:val="none"/>
        </w:rPr>
        <w:t>高氯酸加入量试验结果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522"/>
        <w:gridCol w:w="2102"/>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高氯酸加入量/mL</w:t>
            </w:r>
          </w:p>
        </w:tc>
        <w:tc>
          <w:tcPr>
            <w:tcW w:w="2522" w:type="dxa"/>
            <w:tcBorders>
              <w:top w:val="single" w:color="auto" w:sz="12" w:space="0"/>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加入Mn的量/mg</w:t>
            </w:r>
          </w:p>
        </w:tc>
        <w:tc>
          <w:tcPr>
            <w:tcW w:w="2102"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51" w:type="dxa"/>
            <w:tcBorders>
              <w:top w:val="single" w:color="auto" w:sz="12" w:space="0"/>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eastAsia="宋体" w:cs="Times New Roman"/>
                <w:bCs/>
                <w:color w:val="000000"/>
                <w:szCs w:val="21"/>
              </w:rPr>
              <w:t>1</w:t>
            </w:r>
          </w:p>
        </w:tc>
        <w:tc>
          <w:tcPr>
            <w:tcW w:w="2522" w:type="dxa"/>
            <w:vMerge w:val="restart"/>
            <w:tcBorders>
              <w:top w:val="single" w:color="auto" w:sz="12" w:space="0"/>
            </w:tcBorders>
            <w:vAlign w:val="center"/>
          </w:tcPr>
          <w:p>
            <w:pPr>
              <w:jc w:val="center"/>
              <w:rPr>
                <w:rFonts w:hint="default" w:ascii="Times New Roman" w:hAnsi="Times New Roman" w:cs="Times New Roman"/>
                <w:bCs/>
                <w:color w:val="000000" w:themeColor="text1"/>
                <w:szCs w:val="21"/>
                <w:highlight w:val="red"/>
              </w:rPr>
            </w:pPr>
            <w:r>
              <w:rPr>
                <w:rFonts w:hint="default" w:ascii="Times New Roman" w:hAnsi="Times New Roman" w:eastAsia="宋体" w:cs="Times New Roman"/>
                <w:bCs/>
                <w:color w:val="000000"/>
                <w:szCs w:val="21"/>
              </w:rPr>
              <w:t>56.00</w:t>
            </w:r>
          </w:p>
        </w:tc>
        <w:tc>
          <w:tcPr>
            <w:tcW w:w="2102" w:type="dxa"/>
            <w:tcBorders>
              <w:top w:val="single" w:color="auto" w:sz="12" w:space="0"/>
            </w:tcBorders>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color w:val="000000"/>
                <w:szCs w:val="21"/>
              </w:rPr>
              <w:t>54.551</w:t>
            </w:r>
          </w:p>
        </w:tc>
        <w:tc>
          <w:tcPr>
            <w:tcW w:w="1728" w:type="dxa"/>
            <w:tcBorders>
              <w:top w:val="single" w:color="auto" w:sz="12" w:space="0"/>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 xml:space="preserve">97.41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eastAsia="宋体" w:cs="Times New Roman"/>
                <w:bCs/>
                <w:color w:val="000000"/>
                <w:szCs w:val="21"/>
              </w:rPr>
              <w:t>3</w:t>
            </w:r>
          </w:p>
        </w:tc>
        <w:tc>
          <w:tcPr>
            <w:tcW w:w="2522" w:type="dxa"/>
            <w:vMerge w:val="continue"/>
            <w:vAlign w:val="top"/>
          </w:tcPr>
          <w:p>
            <w:pPr>
              <w:jc w:val="center"/>
              <w:rPr>
                <w:rFonts w:hint="default" w:ascii="Times New Roman" w:hAnsi="Times New Roman" w:cs="Times New Roman"/>
                <w:bCs/>
                <w:color w:val="FF0000"/>
                <w:szCs w:val="21"/>
                <w:highlight w:val="red"/>
              </w:rPr>
            </w:pPr>
          </w:p>
        </w:tc>
        <w:tc>
          <w:tcPr>
            <w:tcW w:w="2102" w:type="dxa"/>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color w:val="000000"/>
                <w:szCs w:val="21"/>
              </w:rPr>
              <w:t>56.011</w:t>
            </w:r>
          </w:p>
        </w:tc>
        <w:tc>
          <w:tcPr>
            <w:tcW w:w="1728" w:type="dxa"/>
            <w:tcBorders>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 xml:space="preserve">100.02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eastAsia="宋体" w:cs="Times New Roman"/>
                <w:bCs/>
                <w:color w:val="000000"/>
                <w:szCs w:val="21"/>
              </w:rPr>
              <w:t>5</w:t>
            </w:r>
          </w:p>
        </w:tc>
        <w:tc>
          <w:tcPr>
            <w:tcW w:w="2522" w:type="dxa"/>
            <w:vMerge w:val="continue"/>
            <w:vAlign w:val="top"/>
          </w:tcPr>
          <w:p>
            <w:pPr>
              <w:jc w:val="center"/>
              <w:rPr>
                <w:rFonts w:hint="default" w:ascii="Times New Roman" w:hAnsi="Times New Roman" w:cs="Times New Roman"/>
                <w:bCs/>
                <w:color w:val="FF0000"/>
                <w:szCs w:val="21"/>
                <w:highlight w:val="red"/>
              </w:rPr>
            </w:pPr>
          </w:p>
        </w:tc>
        <w:tc>
          <w:tcPr>
            <w:tcW w:w="2102" w:type="dxa"/>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color w:val="000000"/>
                <w:szCs w:val="21"/>
              </w:rPr>
              <w:t>55.932</w:t>
            </w:r>
          </w:p>
        </w:tc>
        <w:tc>
          <w:tcPr>
            <w:tcW w:w="1728" w:type="dxa"/>
            <w:tcBorders>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 xml:space="preserve">99.88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eastAsia="宋体" w:cs="Times New Roman"/>
                <w:bCs/>
                <w:color w:val="000000"/>
                <w:szCs w:val="21"/>
              </w:rPr>
              <w:t>7</w:t>
            </w:r>
          </w:p>
        </w:tc>
        <w:tc>
          <w:tcPr>
            <w:tcW w:w="2522" w:type="dxa"/>
            <w:vMerge w:val="continue"/>
            <w:tcBorders>
              <w:bottom w:val="single" w:color="auto" w:sz="12" w:space="0"/>
            </w:tcBorders>
            <w:vAlign w:val="top"/>
          </w:tcPr>
          <w:p>
            <w:pPr>
              <w:jc w:val="center"/>
              <w:rPr>
                <w:rFonts w:hint="default" w:ascii="Times New Roman" w:hAnsi="Times New Roman" w:cs="Times New Roman"/>
                <w:bCs/>
                <w:color w:val="FF0000"/>
                <w:szCs w:val="21"/>
                <w:highlight w:val="red"/>
              </w:rPr>
            </w:pPr>
          </w:p>
        </w:tc>
        <w:tc>
          <w:tcPr>
            <w:tcW w:w="2102" w:type="dxa"/>
            <w:tcBorders>
              <w:bottom w:val="single" w:color="auto" w:sz="12" w:space="0"/>
            </w:tcBorders>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color w:val="000000"/>
                <w:szCs w:val="21"/>
              </w:rPr>
              <w:t>56.026</w:t>
            </w:r>
          </w:p>
        </w:tc>
        <w:tc>
          <w:tcPr>
            <w:tcW w:w="1728" w:type="dxa"/>
            <w:tcBorders>
              <w:bottom w:val="single" w:color="auto" w:sz="12" w:space="0"/>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 xml:space="preserve">100.05 </w:t>
            </w:r>
          </w:p>
        </w:tc>
      </w:tr>
    </w:tbl>
    <w:p>
      <w:pPr>
        <w:ind w:firstLine="42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15</w:t>
      </w:r>
      <w:r>
        <w:rPr>
          <w:rFonts w:hint="default" w:ascii="Times New Roman" w:hAnsi="Times New Roman" w:cs="Times New Roman"/>
          <w:bCs/>
          <w:color w:val="000000"/>
          <w:szCs w:val="21"/>
        </w:rPr>
        <w:t>可知，当高氯酸加入量为1 mL时，锰的回收率偏低</w:t>
      </w:r>
      <w:r>
        <w:rPr>
          <w:rFonts w:hint="default" w:ascii="Times New Roman" w:hAnsi="Times New Roman" w:cs="Times New Roman"/>
          <w:bCs/>
          <w:color w:val="auto"/>
          <w:szCs w:val="21"/>
        </w:rPr>
        <w:t>（97.</w:t>
      </w:r>
      <w:r>
        <w:rPr>
          <w:rFonts w:hint="default" w:ascii="Times New Roman" w:hAnsi="Times New Roman" w:cs="Times New Roman"/>
          <w:bCs/>
          <w:color w:val="auto"/>
          <w:szCs w:val="21"/>
          <w:lang w:val="en-US" w:eastAsia="zh-CN"/>
        </w:rPr>
        <w:t>41</w:t>
      </w:r>
      <w:r>
        <w:rPr>
          <w:rFonts w:hint="default" w:ascii="Times New Roman" w:hAnsi="Times New Roman" w:cs="Times New Roman"/>
          <w:bCs/>
          <w:color w:val="auto"/>
          <w:szCs w:val="21"/>
        </w:rPr>
        <w:t>%）</w:t>
      </w:r>
      <w:r>
        <w:rPr>
          <w:rFonts w:hint="default" w:ascii="Times New Roman" w:hAnsi="Times New Roman" w:cs="Times New Roman"/>
          <w:bCs/>
          <w:color w:val="000000"/>
          <w:szCs w:val="21"/>
        </w:rPr>
        <w:t>；加入量增至3 mL及以上时，回收率稳定在99.8</w:t>
      </w:r>
      <w:r>
        <w:rPr>
          <w:rFonts w:hint="default" w:ascii="Times New Roman" w:hAnsi="Times New Roman" w:cs="Times New Roman"/>
          <w:bCs/>
          <w:color w:val="000000"/>
          <w:szCs w:val="21"/>
          <w:lang w:val="en-US" w:eastAsia="zh-CN"/>
        </w:rPr>
        <w:t>8</w:t>
      </w:r>
      <w:r>
        <w:rPr>
          <w:rFonts w:hint="default" w:ascii="Times New Roman" w:hAnsi="Times New Roman" w:cs="Times New Roman"/>
          <w:bCs/>
          <w:color w:val="000000"/>
          <w:szCs w:val="21"/>
        </w:rPr>
        <w:t>%</w:t>
      </w:r>
      <w:r>
        <w:rPr>
          <w:rFonts w:hint="default" w:ascii="Times New Roman" w:hAnsi="Times New Roman" w:cs="Times New Roman"/>
          <w:bCs/>
          <w:color w:val="000000"/>
        </w:rPr>
        <w:t>～</w:t>
      </w:r>
      <w:r>
        <w:rPr>
          <w:rFonts w:hint="default" w:ascii="Times New Roman" w:hAnsi="Times New Roman" w:cs="Times New Roman"/>
          <w:bCs/>
          <w:color w:val="000000"/>
          <w:szCs w:val="21"/>
        </w:rPr>
        <w:t>100.0</w:t>
      </w:r>
      <w:r>
        <w:rPr>
          <w:rFonts w:hint="default" w:ascii="Times New Roman" w:hAnsi="Times New Roman" w:cs="Times New Roman"/>
          <w:bCs/>
          <w:color w:val="000000"/>
          <w:szCs w:val="21"/>
          <w:lang w:val="en-US" w:eastAsia="zh-CN"/>
        </w:rPr>
        <w:t>5</w:t>
      </w:r>
      <w:r>
        <w:rPr>
          <w:rFonts w:hint="default" w:ascii="Times New Roman" w:hAnsi="Times New Roman" w:cs="Times New Roman"/>
          <w:bCs/>
          <w:color w:val="000000"/>
          <w:szCs w:val="21"/>
        </w:rPr>
        <w:t>%之间。</w:t>
      </w:r>
      <w:r>
        <w:rPr>
          <w:rFonts w:hint="default" w:ascii="Times New Roman" w:hAnsi="Times New Roman" w:eastAsia="Segoe UI" w:cs="Times New Roman"/>
          <w:color w:val="0F1115"/>
          <w:sz w:val="24"/>
          <w:shd w:val="clear" w:color="auto" w:fill="FFFFFF"/>
        </w:rPr>
        <w:t>实</w:t>
      </w:r>
      <w:r>
        <w:rPr>
          <w:rFonts w:hint="default" w:ascii="Times New Roman" w:hAnsi="Times New Roman" w:cs="Times New Roman"/>
          <w:bCs/>
          <w:color w:val="000000"/>
          <w:szCs w:val="21"/>
        </w:rPr>
        <w:t>验表明，高氯酸加入量≥3 mL时锰可被完全氧化。为确保复杂基体样品反应完全，本方法选择加入5 mL高氯酸。</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16</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阜阳质监所</w:t>
      </w:r>
      <w:r>
        <w:rPr>
          <w:rFonts w:hint="default" w:ascii="Times New Roman" w:hAnsi="Times New Roman" w:eastAsia="黑体" w:cs="Times New Roman"/>
          <w:color w:val="000000"/>
          <w:szCs w:val="21"/>
          <w:highlight w:val="none"/>
        </w:rPr>
        <w:t>高氯酸加入量试验结果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522"/>
        <w:gridCol w:w="2102"/>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高氯酸加入量/mL</w:t>
            </w:r>
          </w:p>
        </w:tc>
        <w:tc>
          <w:tcPr>
            <w:tcW w:w="2522" w:type="dxa"/>
            <w:tcBorders>
              <w:top w:val="single" w:color="auto" w:sz="12" w:space="0"/>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加入Mn的量/mg</w:t>
            </w:r>
          </w:p>
        </w:tc>
        <w:tc>
          <w:tcPr>
            <w:tcW w:w="2102"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top w:val="single" w:color="auto" w:sz="12" w:space="0"/>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1</w:t>
            </w:r>
          </w:p>
        </w:tc>
        <w:tc>
          <w:tcPr>
            <w:tcW w:w="2522" w:type="dxa"/>
            <w:vMerge w:val="restart"/>
            <w:tcBorders>
              <w:top w:val="single" w:color="auto" w:sz="12" w:space="0"/>
            </w:tcBorders>
            <w:vAlign w:val="center"/>
          </w:tcPr>
          <w:p>
            <w:pPr>
              <w:jc w:val="center"/>
              <w:rPr>
                <w:rFonts w:hint="default" w:ascii="Times New Roman" w:hAnsi="Times New Roman" w:cs="Times New Roman"/>
                <w:bCs/>
                <w:color w:val="000000" w:themeColor="text1"/>
                <w:szCs w:val="21"/>
                <w:highlight w:val="red"/>
              </w:rPr>
            </w:pPr>
            <w:r>
              <w:rPr>
                <w:rFonts w:hint="default" w:ascii="Times New Roman" w:hAnsi="Times New Roman" w:cs="Times New Roman"/>
                <w:bCs/>
                <w:color w:val="auto"/>
                <w:szCs w:val="21"/>
                <w:highlight w:val="none"/>
              </w:rPr>
              <w:t>56.00</w:t>
            </w:r>
          </w:p>
        </w:tc>
        <w:tc>
          <w:tcPr>
            <w:tcW w:w="2102" w:type="dxa"/>
            <w:tcBorders>
              <w:top w:val="single" w:color="auto" w:sz="12" w:space="0"/>
            </w:tcBorders>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bCs/>
                <w:color w:val="auto"/>
                <w:szCs w:val="21"/>
                <w:highlight w:val="none"/>
                <w:lang w:val="en-US" w:eastAsia="zh-CN"/>
              </w:rPr>
              <w:t>54.890</w:t>
            </w:r>
          </w:p>
        </w:tc>
        <w:tc>
          <w:tcPr>
            <w:tcW w:w="1728"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98.02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w:t>
            </w:r>
          </w:p>
        </w:tc>
        <w:tc>
          <w:tcPr>
            <w:tcW w:w="2522" w:type="dxa"/>
            <w:vMerge w:val="continue"/>
            <w:vAlign w:val="top"/>
          </w:tcPr>
          <w:p>
            <w:pPr>
              <w:jc w:val="center"/>
              <w:rPr>
                <w:rFonts w:hint="default" w:ascii="Times New Roman" w:hAnsi="Times New Roman" w:cs="Times New Roman"/>
                <w:bCs/>
                <w:color w:val="FF0000"/>
                <w:szCs w:val="21"/>
                <w:highlight w:val="red"/>
              </w:rPr>
            </w:pPr>
          </w:p>
        </w:tc>
        <w:tc>
          <w:tcPr>
            <w:tcW w:w="2102" w:type="dxa"/>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bCs/>
                <w:color w:val="auto"/>
                <w:szCs w:val="21"/>
                <w:highlight w:val="none"/>
                <w:lang w:val="en-US" w:eastAsia="zh-CN"/>
              </w:rPr>
              <w:t>56.613</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101.09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w:t>
            </w:r>
          </w:p>
        </w:tc>
        <w:tc>
          <w:tcPr>
            <w:tcW w:w="2522" w:type="dxa"/>
            <w:vMerge w:val="continue"/>
            <w:vAlign w:val="top"/>
          </w:tcPr>
          <w:p>
            <w:pPr>
              <w:jc w:val="center"/>
              <w:rPr>
                <w:rFonts w:hint="default" w:ascii="Times New Roman" w:hAnsi="Times New Roman" w:cs="Times New Roman"/>
                <w:bCs/>
                <w:color w:val="FF0000"/>
                <w:szCs w:val="21"/>
                <w:highlight w:val="red"/>
              </w:rPr>
            </w:pPr>
          </w:p>
        </w:tc>
        <w:tc>
          <w:tcPr>
            <w:tcW w:w="2102" w:type="dxa"/>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bCs/>
                <w:color w:val="auto"/>
                <w:szCs w:val="21"/>
                <w:highlight w:val="none"/>
                <w:lang w:val="en-US" w:eastAsia="zh-CN"/>
              </w:rPr>
              <w:t>56.588</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101.05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7</w:t>
            </w:r>
          </w:p>
        </w:tc>
        <w:tc>
          <w:tcPr>
            <w:tcW w:w="2522" w:type="dxa"/>
            <w:vMerge w:val="continue"/>
            <w:tcBorders>
              <w:bottom w:val="single" w:color="auto" w:sz="12" w:space="0"/>
            </w:tcBorders>
            <w:vAlign w:val="top"/>
          </w:tcPr>
          <w:p>
            <w:pPr>
              <w:jc w:val="center"/>
              <w:rPr>
                <w:rFonts w:hint="default" w:ascii="Times New Roman" w:hAnsi="Times New Roman" w:cs="Times New Roman"/>
                <w:bCs/>
                <w:color w:val="FF0000"/>
                <w:szCs w:val="21"/>
                <w:highlight w:val="red"/>
              </w:rPr>
            </w:pPr>
          </w:p>
        </w:tc>
        <w:tc>
          <w:tcPr>
            <w:tcW w:w="2102" w:type="dxa"/>
            <w:tcBorders>
              <w:bottom w:val="single" w:color="auto" w:sz="12" w:space="0"/>
            </w:tcBorders>
            <w:vAlign w:val="top"/>
          </w:tcPr>
          <w:p>
            <w:pPr>
              <w:jc w:val="center"/>
              <w:rPr>
                <w:rFonts w:hint="default" w:ascii="Times New Roman" w:hAnsi="Times New Roman" w:cs="Times New Roman"/>
                <w:bCs/>
                <w:color w:val="FF0000"/>
                <w:szCs w:val="21"/>
                <w:highlight w:val="red"/>
              </w:rPr>
            </w:pPr>
            <w:r>
              <w:rPr>
                <w:rFonts w:hint="default" w:ascii="Times New Roman" w:hAnsi="Times New Roman" w:cs="Times New Roman"/>
                <w:bCs/>
                <w:color w:val="auto"/>
                <w:szCs w:val="21"/>
                <w:highlight w:val="none"/>
                <w:lang w:val="en-US" w:eastAsia="zh-CN"/>
              </w:rPr>
              <w:t>56.731</w:t>
            </w:r>
          </w:p>
        </w:tc>
        <w:tc>
          <w:tcPr>
            <w:tcW w:w="1728"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101.31</w:t>
            </w:r>
          </w:p>
        </w:tc>
      </w:tr>
    </w:tbl>
    <w:p>
      <w:pPr>
        <w:ind w:firstLine="42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16</w:t>
      </w:r>
      <w:r>
        <w:rPr>
          <w:rFonts w:hint="default" w:ascii="Times New Roman" w:hAnsi="Times New Roman" w:cs="Times New Roman"/>
          <w:bCs/>
          <w:color w:val="000000"/>
          <w:szCs w:val="21"/>
        </w:rPr>
        <w:t>可知，当高氯酸加入量为1 mL时，锰的回收率偏低</w:t>
      </w:r>
      <w:r>
        <w:rPr>
          <w:rFonts w:hint="default" w:ascii="Times New Roman" w:hAnsi="Times New Roman" w:cs="Times New Roman"/>
          <w:bCs/>
          <w:color w:val="auto"/>
          <w:szCs w:val="21"/>
        </w:rPr>
        <w:t>（9</w:t>
      </w:r>
      <w:r>
        <w:rPr>
          <w:rFonts w:hint="default" w:ascii="Times New Roman" w:hAnsi="Times New Roman" w:cs="Times New Roman"/>
          <w:bCs/>
          <w:color w:val="auto"/>
          <w:szCs w:val="21"/>
          <w:lang w:val="en-US" w:eastAsia="zh-CN"/>
        </w:rPr>
        <w:t>8</w:t>
      </w:r>
      <w:r>
        <w:rPr>
          <w:rFonts w:hint="default" w:ascii="Times New Roman" w:hAnsi="Times New Roman" w:cs="Times New Roman"/>
          <w:bCs/>
          <w:color w:val="auto"/>
          <w:szCs w:val="21"/>
        </w:rPr>
        <w:t>.</w:t>
      </w:r>
      <w:r>
        <w:rPr>
          <w:rFonts w:hint="default" w:ascii="Times New Roman" w:hAnsi="Times New Roman" w:cs="Times New Roman"/>
          <w:bCs/>
          <w:color w:val="auto"/>
          <w:szCs w:val="21"/>
          <w:lang w:val="en-US" w:eastAsia="zh-CN"/>
        </w:rPr>
        <w:t>02</w:t>
      </w:r>
      <w:r>
        <w:rPr>
          <w:rFonts w:hint="default" w:ascii="Times New Roman" w:hAnsi="Times New Roman" w:cs="Times New Roman"/>
          <w:bCs/>
          <w:color w:val="auto"/>
          <w:szCs w:val="21"/>
        </w:rPr>
        <w:t>%）</w:t>
      </w:r>
      <w:r>
        <w:rPr>
          <w:rFonts w:hint="default" w:ascii="Times New Roman" w:hAnsi="Times New Roman" w:cs="Times New Roman"/>
          <w:bCs/>
          <w:color w:val="000000"/>
          <w:szCs w:val="21"/>
        </w:rPr>
        <w:t>；加入量增至3 mL及以上时，回收率稳定在</w:t>
      </w:r>
      <w:r>
        <w:rPr>
          <w:rFonts w:hint="default" w:ascii="Times New Roman" w:hAnsi="Times New Roman" w:cs="Times New Roman"/>
          <w:bCs/>
          <w:color w:val="000000"/>
          <w:szCs w:val="21"/>
          <w:lang w:val="en-US" w:eastAsia="zh-CN"/>
        </w:rPr>
        <w:t>101.05</w:t>
      </w:r>
      <w:r>
        <w:rPr>
          <w:rFonts w:hint="default" w:ascii="Times New Roman" w:hAnsi="Times New Roman" w:cs="Times New Roman"/>
          <w:bCs/>
          <w:color w:val="000000"/>
          <w:szCs w:val="21"/>
        </w:rPr>
        <w:t>%</w:t>
      </w:r>
      <w:r>
        <w:rPr>
          <w:rFonts w:hint="default" w:ascii="Times New Roman" w:hAnsi="Times New Roman" w:cs="Times New Roman"/>
          <w:bCs/>
          <w:color w:val="000000"/>
        </w:rPr>
        <w:t>～</w:t>
      </w:r>
      <w:r>
        <w:rPr>
          <w:rFonts w:hint="default" w:ascii="Times New Roman" w:hAnsi="Times New Roman" w:cs="Times New Roman"/>
          <w:bCs/>
          <w:color w:val="000000"/>
          <w:szCs w:val="21"/>
        </w:rPr>
        <w:t>10</w:t>
      </w:r>
      <w:r>
        <w:rPr>
          <w:rFonts w:hint="default" w:ascii="Times New Roman" w:hAnsi="Times New Roman" w:cs="Times New Roman"/>
          <w:bCs/>
          <w:color w:val="000000"/>
          <w:szCs w:val="21"/>
          <w:lang w:val="en-US" w:eastAsia="zh-CN"/>
        </w:rPr>
        <w:t>1.31</w:t>
      </w:r>
      <w:r>
        <w:rPr>
          <w:rFonts w:hint="default" w:ascii="Times New Roman" w:hAnsi="Times New Roman" w:cs="Times New Roman"/>
          <w:bCs/>
          <w:color w:val="000000"/>
          <w:szCs w:val="21"/>
        </w:rPr>
        <w:t>%之间。</w:t>
      </w:r>
      <w:r>
        <w:rPr>
          <w:rFonts w:hint="default" w:ascii="Times New Roman" w:hAnsi="Times New Roman" w:eastAsia="Segoe UI" w:cs="Times New Roman"/>
          <w:color w:val="0F1115"/>
          <w:sz w:val="24"/>
          <w:shd w:val="clear" w:color="auto" w:fill="FFFFFF"/>
        </w:rPr>
        <w:t>实</w:t>
      </w:r>
      <w:r>
        <w:rPr>
          <w:rFonts w:hint="default" w:ascii="Times New Roman" w:hAnsi="Times New Roman" w:cs="Times New Roman"/>
          <w:bCs/>
          <w:color w:val="000000"/>
          <w:szCs w:val="21"/>
        </w:rPr>
        <w:t>验表明，高氯酸加入量≥3 mL时锰可被完全氧化。为确保复杂基体样品反应完全，本方法选择加入5 mL高氯酸。</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17</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深圳中金岭南</w:t>
      </w:r>
      <w:r>
        <w:rPr>
          <w:rFonts w:hint="default" w:ascii="Times New Roman" w:hAnsi="Times New Roman" w:eastAsia="黑体" w:cs="Times New Roman"/>
          <w:color w:val="000000"/>
          <w:szCs w:val="21"/>
          <w:highlight w:val="none"/>
        </w:rPr>
        <w:t>高氯酸加入量试验结果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522"/>
        <w:gridCol w:w="2102"/>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高氯酸加入量/mL</w:t>
            </w:r>
          </w:p>
        </w:tc>
        <w:tc>
          <w:tcPr>
            <w:tcW w:w="2522" w:type="dxa"/>
            <w:tcBorders>
              <w:top w:val="single" w:color="auto" w:sz="12" w:space="0"/>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加入Mn的量/mg</w:t>
            </w:r>
          </w:p>
        </w:tc>
        <w:tc>
          <w:tcPr>
            <w:tcW w:w="2102"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top w:val="single" w:color="auto" w:sz="12" w:space="0"/>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1</w:t>
            </w:r>
          </w:p>
        </w:tc>
        <w:tc>
          <w:tcPr>
            <w:tcW w:w="2522" w:type="dxa"/>
            <w:vMerge w:val="restart"/>
            <w:tcBorders>
              <w:top w:val="single" w:color="auto" w:sz="12" w:space="0"/>
            </w:tcBorders>
            <w:vAlign w:val="center"/>
          </w:tcPr>
          <w:p>
            <w:pPr>
              <w:jc w:val="center"/>
              <w:rPr>
                <w:rFonts w:hint="default" w:ascii="Times New Roman" w:hAnsi="Times New Roman" w:cs="Times New Roman"/>
                <w:bCs/>
                <w:color w:val="auto"/>
                <w:szCs w:val="21"/>
                <w:highlight w:val="red"/>
              </w:rPr>
            </w:pPr>
            <w:r>
              <w:rPr>
                <w:rFonts w:hint="default" w:ascii="Times New Roman" w:hAnsi="Times New Roman" w:cs="Times New Roman"/>
                <w:bCs/>
                <w:color w:val="auto"/>
                <w:szCs w:val="21"/>
                <w:vertAlign w:val="baseline"/>
                <w:lang w:val="en-US" w:eastAsia="zh-CN"/>
              </w:rPr>
              <w:t>56.00</w:t>
            </w:r>
          </w:p>
        </w:tc>
        <w:tc>
          <w:tcPr>
            <w:tcW w:w="2102" w:type="dxa"/>
            <w:tcBorders>
              <w:top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54.275</w:t>
            </w:r>
          </w:p>
        </w:tc>
        <w:tc>
          <w:tcPr>
            <w:tcW w:w="1728"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96.92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w:t>
            </w:r>
          </w:p>
        </w:tc>
        <w:tc>
          <w:tcPr>
            <w:tcW w:w="2522" w:type="dxa"/>
            <w:vMerge w:val="continue"/>
            <w:vAlign w:val="top"/>
          </w:tcPr>
          <w:p>
            <w:pPr>
              <w:jc w:val="center"/>
              <w:rPr>
                <w:rFonts w:hint="default" w:ascii="Times New Roman" w:hAnsi="Times New Roman" w:cs="Times New Roman"/>
                <w:bCs/>
                <w:color w:val="auto"/>
                <w:szCs w:val="21"/>
                <w:highlight w:val="red"/>
              </w:rPr>
            </w:pPr>
          </w:p>
        </w:tc>
        <w:tc>
          <w:tcPr>
            <w:tcW w:w="2102" w:type="dxa"/>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55.826</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99.69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w:t>
            </w:r>
          </w:p>
        </w:tc>
        <w:tc>
          <w:tcPr>
            <w:tcW w:w="2522" w:type="dxa"/>
            <w:vMerge w:val="continue"/>
            <w:vAlign w:val="top"/>
          </w:tcPr>
          <w:p>
            <w:pPr>
              <w:jc w:val="center"/>
              <w:rPr>
                <w:rFonts w:hint="default" w:ascii="Times New Roman" w:hAnsi="Times New Roman" w:cs="Times New Roman"/>
                <w:bCs/>
                <w:color w:val="auto"/>
                <w:szCs w:val="21"/>
                <w:highlight w:val="red"/>
              </w:rPr>
            </w:pPr>
          </w:p>
        </w:tc>
        <w:tc>
          <w:tcPr>
            <w:tcW w:w="2102" w:type="dxa"/>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55.966</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99.94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7</w:t>
            </w:r>
          </w:p>
        </w:tc>
        <w:tc>
          <w:tcPr>
            <w:tcW w:w="2522" w:type="dxa"/>
            <w:vMerge w:val="continue"/>
            <w:tcBorders>
              <w:bottom w:val="single" w:color="auto" w:sz="12" w:space="0"/>
            </w:tcBorders>
            <w:vAlign w:val="top"/>
          </w:tcPr>
          <w:p>
            <w:pPr>
              <w:jc w:val="center"/>
              <w:rPr>
                <w:rFonts w:hint="default" w:ascii="Times New Roman" w:hAnsi="Times New Roman" w:cs="Times New Roman"/>
                <w:bCs/>
                <w:color w:val="auto"/>
                <w:szCs w:val="21"/>
                <w:highlight w:val="red"/>
              </w:rPr>
            </w:pPr>
          </w:p>
        </w:tc>
        <w:tc>
          <w:tcPr>
            <w:tcW w:w="2102" w:type="dxa"/>
            <w:tcBorders>
              <w:bottom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56.034</w:t>
            </w:r>
          </w:p>
        </w:tc>
        <w:tc>
          <w:tcPr>
            <w:tcW w:w="1728"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100.06</w:t>
            </w:r>
          </w:p>
        </w:tc>
      </w:tr>
    </w:tbl>
    <w:p>
      <w:pPr>
        <w:ind w:firstLine="42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17</w:t>
      </w:r>
      <w:r>
        <w:rPr>
          <w:rFonts w:hint="default" w:ascii="Times New Roman" w:hAnsi="Times New Roman" w:cs="Times New Roman"/>
          <w:bCs/>
          <w:color w:val="000000"/>
          <w:szCs w:val="21"/>
        </w:rPr>
        <w:t>可知，当高氯酸加入量为1 mL时，锰的回收率偏低</w:t>
      </w:r>
      <w:r>
        <w:rPr>
          <w:rFonts w:hint="default" w:ascii="Times New Roman" w:hAnsi="Times New Roman" w:cs="Times New Roman"/>
          <w:bCs/>
          <w:color w:val="auto"/>
          <w:szCs w:val="21"/>
        </w:rPr>
        <w:t>（97.17%）</w:t>
      </w:r>
      <w:r>
        <w:rPr>
          <w:rFonts w:hint="default" w:ascii="Times New Roman" w:hAnsi="Times New Roman" w:cs="Times New Roman"/>
          <w:bCs/>
          <w:color w:val="000000"/>
          <w:szCs w:val="21"/>
        </w:rPr>
        <w:t>；加入量增至3 mL及以上时，回收率稳定在99.84%</w:t>
      </w:r>
      <w:r>
        <w:rPr>
          <w:rFonts w:hint="default" w:ascii="Times New Roman" w:hAnsi="Times New Roman" w:cs="Times New Roman"/>
          <w:bCs/>
          <w:color w:val="000000"/>
        </w:rPr>
        <w:t>～</w:t>
      </w:r>
      <w:r>
        <w:rPr>
          <w:rFonts w:hint="default" w:ascii="Times New Roman" w:hAnsi="Times New Roman" w:cs="Times New Roman"/>
          <w:bCs/>
          <w:color w:val="000000"/>
          <w:szCs w:val="21"/>
        </w:rPr>
        <w:t>100.04%之间。</w:t>
      </w:r>
      <w:r>
        <w:rPr>
          <w:rFonts w:hint="default" w:ascii="Times New Roman" w:hAnsi="Times New Roman" w:eastAsia="Segoe UI" w:cs="Times New Roman"/>
          <w:color w:val="0F1115"/>
          <w:sz w:val="24"/>
          <w:shd w:val="clear" w:color="auto" w:fill="FFFFFF"/>
        </w:rPr>
        <w:t>实</w:t>
      </w:r>
      <w:r>
        <w:rPr>
          <w:rFonts w:hint="default" w:ascii="Times New Roman" w:hAnsi="Times New Roman" w:cs="Times New Roman"/>
          <w:bCs/>
          <w:color w:val="000000"/>
          <w:szCs w:val="21"/>
        </w:rPr>
        <w:t>验表明，高氯酸加入量≥3 mL时锰可被完全氧化。为确保复杂基体样品反应完全，本方法选择加入5 mL高氯酸。</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18</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szCs w:val="21"/>
        </w:rPr>
        <w:t>有色矿产院</w:t>
      </w:r>
      <w:r>
        <w:rPr>
          <w:rFonts w:hint="default" w:ascii="Times New Roman" w:hAnsi="Times New Roman" w:eastAsia="黑体" w:cs="Times New Roman"/>
          <w:color w:val="000000"/>
          <w:szCs w:val="21"/>
        </w:rPr>
        <w:t>高氯酸加入量试验结果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522"/>
        <w:gridCol w:w="2102"/>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高氯酸加入量/mL</w:t>
            </w:r>
          </w:p>
        </w:tc>
        <w:tc>
          <w:tcPr>
            <w:tcW w:w="2522" w:type="dxa"/>
            <w:tcBorders>
              <w:top w:val="single" w:color="auto" w:sz="12" w:space="0"/>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加入Mn的量/mg</w:t>
            </w:r>
          </w:p>
        </w:tc>
        <w:tc>
          <w:tcPr>
            <w:tcW w:w="2102"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top w:val="single" w:color="auto" w:sz="12" w:space="0"/>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1</w:t>
            </w:r>
          </w:p>
        </w:tc>
        <w:tc>
          <w:tcPr>
            <w:tcW w:w="2522" w:type="dxa"/>
            <w:vMerge w:val="restart"/>
            <w:tcBorders>
              <w:top w:val="single" w:color="auto" w:sz="12" w:space="0"/>
            </w:tcBorders>
            <w:vAlign w:val="center"/>
          </w:tcPr>
          <w:p>
            <w:pPr>
              <w:jc w:val="center"/>
              <w:rPr>
                <w:rFonts w:hint="default" w:ascii="Times New Roman" w:hAnsi="Times New Roman" w:cs="Times New Roman" w:eastAsiaTheme="minorEastAsia"/>
                <w:bCs/>
                <w:color w:val="000000"/>
                <w:kern w:val="2"/>
                <w:sz w:val="22"/>
                <w:szCs w:val="21"/>
                <w:lang w:val="en-US" w:eastAsia="zh-CN" w:bidi="ar-SA"/>
              </w:rPr>
            </w:pPr>
            <w:r>
              <w:rPr>
                <w:rFonts w:hint="default" w:ascii="Times New Roman" w:hAnsi="Times New Roman" w:cs="Times New Roman"/>
                <w:bCs/>
                <w:color w:val="000000"/>
                <w:sz w:val="22"/>
                <w:szCs w:val="21"/>
              </w:rPr>
              <w:t>56.00</w:t>
            </w:r>
          </w:p>
          <w:p>
            <w:pPr>
              <w:jc w:val="center"/>
              <w:rPr>
                <w:rFonts w:hint="default" w:ascii="Times New Roman" w:hAnsi="Times New Roman" w:cs="Times New Roman"/>
                <w:bCs/>
                <w:color w:val="000000" w:themeColor="text1"/>
                <w:szCs w:val="21"/>
                <w:highlight w:val="red"/>
              </w:rPr>
            </w:pPr>
          </w:p>
        </w:tc>
        <w:tc>
          <w:tcPr>
            <w:tcW w:w="2102" w:type="dxa"/>
            <w:tcBorders>
              <w:top w:val="single" w:color="auto" w:sz="12" w:space="0"/>
            </w:tcBorders>
            <w:vAlign w:val="center"/>
          </w:tcPr>
          <w:p>
            <w:pPr>
              <w:jc w:val="center"/>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sz w:val="20"/>
              </w:rPr>
              <w:t>54.407</w:t>
            </w:r>
          </w:p>
        </w:tc>
        <w:tc>
          <w:tcPr>
            <w:tcW w:w="1728" w:type="dxa"/>
            <w:tcBorders>
              <w:top w:val="single" w:color="auto" w:sz="12" w:space="0"/>
              <w:right w:val="single" w:color="auto" w:sz="12" w:space="0"/>
            </w:tcBorders>
            <w:vAlign w:val="center"/>
          </w:tcPr>
          <w:p>
            <w:pPr>
              <w:jc w:val="center"/>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sz w:val="20"/>
              </w:rPr>
              <w:t>97.16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w:t>
            </w:r>
          </w:p>
        </w:tc>
        <w:tc>
          <w:tcPr>
            <w:tcW w:w="2522" w:type="dxa"/>
            <w:vMerge w:val="continue"/>
          </w:tcPr>
          <w:p>
            <w:pPr>
              <w:jc w:val="center"/>
              <w:rPr>
                <w:rFonts w:hint="default" w:ascii="Times New Roman" w:hAnsi="Times New Roman" w:cs="Times New Roman"/>
                <w:bCs/>
                <w:color w:val="FF0000"/>
                <w:szCs w:val="21"/>
                <w:highlight w:val="red"/>
              </w:rPr>
            </w:pPr>
          </w:p>
        </w:tc>
        <w:tc>
          <w:tcPr>
            <w:tcW w:w="2102" w:type="dxa"/>
            <w:vAlign w:val="center"/>
          </w:tcPr>
          <w:p>
            <w:pPr>
              <w:jc w:val="center"/>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sz w:val="20"/>
              </w:rPr>
              <w:t>55.942</w:t>
            </w:r>
          </w:p>
        </w:tc>
        <w:tc>
          <w:tcPr>
            <w:tcW w:w="1728" w:type="dxa"/>
            <w:tcBorders>
              <w:right w:val="single" w:color="auto" w:sz="12" w:space="0"/>
            </w:tcBorders>
            <w:vAlign w:val="center"/>
          </w:tcPr>
          <w:p>
            <w:pPr>
              <w:jc w:val="center"/>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sz w:val="20"/>
              </w:rPr>
              <w:t>99.90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w:t>
            </w:r>
          </w:p>
        </w:tc>
        <w:tc>
          <w:tcPr>
            <w:tcW w:w="2522" w:type="dxa"/>
            <w:vMerge w:val="continue"/>
          </w:tcPr>
          <w:p>
            <w:pPr>
              <w:jc w:val="center"/>
              <w:rPr>
                <w:rFonts w:hint="default" w:ascii="Times New Roman" w:hAnsi="Times New Roman" w:cs="Times New Roman"/>
                <w:bCs/>
                <w:color w:val="FF0000"/>
                <w:szCs w:val="21"/>
                <w:highlight w:val="red"/>
              </w:rPr>
            </w:pPr>
          </w:p>
        </w:tc>
        <w:tc>
          <w:tcPr>
            <w:tcW w:w="2102" w:type="dxa"/>
            <w:vAlign w:val="center"/>
          </w:tcPr>
          <w:p>
            <w:pPr>
              <w:jc w:val="center"/>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sz w:val="20"/>
              </w:rPr>
              <w:t>56.013</w:t>
            </w:r>
          </w:p>
        </w:tc>
        <w:tc>
          <w:tcPr>
            <w:tcW w:w="1728" w:type="dxa"/>
            <w:tcBorders>
              <w:right w:val="single" w:color="auto" w:sz="12" w:space="0"/>
            </w:tcBorders>
            <w:vAlign w:val="center"/>
          </w:tcPr>
          <w:p>
            <w:pPr>
              <w:jc w:val="center"/>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sz w:val="20"/>
              </w:rPr>
              <w:t>100.02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7</w:t>
            </w:r>
          </w:p>
        </w:tc>
        <w:tc>
          <w:tcPr>
            <w:tcW w:w="2522" w:type="dxa"/>
            <w:vMerge w:val="continue"/>
            <w:tcBorders>
              <w:bottom w:val="single" w:color="auto" w:sz="12" w:space="0"/>
            </w:tcBorders>
          </w:tcPr>
          <w:p>
            <w:pPr>
              <w:jc w:val="center"/>
              <w:rPr>
                <w:rFonts w:hint="default" w:ascii="Times New Roman" w:hAnsi="Times New Roman" w:cs="Times New Roman"/>
                <w:bCs/>
                <w:color w:val="FF0000"/>
                <w:szCs w:val="21"/>
                <w:highlight w:val="red"/>
              </w:rPr>
            </w:pPr>
          </w:p>
        </w:tc>
        <w:tc>
          <w:tcPr>
            <w:tcW w:w="2102" w:type="dxa"/>
            <w:tcBorders>
              <w:bottom w:val="single" w:color="auto" w:sz="12" w:space="0"/>
            </w:tcBorders>
            <w:vAlign w:val="center"/>
          </w:tcPr>
          <w:p>
            <w:pPr>
              <w:jc w:val="center"/>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sz w:val="20"/>
              </w:rPr>
              <w:t>56.025</w:t>
            </w:r>
          </w:p>
        </w:tc>
        <w:tc>
          <w:tcPr>
            <w:tcW w:w="1728" w:type="dxa"/>
            <w:tcBorders>
              <w:bottom w:val="single" w:color="auto" w:sz="12" w:space="0"/>
              <w:right w:val="single" w:color="auto" w:sz="12" w:space="0"/>
            </w:tcBorders>
            <w:vAlign w:val="center"/>
          </w:tcPr>
          <w:p>
            <w:pPr>
              <w:jc w:val="center"/>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sz w:val="20"/>
              </w:rPr>
              <w:t>100.04</w:t>
            </w:r>
          </w:p>
        </w:tc>
      </w:tr>
    </w:tbl>
    <w:p>
      <w:pPr>
        <w:ind w:firstLine="42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18</w:t>
      </w:r>
      <w:r>
        <w:rPr>
          <w:rFonts w:hint="default" w:ascii="Times New Roman" w:hAnsi="Times New Roman" w:cs="Times New Roman"/>
          <w:bCs/>
          <w:color w:val="000000"/>
          <w:szCs w:val="21"/>
        </w:rPr>
        <w:t>可知，当高氯酸加入量为1 mL时，锰的回收率偏低（97.16%）；加入量增至3 mL及以上时，回收率稳定在99.90%～100.04%之间。实验表明，高氯酸加入量≥3 mL时锰可被完全氧化。为确保复杂基体样品反应完全，本方法选择加入5 mL高氯酸。</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19</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昆明冶金研究院</w:t>
      </w:r>
      <w:r>
        <w:rPr>
          <w:rFonts w:hint="default" w:ascii="Times New Roman" w:hAnsi="Times New Roman" w:eastAsia="黑体" w:cs="Times New Roman"/>
          <w:color w:val="000000"/>
          <w:szCs w:val="21"/>
          <w:highlight w:val="none"/>
        </w:rPr>
        <w:t>高氯酸加入量试验结果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522"/>
        <w:gridCol w:w="2102"/>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高氯酸加入量/mL</w:t>
            </w:r>
          </w:p>
        </w:tc>
        <w:tc>
          <w:tcPr>
            <w:tcW w:w="2522" w:type="dxa"/>
            <w:tcBorders>
              <w:top w:val="single" w:color="auto" w:sz="12" w:space="0"/>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加入Mn的量/mg</w:t>
            </w:r>
          </w:p>
        </w:tc>
        <w:tc>
          <w:tcPr>
            <w:tcW w:w="2102"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top w:val="single" w:color="auto" w:sz="12" w:space="0"/>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1</w:t>
            </w:r>
          </w:p>
        </w:tc>
        <w:tc>
          <w:tcPr>
            <w:tcW w:w="2522" w:type="dxa"/>
            <w:vMerge w:val="restart"/>
            <w:tcBorders>
              <w:top w:val="single" w:color="auto" w:sz="12" w:space="0"/>
            </w:tcBorders>
            <w:vAlign w:val="center"/>
          </w:tcPr>
          <w:p>
            <w:pPr>
              <w:jc w:val="center"/>
              <w:rPr>
                <w:rFonts w:hint="default" w:ascii="Times New Roman" w:hAnsi="Times New Roman" w:cs="Times New Roman" w:eastAsiaTheme="minorEastAsia"/>
                <w:bCs/>
                <w:color w:val="000000"/>
                <w:kern w:val="2"/>
                <w:sz w:val="21"/>
                <w:szCs w:val="21"/>
                <w:vertAlign w:val="baseline"/>
                <w:lang w:val="en-US" w:eastAsia="zh-CN" w:bidi="ar-SA"/>
              </w:rPr>
            </w:pPr>
            <w:r>
              <w:rPr>
                <w:rFonts w:hint="default" w:ascii="Times New Roman" w:hAnsi="Times New Roman" w:cs="Times New Roman"/>
                <w:bCs/>
                <w:color w:val="000000"/>
                <w:szCs w:val="21"/>
                <w:vertAlign w:val="baseline"/>
                <w:lang w:val="en-US" w:eastAsia="zh-CN"/>
              </w:rPr>
              <w:t>56.00</w:t>
            </w:r>
          </w:p>
          <w:p>
            <w:pPr>
              <w:jc w:val="center"/>
              <w:rPr>
                <w:rFonts w:hint="default" w:ascii="Times New Roman" w:hAnsi="Times New Roman" w:cs="Times New Roman"/>
                <w:bCs/>
                <w:color w:val="000000" w:themeColor="text1"/>
                <w:szCs w:val="21"/>
                <w:highlight w:val="red"/>
              </w:rPr>
            </w:pPr>
          </w:p>
        </w:tc>
        <w:tc>
          <w:tcPr>
            <w:tcW w:w="2102" w:type="dxa"/>
            <w:tcBorders>
              <w:top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c>
          <w:tcPr>
            <w:tcW w:w="1728"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w:t>
            </w:r>
          </w:p>
        </w:tc>
        <w:tc>
          <w:tcPr>
            <w:tcW w:w="2522" w:type="dxa"/>
            <w:vMerge w:val="continue"/>
          </w:tcPr>
          <w:p>
            <w:pPr>
              <w:jc w:val="center"/>
              <w:rPr>
                <w:rFonts w:hint="default" w:ascii="Times New Roman" w:hAnsi="Times New Roman" w:cs="Times New Roman"/>
                <w:bCs/>
                <w:color w:val="FF0000"/>
                <w:szCs w:val="21"/>
                <w:highlight w:val="red"/>
              </w:rPr>
            </w:pPr>
          </w:p>
        </w:tc>
        <w:tc>
          <w:tcPr>
            <w:tcW w:w="2102" w:type="dxa"/>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w:t>
            </w:r>
          </w:p>
        </w:tc>
        <w:tc>
          <w:tcPr>
            <w:tcW w:w="2522" w:type="dxa"/>
            <w:vMerge w:val="continue"/>
          </w:tcPr>
          <w:p>
            <w:pPr>
              <w:jc w:val="center"/>
              <w:rPr>
                <w:rFonts w:hint="default" w:ascii="Times New Roman" w:hAnsi="Times New Roman" w:cs="Times New Roman"/>
                <w:bCs/>
                <w:color w:val="FF0000"/>
                <w:szCs w:val="21"/>
                <w:highlight w:val="red"/>
              </w:rPr>
            </w:pPr>
          </w:p>
        </w:tc>
        <w:tc>
          <w:tcPr>
            <w:tcW w:w="2102" w:type="dxa"/>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7</w:t>
            </w:r>
          </w:p>
        </w:tc>
        <w:tc>
          <w:tcPr>
            <w:tcW w:w="2522" w:type="dxa"/>
            <w:vMerge w:val="continue"/>
            <w:tcBorders>
              <w:bottom w:val="single" w:color="auto" w:sz="12" w:space="0"/>
            </w:tcBorders>
          </w:tcPr>
          <w:p>
            <w:pPr>
              <w:jc w:val="center"/>
              <w:rPr>
                <w:rFonts w:hint="default" w:ascii="Times New Roman" w:hAnsi="Times New Roman" w:cs="Times New Roman"/>
                <w:bCs/>
                <w:color w:val="FF0000"/>
                <w:szCs w:val="21"/>
                <w:highlight w:val="red"/>
              </w:rPr>
            </w:pPr>
          </w:p>
        </w:tc>
        <w:tc>
          <w:tcPr>
            <w:tcW w:w="2102" w:type="dxa"/>
            <w:tcBorders>
              <w:bottom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c>
          <w:tcPr>
            <w:tcW w:w="1728"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r>
    </w:tbl>
    <w:p>
      <w:pPr>
        <w:ind w:firstLine="420"/>
        <w:jc w:val="left"/>
        <w:rPr>
          <w:rFonts w:hint="default" w:ascii="Times New Roman" w:hAnsi="Times New Roman" w:cs="Times New Roman"/>
          <w:bCs/>
          <w:color w:val="000000"/>
          <w:szCs w:val="21"/>
          <w:lang w:val="en-US" w:eastAsia="zh-CN"/>
        </w:rPr>
      </w:pPr>
      <w:r>
        <w:rPr>
          <w:rFonts w:hint="default" w:ascii="Times New Roman" w:hAnsi="Times New Roman" w:cs="Times New Roman"/>
          <w:bCs/>
          <w:color w:val="000000"/>
          <w:szCs w:val="21"/>
          <w:highlight w:val="none"/>
          <w:lang w:val="en-US" w:eastAsia="zh-CN"/>
        </w:rPr>
        <w:t>由表19可知，当高氯酸加入量为1 mL时，锰的回收率偏低（97.17%）；加入量增至3 mL及以上时，回收率稳定在99.84%</w:t>
      </w:r>
      <w:r>
        <w:rPr>
          <w:rFonts w:hint="default" w:ascii="Times New Roman" w:hAnsi="Times New Roman" w:cs="Times New Roman"/>
          <w:b w:val="0"/>
          <w:bCs/>
          <w:color w:val="000000"/>
          <w:lang w:val="en-US" w:eastAsia="zh-CN"/>
        </w:rPr>
        <w:t>～</w:t>
      </w:r>
      <w:r>
        <w:rPr>
          <w:rFonts w:hint="default" w:ascii="Times New Roman" w:hAnsi="Times New Roman" w:cs="Times New Roman"/>
          <w:bCs/>
          <w:color w:val="000000"/>
          <w:szCs w:val="21"/>
          <w:highlight w:val="none"/>
          <w:lang w:val="en-US" w:eastAsia="zh-CN"/>
        </w:rPr>
        <w:t>100.04%之间。</w:t>
      </w:r>
      <w:r>
        <w:rPr>
          <w:rFonts w:hint="default" w:ascii="Times New Roman" w:hAnsi="Times New Roman" w:eastAsia="Segoe UI" w:cs="Times New Roman"/>
          <w:i w:val="0"/>
          <w:iCs w:val="0"/>
          <w:caps w:val="0"/>
          <w:color w:val="0F1115"/>
          <w:spacing w:val="0"/>
          <w:sz w:val="24"/>
          <w:szCs w:val="24"/>
          <w:shd w:val="clear" w:color="auto" w:fill="FFFFFF"/>
        </w:rPr>
        <w:t>实</w:t>
      </w:r>
      <w:r>
        <w:rPr>
          <w:rFonts w:hint="default" w:ascii="Times New Roman" w:hAnsi="Times New Roman" w:cs="Times New Roman"/>
          <w:bCs/>
          <w:color w:val="000000"/>
          <w:szCs w:val="21"/>
          <w:highlight w:val="none"/>
          <w:lang w:val="en-US" w:eastAsia="zh-CN"/>
        </w:rPr>
        <w:t>验表明，高氯酸加入量≥3 mL时锰可被完全氧化。为确保复杂基体样品反应完全，本方法选择加入5 mL高氯酸。</w:t>
      </w:r>
    </w:p>
    <w:p>
      <w:pPr>
        <w:pStyle w:val="11"/>
        <w:widowControl/>
        <w:shd w:val="clear" w:color="auto" w:fill="FFFFFF"/>
        <w:rPr>
          <w:rFonts w:hint="default" w:ascii="Times New Roman" w:hAnsi="Times New Roman" w:cs="Times New Roman"/>
          <w:b/>
          <w:bCs/>
          <w:kern w:val="0"/>
          <w:sz w:val="21"/>
          <w:szCs w:val="20"/>
        </w:rPr>
      </w:pPr>
      <w:r>
        <w:rPr>
          <w:rFonts w:hint="default" w:ascii="Times New Roman" w:hAnsi="Times New Roman" w:cs="Times New Roman"/>
          <w:b/>
          <w:bCs/>
          <w:kern w:val="0"/>
          <w:sz w:val="21"/>
          <w:szCs w:val="20"/>
        </w:rPr>
        <w:t>2.</w:t>
      </w:r>
      <w:r>
        <w:rPr>
          <w:rFonts w:hint="default" w:ascii="Times New Roman" w:hAnsi="Times New Roman" w:cs="Times New Roman"/>
          <w:b/>
          <w:bCs/>
          <w:kern w:val="0"/>
          <w:sz w:val="21"/>
          <w:szCs w:val="20"/>
          <w:lang w:val="en-US" w:eastAsia="zh-CN"/>
        </w:rPr>
        <w:t>2</w:t>
      </w:r>
      <w:r>
        <w:rPr>
          <w:rFonts w:hint="default" w:ascii="Times New Roman" w:hAnsi="Times New Roman" w:cs="Times New Roman"/>
          <w:b/>
          <w:bCs/>
          <w:kern w:val="0"/>
          <w:sz w:val="21"/>
          <w:szCs w:val="20"/>
        </w:rPr>
        <w:t>.2  硫酸加入量试验</w:t>
      </w:r>
    </w:p>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420" w:firstLineChars="200"/>
        <w:textAlignment w:val="auto"/>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为考察硫酸（1+9）加入量对锰测定的影响，在300 mL锥形瓶分</w:t>
      </w:r>
      <w:r>
        <w:rPr>
          <w:rFonts w:hint="default" w:ascii="Times New Roman" w:hAnsi="Times New Roman" w:cs="Times New Roman"/>
          <w:bCs/>
          <w:color w:val="000000"/>
        </w:rPr>
        <w:t>别</w:t>
      </w:r>
      <w:r>
        <w:rPr>
          <w:rFonts w:hint="default" w:ascii="Times New Roman" w:hAnsi="Times New Roman" w:cs="Times New Roman"/>
          <w:bCs/>
          <w:color w:val="000000"/>
          <w:sz w:val="21"/>
          <w:szCs w:val="21"/>
        </w:rPr>
        <w:t>加入56.00 mg锰，按1.4.4方法进行试验，滴定前加入不同量的硫酸（1+9）调整溶液酸度，结果见表</w:t>
      </w:r>
      <w:r>
        <w:rPr>
          <w:rFonts w:hint="default" w:ascii="Times New Roman" w:hAnsi="Times New Roman" w:cs="Times New Roman"/>
          <w:bCs/>
          <w:color w:val="000000"/>
          <w:sz w:val="21"/>
          <w:szCs w:val="21"/>
          <w:lang w:val="en-US" w:eastAsia="zh-CN"/>
        </w:rPr>
        <w:t>20~表25</w:t>
      </w:r>
      <w:r>
        <w:rPr>
          <w:rFonts w:hint="default" w:ascii="Times New Roman" w:hAnsi="Times New Roman" w:cs="Times New Roman"/>
          <w:bCs/>
          <w:color w:val="000000"/>
          <w:sz w:val="21"/>
          <w:szCs w:val="21"/>
        </w:rPr>
        <w:t>。</w:t>
      </w:r>
    </w:p>
    <w:p>
      <w:pPr>
        <w:spacing w:before="156" w:beforeLines="50" w:after="156" w:afterLines="50"/>
        <w:jc w:val="center"/>
        <w:rPr>
          <w:rFonts w:hint="default" w:ascii="Times New Roman" w:hAnsi="Times New Roman" w:eastAsia="黑体" w:cs="Times New Roman"/>
          <w:color w:val="000000"/>
          <w:szCs w:val="21"/>
          <w:highlight w:val="magenta"/>
        </w:rPr>
      </w:pPr>
      <w:r>
        <w:rPr>
          <w:rFonts w:hint="default" w:ascii="Times New Roman" w:hAnsi="Times New Roman" w:eastAsia="黑体" w:cs="Times New Roman"/>
          <w:color w:val="000000"/>
          <w:szCs w:val="21"/>
          <w:highlight w:val="magenta"/>
        </w:rPr>
        <w:t>表</w:t>
      </w:r>
      <w:r>
        <w:rPr>
          <w:rFonts w:hint="default" w:ascii="Times New Roman" w:hAnsi="Times New Roman" w:eastAsia="黑体" w:cs="Times New Roman"/>
          <w:color w:val="000000"/>
          <w:szCs w:val="21"/>
          <w:highlight w:val="magenta"/>
          <w:lang w:val="en-US" w:eastAsia="zh-CN"/>
        </w:rPr>
        <w:t>20</w:t>
      </w:r>
      <w:r>
        <w:rPr>
          <w:rFonts w:hint="default" w:ascii="Times New Roman" w:hAnsi="Times New Roman" w:eastAsia="黑体" w:cs="Times New Roman"/>
          <w:color w:val="000000"/>
          <w:szCs w:val="21"/>
          <w:highlight w:val="magenta"/>
        </w:rPr>
        <w:t xml:space="preserve">  </w:t>
      </w:r>
      <w:r>
        <w:rPr>
          <w:rFonts w:hint="default" w:ascii="Times New Roman" w:hAnsi="Times New Roman" w:eastAsia="黑体" w:cs="Times New Roman"/>
          <w:color w:val="000000" w:themeColor="text1"/>
          <w:szCs w:val="21"/>
          <w:highlight w:val="magenta"/>
          <w:lang w:val="en-US" w:eastAsia="zh-CN"/>
        </w:rPr>
        <w:t>中铝洛铜</w:t>
      </w:r>
      <w:r>
        <w:rPr>
          <w:rFonts w:hint="default" w:ascii="Times New Roman" w:hAnsi="Times New Roman" w:eastAsia="黑体" w:cs="Times New Roman"/>
          <w:color w:val="000000"/>
          <w:szCs w:val="21"/>
          <w:highlight w:val="magenta"/>
        </w:rPr>
        <w:t>硫酸加入量试验结果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180"/>
        <w:gridCol w:w="2444"/>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top w:val="single" w:color="auto" w:sz="12" w:space="0"/>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硫酸（1+9）加入量/mL</w:t>
            </w:r>
          </w:p>
        </w:tc>
        <w:tc>
          <w:tcPr>
            <w:tcW w:w="2180" w:type="dxa"/>
            <w:tcBorders>
              <w:top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加入Mn的量/mg</w:t>
            </w:r>
          </w:p>
        </w:tc>
        <w:tc>
          <w:tcPr>
            <w:tcW w:w="2444" w:type="dxa"/>
            <w:tcBorders>
              <w:top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351" w:type="dxa"/>
            <w:tcBorders>
              <w:top w:val="single" w:color="auto" w:sz="12" w:space="0"/>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20</w:t>
            </w:r>
          </w:p>
        </w:tc>
        <w:tc>
          <w:tcPr>
            <w:tcW w:w="2180" w:type="dxa"/>
            <w:vMerge w:val="restart"/>
            <w:tcBorders>
              <w:top w:val="single" w:color="auto" w:sz="12" w:space="0"/>
            </w:tcBorders>
            <w:vAlign w:val="center"/>
          </w:tcPr>
          <w:p>
            <w:pPr>
              <w:jc w:val="center"/>
              <w:rPr>
                <w:rFonts w:hint="default" w:ascii="Times New Roman" w:hAnsi="Times New Roman" w:cs="Times New Roman" w:eastAsiaTheme="minorEastAsia"/>
                <w:bCs/>
                <w:color w:val="FF0000"/>
                <w:kern w:val="2"/>
                <w:sz w:val="21"/>
                <w:szCs w:val="21"/>
                <w:lang w:val="en-US" w:eastAsia="zh-CN" w:bidi="ar-SA"/>
              </w:rPr>
            </w:pPr>
            <w:r>
              <w:rPr>
                <w:rFonts w:hint="default" w:ascii="Times New Roman" w:hAnsi="Times New Roman" w:cs="Times New Roman"/>
                <w:bCs/>
                <w:color w:val="000000" w:themeColor="text1"/>
                <w:szCs w:val="21"/>
              </w:rPr>
              <w:t>56.00</w:t>
            </w:r>
          </w:p>
          <w:p>
            <w:pPr>
              <w:jc w:val="center"/>
              <w:rPr>
                <w:rFonts w:hint="default" w:ascii="Times New Roman" w:hAnsi="Times New Roman" w:cs="Times New Roman"/>
                <w:bCs/>
                <w:color w:val="FF0000"/>
                <w:szCs w:val="21"/>
              </w:rPr>
            </w:pPr>
          </w:p>
        </w:tc>
        <w:tc>
          <w:tcPr>
            <w:tcW w:w="2444" w:type="dxa"/>
            <w:tcBorders>
              <w:top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55.869</w:t>
            </w:r>
          </w:p>
        </w:tc>
        <w:tc>
          <w:tcPr>
            <w:tcW w:w="1728"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99.77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30</w:t>
            </w:r>
          </w:p>
        </w:tc>
        <w:tc>
          <w:tcPr>
            <w:tcW w:w="2180" w:type="dxa"/>
            <w:vMerge w:val="continue"/>
            <w:vAlign w:val="top"/>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55.972</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99.95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40</w:t>
            </w:r>
          </w:p>
        </w:tc>
        <w:tc>
          <w:tcPr>
            <w:tcW w:w="2180" w:type="dxa"/>
            <w:vMerge w:val="continue"/>
            <w:vAlign w:val="top"/>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56.102</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100.18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50</w:t>
            </w:r>
          </w:p>
        </w:tc>
        <w:tc>
          <w:tcPr>
            <w:tcW w:w="2180" w:type="dxa"/>
            <w:vMerge w:val="continue"/>
            <w:tcBorders>
              <w:bottom w:val="single" w:color="auto" w:sz="12" w:space="0"/>
            </w:tcBorders>
            <w:vAlign w:val="top"/>
          </w:tcPr>
          <w:p>
            <w:pPr>
              <w:jc w:val="center"/>
              <w:rPr>
                <w:rFonts w:hint="default" w:ascii="Times New Roman" w:hAnsi="Times New Roman" w:cs="Times New Roman"/>
                <w:bCs/>
                <w:color w:val="FF0000"/>
                <w:szCs w:val="21"/>
              </w:rPr>
            </w:pPr>
          </w:p>
        </w:tc>
        <w:tc>
          <w:tcPr>
            <w:tcW w:w="2444" w:type="dxa"/>
            <w:tcBorders>
              <w:bottom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55.900</w:t>
            </w:r>
          </w:p>
        </w:tc>
        <w:tc>
          <w:tcPr>
            <w:tcW w:w="1728"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szCs w:val="21"/>
              </w:rPr>
              <w:t>99.82</w:t>
            </w:r>
          </w:p>
        </w:tc>
      </w:tr>
    </w:tbl>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420" w:firstLineChars="200"/>
        <w:textAlignment w:val="auto"/>
        <w:rPr>
          <w:rFonts w:hint="default" w:ascii="Times New Roman" w:hAnsi="Times New Roman" w:eastAsia="黑体" w:cs="Times New Roman"/>
          <w:color w:val="000000"/>
          <w:szCs w:val="21"/>
        </w:rPr>
      </w:pPr>
      <w:r>
        <w:rPr>
          <w:rFonts w:hint="default" w:ascii="Times New Roman" w:hAnsi="Times New Roman" w:cs="Times New Roman"/>
          <w:bCs/>
          <w:color w:val="000000"/>
          <w:sz w:val="21"/>
          <w:szCs w:val="21"/>
        </w:rPr>
        <w:t>由表</w:t>
      </w:r>
      <w:r>
        <w:rPr>
          <w:rFonts w:hint="default" w:ascii="Times New Roman" w:hAnsi="Times New Roman" w:cs="Times New Roman"/>
          <w:bCs/>
          <w:color w:val="000000"/>
          <w:sz w:val="21"/>
          <w:szCs w:val="21"/>
          <w:lang w:val="en-US" w:eastAsia="zh-CN"/>
        </w:rPr>
        <w:t>20</w:t>
      </w:r>
      <w:r>
        <w:rPr>
          <w:rFonts w:hint="default" w:ascii="Times New Roman" w:hAnsi="Times New Roman" w:cs="Times New Roman"/>
          <w:bCs/>
          <w:color w:val="000000"/>
          <w:sz w:val="21"/>
          <w:szCs w:val="21"/>
        </w:rPr>
        <w:t>可知，硫酸加入量在20 mL至50 mL范围内，锰的回收率稳定在</w:t>
      </w:r>
      <w:r>
        <w:rPr>
          <w:rFonts w:hint="default" w:ascii="Times New Roman" w:hAnsi="Times New Roman" w:cs="Times New Roman"/>
          <w:bCs/>
          <w:sz w:val="21"/>
          <w:szCs w:val="21"/>
        </w:rPr>
        <w:t>99.77%至100.18%之</w:t>
      </w:r>
      <w:r>
        <w:rPr>
          <w:rFonts w:hint="default" w:ascii="Times New Roman" w:hAnsi="Times New Roman" w:cs="Times New Roman"/>
          <w:bCs/>
          <w:color w:val="000000"/>
          <w:sz w:val="21"/>
          <w:szCs w:val="21"/>
        </w:rPr>
        <w:t>间，表明该用量区间对锰的测定结果无显著影响，体系酸度条件均能满足测定要求。为保证反应体系的一致性并兼顾试剂用量，本方法选择加入30 mL硫酸。</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 xml:space="preserve">21  </w:t>
      </w:r>
      <w:r>
        <w:rPr>
          <w:rFonts w:hint="default" w:ascii="Times New Roman" w:hAnsi="Times New Roman" w:eastAsia="黑体" w:cs="Times New Roman"/>
          <w:szCs w:val="21"/>
        </w:rPr>
        <w:t>七二五研究所</w:t>
      </w:r>
      <w:r>
        <w:rPr>
          <w:rFonts w:hint="default" w:ascii="Times New Roman" w:hAnsi="Times New Roman" w:eastAsia="黑体" w:cs="Times New Roman"/>
          <w:color w:val="000000"/>
          <w:szCs w:val="21"/>
        </w:rPr>
        <w:t>硫酸加入量试验结果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180"/>
        <w:gridCol w:w="2444"/>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top w:val="single" w:color="auto" w:sz="12" w:space="0"/>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硫酸（1+9）加入量/mL</w:t>
            </w:r>
          </w:p>
        </w:tc>
        <w:tc>
          <w:tcPr>
            <w:tcW w:w="2180" w:type="dxa"/>
            <w:tcBorders>
              <w:top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加入Mn的量/mg</w:t>
            </w:r>
          </w:p>
        </w:tc>
        <w:tc>
          <w:tcPr>
            <w:tcW w:w="2444" w:type="dxa"/>
            <w:tcBorders>
              <w:top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351" w:type="dxa"/>
            <w:tcBorders>
              <w:top w:val="single" w:color="auto" w:sz="12" w:space="0"/>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20</w:t>
            </w:r>
          </w:p>
        </w:tc>
        <w:tc>
          <w:tcPr>
            <w:tcW w:w="2180" w:type="dxa"/>
            <w:vMerge w:val="restart"/>
            <w:tcBorders>
              <w:top w:val="single" w:color="auto" w:sz="12" w:space="0"/>
            </w:tcBorders>
            <w:vAlign w:val="center"/>
          </w:tcPr>
          <w:p>
            <w:pPr>
              <w:jc w:val="center"/>
              <w:rPr>
                <w:rFonts w:hint="default" w:ascii="Times New Roman" w:hAnsi="Times New Roman" w:cs="Times New Roman"/>
                <w:bCs/>
                <w:color w:val="FF0000"/>
                <w:szCs w:val="21"/>
              </w:rPr>
            </w:pPr>
            <w:r>
              <w:rPr>
                <w:rFonts w:hint="default" w:ascii="Times New Roman" w:hAnsi="Times New Roman" w:eastAsia="宋体" w:cs="Times New Roman"/>
                <w:bCs/>
                <w:color w:val="000000"/>
                <w:szCs w:val="21"/>
              </w:rPr>
              <w:t>56.00</w:t>
            </w:r>
          </w:p>
        </w:tc>
        <w:tc>
          <w:tcPr>
            <w:tcW w:w="2444" w:type="dxa"/>
            <w:tcBorders>
              <w:top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55.835</w:t>
            </w:r>
          </w:p>
        </w:tc>
        <w:tc>
          <w:tcPr>
            <w:tcW w:w="1728" w:type="dxa"/>
            <w:tcBorders>
              <w:top w:val="single" w:color="auto" w:sz="12" w:space="0"/>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 xml:space="preserve">99.71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30</w:t>
            </w:r>
          </w:p>
        </w:tc>
        <w:tc>
          <w:tcPr>
            <w:tcW w:w="2180" w:type="dxa"/>
            <w:vMerge w:val="continue"/>
            <w:vAlign w:val="top"/>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56.055</w:t>
            </w:r>
          </w:p>
        </w:tc>
        <w:tc>
          <w:tcPr>
            <w:tcW w:w="1728" w:type="dxa"/>
            <w:tcBorders>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 xml:space="preserve">100.10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40</w:t>
            </w:r>
          </w:p>
        </w:tc>
        <w:tc>
          <w:tcPr>
            <w:tcW w:w="2180" w:type="dxa"/>
            <w:vMerge w:val="continue"/>
            <w:vAlign w:val="top"/>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55.969</w:t>
            </w:r>
          </w:p>
        </w:tc>
        <w:tc>
          <w:tcPr>
            <w:tcW w:w="1728" w:type="dxa"/>
            <w:tcBorders>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 xml:space="preserve">99.94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50</w:t>
            </w:r>
          </w:p>
        </w:tc>
        <w:tc>
          <w:tcPr>
            <w:tcW w:w="2180" w:type="dxa"/>
            <w:vMerge w:val="continue"/>
            <w:tcBorders>
              <w:bottom w:val="single" w:color="auto" w:sz="12" w:space="0"/>
            </w:tcBorders>
            <w:vAlign w:val="top"/>
          </w:tcPr>
          <w:p>
            <w:pPr>
              <w:jc w:val="center"/>
              <w:rPr>
                <w:rFonts w:hint="default" w:ascii="Times New Roman" w:hAnsi="Times New Roman" w:cs="Times New Roman"/>
                <w:bCs/>
                <w:color w:val="FF0000"/>
                <w:szCs w:val="21"/>
              </w:rPr>
            </w:pPr>
          </w:p>
        </w:tc>
        <w:tc>
          <w:tcPr>
            <w:tcW w:w="2444" w:type="dxa"/>
            <w:tcBorders>
              <w:bottom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55.972</w:t>
            </w:r>
          </w:p>
        </w:tc>
        <w:tc>
          <w:tcPr>
            <w:tcW w:w="1728" w:type="dxa"/>
            <w:tcBorders>
              <w:bottom w:val="single" w:color="auto" w:sz="12" w:space="0"/>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color w:val="000000"/>
                <w:szCs w:val="21"/>
              </w:rPr>
              <w:t xml:space="preserve">99.95 </w:t>
            </w:r>
          </w:p>
        </w:tc>
      </w:tr>
    </w:tbl>
    <w:p>
      <w:pPr>
        <w:pStyle w:val="11"/>
        <w:widowControl/>
        <w:shd w:val="clear" w:color="auto" w:fill="FFFFFF"/>
        <w:ind w:firstLine="420" w:firstLineChars="200"/>
        <w:jc w:val="both"/>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由表</w:t>
      </w:r>
      <w:r>
        <w:rPr>
          <w:rFonts w:hint="default" w:ascii="Times New Roman" w:hAnsi="Times New Roman" w:cs="Times New Roman"/>
          <w:bCs/>
          <w:color w:val="000000"/>
          <w:sz w:val="21"/>
          <w:szCs w:val="21"/>
          <w:lang w:val="en-US" w:eastAsia="zh-CN"/>
        </w:rPr>
        <w:t>21</w:t>
      </w:r>
      <w:r>
        <w:rPr>
          <w:rFonts w:hint="default" w:ascii="Times New Roman" w:hAnsi="Times New Roman" w:cs="Times New Roman"/>
          <w:bCs/>
          <w:color w:val="000000"/>
          <w:sz w:val="21"/>
          <w:szCs w:val="21"/>
        </w:rPr>
        <w:t>可知，硫酸加入量在20 mL至50 mL范围内，锰的回收率稳定在</w:t>
      </w:r>
      <w:r>
        <w:rPr>
          <w:rFonts w:hint="default" w:ascii="Times New Roman" w:hAnsi="Times New Roman" w:cs="Times New Roman"/>
          <w:bCs/>
          <w:sz w:val="21"/>
          <w:szCs w:val="21"/>
        </w:rPr>
        <w:t>99.7</w:t>
      </w:r>
      <w:r>
        <w:rPr>
          <w:rFonts w:hint="default" w:ascii="Times New Roman" w:hAnsi="Times New Roman" w:cs="Times New Roman"/>
          <w:bCs/>
          <w:sz w:val="21"/>
          <w:szCs w:val="21"/>
          <w:lang w:val="en-US" w:eastAsia="zh-CN"/>
        </w:rPr>
        <w:t>1</w:t>
      </w:r>
      <w:r>
        <w:rPr>
          <w:rFonts w:hint="default" w:ascii="Times New Roman" w:hAnsi="Times New Roman" w:cs="Times New Roman"/>
          <w:bCs/>
          <w:sz w:val="21"/>
          <w:szCs w:val="21"/>
        </w:rPr>
        <w:t>%至100.1</w:t>
      </w:r>
      <w:r>
        <w:rPr>
          <w:rFonts w:hint="default" w:ascii="Times New Roman" w:hAnsi="Times New Roman" w:cs="Times New Roman"/>
          <w:bCs/>
          <w:sz w:val="21"/>
          <w:szCs w:val="21"/>
          <w:lang w:val="en-US" w:eastAsia="zh-CN"/>
        </w:rPr>
        <w:t>0</w:t>
      </w:r>
      <w:r>
        <w:rPr>
          <w:rFonts w:hint="default" w:ascii="Times New Roman" w:hAnsi="Times New Roman" w:cs="Times New Roman"/>
          <w:bCs/>
          <w:sz w:val="21"/>
          <w:szCs w:val="21"/>
        </w:rPr>
        <w:t>%之</w:t>
      </w:r>
      <w:r>
        <w:rPr>
          <w:rFonts w:hint="default" w:ascii="Times New Roman" w:hAnsi="Times New Roman" w:cs="Times New Roman"/>
          <w:bCs/>
          <w:color w:val="000000"/>
          <w:sz w:val="21"/>
          <w:szCs w:val="21"/>
        </w:rPr>
        <w:t>间，表明该用量区间对锰的测定结果无显著影响，体系酸度条件均能满足测定要求。为保证反应体系的一致性并兼顾试剂用量，本方法选择加入30 mL硫酸。</w:t>
      </w:r>
    </w:p>
    <w:p>
      <w:pPr>
        <w:spacing w:before="156" w:beforeLines="50" w:after="156" w:afterLines="50"/>
        <w:jc w:val="center"/>
        <w:rPr>
          <w:rFonts w:hint="default" w:ascii="Times New Roman" w:hAnsi="Times New Roman" w:eastAsia="黑体" w:cs="Times New Roman"/>
          <w:color w:val="000000"/>
          <w:szCs w:val="21"/>
          <w:highlight w:val="yellow"/>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22</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阜阳质监所</w:t>
      </w:r>
      <w:r>
        <w:rPr>
          <w:rFonts w:hint="default" w:ascii="Times New Roman" w:hAnsi="Times New Roman" w:eastAsia="黑体" w:cs="Times New Roman"/>
          <w:color w:val="000000"/>
          <w:szCs w:val="21"/>
          <w:highlight w:val="none"/>
        </w:rPr>
        <w:t>硫酸加入量试验结果</w:t>
      </w:r>
    </w:p>
    <w:tbl>
      <w:tblPr>
        <w:tblStyle w:val="13"/>
        <w:tblW w:w="87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180"/>
        <w:gridCol w:w="2444"/>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硫酸（1+9）加入量/mL</w:t>
            </w:r>
          </w:p>
        </w:tc>
        <w:tc>
          <w:tcPr>
            <w:tcW w:w="2180"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加入Mn的量/mg</w:t>
            </w:r>
          </w:p>
        </w:tc>
        <w:tc>
          <w:tcPr>
            <w:tcW w:w="2444"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351" w:type="dxa"/>
            <w:tcBorders>
              <w:top w:val="single" w:color="auto" w:sz="12" w:space="0"/>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20</w:t>
            </w:r>
          </w:p>
        </w:tc>
        <w:tc>
          <w:tcPr>
            <w:tcW w:w="2180" w:type="dxa"/>
            <w:vMerge w:val="restart"/>
            <w:tcBorders>
              <w:top w:val="single" w:color="auto" w:sz="12" w:space="0"/>
            </w:tcBorders>
            <w:vAlign w:val="center"/>
          </w:tcPr>
          <w:p>
            <w:pPr>
              <w:jc w:val="center"/>
              <w:rPr>
                <w:rFonts w:hint="default" w:ascii="Times New Roman" w:hAnsi="Times New Roman" w:cs="Times New Roman"/>
                <w:bCs/>
                <w:color w:val="FF0000"/>
                <w:szCs w:val="21"/>
              </w:rPr>
            </w:pPr>
            <w:r>
              <w:rPr>
                <w:rFonts w:hint="default" w:ascii="Times New Roman" w:hAnsi="Times New Roman" w:cs="Times New Roman"/>
                <w:bCs/>
                <w:color w:val="auto"/>
                <w:szCs w:val="21"/>
                <w:highlight w:val="none"/>
              </w:rPr>
              <w:t>56.00</w:t>
            </w:r>
          </w:p>
        </w:tc>
        <w:tc>
          <w:tcPr>
            <w:tcW w:w="2444" w:type="dxa"/>
            <w:tcBorders>
              <w:top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55.823</w:t>
            </w:r>
          </w:p>
        </w:tc>
        <w:tc>
          <w:tcPr>
            <w:tcW w:w="1728"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99.68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30</w:t>
            </w:r>
          </w:p>
        </w:tc>
        <w:tc>
          <w:tcPr>
            <w:tcW w:w="2180" w:type="dxa"/>
            <w:vMerge w:val="continue"/>
            <w:vAlign w:val="top"/>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56.386</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100.69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51" w:type="dxa"/>
            <w:tcBorders>
              <w:left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40</w:t>
            </w:r>
          </w:p>
        </w:tc>
        <w:tc>
          <w:tcPr>
            <w:tcW w:w="2180" w:type="dxa"/>
            <w:vMerge w:val="continue"/>
            <w:vAlign w:val="top"/>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56.420</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100.75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jc w:val="center"/>
        </w:trPr>
        <w:tc>
          <w:tcPr>
            <w:tcW w:w="2351" w:type="dxa"/>
            <w:tcBorders>
              <w:left w:val="single" w:color="auto" w:sz="12" w:space="0"/>
              <w:bottom w:val="single" w:color="auto" w:sz="12" w:space="0"/>
            </w:tcBorders>
            <w:vAlign w:val="top"/>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50</w:t>
            </w:r>
          </w:p>
        </w:tc>
        <w:tc>
          <w:tcPr>
            <w:tcW w:w="2180" w:type="dxa"/>
            <w:vMerge w:val="continue"/>
            <w:tcBorders>
              <w:bottom w:val="single" w:color="auto" w:sz="12" w:space="0"/>
            </w:tcBorders>
            <w:vAlign w:val="top"/>
          </w:tcPr>
          <w:p>
            <w:pPr>
              <w:jc w:val="center"/>
              <w:rPr>
                <w:rFonts w:hint="default" w:ascii="Times New Roman" w:hAnsi="Times New Roman" w:cs="Times New Roman"/>
                <w:bCs/>
                <w:color w:val="FF0000"/>
                <w:szCs w:val="21"/>
              </w:rPr>
            </w:pPr>
          </w:p>
        </w:tc>
        <w:tc>
          <w:tcPr>
            <w:tcW w:w="2444" w:type="dxa"/>
            <w:tcBorders>
              <w:bottom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56.638</w:t>
            </w:r>
          </w:p>
        </w:tc>
        <w:tc>
          <w:tcPr>
            <w:tcW w:w="1728"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FF0000"/>
                <w:kern w:val="2"/>
                <w:sz w:val="21"/>
                <w:szCs w:val="21"/>
                <w:highlight w:val="red"/>
                <w:lang w:val="en-US" w:eastAsia="zh-CN" w:bidi="ar-SA"/>
              </w:rPr>
            </w:pPr>
            <w:r>
              <w:rPr>
                <w:rFonts w:hint="default" w:ascii="Times New Roman" w:hAnsi="Times New Roman" w:cs="Times New Roman"/>
                <w:bCs/>
                <w:color w:val="auto"/>
                <w:szCs w:val="21"/>
                <w:highlight w:val="none"/>
                <w:lang w:val="en-US" w:eastAsia="zh-CN"/>
              </w:rPr>
              <w:t>101.14</w:t>
            </w:r>
          </w:p>
        </w:tc>
      </w:tr>
    </w:tbl>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420" w:firstLineChars="200"/>
        <w:jc w:val="both"/>
        <w:textAlignment w:val="auto"/>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由表</w:t>
      </w:r>
      <w:r>
        <w:rPr>
          <w:rFonts w:hint="default" w:ascii="Times New Roman" w:hAnsi="Times New Roman" w:cs="Times New Roman"/>
          <w:bCs/>
          <w:color w:val="000000"/>
          <w:sz w:val="21"/>
          <w:szCs w:val="21"/>
          <w:lang w:val="en-US" w:eastAsia="zh-CN"/>
        </w:rPr>
        <w:t>22</w:t>
      </w:r>
      <w:r>
        <w:rPr>
          <w:rFonts w:hint="default" w:ascii="Times New Roman" w:hAnsi="Times New Roman" w:cs="Times New Roman"/>
          <w:bCs/>
          <w:color w:val="000000"/>
          <w:sz w:val="21"/>
          <w:szCs w:val="21"/>
        </w:rPr>
        <w:t>可知，硫酸加入量在20 mL至50 mL范围内，锰的回收率稳定在</w:t>
      </w:r>
      <w:r>
        <w:rPr>
          <w:rFonts w:hint="default" w:ascii="Times New Roman" w:hAnsi="Times New Roman" w:cs="Times New Roman"/>
          <w:bCs/>
          <w:sz w:val="21"/>
          <w:szCs w:val="21"/>
        </w:rPr>
        <w:t>99.</w:t>
      </w:r>
      <w:r>
        <w:rPr>
          <w:rFonts w:hint="default" w:ascii="Times New Roman" w:hAnsi="Times New Roman" w:cs="Times New Roman"/>
          <w:bCs/>
          <w:sz w:val="21"/>
          <w:szCs w:val="21"/>
          <w:lang w:val="en-US" w:eastAsia="zh-CN"/>
        </w:rPr>
        <w:t>38</w:t>
      </w:r>
      <w:r>
        <w:rPr>
          <w:rFonts w:hint="default" w:ascii="Times New Roman" w:hAnsi="Times New Roman" w:cs="Times New Roman"/>
          <w:bCs/>
          <w:sz w:val="21"/>
          <w:szCs w:val="21"/>
        </w:rPr>
        <w:t>%至100</w:t>
      </w:r>
      <w:r>
        <w:rPr>
          <w:rFonts w:hint="default" w:ascii="Times New Roman" w:hAnsi="Times New Roman" w:cs="Times New Roman"/>
          <w:bCs/>
          <w:sz w:val="21"/>
          <w:szCs w:val="21"/>
          <w:lang w:val="en-US" w:eastAsia="zh-CN"/>
        </w:rPr>
        <w:t>1.14</w:t>
      </w:r>
      <w:r>
        <w:rPr>
          <w:rFonts w:hint="default" w:ascii="Times New Roman" w:hAnsi="Times New Roman" w:cs="Times New Roman"/>
          <w:bCs/>
          <w:sz w:val="21"/>
          <w:szCs w:val="21"/>
        </w:rPr>
        <w:t>%之</w:t>
      </w:r>
      <w:r>
        <w:rPr>
          <w:rFonts w:hint="default" w:ascii="Times New Roman" w:hAnsi="Times New Roman" w:cs="Times New Roman"/>
          <w:bCs/>
          <w:color w:val="000000"/>
          <w:sz w:val="21"/>
          <w:szCs w:val="21"/>
        </w:rPr>
        <w:t>间，表明该用量区间对锰的测定结果无显著影响，体系酸度条件均能满足测定要求。为保证反应体系的一致性并兼顾试剂用量，本方法选择加入30 mL硫酸。</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23</w:t>
      </w:r>
      <w:r>
        <w:rPr>
          <w:rFonts w:hint="default" w:ascii="Times New Roman" w:hAnsi="Times New Roman" w:eastAsia="黑体" w:cs="Times New Roman"/>
          <w:color w:val="000000"/>
          <w:szCs w:val="21"/>
          <w:highlight w:val="none"/>
        </w:rPr>
        <w:t xml:space="preserve">  深圳中金岭南硫酸加入量试验结果</w:t>
      </w:r>
    </w:p>
    <w:tbl>
      <w:tblPr>
        <w:tblStyle w:val="13"/>
        <w:tblpPr w:leftFromText="180" w:rightFromText="180" w:vertAnchor="text" w:horzAnchor="page" w:tblpX="1733" w:tblpY="44"/>
        <w:tblOverlap w:val="never"/>
        <w:tblW w:w="8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180"/>
        <w:gridCol w:w="2444"/>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硫酸（1+9）加入量/mL</w:t>
            </w:r>
          </w:p>
        </w:tc>
        <w:tc>
          <w:tcPr>
            <w:tcW w:w="2180"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加入Mn的量/mg</w:t>
            </w:r>
          </w:p>
        </w:tc>
        <w:tc>
          <w:tcPr>
            <w:tcW w:w="2444"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351" w:type="dxa"/>
            <w:tcBorders>
              <w:top w:val="single" w:color="auto" w:sz="12" w:space="0"/>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20</w:t>
            </w:r>
          </w:p>
        </w:tc>
        <w:tc>
          <w:tcPr>
            <w:tcW w:w="2180" w:type="dxa"/>
            <w:vMerge w:val="restart"/>
            <w:tcBorders>
              <w:top w:val="single" w:color="auto" w:sz="12" w:space="0"/>
            </w:tcBorders>
            <w:vAlign w:val="center"/>
          </w:tcPr>
          <w:p>
            <w:pPr>
              <w:jc w:val="center"/>
              <w:rPr>
                <w:rFonts w:hint="default" w:ascii="Times New Roman" w:hAnsi="Times New Roman" w:cs="Times New Roman"/>
                <w:bCs/>
                <w:color w:val="FF0000"/>
                <w:szCs w:val="21"/>
              </w:rPr>
            </w:pPr>
            <w:r>
              <w:rPr>
                <w:rFonts w:hint="default" w:ascii="Times New Roman" w:hAnsi="Times New Roman" w:cs="Times New Roman"/>
                <w:bCs/>
                <w:color w:val="000000" w:themeColor="text1"/>
                <w:szCs w:val="21"/>
                <w:vertAlign w:val="baseline"/>
                <w:lang w:val="en-US" w:eastAsia="zh-CN"/>
              </w:rPr>
              <w:t>56.00</w:t>
            </w:r>
          </w:p>
        </w:tc>
        <w:tc>
          <w:tcPr>
            <w:tcW w:w="2444" w:type="dxa"/>
            <w:tcBorders>
              <w:top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55.854</w:t>
            </w:r>
          </w:p>
        </w:tc>
        <w:tc>
          <w:tcPr>
            <w:tcW w:w="1728"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99.74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30</w:t>
            </w:r>
          </w:p>
        </w:tc>
        <w:tc>
          <w:tcPr>
            <w:tcW w:w="2180" w:type="dxa"/>
            <w:vMerge w:val="continue"/>
            <w:vAlign w:val="top"/>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55.961</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99.93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40</w:t>
            </w:r>
          </w:p>
        </w:tc>
        <w:tc>
          <w:tcPr>
            <w:tcW w:w="2180" w:type="dxa"/>
            <w:vMerge w:val="continue"/>
            <w:vAlign w:val="top"/>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55.964</w:t>
            </w: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99.94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trPr>
        <w:tc>
          <w:tcPr>
            <w:tcW w:w="2351" w:type="dxa"/>
            <w:tcBorders>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50</w:t>
            </w:r>
          </w:p>
        </w:tc>
        <w:tc>
          <w:tcPr>
            <w:tcW w:w="2180" w:type="dxa"/>
            <w:vMerge w:val="continue"/>
            <w:tcBorders>
              <w:bottom w:val="single" w:color="auto" w:sz="12" w:space="0"/>
            </w:tcBorders>
            <w:vAlign w:val="top"/>
          </w:tcPr>
          <w:p>
            <w:pPr>
              <w:jc w:val="center"/>
              <w:rPr>
                <w:rFonts w:hint="default" w:ascii="Times New Roman" w:hAnsi="Times New Roman" w:cs="Times New Roman"/>
                <w:bCs/>
                <w:color w:val="FF0000"/>
                <w:szCs w:val="21"/>
              </w:rPr>
            </w:pPr>
          </w:p>
        </w:tc>
        <w:tc>
          <w:tcPr>
            <w:tcW w:w="2444" w:type="dxa"/>
            <w:tcBorders>
              <w:bottom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56.011</w:t>
            </w:r>
          </w:p>
        </w:tc>
        <w:tc>
          <w:tcPr>
            <w:tcW w:w="1728"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100.02</w:t>
            </w:r>
          </w:p>
        </w:tc>
      </w:tr>
    </w:tbl>
    <w:p>
      <w:pPr>
        <w:pStyle w:val="11"/>
        <w:widowControl/>
        <w:shd w:val="clear" w:color="auto" w:fill="FFFFFF"/>
        <w:ind w:firstLine="420" w:firstLineChars="200"/>
        <w:jc w:val="both"/>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由表</w:t>
      </w:r>
      <w:r>
        <w:rPr>
          <w:rFonts w:hint="default" w:ascii="Times New Roman" w:hAnsi="Times New Roman" w:cs="Times New Roman"/>
          <w:bCs/>
          <w:color w:val="000000"/>
          <w:sz w:val="21"/>
          <w:szCs w:val="21"/>
          <w:lang w:val="en-US" w:eastAsia="zh-CN"/>
        </w:rPr>
        <w:t>23</w:t>
      </w:r>
      <w:r>
        <w:rPr>
          <w:rFonts w:hint="default" w:ascii="Times New Roman" w:hAnsi="Times New Roman" w:cs="Times New Roman"/>
          <w:bCs/>
          <w:color w:val="000000"/>
          <w:sz w:val="21"/>
          <w:szCs w:val="21"/>
        </w:rPr>
        <w:t>可知，硫酸加入量在20 mL至50 mL范围内，锰的回收率稳定在</w:t>
      </w:r>
      <w:r>
        <w:rPr>
          <w:rFonts w:hint="default" w:ascii="Times New Roman" w:hAnsi="Times New Roman" w:cs="Times New Roman"/>
          <w:bCs/>
          <w:sz w:val="21"/>
          <w:szCs w:val="21"/>
        </w:rPr>
        <w:t>99.7</w:t>
      </w:r>
      <w:r>
        <w:rPr>
          <w:rFonts w:hint="default" w:ascii="Times New Roman" w:hAnsi="Times New Roman" w:cs="Times New Roman"/>
          <w:bCs/>
          <w:sz w:val="21"/>
          <w:szCs w:val="21"/>
          <w:lang w:val="en-US" w:eastAsia="zh-CN"/>
        </w:rPr>
        <w:t>4</w:t>
      </w:r>
      <w:r>
        <w:rPr>
          <w:rFonts w:hint="default" w:ascii="Times New Roman" w:hAnsi="Times New Roman" w:cs="Times New Roman"/>
          <w:bCs/>
          <w:sz w:val="21"/>
          <w:szCs w:val="21"/>
        </w:rPr>
        <w:t>%至100.</w:t>
      </w:r>
      <w:r>
        <w:rPr>
          <w:rFonts w:hint="default" w:ascii="Times New Roman" w:hAnsi="Times New Roman" w:cs="Times New Roman"/>
          <w:bCs/>
          <w:sz w:val="21"/>
          <w:szCs w:val="21"/>
          <w:lang w:val="en-US" w:eastAsia="zh-CN"/>
        </w:rPr>
        <w:t>02</w:t>
      </w:r>
      <w:r>
        <w:rPr>
          <w:rFonts w:hint="default" w:ascii="Times New Roman" w:hAnsi="Times New Roman" w:cs="Times New Roman"/>
          <w:bCs/>
          <w:sz w:val="21"/>
          <w:szCs w:val="21"/>
        </w:rPr>
        <w:t>%之</w:t>
      </w:r>
      <w:r>
        <w:rPr>
          <w:rFonts w:hint="default" w:ascii="Times New Roman" w:hAnsi="Times New Roman" w:cs="Times New Roman"/>
          <w:bCs/>
          <w:color w:val="000000"/>
          <w:sz w:val="21"/>
          <w:szCs w:val="21"/>
        </w:rPr>
        <w:t>间，表明该用量区间对锰的测定结果无显著影响，体系酸度条件均能满足测定要求。为保证反应体系的一致性并兼顾试剂用量，本方法选择加入30 mL硫酸。</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24</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有色矿产院</w:t>
      </w:r>
      <w:r>
        <w:rPr>
          <w:rFonts w:hint="default" w:ascii="Times New Roman" w:hAnsi="Times New Roman" w:eastAsia="黑体" w:cs="Times New Roman"/>
          <w:color w:val="000000"/>
          <w:szCs w:val="21"/>
          <w:highlight w:val="none"/>
        </w:rPr>
        <w:t>硫酸加入量试验结果</w:t>
      </w:r>
    </w:p>
    <w:tbl>
      <w:tblPr>
        <w:tblStyle w:val="13"/>
        <w:tblpPr w:leftFromText="180" w:rightFromText="180" w:vertAnchor="text" w:horzAnchor="page" w:tblpX="1721" w:tblpY="115"/>
        <w:tblOverlap w:val="never"/>
        <w:tblW w:w="8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180"/>
        <w:gridCol w:w="2444"/>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硫酸（1+9）加入量/mL</w:t>
            </w:r>
          </w:p>
        </w:tc>
        <w:tc>
          <w:tcPr>
            <w:tcW w:w="2180" w:type="dxa"/>
            <w:tcBorders>
              <w:top w:val="single" w:color="auto" w:sz="12" w:space="0"/>
              <w:bottom w:val="single" w:color="auto" w:sz="12" w:space="0"/>
            </w:tcBorders>
          </w:tcPr>
          <w:p>
            <w:pPr>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加入Mn的量/mg</w:t>
            </w:r>
          </w:p>
        </w:tc>
        <w:tc>
          <w:tcPr>
            <w:tcW w:w="2444" w:type="dxa"/>
            <w:tcBorders>
              <w:top w:val="single" w:color="auto" w:sz="12" w:space="0"/>
              <w:bottom w:val="single" w:color="auto" w:sz="12" w:space="0"/>
            </w:tcBorders>
          </w:tcPr>
          <w:p>
            <w:pPr>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Cs w:val="21"/>
                <w:highlight w:val="none"/>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351" w:type="dxa"/>
            <w:tcBorders>
              <w:top w:val="single" w:color="auto" w:sz="12" w:space="0"/>
              <w:left w:val="single" w:color="auto" w:sz="12" w:space="0"/>
            </w:tcBorders>
            <w:vAlign w:val="center"/>
          </w:tcPr>
          <w:p>
            <w:pPr>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 w:val="22"/>
                <w:highlight w:val="none"/>
              </w:rPr>
              <w:t>20</w:t>
            </w:r>
          </w:p>
        </w:tc>
        <w:tc>
          <w:tcPr>
            <w:tcW w:w="2180" w:type="dxa"/>
            <w:vMerge w:val="restart"/>
            <w:tcBorders>
              <w:top w:val="single" w:color="auto" w:sz="12" w:space="0"/>
            </w:tcBorders>
            <w:vAlign w:val="center"/>
          </w:tcPr>
          <w:p>
            <w:pPr>
              <w:jc w:val="center"/>
              <w:rPr>
                <w:rFonts w:hint="default" w:ascii="Times New Roman" w:hAnsi="Times New Roman" w:cs="Times New Roman"/>
                <w:bCs/>
                <w:color w:val="FF0000"/>
                <w:szCs w:val="21"/>
                <w:highlight w:val="none"/>
              </w:rPr>
            </w:pPr>
            <w:r>
              <w:rPr>
                <w:rFonts w:hint="default" w:ascii="Times New Roman" w:hAnsi="Times New Roman" w:cs="Times New Roman"/>
                <w:bCs/>
                <w:color w:val="000000"/>
                <w:sz w:val="22"/>
                <w:highlight w:val="none"/>
              </w:rPr>
              <w:t>56.00</w:t>
            </w:r>
          </w:p>
        </w:tc>
        <w:tc>
          <w:tcPr>
            <w:tcW w:w="2444" w:type="dxa"/>
            <w:tcBorders>
              <w:top w:val="single" w:color="auto" w:sz="12" w:space="0"/>
            </w:tcBorders>
            <w:vAlign w:val="center"/>
          </w:tcPr>
          <w:p>
            <w:pPr>
              <w:widowControl/>
              <w:jc w:val="center"/>
              <w:rPr>
                <w:rFonts w:hint="default" w:ascii="Times New Roman" w:hAnsi="Times New Roman" w:cs="Times New Roman" w:eastAsiaTheme="minorEastAsia"/>
                <w:bCs/>
                <w:color w:val="FF0000"/>
                <w:kern w:val="2"/>
                <w:sz w:val="21"/>
                <w:szCs w:val="21"/>
                <w:highlight w:val="none"/>
                <w:lang w:val="en-US" w:eastAsia="zh-CN" w:bidi="ar-SA"/>
              </w:rPr>
            </w:pPr>
            <w:r>
              <w:rPr>
                <w:rFonts w:hint="default" w:ascii="Times New Roman" w:hAnsi="Times New Roman" w:cs="Times New Roman"/>
                <w:color w:val="000000"/>
                <w:sz w:val="20"/>
                <w:highlight w:val="none"/>
              </w:rPr>
              <w:t>55.913</w:t>
            </w:r>
          </w:p>
        </w:tc>
        <w:tc>
          <w:tcPr>
            <w:tcW w:w="1728" w:type="dxa"/>
            <w:tcBorders>
              <w:top w:val="single" w:color="auto" w:sz="12" w:space="0"/>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none"/>
                <w:lang w:val="en-US" w:eastAsia="zh-CN" w:bidi="ar-SA"/>
              </w:rPr>
            </w:pPr>
            <w:r>
              <w:rPr>
                <w:rFonts w:hint="default" w:ascii="Times New Roman" w:hAnsi="Times New Roman" w:cs="Times New Roman"/>
                <w:color w:val="000000"/>
                <w:sz w:val="20"/>
                <w:highlight w:val="none"/>
              </w:rPr>
              <w:t>99.84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left w:val="single" w:color="auto" w:sz="12" w:space="0"/>
            </w:tcBorders>
            <w:vAlign w:val="center"/>
          </w:tcPr>
          <w:p>
            <w:pPr>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 w:val="22"/>
                <w:highlight w:val="none"/>
              </w:rPr>
              <w:t>30</w:t>
            </w:r>
          </w:p>
        </w:tc>
        <w:tc>
          <w:tcPr>
            <w:tcW w:w="2180" w:type="dxa"/>
            <w:vMerge w:val="continue"/>
            <w:vAlign w:val="center"/>
          </w:tcPr>
          <w:p>
            <w:pPr>
              <w:jc w:val="center"/>
              <w:rPr>
                <w:rFonts w:hint="default" w:ascii="Times New Roman" w:hAnsi="Times New Roman" w:cs="Times New Roman"/>
                <w:bCs/>
                <w:color w:val="FF0000"/>
                <w:szCs w:val="21"/>
                <w:highlight w:val="none"/>
              </w:rPr>
            </w:pPr>
          </w:p>
        </w:tc>
        <w:tc>
          <w:tcPr>
            <w:tcW w:w="2444" w:type="dxa"/>
            <w:vAlign w:val="center"/>
          </w:tcPr>
          <w:p>
            <w:pPr>
              <w:jc w:val="center"/>
              <w:rPr>
                <w:rFonts w:hint="default" w:ascii="Times New Roman" w:hAnsi="Times New Roman" w:cs="Times New Roman" w:eastAsiaTheme="minorEastAsia"/>
                <w:bCs/>
                <w:color w:val="FF0000"/>
                <w:kern w:val="2"/>
                <w:sz w:val="21"/>
                <w:szCs w:val="21"/>
                <w:highlight w:val="none"/>
                <w:lang w:val="en-US" w:eastAsia="zh-CN" w:bidi="ar-SA"/>
              </w:rPr>
            </w:pPr>
            <w:r>
              <w:rPr>
                <w:rFonts w:hint="default" w:ascii="Times New Roman" w:hAnsi="Times New Roman" w:cs="Times New Roman"/>
                <w:color w:val="000000"/>
                <w:sz w:val="20"/>
                <w:highlight w:val="none"/>
              </w:rPr>
              <w:t>56.101</w:t>
            </w:r>
          </w:p>
        </w:tc>
        <w:tc>
          <w:tcPr>
            <w:tcW w:w="1728" w:type="dxa"/>
            <w:tcBorders>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none"/>
                <w:lang w:val="en-US" w:eastAsia="zh-CN" w:bidi="ar-SA"/>
              </w:rPr>
            </w:pPr>
            <w:r>
              <w:rPr>
                <w:rFonts w:hint="default" w:ascii="Times New Roman" w:hAnsi="Times New Roman" w:cs="Times New Roman"/>
                <w:color w:val="000000"/>
                <w:sz w:val="20"/>
                <w:highlight w:val="none"/>
              </w:rPr>
              <w:t>100.18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left w:val="single" w:color="auto" w:sz="12" w:space="0"/>
            </w:tcBorders>
            <w:vAlign w:val="center"/>
          </w:tcPr>
          <w:p>
            <w:pPr>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 w:val="22"/>
                <w:highlight w:val="none"/>
              </w:rPr>
              <w:t>40</w:t>
            </w:r>
          </w:p>
        </w:tc>
        <w:tc>
          <w:tcPr>
            <w:tcW w:w="2180" w:type="dxa"/>
            <w:vMerge w:val="continue"/>
            <w:vAlign w:val="center"/>
          </w:tcPr>
          <w:p>
            <w:pPr>
              <w:jc w:val="center"/>
              <w:rPr>
                <w:rFonts w:hint="default" w:ascii="Times New Roman" w:hAnsi="Times New Roman" w:cs="Times New Roman"/>
                <w:bCs/>
                <w:color w:val="FF0000"/>
                <w:szCs w:val="21"/>
                <w:highlight w:val="none"/>
              </w:rPr>
            </w:pPr>
          </w:p>
        </w:tc>
        <w:tc>
          <w:tcPr>
            <w:tcW w:w="2444" w:type="dxa"/>
            <w:vAlign w:val="center"/>
          </w:tcPr>
          <w:p>
            <w:pPr>
              <w:jc w:val="center"/>
              <w:rPr>
                <w:rFonts w:hint="default" w:ascii="Times New Roman" w:hAnsi="Times New Roman" w:cs="Times New Roman" w:eastAsiaTheme="minorEastAsia"/>
                <w:bCs/>
                <w:color w:val="FF0000"/>
                <w:kern w:val="2"/>
                <w:sz w:val="21"/>
                <w:szCs w:val="21"/>
                <w:highlight w:val="none"/>
                <w:lang w:val="en-US" w:eastAsia="zh-CN" w:bidi="ar-SA"/>
              </w:rPr>
            </w:pPr>
            <w:r>
              <w:rPr>
                <w:rFonts w:hint="default" w:ascii="Times New Roman" w:hAnsi="Times New Roman" w:cs="Times New Roman"/>
                <w:color w:val="000000"/>
                <w:sz w:val="20"/>
                <w:highlight w:val="none"/>
              </w:rPr>
              <w:t>55.987</w:t>
            </w:r>
          </w:p>
        </w:tc>
        <w:tc>
          <w:tcPr>
            <w:tcW w:w="1728" w:type="dxa"/>
            <w:tcBorders>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none"/>
                <w:lang w:val="en-US" w:eastAsia="zh-CN" w:bidi="ar-SA"/>
              </w:rPr>
            </w:pPr>
            <w:r>
              <w:rPr>
                <w:rFonts w:hint="default" w:ascii="Times New Roman" w:hAnsi="Times New Roman" w:cs="Times New Roman"/>
                <w:color w:val="000000"/>
                <w:sz w:val="20"/>
                <w:highlight w:val="none"/>
              </w:rPr>
              <w:t>99.98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trPr>
        <w:tc>
          <w:tcPr>
            <w:tcW w:w="2351" w:type="dxa"/>
            <w:tcBorders>
              <w:left w:val="single" w:color="auto" w:sz="12" w:space="0"/>
              <w:bottom w:val="single" w:color="auto" w:sz="12" w:space="0"/>
            </w:tcBorders>
            <w:vAlign w:val="center"/>
          </w:tcPr>
          <w:p>
            <w:pPr>
              <w:jc w:val="center"/>
              <w:rPr>
                <w:rFonts w:hint="default" w:ascii="Times New Roman" w:hAnsi="Times New Roman" w:cs="Times New Roman"/>
                <w:bCs/>
                <w:color w:val="000000"/>
                <w:szCs w:val="21"/>
                <w:highlight w:val="none"/>
              </w:rPr>
            </w:pPr>
            <w:r>
              <w:rPr>
                <w:rFonts w:hint="default" w:ascii="Times New Roman" w:hAnsi="Times New Roman" w:cs="Times New Roman"/>
                <w:bCs/>
                <w:color w:val="000000"/>
                <w:sz w:val="22"/>
                <w:highlight w:val="none"/>
              </w:rPr>
              <w:t>50</w:t>
            </w:r>
          </w:p>
        </w:tc>
        <w:tc>
          <w:tcPr>
            <w:tcW w:w="2180" w:type="dxa"/>
            <w:vMerge w:val="continue"/>
            <w:tcBorders>
              <w:bottom w:val="single" w:color="auto" w:sz="12" w:space="0"/>
            </w:tcBorders>
            <w:vAlign w:val="center"/>
          </w:tcPr>
          <w:p>
            <w:pPr>
              <w:jc w:val="center"/>
              <w:rPr>
                <w:rFonts w:hint="default" w:ascii="Times New Roman" w:hAnsi="Times New Roman" w:cs="Times New Roman"/>
                <w:bCs/>
                <w:color w:val="FF0000"/>
                <w:szCs w:val="21"/>
                <w:highlight w:val="none"/>
              </w:rPr>
            </w:pPr>
          </w:p>
        </w:tc>
        <w:tc>
          <w:tcPr>
            <w:tcW w:w="2444" w:type="dxa"/>
            <w:tcBorders>
              <w:bottom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none"/>
                <w:lang w:val="en-US" w:eastAsia="zh-CN" w:bidi="ar-SA"/>
              </w:rPr>
            </w:pPr>
            <w:r>
              <w:rPr>
                <w:rFonts w:hint="default" w:ascii="Times New Roman" w:hAnsi="Times New Roman" w:cs="Times New Roman"/>
                <w:color w:val="000000"/>
                <w:sz w:val="20"/>
                <w:highlight w:val="none"/>
              </w:rPr>
              <w:t>55.923</w:t>
            </w:r>
          </w:p>
        </w:tc>
        <w:tc>
          <w:tcPr>
            <w:tcW w:w="1728" w:type="dxa"/>
            <w:tcBorders>
              <w:bottom w:val="single" w:color="auto" w:sz="12" w:space="0"/>
              <w:right w:val="single" w:color="auto" w:sz="12" w:space="0"/>
            </w:tcBorders>
            <w:vAlign w:val="center"/>
          </w:tcPr>
          <w:p>
            <w:pPr>
              <w:jc w:val="center"/>
              <w:rPr>
                <w:rFonts w:hint="default" w:ascii="Times New Roman" w:hAnsi="Times New Roman" w:cs="Times New Roman" w:eastAsiaTheme="minorEastAsia"/>
                <w:bCs/>
                <w:color w:val="FF0000"/>
                <w:kern w:val="2"/>
                <w:sz w:val="21"/>
                <w:szCs w:val="21"/>
                <w:highlight w:val="none"/>
                <w:lang w:val="en-US" w:eastAsia="zh-CN" w:bidi="ar-SA"/>
              </w:rPr>
            </w:pPr>
            <w:r>
              <w:rPr>
                <w:rFonts w:hint="default" w:ascii="Times New Roman" w:hAnsi="Times New Roman" w:cs="Times New Roman"/>
                <w:color w:val="000000"/>
                <w:sz w:val="20"/>
                <w:highlight w:val="none"/>
              </w:rPr>
              <w:t>99.86</w:t>
            </w:r>
          </w:p>
        </w:tc>
      </w:tr>
    </w:tbl>
    <w:p>
      <w:pPr>
        <w:pStyle w:val="11"/>
        <w:widowControl/>
        <w:shd w:val="clear" w:color="auto" w:fill="FFFFFF"/>
        <w:ind w:firstLine="420" w:firstLineChars="200"/>
        <w:jc w:val="both"/>
        <w:rPr>
          <w:rFonts w:hint="default" w:ascii="Times New Roman" w:hAnsi="Times New Roman" w:eastAsia="黑体" w:cs="Times New Roman"/>
          <w:color w:val="000000"/>
          <w:szCs w:val="21"/>
          <w:highlight w:val="magenta"/>
        </w:rPr>
      </w:pPr>
      <w:r>
        <w:rPr>
          <w:rFonts w:hint="default" w:ascii="Times New Roman" w:hAnsi="Times New Roman" w:cs="Times New Roman"/>
          <w:bCs/>
          <w:color w:val="000000"/>
          <w:sz w:val="21"/>
          <w:szCs w:val="21"/>
        </w:rPr>
        <w:t>由表2</w:t>
      </w:r>
      <w:r>
        <w:rPr>
          <w:rFonts w:hint="default" w:ascii="Times New Roman" w:hAnsi="Times New Roman" w:cs="Times New Roman"/>
          <w:bCs/>
          <w:color w:val="000000"/>
          <w:sz w:val="21"/>
          <w:szCs w:val="21"/>
          <w:lang w:val="en-US" w:eastAsia="zh-CN"/>
        </w:rPr>
        <w:t>4</w:t>
      </w:r>
      <w:r>
        <w:rPr>
          <w:rFonts w:hint="default" w:ascii="Times New Roman" w:hAnsi="Times New Roman" w:cs="Times New Roman"/>
          <w:bCs/>
          <w:color w:val="000000"/>
          <w:sz w:val="21"/>
          <w:szCs w:val="21"/>
        </w:rPr>
        <w:t>可知，硫酸加入量在20 mL至50 mL范围内，锰的回收率稳定在99.84 %至100.1</w:t>
      </w:r>
      <w:r>
        <w:rPr>
          <w:rFonts w:hint="default" w:ascii="Times New Roman" w:hAnsi="Times New Roman" w:cs="Times New Roman"/>
          <w:bCs/>
          <w:color w:val="000000"/>
          <w:sz w:val="21"/>
          <w:szCs w:val="21"/>
          <w:lang w:val="en-US" w:eastAsia="zh-CN"/>
        </w:rPr>
        <w:t>8</w:t>
      </w:r>
      <w:r>
        <w:rPr>
          <w:rFonts w:hint="default" w:ascii="Times New Roman" w:hAnsi="Times New Roman" w:cs="Times New Roman"/>
          <w:bCs/>
          <w:color w:val="000000"/>
          <w:sz w:val="21"/>
          <w:szCs w:val="21"/>
        </w:rPr>
        <w:t>%之间，表明该用量区间对锰的测定结果无显著影响，体系酸度条件均能满足测定要求。为保证反应体系的一致性并兼顾试剂用量，本方法选择加入30 mL硫酸（1+9）</w:t>
      </w:r>
    </w:p>
    <w:p>
      <w:pPr>
        <w:spacing w:before="156" w:beforeLines="50" w:after="156" w:afterLines="50"/>
        <w:jc w:val="center"/>
        <w:rPr>
          <w:rFonts w:hint="default" w:ascii="Times New Roman" w:hAnsi="Times New Roman" w:eastAsia="黑体" w:cs="Times New Roman"/>
          <w:color w:val="000000"/>
          <w:szCs w:val="21"/>
          <w:highlight w:val="magenta"/>
        </w:rPr>
      </w:pPr>
      <w:r>
        <w:rPr>
          <w:rFonts w:hint="default" w:ascii="Times New Roman" w:hAnsi="Times New Roman" w:eastAsia="黑体" w:cs="Times New Roman"/>
          <w:color w:val="000000"/>
          <w:szCs w:val="21"/>
          <w:highlight w:val="magenta"/>
        </w:rPr>
        <w:t>表</w:t>
      </w:r>
      <w:r>
        <w:rPr>
          <w:rFonts w:hint="default" w:ascii="Times New Roman" w:hAnsi="Times New Roman" w:eastAsia="黑体" w:cs="Times New Roman"/>
          <w:color w:val="000000"/>
          <w:szCs w:val="21"/>
          <w:highlight w:val="magenta"/>
          <w:lang w:val="en-US" w:eastAsia="zh-CN"/>
        </w:rPr>
        <w:t>25</w:t>
      </w:r>
      <w:r>
        <w:rPr>
          <w:rFonts w:hint="default" w:ascii="Times New Roman" w:hAnsi="Times New Roman" w:eastAsia="黑体" w:cs="Times New Roman"/>
          <w:color w:val="000000"/>
          <w:szCs w:val="21"/>
          <w:highlight w:val="magenta"/>
        </w:rPr>
        <w:t xml:space="preserve"> </w:t>
      </w:r>
      <w:r>
        <w:rPr>
          <w:rFonts w:hint="default" w:ascii="Times New Roman" w:hAnsi="Times New Roman" w:eastAsia="黑体" w:cs="Times New Roman"/>
          <w:szCs w:val="21"/>
          <w:highlight w:val="magenta"/>
        </w:rPr>
        <w:t>昆明冶金研究院</w:t>
      </w:r>
      <w:r>
        <w:rPr>
          <w:rFonts w:hint="default" w:ascii="Times New Roman" w:hAnsi="Times New Roman" w:eastAsia="黑体" w:cs="Times New Roman"/>
          <w:color w:val="000000"/>
          <w:szCs w:val="21"/>
          <w:highlight w:val="magenta"/>
        </w:rPr>
        <w:t>硫酸加入量试验结果</w:t>
      </w:r>
    </w:p>
    <w:tbl>
      <w:tblPr>
        <w:tblStyle w:val="13"/>
        <w:tblW w:w="8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1"/>
        <w:gridCol w:w="2180"/>
        <w:gridCol w:w="2444"/>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top w:val="single" w:color="auto" w:sz="12" w:space="0"/>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硫酸（1+9）加入量/mL</w:t>
            </w:r>
          </w:p>
        </w:tc>
        <w:tc>
          <w:tcPr>
            <w:tcW w:w="2180"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加入Mn的量/mg</w:t>
            </w:r>
          </w:p>
        </w:tc>
        <w:tc>
          <w:tcPr>
            <w:tcW w:w="2444"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检测结果/mg</w:t>
            </w:r>
          </w:p>
        </w:tc>
        <w:tc>
          <w:tcPr>
            <w:tcW w:w="1728"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2351" w:type="dxa"/>
            <w:tcBorders>
              <w:top w:val="single" w:color="auto" w:sz="12" w:space="0"/>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20</w:t>
            </w:r>
          </w:p>
        </w:tc>
        <w:tc>
          <w:tcPr>
            <w:tcW w:w="2180" w:type="dxa"/>
            <w:vMerge w:val="restart"/>
            <w:tcBorders>
              <w:top w:val="single" w:color="auto" w:sz="12" w:space="0"/>
            </w:tcBorders>
            <w:vAlign w:val="center"/>
          </w:tcPr>
          <w:p>
            <w:pPr>
              <w:jc w:val="center"/>
              <w:rPr>
                <w:rFonts w:hint="default" w:ascii="Times New Roman" w:hAnsi="Times New Roman" w:cs="Times New Roman"/>
                <w:bCs/>
                <w:color w:val="FF0000"/>
                <w:szCs w:val="21"/>
              </w:rPr>
            </w:pPr>
          </w:p>
        </w:tc>
        <w:tc>
          <w:tcPr>
            <w:tcW w:w="2444" w:type="dxa"/>
            <w:tcBorders>
              <w:top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c>
          <w:tcPr>
            <w:tcW w:w="1728"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30</w:t>
            </w:r>
          </w:p>
        </w:tc>
        <w:tc>
          <w:tcPr>
            <w:tcW w:w="2180" w:type="dxa"/>
            <w:vMerge w:val="continue"/>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51"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40</w:t>
            </w:r>
          </w:p>
        </w:tc>
        <w:tc>
          <w:tcPr>
            <w:tcW w:w="2180" w:type="dxa"/>
            <w:vMerge w:val="continue"/>
          </w:tcPr>
          <w:p>
            <w:pPr>
              <w:jc w:val="center"/>
              <w:rPr>
                <w:rFonts w:hint="default" w:ascii="Times New Roman" w:hAnsi="Times New Roman" w:cs="Times New Roman"/>
                <w:bCs/>
                <w:color w:val="FF0000"/>
                <w:szCs w:val="21"/>
              </w:rPr>
            </w:pPr>
          </w:p>
        </w:tc>
        <w:tc>
          <w:tcPr>
            <w:tcW w:w="2444" w:type="dxa"/>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c>
          <w:tcPr>
            <w:tcW w:w="1728"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2" w:hRule="atLeast"/>
        </w:trPr>
        <w:tc>
          <w:tcPr>
            <w:tcW w:w="2351" w:type="dxa"/>
            <w:tcBorders>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50</w:t>
            </w:r>
          </w:p>
        </w:tc>
        <w:tc>
          <w:tcPr>
            <w:tcW w:w="2180" w:type="dxa"/>
            <w:vMerge w:val="continue"/>
            <w:tcBorders>
              <w:bottom w:val="single" w:color="auto" w:sz="12" w:space="0"/>
            </w:tcBorders>
          </w:tcPr>
          <w:p>
            <w:pPr>
              <w:jc w:val="center"/>
              <w:rPr>
                <w:rFonts w:hint="default" w:ascii="Times New Roman" w:hAnsi="Times New Roman" w:cs="Times New Roman"/>
                <w:bCs/>
                <w:color w:val="FF0000"/>
                <w:szCs w:val="21"/>
              </w:rPr>
            </w:pPr>
          </w:p>
        </w:tc>
        <w:tc>
          <w:tcPr>
            <w:tcW w:w="2444" w:type="dxa"/>
            <w:tcBorders>
              <w:bottom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c>
          <w:tcPr>
            <w:tcW w:w="1728"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vertAlign w:val="baseline"/>
                <w:lang w:val="en-US" w:eastAsia="zh-CN" w:bidi="ar-SA"/>
              </w:rPr>
            </w:pPr>
          </w:p>
        </w:tc>
      </w:tr>
    </w:tbl>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420" w:firstLineChars="200"/>
        <w:jc w:val="both"/>
        <w:textAlignment w:val="auto"/>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由表</w:t>
      </w:r>
      <w:r>
        <w:rPr>
          <w:rFonts w:hint="default" w:ascii="Times New Roman" w:hAnsi="Times New Roman" w:cs="Times New Roman"/>
          <w:bCs/>
          <w:color w:val="000000"/>
          <w:sz w:val="21"/>
          <w:szCs w:val="21"/>
          <w:lang w:val="en-US" w:eastAsia="zh-CN"/>
        </w:rPr>
        <w:t>25</w:t>
      </w:r>
      <w:r>
        <w:rPr>
          <w:rFonts w:hint="default" w:ascii="Times New Roman" w:hAnsi="Times New Roman" w:cs="Times New Roman"/>
          <w:bCs/>
          <w:color w:val="000000"/>
          <w:sz w:val="21"/>
          <w:szCs w:val="21"/>
        </w:rPr>
        <w:t>可知，硫酸加入量在20 mL至50 mL范围内，锰的回收率稳定在</w:t>
      </w:r>
      <w:r>
        <w:rPr>
          <w:rFonts w:hint="default" w:ascii="Times New Roman" w:hAnsi="Times New Roman" w:cs="Times New Roman"/>
          <w:bCs/>
          <w:sz w:val="21"/>
          <w:szCs w:val="21"/>
          <w:lang w:val="en-US" w:eastAsia="zh-CN"/>
        </w:rPr>
        <w:t>xxxx</w:t>
      </w:r>
      <w:r>
        <w:rPr>
          <w:rFonts w:hint="default" w:ascii="Times New Roman" w:hAnsi="Times New Roman" w:cs="Times New Roman"/>
          <w:bCs/>
          <w:sz w:val="21"/>
          <w:szCs w:val="21"/>
        </w:rPr>
        <w:t>%至</w:t>
      </w:r>
      <w:r>
        <w:rPr>
          <w:rFonts w:hint="default" w:ascii="Times New Roman" w:hAnsi="Times New Roman" w:cs="Times New Roman"/>
          <w:bCs/>
          <w:sz w:val="21"/>
          <w:szCs w:val="21"/>
          <w:lang w:val="en-US" w:eastAsia="zh-CN"/>
        </w:rPr>
        <w:t>xxxx</w:t>
      </w:r>
      <w:r>
        <w:rPr>
          <w:rFonts w:hint="default" w:ascii="Times New Roman" w:hAnsi="Times New Roman" w:cs="Times New Roman"/>
          <w:bCs/>
          <w:sz w:val="21"/>
          <w:szCs w:val="21"/>
        </w:rPr>
        <w:t>%之</w:t>
      </w:r>
      <w:r>
        <w:rPr>
          <w:rFonts w:hint="default" w:ascii="Times New Roman" w:hAnsi="Times New Roman" w:cs="Times New Roman"/>
          <w:bCs/>
          <w:color w:val="000000"/>
          <w:sz w:val="21"/>
          <w:szCs w:val="21"/>
        </w:rPr>
        <w:t>间，表明该用量区间对锰的测定结果无显著影响，体系酸度条件均能满足测定要求。为保证反应体系的一致性并兼顾试剂用量，本方法选择加入30 mL硫酸。</w:t>
      </w:r>
    </w:p>
    <w:p>
      <w:pPr>
        <w:keepNext w:val="0"/>
        <w:keepLines w:val="0"/>
        <w:pageBreakBefore w:val="0"/>
        <w:widowControl/>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Times New Roman" w:hAnsi="Times New Roman" w:eastAsia="宋体" w:cs="Times New Roman"/>
          <w:b/>
          <w:bCs/>
          <w:kern w:val="0"/>
          <w:szCs w:val="20"/>
        </w:rPr>
      </w:pPr>
      <w:r>
        <w:rPr>
          <w:rFonts w:hint="default" w:ascii="Times New Roman" w:hAnsi="Times New Roman" w:eastAsia="宋体" w:cs="Times New Roman"/>
          <w:b/>
          <w:bCs/>
          <w:kern w:val="0"/>
          <w:szCs w:val="20"/>
        </w:rPr>
        <w:t>2.2 高氯酸和硝酸铵做氧化剂对照试验</w:t>
      </w:r>
    </w:p>
    <w:p>
      <w:pPr>
        <w:ind w:firstLine="420" w:firstLineChars="200"/>
        <w:rPr>
          <w:rFonts w:hint="default" w:ascii="Times New Roman" w:hAnsi="Times New Roman" w:cs="Times New Roman"/>
          <w:bCs/>
          <w:color w:val="000000"/>
          <w:szCs w:val="21"/>
        </w:rPr>
      </w:pPr>
      <w:r>
        <w:rPr>
          <w:rFonts w:hint="default" w:ascii="Times New Roman" w:hAnsi="Times New Roman" w:cs="Times New Roman"/>
          <w:bCs/>
          <w:color w:val="000000"/>
          <w:szCs w:val="21"/>
        </w:rPr>
        <w:t>按1.4.4.2.1方法，磷酸初始发烟时间点不易掌握，对经验要求较高，磷酸中加入高氯酸后冒烟现象明显，容易掌握。故对较高含量的两个样品按两种氧化方式进行比对，结果见表</w:t>
      </w:r>
      <w:r>
        <w:rPr>
          <w:rFonts w:hint="default" w:ascii="Times New Roman" w:hAnsi="Times New Roman" w:cs="Times New Roman"/>
          <w:bCs/>
          <w:color w:val="000000"/>
          <w:szCs w:val="21"/>
          <w:lang w:val="en-US" w:eastAsia="zh-CN"/>
        </w:rPr>
        <w:t>26~表31</w:t>
      </w:r>
      <w:r>
        <w:rPr>
          <w:rFonts w:hint="default" w:ascii="Times New Roman" w:hAnsi="Times New Roman" w:cs="Times New Roman"/>
          <w:bCs/>
          <w:color w:val="000000"/>
          <w:szCs w:val="21"/>
        </w:rPr>
        <w:t>。</w:t>
      </w:r>
    </w:p>
    <w:p>
      <w:pPr>
        <w:spacing w:before="156" w:beforeLines="50" w:after="156" w:afterLines="50"/>
        <w:jc w:val="center"/>
        <w:rPr>
          <w:rFonts w:hint="default" w:ascii="Times New Roman" w:hAnsi="Times New Roman" w:eastAsia="黑体" w:cs="Times New Roman"/>
          <w:highlight w:val="lightGray"/>
        </w:rPr>
      </w:pPr>
      <w:r>
        <w:rPr>
          <w:rFonts w:hint="default" w:ascii="Times New Roman" w:hAnsi="Times New Roman" w:eastAsia="黑体" w:cs="Times New Roman"/>
          <w:color w:val="000000"/>
          <w:szCs w:val="21"/>
          <w:highlight w:val="lightGray"/>
        </w:rPr>
        <w:t>表</w:t>
      </w:r>
      <w:r>
        <w:rPr>
          <w:rFonts w:hint="default" w:ascii="Times New Roman" w:hAnsi="Times New Roman" w:eastAsia="黑体" w:cs="Times New Roman"/>
          <w:color w:val="000000"/>
          <w:szCs w:val="21"/>
          <w:highlight w:val="lightGray"/>
          <w:lang w:val="en-US" w:eastAsia="zh-CN"/>
        </w:rPr>
        <w:t>26</w:t>
      </w:r>
      <w:r>
        <w:rPr>
          <w:rFonts w:hint="default" w:ascii="Times New Roman" w:hAnsi="Times New Roman" w:eastAsia="黑体" w:cs="Times New Roman"/>
          <w:color w:val="000000"/>
          <w:szCs w:val="21"/>
          <w:highlight w:val="lightGray"/>
        </w:rPr>
        <w:t xml:space="preserve">  </w:t>
      </w:r>
      <w:r>
        <w:rPr>
          <w:rFonts w:hint="default" w:ascii="Times New Roman" w:hAnsi="Times New Roman" w:eastAsia="黑体" w:cs="Times New Roman"/>
          <w:color w:val="000000" w:themeColor="text1"/>
          <w:szCs w:val="21"/>
          <w:highlight w:val="lightGray"/>
          <w:lang w:val="en-US" w:eastAsia="zh-CN"/>
        </w:rPr>
        <w:t>中铝洛铜</w:t>
      </w:r>
      <w:r>
        <w:rPr>
          <w:rFonts w:hint="default" w:ascii="Times New Roman" w:hAnsi="Times New Roman" w:eastAsia="黑体" w:cs="Times New Roman"/>
          <w:highlight w:val="lightGray"/>
        </w:rPr>
        <w:t>硝酸铵和高氯酸做氧化剂对照试验</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4"/>
        <w:gridCol w:w="4225"/>
        <w:gridCol w:w="3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744"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225"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硝酸铵做氧化剂Mn测定结果/% </w:t>
            </w:r>
          </w:p>
        </w:tc>
        <w:tc>
          <w:tcPr>
            <w:tcW w:w="3245"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高氯酸做氧化剂Mn测定结果/%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225"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16.683</w:t>
            </w:r>
          </w:p>
        </w:tc>
        <w:tc>
          <w:tcPr>
            <w:tcW w:w="3245"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16.701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bCs/>
                <w:color w:val="auto"/>
                <w:szCs w:val="21"/>
              </w:rPr>
              <w:t>CuMn3-</w:t>
            </w:r>
            <w:r>
              <w:rPr>
                <w:rFonts w:hint="default" w:ascii="Times New Roman" w:hAnsi="Times New Roman" w:cs="Times New Roman"/>
                <w:bCs/>
                <w:color w:val="auto"/>
                <w:szCs w:val="21"/>
                <w:lang w:val="en-US" w:eastAsia="zh-CN"/>
              </w:rPr>
              <w:t>1</w:t>
            </w: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26.962</w:t>
            </w:r>
          </w:p>
        </w:tc>
        <w:tc>
          <w:tcPr>
            <w:tcW w:w="3245"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26.955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470" w:type="dxa"/>
            <w:gridSpan w:val="2"/>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lang w:val="en-US"/>
              </w:rPr>
            </w:pPr>
            <w:r>
              <w:rPr>
                <w:rFonts w:hint="default" w:ascii="Times New Roman" w:hAnsi="Times New Roman" w:cs="Times New Roman"/>
                <w:color w:val="000000"/>
                <w:szCs w:val="21"/>
              </w:rPr>
              <w:t>CuMn3-4为高锰铝青铜标样（CSBS12006，Mn16.69%），</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26</w:t>
      </w:r>
      <w:r>
        <w:rPr>
          <w:rFonts w:hint="default" w:ascii="Times New Roman" w:hAnsi="Times New Roman" w:cs="Times New Roman"/>
          <w:bCs/>
          <w:color w:val="000000"/>
          <w:szCs w:val="21"/>
        </w:rPr>
        <w:t>结果表明，使用高氯酸做氧化剂和硝酸铵基本没有差异，可以任选其一。</w:t>
      </w:r>
    </w:p>
    <w:p>
      <w:pPr>
        <w:spacing w:before="156" w:beforeLines="50" w:after="156" w:afterLines="50"/>
        <w:jc w:val="center"/>
        <w:rPr>
          <w:rFonts w:hint="default" w:ascii="Times New Roman" w:hAnsi="Times New Roman" w:eastAsia="黑体" w:cs="Times New Roman"/>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27</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七二五研究所</w:t>
      </w:r>
      <w:r>
        <w:rPr>
          <w:rFonts w:hint="default" w:ascii="Times New Roman" w:hAnsi="Times New Roman" w:eastAsia="黑体" w:cs="Times New Roman"/>
          <w:highlight w:val="none"/>
        </w:rPr>
        <w:t>硝酸铵和高氯酸做氧化剂对照试验</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4"/>
        <w:gridCol w:w="4225"/>
        <w:gridCol w:w="3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744"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225"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硝酸铵做氧化剂Mn测定结果/% </w:t>
            </w:r>
          </w:p>
        </w:tc>
        <w:tc>
          <w:tcPr>
            <w:tcW w:w="3245"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高氯酸做氧化剂Mn测定结果/%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225"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eastAsia="宋体" w:cs="Times New Roman"/>
                <w:color w:val="auto"/>
                <w:szCs w:val="21"/>
              </w:rPr>
              <w:t>16.691</w:t>
            </w:r>
          </w:p>
        </w:tc>
        <w:tc>
          <w:tcPr>
            <w:tcW w:w="3245"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auto"/>
                <w:szCs w:val="21"/>
              </w:rPr>
            </w:pPr>
            <w:r>
              <w:rPr>
                <w:rFonts w:hint="default" w:ascii="Times New Roman" w:hAnsi="Times New Roman" w:eastAsia="宋体" w:cs="Times New Roman"/>
                <w:color w:val="auto"/>
                <w:szCs w:val="21"/>
              </w:rPr>
              <w:t xml:space="preserve">16.794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bCs/>
                <w:color w:val="auto"/>
                <w:szCs w:val="21"/>
              </w:rPr>
              <w:t>CuMn3-</w:t>
            </w:r>
            <w:r>
              <w:rPr>
                <w:rFonts w:hint="default" w:ascii="Times New Roman" w:hAnsi="Times New Roman" w:cs="Times New Roman"/>
                <w:bCs/>
                <w:color w:val="auto"/>
                <w:szCs w:val="21"/>
                <w:lang w:val="en-US" w:eastAsia="zh-CN"/>
              </w:rPr>
              <w:t>1</w:t>
            </w: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25.136</w:t>
            </w:r>
          </w:p>
        </w:tc>
        <w:tc>
          <w:tcPr>
            <w:tcW w:w="3245"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 xml:space="preserve">25.170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470" w:type="dxa"/>
            <w:gridSpan w:val="2"/>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lang w:val="en-US"/>
              </w:rPr>
            </w:pPr>
            <w:r>
              <w:rPr>
                <w:rFonts w:hint="default" w:ascii="Times New Roman" w:hAnsi="Times New Roman" w:cs="Times New Roman"/>
                <w:color w:val="000000"/>
                <w:szCs w:val="21"/>
              </w:rPr>
              <w:t>CuMn3-4为高锰铝青铜标样（CSBS12006，Mn16.69%），</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27</w:t>
      </w:r>
      <w:r>
        <w:rPr>
          <w:rFonts w:hint="default" w:ascii="Times New Roman" w:hAnsi="Times New Roman" w:cs="Times New Roman"/>
          <w:bCs/>
          <w:color w:val="000000"/>
          <w:szCs w:val="21"/>
        </w:rPr>
        <w:t>结果表明，使用高氯酸做氧化剂和硝酸铵基本没有差异，可以任选其一。</w:t>
      </w:r>
    </w:p>
    <w:p>
      <w:pPr>
        <w:spacing w:before="156" w:beforeLines="50" w:after="156" w:afterLines="50"/>
        <w:jc w:val="center"/>
        <w:rPr>
          <w:rFonts w:hint="default" w:ascii="Times New Roman" w:hAnsi="Times New Roman" w:eastAsia="黑体" w:cs="Times New Roman"/>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28</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阜阳质监所</w:t>
      </w:r>
      <w:r>
        <w:rPr>
          <w:rFonts w:hint="default" w:ascii="Times New Roman" w:hAnsi="Times New Roman" w:eastAsia="黑体" w:cs="Times New Roman"/>
          <w:highlight w:val="none"/>
        </w:rPr>
        <w:t>硝酸铵和高氯酸做氧化剂对照试验</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4"/>
        <w:gridCol w:w="4225"/>
        <w:gridCol w:w="3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744"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225"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硝酸铵做氧化剂Mn测定结果/% </w:t>
            </w:r>
          </w:p>
        </w:tc>
        <w:tc>
          <w:tcPr>
            <w:tcW w:w="3245"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高氯酸做氧化剂Mn测定结果/%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auto"/>
                <w:szCs w:val="21"/>
                <w:highlight w:val="none"/>
              </w:rPr>
              <w:t>CuMn3-4</w:t>
            </w:r>
          </w:p>
        </w:tc>
        <w:tc>
          <w:tcPr>
            <w:tcW w:w="4225"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lang w:val="en-US" w:eastAsia="zh-CN"/>
              </w:rPr>
              <w:t>16.756</w:t>
            </w:r>
          </w:p>
        </w:tc>
        <w:tc>
          <w:tcPr>
            <w:tcW w:w="3245"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16.7</w:t>
            </w:r>
            <w:r>
              <w:rPr>
                <w:rFonts w:hint="default" w:ascii="Times New Roman" w:hAnsi="Times New Roman" w:cs="Times New Roman"/>
                <w:color w:val="auto"/>
                <w:szCs w:val="21"/>
                <w:highlight w:val="none"/>
                <w:lang w:val="en-US" w:eastAsia="zh-CN"/>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auto"/>
                <w:szCs w:val="21"/>
                <w:highlight w:val="none"/>
                <w:lang w:val="en-US" w:eastAsia="zh-CN"/>
              </w:rPr>
              <w:t>27.172</w:t>
            </w:r>
          </w:p>
        </w:tc>
        <w:tc>
          <w:tcPr>
            <w:tcW w:w="3245"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auto"/>
                <w:szCs w:val="21"/>
                <w:highlight w:val="none"/>
                <w:lang w:val="en-US" w:eastAsia="zh-CN"/>
              </w:rPr>
              <w:t>27.158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470" w:type="dxa"/>
            <w:gridSpan w:val="2"/>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lang w:val="en-US"/>
              </w:rPr>
            </w:pPr>
            <w:r>
              <w:rPr>
                <w:rFonts w:hint="default" w:ascii="Times New Roman" w:hAnsi="Times New Roman" w:cs="Times New Roman"/>
                <w:color w:val="000000"/>
                <w:szCs w:val="21"/>
              </w:rPr>
              <w:t>CuMn3-4为高锰铝青铜标样（CSBS12006，Mn16.69%），</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pStyle w:val="3"/>
        <w:rPr>
          <w:rFonts w:hint="default" w:ascii="Times New Roman" w:hAnsi="Times New Roman" w:cs="Times New Roman" w:eastAsiaTheme="minorEastAsia"/>
          <w:bCs/>
          <w:color w:val="000000"/>
          <w:kern w:val="2"/>
          <w:sz w:val="21"/>
          <w:szCs w:val="21"/>
          <w:lang w:val="en-US" w:eastAsia="zh-CN" w:bidi="ar-SA"/>
        </w:rPr>
      </w:pPr>
      <w:r>
        <w:rPr>
          <w:rFonts w:hint="default" w:ascii="Times New Roman" w:hAnsi="Times New Roman" w:cs="Times New Roman" w:eastAsiaTheme="minorEastAsia"/>
          <w:bCs/>
          <w:color w:val="000000"/>
          <w:kern w:val="2"/>
          <w:sz w:val="21"/>
          <w:szCs w:val="21"/>
          <w:lang w:val="en-US" w:eastAsia="zh-CN" w:bidi="ar-SA"/>
        </w:rPr>
        <w:t>表28结果表明，使用高氯酸做氧化剂和硝酸铵基本没有差异，可以任选其一</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29</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深圳中金岭南</w:t>
      </w:r>
      <w:r>
        <w:rPr>
          <w:rFonts w:hint="default" w:ascii="Times New Roman" w:hAnsi="Times New Roman" w:eastAsia="黑体" w:cs="Times New Roman"/>
          <w:highlight w:val="none"/>
        </w:rPr>
        <w:t>硝酸铵和高氯酸做氧化剂对照试验</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4"/>
        <w:gridCol w:w="4225"/>
        <w:gridCol w:w="3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744"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225"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硝酸铵做氧化剂Mn测定结果/% </w:t>
            </w:r>
          </w:p>
        </w:tc>
        <w:tc>
          <w:tcPr>
            <w:tcW w:w="3245"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高氯酸做氧化剂Mn测定结果/%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225"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16.760</w:t>
            </w:r>
          </w:p>
        </w:tc>
        <w:tc>
          <w:tcPr>
            <w:tcW w:w="3245"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b w:val="0"/>
                <w:color w:val="auto"/>
                <w:sz w:val="21"/>
                <w:szCs w:val="21"/>
                <w:lang w:val="en-US" w:eastAsia="zh-CN"/>
              </w:rPr>
              <w:t>16.680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bCs/>
                <w:color w:val="auto"/>
                <w:szCs w:val="21"/>
              </w:rPr>
              <w:t>CuMn3-</w:t>
            </w:r>
            <w:r>
              <w:rPr>
                <w:rFonts w:hint="default" w:ascii="Times New Roman" w:hAnsi="Times New Roman" w:cs="Times New Roman"/>
                <w:bCs/>
                <w:color w:val="auto"/>
                <w:szCs w:val="21"/>
                <w:lang w:val="en-US" w:eastAsia="zh-CN"/>
              </w:rPr>
              <w:t>1</w:t>
            </w: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color w:val="auto"/>
                <w:sz w:val="21"/>
                <w:szCs w:val="21"/>
                <w:lang w:val="en-US" w:eastAsia="zh-CN"/>
              </w:rPr>
              <w:t>25.330</w:t>
            </w:r>
          </w:p>
        </w:tc>
        <w:tc>
          <w:tcPr>
            <w:tcW w:w="3245"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 w:val="0"/>
                <w:color w:val="auto"/>
                <w:sz w:val="21"/>
                <w:szCs w:val="21"/>
                <w:lang w:val="en-US" w:eastAsia="zh-CN"/>
              </w:rPr>
              <w:t>25.220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470" w:type="dxa"/>
            <w:gridSpan w:val="2"/>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lang w:val="en-US"/>
              </w:rPr>
            </w:pPr>
            <w:r>
              <w:rPr>
                <w:rFonts w:hint="default" w:ascii="Times New Roman" w:hAnsi="Times New Roman" w:cs="Times New Roman"/>
                <w:color w:val="000000"/>
                <w:szCs w:val="21"/>
              </w:rPr>
              <w:t>CuMn3-4为高锰铝青铜标样（CSBS12006，Mn16.69%），</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29</w:t>
      </w:r>
      <w:r>
        <w:rPr>
          <w:rFonts w:hint="default" w:ascii="Times New Roman" w:hAnsi="Times New Roman" w:cs="Times New Roman"/>
          <w:bCs/>
          <w:color w:val="000000"/>
          <w:szCs w:val="21"/>
        </w:rPr>
        <w:t>结果表明，使用高氯酸做氧化剂和硝酸铵基本没有差异，可以任选其一。</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30</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有色矿产院</w:t>
      </w:r>
      <w:r>
        <w:rPr>
          <w:rFonts w:hint="default" w:ascii="Times New Roman" w:hAnsi="Times New Roman" w:eastAsia="黑体" w:cs="Times New Roman"/>
          <w:highlight w:val="none"/>
        </w:rPr>
        <w:t>硝酸铵和高氯酸做氧化剂对照试验</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4"/>
        <w:gridCol w:w="4225"/>
        <w:gridCol w:w="3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744"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225"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硝酸铵做氧化剂Mn测定结果/% </w:t>
            </w:r>
          </w:p>
        </w:tc>
        <w:tc>
          <w:tcPr>
            <w:tcW w:w="3245"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高氯酸做氧化剂Mn测定结果/%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CuMn3-4</w:t>
            </w:r>
          </w:p>
        </w:tc>
        <w:tc>
          <w:tcPr>
            <w:tcW w:w="4225"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Cs w:val="21"/>
              </w:rPr>
              <w:t>16.678</w:t>
            </w:r>
          </w:p>
        </w:tc>
        <w:tc>
          <w:tcPr>
            <w:tcW w:w="3245"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Cs w:val="21"/>
              </w:rPr>
              <w:t>16.703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eastAsia="zh-CN"/>
              </w:rPr>
            </w:pPr>
            <w:r>
              <w:rPr>
                <w:rFonts w:hint="default" w:ascii="Times New Roman" w:hAnsi="Times New Roman" w:cs="Times New Roman"/>
                <w:bCs/>
                <w:color w:val="000000"/>
                <w:sz w:val="22"/>
              </w:rPr>
              <w:t>CuMn3-1</w:t>
            </w: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000000"/>
                <w:szCs w:val="21"/>
              </w:rPr>
              <w:t>26.956</w:t>
            </w:r>
          </w:p>
        </w:tc>
        <w:tc>
          <w:tcPr>
            <w:tcW w:w="3245"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000000"/>
                <w:szCs w:val="21"/>
              </w:rPr>
              <w:t>26.991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470" w:type="dxa"/>
            <w:gridSpan w:val="2"/>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lang w:val="en-US"/>
              </w:rPr>
            </w:pPr>
            <w:r>
              <w:rPr>
                <w:rFonts w:hint="default" w:ascii="Times New Roman" w:hAnsi="Times New Roman" w:cs="Times New Roman"/>
                <w:color w:val="000000"/>
                <w:szCs w:val="21"/>
              </w:rPr>
              <w:t>CuMn3-4为高锰铝青铜标样（CSBS12006，Mn16.69%），</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30</w:t>
      </w:r>
      <w:r>
        <w:rPr>
          <w:rFonts w:hint="default" w:ascii="Times New Roman" w:hAnsi="Times New Roman" w:cs="Times New Roman"/>
          <w:bCs/>
          <w:color w:val="000000"/>
          <w:szCs w:val="21"/>
        </w:rPr>
        <w:t>结果表明，使用高氯酸做氧化剂和硝酸铵基本没有差异，可以任选其一。</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31</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szCs w:val="21"/>
        </w:rPr>
        <w:t>昆明冶金研究院</w:t>
      </w:r>
      <w:r>
        <w:rPr>
          <w:rFonts w:hint="default" w:ascii="Times New Roman" w:hAnsi="Times New Roman" w:eastAsia="黑体" w:cs="Times New Roman"/>
        </w:rPr>
        <w:t>硝酸铵和高氯酸做氧化剂对照试验</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4"/>
        <w:gridCol w:w="4225"/>
        <w:gridCol w:w="3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744"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225"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硝酸铵做氧化剂Mn测定结果/% </w:t>
            </w:r>
          </w:p>
        </w:tc>
        <w:tc>
          <w:tcPr>
            <w:tcW w:w="3245"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高氯酸做氧化剂Mn测定结果/%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CuMn3-4</w:t>
            </w:r>
          </w:p>
        </w:tc>
        <w:tc>
          <w:tcPr>
            <w:tcW w:w="4225"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b w:val="0"/>
                <w:color w:val="FF0000"/>
                <w:kern w:val="2"/>
                <w:sz w:val="21"/>
                <w:szCs w:val="21"/>
                <w:lang w:val="en-US" w:eastAsia="zh-CN" w:bidi="ar-SA"/>
              </w:rPr>
            </w:pPr>
            <w:r>
              <w:rPr>
                <w:rFonts w:hint="default" w:ascii="Times New Roman" w:hAnsi="Times New Roman" w:cs="Times New Roman"/>
                <w:b w:val="0"/>
                <w:color w:val="FF0000"/>
                <w:sz w:val="21"/>
                <w:szCs w:val="21"/>
                <w:lang w:val="en-US" w:eastAsia="zh-CN"/>
              </w:rPr>
              <w:t>16.683</w:t>
            </w:r>
          </w:p>
        </w:tc>
        <w:tc>
          <w:tcPr>
            <w:tcW w:w="3245"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b w:val="0"/>
                <w:color w:val="FF0000"/>
                <w:kern w:val="2"/>
                <w:sz w:val="21"/>
                <w:szCs w:val="21"/>
                <w:lang w:val="en-US" w:eastAsia="zh-CN" w:bidi="ar-SA"/>
              </w:rPr>
            </w:pPr>
            <w:r>
              <w:rPr>
                <w:rFonts w:hint="default" w:ascii="Times New Roman" w:hAnsi="Times New Roman" w:cs="Times New Roman"/>
                <w:b w:val="0"/>
                <w:color w:val="FF0000"/>
                <w:sz w:val="21"/>
                <w:szCs w:val="21"/>
                <w:lang w:val="en-US" w:eastAsia="zh-CN"/>
              </w:rPr>
              <w:t>16.701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bCs/>
                <w:color w:val="auto"/>
                <w:szCs w:val="21"/>
              </w:rPr>
              <w:t>CuMn3-</w:t>
            </w:r>
            <w:r>
              <w:rPr>
                <w:rFonts w:hint="default" w:ascii="Times New Roman" w:hAnsi="Times New Roman" w:cs="Times New Roman"/>
                <w:bCs/>
                <w:color w:val="auto"/>
                <w:szCs w:val="21"/>
                <w:lang w:val="en-US" w:eastAsia="zh-CN"/>
              </w:rPr>
              <w:t>1</w:t>
            </w:r>
          </w:p>
        </w:tc>
        <w:tc>
          <w:tcPr>
            <w:tcW w:w="4225"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25.122</w:t>
            </w:r>
          </w:p>
        </w:tc>
        <w:tc>
          <w:tcPr>
            <w:tcW w:w="3245" w:type="dxa"/>
            <w:tcBorders>
              <w:left w:val="single" w:color="auto" w:sz="4" w:space="0"/>
              <w:right w:val="single" w:color="auto" w:sz="12" w:space="0"/>
            </w:tcBorders>
            <w:vAlign w:val="center"/>
          </w:tcPr>
          <w:p>
            <w:pPr>
              <w:jc w:val="center"/>
              <w:rPr>
                <w:rFonts w:hint="default" w:ascii="Times New Roman" w:hAnsi="Times New Roman" w:eastAsia="宋体" w:cs="Times New Roman"/>
                <w:b w:val="0"/>
                <w:color w:val="000000"/>
                <w:kern w:val="2"/>
                <w:sz w:val="21"/>
                <w:szCs w:val="21"/>
                <w:lang w:val="en-US" w:eastAsia="zh-CN" w:bidi="ar-SA"/>
              </w:rPr>
            </w:pPr>
            <w:r>
              <w:rPr>
                <w:rFonts w:hint="default" w:ascii="Times New Roman" w:hAnsi="Times New Roman" w:cs="Times New Roman"/>
                <w:b w:val="0"/>
                <w:color w:val="000000"/>
                <w:sz w:val="21"/>
                <w:szCs w:val="21"/>
                <w:lang w:val="en-US" w:eastAsia="zh-CN"/>
              </w:rPr>
              <w:t>25.150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744"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备注：</w:t>
            </w:r>
          </w:p>
        </w:tc>
        <w:tc>
          <w:tcPr>
            <w:tcW w:w="7470" w:type="dxa"/>
            <w:gridSpan w:val="2"/>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lang w:val="en-US"/>
              </w:rPr>
            </w:pPr>
            <w:r>
              <w:rPr>
                <w:rFonts w:hint="default" w:ascii="Times New Roman" w:hAnsi="Times New Roman" w:cs="Times New Roman"/>
                <w:color w:val="000000"/>
                <w:szCs w:val="21"/>
              </w:rPr>
              <w:t>CuMn3-4为高锰铝青铜标样（CSBS12006，Mn16.69%），</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31</w:t>
      </w:r>
      <w:r>
        <w:rPr>
          <w:rFonts w:hint="default" w:ascii="Times New Roman" w:hAnsi="Times New Roman" w:cs="Times New Roman"/>
          <w:bCs/>
          <w:color w:val="000000"/>
          <w:szCs w:val="21"/>
        </w:rPr>
        <w:t>结果表明，使用高氯酸做氧化剂和硝酸铵基本没有差异，可以任选其一。</w:t>
      </w:r>
    </w:p>
    <w:p>
      <w:pPr>
        <w:keepNext w:val="0"/>
        <w:keepLines w:val="0"/>
        <w:pageBreakBefore w:val="0"/>
        <w:widowControl/>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Times New Roman" w:hAnsi="Times New Roman" w:eastAsia="宋体" w:cs="Times New Roman"/>
          <w:b/>
          <w:bCs/>
          <w:kern w:val="0"/>
          <w:szCs w:val="20"/>
        </w:rPr>
      </w:pPr>
      <w:r>
        <w:rPr>
          <w:rFonts w:hint="default" w:ascii="Times New Roman" w:hAnsi="Times New Roman" w:eastAsia="宋体" w:cs="Times New Roman"/>
          <w:b/>
          <w:bCs/>
          <w:kern w:val="0"/>
          <w:szCs w:val="20"/>
        </w:rPr>
        <w:t>2.3  共存元素的影响试验</w:t>
      </w:r>
    </w:p>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经查阅GB/T 5231-2022等相关产品标准，锰含量不小于2.50%的铜合金中主要共存元素及其在试料中的最大可能含量见表</w:t>
      </w:r>
      <w:r>
        <w:rPr>
          <w:rFonts w:hint="default" w:ascii="Times New Roman" w:hAnsi="Times New Roman" w:cs="Times New Roman"/>
          <w:bCs/>
          <w:color w:val="000000"/>
          <w:szCs w:val="21"/>
          <w:lang w:val="en-US" w:eastAsia="zh-CN"/>
        </w:rPr>
        <w:t>32</w:t>
      </w:r>
      <w:r>
        <w:rPr>
          <w:rFonts w:hint="default" w:ascii="Times New Roman" w:hAnsi="Times New Roman" w:cs="Times New Roman"/>
          <w:bCs/>
          <w:color w:val="000000"/>
          <w:szCs w:val="21"/>
        </w:rPr>
        <w:t>。</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32</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szCs w:val="21"/>
        </w:rPr>
        <w:t>共存元素及最大含量</w:t>
      </w:r>
    </w:p>
    <w:tbl>
      <w:tblPr>
        <w:tblStyle w:val="13"/>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2"/>
        <w:gridCol w:w="2392"/>
        <w:gridCol w:w="2393"/>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92" w:type="dxa"/>
            <w:tcBorders>
              <w:top w:val="single" w:color="auto" w:sz="12" w:space="0"/>
              <w:left w:val="single" w:color="auto" w:sz="12" w:space="0"/>
              <w:bottom w:val="single" w:color="auto" w:sz="12" w:space="0"/>
            </w:tcBorders>
            <w:vAlign w:val="center"/>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共存元素</w:t>
            </w:r>
          </w:p>
        </w:tc>
        <w:tc>
          <w:tcPr>
            <w:tcW w:w="2392" w:type="dxa"/>
            <w:tcBorders>
              <w:top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在试料中可能的最大含量/mg</w:t>
            </w:r>
          </w:p>
        </w:tc>
        <w:tc>
          <w:tcPr>
            <w:tcW w:w="2393" w:type="dxa"/>
            <w:tcBorders>
              <w:top w:val="single" w:color="auto" w:sz="12" w:space="0"/>
              <w:bottom w:val="single" w:color="auto" w:sz="12" w:space="0"/>
            </w:tcBorders>
            <w:vAlign w:val="center"/>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共存元素</w:t>
            </w:r>
          </w:p>
        </w:tc>
        <w:tc>
          <w:tcPr>
            <w:tcW w:w="2393"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在试料中可能的最大含量/mg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92" w:type="dxa"/>
            <w:tcBorders>
              <w:top w:val="single" w:color="auto" w:sz="12" w:space="0"/>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Fe</w:t>
            </w:r>
          </w:p>
        </w:tc>
        <w:tc>
          <w:tcPr>
            <w:tcW w:w="2392" w:type="dxa"/>
            <w:tcBorders>
              <w:top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30</w:t>
            </w:r>
          </w:p>
        </w:tc>
        <w:tc>
          <w:tcPr>
            <w:tcW w:w="2393" w:type="dxa"/>
            <w:tcBorders>
              <w:top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Ni</w:t>
            </w:r>
          </w:p>
        </w:tc>
        <w:tc>
          <w:tcPr>
            <w:tcW w:w="2393" w:type="dxa"/>
            <w:tcBorders>
              <w:top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392" w:type="dxa"/>
            <w:tcBorders>
              <w:lef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Al</w:t>
            </w:r>
          </w:p>
        </w:tc>
        <w:tc>
          <w:tcPr>
            <w:tcW w:w="2392" w:type="dxa"/>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30</w:t>
            </w:r>
          </w:p>
        </w:tc>
        <w:tc>
          <w:tcPr>
            <w:tcW w:w="2393" w:type="dxa"/>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Pb</w:t>
            </w:r>
          </w:p>
        </w:tc>
        <w:tc>
          <w:tcPr>
            <w:tcW w:w="2393" w:type="dxa"/>
            <w:tcBorders>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 w:hRule="atLeast"/>
          <w:jc w:val="center"/>
        </w:trPr>
        <w:tc>
          <w:tcPr>
            <w:tcW w:w="2392" w:type="dxa"/>
            <w:tcBorders>
              <w:left w:val="single" w:color="auto" w:sz="12" w:space="0"/>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Sn</w:t>
            </w:r>
          </w:p>
        </w:tc>
        <w:tc>
          <w:tcPr>
            <w:tcW w:w="2392" w:type="dxa"/>
            <w:tcBorders>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5</w:t>
            </w:r>
          </w:p>
        </w:tc>
        <w:tc>
          <w:tcPr>
            <w:tcW w:w="2393" w:type="dxa"/>
            <w:tcBorders>
              <w:bottom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Zn</w:t>
            </w:r>
          </w:p>
        </w:tc>
        <w:tc>
          <w:tcPr>
            <w:tcW w:w="2393" w:type="dxa"/>
            <w:tcBorders>
              <w:bottom w:val="single" w:color="auto" w:sz="12" w:space="0"/>
              <w:right w:val="single" w:color="auto" w:sz="12" w:space="0"/>
            </w:tcBorders>
          </w:tcPr>
          <w:p>
            <w:pPr>
              <w:jc w:val="center"/>
              <w:rPr>
                <w:rFonts w:hint="default" w:ascii="Times New Roman" w:hAnsi="Times New Roman" w:cs="Times New Roman"/>
                <w:bCs/>
                <w:color w:val="000000"/>
                <w:szCs w:val="21"/>
              </w:rPr>
            </w:pPr>
            <w:r>
              <w:rPr>
                <w:rFonts w:hint="default" w:ascii="Times New Roman" w:hAnsi="Times New Roman" w:cs="Times New Roman"/>
                <w:bCs/>
                <w:color w:val="000000"/>
                <w:szCs w:val="21"/>
              </w:rPr>
              <w:t>165</w:t>
            </w:r>
          </w:p>
        </w:tc>
      </w:tr>
    </w:tbl>
    <w:p>
      <w:pPr>
        <w:pStyle w:val="1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420" w:firstLineChars="200"/>
        <w:textAlignment w:val="auto"/>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为评估共存元素对锰测定的干扰情况，准确称取56.00 mg锰，并分别按表</w:t>
      </w:r>
      <w:r>
        <w:rPr>
          <w:rFonts w:hint="default" w:ascii="Times New Roman" w:hAnsi="Times New Roman" w:cs="Times New Roman"/>
          <w:bCs/>
          <w:color w:val="000000"/>
          <w:sz w:val="21"/>
          <w:szCs w:val="21"/>
          <w:lang w:val="en-US" w:eastAsia="zh-CN"/>
        </w:rPr>
        <w:t>321</w:t>
      </w:r>
      <w:r>
        <w:rPr>
          <w:rFonts w:hint="default" w:ascii="Times New Roman" w:hAnsi="Times New Roman" w:cs="Times New Roman"/>
          <w:bCs/>
          <w:color w:val="000000"/>
          <w:sz w:val="21"/>
          <w:szCs w:val="21"/>
        </w:rPr>
        <w:t>所列量加入各元素，按1.4.4方法进行试验，结果见表</w:t>
      </w:r>
      <w:r>
        <w:rPr>
          <w:rFonts w:hint="default" w:ascii="Times New Roman" w:hAnsi="Times New Roman" w:cs="Times New Roman"/>
          <w:bCs/>
          <w:color w:val="000000"/>
          <w:sz w:val="21"/>
          <w:szCs w:val="21"/>
          <w:lang w:val="en-US" w:eastAsia="zh-CN"/>
        </w:rPr>
        <w:t>33~表38</w:t>
      </w:r>
      <w:r>
        <w:rPr>
          <w:rFonts w:hint="default" w:ascii="Times New Roman" w:hAnsi="Times New Roman" w:cs="Times New Roman"/>
          <w:bCs/>
          <w:color w:val="000000"/>
          <w:sz w:val="21"/>
          <w:szCs w:val="21"/>
        </w:rPr>
        <w:t>。</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highlight w:val="cyan"/>
        </w:rPr>
        <w:t>表</w:t>
      </w:r>
      <w:r>
        <w:rPr>
          <w:rFonts w:hint="default" w:ascii="Times New Roman" w:hAnsi="Times New Roman" w:eastAsia="黑体" w:cs="Times New Roman"/>
          <w:color w:val="000000"/>
          <w:szCs w:val="21"/>
          <w:highlight w:val="cyan"/>
          <w:lang w:val="en-US" w:eastAsia="zh-CN"/>
        </w:rPr>
        <w:t xml:space="preserve">33 </w:t>
      </w:r>
      <w:r>
        <w:rPr>
          <w:rFonts w:hint="default" w:ascii="Times New Roman" w:hAnsi="Times New Roman" w:eastAsia="黑体" w:cs="Times New Roman"/>
          <w:color w:val="000000"/>
          <w:szCs w:val="21"/>
          <w:highlight w:val="cyan"/>
        </w:rPr>
        <w:t xml:space="preserve"> </w:t>
      </w:r>
      <w:r>
        <w:rPr>
          <w:rFonts w:hint="default" w:ascii="Times New Roman" w:hAnsi="Times New Roman" w:eastAsia="黑体" w:cs="Times New Roman"/>
          <w:color w:val="000000" w:themeColor="text1"/>
          <w:szCs w:val="21"/>
          <w:highlight w:val="cyan"/>
          <w:lang w:val="en-US" w:eastAsia="zh-CN"/>
        </w:rPr>
        <w:t>中铝洛铜</w:t>
      </w:r>
      <w:r>
        <w:rPr>
          <w:rFonts w:hint="default" w:ascii="Times New Roman" w:hAnsi="Times New Roman" w:eastAsia="黑体" w:cs="Times New Roman"/>
          <w:color w:val="000000"/>
          <w:szCs w:val="21"/>
          <w:highlight w:val="cyan"/>
        </w:rPr>
        <w:t>各元素对锰测定的影响</w:t>
      </w:r>
    </w:p>
    <w:tbl>
      <w:tblPr>
        <w:tblStyle w:val="12"/>
        <w:tblW w:w="91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3131"/>
        <w:gridCol w:w="1848"/>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共存元素</w:t>
            </w:r>
          </w:p>
        </w:tc>
        <w:tc>
          <w:tcPr>
            <w:tcW w:w="3131"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各元素加入量/mg</w:t>
            </w:r>
          </w:p>
        </w:tc>
        <w:tc>
          <w:tcPr>
            <w:tcW w:w="1848"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锰测定量/mg</w:t>
            </w:r>
          </w:p>
        </w:tc>
        <w:tc>
          <w:tcPr>
            <w:tcW w:w="1916" w:type="dxa"/>
            <w:tcBorders>
              <w:top w:val="single" w:color="auto" w:sz="12" w:space="0"/>
              <w:bottom w:val="single" w:color="auto" w:sz="12" w:space="0"/>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Fe</w:t>
            </w:r>
          </w:p>
        </w:tc>
        <w:tc>
          <w:tcPr>
            <w:tcW w:w="3131" w:type="dxa"/>
            <w:tcBorders>
              <w:top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30</w:t>
            </w:r>
          </w:p>
        </w:tc>
        <w:tc>
          <w:tcPr>
            <w:tcW w:w="1848" w:type="dxa"/>
            <w:tcBorders>
              <w:top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56.015</w:t>
            </w:r>
          </w:p>
        </w:tc>
        <w:tc>
          <w:tcPr>
            <w:tcW w:w="1916" w:type="dxa"/>
            <w:tcBorders>
              <w:top w:val="single" w:color="auto" w:sz="12" w:space="0"/>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100.03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Al</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30</w:t>
            </w:r>
          </w:p>
        </w:tc>
        <w:tc>
          <w:tcPr>
            <w:tcW w:w="1848"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55.987</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99.98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Sn</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w:t>
            </w:r>
          </w:p>
        </w:tc>
        <w:tc>
          <w:tcPr>
            <w:tcW w:w="1848"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56.031</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100.06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Ni</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56.124</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100.22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Pb</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10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55.993</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Zn</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165</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55.982</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99.97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2292" w:type="dxa"/>
            <w:tcBorders>
              <w:left w:val="single" w:color="auto" w:sz="12" w:space="0"/>
              <w:bottom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混合元素</w:t>
            </w:r>
          </w:p>
        </w:tc>
        <w:tc>
          <w:tcPr>
            <w:tcW w:w="3131" w:type="dxa"/>
            <w:tcBorders>
              <w:bottom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表中相应量的全部元素</w:t>
            </w:r>
          </w:p>
        </w:tc>
        <w:tc>
          <w:tcPr>
            <w:tcW w:w="1848" w:type="dxa"/>
            <w:tcBorders>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56.153</w:t>
            </w:r>
          </w:p>
        </w:tc>
        <w:tc>
          <w:tcPr>
            <w:tcW w:w="1916" w:type="dxa"/>
            <w:tcBorders>
              <w:bottom w:val="single" w:color="auto" w:sz="12" w:space="0"/>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100.27</w:t>
            </w:r>
          </w:p>
        </w:tc>
      </w:tr>
    </w:tbl>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33</w:t>
      </w:r>
      <w:r>
        <w:rPr>
          <w:rFonts w:hint="default" w:ascii="Times New Roman" w:hAnsi="Times New Roman" w:cs="Times New Roman"/>
          <w:bCs/>
          <w:color w:val="000000"/>
          <w:szCs w:val="21"/>
        </w:rPr>
        <w:t>可以得到，目前产品标准中常见共存元素及其混合元素的可能最大含量对锰的测定无影响，表明本方法具有较好的抗干扰能力。</w:t>
      </w:r>
    </w:p>
    <w:p>
      <w:pPr>
        <w:keepNext w:val="0"/>
        <w:keepLines w:val="0"/>
        <w:pageBreakBefore w:val="0"/>
        <w:widowControl w:val="0"/>
        <w:kinsoku/>
        <w:wordWrap/>
        <w:overflowPunct/>
        <w:topLinePunct w:val="0"/>
        <w:autoSpaceDE/>
        <w:autoSpaceDN/>
        <w:bidi w:val="0"/>
        <w:adjustRightInd/>
        <w:snapToGrid/>
        <w:spacing w:before="156" w:beforeLines="50"/>
        <w:jc w:val="center"/>
        <w:textAlignment w:val="auto"/>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34</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color w:val="000000"/>
          <w:szCs w:val="21"/>
          <w:highlight w:val="none"/>
          <w:lang w:val="en-US" w:eastAsia="zh-CN"/>
        </w:rPr>
        <w:t xml:space="preserve"> </w:t>
      </w:r>
      <w:r>
        <w:rPr>
          <w:rFonts w:hint="default" w:ascii="Times New Roman" w:hAnsi="Times New Roman" w:eastAsia="黑体" w:cs="Times New Roman"/>
          <w:szCs w:val="21"/>
          <w:highlight w:val="none"/>
        </w:rPr>
        <w:t>七二五研究所</w:t>
      </w:r>
      <w:r>
        <w:rPr>
          <w:rFonts w:hint="default" w:ascii="Times New Roman" w:hAnsi="Times New Roman" w:eastAsia="黑体" w:cs="Times New Roman"/>
          <w:color w:val="000000"/>
          <w:szCs w:val="21"/>
          <w:highlight w:val="none"/>
        </w:rPr>
        <w:t>各元素对锰测定的影响</w:t>
      </w:r>
    </w:p>
    <w:tbl>
      <w:tblPr>
        <w:tblStyle w:val="12"/>
        <w:tblpPr w:leftFromText="180" w:rightFromText="180" w:vertAnchor="text" w:horzAnchor="page" w:tblpX="1408" w:tblpY="239"/>
        <w:tblOverlap w:val="never"/>
        <w:tblW w:w="91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3131"/>
        <w:gridCol w:w="1848"/>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292" w:type="dxa"/>
            <w:tcBorders>
              <w:top w:val="single" w:color="auto" w:sz="12" w:space="0"/>
              <w:left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共存元素</w:t>
            </w:r>
          </w:p>
        </w:tc>
        <w:tc>
          <w:tcPr>
            <w:tcW w:w="3131"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各元素加入量/mg</w:t>
            </w:r>
          </w:p>
        </w:tc>
        <w:tc>
          <w:tcPr>
            <w:tcW w:w="1848"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锰测定量/mg</w:t>
            </w:r>
          </w:p>
        </w:tc>
        <w:tc>
          <w:tcPr>
            <w:tcW w:w="1916" w:type="dxa"/>
            <w:tcBorders>
              <w:top w:val="single" w:color="auto" w:sz="12" w:space="0"/>
              <w:bottom w:val="single" w:color="auto" w:sz="12" w:space="0"/>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292" w:type="dxa"/>
            <w:tcBorders>
              <w:top w:val="single" w:color="auto" w:sz="12" w:space="0"/>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Fe</w:t>
            </w:r>
          </w:p>
        </w:tc>
        <w:tc>
          <w:tcPr>
            <w:tcW w:w="3131" w:type="dxa"/>
            <w:tcBorders>
              <w:top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eastAsia="宋体" w:cs="Times New Roman"/>
                <w:bCs/>
                <w:color w:val="000000"/>
                <w:szCs w:val="21"/>
              </w:rPr>
              <w:t>30</w:t>
            </w:r>
          </w:p>
        </w:tc>
        <w:tc>
          <w:tcPr>
            <w:tcW w:w="1848" w:type="dxa"/>
            <w:tcBorders>
              <w:top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Cs w:val="21"/>
              </w:rPr>
              <w:t>56.020</w:t>
            </w:r>
          </w:p>
        </w:tc>
        <w:tc>
          <w:tcPr>
            <w:tcW w:w="1916" w:type="dxa"/>
            <w:tcBorders>
              <w:top w:val="single" w:color="auto" w:sz="12" w:space="0"/>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rPr>
              <w:t>100.04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Al</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eastAsia="宋体" w:cs="Times New Roman"/>
                <w:bCs/>
                <w:color w:val="000000"/>
                <w:szCs w:val="21"/>
              </w:rPr>
              <w:t>30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Cs w:val="21"/>
              </w:rPr>
              <w:t>55.898</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rPr>
              <w:t>99.82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Sn</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eastAsia="宋体" w:cs="Times New Roman"/>
                <w:bCs/>
                <w:color w:val="000000"/>
                <w:szCs w:val="21"/>
              </w:rPr>
              <w:t>5</w:t>
            </w:r>
          </w:p>
        </w:tc>
        <w:tc>
          <w:tcPr>
            <w:tcW w:w="1848"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Cs w:val="21"/>
              </w:rPr>
              <w:t>56.022</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rPr>
              <w:t>100.04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Ni</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eastAsia="宋体" w:cs="Times New Roman"/>
                <w:bCs/>
                <w:color w:val="000000"/>
                <w:szCs w:val="21"/>
              </w:rPr>
              <w:t>50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Cs w:val="21"/>
              </w:rPr>
              <w:t>56.085</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rPr>
              <w:t>100.15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Pb</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eastAsia="宋体" w:cs="Times New Roman"/>
                <w:bCs/>
                <w:color w:val="000000"/>
                <w:szCs w:val="21"/>
              </w:rPr>
              <w:t>10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Cs w:val="21"/>
              </w:rPr>
              <w:t>56.004</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rPr>
              <w:t>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Zn</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eastAsia="宋体" w:cs="Times New Roman"/>
                <w:bCs/>
                <w:color w:val="000000"/>
                <w:szCs w:val="21"/>
              </w:rPr>
              <w:t>165</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Cs w:val="21"/>
              </w:rPr>
              <w:t>55.971</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rPr>
              <w:t>99.95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trPr>
        <w:tc>
          <w:tcPr>
            <w:tcW w:w="2292" w:type="dxa"/>
            <w:tcBorders>
              <w:left w:val="single" w:color="auto" w:sz="12" w:space="0"/>
              <w:bottom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混合元素</w:t>
            </w:r>
          </w:p>
        </w:tc>
        <w:tc>
          <w:tcPr>
            <w:tcW w:w="3131" w:type="dxa"/>
            <w:tcBorders>
              <w:bottom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eastAsia="宋体" w:cs="Times New Roman"/>
                <w:bCs/>
                <w:color w:val="000000"/>
                <w:szCs w:val="21"/>
              </w:rPr>
              <w:t>表中相应量的全部元素</w:t>
            </w:r>
          </w:p>
        </w:tc>
        <w:tc>
          <w:tcPr>
            <w:tcW w:w="1848" w:type="dxa"/>
            <w:tcBorders>
              <w:bottom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Cs w:val="21"/>
              </w:rPr>
              <w:t>55.996</w:t>
            </w:r>
          </w:p>
        </w:tc>
        <w:tc>
          <w:tcPr>
            <w:tcW w:w="1916" w:type="dxa"/>
            <w:tcBorders>
              <w:bottom w:val="single" w:color="auto" w:sz="12" w:space="0"/>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rPr>
              <w:t>99.99</w:t>
            </w:r>
          </w:p>
        </w:tc>
      </w:tr>
    </w:tbl>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34</w:t>
      </w:r>
      <w:r>
        <w:rPr>
          <w:rFonts w:hint="default" w:ascii="Times New Roman" w:hAnsi="Times New Roman" w:cs="Times New Roman"/>
          <w:bCs/>
          <w:color w:val="000000"/>
          <w:szCs w:val="21"/>
        </w:rPr>
        <w:t>可以得到，目前产品标准中常见共存元素及其混合元素的可能最大含量对锰的测定无影响，表明本方法具有较好的抗干扰能力。</w:t>
      </w:r>
    </w:p>
    <w:p>
      <w:pPr>
        <w:keepNext w:val="0"/>
        <w:keepLines w:val="0"/>
        <w:pageBreakBefore w:val="0"/>
        <w:widowControl w:val="0"/>
        <w:kinsoku/>
        <w:wordWrap/>
        <w:overflowPunct/>
        <w:topLinePunct w:val="0"/>
        <w:autoSpaceDE/>
        <w:autoSpaceDN/>
        <w:bidi w:val="0"/>
        <w:adjustRightInd/>
        <w:snapToGrid/>
        <w:spacing w:before="156" w:beforeLines="50"/>
        <w:jc w:val="center"/>
        <w:textAlignment w:val="auto"/>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 xml:space="preserve">35 </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阜阳质监所</w:t>
      </w:r>
      <w:r>
        <w:rPr>
          <w:rFonts w:hint="default" w:ascii="Times New Roman" w:hAnsi="Times New Roman" w:eastAsia="黑体" w:cs="Times New Roman"/>
          <w:color w:val="000000"/>
          <w:szCs w:val="21"/>
          <w:highlight w:val="none"/>
        </w:rPr>
        <w:t>各元素对锰测定的影响</w:t>
      </w:r>
    </w:p>
    <w:tbl>
      <w:tblPr>
        <w:tblStyle w:val="12"/>
        <w:tblW w:w="91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3131"/>
        <w:gridCol w:w="1848"/>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共存元素</w:t>
            </w:r>
          </w:p>
        </w:tc>
        <w:tc>
          <w:tcPr>
            <w:tcW w:w="3131"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各元素加入量/mg</w:t>
            </w:r>
          </w:p>
        </w:tc>
        <w:tc>
          <w:tcPr>
            <w:tcW w:w="1848"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锰测定量/mg</w:t>
            </w:r>
          </w:p>
        </w:tc>
        <w:tc>
          <w:tcPr>
            <w:tcW w:w="1916" w:type="dxa"/>
            <w:tcBorders>
              <w:top w:val="single" w:color="auto" w:sz="12" w:space="0"/>
              <w:bottom w:val="single" w:color="auto" w:sz="12" w:space="0"/>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Fe</w:t>
            </w:r>
          </w:p>
        </w:tc>
        <w:tc>
          <w:tcPr>
            <w:tcW w:w="3131" w:type="dxa"/>
            <w:tcBorders>
              <w:top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rPr>
              <w:t>30</w:t>
            </w:r>
          </w:p>
        </w:tc>
        <w:tc>
          <w:tcPr>
            <w:tcW w:w="1848" w:type="dxa"/>
            <w:tcBorders>
              <w:top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57.143</w:t>
            </w:r>
          </w:p>
        </w:tc>
        <w:tc>
          <w:tcPr>
            <w:tcW w:w="1916" w:type="dxa"/>
            <w:tcBorders>
              <w:top w:val="single" w:color="auto" w:sz="12" w:space="0"/>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102.04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Al</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rPr>
              <w:t>30</w:t>
            </w:r>
          </w:p>
        </w:tc>
        <w:tc>
          <w:tcPr>
            <w:tcW w:w="1848"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56.243</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100.43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Sn</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rPr>
              <w:t>5</w:t>
            </w:r>
          </w:p>
        </w:tc>
        <w:tc>
          <w:tcPr>
            <w:tcW w:w="1848"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55.604</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99.29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Ni</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rPr>
              <w:t>50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56.420</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100.75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Pb</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rPr>
              <w:t>10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56.277</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100.49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Zn</w:t>
            </w:r>
          </w:p>
        </w:tc>
        <w:tc>
          <w:tcPr>
            <w:tcW w:w="3131" w:type="dxa"/>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rPr>
              <w:t>165</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56.269</w:t>
            </w:r>
          </w:p>
        </w:tc>
        <w:tc>
          <w:tcPr>
            <w:tcW w:w="1916" w:type="dxa"/>
            <w:tcBorders>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100.48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2292" w:type="dxa"/>
            <w:tcBorders>
              <w:left w:val="single" w:color="auto" w:sz="12" w:space="0"/>
              <w:bottom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szCs w:val="21"/>
              </w:rPr>
              <w:t>混合元素</w:t>
            </w:r>
          </w:p>
        </w:tc>
        <w:tc>
          <w:tcPr>
            <w:tcW w:w="3131" w:type="dxa"/>
            <w:tcBorders>
              <w:bottom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rPr>
              <w:t>表中相应量的全部元素</w:t>
            </w:r>
          </w:p>
        </w:tc>
        <w:tc>
          <w:tcPr>
            <w:tcW w:w="1848" w:type="dxa"/>
            <w:tcBorders>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55.495</w:t>
            </w:r>
          </w:p>
        </w:tc>
        <w:tc>
          <w:tcPr>
            <w:tcW w:w="1916" w:type="dxa"/>
            <w:tcBorders>
              <w:bottom w:val="single" w:color="auto" w:sz="12" w:space="0"/>
              <w:right w:val="single" w:color="auto" w:sz="12" w:space="0"/>
            </w:tcBorders>
            <w:vAlign w:val="top"/>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auto"/>
                <w:szCs w:val="21"/>
                <w:highlight w:val="none"/>
                <w:lang w:val="en-US" w:eastAsia="zh-CN"/>
              </w:rPr>
              <w:t>99.10</w:t>
            </w:r>
          </w:p>
        </w:tc>
      </w:tr>
    </w:tbl>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35</w:t>
      </w:r>
      <w:r>
        <w:rPr>
          <w:rFonts w:hint="default" w:ascii="Times New Roman" w:hAnsi="Times New Roman" w:cs="Times New Roman"/>
          <w:bCs/>
          <w:color w:val="000000"/>
          <w:szCs w:val="21"/>
        </w:rPr>
        <w:t>可以得到，目前产品标准中常见共存元素及其混合元素的可能最大含量对锰的测定无影响，表明本方法具有较好的抗干扰能力。</w:t>
      </w:r>
    </w:p>
    <w:p>
      <w:pPr>
        <w:spacing w:before="156" w:beforeLines="50" w:after="156" w:afterLines="50"/>
        <w:jc w:val="center"/>
        <w:rPr>
          <w:rFonts w:hint="default" w:ascii="Times New Roman" w:hAnsi="Times New Roman" w:eastAsia="黑体" w:cs="Times New Roman"/>
          <w:color w:val="000000"/>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 xml:space="preserve">36 </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szCs w:val="21"/>
          <w:highlight w:val="none"/>
        </w:rPr>
        <w:t>深圳中金岭南</w:t>
      </w:r>
      <w:r>
        <w:rPr>
          <w:rFonts w:hint="default" w:ascii="Times New Roman" w:hAnsi="Times New Roman" w:eastAsia="黑体" w:cs="Times New Roman"/>
          <w:color w:val="000000"/>
          <w:szCs w:val="21"/>
          <w:highlight w:val="none"/>
        </w:rPr>
        <w:t>各元素对锰测定的影响</w:t>
      </w:r>
    </w:p>
    <w:tbl>
      <w:tblPr>
        <w:tblStyle w:val="12"/>
        <w:tblW w:w="91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3131"/>
        <w:gridCol w:w="1848"/>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共存元素</w:t>
            </w:r>
          </w:p>
        </w:tc>
        <w:tc>
          <w:tcPr>
            <w:tcW w:w="3131"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各元素加入量/mg</w:t>
            </w:r>
          </w:p>
        </w:tc>
        <w:tc>
          <w:tcPr>
            <w:tcW w:w="1848"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锰测定量/mg</w:t>
            </w:r>
          </w:p>
        </w:tc>
        <w:tc>
          <w:tcPr>
            <w:tcW w:w="1916"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Fe</w:t>
            </w:r>
          </w:p>
        </w:tc>
        <w:tc>
          <w:tcPr>
            <w:tcW w:w="3131" w:type="dxa"/>
            <w:tcBorders>
              <w:top w:val="single" w:color="auto" w:sz="12" w:space="0"/>
            </w:tcBorders>
            <w:vAlign w:val="top"/>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vertAlign w:val="baseline"/>
                <w:lang w:val="en-US" w:eastAsia="zh-CN"/>
              </w:rPr>
              <w:t>30</w:t>
            </w:r>
          </w:p>
        </w:tc>
        <w:tc>
          <w:tcPr>
            <w:tcW w:w="1848" w:type="dxa"/>
            <w:tcBorders>
              <w:top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56.110</w:t>
            </w:r>
          </w:p>
        </w:tc>
        <w:tc>
          <w:tcPr>
            <w:tcW w:w="1916" w:type="dxa"/>
            <w:tcBorders>
              <w:top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99.95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Al</w:t>
            </w:r>
          </w:p>
        </w:tc>
        <w:tc>
          <w:tcPr>
            <w:tcW w:w="3131" w:type="dxa"/>
            <w:vAlign w:val="top"/>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vertAlign w:val="baseline"/>
                <w:lang w:val="en-US" w:eastAsia="zh-CN"/>
              </w:rPr>
              <w:t>30</w:t>
            </w:r>
          </w:p>
        </w:tc>
        <w:tc>
          <w:tcPr>
            <w:tcW w:w="1848" w:type="dxa"/>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56.066</w:t>
            </w:r>
          </w:p>
        </w:tc>
        <w:tc>
          <w:tcPr>
            <w:tcW w:w="1916"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kern w:val="2"/>
                <w:sz w:val="21"/>
                <w:szCs w:val="21"/>
                <w:vertAlign w:val="baseline"/>
                <w:lang w:val="en-US" w:eastAsia="zh-CN" w:bidi="ar-SA"/>
              </w:rPr>
              <w:t>100.03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Sn</w:t>
            </w:r>
          </w:p>
        </w:tc>
        <w:tc>
          <w:tcPr>
            <w:tcW w:w="3131" w:type="dxa"/>
            <w:vAlign w:val="top"/>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vertAlign w:val="baseline"/>
                <w:lang w:val="en-US" w:eastAsia="zh-CN"/>
              </w:rPr>
              <w:t>5</w:t>
            </w:r>
          </w:p>
        </w:tc>
        <w:tc>
          <w:tcPr>
            <w:tcW w:w="1848" w:type="dxa"/>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56.098</w:t>
            </w:r>
          </w:p>
        </w:tc>
        <w:tc>
          <w:tcPr>
            <w:tcW w:w="1916"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vertAlign w:val="baseline"/>
                <w:lang w:val="en-US" w:eastAsia="zh-CN"/>
              </w:rPr>
              <w:t>99.85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Ni</w:t>
            </w:r>
          </w:p>
        </w:tc>
        <w:tc>
          <w:tcPr>
            <w:tcW w:w="3131" w:type="dxa"/>
            <w:vAlign w:val="top"/>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vertAlign w:val="baseline"/>
                <w:lang w:val="en-US" w:eastAsia="zh-CN"/>
              </w:rPr>
              <w:t>50</w:t>
            </w:r>
          </w:p>
        </w:tc>
        <w:tc>
          <w:tcPr>
            <w:tcW w:w="1848" w:type="dxa"/>
            <w:vAlign w:val="center"/>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 w:val="21"/>
                <w:szCs w:val="21"/>
                <w:lang w:val="en-US" w:eastAsia="zh-CN"/>
              </w:rPr>
              <w:t>56.145</w:t>
            </w:r>
          </w:p>
        </w:tc>
        <w:tc>
          <w:tcPr>
            <w:tcW w:w="1916"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 w:val="21"/>
                <w:szCs w:val="21"/>
                <w:lang w:val="en-US" w:eastAsia="zh-CN"/>
              </w:rPr>
              <w:t>99.88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Pb</w:t>
            </w:r>
          </w:p>
        </w:tc>
        <w:tc>
          <w:tcPr>
            <w:tcW w:w="3131" w:type="dxa"/>
            <w:vAlign w:val="top"/>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vertAlign w:val="baseline"/>
                <w:lang w:val="en-US" w:eastAsia="zh-CN"/>
              </w:rPr>
              <w:t>10</w:t>
            </w:r>
          </w:p>
        </w:tc>
        <w:tc>
          <w:tcPr>
            <w:tcW w:w="1848" w:type="dxa"/>
            <w:vAlign w:val="center"/>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 w:val="21"/>
                <w:szCs w:val="21"/>
                <w:lang w:val="en-US" w:eastAsia="zh-CN"/>
              </w:rPr>
              <w:t>56.218</w:t>
            </w:r>
          </w:p>
        </w:tc>
        <w:tc>
          <w:tcPr>
            <w:tcW w:w="1916"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 w:val="21"/>
                <w:szCs w:val="21"/>
                <w:lang w:val="en-US" w:eastAsia="zh-CN"/>
              </w:rPr>
              <w:t>99.73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Zn</w:t>
            </w:r>
          </w:p>
        </w:tc>
        <w:tc>
          <w:tcPr>
            <w:tcW w:w="3131" w:type="dxa"/>
            <w:vAlign w:val="top"/>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vertAlign w:val="baseline"/>
                <w:lang w:val="en-US" w:eastAsia="zh-CN"/>
              </w:rPr>
              <w:t>165</w:t>
            </w:r>
          </w:p>
        </w:tc>
        <w:tc>
          <w:tcPr>
            <w:tcW w:w="1848" w:type="dxa"/>
            <w:vAlign w:val="center"/>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 w:val="21"/>
                <w:szCs w:val="21"/>
                <w:lang w:val="en-US" w:eastAsia="zh-CN"/>
              </w:rPr>
              <w:t>56.012</w:t>
            </w:r>
          </w:p>
        </w:tc>
        <w:tc>
          <w:tcPr>
            <w:tcW w:w="1916" w:type="dxa"/>
            <w:tcBorders>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 w:val="21"/>
                <w:szCs w:val="21"/>
                <w:lang w:val="en-US" w:eastAsia="zh-CN"/>
              </w:rPr>
              <w:t>99.97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2292" w:type="dxa"/>
            <w:tcBorders>
              <w:left w:val="single" w:color="auto" w:sz="12" w:space="0"/>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混合元素</w:t>
            </w:r>
          </w:p>
        </w:tc>
        <w:tc>
          <w:tcPr>
            <w:tcW w:w="3131" w:type="dxa"/>
            <w:tcBorders>
              <w:bottom w:val="single" w:color="auto" w:sz="12" w:space="0"/>
            </w:tcBorders>
            <w:vAlign w:val="top"/>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vertAlign w:val="baseline"/>
                <w:lang w:val="en-US" w:eastAsia="zh-CN"/>
              </w:rPr>
              <w:t>表中相应量的全部元素</w:t>
            </w:r>
          </w:p>
        </w:tc>
        <w:tc>
          <w:tcPr>
            <w:tcW w:w="1848" w:type="dxa"/>
            <w:tcBorders>
              <w:bottom w:val="single" w:color="auto" w:sz="12" w:space="0"/>
            </w:tcBorders>
            <w:vAlign w:val="center"/>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 w:val="21"/>
                <w:szCs w:val="21"/>
                <w:lang w:val="en-US" w:eastAsia="zh-CN"/>
              </w:rPr>
              <w:t>56.122</w:t>
            </w:r>
          </w:p>
        </w:tc>
        <w:tc>
          <w:tcPr>
            <w:tcW w:w="1916"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 w:val="21"/>
                <w:szCs w:val="21"/>
                <w:lang w:val="en-US" w:eastAsia="zh-CN"/>
              </w:rPr>
              <w:t>99.86</w:t>
            </w:r>
          </w:p>
        </w:tc>
      </w:tr>
    </w:tbl>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由表</w:t>
      </w:r>
      <w:r>
        <w:rPr>
          <w:rFonts w:hint="default" w:ascii="Times New Roman" w:hAnsi="Times New Roman" w:cs="Times New Roman"/>
          <w:bCs/>
          <w:color w:val="000000"/>
          <w:szCs w:val="21"/>
          <w:lang w:val="en-US" w:eastAsia="zh-CN"/>
        </w:rPr>
        <w:t>36</w:t>
      </w:r>
      <w:r>
        <w:rPr>
          <w:rFonts w:hint="default" w:ascii="Times New Roman" w:hAnsi="Times New Roman" w:cs="Times New Roman"/>
          <w:bCs/>
          <w:color w:val="000000"/>
          <w:szCs w:val="21"/>
        </w:rPr>
        <w:t>可以得到，目前产品标准中常见共存元素及其混合元素的可能最大含量对锰的测定无影响，表明本方法具有较好的抗干扰能力。</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 xml:space="preserve">37  </w:t>
      </w:r>
      <w:r>
        <w:rPr>
          <w:rFonts w:hint="default" w:ascii="Times New Roman" w:hAnsi="Times New Roman" w:eastAsia="黑体" w:cs="Times New Roman"/>
          <w:szCs w:val="21"/>
        </w:rPr>
        <w:t>有色矿产院</w:t>
      </w:r>
      <w:r>
        <w:rPr>
          <w:rFonts w:hint="default" w:ascii="Times New Roman" w:hAnsi="Times New Roman" w:eastAsia="黑体" w:cs="Times New Roman"/>
          <w:color w:val="000000"/>
          <w:szCs w:val="21"/>
        </w:rPr>
        <w:t>各元素对锰测定的影响</w:t>
      </w:r>
    </w:p>
    <w:tbl>
      <w:tblPr>
        <w:tblStyle w:val="12"/>
        <w:tblW w:w="91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3131"/>
        <w:gridCol w:w="1848"/>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共存元素</w:t>
            </w:r>
          </w:p>
        </w:tc>
        <w:tc>
          <w:tcPr>
            <w:tcW w:w="3131"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各元素加入量/mg</w:t>
            </w:r>
          </w:p>
        </w:tc>
        <w:tc>
          <w:tcPr>
            <w:tcW w:w="1848"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锰测定量/mg</w:t>
            </w:r>
          </w:p>
        </w:tc>
        <w:tc>
          <w:tcPr>
            <w:tcW w:w="1916"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Fe</w:t>
            </w:r>
          </w:p>
        </w:tc>
        <w:tc>
          <w:tcPr>
            <w:tcW w:w="3131" w:type="dxa"/>
            <w:tcBorders>
              <w:top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30</w:t>
            </w:r>
          </w:p>
        </w:tc>
        <w:tc>
          <w:tcPr>
            <w:tcW w:w="1848" w:type="dxa"/>
            <w:tcBorders>
              <w:top w:val="single" w:color="auto" w:sz="12" w:space="0"/>
            </w:tcBorders>
            <w:vAlign w:val="center"/>
          </w:tcPr>
          <w:p>
            <w:pPr>
              <w:widowControl/>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55.986</w:t>
            </w:r>
          </w:p>
        </w:tc>
        <w:tc>
          <w:tcPr>
            <w:tcW w:w="1916" w:type="dxa"/>
            <w:tcBorders>
              <w:top w:val="single" w:color="auto" w:sz="12" w:space="0"/>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99.98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Al</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30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56.011</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100.02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Sn</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5</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56.101</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100.18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Ni</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50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55.992</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Pb</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10</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56.072</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100.13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Zn</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165</w:t>
            </w:r>
          </w:p>
        </w:tc>
        <w:tc>
          <w:tcPr>
            <w:tcW w:w="1848" w:type="dxa"/>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55.971</w:t>
            </w:r>
          </w:p>
        </w:tc>
        <w:tc>
          <w:tcPr>
            <w:tcW w:w="1916" w:type="dxa"/>
            <w:tcBorders>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99.95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2292" w:type="dxa"/>
            <w:tcBorders>
              <w:left w:val="single" w:color="auto" w:sz="12" w:space="0"/>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混合元素</w:t>
            </w:r>
          </w:p>
        </w:tc>
        <w:tc>
          <w:tcPr>
            <w:tcW w:w="3131" w:type="dxa"/>
            <w:tcBorders>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表中相应量的全部元素</w:t>
            </w:r>
          </w:p>
        </w:tc>
        <w:tc>
          <w:tcPr>
            <w:tcW w:w="1848" w:type="dxa"/>
            <w:tcBorders>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56.123</w:t>
            </w:r>
          </w:p>
        </w:tc>
        <w:tc>
          <w:tcPr>
            <w:tcW w:w="1916" w:type="dxa"/>
            <w:tcBorders>
              <w:bottom w:val="single" w:color="auto" w:sz="12" w:space="0"/>
              <w:right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color w:val="000000"/>
                <w:sz w:val="22"/>
                <w:szCs w:val="22"/>
              </w:rPr>
              <w:t>100.22</w:t>
            </w:r>
          </w:p>
        </w:tc>
      </w:tr>
    </w:tbl>
    <w:p>
      <w:pPr>
        <w:ind w:firstLine="420"/>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由表</w:t>
      </w:r>
      <w:r>
        <w:rPr>
          <w:rFonts w:hint="default" w:ascii="Times New Roman" w:hAnsi="Times New Roman" w:cs="Times New Roman"/>
          <w:bCs/>
          <w:color w:val="000000" w:themeColor="text1"/>
          <w:szCs w:val="21"/>
          <w:lang w:val="en-US" w:eastAsia="zh-CN"/>
        </w:rPr>
        <w:t>37</w:t>
      </w:r>
      <w:r>
        <w:rPr>
          <w:rFonts w:hint="default" w:ascii="Times New Roman" w:hAnsi="Times New Roman" w:cs="Times New Roman"/>
          <w:bCs/>
          <w:color w:val="000000" w:themeColor="text1"/>
          <w:szCs w:val="21"/>
        </w:rPr>
        <w:t>可以得到，目前产品标准中常见共存元素及其混合元素的可能最大含量对锰的测定无影响，表明本方法具有较好的抗干扰能力。</w:t>
      </w:r>
    </w:p>
    <w:p>
      <w:pPr>
        <w:spacing w:before="156" w:beforeLines="50" w:after="156" w:afterLines="50"/>
        <w:jc w:val="center"/>
        <w:rPr>
          <w:rFonts w:hint="default" w:ascii="Times New Roman" w:hAnsi="Times New Roman" w:eastAsia="黑体" w:cs="Times New Roman"/>
          <w:color w:val="000000" w:themeColor="text1"/>
          <w:szCs w:val="21"/>
        </w:rPr>
      </w:pPr>
      <w:r>
        <w:rPr>
          <w:rFonts w:hint="default" w:ascii="Times New Roman" w:hAnsi="Times New Roman" w:eastAsia="黑体" w:cs="Times New Roman"/>
          <w:color w:val="000000" w:themeColor="text1"/>
          <w:szCs w:val="21"/>
        </w:rPr>
        <w:t>表</w:t>
      </w:r>
      <w:r>
        <w:rPr>
          <w:rFonts w:hint="default" w:ascii="Times New Roman" w:hAnsi="Times New Roman" w:eastAsia="黑体" w:cs="Times New Roman"/>
          <w:color w:val="000000" w:themeColor="text1"/>
          <w:szCs w:val="21"/>
          <w:lang w:val="en-US" w:eastAsia="zh-CN"/>
        </w:rPr>
        <w:t xml:space="preserve">38  </w:t>
      </w:r>
      <w:r>
        <w:rPr>
          <w:rFonts w:hint="default" w:ascii="Times New Roman" w:hAnsi="Times New Roman" w:eastAsia="黑体" w:cs="Times New Roman"/>
          <w:color w:val="000000" w:themeColor="text1"/>
          <w:szCs w:val="21"/>
        </w:rPr>
        <w:t>昆明冶金研究院各元素对锰测定的影响</w:t>
      </w:r>
    </w:p>
    <w:tbl>
      <w:tblPr>
        <w:tblStyle w:val="12"/>
        <w:tblW w:w="91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3131"/>
        <w:gridCol w:w="1848"/>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共存元素</w:t>
            </w:r>
          </w:p>
        </w:tc>
        <w:tc>
          <w:tcPr>
            <w:tcW w:w="3131"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各元素加入量/mg</w:t>
            </w:r>
          </w:p>
        </w:tc>
        <w:tc>
          <w:tcPr>
            <w:tcW w:w="1848" w:type="dxa"/>
            <w:tcBorders>
              <w:top w:val="single" w:color="auto" w:sz="12" w:space="0"/>
              <w:bottom w:val="single" w:color="auto" w:sz="12" w:space="0"/>
            </w:tcBorders>
            <w:vAlign w:val="center"/>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锰测定量/mg</w:t>
            </w:r>
          </w:p>
        </w:tc>
        <w:tc>
          <w:tcPr>
            <w:tcW w:w="1916" w:type="dxa"/>
            <w:tcBorders>
              <w:top w:val="single" w:color="auto" w:sz="12" w:space="0"/>
              <w:bottom w:val="single" w:color="auto" w:sz="12" w:space="0"/>
              <w:righ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top w:val="single" w:color="auto" w:sz="12" w:space="0"/>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Fe</w:t>
            </w:r>
          </w:p>
        </w:tc>
        <w:tc>
          <w:tcPr>
            <w:tcW w:w="3131" w:type="dxa"/>
            <w:tcBorders>
              <w:top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30</w:t>
            </w:r>
          </w:p>
        </w:tc>
        <w:tc>
          <w:tcPr>
            <w:tcW w:w="1848" w:type="dxa"/>
            <w:tcBorders>
              <w:top w:val="single" w:color="auto" w:sz="12" w:space="0"/>
            </w:tcBorders>
            <w:vAlign w:val="top"/>
          </w:tcPr>
          <w:p>
            <w:pPr>
              <w:jc w:val="center"/>
              <w:rPr>
                <w:rFonts w:hint="default" w:ascii="Times New Roman" w:hAnsi="Times New Roman" w:eastAsia="宋体" w:cs="Times New Roman"/>
                <w:bCs/>
                <w:color w:val="000000"/>
                <w:kern w:val="2"/>
                <w:sz w:val="21"/>
                <w:szCs w:val="21"/>
                <w:vertAlign w:val="baseline"/>
                <w:lang w:val="en-US" w:eastAsia="zh-CN" w:bidi="ar-SA"/>
              </w:rPr>
            </w:pPr>
          </w:p>
        </w:tc>
        <w:tc>
          <w:tcPr>
            <w:tcW w:w="1916" w:type="dxa"/>
            <w:tcBorders>
              <w:top w:val="single" w:color="auto" w:sz="12" w:space="0"/>
              <w:right w:val="single" w:color="auto" w:sz="12" w:space="0"/>
            </w:tcBorders>
            <w:vAlign w:val="top"/>
          </w:tcPr>
          <w:p>
            <w:pPr>
              <w:jc w:val="center"/>
              <w:rPr>
                <w:rFonts w:hint="default" w:ascii="Times New Roman" w:hAnsi="Times New Roman" w:eastAsia="宋体" w:cs="Times New Roman"/>
                <w:bCs/>
                <w:color w:val="00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Al</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30</w:t>
            </w:r>
          </w:p>
        </w:tc>
        <w:tc>
          <w:tcPr>
            <w:tcW w:w="1848" w:type="dxa"/>
            <w:vAlign w:val="top"/>
          </w:tcPr>
          <w:p>
            <w:pPr>
              <w:jc w:val="center"/>
              <w:rPr>
                <w:rFonts w:hint="default" w:ascii="Times New Roman" w:hAnsi="Times New Roman" w:eastAsia="宋体" w:cs="Times New Roman"/>
                <w:bCs/>
                <w:color w:val="000000"/>
                <w:kern w:val="2"/>
                <w:sz w:val="21"/>
                <w:szCs w:val="21"/>
                <w:vertAlign w:val="baseline"/>
                <w:lang w:val="en-US" w:eastAsia="zh-CN" w:bidi="ar-SA"/>
              </w:rPr>
            </w:pPr>
          </w:p>
        </w:tc>
        <w:tc>
          <w:tcPr>
            <w:tcW w:w="1916" w:type="dxa"/>
            <w:tcBorders>
              <w:right w:val="single" w:color="auto" w:sz="12" w:space="0"/>
            </w:tcBorders>
            <w:vAlign w:val="top"/>
          </w:tcPr>
          <w:p>
            <w:pPr>
              <w:jc w:val="center"/>
              <w:rPr>
                <w:rFonts w:hint="default" w:ascii="Times New Roman" w:hAnsi="Times New Roman" w:eastAsia="宋体" w:cs="Times New Roman"/>
                <w:bCs/>
                <w:color w:val="00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Sn</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5</w:t>
            </w:r>
          </w:p>
        </w:tc>
        <w:tc>
          <w:tcPr>
            <w:tcW w:w="1848" w:type="dxa"/>
            <w:vAlign w:val="top"/>
          </w:tcPr>
          <w:p>
            <w:pPr>
              <w:jc w:val="center"/>
              <w:rPr>
                <w:rFonts w:hint="default" w:ascii="Times New Roman" w:hAnsi="Times New Roman" w:eastAsia="宋体" w:cs="Times New Roman"/>
                <w:bCs/>
                <w:color w:val="000000"/>
                <w:kern w:val="2"/>
                <w:sz w:val="21"/>
                <w:szCs w:val="21"/>
                <w:vertAlign w:val="baseline"/>
                <w:lang w:val="en-US" w:eastAsia="zh-CN" w:bidi="ar-SA"/>
              </w:rPr>
            </w:pPr>
          </w:p>
        </w:tc>
        <w:tc>
          <w:tcPr>
            <w:tcW w:w="1916" w:type="dxa"/>
            <w:tcBorders>
              <w:right w:val="single" w:color="auto" w:sz="12" w:space="0"/>
            </w:tcBorders>
            <w:vAlign w:val="top"/>
          </w:tcPr>
          <w:p>
            <w:pPr>
              <w:jc w:val="center"/>
              <w:rPr>
                <w:rFonts w:hint="default" w:ascii="Times New Roman" w:hAnsi="Times New Roman" w:eastAsia="宋体" w:cs="Times New Roman"/>
                <w:bCs/>
                <w:color w:val="000000"/>
                <w:kern w:val="2"/>
                <w:sz w:val="21"/>
                <w:szCs w:val="21"/>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Ni</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50</w:t>
            </w:r>
          </w:p>
        </w:tc>
        <w:tc>
          <w:tcPr>
            <w:tcW w:w="1848" w:type="dxa"/>
            <w:vAlign w:val="center"/>
          </w:tcPr>
          <w:p>
            <w:pPr>
              <w:jc w:val="center"/>
              <w:rPr>
                <w:rFonts w:hint="default" w:ascii="Times New Roman" w:hAnsi="Times New Roman" w:eastAsia="宋体" w:cs="Times New Roman"/>
                <w:bCs/>
                <w:color w:val="000000"/>
                <w:kern w:val="2"/>
                <w:sz w:val="21"/>
                <w:szCs w:val="21"/>
                <w:lang w:val="en-US" w:eastAsia="zh-CN" w:bidi="ar-SA"/>
              </w:rPr>
            </w:pPr>
          </w:p>
        </w:tc>
        <w:tc>
          <w:tcPr>
            <w:tcW w:w="1916" w:type="dxa"/>
            <w:tcBorders>
              <w:right w:val="single" w:color="auto" w:sz="12" w:space="0"/>
            </w:tcBorders>
            <w:vAlign w:val="top"/>
          </w:tcPr>
          <w:p>
            <w:pPr>
              <w:jc w:val="center"/>
              <w:rPr>
                <w:rFonts w:hint="default" w:ascii="Times New Roman" w:hAnsi="Times New Roman" w:eastAsia="宋体" w:cs="Times New Roman"/>
                <w:bCs/>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Pb</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10</w:t>
            </w:r>
          </w:p>
        </w:tc>
        <w:tc>
          <w:tcPr>
            <w:tcW w:w="1848" w:type="dxa"/>
            <w:vAlign w:val="center"/>
          </w:tcPr>
          <w:p>
            <w:pPr>
              <w:jc w:val="center"/>
              <w:rPr>
                <w:rFonts w:hint="default" w:ascii="Times New Roman" w:hAnsi="Times New Roman" w:cs="Times New Roman" w:eastAsiaTheme="minorEastAsia"/>
                <w:bCs/>
                <w:color w:val="000000"/>
                <w:kern w:val="2"/>
                <w:sz w:val="21"/>
                <w:szCs w:val="21"/>
                <w:lang w:val="en-US" w:eastAsia="zh-CN" w:bidi="ar-SA"/>
              </w:rPr>
            </w:pPr>
          </w:p>
        </w:tc>
        <w:tc>
          <w:tcPr>
            <w:tcW w:w="1916" w:type="dxa"/>
            <w:tcBorders>
              <w:right w:val="single" w:color="auto" w:sz="12" w:space="0"/>
            </w:tcBorders>
            <w:vAlign w:val="top"/>
          </w:tcPr>
          <w:p>
            <w:pPr>
              <w:jc w:val="center"/>
              <w:rPr>
                <w:rFonts w:hint="default" w:ascii="Times New Roman" w:hAnsi="Times New Roman" w:cs="Times New Roman" w:eastAsiaTheme="minorEastAsia"/>
                <w:bCs/>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292" w:type="dxa"/>
            <w:tcBorders>
              <w:left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Zn</w:t>
            </w:r>
          </w:p>
        </w:tc>
        <w:tc>
          <w:tcPr>
            <w:tcW w:w="3131" w:type="dxa"/>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165</w:t>
            </w:r>
          </w:p>
        </w:tc>
        <w:tc>
          <w:tcPr>
            <w:tcW w:w="1848" w:type="dxa"/>
            <w:vAlign w:val="center"/>
          </w:tcPr>
          <w:p>
            <w:pPr>
              <w:jc w:val="center"/>
              <w:rPr>
                <w:rFonts w:hint="default" w:ascii="Times New Roman" w:hAnsi="Times New Roman" w:cs="Times New Roman" w:eastAsiaTheme="minorEastAsia"/>
                <w:bCs/>
                <w:color w:val="000000"/>
                <w:kern w:val="2"/>
                <w:sz w:val="21"/>
                <w:szCs w:val="21"/>
                <w:lang w:val="en-US" w:eastAsia="zh-CN" w:bidi="ar-SA"/>
              </w:rPr>
            </w:pPr>
          </w:p>
        </w:tc>
        <w:tc>
          <w:tcPr>
            <w:tcW w:w="1916" w:type="dxa"/>
            <w:tcBorders>
              <w:right w:val="single" w:color="auto" w:sz="12" w:space="0"/>
            </w:tcBorders>
            <w:vAlign w:val="top"/>
          </w:tcPr>
          <w:p>
            <w:pPr>
              <w:jc w:val="center"/>
              <w:rPr>
                <w:rFonts w:hint="default" w:ascii="Times New Roman" w:hAnsi="Times New Roman" w:cs="Times New Roman" w:eastAsiaTheme="minorEastAsia"/>
                <w:bCs/>
                <w:color w:val="00000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 w:hRule="atLeast"/>
          <w:jc w:val="center"/>
        </w:trPr>
        <w:tc>
          <w:tcPr>
            <w:tcW w:w="2292" w:type="dxa"/>
            <w:tcBorders>
              <w:left w:val="single" w:color="auto" w:sz="12" w:space="0"/>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混合元素</w:t>
            </w:r>
          </w:p>
        </w:tc>
        <w:tc>
          <w:tcPr>
            <w:tcW w:w="3131" w:type="dxa"/>
            <w:tcBorders>
              <w:bottom w:val="single" w:color="auto" w:sz="12" w:space="0"/>
            </w:tcBorders>
          </w:tcPr>
          <w:p>
            <w:pPr>
              <w:jc w:val="center"/>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表中相应量的全部元素</w:t>
            </w:r>
          </w:p>
        </w:tc>
        <w:tc>
          <w:tcPr>
            <w:tcW w:w="1848" w:type="dxa"/>
            <w:tcBorders>
              <w:bottom w:val="single" w:color="auto" w:sz="12" w:space="0"/>
            </w:tcBorders>
            <w:vAlign w:val="center"/>
          </w:tcPr>
          <w:p>
            <w:pPr>
              <w:jc w:val="center"/>
              <w:rPr>
                <w:rFonts w:hint="default" w:ascii="Times New Roman" w:hAnsi="Times New Roman" w:cs="Times New Roman" w:eastAsiaTheme="minorEastAsia"/>
                <w:bCs/>
                <w:color w:val="000000"/>
                <w:kern w:val="2"/>
                <w:sz w:val="21"/>
                <w:szCs w:val="21"/>
                <w:lang w:val="en-US" w:eastAsia="zh-CN" w:bidi="ar-SA"/>
              </w:rPr>
            </w:pPr>
          </w:p>
        </w:tc>
        <w:tc>
          <w:tcPr>
            <w:tcW w:w="1916" w:type="dxa"/>
            <w:tcBorders>
              <w:bottom w:val="single" w:color="auto" w:sz="12" w:space="0"/>
              <w:right w:val="single" w:color="auto" w:sz="12" w:space="0"/>
            </w:tcBorders>
            <w:vAlign w:val="top"/>
          </w:tcPr>
          <w:p>
            <w:pPr>
              <w:jc w:val="center"/>
              <w:rPr>
                <w:rFonts w:hint="default" w:ascii="Times New Roman" w:hAnsi="Times New Roman" w:cs="Times New Roman" w:eastAsiaTheme="minorEastAsia"/>
                <w:bCs/>
                <w:color w:val="000000"/>
                <w:kern w:val="2"/>
                <w:sz w:val="21"/>
                <w:szCs w:val="21"/>
                <w:lang w:val="en-US" w:eastAsia="zh-CN" w:bidi="ar-SA"/>
              </w:rPr>
            </w:pPr>
          </w:p>
        </w:tc>
      </w:tr>
    </w:tbl>
    <w:p>
      <w:pPr>
        <w:ind w:firstLine="420"/>
        <w:rPr>
          <w:rFonts w:hint="default" w:ascii="Times New Roman" w:hAnsi="Times New Roman" w:cs="Times New Roman"/>
          <w:bCs/>
          <w:color w:val="000000" w:themeColor="text1"/>
          <w:szCs w:val="21"/>
        </w:rPr>
      </w:pPr>
      <w:r>
        <w:rPr>
          <w:rFonts w:hint="default" w:ascii="Times New Roman" w:hAnsi="Times New Roman" w:cs="Times New Roman"/>
          <w:bCs/>
          <w:color w:val="000000" w:themeColor="text1"/>
          <w:szCs w:val="21"/>
        </w:rPr>
        <w:t>由表</w:t>
      </w:r>
      <w:r>
        <w:rPr>
          <w:rFonts w:hint="default" w:ascii="Times New Roman" w:hAnsi="Times New Roman" w:cs="Times New Roman"/>
          <w:bCs/>
          <w:color w:val="000000" w:themeColor="text1"/>
          <w:szCs w:val="21"/>
          <w:lang w:val="en-US" w:eastAsia="zh-CN"/>
        </w:rPr>
        <w:t>38</w:t>
      </w:r>
      <w:r>
        <w:rPr>
          <w:rFonts w:hint="default" w:ascii="Times New Roman" w:hAnsi="Times New Roman" w:cs="Times New Roman"/>
          <w:bCs/>
          <w:color w:val="000000" w:themeColor="text1"/>
          <w:szCs w:val="21"/>
        </w:rPr>
        <w:t>可以得到，目前产品标准中常见共存元素及其混合元素的可能最大含量对锰的测定无影响，表明本方法具有较好的抗干扰能力。</w:t>
      </w:r>
    </w:p>
    <w:p>
      <w:pPr>
        <w:keepNext w:val="0"/>
        <w:keepLines w:val="0"/>
        <w:pageBreakBefore w:val="0"/>
        <w:widowControl/>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Times New Roman" w:hAnsi="Times New Roman" w:eastAsia="宋体" w:cs="Times New Roman"/>
          <w:b/>
          <w:bCs/>
          <w:color w:val="000000" w:themeColor="text1"/>
          <w:kern w:val="0"/>
          <w:szCs w:val="20"/>
        </w:rPr>
      </w:pPr>
      <w:r>
        <w:rPr>
          <w:rFonts w:hint="default" w:ascii="Times New Roman" w:hAnsi="Times New Roman" w:eastAsia="宋体" w:cs="Times New Roman"/>
          <w:b/>
          <w:bCs/>
          <w:color w:val="000000" w:themeColor="text1"/>
          <w:kern w:val="0"/>
          <w:szCs w:val="20"/>
        </w:rPr>
        <w:t>2.4 准确度试验</w:t>
      </w:r>
    </w:p>
    <w:p>
      <w:pPr>
        <w:rPr>
          <w:rFonts w:hint="default" w:ascii="Times New Roman" w:hAnsi="Times New Roman" w:eastAsia="黑体" w:cs="Times New Roman"/>
          <w:b/>
          <w:bCs/>
          <w:color w:val="000000" w:themeColor="text1"/>
        </w:rPr>
      </w:pPr>
      <w:r>
        <w:rPr>
          <w:rFonts w:hint="default" w:ascii="Times New Roman" w:hAnsi="Times New Roman" w:eastAsia="黑体" w:cs="Times New Roman"/>
          <w:b/>
          <w:bCs/>
          <w:color w:val="000000" w:themeColor="text1"/>
        </w:rPr>
        <w:t>2.4</w:t>
      </w:r>
      <w:r>
        <w:rPr>
          <w:rFonts w:hint="default" w:ascii="Times New Roman" w:hAnsi="Times New Roman" w:eastAsia="黑体" w:cs="Times New Roman"/>
          <w:b/>
          <w:bCs/>
          <w:color w:val="000000" w:themeColor="text1"/>
          <w:lang w:val="en-US" w:eastAsia="zh-CN"/>
        </w:rPr>
        <w:t>.1</w:t>
      </w:r>
      <w:r>
        <w:rPr>
          <w:rFonts w:hint="default" w:ascii="Times New Roman" w:hAnsi="Times New Roman" w:eastAsia="黑体" w:cs="Times New Roman"/>
          <w:b/>
          <w:bCs/>
          <w:color w:val="000000" w:themeColor="text1"/>
        </w:rPr>
        <w:t xml:space="preserve"> </w:t>
      </w:r>
      <w:r>
        <w:rPr>
          <w:rFonts w:hint="default" w:ascii="Times New Roman" w:hAnsi="Times New Roman" w:cs="Times New Roman"/>
          <w:b/>
          <w:bCs/>
          <w:color w:val="000000" w:themeColor="text1"/>
          <w:kern w:val="0"/>
          <w:sz w:val="21"/>
          <w:szCs w:val="20"/>
          <w:lang w:val="en-US" w:eastAsia="zh-CN"/>
        </w:rPr>
        <w:t>高氯酸</w:t>
      </w:r>
      <w:r>
        <w:rPr>
          <w:rFonts w:hint="default" w:ascii="Times New Roman" w:hAnsi="Times New Roman" w:cs="Times New Roman"/>
          <w:b/>
          <w:bCs/>
          <w:color w:val="000000" w:themeColor="text1"/>
          <w:kern w:val="0"/>
          <w:sz w:val="21"/>
          <w:szCs w:val="20"/>
        </w:rPr>
        <w:t>做氧化剂</w:t>
      </w:r>
      <w:r>
        <w:rPr>
          <w:rFonts w:hint="default" w:ascii="Times New Roman" w:hAnsi="Times New Roman" w:cs="Times New Roman"/>
          <w:b/>
          <w:bCs/>
          <w:color w:val="000000" w:themeColor="text1"/>
          <w:kern w:val="0"/>
          <w:sz w:val="21"/>
          <w:szCs w:val="20"/>
          <w:lang w:val="en-US" w:eastAsia="zh-CN"/>
        </w:rPr>
        <w:t>的</w:t>
      </w:r>
      <w:r>
        <w:rPr>
          <w:rFonts w:hint="default" w:ascii="Times New Roman" w:hAnsi="Times New Roman" w:cs="Times New Roman"/>
          <w:b/>
          <w:bCs/>
          <w:color w:val="000000" w:themeColor="text1"/>
          <w:kern w:val="0"/>
          <w:sz w:val="21"/>
          <w:szCs w:val="20"/>
        </w:rPr>
        <w:t>准确度试验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bCs/>
          <w:color w:val="000000" w:themeColor="text1"/>
          <w:szCs w:val="21"/>
          <w:highlight w:val="none"/>
          <w:lang w:val="en-US" w:eastAsia="zh-CN"/>
        </w:rPr>
      </w:pPr>
      <w:r>
        <w:rPr>
          <w:rFonts w:hint="default" w:ascii="Times New Roman" w:hAnsi="Times New Roman" w:cs="Times New Roman"/>
          <w:bCs/>
          <w:color w:val="000000" w:themeColor="text1"/>
          <w:szCs w:val="21"/>
          <w:highlight w:val="none"/>
          <w:lang w:val="en-US" w:eastAsia="zh-CN"/>
        </w:rPr>
        <w:t>采用有证标准样品</w:t>
      </w: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r>
        <w:rPr>
          <w:rFonts w:hint="default" w:ascii="Times New Roman" w:hAnsi="Times New Roman" w:cs="Times New Roman"/>
          <w:bCs/>
          <w:color w:val="000000" w:themeColor="text1"/>
          <w:szCs w:val="21"/>
          <w:highlight w:val="none"/>
          <w:lang w:eastAsia="zh-CN"/>
        </w:rPr>
        <w:t>（</w:t>
      </w:r>
      <w:r>
        <w:rPr>
          <w:rFonts w:hint="default" w:ascii="Times New Roman" w:hAnsi="Times New Roman" w:cs="Times New Roman"/>
          <w:color w:val="000000" w:themeColor="text1"/>
          <w:szCs w:val="21"/>
        </w:rPr>
        <w:t>CSBS12006</w:t>
      </w:r>
      <w:r>
        <w:rPr>
          <w:rFonts w:hint="default" w:ascii="Times New Roman" w:hAnsi="Times New Roman" w:cs="Times New Roman"/>
          <w:bCs/>
          <w:color w:val="000000" w:themeColor="text1"/>
          <w:szCs w:val="21"/>
          <w:highlight w:val="none"/>
          <w:lang w:eastAsia="zh-CN"/>
        </w:rPr>
        <w:t>），</w:t>
      </w: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1（有证标准样品</w:t>
      </w:r>
      <w:r>
        <w:rPr>
          <w:rFonts w:hint="default" w:ascii="Times New Roman" w:hAnsi="Times New Roman" w:eastAsia="宋体" w:cs="Times New Roman"/>
          <w:color w:val="000000" w:themeColor="text1"/>
          <w:szCs w:val="21"/>
          <w:lang w:val="en-US" w:eastAsia="zh-CN"/>
        </w:rPr>
        <w:t>YSS024-2005加标合成样</w:t>
      </w:r>
      <w:r>
        <w:rPr>
          <w:rFonts w:hint="default" w:ascii="Times New Roman" w:hAnsi="Times New Roman" w:cs="Times New Roman"/>
          <w:color w:val="000000" w:themeColor="text1"/>
          <w:szCs w:val="21"/>
          <w:lang w:val="en-US" w:eastAsia="zh-CN"/>
        </w:rPr>
        <w:t>），</w:t>
      </w:r>
      <w:r>
        <w:rPr>
          <w:rFonts w:hint="default" w:ascii="Times New Roman" w:hAnsi="Times New Roman" w:cs="Times New Roman"/>
          <w:bCs/>
          <w:color w:val="000000" w:themeColor="text1"/>
          <w:szCs w:val="21"/>
          <w:highlight w:val="none"/>
          <w:lang w:eastAsia="zh-CN"/>
        </w:rPr>
        <w:t>以及</w:t>
      </w:r>
      <w:r>
        <w:rPr>
          <w:rFonts w:hint="default" w:ascii="Times New Roman" w:hAnsi="Times New Roman" w:cs="Times New Roman"/>
          <w:bCs/>
          <w:strike w:val="0"/>
          <w:color w:val="000000" w:themeColor="text1"/>
          <w:szCs w:val="21"/>
          <w:highlight w:val="none"/>
          <w:lang w:val="en-US" w:eastAsia="zh-CN"/>
        </w:rPr>
        <w:t>CuNi3-2</w:t>
      </w:r>
      <w:r>
        <w:rPr>
          <w:rFonts w:hint="default" w:ascii="Times New Roman" w:hAnsi="Times New Roman" w:cs="Times New Roman"/>
          <w:bCs/>
          <w:color w:val="000000" w:themeColor="text1"/>
          <w:szCs w:val="21"/>
          <w:highlight w:val="none"/>
          <w:lang w:val="en-US" w:eastAsia="zh-CN"/>
        </w:rPr>
        <w:t>加标回收考查本方法的准确度。试验结果见表39~表44。</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000000" w:themeColor="text1"/>
          <w:szCs w:val="21"/>
          <w:highlight w:val="none"/>
          <w:lang w:val="en-US" w:eastAsia="zh-CN"/>
        </w:rPr>
      </w:pPr>
      <w:r>
        <w:rPr>
          <w:rFonts w:hint="default" w:ascii="Times New Roman" w:hAnsi="Times New Roman" w:eastAsia="黑体" w:cs="Times New Roman"/>
          <w:color w:val="000000" w:themeColor="text1"/>
          <w:szCs w:val="21"/>
        </w:rPr>
        <w:t>表</w:t>
      </w:r>
      <w:r>
        <w:rPr>
          <w:rFonts w:hint="default" w:ascii="Times New Roman" w:hAnsi="Times New Roman" w:eastAsia="黑体" w:cs="Times New Roman"/>
          <w:color w:val="000000" w:themeColor="text1"/>
          <w:szCs w:val="21"/>
          <w:lang w:val="en-US" w:eastAsia="zh-CN"/>
        </w:rPr>
        <w:t>39</w:t>
      </w:r>
      <w:r>
        <w:rPr>
          <w:rFonts w:hint="default" w:ascii="Times New Roman" w:hAnsi="Times New Roman" w:eastAsia="黑体" w:cs="Times New Roman"/>
          <w:color w:val="000000" w:themeColor="text1"/>
          <w:szCs w:val="21"/>
        </w:rPr>
        <w:t xml:space="preserve">  </w:t>
      </w:r>
      <w:r>
        <w:rPr>
          <w:rFonts w:hint="default" w:ascii="Times New Roman" w:hAnsi="Times New Roman" w:eastAsia="黑体" w:cs="Times New Roman"/>
          <w:color w:val="000000" w:themeColor="text1"/>
          <w:szCs w:val="21"/>
          <w:lang w:val="en-US" w:eastAsia="zh-CN"/>
        </w:rPr>
        <w:t>中铝洛铜</w:t>
      </w:r>
      <w:r>
        <w:rPr>
          <w:rFonts w:hint="default" w:ascii="Times New Roman" w:hAnsi="Times New Roman" w:eastAsia="黑体" w:cs="Times New Roman"/>
          <w:color w:val="000000" w:themeColor="text1"/>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CuMn3-2</w:t>
            </w:r>
          </w:p>
          <w:p>
            <w:pPr>
              <w:jc w:val="center"/>
              <w:rPr>
                <w:rFonts w:hint="default" w:ascii="Times New Roman" w:hAnsi="Times New Roman" w:eastAsia="宋体" w:cs="Times New Roman"/>
                <w:b w:val="0"/>
                <w:bCs/>
                <w:color w:val="000000" w:themeColor="text1"/>
                <w:sz w:val="21"/>
                <w:szCs w:val="21"/>
                <w:highlight w:val="none"/>
                <w:lang w:val="en-US" w:eastAsia="zh-CN"/>
              </w:rPr>
            </w:pPr>
            <w:r>
              <w:rPr>
                <w:rFonts w:hint="default" w:ascii="Times New Roman" w:hAnsi="Times New Roman" w:cs="Times New Roman"/>
                <w:bCs/>
                <w:color w:val="000000" w:themeColor="text1"/>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rPr>
              <w:t>0.4005</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rPr>
              <w:t xml:space="preserve">0.0129 </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0.0130</w:t>
            </w:r>
          </w:p>
        </w:tc>
        <w:tc>
          <w:tcPr>
            <w:tcW w:w="1379"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0.0258</w:t>
            </w:r>
          </w:p>
        </w:tc>
        <w:tc>
          <w:tcPr>
            <w:tcW w:w="1496" w:type="dxa"/>
            <w:tcBorders>
              <w:top w:val="single" w:color="auto" w:sz="12" w:space="0"/>
              <w:right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 xml:space="preserve">99.26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rPr>
              <w:t>0.4015</w:t>
            </w:r>
          </w:p>
        </w:tc>
        <w:tc>
          <w:tcPr>
            <w:tcW w:w="1582" w:type="dxa"/>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rPr>
              <w:t xml:space="preserve">0.0129 </w:t>
            </w:r>
          </w:p>
        </w:tc>
        <w:tc>
          <w:tcPr>
            <w:tcW w:w="1528" w:type="dxa"/>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0.0130</w:t>
            </w:r>
          </w:p>
        </w:tc>
        <w:tc>
          <w:tcPr>
            <w:tcW w:w="1379" w:type="dxa"/>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0.0260</w:t>
            </w:r>
          </w:p>
        </w:tc>
        <w:tc>
          <w:tcPr>
            <w:tcW w:w="1496" w:type="dxa"/>
            <w:tcBorders>
              <w:right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 xml:space="preserve">100.55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rPr>
              <w:t>0.4009</w:t>
            </w:r>
          </w:p>
        </w:tc>
        <w:tc>
          <w:tcPr>
            <w:tcW w:w="1582"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rPr>
              <w:t xml:space="preserve">0.0129 </w:t>
            </w:r>
          </w:p>
        </w:tc>
        <w:tc>
          <w:tcPr>
            <w:tcW w:w="152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0.0130</w:t>
            </w:r>
          </w:p>
        </w:tc>
        <w:tc>
          <w:tcPr>
            <w:tcW w:w="1379"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0.0258</w:t>
            </w:r>
          </w:p>
        </w:tc>
        <w:tc>
          <w:tcPr>
            <w:tcW w:w="1496" w:type="dxa"/>
            <w:tcBorders>
              <w:bottom w:val="single" w:color="auto" w:sz="12" w:space="0"/>
              <w:right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rPr>
              <w:t xml:space="preserve">99.16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bCs w:val="0"/>
                <w:color w:val="000000" w:themeColor="text1"/>
                <w:sz w:val="21"/>
                <w:szCs w:val="21"/>
                <w:highlight w:val="none"/>
                <w:lang w:val="en-US" w:eastAsia="zh-CN"/>
              </w:rPr>
              <w:t>样品编号</w:t>
            </w:r>
          </w:p>
        </w:tc>
        <w:tc>
          <w:tcPr>
            <w:tcW w:w="1298" w:type="dxa"/>
            <w:tcBorders>
              <w:top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color w:val="000000" w:themeColor="text1"/>
                <w:kern w:val="2"/>
                <w:sz w:val="21"/>
                <w:szCs w:val="21"/>
                <w:highlight w:val="none"/>
                <w:lang w:val="en-US" w:eastAsia="zh-CN" w:bidi="ar-SA"/>
              </w:rPr>
              <w:t>样品类型</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eastAsia="宋体" w:cs="Times New Roman"/>
                <w:b/>
                <w:color w:val="000000" w:themeColor="text1"/>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bidi="ar-SA"/>
              </w:rPr>
              <w:t>有证标准样品编号</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color w:val="000000" w:themeColor="text1"/>
                <w:sz w:val="21"/>
                <w:szCs w:val="21"/>
                <w:highlight w:val="none"/>
                <w:lang w:val="en-US" w:eastAsia="zh-CN"/>
              </w:rPr>
            </w:pPr>
            <w:r>
              <w:rPr>
                <w:rFonts w:hint="default" w:ascii="Times New Roman" w:hAnsi="Times New Roman" w:cs="Times New Roman"/>
                <w:b/>
                <w:color w:val="000000" w:themeColor="text1"/>
                <w:sz w:val="21"/>
                <w:szCs w:val="21"/>
                <w:highlight w:val="none"/>
                <w:lang w:val="en-US" w:eastAsia="zh-CN"/>
              </w:rPr>
              <w:t>标准值</w:t>
            </w:r>
          </w:p>
          <w:p>
            <w:pPr>
              <w:widowControl/>
              <w:jc w:val="center"/>
              <w:rPr>
                <w:rFonts w:hint="default" w:ascii="Times New Roman" w:hAnsi="Times New Roman" w:eastAsia="宋体" w:cs="Times New Roman"/>
                <w:b/>
                <w:color w:val="000000" w:themeColor="text1"/>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rPr>
              <w:t>/%</w:t>
            </w:r>
          </w:p>
        </w:tc>
        <w:tc>
          <w:tcPr>
            <w:tcW w:w="1379" w:type="dxa"/>
            <w:tcBorders>
              <w:top w:val="single" w:color="auto" w:sz="12" w:space="0"/>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c>
          <w:tcPr>
            <w:tcW w:w="1496" w:type="dxa"/>
            <w:tcBorders>
              <w:top w:val="single" w:color="auto" w:sz="12" w:space="0"/>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p>
        </w:tc>
        <w:tc>
          <w:tcPr>
            <w:tcW w:w="1298"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高锰铝青铜标样</w:t>
            </w:r>
          </w:p>
        </w:tc>
        <w:tc>
          <w:tcPr>
            <w:tcW w:w="1582"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CSBS12006</w:t>
            </w:r>
          </w:p>
        </w:tc>
        <w:tc>
          <w:tcPr>
            <w:tcW w:w="1528"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Cs/>
                <w:color w:val="000000" w:themeColor="text1"/>
                <w:szCs w:val="21"/>
                <w:lang w:val="en-US" w:eastAsia="zh-CN"/>
              </w:rPr>
              <w:t>16.69</w:t>
            </w:r>
          </w:p>
        </w:tc>
        <w:tc>
          <w:tcPr>
            <w:tcW w:w="1379"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16.701</w:t>
            </w:r>
          </w:p>
        </w:tc>
        <w:tc>
          <w:tcPr>
            <w:tcW w:w="1496" w:type="dxa"/>
            <w:tcBorders>
              <w:top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000000" w:themeColor="text1"/>
                <w:szCs w:val="21"/>
                <w:lang w:val="en-US" w:eastAsia="zh-CN"/>
              </w:rPr>
            </w:pPr>
            <w:r>
              <w:rPr>
                <w:rFonts w:hint="default" w:ascii="Times New Roman" w:hAnsi="Times New Roman" w:cs="Times New Roman"/>
                <w:color w:val="000000" w:themeColor="text1"/>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000000" w:themeColor="text1"/>
                <w:szCs w:val="21"/>
              </w:rPr>
            </w:pPr>
            <w:r>
              <w:rPr>
                <w:rFonts w:hint="default" w:ascii="Times New Roman" w:hAnsi="Times New Roman" w:eastAsia="宋体" w:cs="Times New Roman"/>
                <w:color w:val="000000" w:themeColor="text1"/>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000000" w:themeColor="text1"/>
                <w:szCs w:val="21"/>
                <w:lang w:val="en-US" w:eastAsia="zh-CN"/>
              </w:rPr>
            </w:pPr>
            <w:r>
              <w:rPr>
                <w:rFonts w:hint="default" w:ascii="Times New Roman" w:hAnsi="Times New Roman" w:cs="Times New Roman"/>
                <w:bCs/>
                <w:color w:val="000000" w:themeColor="text1"/>
                <w:szCs w:val="21"/>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26.948</w:t>
            </w: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eastAsia="宋体" w:cs="Times New Roman"/>
                <w:b w:val="0"/>
                <w:strike w:val="0"/>
                <w:color w:val="000000" w:themeColor="text1"/>
                <w:kern w:val="0"/>
                <w:sz w:val="21"/>
                <w:szCs w:val="21"/>
                <w:highlight w:val="none"/>
                <w:u w:val="none"/>
                <w:lang w:val="en-US" w:eastAsia="zh-CN"/>
              </w:rPr>
              <w:t>–</w:t>
            </w:r>
            <w:r>
              <w:rPr>
                <w:rFonts w:hint="default" w:ascii="Times New Roman" w:hAnsi="Times New Roman" w:cs="Times New Roman"/>
                <w:b w:val="0"/>
                <w:strike w:val="0"/>
                <w:color w:val="000000" w:themeColor="text1"/>
                <w:kern w:val="0"/>
                <w:sz w:val="21"/>
                <w:szCs w:val="21"/>
                <w:highlight w:val="none"/>
                <w:u w:val="none"/>
                <w:lang w:val="en-US" w:eastAsia="zh-CN"/>
              </w:rPr>
              <w:t>0.02</w:t>
            </w: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bCs/>
          <w:color w:val="000000" w:themeColor="text1"/>
          <w:szCs w:val="21"/>
          <w:highlight w:val="none"/>
          <w:lang w:val="en-US" w:eastAsia="zh-CN"/>
        </w:rPr>
      </w:pPr>
      <w:r>
        <w:rPr>
          <w:rFonts w:hint="default" w:ascii="Times New Roman" w:hAnsi="Times New Roman" w:cs="Times New Roman"/>
          <w:bCs/>
          <w:color w:val="000000" w:themeColor="text1"/>
          <w:szCs w:val="21"/>
        </w:rPr>
        <w:t>表</w:t>
      </w:r>
      <w:r>
        <w:rPr>
          <w:rFonts w:hint="default" w:ascii="Times New Roman" w:hAnsi="Times New Roman" w:cs="Times New Roman"/>
          <w:bCs/>
          <w:color w:val="000000" w:themeColor="text1"/>
          <w:szCs w:val="21"/>
          <w:lang w:val="en-US" w:eastAsia="zh-CN"/>
        </w:rPr>
        <w:t>39</w:t>
      </w:r>
      <w:r>
        <w:rPr>
          <w:rFonts w:hint="default" w:ascii="Times New Roman" w:hAnsi="Times New Roman" w:cs="Times New Roman"/>
          <w:bCs/>
          <w:color w:val="000000" w:themeColor="text1"/>
          <w:szCs w:val="21"/>
        </w:rPr>
        <w:t>结果显示，锰含量3.22%的加标回收率为</w:t>
      </w:r>
      <w:r>
        <w:rPr>
          <w:rFonts w:hint="default" w:ascii="Times New Roman" w:hAnsi="Times New Roman" w:cs="Times New Roman"/>
          <w:bCs/>
          <w:color w:val="000000" w:themeColor="text1"/>
          <w:szCs w:val="21"/>
          <w:lang w:val="en-US" w:eastAsia="zh-CN"/>
        </w:rPr>
        <w:t>99.16</w:t>
      </w:r>
      <w:r>
        <w:rPr>
          <w:rFonts w:hint="default" w:ascii="Times New Roman" w:hAnsi="Times New Roman" w:cs="Times New Roman"/>
          <w:bCs/>
          <w:color w:val="000000" w:themeColor="text1"/>
          <w:szCs w:val="21"/>
        </w:rPr>
        <w:t>%～10</w:t>
      </w:r>
      <w:r>
        <w:rPr>
          <w:rFonts w:hint="default" w:ascii="Times New Roman" w:hAnsi="Times New Roman" w:cs="Times New Roman"/>
          <w:bCs/>
          <w:color w:val="000000" w:themeColor="text1"/>
          <w:szCs w:val="21"/>
          <w:lang w:val="en-US" w:eastAsia="zh-CN"/>
        </w:rPr>
        <w:t>0.55</w:t>
      </w:r>
      <w:r>
        <w:rPr>
          <w:rFonts w:hint="default" w:ascii="Times New Roman" w:hAnsi="Times New Roman" w:cs="Times New Roman"/>
          <w:bCs/>
          <w:color w:val="000000" w:themeColor="text1"/>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000000" w:themeColor="text1"/>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000000" w:themeColor="text1"/>
          <w:szCs w:val="21"/>
          <w:highlight w:val="none"/>
          <w:lang w:val="en-US" w:eastAsia="zh-CN"/>
        </w:rPr>
      </w:pPr>
      <w:r>
        <w:rPr>
          <w:rFonts w:hint="default" w:ascii="Times New Roman" w:hAnsi="Times New Roman" w:eastAsia="黑体" w:cs="Times New Roman"/>
          <w:color w:val="000000" w:themeColor="text1"/>
          <w:szCs w:val="21"/>
        </w:rPr>
        <w:t>表</w:t>
      </w:r>
      <w:r>
        <w:rPr>
          <w:rFonts w:hint="default" w:ascii="Times New Roman" w:hAnsi="Times New Roman" w:eastAsia="黑体" w:cs="Times New Roman"/>
          <w:color w:val="000000" w:themeColor="text1"/>
          <w:szCs w:val="21"/>
          <w:lang w:val="en-US" w:eastAsia="zh-CN"/>
        </w:rPr>
        <w:t>40</w:t>
      </w:r>
      <w:r>
        <w:rPr>
          <w:rFonts w:hint="default" w:ascii="Times New Roman" w:hAnsi="Times New Roman" w:eastAsia="黑体" w:cs="Times New Roman"/>
          <w:color w:val="000000" w:themeColor="text1"/>
          <w:szCs w:val="21"/>
        </w:rPr>
        <w:t xml:space="preserve">  </w:t>
      </w:r>
      <w:r>
        <w:rPr>
          <w:rFonts w:hint="default" w:ascii="Times New Roman" w:hAnsi="Times New Roman" w:eastAsia="黑体" w:cs="Times New Roman"/>
          <w:color w:val="000000" w:themeColor="text1"/>
          <w:szCs w:val="21"/>
          <w:lang w:val="en-US" w:eastAsia="zh-CN"/>
        </w:rPr>
        <w:t>七二五所</w:t>
      </w:r>
      <w:r>
        <w:rPr>
          <w:rFonts w:hint="default" w:ascii="Times New Roman" w:hAnsi="Times New Roman" w:eastAsia="黑体" w:cs="Times New Roman"/>
          <w:color w:val="000000" w:themeColor="text1"/>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CuMn3-2</w:t>
            </w:r>
          </w:p>
          <w:p>
            <w:pPr>
              <w:jc w:val="center"/>
              <w:rPr>
                <w:rFonts w:hint="default" w:ascii="Times New Roman" w:hAnsi="Times New Roman" w:eastAsia="宋体" w:cs="Times New Roman"/>
                <w:b w:val="0"/>
                <w:bCs/>
                <w:color w:val="000000" w:themeColor="text1"/>
                <w:sz w:val="21"/>
                <w:szCs w:val="21"/>
                <w:highlight w:val="none"/>
                <w:lang w:val="en-US" w:eastAsia="zh-CN"/>
              </w:rPr>
            </w:pPr>
            <w:r>
              <w:rPr>
                <w:rFonts w:hint="default" w:ascii="Times New Roman" w:hAnsi="Times New Roman" w:cs="Times New Roman"/>
                <w:bCs/>
                <w:color w:val="000000" w:themeColor="text1"/>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sz w:val="21"/>
                <w:szCs w:val="21"/>
                <w:highlight w:val="none"/>
                <w:lang w:val="en-US" w:eastAsia="zh-CN"/>
              </w:rPr>
            </w:pP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sz w:val="21"/>
                <w:szCs w:val="21"/>
                <w:highlight w:val="none"/>
                <w:lang w:val="en-US" w:eastAsia="zh-CN"/>
              </w:rPr>
            </w:pP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kern w:val="0"/>
                <w:sz w:val="21"/>
                <w:szCs w:val="21"/>
                <w:highlight w:val="none"/>
                <w:lang w:val="en-US" w:eastAsia="zh-CN"/>
              </w:rPr>
            </w:pP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000000" w:themeColor="text1"/>
                <w:kern w:val="0"/>
                <w:sz w:val="21"/>
                <w:szCs w:val="21"/>
                <w:highlight w:val="none"/>
                <w:lang w:val="en-US" w:eastAsia="zh-CN"/>
              </w:rPr>
            </w:pP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000000" w:themeColor="text1"/>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p>
        </w:tc>
        <w:tc>
          <w:tcPr>
            <w:tcW w:w="1582" w:type="dxa"/>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p>
        </w:tc>
        <w:tc>
          <w:tcPr>
            <w:tcW w:w="1528" w:type="dxa"/>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p>
        </w:tc>
        <w:tc>
          <w:tcPr>
            <w:tcW w:w="1379" w:type="dxa"/>
            <w:shd w:val="clear" w:color="auto" w:fill="auto"/>
            <w:noWrap w:val="0"/>
            <w:vAlign w:val="center"/>
          </w:tcPr>
          <w:p>
            <w:pPr>
              <w:widowControl/>
              <w:jc w:val="center"/>
              <w:rPr>
                <w:rFonts w:hint="default" w:ascii="Times New Roman" w:hAnsi="Times New Roman" w:cs="Times New Roman"/>
                <w:b w:val="0"/>
                <w:color w:val="000000" w:themeColor="text1"/>
                <w:kern w:val="0"/>
                <w:sz w:val="21"/>
                <w:szCs w:val="21"/>
                <w:highlight w:val="none"/>
                <w:lang w:val="en-US" w:eastAsia="zh-CN"/>
              </w:rPr>
            </w:pP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000000" w:themeColor="text1"/>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p>
        </w:tc>
        <w:tc>
          <w:tcPr>
            <w:tcW w:w="1582"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p>
        </w:tc>
        <w:tc>
          <w:tcPr>
            <w:tcW w:w="152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p>
        </w:tc>
        <w:tc>
          <w:tcPr>
            <w:tcW w:w="1379" w:type="dxa"/>
            <w:tcBorders>
              <w:bottom w:val="single" w:color="auto" w:sz="12" w:space="0"/>
            </w:tcBorders>
            <w:shd w:val="clear" w:color="auto" w:fill="auto"/>
            <w:noWrap w:val="0"/>
            <w:vAlign w:val="center"/>
          </w:tcPr>
          <w:p>
            <w:pPr>
              <w:widowControl/>
              <w:jc w:val="center"/>
              <w:rPr>
                <w:rFonts w:hint="default" w:ascii="Times New Roman" w:hAnsi="Times New Roman" w:cs="Times New Roman"/>
                <w:b w:val="0"/>
                <w:color w:val="000000" w:themeColor="text1"/>
                <w:kern w:val="0"/>
                <w:sz w:val="21"/>
                <w:szCs w:val="21"/>
                <w:highlight w:val="none"/>
                <w:lang w:val="en-US" w:eastAsia="zh-CN"/>
              </w:rPr>
            </w:pPr>
          </w:p>
        </w:tc>
        <w:tc>
          <w:tcPr>
            <w:tcW w:w="1496" w:type="dxa"/>
            <w:tcBorders>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val="0"/>
                <w:color w:val="000000" w:themeColor="text1"/>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bCs w:val="0"/>
                <w:color w:val="000000" w:themeColor="text1"/>
                <w:sz w:val="21"/>
                <w:szCs w:val="21"/>
                <w:highlight w:val="none"/>
                <w:lang w:val="en-US" w:eastAsia="zh-CN"/>
              </w:rPr>
              <w:t>样品编号</w:t>
            </w:r>
          </w:p>
        </w:tc>
        <w:tc>
          <w:tcPr>
            <w:tcW w:w="1298" w:type="dxa"/>
            <w:tcBorders>
              <w:top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color w:val="000000" w:themeColor="text1"/>
                <w:kern w:val="2"/>
                <w:sz w:val="21"/>
                <w:szCs w:val="21"/>
                <w:highlight w:val="none"/>
                <w:lang w:val="en-US" w:eastAsia="zh-CN" w:bidi="ar-SA"/>
              </w:rPr>
              <w:t>样品类型</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eastAsia="宋体" w:cs="Times New Roman"/>
                <w:b/>
                <w:color w:val="000000" w:themeColor="text1"/>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bidi="ar-SA"/>
              </w:rPr>
              <w:t>有证标准样品编号</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color w:val="000000" w:themeColor="text1"/>
                <w:sz w:val="21"/>
                <w:szCs w:val="21"/>
                <w:highlight w:val="none"/>
                <w:lang w:val="en-US" w:eastAsia="zh-CN"/>
              </w:rPr>
            </w:pPr>
            <w:r>
              <w:rPr>
                <w:rFonts w:hint="default" w:ascii="Times New Roman" w:hAnsi="Times New Roman" w:cs="Times New Roman"/>
                <w:b/>
                <w:color w:val="000000" w:themeColor="text1"/>
                <w:sz w:val="21"/>
                <w:szCs w:val="21"/>
                <w:highlight w:val="none"/>
                <w:lang w:val="en-US" w:eastAsia="zh-CN"/>
              </w:rPr>
              <w:t>标准值</w:t>
            </w:r>
          </w:p>
          <w:p>
            <w:pPr>
              <w:widowControl/>
              <w:jc w:val="center"/>
              <w:rPr>
                <w:rFonts w:hint="default" w:ascii="Times New Roman" w:hAnsi="Times New Roman" w:eastAsia="宋体" w:cs="Times New Roman"/>
                <w:b/>
                <w:color w:val="000000" w:themeColor="text1"/>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rPr>
              <w:t>/%</w:t>
            </w:r>
          </w:p>
        </w:tc>
        <w:tc>
          <w:tcPr>
            <w:tcW w:w="1379" w:type="dxa"/>
            <w:tcBorders>
              <w:top w:val="single" w:color="auto" w:sz="12" w:space="0"/>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c>
          <w:tcPr>
            <w:tcW w:w="1496" w:type="dxa"/>
            <w:tcBorders>
              <w:top w:val="single" w:color="auto" w:sz="12" w:space="0"/>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p>
        </w:tc>
        <w:tc>
          <w:tcPr>
            <w:tcW w:w="1298"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高锰铝青铜标样</w:t>
            </w:r>
          </w:p>
        </w:tc>
        <w:tc>
          <w:tcPr>
            <w:tcW w:w="1582"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CSBS12006</w:t>
            </w:r>
          </w:p>
        </w:tc>
        <w:tc>
          <w:tcPr>
            <w:tcW w:w="1528"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c>
          <w:tcPr>
            <w:tcW w:w="1379"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c>
          <w:tcPr>
            <w:tcW w:w="1496" w:type="dxa"/>
            <w:tcBorders>
              <w:top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000000" w:themeColor="text1"/>
                <w:szCs w:val="21"/>
                <w:lang w:val="en-US" w:eastAsia="zh-CN"/>
              </w:rPr>
            </w:pPr>
            <w:r>
              <w:rPr>
                <w:rFonts w:hint="default" w:ascii="Times New Roman" w:hAnsi="Times New Roman" w:cs="Times New Roman"/>
                <w:color w:val="000000" w:themeColor="text1"/>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000000" w:themeColor="text1"/>
                <w:szCs w:val="21"/>
              </w:rPr>
            </w:pPr>
            <w:r>
              <w:rPr>
                <w:rFonts w:hint="default" w:ascii="Times New Roman" w:hAnsi="Times New Roman" w:eastAsia="宋体" w:cs="Times New Roman"/>
                <w:color w:val="000000" w:themeColor="text1"/>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000000" w:themeColor="text1"/>
                <w:szCs w:val="21"/>
                <w:lang w:val="en-US" w:eastAsia="zh-CN"/>
              </w:rPr>
            </w:pP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bCs/>
          <w:color w:val="000000" w:themeColor="text1"/>
          <w:szCs w:val="21"/>
          <w:highlight w:val="none"/>
          <w:lang w:val="en-US" w:eastAsia="zh-CN"/>
        </w:rPr>
      </w:pPr>
      <w:r>
        <w:rPr>
          <w:rFonts w:hint="default" w:ascii="Times New Roman" w:hAnsi="Times New Roman" w:cs="Times New Roman"/>
          <w:bCs/>
          <w:color w:val="000000" w:themeColor="text1"/>
          <w:szCs w:val="21"/>
        </w:rPr>
        <w:t>表</w:t>
      </w:r>
      <w:r>
        <w:rPr>
          <w:rFonts w:hint="default" w:ascii="Times New Roman" w:hAnsi="Times New Roman" w:cs="Times New Roman"/>
          <w:bCs/>
          <w:color w:val="000000" w:themeColor="text1"/>
          <w:szCs w:val="21"/>
          <w:lang w:val="en-US" w:eastAsia="zh-CN"/>
        </w:rPr>
        <w:t>40</w:t>
      </w:r>
      <w:r>
        <w:rPr>
          <w:rFonts w:hint="default" w:ascii="Times New Roman" w:hAnsi="Times New Roman" w:cs="Times New Roman"/>
          <w:bCs/>
          <w:color w:val="000000" w:themeColor="text1"/>
          <w:szCs w:val="21"/>
        </w:rPr>
        <w:t>结果显示，锰含量3.22%的加标回收率为</w:t>
      </w:r>
      <w:r>
        <w:rPr>
          <w:rFonts w:hint="default" w:ascii="Times New Roman" w:hAnsi="Times New Roman" w:cs="Times New Roman"/>
          <w:bCs/>
          <w:color w:val="000000" w:themeColor="text1"/>
          <w:szCs w:val="21"/>
          <w:lang w:val="en-US" w:eastAsia="zh-CN"/>
        </w:rPr>
        <w:t>xxxx</w:t>
      </w:r>
      <w:r>
        <w:rPr>
          <w:rFonts w:hint="default" w:ascii="Times New Roman" w:hAnsi="Times New Roman" w:cs="Times New Roman"/>
          <w:bCs/>
          <w:color w:val="000000" w:themeColor="text1"/>
          <w:szCs w:val="21"/>
        </w:rPr>
        <w:t>%～</w:t>
      </w:r>
      <w:r>
        <w:rPr>
          <w:rFonts w:hint="default" w:ascii="Times New Roman" w:hAnsi="Times New Roman" w:cs="Times New Roman"/>
          <w:bCs/>
          <w:color w:val="000000" w:themeColor="text1"/>
          <w:szCs w:val="21"/>
          <w:lang w:val="en-US" w:eastAsia="zh-CN"/>
        </w:rPr>
        <w:t>xxxx</w:t>
      </w:r>
      <w:r>
        <w:rPr>
          <w:rFonts w:hint="default" w:ascii="Times New Roman" w:hAnsi="Times New Roman" w:cs="Times New Roman"/>
          <w:bCs/>
          <w:color w:val="000000" w:themeColor="text1"/>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000000" w:themeColor="text1"/>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000000" w:themeColor="text1"/>
          <w:szCs w:val="21"/>
          <w:highlight w:val="yellow"/>
          <w:lang w:val="en-US" w:eastAsia="zh-CN"/>
        </w:rPr>
      </w:pPr>
      <w:r>
        <w:rPr>
          <w:rFonts w:hint="default" w:ascii="Times New Roman" w:hAnsi="Times New Roman" w:eastAsia="黑体" w:cs="Times New Roman"/>
          <w:color w:val="000000" w:themeColor="text1"/>
          <w:szCs w:val="21"/>
          <w:highlight w:val="none"/>
        </w:rPr>
        <w:t>表</w:t>
      </w:r>
      <w:r>
        <w:rPr>
          <w:rFonts w:hint="default" w:ascii="Times New Roman" w:hAnsi="Times New Roman" w:eastAsia="黑体" w:cs="Times New Roman"/>
          <w:color w:val="000000" w:themeColor="text1"/>
          <w:szCs w:val="21"/>
          <w:highlight w:val="none"/>
          <w:lang w:val="en-US" w:eastAsia="zh-CN"/>
        </w:rPr>
        <w:t>41</w:t>
      </w:r>
      <w:r>
        <w:rPr>
          <w:rFonts w:hint="default" w:ascii="Times New Roman" w:hAnsi="Times New Roman" w:eastAsia="黑体" w:cs="Times New Roman"/>
          <w:color w:val="000000" w:themeColor="text1"/>
          <w:szCs w:val="21"/>
          <w:highlight w:val="none"/>
        </w:rPr>
        <w:t xml:space="preserve"> </w:t>
      </w:r>
      <w:r>
        <w:rPr>
          <w:rFonts w:hint="default" w:ascii="Times New Roman" w:hAnsi="Times New Roman" w:eastAsia="黑体" w:cs="Times New Roman"/>
          <w:color w:val="000000" w:themeColor="text1"/>
          <w:szCs w:val="21"/>
          <w:highlight w:val="none"/>
          <w:lang w:val="en-US" w:eastAsia="zh-CN"/>
        </w:rPr>
        <w:t>阜阳质检所准确度试验数据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CuMn3-2</w:t>
            </w:r>
          </w:p>
          <w:p>
            <w:pPr>
              <w:jc w:val="center"/>
              <w:rPr>
                <w:rFonts w:hint="default" w:ascii="Times New Roman" w:hAnsi="Times New Roman" w:eastAsia="宋体" w:cs="Times New Roman"/>
                <w:b w:val="0"/>
                <w:bCs/>
                <w:color w:val="000000" w:themeColor="text1"/>
                <w:sz w:val="21"/>
                <w:szCs w:val="21"/>
                <w:highlight w:val="none"/>
                <w:lang w:val="en-US" w:eastAsia="zh-CN"/>
              </w:rPr>
            </w:pPr>
            <w:r>
              <w:rPr>
                <w:rFonts w:hint="default" w:ascii="Times New Roman" w:hAnsi="Times New Roman" w:cs="Times New Roman"/>
                <w:bCs/>
                <w:color w:val="000000" w:themeColor="text1"/>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highlight w:val="none"/>
              </w:rPr>
              <w:t>0.40</w:t>
            </w:r>
            <w:r>
              <w:rPr>
                <w:rFonts w:hint="default" w:ascii="Times New Roman" w:hAnsi="Times New Roman" w:cs="Times New Roman"/>
                <w:color w:val="000000" w:themeColor="text1"/>
                <w:szCs w:val="21"/>
                <w:highlight w:val="none"/>
                <w:lang w:val="en-US" w:eastAsia="zh-CN"/>
              </w:rPr>
              <w:t>34</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highlight w:val="none"/>
              </w:rPr>
              <w:t>0.012</w:t>
            </w:r>
            <w:r>
              <w:rPr>
                <w:rFonts w:hint="default" w:ascii="Times New Roman" w:hAnsi="Times New Roman" w:cs="Times New Roman"/>
                <w:color w:val="000000" w:themeColor="text1"/>
                <w:szCs w:val="21"/>
                <w:highlight w:val="none"/>
                <w:lang w:val="en-US" w:eastAsia="zh-CN"/>
              </w:rPr>
              <w:t>9</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highlight w:val="none"/>
              </w:rPr>
              <w:t>0.01</w:t>
            </w:r>
            <w:r>
              <w:rPr>
                <w:rFonts w:hint="default" w:ascii="Times New Roman" w:hAnsi="Times New Roman" w:cs="Times New Roman"/>
                <w:color w:val="000000" w:themeColor="text1"/>
                <w:szCs w:val="21"/>
                <w:highlight w:val="none"/>
                <w:lang w:val="en-US" w:eastAsia="zh-CN"/>
              </w:rPr>
              <w:t>13</w:t>
            </w: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kern w:val="0"/>
                <w:szCs w:val="21"/>
                <w:highlight w:val="none"/>
              </w:rPr>
              <w:t>0.024</w:t>
            </w:r>
            <w:r>
              <w:rPr>
                <w:rFonts w:hint="default" w:ascii="Times New Roman" w:hAnsi="Times New Roman" w:cs="Times New Roman"/>
                <w:color w:val="000000" w:themeColor="text1"/>
                <w:kern w:val="0"/>
                <w:szCs w:val="21"/>
                <w:highlight w:val="none"/>
                <w:lang w:val="en-US" w:eastAsia="zh-CN"/>
              </w:rPr>
              <w:t>4</w:t>
            </w: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kern w:val="0"/>
                <w:szCs w:val="21"/>
                <w:highlight w:val="none"/>
                <w:lang w:val="en-US" w:eastAsia="zh-CN"/>
              </w:rPr>
              <w:t>101.71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highlight w:val="none"/>
              </w:rPr>
              <w:t>0.40</w:t>
            </w:r>
            <w:r>
              <w:rPr>
                <w:rFonts w:hint="default" w:ascii="Times New Roman" w:hAnsi="Times New Roman" w:cs="Times New Roman"/>
                <w:color w:val="000000" w:themeColor="text1"/>
                <w:szCs w:val="21"/>
                <w:highlight w:val="none"/>
                <w:lang w:val="en-US" w:eastAsia="zh-CN"/>
              </w:rPr>
              <w:t>10</w:t>
            </w:r>
          </w:p>
        </w:tc>
        <w:tc>
          <w:tcPr>
            <w:tcW w:w="1582" w:type="dxa"/>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highlight w:val="none"/>
              </w:rPr>
              <w:t>0.01</w:t>
            </w:r>
            <w:r>
              <w:rPr>
                <w:rFonts w:hint="default" w:ascii="Times New Roman" w:hAnsi="Times New Roman" w:cs="Times New Roman"/>
                <w:color w:val="000000" w:themeColor="text1"/>
                <w:szCs w:val="21"/>
                <w:highlight w:val="none"/>
                <w:lang w:val="en-US" w:eastAsia="zh-CN"/>
              </w:rPr>
              <w:t>29</w:t>
            </w:r>
          </w:p>
        </w:tc>
        <w:tc>
          <w:tcPr>
            <w:tcW w:w="1528" w:type="dxa"/>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highlight w:val="none"/>
              </w:rPr>
              <w:t>0.011</w:t>
            </w:r>
            <w:r>
              <w:rPr>
                <w:rFonts w:hint="default" w:ascii="Times New Roman" w:hAnsi="Times New Roman" w:cs="Times New Roman"/>
                <w:color w:val="000000" w:themeColor="text1"/>
                <w:szCs w:val="21"/>
                <w:highlight w:val="none"/>
                <w:lang w:val="en-US" w:eastAsia="zh-CN"/>
              </w:rPr>
              <w:t>7</w:t>
            </w:r>
          </w:p>
        </w:tc>
        <w:tc>
          <w:tcPr>
            <w:tcW w:w="1379" w:type="dxa"/>
            <w:shd w:val="clear" w:color="auto" w:fill="auto"/>
            <w:noWrap w:val="0"/>
            <w:vAlign w:val="center"/>
          </w:tcPr>
          <w:p>
            <w:pPr>
              <w:widowControl/>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kern w:val="0"/>
                <w:szCs w:val="21"/>
                <w:highlight w:val="none"/>
              </w:rPr>
              <w:t>0.024</w:t>
            </w:r>
            <w:r>
              <w:rPr>
                <w:rFonts w:hint="default" w:ascii="Times New Roman" w:hAnsi="Times New Roman" w:cs="Times New Roman"/>
                <w:color w:val="000000" w:themeColor="text1"/>
                <w:kern w:val="0"/>
                <w:szCs w:val="21"/>
                <w:highlight w:val="none"/>
                <w:lang w:val="en-US" w:eastAsia="zh-CN"/>
              </w:rPr>
              <w:t>7</w:t>
            </w:r>
            <w:r>
              <w:rPr>
                <w:rFonts w:hint="default" w:ascii="Times New Roman" w:hAnsi="Times New Roman" w:cs="Times New Roman"/>
                <w:color w:val="000000" w:themeColor="text1"/>
                <w:kern w:val="0"/>
                <w:szCs w:val="21"/>
                <w:highlight w:val="none"/>
              </w:rPr>
              <w:t xml:space="preserve"> </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kern w:val="0"/>
                <w:szCs w:val="21"/>
                <w:highlight w:val="none"/>
                <w:lang w:val="en-US" w:eastAsia="zh-CN"/>
              </w:rPr>
              <w:t>100.90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highlight w:val="none"/>
              </w:rPr>
              <w:t>0.40</w:t>
            </w:r>
            <w:r>
              <w:rPr>
                <w:rFonts w:hint="default" w:ascii="Times New Roman" w:hAnsi="Times New Roman" w:cs="Times New Roman"/>
                <w:color w:val="000000" w:themeColor="text1"/>
                <w:szCs w:val="21"/>
                <w:highlight w:val="none"/>
                <w:lang w:val="en-US" w:eastAsia="zh-CN"/>
              </w:rPr>
              <w:t>51</w:t>
            </w:r>
          </w:p>
        </w:tc>
        <w:tc>
          <w:tcPr>
            <w:tcW w:w="1582"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rFonts w:hint="default" w:ascii="Times New Roman" w:hAnsi="Times New Roman" w:cs="Times New Roman"/>
                <w:color w:val="000000" w:themeColor="text1"/>
                <w:szCs w:val="21"/>
                <w:highlight w:val="none"/>
              </w:rPr>
              <w:t>0.01</w:t>
            </w:r>
            <w:r>
              <w:rPr>
                <w:rFonts w:hint="default" w:ascii="Times New Roman" w:hAnsi="Times New Roman" w:cs="Times New Roman"/>
                <w:color w:val="000000" w:themeColor="text1"/>
                <w:szCs w:val="21"/>
                <w:highlight w:val="none"/>
                <w:lang w:val="en-US" w:eastAsia="zh-CN"/>
              </w:rPr>
              <w:t>30</w:t>
            </w:r>
          </w:p>
        </w:tc>
        <w:tc>
          <w:tcPr>
            <w:tcW w:w="152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szCs w:val="21"/>
                <w:highlight w:val="none"/>
              </w:rPr>
              <w:t>0.01</w:t>
            </w:r>
            <w:r>
              <w:rPr>
                <w:rFonts w:hint="default" w:ascii="Times New Roman" w:hAnsi="Times New Roman" w:cs="Times New Roman"/>
                <w:color w:val="000000" w:themeColor="text1"/>
                <w:szCs w:val="21"/>
                <w:highlight w:val="none"/>
                <w:lang w:val="en-US" w:eastAsia="zh-CN"/>
              </w:rPr>
              <w:t>21</w:t>
            </w:r>
          </w:p>
        </w:tc>
        <w:tc>
          <w:tcPr>
            <w:tcW w:w="1379" w:type="dxa"/>
            <w:tcBorders>
              <w:bottom w:val="single" w:color="auto" w:sz="12" w:space="0"/>
            </w:tcBorders>
            <w:shd w:val="clear" w:color="auto" w:fill="auto"/>
            <w:noWrap w:val="0"/>
            <w:vAlign w:val="center"/>
          </w:tcPr>
          <w:p>
            <w:pPr>
              <w:widowControl/>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kern w:val="0"/>
                <w:szCs w:val="21"/>
                <w:highlight w:val="none"/>
              </w:rPr>
              <w:t>0.02</w:t>
            </w:r>
            <w:r>
              <w:rPr>
                <w:rFonts w:hint="default" w:ascii="Times New Roman" w:hAnsi="Times New Roman" w:cs="Times New Roman"/>
                <w:color w:val="000000" w:themeColor="text1"/>
                <w:kern w:val="0"/>
                <w:szCs w:val="21"/>
                <w:highlight w:val="none"/>
                <w:lang w:val="en-US" w:eastAsia="zh-CN"/>
              </w:rPr>
              <w:t>53</w:t>
            </w:r>
            <w:r>
              <w:rPr>
                <w:rFonts w:hint="default" w:ascii="Times New Roman" w:hAnsi="Times New Roman" w:cs="Times New Roman"/>
                <w:color w:val="000000" w:themeColor="text1"/>
                <w:kern w:val="0"/>
                <w:szCs w:val="21"/>
                <w:highlight w:val="none"/>
              </w:rPr>
              <w:t xml:space="preserve"> </w:t>
            </w:r>
          </w:p>
        </w:tc>
        <w:tc>
          <w:tcPr>
            <w:tcW w:w="1496" w:type="dxa"/>
            <w:tcBorders>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val="0"/>
                <w:color w:val="000000" w:themeColor="text1"/>
                <w:kern w:val="0"/>
                <w:sz w:val="21"/>
                <w:szCs w:val="21"/>
                <w:highlight w:val="none"/>
                <w:lang w:val="en-US" w:eastAsia="zh-CN"/>
              </w:rPr>
            </w:pPr>
            <w:r>
              <w:rPr>
                <w:rFonts w:hint="default" w:ascii="Times New Roman" w:hAnsi="Times New Roman" w:cs="Times New Roman"/>
                <w:color w:val="000000" w:themeColor="text1"/>
                <w:kern w:val="0"/>
                <w:szCs w:val="21"/>
                <w:highlight w:val="none"/>
              </w:rPr>
              <w:t>101.</w:t>
            </w:r>
            <w:r>
              <w:rPr>
                <w:rFonts w:hint="default" w:ascii="Times New Roman" w:hAnsi="Times New Roman" w:cs="Times New Roman"/>
                <w:color w:val="000000" w:themeColor="text1"/>
                <w:kern w:val="0"/>
                <w:szCs w:val="21"/>
                <w:highlight w:val="none"/>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bCs w:val="0"/>
                <w:color w:val="000000" w:themeColor="text1"/>
                <w:sz w:val="21"/>
                <w:szCs w:val="21"/>
                <w:highlight w:val="none"/>
                <w:lang w:val="en-US" w:eastAsia="zh-CN"/>
              </w:rPr>
              <w:t>样品编号</w:t>
            </w:r>
          </w:p>
        </w:tc>
        <w:tc>
          <w:tcPr>
            <w:tcW w:w="1298" w:type="dxa"/>
            <w:tcBorders>
              <w:top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color w:val="000000" w:themeColor="text1"/>
                <w:kern w:val="2"/>
                <w:sz w:val="21"/>
                <w:szCs w:val="21"/>
                <w:highlight w:val="none"/>
                <w:lang w:val="en-US" w:eastAsia="zh-CN" w:bidi="ar-SA"/>
              </w:rPr>
              <w:t>样品类型</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eastAsia="宋体" w:cs="Times New Roman"/>
                <w:b/>
                <w:color w:val="000000" w:themeColor="text1"/>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bidi="ar-SA"/>
              </w:rPr>
              <w:t>有证标准样品编号</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color w:val="000000" w:themeColor="text1"/>
                <w:sz w:val="21"/>
                <w:szCs w:val="21"/>
                <w:highlight w:val="none"/>
                <w:lang w:val="en-US" w:eastAsia="zh-CN"/>
              </w:rPr>
            </w:pPr>
            <w:r>
              <w:rPr>
                <w:rFonts w:hint="default" w:ascii="Times New Roman" w:hAnsi="Times New Roman" w:cs="Times New Roman"/>
                <w:b/>
                <w:color w:val="000000" w:themeColor="text1"/>
                <w:sz w:val="21"/>
                <w:szCs w:val="21"/>
                <w:highlight w:val="none"/>
                <w:lang w:val="en-US" w:eastAsia="zh-CN"/>
              </w:rPr>
              <w:t>标准值</w:t>
            </w:r>
          </w:p>
          <w:p>
            <w:pPr>
              <w:widowControl/>
              <w:jc w:val="center"/>
              <w:rPr>
                <w:rFonts w:hint="default" w:ascii="Times New Roman" w:hAnsi="Times New Roman" w:eastAsia="宋体" w:cs="Times New Roman"/>
                <w:b/>
                <w:color w:val="000000" w:themeColor="text1"/>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rPr>
              <w:t>/%</w:t>
            </w:r>
          </w:p>
        </w:tc>
        <w:tc>
          <w:tcPr>
            <w:tcW w:w="1379" w:type="dxa"/>
            <w:tcBorders>
              <w:top w:val="single" w:color="auto" w:sz="12" w:space="0"/>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c>
          <w:tcPr>
            <w:tcW w:w="1496" w:type="dxa"/>
            <w:tcBorders>
              <w:top w:val="single" w:color="auto" w:sz="12" w:space="0"/>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p>
        </w:tc>
        <w:tc>
          <w:tcPr>
            <w:tcW w:w="1298"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highlight w:val="none"/>
              </w:rPr>
              <w:t>高锰铝青铜标样</w:t>
            </w:r>
          </w:p>
        </w:tc>
        <w:tc>
          <w:tcPr>
            <w:tcW w:w="1582" w:type="dxa"/>
            <w:tcBorders>
              <w:top w:val="single" w:color="auto" w:sz="12" w:space="0"/>
            </w:tcBorders>
            <w:shd w:val="clear" w:color="auto" w:fill="auto"/>
            <w:noWrap w:val="0"/>
            <w:vAlign w:val="top"/>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highlight w:val="none"/>
              </w:rPr>
              <w:t>CSBS12006</w:t>
            </w:r>
          </w:p>
        </w:tc>
        <w:tc>
          <w:tcPr>
            <w:tcW w:w="1528"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Cs/>
                <w:color w:val="000000" w:themeColor="text1"/>
                <w:szCs w:val="21"/>
                <w:highlight w:val="none"/>
                <w:lang w:val="en-US" w:eastAsia="zh-CN"/>
              </w:rPr>
              <w:t>16.69</w:t>
            </w:r>
          </w:p>
        </w:tc>
        <w:tc>
          <w:tcPr>
            <w:tcW w:w="1379"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16.828</w:t>
            </w:r>
          </w:p>
        </w:tc>
        <w:tc>
          <w:tcPr>
            <w:tcW w:w="1496" w:type="dxa"/>
            <w:tcBorders>
              <w:top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000000" w:themeColor="text1"/>
                <w:szCs w:val="21"/>
                <w:lang w:val="en-US" w:eastAsia="zh-CN"/>
              </w:rPr>
            </w:pPr>
            <w:r>
              <w:rPr>
                <w:rFonts w:hint="default" w:ascii="Times New Roman" w:hAnsi="Times New Roman" w:cs="Times New Roman"/>
                <w:color w:val="000000" w:themeColor="text1"/>
                <w:szCs w:val="21"/>
                <w:highlight w:val="none"/>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000000" w:themeColor="text1"/>
                <w:szCs w:val="21"/>
              </w:rPr>
            </w:pPr>
            <w:r>
              <w:rPr>
                <w:rFonts w:hint="default" w:ascii="Times New Roman" w:hAnsi="Times New Roman" w:eastAsia="宋体" w:cs="Times New Roman"/>
                <w:color w:val="000000" w:themeColor="text1"/>
                <w:szCs w:val="21"/>
                <w:highlight w:val="none"/>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000000" w:themeColor="text1"/>
                <w:szCs w:val="21"/>
                <w:lang w:val="en-US" w:eastAsia="zh-CN"/>
              </w:rPr>
            </w:pPr>
            <w:r>
              <w:rPr>
                <w:rFonts w:hint="default" w:ascii="Times New Roman" w:hAnsi="Times New Roman" w:cs="Times New Roman"/>
                <w:bCs/>
                <w:color w:val="000000" w:themeColor="text1"/>
                <w:szCs w:val="21"/>
                <w:highlight w:val="none"/>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27.114</w:t>
            </w: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+0.14</w:t>
            </w: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bCs/>
          <w:color w:val="000000" w:themeColor="text1"/>
          <w:szCs w:val="21"/>
          <w:highlight w:val="none"/>
          <w:lang w:val="en-US" w:eastAsia="zh-CN"/>
        </w:rPr>
      </w:pPr>
      <w:r>
        <w:rPr>
          <w:rFonts w:hint="default" w:ascii="Times New Roman" w:hAnsi="Times New Roman" w:cs="Times New Roman"/>
          <w:bCs/>
          <w:color w:val="000000" w:themeColor="text1"/>
          <w:szCs w:val="21"/>
        </w:rPr>
        <w:t>表</w:t>
      </w:r>
      <w:r>
        <w:rPr>
          <w:rFonts w:hint="default" w:ascii="Times New Roman" w:hAnsi="Times New Roman" w:cs="Times New Roman"/>
          <w:bCs/>
          <w:color w:val="000000" w:themeColor="text1"/>
          <w:szCs w:val="21"/>
          <w:lang w:val="en-US" w:eastAsia="zh-CN"/>
        </w:rPr>
        <w:t>41</w:t>
      </w:r>
      <w:r>
        <w:rPr>
          <w:rFonts w:hint="default" w:ascii="Times New Roman" w:hAnsi="Times New Roman" w:cs="Times New Roman"/>
          <w:bCs/>
          <w:color w:val="000000" w:themeColor="text1"/>
          <w:szCs w:val="21"/>
        </w:rPr>
        <w:t>结果显示，锰含量3.22%的加标回收率为</w:t>
      </w:r>
      <w:r>
        <w:rPr>
          <w:rFonts w:hint="default" w:ascii="Times New Roman" w:hAnsi="Times New Roman" w:cs="Times New Roman"/>
          <w:bCs/>
          <w:color w:val="000000" w:themeColor="text1"/>
          <w:szCs w:val="21"/>
          <w:lang w:val="en-US" w:eastAsia="zh-CN"/>
        </w:rPr>
        <w:t>100.90</w:t>
      </w:r>
      <w:r>
        <w:rPr>
          <w:rFonts w:hint="default" w:ascii="Times New Roman" w:hAnsi="Times New Roman" w:cs="Times New Roman"/>
          <w:bCs/>
          <w:color w:val="000000" w:themeColor="text1"/>
          <w:szCs w:val="21"/>
        </w:rPr>
        <w:t>%～101.9</w:t>
      </w:r>
      <w:r>
        <w:rPr>
          <w:rFonts w:hint="default" w:ascii="Times New Roman" w:hAnsi="Times New Roman" w:cs="Times New Roman"/>
          <w:bCs/>
          <w:color w:val="000000" w:themeColor="text1"/>
          <w:szCs w:val="21"/>
          <w:lang w:val="en-US" w:eastAsia="zh-CN"/>
        </w:rPr>
        <w:t>8</w:t>
      </w:r>
      <w:r>
        <w:rPr>
          <w:rFonts w:hint="default" w:ascii="Times New Roman" w:hAnsi="Times New Roman" w:cs="Times New Roman"/>
          <w:bCs/>
          <w:color w:val="000000" w:themeColor="text1"/>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000000" w:themeColor="text1"/>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000000" w:themeColor="text1"/>
          <w:szCs w:val="21"/>
          <w:highlight w:val="none"/>
          <w:lang w:val="en-US" w:eastAsia="zh-CN"/>
        </w:rPr>
      </w:pPr>
      <w:r>
        <w:rPr>
          <w:rFonts w:hint="default" w:ascii="Times New Roman" w:hAnsi="Times New Roman" w:eastAsia="黑体" w:cs="Times New Roman"/>
          <w:color w:val="000000" w:themeColor="text1"/>
          <w:szCs w:val="21"/>
        </w:rPr>
        <w:t>表</w:t>
      </w:r>
      <w:r>
        <w:rPr>
          <w:rFonts w:hint="default" w:ascii="Times New Roman" w:hAnsi="Times New Roman" w:eastAsia="黑体" w:cs="Times New Roman"/>
          <w:color w:val="000000" w:themeColor="text1"/>
          <w:szCs w:val="21"/>
          <w:lang w:val="en-US" w:eastAsia="zh-CN"/>
        </w:rPr>
        <w:t>42</w:t>
      </w:r>
      <w:r>
        <w:rPr>
          <w:rFonts w:hint="default" w:ascii="Times New Roman" w:hAnsi="Times New Roman" w:eastAsia="黑体" w:cs="Times New Roman"/>
          <w:color w:val="000000" w:themeColor="text1"/>
          <w:szCs w:val="21"/>
        </w:rPr>
        <w:t xml:space="preserve">  </w:t>
      </w:r>
      <w:r>
        <w:rPr>
          <w:rFonts w:hint="default" w:ascii="Times New Roman" w:hAnsi="Times New Roman" w:eastAsia="黑体" w:cs="Times New Roman"/>
          <w:color w:val="000000" w:themeColor="text1"/>
          <w:szCs w:val="21"/>
          <w:lang w:val="en-US" w:eastAsia="zh-CN"/>
        </w:rPr>
        <w:t>深圳中金岭南</w:t>
      </w:r>
      <w:r>
        <w:rPr>
          <w:rFonts w:hint="default" w:ascii="Times New Roman" w:hAnsi="Times New Roman" w:eastAsia="黑体" w:cs="Times New Roman"/>
          <w:color w:val="000000" w:themeColor="text1"/>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p>
            <w:pPr>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Cs/>
                <w:color w:val="auto"/>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auto"/>
                <w:szCs w:val="21"/>
              </w:rPr>
              <w:t>0.4010</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auto"/>
                <w:szCs w:val="21"/>
              </w:rPr>
              <w:t>0.0129</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szCs w:val="21"/>
              </w:rPr>
              <w:t>0.0116</w:t>
            </w: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 xml:space="preserve">0.0242 </w:t>
            </w: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98.20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color w:val="auto"/>
                <w:szCs w:val="21"/>
              </w:rPr>
              <w:t>0.4021</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color w:val="auto"/>
                <w:szCs w:val="21"/>
              </w:rPr>
              <w:t>0.0130</w:t>
            </w:r>
          </w:p>
        </w:tc>
        <w:tc>
          <w:tcPr>
            <w:tcW w:w="1528" w:type="dxa"/>
            <w:shd w:val="clear" w:color="auto" w:fill="auto"/>
            <w:noWrap w:val="0"/>
            <w:vAlign w:val="center"/>
          </w:tcPr>
          <w:p>
            <w:pPr>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szCs w:val="21"/>
              </w:rPr>
              <w:t>0.0119</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 xml:space="preserve">0.0248 </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99.75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color w:val="auto"/>
                <w:szCs w:val="21"/>
              </w:rPr>
              <w:t>0.4005</w:t>
            </w:r>
          </w:p>
        </w:tc>
        <w:tc>
          <w:tcPr>
            <w:tcW w:w="1582"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color w:val="auto"/>
                <w:szCs w:val="21"/>
              </w:rPr>
              <w:t>0.0129</w:t>
            </w:r>
          </w:p>
        </w:tc>
        <w:tc>
          <w:tcPr>
            <w:tcW w:w="152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szCs w:val="21"/>
              </w:rPr>
              <w:t>0.0112</w:t>
            </w:r>
          </w:p>
        </w:tc>
        <w:tc>
          <w:tcPr>
            <w:tcW w:w="1379" w:type="dxa"/>
            <w:tcBorders>
              <w:bottom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 xml:space="preserve">0.0244 </w:t>
            </w:r>
          </w:p>
        </w:tc>
        <w:tc>
          <w:tcPr>
            <w:tcW w:w="1496" w:type="dxa"/>
            <w:tcBorders>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101.9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bCs w:val="0"/>
                <w:color w:val="auto"/>
                <w:sz w:val="21"/>
                <w:szCs w:val="21"/>
                <w:highlight w:val="none"/>
                <w:lang w:val="en-US" w:eastAsia="zh-CN"/>
              </w:rPr>
              <w:t>样品编号</w:t>
            </w:r>
          </w:p>
        </w:tc>
        <w:tc>
          <w:tcPr>
            <w:tcW w:w="1298" w:type="dxa"/>
            <w:tcBorders>
              <w:top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kern w:val="2"/>
                <w:sz w:val="21"/>
                <w:szCs w:val="21"/>
                <w:highlight w:val="none"/>
                <w:lang w:val="en-US" w:eastAsia="zh-CN" w:bidi="ar-SA"/>
              </w:rPr>
              <w:t>样品类型</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bidi="ar-SA"/>
              </w:rPr>
              <w:t>有证标准样品编号</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标准值</w:t>
            </w:r>
          </w:p>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rPr>
              <w:t>/%</w:t>
            </w:r>
          </w:p>
        </w:tc>
        <w:tc>
          <w:tcPr>
            <w:tcW w:w="1379" w:type="dxa"/>
            <w:tcBorders>
              <w:top w:val="single" w:color="auto" w:sz="12" w:space="0"/>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c>
          <w:tcPr>
            <w:tcW w:w="1496" w:type="dxa"/>
            <w:tcBorders>
              <w:top w:val="single" w:color="auto" w:sz="12" w:space="0"/>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auto"/>
                <w:sz w:val="21"/>
                <w:szCs w:val="21"/>
                <w:highlight w:val="none"/>
                <w:u w:val="none"/>
                <w:lang w:val="en-US" w:eastAsia="zh-CN"/>
              </w:rPr>
            </w:pPr>
            <w:r>
              <w:rPr>
                <w:rFonts w:hint="default" w:ascii="Times New Roman" w:hAnsi="Times New Roman" w:cs="Times New Roman"/>
                <w:color w:val="auto"/>
                <w:szCs w:val="21"/>
              </w:rPr>
              <w:t>CuMn3-</w:t>
            </w:r>
            <w:r>
              <w:rPr>
                <w:rFonts w:hint="default" w:ascii="Times New Roman" w:hAnsi="Times New Roman" w:cs="Times New Roman"/>
                <w:color w:val="auto"/>
                <w:szCs w:val="21"/>
                <w:lang w:val="en-US" w:eastAsia="zh-CN"/>
              </w:rPr>
              <w:t>4</w:t>
            </w:r>
          </w:p>
        </w:tc>
        <w:tc>
          <w:tcPr>
            <w:tcW w:w="1298"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rPr>
              <w:t>高锰铝青铜标样</w:t>
            </w:r>
          </w:p>
        </w:tc>
        <w:tc>
          <w:tcPr>
            <w:tcW w:w="1582"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rPr>
              <w:t>CSBS12006</w:t>
            </w:r>
          </w:p>
        </w:tc>
        <w:tc>
          <w:tcPr>
            <w:tcW w:w="1528"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Cs/>
                <w:color w:val="auto"/>
                <w:szCs w:val="21"/>
                <w:lang w:val="en-US" w:eastAsia="zh-CN"/>
              </w:rPr>
              <w:t>16.69</w:t>
            </w:r>
          </w:p>
        </w:tc>
        <w:tc>
          <w:tcPr>
            <w:tcW w:w="1379"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16.701</w:t>
            </w:r>
          </w:p>
        </w:tc>
        <w:tc>
          <w:tcPr>
            <w:tcW w:w="1496" w:type="dxa"/>
            <w:tcBorders>
              <w:top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w:t>
            </w:r>
            <w:r>
              <w:rPr>
                <w:rFonts w:hint="default" w:ascii="Times New Roman" w:hAnsi="Times New Roman" w:cs="Times New Roman"/>
                <w:color w:val="auto"/>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auto"/>
                <w:szCs w:val="21"/>
              </w:rPr>
            </w:pPr>
            <w:r>
              <w:rPr>
                <w:rFonts w:hint="default" w:ascii="Times New Roman" w:hAnsi="Times New Roman" w:eastAsia="宋体" w:cs="Times New Roman"/>
                <w:color w:val="auto"/>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auto"/>
                <w:szCs w:val="21"/>
                <w:lang w:val="en-US" w:eastAsia="zh-CN"/>
              </w:rPr>
            </w:pPr>
            <w:r>
              <w:rPr>
                <w:rFonts w:hint="default" w:ascii="Times New Roman" w:hAnsi="Times New Roman" w:cs="Times New Roman"/>
                <w:bCs/>
                <w:color w:val="auto"/>
                <w:szCs w:val="21"/>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26.948</w:t>
            </w: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-0.02</w:t>
            </w: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bCs/>
          <w:color w:val="000000" w:themeColor="text1"/>
          <w:szCs w:val="21"/>
          <w:highlight w:val="none"/>
          <w:lang w:val="en-US" w:eastAsia="zh-CN"/>
        </w:rPr>
      </w:pPr>
      <w:r>
        <w:rPr>
          <w:rFonts w:hint="default" w:ascii="Times New Roman" w:hAnsi="Times New Roman" w:cs="Times New Roman"/>
          <w:bCs/>
          <w:color w:val="000000" w:themeColor="text1"/>
          <w:szCs w:val="21"/>
        </w:rPr>
        <w:t>表</w:t>
      </w:r>
      <w:r>
        <w:rPr>
          <w:rFonts w:hint="default" w:ascii="Times New Roman" w:hAnsi="Times New Roman" w:cs="Times New Roman"/>
          <w:bCs/>
          <w:color w:val="000000" w:themeColor="text1"/>
          <w:szCs w:val="21"/>
          <w:lang w:val="en-US" w:eastAsia="zh-CN"/>
        </w:rPr>
        <w:t>42</w:t>
      </w:r>
      <w:r>
        <w:rPr>
          <w:rFonts w:hint="default" w:ascii="Times New Roman" w:hAnsi="Times New Roman" w:cs="Times New Roman"/>
          <w:bCs/>
          <w:color w:val="000000" w:themeColor="text1"/>
          <w:szCs w:val="21"/>
        </w:rPr>
        <w:t>结果显示，锰含量3.22%的加标回收率为98.20%～101.9%</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000000" w:themeColor="text1"/>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000000" w:themeColor="text1"/>
          <w:szCs w:val="21"/>
          <w:highlight w:val="none"/>
          <w:lang w:val="en-US" w:eastAsia="zh-CN"/>
        </w:rPr>
      </w:pPr>
      <w:r>
        <w:rPr>
          <w:rFonts w:hint="default" w:ascii="Times New Roman" w:hAnsi="Times New Roman" w:eastAsia="黑体" w:cs="Times New Roman"/>
          <w:color w:val="000000" w:themeColor="text1"/>
          <w:szCs w:val="21"/>
        </w:rPr>
        <w:t>表</w:t>
      </w:r>
      <w:r>
        <w:rPr>
          <w:rFonts w:hint="default" w:ascii="Times New Roman" w:hAnsi="Times New Roman" w:eastAsia="黑体" w:cs="Times New Roman"/>
          <w:color w:val="000000" w:themeColor="text1"/>
          <w:szCs w:val="21"/>
          <w:lang w:val="en-US" w:eastAsia="zh-CN"/>
        </w:rPr>
        <w:t>43</w:t>
      </w:r>
      <w:r>
        <w:rPr>
          <w:rFonts w:hint="default" w:ascii="Times New Roman" w:hAnsi="Times New Roman" w:eastAsia="黑体" w:cs="Times New Roman"/>
          <w:color w:val="000000" w:themeColor="text1"/>
          <w:szCs w:val="21"/>
        </w:rPr>
        <w:t xml:space="preserve">  </w:t>
      </w:r>
      <w:r>
        <w:rPr>
          <w:rFonts w:hint="default" w:ascii="Times New Roman" w:hAnsi="Times New Roman" w:eastAsia="黑体" w:cs="Times New Roman"/>
          <w:color w:val="000000" w:themeColor="text1"/>
          <w:szCs w:val="21"/>
          <w:lang w:val="en-US" w:eastAsia="zh-CN"/>
        </w:rPr>
        <w:t>有色矿产院</w:t>
      </w:r>
      <w:r>
        <w:rPr>
          <w:rFonts w:hint="default" w:ascii="Times New Roman" w:hAnsi="Times New Roman" w:eastAsia="黑体" w:cs="Times New Roman"/>
          <w:color w:val="000000" w:themeColor="text1"/>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CuMn3-2</w:t>
            </w:r>
          </w:p>
          <w:p>
            <w:pPr>
              <w:jc w:val="center"/>
              <w:rPr>
                <w:rFonts w:hint="default" w:ascii="Times New Roman" w:hAnsi="Times New Roman" w:eastAsia="宋体" w:cs="Times New Roman"/>
                <w:b w:val="0"/>
                <w:bCs/>
                <w:color w:val="000000" w:themeColor="text1"/>
                <w:sz w:val="21"/>
                <w:szCs w:val="21"/>
                <w:highlight w:val="none"/>
                <w:lang w:val="en-US" w:eastAsia="zh-CN"/>
              </w:rPr>
            </w:pPr>
            <w:r>
              <w:rPr>
                <w:rFonts w:hint="default" w:ascii="Times New Roman" w:hAnsi="Times New Roman" w:cs="Times New Roman"/>
                <w:bCs/>
                <w:color w:val="000000" w:themeColor="text1"/>
                <w:szCs w:val="21"/>
              </w:rPr>
              <w:t>（Mn：3.22%）</w:t>
            </w:r>
          </w:p>
        </w:tc>
        <w:tc>
          <w:tcPr>
            <w:tcW w:w="1298"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000000" w:themeColor="text1"/>
                <w:sz w:val="21"/>
                <w:szCs w:val="21"/>
                <w:highlight w:val="none"/>
                <w:lang w:val="en-US" w:eastAsia="zh-CN"/>
              </w:rPr>
            </w:pPr>
            <w:r>
              <w:rPr>
                <w:color w:val="000000"/>
                <w:sz w:val="22"/>
                <w:szCs w:val="22"/>
              </w:rPr>
              <w:t>0.4006</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sz w:val="21"/>
                <w:szCs w:val="21"/>
                <w:highlight w:val="none"/>
                <w:lang w:val="en-US" w:eastAsia="zh-CN"/>
              </w:rPr>
            </w:pPr>
            <w:r>
              <w:rPr>
                <w:color w:val="000000"/>
                <w:sz w:val="22"/>
                <w:szCs w:val="22"/>
              </w:rPr>
              <w:t>0.0129</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kern w:val="0"/>
                <w:sz w:val="21"/>
                <w:szCs w:val="21"/>
                <w:highlight w:val="none"/>
                <w:lang w:val="en-US" w:eastAsia="zh-CN"/>
              </w:rPr>
            </w:pPr>
            <w:r>
              <w:rPr>
                <w:color w:val="000000"/>
                <w:sz w:val="22"/>
                <w:szCs w:val="22"/>
              </w:rPr>
              <w:t>0.0065</w:t>
            </w:r>
          </w:p>
        </w:tc>
        <w:tc>
          <w:tcPr>
            <w:tcW w:w="1379"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kern w:val="0"/>
                <w:sz w:val="21"/>
                <w:szCs w:val="21"/>
                <w:highlight w:val="none"/>
                <w:lang w:val="en-US" w:eastAsia="zh-CN"/>
              </w:rPr>
            </w:pPr>
            <w:r>
              <w:rPr>
                <w:color w:val="000000"/>
                <w:sz w:val="22"/>
                <w:szCs w:val="22"/>
              </w:rPr>
              <w:t>0.0195</w:t>
            </w:r>
          </w:p>
        </w:tc>
        <w:tc>
          <w:tcPr>
            <w:tcW w:w="1496" w:type="dxa"/>
            <w:tcBorders>
              <w:top w:val="single" w:color="auto" w:sz="12" w:space="0"/>
              <w:right w:val="single" w:color="auto" w:sz="12" w:space="0"/>
            </w:tcBorders>
            <w:shd w:val="clear" w:color="auto" w:fill="auto"/>
            <w:noWrap w:val="0"/>
            <w:vAlign w:val="center"/>
          </w:tcPr>
          <w:p>
            <w:pPr>
              <w:jc w:val="center"/>
              <w:rPr>
                <w:rFonts w:hint="default" w:ascii="Times New Roman" w:hAnsi="Times New Roman" w:eastAsia="宋体" w:cs="Times New Roman"/>
                <w:b w:val="0"/>
                <w:color w:val="000000" w:themeColor="text1"/>
                <w:kern w:val="0"/>
                <w:sz w:val="21"/>
                <w:szCs w:val="21"/>
                <w:highlight w:val="none"/>
                <w:lang w:val="en-US" w:eastAsia="zh-CN"/>
              </w:rPr>
            </w:pPr>
            <w:r>
              <w:rPr>
                <w:color w:val="000000"/>
                <w:sz w:val="22"/>
                <w:szCs w:val="22"/>
              </w:rPr>
              <w:t>101.55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color w:val="000000"/>
                <w:sz w:val="22"/>
                <w:szCs w:val="22"/>
              </w:rPr>
              <w:t>0.4018</w:t>
            </w:r>
          </w:p>
        </w:tc>
        <w:tc>
          <w:tcPr>
            <w:tcW w:w="1582" w:type="dxa"/>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color w:val="000000"/>
                <w:sz w:val="22"/>
                <w:szCs w:val="22"/>
              </w:rPr>
              <w:t>0.0129</w:t>
            </w:r>
          </w:p>
        </w:tc>
        <w:tc>
          <w:tcPr>
            <w:tcW w:w="1528" w:type="dxa"/>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color w:val="000000"/>
                <w:sz w:val="22"/>
                <w:szCs w:val="22"/>
              </w:rPr>
              <w:t>0.0130</w:t>
            </w:r>
          </w:p>
        </w:tc>
        <w:tc>
          <w:tcPr>
            <w:tcW w:w="1379" w:type="dxa"/>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color w:val="000000"/>
                <w:sz w:val="22"/>
                <w:szCs w:val="22"/>
              </w:rPr>
              <w:t>0.0258</w:t>
            </w:r>
          </w:p>
        </w:tc>
        <w:tc>
          <w:tcPr>
            <w:tcW w:w="1496" w:type="dxa"/>
            <w:tcBorders>
              <w:right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color w:val="000000"/>
                <w:sz w:val="22"/>
                <w:szCs w:val="22"/>
              </w:rPr>
              <w:t>98.94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color w:val="000000"/>
                <w:sz w:val="22"/>
                <w:szCs w:val="22"/>
              </w:rPr>
              <w:t>0.4023</w:t>
            </w:r>
          </w:p>
        </w:tc>
        <w:tc>
          <w:tcPr>
            <w:tcW w:w="1582"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sz w:val="21"/>
                <w:szCs w:val="21"/>
                <w:highlight w:val="none"/>
                <w:lang w:val="en-US" w:eastAsia="zh-CN"/>
              </w:rPr>
            </w:pPr>
            <w:r>
              <w:rPr>
                <w:color w:val="000000"/>
                <w:sz w:val="22"/>
                <w:szCs w:val="22"/>
              </w:rPr>
              <w:t>0.0130</w:t>
            </w:r>
          </w:p>
        </w:tc>
        <w:tc>
          <w:tcPr>
            <w:tcW w:w="152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color w:val="000000"/>
                <w:sz w:val="22"/>
                <w:szCs w:val="22"/>
              </w:rPr>
              <w:t>0.0259</w:t>
            </w:r>
          </w:p>
        </w:tc>
        <w:tc>
          <w:tcPr>
            <w:tcW w:w="1379"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color w:val="000000"/>
                <w:sz w:val="22"/>
                <w:szCs w:val="22"/>
              </w:rPr>
              <w:t>0.0391</w:t>
            </w:r>
          </w:p>
        </w:tc>
        <w:tc>
          <w:tcPr>
            <w:tcW w:w="1496" w:type="dxa"/>
            <w:tcBorders>
              <w:bottom w:val="single" w:color="auto" w:sz="12" w:space="0"/>
              <w:right w:val="single" w:color="auto" w:sz="12" w:space="0"/>
            </w:tcBorders>
            <w:shd w:val="clear" w:color="auto" w:fill="auto"/>
            <w:noWrap w:val="0"/>
            <w:vAlign w:val="center"/>
          </w:tcPr>
          <w:p>
            <w:pPr>
              <w:jc w:val="center"/>
              <w:rPr>
                <w:rFonts w:hint="default" w:ascii="Times New Roman" w:hAnsi="Times New Roman" w:cs="Times New Roman"/>
                <w:b w:val="0"/>
                <w:color w:val="000000" w:themeColor="text1"/>
                <w:kern w:val="0"/>
                <w:sz w:val="21"/>
                <w:szCs w:val="21"/>
                <w:highlight w:val="none"/>
                <w:lang w:val="en-US" w:eastAsia="zh-CN"/>
              </w:rPr>
            </w:pPr>
            <w:r>
              <w:rPr>
                <w:color w:val="000000"/>
                <w:sz w:val="22"/>
                <w:szCs w:val="22"/>
              </w:rPr>
              <w:t>100.95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bCs w:val="0"/>
                <w:color w:val="000000" w:themeColor="text1"/>
                <w:sz w:val="21"/>
                <w:szCs w:val="21"/>
                <w:highlight w:val="none"/>
                <w:lang w:val="en-US" w:eastAsia="zh-CN"/>
              </w:rPr>
              <w:t>样品编号</w:t>
            </w:r>
          </w:p>
        </w:tc>
        <w:tc>
          <w:tcPr>
            <w:tcW w:w="1298" w:type="dxa"/>
            <w:tcBorders>
              <w:top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color w:val="000000" w:themeColor="text1"/>
                <w:kern w:val="2"/>
                <w:sz w:val="21"/>
                <w:szCs w:val="21"/>
                <w:highlight w:val="none"/>
                <w:lang w:val="en-US" w:eastAsia="zh-CN" w:bidi="ar-SA"/>
              </w:rPr>
              <w:t>样品类型</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eastAsia="宋体" w:cs="Times New Roman"/>
                <w:b/>
                <w:color w:val="000000" w:themeColor="text1"/>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bidi="ar-SA"/>
              </w:rPr>
              <w:t>有证标准样品编号</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color w:val="000000" w:themeColor="text1"/>
                <w:sz w:val="21"/>
                <w:szCs w:val="21"/>
                <w:highlight w:val="none"/>
                <w:lang w:val="en-US" w:eastAsia="zh-CN"/>
              </w:rPr>
            </w:pPr>
            <w:r>
              <w:rPr>
                <w:rFonts w:hint="default" w:ascii="Times New Roman" w:hAnsi="Times New Roman" w:cs="Times New Roman"/>
                <w:b/>
                <w:color w:val="000000" w:themeColor="text1"/>
                <w:sz w:val="21"/>
                <w:szCs w:val="21"/>
                <w:highlight w:val="none"/>
                <w:lang w:val="en-US" w:eastAsia="zh-CN"/>
              </w:rPr>
              <w:t>标准值</w:t>
            </w:r>
          </w:p>
          <w:p>
            <w:pPr>
              <w:widowControl/>
              <w:jc w:val="center"/>
              <w:rPr>
                <w:rFonts w:hint="default" w:ascii="Times New Roman" w:hAnsi="Times New Roman" w:eastAsia="宋体" w:cs="Times New Roman"/>
                <w:b/>
                <w:color w:val="000000" w:themeColor="text1"/>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rPr>
              <w:t>/%</w:t>
            </w:r>
          </w:p>
        </w:tc>
        <w:tc>
          <w:tcPr>
            <w:tcW w:w="1379" w:type="dxa"/>
            <w:tcBorders>
              <w:top w:val="single" w:color="auto" w:sz="12" w:space="0"/>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c>
          <w:tcPr>
            <w:tcW w:w="1496" w:type="dxa"/>
            <w:tcBorders>
              <w:top w:val="single" w:color="auto" w:sz="12" w:space="0"/>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p>
        </w:tc>
        <w:tc>
          <w:tcPr>
            <w:tcW w:w="1298"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高锰铝青铜标样</w:t>
            </w:r>
          </w:p>
        </w:tc>
        <w:tc>
          <w:tcPr>
            <w:tcW w:w="1582" w:type="dxa"/>
            <w:tcBorders>
              <w:top w:val="single" w:color="auto" w:sz="12" w:space="0"/>
            </w:tcBorders>
            <w:shd w:val="clear" w:color="auto" w:fill="auto"/>
            <w:noWrap w:val="0"/>
            <w:vAlign w:val="top"/>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CSBS12006</w:t>
            </w:r>
          </w:p>
        </w:tc>
        <w:tc>
          <w:tcPr>
            <w:tcW w:w="1528"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c>
          <w:tcPr>
            <w:tcW w:w="1379"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c>
          <w:tcPr>
            <w:tcW w:w="1496" w:type="dxa"/>
            <w:tcBorders>
              <w:top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000000" w:themeColor="text1"/>
                <w:szCs w:val="21"/>
                <w:lang w:val="en-US" w:eastAsia="zh-CN"/>
              </w:rPr>
            </w:pPr>
            <w:r>
              <w:rPr>
                <w:rFonts w:hint="default" w:ascii="Times New Roman" w:hAnsi="Times New Roman" w:cs="Times New Roman"/>
                <w:color w:val="000000" w:themeColor="text1"/>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000000" w:themeColor="text1"/>
                <w:szCs w:val="21"/>
              </w:rPr>
            </w:pPr>
            <w:r>
              <w:rPr>
                <w:rFonts w:hint="default" w:ascii="Times New Roman" w:hAnsi="Times New Roman" w:eastAsia="宋体" w:cs="Times New Roman"/>
                <w:color w:val="000000" w:themeColor="text1"/>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000000" w:themeColor="text1"/>
                <w:szCs w:val="21"/>
                <w:lang w:val="en-US" w:eastAsia="zh-CN"/>
              </w:rPr>
            </w:pP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kern w:val="0"/>
                <w:sz w:val="21"/>
                <w:szCs w:val="21"/>
                <w:highlight w:val="none"/>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bCs/>
          <w:color w:val="000000" w:themeColor="text1"/>
          <w:szCs w:val="21"/>
          <w:highlight w:val="none"/>
          <w:lang w:val="en-US" w:eastAsia="zh-CN"/>
        </w:rPr>
      </w:pPr>
      <w:r>
        <w:rPr>
          <w:rFonts w:hint="default" w:ascii="Times New Roman" w:hAnsi="Times New Roman" w:cs="Times New Roman"/>
          <w:bCs/>
          <w:color w:val="000000" w:themeColor="text1"/>
          <w:szCs w:val="21"/>
        </w:rPr>
        <w:t>表</w:t>
      </w:r>
      <w:r>
        <w:rPr>
          <w:rFonts w:hint="default" w:ascii="Times New Roman" w:hAnsi="Times New Roman" w:cs="Times New Roman"/>
          <w:bCs/>
          <w:color w:val="000000" w:themeColor="text1"/>
          <w:szCs w:val="21"/>
          <w:lang w:val="en-US" w:eastAsia="zh-CN"/>
        </w:rPr>
        <w:t>43</w:t>
      </w:r>
      <w:r>
        <w:rPr>
          <w:rFonts w:hint="default" w:ascii="Times New Roman" w:hAnsi="Times New Roman" w:cs="Times New Roman"/>
          <w:bCs/>
          <w:color w:val="000000" w:themeColor="text1"/>
          <w:szCs w:val="21"/>
        </w:rPr>
        <w:t>结果显示，锰含量3.22%的加标回收率为</w:t>
      </w:r>
      <w:r>
        <w:rPr>
          <w:rFonts w:hint="default" w:ascii="Times New Roman" w:hAnsi="Times New Roman" w:cs="Times New Roman"/>
          <w:bCs/>
          <w:color w:val="000000" w:themeColor="text1"/>
          <w:szCs w:val="21"/>
          <w:lang w:val="en-US" w:eastAsia="zh-CN"/>
        </w:rPr>
        <w:t>xxxx</w:t>
      </w:r>
      <w:r>
        <w:rPr>
          <w:rFonts w:hint="default" w:ascii="Times New Roman" w:hAnsi="Times New Roman" w:cs="Times New Roman"/>
          <w:bCs/>
          <w:color w:val="000000" w:themeColor="text1"/>
          <w:szCs w:val="21"/>
        </w:rPr>
        <w:t>%～</w:t>
      </w:r>
      <w:r>
        <w:rPr>
          <w:rFonts w:hint="default" w:ascii="Times New Roman" w:hAnsi="Times New Roman" w:cs="Times New Roman"/>
          <w:bCs/>
          <w:color w:val="000000" w:themeColor="text1"/>
          <w:szCs w:val="21"/>
          <w:lang w:val="en-US" w:eastAsia="zh-CN"/>
        </w:rPr>
        <w:t>xxxx</w:t>
      </w:r>
      <w:r>
        <w:rPr>
          <w:rFonts w:hint="default" w:ascii="Times New Roman" w:hAnsi="Times New Roman" w:cs="Times New Roman"/>
          <w:bCs/>
          <w:color w:val="000000" w:themeColor="text1"/>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000000" w:themeColor="text1"/>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000000" w:themeColor="text1"/>
          <w:szCs w:val="21"/>
          <w:highlight w:val="none"/>
          <w:lang w:val="en-US" w:eastAsia="zh-CN"/>
        </w:rPr>
      </w:pPr>
      <w:r>
        <w:rPr>
          <w:rFonts w:hint="default" w:ascii="Times New Roman" w:hAnsi="Times New Roman" w:eastAsia="黑体" w:cs="Times New Roman"/>
          <w:color w:val="000000" w:themeColor="text1"/>
          <w:szCs w:val="21"/>
        </w:rPr>
        <w:t>表</w:t>
      </w:r>
      <w:r>
        <w:rPr>
          <w:rFonts w:hint="default" w:ascii="Times New Roman" w:hAnsi="Times New Roman" w:eastAsia="黑体" w:cs="Times New Roman"/>
          <w:color w:val="000000" w:themeColor="text1"/>
          <w:szCs w:val="21"/>
          <w:lang w:val="en-US" w:eastAsia="zh-CN"/>
        </w:rPr>
        <w:t>44</w:t>
      </w:r>
      <w:r>
        <w:rPr>
          <w:rFonts w:hint="default" w:ascii="Times New Roman" w:hAnsi="Times New Roman" w:eastAsia="黑体" w:cs="Times New Roman"/>
          <w:color w:val="000000" w:themeColor="text1"/>
          <w:szCs w:val="21"/>
        </w:rPr>
        <w:t xml:space="preserve">  </w:t>
      </w:r>
      <w:r>
        <w:rPr>
          <w:rFonts w:hint="default" w:ascii="Times New Roman" w:hAnsi="Times New Roman" w:eastAsia="黑体" w:cs="Times New Roman"/>
          <w:color w:val="000000" w:themeColor="text1"/>
          <w:szCs w:val="21"/>
          <w:lang w:val="en-US" w:eastAsia="zh-CN"/>
        </w:rPr>
        <w:t>昆明冶金研究院</w:t>
      </w:r>
      <w:r>
        <w:rPr>
          <w:rFonts w:hint="default" w:ascii="Times New Roman" w:hAnsi="Times New Roman" w:eastAsia="黑体" w:cs="Times New Roman"/>
          <w:color w:val="000000" w:themeColor="text1"/>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yellow"/>
              </w:rPr>
            </w:pPr>
            <w:r>
              <w:rPr>
                <w:rFonts w:hint="default" w:ascii="Times New Roman" w:hAnsi="Times New Roman" w:cs="Times New Roman"/>
                <w:color w:val="000000" w:themeColor="text1"/>
                <w:kern w:val="0"/>
                <w:szCs w:val="21"/>
                <w:highlight w:val="yellow"/>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000000" w:themeColor="text1"/>
                <w:kern w:val="0"/>
                <w:sz w:val="21"/>
                <w:szCs w:val="21"/>
                <w:highlight w:val="none"/>
              </w:rPr>
            </w:pPr>
            <w:r>
              <w:rPr>
                <w:rFonts w:hint="default" w:ascii="Times New Roman" w:hAnsi="Times New Roman" w:cs="Times New Roman"/>
                <w:color w:val="000000" w:themeColor="text1"/>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CuMn3-2</w:t>
            </w:r>
          </w:p>
          <w:p>
            <w:pPr>
              <w:jc w:val="center"/>
              <w:rPr>
                <w:rFonts w:hint="default" w:ascii="Times New Roman" w:hAnsi="Times New Roman" w:eastAsia="宋体" w:cs="Times New Roman"/>
                <w:b w:val="0"/>
                <w:bCs/>
                <w:color w:val="000000" w:themeColor="text1"/>
                <w:sz w:val="21"/>
                <w:szCs w:val="21"/>
                <w:highlight w:val="none"/>
                <w:lang w:val="en-US" w:eastAsia="zh-CN"/>
              </w:rPr>
            </w:pPr>
            <w:r>
              <w:rPr>
                <w:rFonts w:hint="default" w:ascii="Times New Roman" w:hAnsi="Times New Roman" w:cs="Times New Roman"/>
                <w:bCs/>
                <w:color w:val="000000" w:themeColor="text1"/>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b w:val="0"/>
                <w:color w:val="auto"/>
                <w:sz w:val="21"/>
                <w:szCs w:val="21"/>
                <w:lang w:val="en-US" w:eastAsia="zh-CN"/>
              </w:rPr>
              <w:t>0.4155</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lang w:val="en-US" w:eastAsia="zh-CN"/>
              </w:rPr>
              <w:t xml:space="preserve">0.0134 </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yellow"/>
                <w:lang w:val="en-US" w:eastAsia="zh-CN"/>
              </w:rPr>
            </w:pPr>
            <w:r>
              <w:rPr>
                <w:rFonts w:hint="default" w:ascii="Times New Roman" w:hAnsi="Times New Roman" w:eastAsia="宋体" w:cs="Times New Roman"/>
                <w:b w:val="0"/>
                <w:color w:val="auto"/>
                <w:sz w:val="21"/>
                <w:szCs w:val="21"/>
                <w:highlight w:val="yellow"/>
                <w:lang w:val="en-US" w:eastAsia="zh-CN"/>
              </w:rPr>
              <w:t xml:space="preserve">10.0 </w:t>
            </w: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 xml:space="preserve">0.0236 </w:t>
            </w: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100.49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lang w:val="en-US" w:eastAsia="zh-CN"/>
              </w:rPr>
              <w:t>0.4027</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lang w:val="en-US" w:eastAsia="zh-CN"/>
              </w:rPr>
              <w:t xml:space="preserve">0.0130 </w:t>
            </w:r>
          </w:p>
        </w:tc>
        <w:tc>
          <w:tcPr>
            <w:tcW w:w="1528" w:type="dxa"/>
            <w:shd w:val="clear" w:color="auto" w:fill="auto"/>
            <w:noWrap w:val="0"/>
            <w:vAlign w:val="center"/>
          </w:tcPr>
          <w:p>
            <w:pPr>
              <w:jc w:val="center"/>
              <w:rPr>
                <w:rFonts w:hint="default" w:ascii="Times New Roman" w:hAnsi="Times New Roman" w:cs="Times New Roman"/>
                <w:b w:val="0"/>
                <w:color w:val="auto"/>
                <w:kern w:val="0"/>
                <w:sz w:val="21"/>
                <w:szCs w:val="21"/>
                <w:highlight w:val="yellow"/>
                <w:lang w:val="en-US" w:eastAsia="zh-CN"/>
              </w:rPr>
            </w:pPr>
            <w:r>
              <w:rPr>
                <w:rFonts w:hint="default" w:ascii="Times New Roman" w:hAnsi="Times New Roman" w:eastAsia="宋体" w:cs="Times New Roman"/>
                <w:b w:val="0"/>
                <w:color w:val="auto"/>
                <w:sz w:val="21"/>
                <w:szCs w:val="21"/>
                <w:highlight w:val="yellow"/>
                <w:lang w:val="en-US" w:eastAsia="zh-CN"/>
              </w:rPr>
              <w:t xml:space="preserve">10.0 </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 xml:space="preserve">0.0232 </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101.54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val="0"/>
                <w:bCs/>
                <w:color w:val="000000" w:themeColor="text1"/>
                <w:sz w:val="21"/>
                <w:szCs w:val="21"/>
                <w:highlight w:val="none"/>
                <w:lang w:val="en-US" w:eastAsia="zh-CN"/>
              </w:rPr>
            </w:pPr>
          </w:p>
        </w:tc>
        <w:tc>
          <w:tcPr>
            <w:tcW w:w="129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lang w:val="en-US" w:eastAsia="zh-CN"/>
              </w:rPr>
              <w:t>0.4210</w:t>
            </w:r>
          </w:p>
        </w:tc>
        <w:tc>
          <w:tcPr>
            <w:tcW w:w="1582"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lang w:val="en-US" w:eastAsia="zh-CN"/>
              </w:rPr>
              <w:t xml:space="preserve">0.0136 </w:t>
            </w:r>
          </w:p>
        </w:tc>
        <w:tc>
          <w:tcPr>
            <w:tcW w:w="1528" w:type="dxa"/>
            <w:tcBorders>
              <w:bottom w:val="single" w:color="auto" w:sz="12" w:space="0"/>
            </w:tcBorders>
            <w:shd w:val="clear" w:color="auto" w:fill="auto"/>
            <w:noWrap w:val="0"/>
            <w:vAlign w:val="center"/>
          </w:tcPr>
          <w:p>
            <w:pPr>
              <w:jc w:val="center"/>
              <w:rPr>
                <w:rFonts w:hint="default" w:ascii="Times New Roman" w:hAnsi="Times New Roman" w:cs="Times New Roman"/>
                <w:b w:val="0"/>
                <w:color w:val="auto"/>
                <w:kern w:val="0"/>
                <w:sz w:val="21"/>
                <w:szCs w:val="21"/>
                <w:highlight w:val="yellow"/>
                <w:lang w:val="en-US" w:eastAsia="zh-CN"/>
              </w:rPr>
            </w:pPr>
            <w:r>
              <w:rPr>
                <w:rFonts w:hint="default" w:ascii="Times New Roman" w:hAnsi="Times New Roman" w:eastAsia="宋体" w:cs="Times New Roman"/>
                <w:b w:val="0"/>
                <w:color w:val="auto"/>
                <w:sz w:val="21"/>
                <w:szCs w:val="21"/>
                <w:highlight w:val="yellow"/>
                <w:lang w:val="en-US" w:eastAsia="zh-CN"/>
              </w:rPr>
              <w:t xml:space="preserve">10.0 </w:t>
            </w:r>
          </w:p>
        </w:tc>
        <w:tc>
          <w:tcPr>
            <w:tcW w:w="1379" w:type="dxa"/>
            <w:tcBorders>
              <w:bottom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0.0235</w:t>
            </w:r>
          </w:p>
        </w:tc>
        <w:tc>
          <w:tcPr>
            <w:tcW w:w="1496" w:type="dxa"/>
            <w:tcBorders>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99.26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000000" w:themeColor="text1"/>
                <w:kern w:val="2"/>
                <w:sz w:val="21"/>
                <w:szCs w:val="21"/>
                <w:highlight w:val="none"/>
                <w:lang w:val="en-US" w:eastAsia="zh-CN" w:bidi="ar-SA"/>
              </w:rPr>
            </w:pPr>
            <w:r>
              <w:rPr>
                <w:rFonts w:hint="default" w:ascii="Times New Roman" w:hAnsi="Times New Roman" w:cs="Times New Roman"/>
                <w:b/>
                <w:bCs w:val="0"/>
                <w:color w:val="000000" w:themeColor="text1"/>
                <w:sz w:val="21"/>
                <w:szCs w:val="21"/>
                <w:highlight w:val="none"/>
                <w:lang w:val="en-US" w:eastAsia="zh-CN"/>
              </w:rPr>
              <w:t>样品编号</w:t>
            </w:r>
          </w:p>
        </w:tc>
        <w:tc>
          <w:tcPr>
            <w:tcW w:w="1298" w:type="dxa"/>
            <w:tcBorders>
              <w:top w:val="single" w:color="auto" w:sz="12" w:space="0"/>
              <w:bottom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kern w:val="2"/>
                <w:sz w:val="21"/>
                <w:szCs w:val="21"/>
                <w:highlight w:val="none"/>
                <w:lang w:val="en-US" w:eastAsia="zh-CN" w:bidi="ar-SA"/>
              </w:rPr>
              <w:t>样品类型</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bidi="ar-SA"/>
              </w:rPr>
              <w:t>有证标准样品编号</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标准值</w:t>
            </w:r>
          </w:p>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rPr>
              <w:t>/%</w:t>
            </w:r>
          </w:p>
        </w:tc>
        <w:tc>
          <w:tcPr>
            <w:tcW w:w="1379" w:type="dxa"/>
            <w:tcBorders>
              <w:top w:val="single" w:color="auto" w:sz="12" w:space="0"/>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c>
          <w:tcPr>
            <w:tcW w:w="1496" w:type="dxa"/>
            <w:tcBorders>
              <w:top w:val="single" w:color="auto" w:sz="12" w:space="0"/>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p>
        </w:tc>
        <w:tc>
          <w:tcPr>
            <w:tcW w:w="1298"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rPr>
              <w:t>高锰铝青铜标样</w:t>
            </w:r>
          </w:p>
        </w:tc>
        <w:tc>
          <w:tcPr>
            <w:tcW w:w="1582" w:type="dxa"/>
            <w:tcBorders>
              <w:top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rPr>
              <w:t>CSBS12006</w:t>
            </w:r>
          </w:p>
        </w:tc>
        <w:tc>
          <w:tcPr>
            <w:tcW w:w="1528"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Cs/>
                <w:color w:val="auto"/>
                <w:szCs w:val="21"/>
                <w:lang w:val="en-US" w:eastAsia="zh-CN"/>
              </w:rPr>
              <w:t>16.69</w:t>
            </w:r>
          </w:p>
        </w:tc>
        <w:tc>
          <w:tcPr>
            <w:tcW w:w="1379" w:type="dxa"/>
            <w:tcBorders>
              <w:top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16.66</w:t>
            </w:r>
          </w:p>
        </w:tc>
        <w:tc>
          <w:tcPr>
            <w:tcW w:w="1496" w:type="dxa"/>
            <w:tcBorders>
              <w:top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auto"/>
                <w:szCs w:val="21"/>
              </w:rPr>
            </w:pPr>
            <w:r>
              <w:rPr>
                <w:rFonts w:hint="default" w:ascii="Times New Roman" w:hAnsi="Times New Roman" w:eastAsia="宋体" w:cs="Times New Roman"/>
                <w:color w:val="auto"/>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auto"/>
                <w:szCs w:val="21"/>
                <w:lang w:val="en-US" w:eastAsia="zh-CN"/>
              </w:rPr>
            </w:pPr>
            <w:r>
              <w:rPr>
                <w:rFonts w:hint="default" w:ascii="Times New Roman" w:hAnsi="Times New Roman" w:cs="Times New Roman"/>
                <w:bCs/>
                <w:color w:val="auto"/>
                <w:szCs w:val="21"/>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27.09</w:t>
            </w: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+0.12</w:t>
            </w:r>
          </w:p>
        </w:tc>
      </w:tr>
    </w:tbl>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cs="Times New Roman"/>
          <w:bCs/>
          <w:color w:val="000000" w:themeColor="text1"/>
          <w:szCs w:val="21"/>
          <w:highlight w:val="none"/>
          <w:lang w:val="en-US" w:eastAsia="zh-CN"/>
        </w:rPr>
      </w:pPr>
      <w:r>
        <w:rPr>
          <w:rFonts w:hint="default" w:ascii="Times New Roman" w:hAnsi="Times New Roman" w:cs="Times New Roman"/>
          <w:bCs/>
          <w:color w:val="000000" w:themeColor="text1"/>
          <w:szCs w:val="21"/>
        </w:rPr>
        <w:t>表</w:t>
      </w:r>
      <w:r>
        <w:rPr>
          <w:rFonts w:hint="default" w:ascii="Times New Roman" w:hAnsi="Times New Roman" w:cs="Times New Roman"/>
          <w:bCs/>
          <w:color w:val="000000" w:themeColor="text1"/>
          <w:szCs w:val="21"/>
          <w:lang w:val="en-US" w:eastAsia="zh-CN"/>
        </w:rPr>
        <w:t>44</w:t>
      </w:r>
      <w:r>
        <w:rPr>
          <w:rFonts w:hint="default" w:ascii="Times New Roman" w:hAnsi="Times New Roman" w:cs="Times New Roman"/>
          <w:bCs/>
          <w:color w:val="000000" w:themeColor="text1"/>
          <w:szCs w:val="21"/>
        </w:rPr>
        <w:t>结果显示，锰含量3.22%的加标回收率为</w:t>
      </w:r>
      <w:r>
        <w:rPr>
          <w:rFonts w:hint="default" w:ascii="Times New Roman" w:hAnsi="Times New Roman" w:cs="Times New Roman"/>
          <w:bCs/>
          <w:color w:val="000000" w:themeColor="text1"/>
          <w:szCs w:val="21"/>
          <w:lang w:val="en-US" w:eastAsia="zh-CN"/>
        </w:rPr>
        <w:t>xxxx</w:t>
      </w:r>
      <w:r>
        <w:rPr>
          <w:rFonts w:hint="default" w:ascii="Times New Roman" w:hAnsi="Times New Roman" w:cs="Times New Roman"/>
          <w:bCs/>
          <w:color w:val="000000" w:themeColor="text1"/>
          <w:szCs w:val="21"/>
        </w:rPr>
        <w:t>%～</w:t>
      </w:r>
      <w:r>
        <w:rPr>
          <w:rFonts w:hint="default" w:ascii="Times New Roman" w:hAnsi="Times New Roman" w:cs="Times New Roman"/>
          <w:bCs/>
          <w:color w:val="000000" w:themeColor="text1"/>
          <w:szCs w:val="21"/>
          <w:lang w:val="en-US" w:eastAsia="zh-CN"/>
        </w:rPr>
        <w:t>xxxx</w:t>
      </w:r>
      <w:r>
        <w:rPr>
          <w:rFonts w:hint="default" w:ascii="Times New Roman" w:hAnsi="Times New Roman" w:cs="Times New Roman"/>
          <w:bCs/>
          <w:color w:val="000000" w:themeColor="text1"/>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000000" w:themeColor="text1"/>
          <w:szCs w:val="21"/>
          <w:highlight w:val="none"/>
          <w:lang w:val="en-US" w:eastAsia="zh-CN"/>
        </w:rPr>
        <w:t>有证标准样品及合成样测试时，与标准值一致性良好，证明本方法有较好的准确度。</w:t>
      </w:r>
    </w:p>
    <w:p>
      <w:pPr>
        <w:rPr>
          <w:rFonts w:hint="default" w:ascii="Times New Roman" w:hAnsi="Times New Roman" w:eastAsia="黑体" w:cs="Times New Roman"/>
          <w:b/>
          <w:bCs/>
          <w:color w:val="000000" w:themeColor="text1"/>
        </w:rPr>
      </w:pPr>
      <w:r>
        <w:rPr>
          <w:rFonts w:hint="default" w:ascii="Times New Roman" w:hAnsi="Times New Roman" w:eastAsia="黑体" w:cs="Times New Roman"/>
          <w:b/>
          <w:bCs/>
          <w:color w:val="000000" w:themeColor="text1"/>
        </w:rPr>
        <w:t>2.4</w:t>
      </w:r>
      <w:r>
        <w:rPr>
          <w:rFonts w:hint="default" w:ascii="Times New Roman" w:hAnsi="Times New Roman" w:eastAsia="黑体" w:cs="Times New Roman"/>
          <w:b/>
          <w:bCs/>
          <w:color w:val="000000" w:themeColor="text1"/>
          <w:lang w:val="en-US" w:eastAsia="zh-CN"/>
        </w:rPr>
        <w:t>.2</w:t>
      </w:r>
      <w:r>
        <w:rPr>
          <w:rFonts w:hint="default" w:ascii="Times New Roman" w:hAnsi="Times New Roman" w:eastAsia="黑体" w:cs="Times New Roman"/>
          <w:b/>
          <w:bCs/>
          <w:color w:val="000000" w:themeColor="text1"/>
        </w:rPr>
        <w:t xml:space="preserve"> </w:t>
      </w:r>
      <w:r>
        <w:rPr>
          <w:rFonts w:hint="default" w:ascii="Times New Roman" w:hAnsi="Times New Roman" w:eastAsia="黑体" w:cs="Times New Roman"/>
          <w:b/>
          <w:bCs/>
          <w:color w:val="000000" w:themeColor="text1"/>
          <w:kern w:val="0"/>
          <w:sz w:val="21"/>
          <w:szCs w:val="20"/>
          <w:lang w:val="en-US" w:eastAsia="zh-CN"/>
        </w:rPr>
        <w:t>硝酸铵</w:t>
      </w:r>
      <w:r>
        <w:rPr>
          <w:rFonts w:hint="default" w:ascii="Times New Roman" w:hAnsi="Times New Roman" w:cs="Times New Roman"/>
          <w:b/>
          <w:bCs/>
          <w:color w:val="000000" w:themeColor="text1"/>
          <w:kern w:val="0"/>
          <w:sz w:val="21"/>
          <w:szCs w:val="20"/>
        </w:rPr>
        <w:t>做氧化剂</w:t>
      </w:r>
      <w:r>
        <w:rPr>
          <w:rFonts w:hint="default" w:ascii="Times New Roman" w:hAnsi="Times New Roman" w:cs="Times New Roman"/>
          <w:b/>
          <w:bCs/>
          <w:color w:val="000000" w:themeColor="text1"/>
          <w:kern w:val="0"/>
          <w:sz w:val="21"/>
          <w:szCs w:val="20"/>
          <w:lang w:val="en-US" w:eastAsia="zh-CN"/>
        </w:rPr>
        <w:t>的</w:t>
      </w:r>
      <w:r>
        <w:rPr>
          <w:rFonts w:hint="default" w:ascii="Times New Roman" w:hAnsi="Times New Roman" w:eastAsia="黑体" w:cs="Times New Roman"/>
          <w:b/>
          <w:bCs/>
          <w:color w:val="000000" w:themeColor="text1"/>
        </w:rPr>
        <w:t>准确度试验</w:t>
      </w: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bCs/>
          <w:color w:val="000000" w:themeColor="text1"/>
          <w:szCs w:val="21"/>
          <w:highlight w:val="none"/>
          <w:lang w:val="en-US" w:eastAsia="zh-CN"/>
        </w:rPr>
      </w:pPr>
      <w:r>
        <w:rPr>
          <w:rFonts w:hint="default" w:ascii="Times New Roman" w:hAnsi="Times New Roman" w:cs="Times New Roman"/>
          <w:bCs/>
          <w:color w:val="000000" w:themeColor="text1"/>
          <w:szCs w:val="21"/>
          <w:highlight w:val="none"/>
          <w:lang w:val="en-US" w:eastAsia="zh-CN"/>
        </w:rPr>
        <w:t xml:space="preserve">   采用有证标准样品</w:t>
      </w: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r>
        <w:rPr>
          <w:rFonts w:hint="default" w:ascii="Times New Roman" w:hAnsi="Times New Roman" w:cs="Times New Roman"/>
          <w:bCs/>
          <w:color w:val="000000" w:themeColor="text1"/>
          <w:szCs w:val="21"/>
          <w:highlight w:val="none"/>
          <w:lang w:eastAsia="zh-CN"/>
        </w:rPr>
        <w:t>（</w:t>
      </w:r>
      <w:r>
        <w:rPr>
          <w:rFonts w:hint="default" w:ascii="Times New Roman" w:hAnsi="Times New Roman" w:cs="Times New Roman"/>
          <w:color w:val="000000" w:themeColor="text1"/>
          <w:szCs w:val="21"/>
        </w:rPr>
        <w:t>CSBS12006</w:t>
      </w:r>
      <w:r>
        <w:rPr>
          <w:rFonts w:hint="default" w:ascii="Times New Roman" w:hAnsi="Times New Roman" w:cs="Times New Roman"/>
          <w:bCs/>
          <w:color w:val="000000" w:themeColor="text1"/>
          <w:szCs w:val="21"/>
          <w:highlight w:val="none"/>
          <w:lang w:eastAsia="zh-CN"/>
        </w:rPr>
        <w:t>），</w:t>
      </w: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1（有证标准样品</w:t>
      </w:r>
      <w:r>
        <w:rPr>
          <w:rFonts w:hint="default" w:ascii="Times New Roman" w:hAnsi="Times New Roman" w:eastAsia="宋体" w:cs="Times New Roman"/>
          <w:color w:val="000000" w:themeColor="text1"/>
          <w:szCs w:val="21"/>
          <w:lang w:val="en-US" w:eastAsia="zh-CN"/>
        </w:rPr>
        <w:t>YSS024-2005加标合成样</w:t>
      </w:r>
      <w:r>
        <w:rPr>
          <w:rFonts w:hint="default" w:ascii="Times New Roman" w:hAnsi="Times New Roman" w:cs="Times New Roman"/>
          <w:color w:val="000000" w:themeColor="text1"/>
          <w:szCs w:val="21"/>
          <w:lang w:val="en-US" w:eastAsia="zh-CN"/>
        </w:rPr>
        <w:t>），</w:t>
      </w:r>
      <w:r>
        <w:rPr>
          <w:rFonts w:hint="default" w:ascii="Times New Roman" w:hAnsi="Times New Roman" w:cs="Times New Roman"/>
          <w:bCs/>
          <w:color w:val="000000" w:themeColor="text1"/>
          <w:szCs w:val="21"/>
          <w:highlight w:val="none"/>
          <w:lang w:eastAsia="zh-CN"/>
        </w:rPr>
        <w:t>以及</w:t>
      </w:r>
      <w:r>
        <w:rPr>
          <w:rFonts w:hint="default" w:ascii="Times New Roman" w:hAnsi="Times New Roman" w:cs="Times New Roman"/>
          <w:bCs/>
          <w:strike w:val="0"/>
          <w:color w:val="000000" w:themeColor="text1"/>
          <w:szCs w:val="21"/>
          <w:highlight w:val="none"/>
          <w:lang w:val="en-US" w:eastAsia="zh-CN"/>
        </w:rPr>
        <w:t>CuNi3-2</w:t>
      </w:r>
      <w:r>
        <w:rPr>
          <w:rFonts w:hint="default" w:ascii="Times New Roman" w:hAnsi="Times New Roman" w:cs="Times New Roman"/>
          <w:bCs/>
          <w:color w:val="000000" w:themeColor="text1"/>
          <w:szCs w:val="21"/>
          <w:highlight w:val="none"/>
          <w:lang w:val="en-US" w:eastAsia="zh-CN"/>
        </w:rPr>
        <w:t>加标回收考查本方法的准确度。试验结果见表45~表50。</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000000" w:themeColor="text1"/>
          <w:szCs w:val="21"/>
          <w:highlight w:val="none"/>
          <w:lang w:val="en-US" w:eastAsia="zh-CN"/>
        </w:rPr>
      </w:pPr>
      <w:r>
        <w:rPr>
          <w:rFonts w:hint="default" w:ascii="Times New Roman" w:hAnsi="Times New Roman" w:eastAsia="黑体" w:cs="Times New Roman"/>
          <w:color w:val="000000" w:themeColor="text1"/>
          <w:szCs w:val="21"/>
          <w:highlight w:val="none"/>
        </w:rPr>
        <w:t>表</w:t>
      </w:r>
      <w:r>
        <w:rPr>
          <w:rFonts w:hint="default" w:ascii="Times New Roman" w:hAnsi="Times New Roman" w:eastAsia="黑体" w:cs="Times New Roman"/>
          <w:color w:val="000000" w:themeColor="text1"/>
          <w:szCs w:val="21"/>
          <w:highlight w:val="none"/>
          <w:lang w:val="en-US" w:eastAsia="zh-CN"/>
        </w:rPr>
        <w:t>45</w:t>
      </w:r>
      <w:r>
        <w:rPr>
          <w:rFonts w:hint="default" w:ascii="Times New Roman" w:hAnsi="Times New Roman" w:eastAsia="黑体" w:cs="Times New Roman"/>
          <w:color w:val="000000" w:themeColor="text1"/>
          <w:szCs w:val="21"/>
          <w:highlight w:val="none"/>
        </w:rPr>
        <w:t xml:space="preserve">  </w:t>
      </w:r>
      <w:r>
        <w:rPr>
          <w:rFonts w:hint="default" w:ascii="Times New Roman" w:hAnsi="Times New Roman" w:eastAsia="黑体" w:cs="Times New Roman"/>
          <w:color w:val="000000" w:themeColor="text1"/>
          <w:szCs w:val="21"/>
          <w:highlight w:val="none"/>
          <w:lang w:val="en-US" w:eastAsia="zh-CN"/>
        </w:rPr>
        <w:t>中铝洛铜准确度试验数据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themeColor="text1"/>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themeColor="text1"/>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themeColor="text1"/>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themeColor="text1"/>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themeColor="text1"/>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themeColor="text1"/>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CuMn3-2</w:t>
            </w:r>
          </w:p>
          <w:p>
            <w:pPr>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Cs/>
                <w:color w:val="000000" w:themeColor="text1"/>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000000" w:themeColor="text1"/>
                <w:szCs w:val="21"/>
                <w:highlight w:val="none"/>
              </w:rPr>
              <w:t>0.40</w:t>
            </w:r>
            <w:r>
              <w:rPr>
                <w:rFonts w:hint="default" w:ascii="Times New Roman" w:hAnsi="Times New Roman" w:cs="Times New Roman"/>
                <w:color w:val="000000" w:themeColor="text1"/>
                <w:szCs w:val="21"/>
                <w:highlight w:val="none"/>
                <w:lang w:val="en-US" w:eastAsia="zh-CN"/>
              </w:rPr>
              <w:t>01</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000000" w:themeColor="text1"/>
                <w:sz w:val="21"/>
                <w:szCs w:val="21"/>
                <w:highlight w:val="none"/>
                <w:lang w:val="en-US" w:eastAsia="zh-CN"/>
              </w:rPr>
              <w:t>0.012</w:t>
            </w:r>
            <w:r>
              <w:rPr>
                <w:rFonts w:hint="default" w:ascii="Times New Roman" w:hAnsi="Times New Roman" w:cs="Times New Roman"/>
                <w:b w:val="0"/>
                <w:color w:val="000000" w:themeColor="text1"/>
                <w:sz w:val="21"/>
                <w:szCs w:val="21"/>
                <w:highlight w:val="none"/>
                <w:lang w:val="en-US" w:eastAsia="zh-CN"/>
              </w:rPr>
              <w:t>8</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000000" w:themeColor="text1"/>
                <w:szCs w:val="21"/>
                <w:highlight w:val="none"/>
              </w:rPr>
              <w:t>0.01</w:t>
            </w:r>
            <w:r>
              <w:rPr>
                <w:rFonts w:hint="default" w:ascii="Times New Roman" w:hAnsi="Times New Roman" w:cs="Times New Roman"/>
                <w:color w:val="000000" w:themeColor="text1"/>
                <w:szCs w:val="21"/>
                <w:highlight w:val="none"/>
                <w:lang w:val="en-US" w:eastAsia="zh-CN"/>
              </w:rPr>
              <w:t>08</w:t>
            </w: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000000" w:themeColor="text1"/>
                <w:kern w:val="0"/>
                <w:szCs w:val="21"/>
                <w:highlight w:val="none"/>
              </w:rPr>
              <w:t>0.024</w:t>
            </w:r>
            <w:r>
              <w:rPr>
                <w:rFonts w:hint="default" w:ascii="Times New Roman" w:hAnsi="Times New Roman" w:cs="Times New Roman"/>
                <w:color w:val="000000" w:themeColor="text1"/>
                <w:kern w:val="0"/>
                <w:szCs w:val="21"/>
                <w:highlight w:val="none"/>
                <w:lang w:val="en-US" w:eastAsia="zh-CN"/>
              </w:rPr>
              <w:t>1</w:t>
            </w: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eastAsia="宋体" w:cs="Times New Roman"/>
                <w:b w:val="0"/>
                <w:color w:val="000000" w:themeColor="text1"/>
                <w:kern w:val="0"/>
                <w:sz w:val="21"/>
                <w:szCs w:val="21"/>
                <w:highlight w:val="none"/>
                <w:lang w:val="en-US" w:eastAsia="zh-CN"/>
              </w:rPr>
              <w:t>10</w:t>
            </w:r>
            <w:r>
              <w:rPr>
                <w:rFonts w:hint="default" w:ascii="Times New Roman" w:hAnsi="Times New Roman" w:cs="Times New Roman"/>
                <w:b w:val="0"/>
                <w:color w:val="000000" w:themeColor="text1"/>
                <w:kern w:val="0"/>
                <w:sz w:val="21"/>
                <w:szCs w:val="21"/>
                <w:highlight w:val="none"/>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000000" w:themeColor="text1"/>
                <w:szCs w:val="21"/>
                <w:highlight w:val="none"/>
              </w:rPr>
              <w:t>0.40</w:t>
            </w:r>
            <w:r>
              <w:rPr>
                <w:rFonts w:hint="default" w:ascii="Times New Roman" w:hAnsi="Times New Roman" w:cs="Times New Roman"/>
                <w:color w:val="000000" w:themeColor="text1"/>
                <w:szCs w:val="21"/>
                <w:highlight w:val="none"/>
                <w:lang w:val="en-US" w:eastAsia="zh-CN"/>
              </w:rPr>
              <w:t>15</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000000" w:themeColor="text1"/>
                <w:sz w:val="21"/>
                <w:szCs w:val="21"/>
                <w:highlight w:val="none"/>
                <w:lang w:val="en-US" w:eastAsia="zh-CN"/>
              </w:rPr>
              <w:t>0.0129</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000000" w:themeColor="text1"/>
                <w:szCs w:val="21"/>
                <w:highlight w:val="none"/>
              </w:rPr>
              <w:t>0.01</w:t>
            </w:r>
            <w:r>
              <w:rPr>
                <w:rFonts w:hint="default" w:ascii="Times New Roman" w:hAnsi="Times New Roman" w:cs="Times New Roman"/>
                <w:color w:val="000000" w:themeColor="text1"/>
                <w:szCs w:val="21"/>
                <w:highlight w:val="none"/>
                <w:lang w:val="en-US" w:eastAsia="zh-CN"/>
              </w:rPr>
              <w:t>17</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000000" w:themeColor="text1"/>
                <w:kern w:val="0"/>
                <w:szCs w:val="21"/>
                <w:highlight w:val="none"/>
              </w:rPr>
              <w:t>0.02</w:t>
            </w:r>
            <w:r>
              <w:rPr>
                <w:rFonts w:hint="default" w:ascii="Times New Roman" w:hAnsi="Times New Roman" w:cs="Times New Roman"/>
                <w:color w:val="000000" w:themeColor="text1"/>
                <w:kern w:val="0"/>
                <w:szCs w:val="21"/>
                <w:highlight w:val="none"/>
                <w:lang w:val="en-US" w:eastAsia="zh-CN"/>
              </w:rPr>
              <w:t>47</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b w:val="0"/>
                <w:color w:val="000000" w:themeColor="text1"/>
                <w:kern w:val="0"/>
                <w:sz w:val="21"/>
                <w:szCs w:val="21"/>
                <w:highlight w:val="none"/>
                <w:lang w:val="en-US" w:eastAsia="zh-CN"/>
              </w:rPr>
              <w:t>100.4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000000" w:themeColor="text1"/>
                <w:szCs w:val="21"/>
                <w:highlight w:val="none"/>
              </w:rPr>
              <w:t>0.400</w:t>
            </w:r>
            <w:r>
              <w:rPr>
                <w:rFonts w:hint="default" w:ascii="Times New Roman" w:hAnsi="Times New Roman" w:cs="Times New Roman"/>
                <w:color w:val="000000" w:themeColor="text1"/>
                <w:szCs w:val="21"/>
                <w:highlight w:val="none"/>
                <w:lang w:val="en-US" w:eastAsia="zh-CN"/>
              </w:rPr>
              <w:t>3</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000000" w:themeColor="text1"/>
                <w:sz w:val="21"/>
                <w:szCs w:val="21"/>
                <w:highlight w:val="none"/>
                <w:lang w:val="en-US" w:eastAsia="zh-CN"/>
              </w:rPr>
              <w:t>0.0128</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000000" w:themeColor="text1"/>
                <w:szCs w:val="21"/>
                <w:highlight w:val="none"/>
              </w:rPr>
              <w:t>0.011</w:t>
            </w:r>
            <w:r>
              <w:rPr>
                <w:rFonts w:hint="default" w:ascii="Times New Roman" w:hAnsi="Times New Roman" w:cs="Times New Roman"/>
                <w:color w:val="000000" w:themeColor="text1"/>
                <w:szCs w:val="21"/>
                <w:highlight w:val="none"/>
                <w:lang w:val="en-US" w:eastAsia="zh-CN"/>
              </w:rPr>
              <w:t>3</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000000" w:themeColor="text1"/>
                <w:kern w:val="0"/>
                <w:szCs w:val="21"/>
                <w:highlight w:val="none"/>
              </w:rPr>
              <w:t>0.02</w:t>
            </w:r>
            <w:r>
              <w:rPr>
                <w:rFonts w:hint="default" w:ascii="Times New Roman" w:hAnsi="Times New Roman" w:cs="Times New Roman"/>
                <w:color w:val="000000" w:themeColor="text1"/>
                <w:kern w:val="0"/>
                <w:szCs w:val="21"/>
                <w:highlight w:val="none"/>
                <w:lang w:val="en-US" w:eastAsia="zh-CN"/>
              </w:rPr>
              <w:t>45</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b w:val="0"/>
                <w:color w:val="000000" w:themeColor="text1"/>
                <w:kern w:val="0"/>
                <w:sz w:val="21"/>
                <w:szCs w:val="21"/>
                <w:highlight w:val="none"/>
                <w:lang w:val="en-US" w:eastAsia="zh-CN"/>
              </w:rPr>
              <w:t>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bCs w:val="0"/>
                <w:color w:val="000000" w:themeColor="text1"/>
                <w:sz w:val="21"/>
                <w:szCs w:val="21"/>
                <w:highlight w:val="none"/>
                <w:lang w:val="en-US" w:eastAsia="zh-CN"/>
              </w:rPr>
              <w:t>样品编号</w:t>
            </w:r>
          </w:p>
        </w:tc>
        <w:tc>
          <w:tcPr>
            <w:tcW w:w="1298" w:type="dxa"/>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000000" w:themeColor="text1"/>
                <w:kern w:val="2"/>
                <w:sz w:val="21"/>
                <w:szCs w:val="21"/>
                <w:highlight w:val="none"/>
                <w:lang w:val="en-US" w:eastAsia="zh-CN" w:bidi="ar-SA"/>
              </w:rPr>
              <w:t>样品类型</w:t>
            </w:r>
          </w:p>
        </w:tc>
        <w:tc>
          <w:tcPr>
            <w:tcW w:w="1582" w:type="dxa"/>
            <w:shd w:val="clear" w:color="auto" w:fill="auto"/>
            <w:noWrap w:val="0"/>
            <w:vAlign w:val="center"/>
          </w:tcPr>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bidi="ar-SA"/>
              </w:rPr>
              <w:t>有证标准样品编号</w:t>
            </w:r>
          </w:p>
        </w:tc>
        <w:tc>
          <w:tcPr>
            <w:tcW w:w="1528" w:type="dxa"/>
            <w:shd w:val="clear" w:color="auto" w:fill="auto"/>
            <w:noWrap w:val="0"/>
            <w:vAlign w:val="center"/>
          </w:tcPr>
          <w:p>
            <w:pPr>
              <w:widowControl/>
              <w:jc w:val="center"/>
              <w:rPr>
                <w:rFonts w:hint="default" w:ascii="Times New Roman" w:hAnsi="Times New Roman" w:cs="Times New Roman"/>
                <w:b/>
                <w:color w:val="000000" w:themeColor="text1"/>
                <w:sz w:val="21"/>
                <w:szCs w:val="21"/>
                <w:highlight w:val="none"/>
                <w:lang w:val="en-US" w:eastAsia="zh-CN"/>
              </w:rPr>
            </w:pPr>
            <w:r>
              <w:rPr>
                <w:rFonts w:hint="default" w:ascii="Times New Roman" w:hAnsi="Times New Roman" w:cs="Times New Roman"/>
                <w:b/>
                <w:color w:val="000000" w:themeColor="text1"/>
                <w:sz w:val="21"/>
                <w:szCs w:val="21"/>
                <w:highlight w:val="none"/>
                <w:lang w:val="en-US" w:eastAsia="zh-CN"/>
              </w:rPr>
              <w:t>标准值</w:t>
            </w:r>
          </w:p>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000000" w:themeColor="text1"/>
                <w:kern w:val="0"/>
                <w:sz w:val="21"/>
                <w:szCs w:val="21"/>
                <w:highlight w:val="none"/>
                <w:lang w:val="en-US" w:eastAsia="zh-CN"/>
              </w:rPr>
              <w:t>/%</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000000" w:themeColor="text1"/>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000000" w:themeColor="text1"/>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p>
        </w:tc>
        <w:tc>
          <w:tcPr>
            <w:tcW w:w="129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highlight w:val="none"/>
              </w:rPr>
              <w:t>高锰铝青铜标样</w:t>
            </w:r>
          </w:p>
        </w:tc>
        <w:tc>
          <w:tcPr>
            <w:tcW w:w="1582" w:type="dxa"/>
            <w:shd w:val="clear" w:color="auto" w:fill="auto"/>
            <w:noWrap w:val="0"/>
            <w:vAlign w:val="top"/>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sz w:val="21"/>
                <w:szCs w:val="21"/>
                <w:highlight w:val="none"/>
                <w:u w:val="none"/>
                <w:lang w:val="en-US" w:eastAsia="zh-CN"/>
              </w:rPr>
            </w:pPr>
            <w:r>
              <w:rPr>
                <w:rFonts w:hint="default" w:ascii="Times New Roman" w:hAnsi="Times New Roman" w:cs="Times New Roman"/>
                <w:color w:val="000000" w:themeColor="text1"/>
                <w:szCs w:val="21"/>
                <w:highlight w:val="none"/>
              </w:rPr>
              <w:t>CSBS12006</w:t>
            </w:r>
          </w:p>
        </w:tc>
        <w:tc>
          <w:tcPr>
            <w:tcW w:w="15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r>
              <w:rPr>
                <w:rFonts w:hint="default" w:ascii="Times New Roman" w:hAnsi="Times New Roman" w:cs="Times New Roman"/>
                <w:bCs/>
                <w:color w:val="000000" w:themeColor="text1"/>
                <w:szCs w:val="21"/>
                <w:highlight w:val="none"/>
                <w:lang w:val="en-US" w:eastAsia="zh-CN"/>
              </w:rPr>
              <w:t>16.69</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16.735</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000000" w:themeColor="text1"/>
                <w:szCs w:val="21"/>
                <w:lang w:val="en-US" w:eastAsia="zh-CN"/>
              </w:rPr>
            </w:pPr>
            <w:r>
              <w:rPr>
                <w:rFonts w:hint="default" w:ascii="Times New Roman" w:hAnsi="Times New Roman" w:cs="Times New Roman"/>
                <w:color w:val="000000" w:themeColor="text1"/>
                <w:szCs w:val="21"/>
                <w:highlight w:val="none"/>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000000" w:themeColor="text1"/>
                <w:szCs w:val="21"/>
              </w:rPr>
            </w:pPr>
            <w:r>
              <w:rPr>
                <w:rFonts w:hint="default" w:ascii="Times New Roman" w:hAnsi="Times New Roman" w:eastAsia="宋体" w:cs="Times New Roman"/>
                <w:color w:val="000000" w:themeColor="text1"/>
                <w:szCs w:val="21"/>
                <w:highlight w:val="none"/>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FF0000"/>
                <w:szCs w:val="21"/>
                <w:lang w:val="en-US" w:eastAsia="zh-CN"/>
              </w:rPr>
            </w:pPr>
            <w:r>
              <w:rPr>
                <w:rFonts w:hint="default" w:ascii="Times New Roman" w:hAnsi="Times New Roman" w:cs="Times New Roman"/>
                <w:bCs/>
                <w:color w:val="000000" w:themeColor="text1"/>
                <w:szCs w:val="21"/>
                <w:highlight w:val="none"/>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27.095</w:t>
            </w: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r>
              <w:rPr>
                <w:rFonts w:hint="default" w:ascii="Times New Roman" w:hAnsi="Times New Roman" w:cs="Times New Roman"/>
                <w:b w:val="0"/>
                <w:strike w:val="0"/>
                <w:color w:val="000000" w:themeColor="text1"/>
                <w:kern w:val="0"/>
                <w:sz w:val="21"/>
                <w:szCs w:val="21"/>
                <w:highlight w:val="none"/>
                <w:u w:val="none"/>
                <w:lang w:val="en-US" w:eastAsia="zh-CN"/>
              </w:rPr>
              <w:t>+0.12</w:t>
            </w:r>
          </w:p>
        </w:tc>
      </w:tr>
    </w:tbl>
    <w:p>
      <w:pPr>
        <w:ind w:firstLine="420" w:firstLineChars="200"/>
        <w:rPr>
          <w:rFonts w:hint="default" w:ascii="Times New Roman" w:hAnsi="Times New Roman" w:eastAsia="黑体" w:cs="Times New Roman"/>
          <w:b/>
          <w:bCs/>
          <w:color w:val="000000" w:themeColor="text1"/>
          <w:highlight w:val="none"/>
        </w:rPr>
      </w:pPr>
      <w:r>
        <w:rPr>
          <w:rFonts w:hint="default" w:ascii="Times New Roman" w:hAnsi="Times New Roman" w:cs="Times New Roman"/>
          <w:bCs/>
          <w:color w:val="000000" w:themeColor="text1"/>
          <w:szCs w:val="21"/>
          <w:highlight w:val="none"/>
        </w:rPr>
        <w:t>表</w:t>
      </w:r>
      <w:r>
        <w:rPr>
          <w:rFonts w:hint="default" w:ascii="Times New Roman" w:hAnsi="Times New Roman" w:cs="Times New Roman"/>
          <w:bCs/>
          <w:color w:val="000000" w:themeColor="text1"/>
          <w:szCs w:val="21"/>
          <w:highlight w:val="none"/>
          <w:lang w:val="en-US" w:eastAsia="zh-CN"/>
        </w:rPr>
        <w:t>45</w:t>
      </w:r>
      <w:r>
        <w:rPr>
          <w:rFonts w:hint="default" w:ascii="Times New Roman" w:hAnsi="Times New Roman" w:cs="Times New Roman"/>
          <w:bCs/>
          <w:color w:val="000000" w:themeColor="text1"/>
          <w:szCs w:val="21"/>
          <w:highlight w:val="none"/>
        </w:rPr>
        <w:t>结果显示，锰含量3.22%的加标回收率为</w:t>
      </w:r>
      <w:r>
        <w:rPr>
          <w:rFonts w:hint="default" w:ascii="Times New Roman" w:hAnsi="Times New Roman" w:cs="Times New Roman"/>
          <w:bCs/>
          <w:color w:val="000000" w:themeColor="text1"/>
          <w:szCs w:val="21"/>
          <w:highlight w:val="none"/>
          <w:lang w:val="en-US" w:eastAsia="zh-CN"/>
        </w:rPr>
        <w:t>100.4</w:t>
      </w:r>
      <w:r>
        <w:rPr>
          <w:rFonts w:hint="default" w:ascii="Times New Roman" w:hAnsi="Times New Roman" w:cs="Times New Roman"/>
          <w:bCs/>
          <w:color w:val="000000" w:themeColor="text1"/>
          <w:szCs w:val="21"/>
          <w:highlight w:val="none"/>
        </w:rPr>
        <w:t>%～10</w:t>
      </w:r>
      <w:r>
        <w:rPr>
          <w:rFonts w:hint="default" w:ascii="Times New Roman" w:hAnsi="Times New Roman" w:cs="Times New Roman"/>
          <w:bCs/>
          <w:color w:val="000000" w:themeColor="text1"/>
          <w:szCs w:val="21"/>
          <w:highlight w:val="none"/>
          <w:lang w:val="en-US" w:eastAsia="zh-CN"/>
        </w:rPr>
        <w:t>2.1</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000000" w:themeColor="text1"/>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46</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七二五所</w:t>
      </w:r>
      <w:r>
        <w:rPr>
          <w:rFonts w:hint="default" w:ascii="Times New Roman" w:hAnsi="Times New Roman" w:eastAsia="黑体" w:cs="Times New Roman"/>
          <w:color w:val="auto"/>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C</w:t>
            </w:r>
            <w:r>
              <w:rPr>
                <w:rFonts w:hint="default" w:ascii="Times New Roman" w:hAnsi="Times New Roman" w:cs="Times New Roman"/>
                <w:color w:val="000000" w:themeColor="text1"/>
                <w:szCs w:val="21"/>
              </w:rPr>
              <w:t>uMn3-2</w:t>
            </w:r>
          </w:p>
          <w:p>
            <w:pPr>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Cs/>
                <w:color w:val="000000" w:themeColor="text1"/>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ascii="Times New Roman" w:hAnsi="Times New Roman" w:cs="Times New Roman"/>
                <w:color w:val="000000"/>
                <w:szCs w:val="21"/>
              </w:rPr>
              <w:t>0.4005</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eastAsia" w:ascii="Times New Roman" w:hAnsi="Times New Roman" w:cs="Times New Roman"/>
                <w:color w:val="000000"/>
                <w:szCs w:val="21"/>
              </w:rPr>
              <w:t xml:space="preserve">0.0129 </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ascii="Times New Roman" w:hAnsi="Times New Roman" w:cs="Times New Roman"/>
                <w:color w:val="000000"/>
                <w:szCs w:val="21"/>
              </w:rPr>
              <w:t>0.013</w:t>
            </w:r>
            <w:r>
              <w:rPr>
                <w:rFonts w:hint="eastAsia" w:ascii="Times New Roman" w:hAnsi="Times New Roman" w:cs="Times New Roman"/>
                <w:color w:val="000000"/>
                <w:szCs w:val="21"/>
              </w:rPr>
              <w:t>0</w:t>
            </w:r>
          </w:p>
        </w:tc>
        <w:tc>
          <w:tcPr>
            <w:tcW w:w="1379"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ascii="Times New Roman" w:hAnsi="Times New Roman" w:cs="Times New Roman"/>
                <w:color w:val="000000"/>
                <w:szCs w:val="21"/>
              </w:rPr>
              <w:t>0.0258</w:t>
            </w:r>
          </w:p>
        </w:tc>
        <w:tc>
          <w:tcPr>
            <w:tcW w:w="1496" w:type="dxa"/>
            <w:tcBorders>
              <w:top w:val="single" w:color="auto" w:sz="12" w:space="0"/>
              <w:right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eastAsia" w:ascii="Times New Roman" w:hAnsi="Times New Roman" w:cs="Times New Roman"/>
                <w:color w:val="000000"/>
                <w:szCs w:val="21"/>
              </w:rPr>
              <w:t xml:space="preserve">99.26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ascii="Times New Roman" w:hAnsi="Times New Roman" w:cs="Times New Roman"/>
                <w:color w:val="000000"/>
                <w:szCs w:val="21"/>
              </w:rPr>
              <w:t>0.4015</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eastAsia" w:ascii="Times New Roman" w:hAnsi="Times New Roman" w:cs="Times New Roman"/>
                <w:color w:val="000000"/>
                <w:szCs w:val="21"/>
              </w:rPr>
              <w:t xml:space="preserve">0.0129 </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eastAsia" w:ascii="Times New Roman" w:hAnsi="Times New Roman" w:cs="Times New Roman"/>
                <w:color w:val="000000"/>
                <w:szCs w:val="21"/>
              </w:rPr>
              <w:t>0.0130</w:t>
            </w:r>
          </w:p>
        </w:tc>
        <w:tc>
          <w:tcPr>
            <w:tcW w:w="1379" w:type="dxa"/>
            <w:shd w:val="clear" w:color="auto" w:fill="auto"/>
            <w:noWrap w:val="0"/>
            <w:vAlign w:val="center"/>
          </w:tcPr>
          <w:p>
            <w:pPr>
              <w:jc w:val="center"/>
              <w:rPr>
                <w:rFonts w:hint="default" w:ascii="Times New Roman" w:hAnsi="Times New Roman" w:cs="Times New Roman"/>
                <w:b w:val="0"/>
                <w:color w:val="auto"/>
                <w:kern w:val="0"/>
                <w:sz w:val="21"/>
                <w:szCs w:val="21"/>
                <w:highlight w:val="none"/>
                <w:lang w:val="en-US" w:eastAsia="zh-CN"/>
              </w:rPr>
            </w:pPr>
            <w:r>
              <w:rPr>
                <w:rFonts w:ascii="Times New Roman" w:hAnsi="Times New Roman" w:cs="Times New Roman"/>
                <w:color w:val="000000"/>
                <w:szCs w:val="21"/>
              </w:rPr>
              <w:t>0.026</w:t>
            </w:r>
            <w:r>
              <w:rPr>
                <w:rFonts w:hint="eastAsia" w:ascii="Times New Roman" w:hAnsi="Times New Roman" w:cs="Times New Roman"/>
                <w:color w:val="000000"/>
                <w:szCs w:val="21"/>
              </w:rPr>
              <w:t>0</w:t>
            </w:r>
          </w:p>
        </w:tc>
        <w:tc>
          <w:tcPr>
            <w:tcW w:w="1496" w:type="dxa"/>
            <w:tcBorders>
              <w:right w:val="single" w:color="auto" w:sz="12" w:space="0"/>
            </w:tcBorders>
            <w:shd w:val="clear" w:color="auto" w:fill="auto"/>
            <w:noWrap w:val="0"/>
            <w:vAlign w:val="center"/>
          </w:tcPr>
          <w:p>
            <w:pPr>
              <w:jc w:val="center"/>
              <w:rPr>
                <w:rFonts w:hint="default" w:ascii="Times New Roman" w:hAnsi="Times New Roman" w:cs="Times New Roman"/>
                <w:b w:val="0"/>
                <w:color w:val="auto"/>
                <w:kern w:val="0"/>
                <w:sz w:val="21"/>
                <w:szCs w:val="21"/>
                <w:highlight w:val="none"/>
                <w:lang w:val="en-US" w:eastAsia="zh-CN"/>
              </w:rPr>
            </w:pPr>
            <w:r>
              <w:rPr>
                <w:rFonts w:hint="eastAsia" w:ascii="Times New Roman" w:hAnsi="Times New Roman" w:cs="Times New Roman"/>
                <w:color w:val="000000"/>
                <w:szCs w:val="21"/>
              </w:rPr>
              <w:t xml:space="preserve">100.55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ascii="Times New Roman" w:hAnsi="Times New Roman" w:cs="Times New Roman"/>
                <w:color w:val="000000"/>
                <w:szCs w:val="21"/>
              </w:rPr>
              <w:t>0.4009</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eastAsia" w:ascii="Times New Roman" w:hAnsi="Times New Roman" w:cs="Times New Roman"/>
                <w:color w:val="000000"/>
                <w:szCs w:val="21"/>
              </w:rPr>
              <w:t xml:space="preserve">0.0129 </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eastAsia" w:ascii="Times New Roman" w:hAnsi="Times New Roman" w:cs="Times New Roman"/>
                <w:color w:val="000000"/>
                <w:szCs w:val="21"/>
              </w:rPr>
              <w:t>0.0130</w:t>
            </w:r>
          </w:p>
        </w:tc>
        <w:tc>
          <w:tcPr>
            <w:tcW w:w="1379" w:type="dxa"/>
            <w:shd w:val="clear" w:color="auto" w:fill="auto"/>
            <w:noWrap w:val="0"/>
            <w:vAlign w:val="center"/>
          </w:tcPr>
          <w:p>
            <w:pPr>
              <w:jc w:val="center"/>
              <w:rPr>
                <w:rFonts w:hint="default" w:ascii="Times New Roman" w:hAnsi="Times New Roman" w:cs="Times New Roman"/>
                <w:b w:val="0"/>
                <w:color w:val="auto"/>
                <w:kern w:val="0"/>
                <w:sz w:val="21"/>
                <w:szCs w:val="21"/>
                <w:highlight w:val="none"/>
                <w:lang w:val="en-US" w:eastAsia="zh-CN"/>
              </w:rPr>
            </w:pPr>
            <w:r>
              <w:rPr>
                <w:rFonts w:ascii="Times New Roman" w:hAnsi="Times New Roman" w:cs="Times New Roman"/>
                <w:color w:val="000000"/>
                <w:szCs w:val="21"/>
              </w:rPr>
              <w:t>0.0258</w:t>
            </w:r>
          </w:p>
        </w:tc>
        <w:tc>
          <w:tcPr>
            <w:tcW w:w="1496" w:type="dxa"/>
            <w:tcBorders>
              <w:right w:val="single" w:color="auto" w:sz="12" w:space="0"/>
            </w:tcBorders>
            <w:shd w:val="clear" w:color="auto" w:fill="auto"/>
            <w:noWrap w:val="0"/>
            <w:vAlign w:val="center"/>
          </w:tcPr>
          <w:p>
            <w:pPr>
              <w:jc w:val="center"/>
              <w:rPr>
                <w:rFonts w:hint="default" w:ascii="Times New Roman" w:hAnsi="Times New Roman" w:cs="Times New Roman"/>
                <w:b w:val="0"/>
                <w:color w:val="auto"/>
                <w:kern w:val="0"/>
                <w:sz w:val="21"/>
                <w:szCs w:val="21"/>
                <w:highlight w:val="none"/>
                <w:lang w:val="en-US" w:eastAsia="zh-CN"/>
              </w:rPr>
            </w:pPr>
            <w:r>
              <w:rPr>
                <w:rFonts w:hint="eastAsia" w:ascii="Times New Roman" w:hAnsi="Times New Roman" w:cs="Times New Roman"/>
                <w:color w:val="000000"/>
                <w:szCs w:val="21"/>
              </w:rPr>
              <w:t xml:space="preserve">99.16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bCs w:val="0"/>
                <w:color w:val="auto"/>
                <w:sz w:val="21"/>
                <w:szCs w:val="21"/>
                <w:highlight w:val="none"/>
                <w:lang w:val="en-US" w:eastAsia="zh-CN"/>
              </w:rPr>
              <w:t>样品编号</w:t>
            </w:r>
          </w:p>
        </w:tc>
        <w:tc>
          <w:tcPr>
            <w:tcW w:w="1298" w:type="dxa"/>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kern w:val="2"/>
                <w:sz w:val="21"/>
                <w:szCs w:val="21"/>
                <w:highlight w:val="none"/>
                <w:lang w:val="en-US" w:eastAsia="zh-CN" w:bidi="ar-SA"/>
              </w:rPr>
              <w:t>样品类型</w:t>
            </w:r>
          </w:p>
        </w:tc>
        <w:tc>
          <w:tcPr>
            <w:tcW w:w="1582" w:type="dxa"/>
            <w:shd w:val="clear" w:color="auto" w:fill="auto"/>
            <w:noWrap w:val="0"/>
            <w:vAlign w:val="center"/>
          </w:tcPr>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bidi="ar-SA"/>
              </w:rPr>
              <w:t>有证标准样品编号</w:t>
            </w:r>
          </w:p>
        </w:tc>
        <w:tc>
          <w:tcPr>
            <w:tcW w:w="1528" w:type="dxa"/>
            <w:shd w:val="clear" w:color="auto" w:fill="auto"/>
            <w:noWrap w:val="0"/>
            <w:vAlign w:val="center"/>
          </w:tcPr>
          <w:p>
            <w:pPr>
              <w:widowControl/>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标准值</w:t>
            </w:r>
          </w:p>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rPr>
              <w:t>/%</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p>
        </w:tc>
        <w:tc>
          <w:tcPr>
            <w:tcW w:w="129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高锰铝青铜标样</w:t>
            </w:r>
          </w:p>
        </w:tc>
        <w:tc>
          <w:tcPr>
            <w:tcW w:w="1582" w:type="dxa"/>
            <w:shd w:val="clear" w:color="auto" w:fill="auto"/>
            <w:noWrap w:val="0"/>
            <w:vAlign w:val="top"/>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sz w:val="21"/>
                <w:szCs w:val="21"/>
                <w:highlight w:val="none"/>
                <w:u w:val="none"/>
                <w:lang w:val="en-US" w:eastAsia="zh-CN"/>
              </w:rPr>
            </w:pPr>
            <w:r>
              <w:rPr>
                <w:rFonts w:hint="default" w:ascii="Times New Roman" w:hAnsi="Times New Roman" w:cs="Times New Roman"/>
                <w:color w:val="000000" w:themeColor="text1"/>
                <w:szCs w:val="21"/>
              </w:rPr>
              <w:t>CSBS12006</w:t>
            </w:r>
          </w:p>
        </w:tc>
        <w:tc>
          <w:tcPr>
            <w:tcW w:w="15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eastAsiaTheme="minorEastAsia"/>
                <w:b w:val="0"/>
                <w:strike w:val="0"/>
                <w:color w:val="auto"/>
                <w:kern w:val="0"/>
                <w:sz w:val="21"/>
                <w:szCs w:val="21"/>
                <w:highlight w:val="none"/>
                <w:u w:val="none"/>
                <w:lang w:val="en-US" w:eastAsia="zh-CN" w:bidi="ar-SA"/>
              </w:rPr>
            </w:pPr>
            <w:r>
              <w:rPr>
                <w:rFonts w:hint="default" w:ascii="Times New Roman" w:hAnsi="Times New Roman" w:cs="Times New Roman"/>
                <w:bCs/>
                <w:color w:val="auto"/>
                <w:szCs w:val="21"/>
                <w:highlight w:val="none"/>
                <w:lang w:val="en-US" w:eastAsia="zh-CN"/>
              </w:rPr>
              <w:t>16.69</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000000" w:themeColor="text1"/>
                <w:szCs w:val="21"/>
                <w:lang w:val="en-US" w:eastAsia="zh-CN"/>
              </w:rPr>
            </w:pPr>
            <w:r>
              <w:rPr>
                <w:rFonts w:hint="default" w:ascii="Times New Roman" w:hAnsi="Times New Roman" w:cs="Times New Roman"/>
                <w:color w:val="000000" w:themeColor="text1"/>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000000" w:themeColor="text1"/>
                <w:szCs w:val="21"/>
              </w:rPr>
            </w:pPr>
            <w:r>
              <w:rPr>
                <w:rFonts w:hint="default" w:ascii="Times New Roman" w:hAnsi="Times New Roman" w:eastAsia="宋体" w:cs="Times New Roman"/>
                <w:color w:val="000000" w:themeColor="text1"/>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bCs/>
                <w:color w:val="auto"/>
                <w:szCs w:val="21"/>
                <w:highlight w:val="none"/>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r>
    </w:tbl>
    <w:p>
      <w:pPr>
        <w:ind w:firstLine="420" w:firstLineChars="20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46</w:t>
      </w:r>
      <w:r>
        <w:rPr>
          <w:rFonts w:hint="default" w:ascii="Times New Roman" w:hAnsi="Times New Roman" w:cs="Times New Roman"/>
          <w:bCs/>
          <w:color w:val="000000"/>
          <w:szCs w:val="21"/>
        </w:rPr>
        <w:t>结果显示，锰含量</w:t>
      </w:r>
      <w:r>
        <w:rPr>
          <w:rFonts w:hint="default" w:ascii="Times New Roman" w:hAnsi="Times New Roman" w:cs="Times New Roman"/>
          <w:bCs/>
          <w:szCs w:val="21"/>
        </w:rPr>
        <w:t>3.22%的加标回收率为</w:t>
      </w:r>
      <w:r>
        <w:rPr>
          <w:rFonts w:hint="default" w:ascii="Times New Roman" w:hAnsi="Times New Roman" w:cs="Times New Roman"/>
          <w:bCs/>
          <w:szCs w:val="21"/>
          <w:lang w:val="en-US" w:eastAsia="zh-CN"/>
        </w:rPr>
        <w:t>xxxx</w:t>
      </w:r>
      <w:r>
        <w:rPr>
          <w:rFonts w:hint="default" w:ascii="Times New Roman" w:hAnsi="Times New Roman" w:cs="Times New Roman"/>
          <w:bCs/>
          <w:szCs w:val="21"/>
        </w:rPr>
        <w:t>%～</w:t>
      </w:r>
      <w:r>
        <w:rPr>
          <w:rFonts w:hint="default" w:ascii="Times New Roman" w:hAnsi="Times New Roman" w:cs="Times New Roman"/>
          <w:bCs/>
          <w:szCs w:val="21"/>
          <w:lang w:val="en-US" w:eastAsia="zh-CN"/>
        </w:rPr>
        <w:t>xxxx</w:t>
      </w:r>
      <w:r>
        <w:rPr>
          <w:rFonts w:hint="default" w:ascii="Times New Roman" w:hAnsi="Times New Roman" w:cs="Times New Roman"/>
          <w:bCs/>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auto"/>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auto"/>
          <w:szCs w:val="21"/>
          <w:highlight w:val="yellow"/>
          <w:lang w:val="en-US" w:eastAsia="zh-CN"/>
        </w:rPr>
      </w:pPr>
      <w:r>
        <w:rPr>
          <w:rFonts w:hint="default" w:ascii="Times New Roman" w:hAnsi="Times New Roman" w:eastAsia="黑体" w:cs="Times New Roman"/>
          <w:color w:val="000000"/>
          <w:szCs w:val="21"/>
          <w:highlight w:val="yellow"/>
        </w:rPr>
        <w:t>表</w:t>
      </w:r>
      <w:r>
        <w:rPr>
          <w:rFonts w:hint="default" w:ascii="Times New Roman" w:hAnsi="Times New Roman" w:eastAsia="黑体" w:cs="Times New Roman"/>
          <w:color w:val="000000"/>
          <w:szCs w:val="21"/>
          <w:highlight w:val="yellow"/>
          <w:lang w:val="en-US" w:eastAsia="zh-CN"/>
        </w:rPr>
        <w:t>47</w:t>
      </w:r>
      <w:r>
        <w:rPr>
          <w:rFonts w:hint="default" w:ascii="Times New Roman" w:hAnsi="Times New Roman" w:eastAsia="黑体" w:cs="Times New Roman"/>
          <w:color w:val="000000"/>
          <w:szCs w:val="21"/>
          <w:highlight w:val="yellow"/>
        </w:rPr>
        <w:t xml:space="preserve">  </w:t>
      </w:r>
      <w:r>
        <w:rPr>
          <w:rFonts w:hint="default" w:ascii="Times New Roman" w:hAnsi="Times New Roman" w:eastAsia="黑体" w:cs="Times New Roman"/>
          <w:color w:val="000000"/>
          <w:szCs w:val="21"/>
          <w:highlight w:val="yellow"/>
          <w:lang w:val="en-US" w:eastAsia="zh-CN"/>
        </w:rPr>
        <w:t>阜阳质检所</w:t>
      </w:r>
      <w:r>
        <w:rPr>
          <w:rFonts w:hint="default" w:ascii="Times New Roman" w:hAnsi="Times New Roman" w:eastAsia="黑体" w:cs="Times New Roman"/>
          <w:color w:val="auto"/>
          <w:szCs w:val="21"/>
          <w:highlight w:val="yellow"/>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highlight w:val="none"/>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highlight w:val="none"/>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highlight w:val="none"/>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highlight w:val="none"/>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highlight w:val="none"/>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highlight w:val="none"/>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CuMn3-2</w:t>
            </w:r>
          </w:p>
          <w:p>
            <w:pPr>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Cs/>
                <w:color w:val="auto"/>
                <w:szCs w:val="21"/>
                <w:highlight w:val="none"/>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auto"/>
                <w:szCs w:val="21"/>
                <w:highlight w:val="none"/>
              </w:rPr>
              <w:t>0.40</w:t>
            </w:r>
            <w:r>
              <w:rPr>
                <w:rFonts w:hint="default" w:ascii="Times New Roman" w:hAnsi="Times New Roman" w:cs="Times New Roman"/>
                <w:color w:val="auto"/>
                <w:szCs w:val="21"/>
                <w:highlight w:val="none"/>
                <w:lang w:val="en-US" w:eastAsia="zh-CN"/>
              </w:rPr>
              <w:t>01</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0.012</w:t>
            </w:r>
            <w:r>
              <w:rPr>
                <w:rFonts w:hint="default" w:ascii="Times New Roman" w:hAnsi="Times New Roman" w:cs="Times New Roman"/>
                <w:b w:val="0"/>
                <w:color w:val="auto"/>
                <w:sz w:val="21"/>
                <w:szCs w:val="21"/>
                <w:highlight w:val="none"/>
                <w:lang w:val="en-US" w:eastAsia="zh-CN"/>
              </w:rPr>
              <w:t>8</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szCs w:val="21"/>
                <w:highlight w:val="none"/>
              </w:rPr>
              <w:t>0.01</w:t>
            </w:r>
            <w:r>
              <w:rPr>
                <w:rFonts w:hint="default" w:ascii="Times New Roman" w:hAnsi="Times New Roman" w:cs="Times New Roman"/>
                <w:color w:val="auto"/>
                <w:szCs w:val="21"/>
                <w:highlight w:val="none"/>
                <w:lang w:val="en-US" w:eastAsia="zh-CN"/>
              </w:rPr>
              <w:t>08</w:t>
            </w: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kern w:val="0"/>
                <w:szCs w:val="21"/>
                <w:highlight w:val="none"/>
              </w:rPr>
              <w:t>0.024</w:t>
            </w:r>
            <w:r>
              <w:rPr>
                <w:rFonts w:hint="default" w:ascii="Times New Roman" w:hAnsi="Times New Roman" w:cs="Times New Roman"/>
                <w:color w:val="auto"/>
                <w:kern w:val="0"/>
                <w:szCs w:val="21"/>
                <w:highlight w:val="none"/>
                <w:lang w:val="en-US" w:eastAsia="zh-CN"/>
              </w:rPr>
              <w:t>1</w:t>
            </w: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highlight w:val="none"/>
                <w:lang w:val="en-US" w:eastAsia="zh-CN"/>
              </w:rPr>
              <w:t>10</w:t>
            </w:r>
            <w:r>
              <w:rPr>
                <w:rFonts w:hint="default" w:ascii="Times New Roman" w:hAnsi="Times New Roman" w:cs="Times New Roman"/>
                <w:b w:val="0"/>
                <w:color w:val="auto"/>
                <w:kern w:val="0"/>
                <w:sz w:val="21"/>
                <w:szCs w:val="21"/>
                <w:highlight w:val="none"/>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auto"/>
                <w:szCs w:val="21"/>
                <w:highlight w:val="none"/>
              </w:rPr>
              <w:t>0.40</w:t>
            </w:r>
            <w:r>
              <w:rPr>
                <w:rFonts w:hint="default" w:ascii="Times New Roman" w:hAnsi="Times New Roman" w:cs="Times New Roman"/>
                <w:color w:val="auto"/>
                <w:szCs w:val="21"/>
                <w:highlight w:val="none"/>
                <w:lang w:val="en-US" w:eastAsia="zh-CN"/>
              </w:rPr>
              <w:t>15</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highlight w:val="none"/>
                <w:lang w:val="en-US" w:eastAsia="zh-CN"/>
              </w:rPr>
              <w:t>0.0129</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szCs w:val="21"/>
                <w:highlight w:val="none"/>
              </w:rPr>
              <w:t>0.01</w:t>
            </w:r>
            <w:r>
              <w:rPr>
                <w:rFonts w:hint="default" w:ascii="Times New Roman" w:hAnsi="Times New Roman" w:cs="Times New Roman"/>
                <w:color w:val="auto"/>
                <w:szCs w:val="21"/>
                <w:highlight w:val="none"/>
                <w:lang w:val="en-US" w:eastAsia="zh-CN"/>
              </w:rPr>
              <w:t>17</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kern w:val="0"/>
                <w:szCs w:val="21"/>
                <w:highlight w:val="none"/>
              </w:rPr>
              <w:t>0.02</w:t>
            </w:r>
            <w:r>
              <w:rPr>
                <w:rFonts w:hint="default" w:ascii="Times New Roman" w:hAnsi="Times New Roman" w:cs="Times New Roman"/>
                <w:color w:val="auto"/>
                <w:kern w:val="0"/>
                <w:szCs w:val="21"/>
                <w:highlight w:val="none"/>
                <w:lang w:val="en-US" w:eastAsia="zh-CN"/>
              </w:rPr>
              <w:t>47</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b w:val="0"/>
                <w:color w:val="auto"/>
                <w:kern w:val="0"/>
                <w:sz w:val="21"/>
                <w:szCs w:val="21"/>
                <w:highlight w:val="none"/>
                <w:lang w:val="en-US" w:eastAsia="zh-CN"/>
              </w:rPr>
              <w:t>100.4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auto"/>
                <w:szCs w:val="21"/>
                <w:highlight w:val="none"/>
              </w:rPr>
              <w:t>0.400</w:t>
            </w:r>
            <w:r>
              <w:rPr>
                <w:rFonts w:hint="default" w:ascii="Times New Roman" w:hAnsi="Times New Roman" w:cs="Times New Roman"/>
                <w:color w:val="auto"/>
                <w:szCs w:val="21"/>
                <w:highlight w:val="none"/>
                <w:lang w:val="en-US" w:eastAsia="zh-CN"/>
              </w:rPr>
              <w:t>3</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highlight w:val="none"/>
                <w:lang w:val="en-US" w:eastAsia="zh-CN"/>
              </w:rPr>
              <w:t>0.0128</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szCs w:val="21"/>
                <w:highlight w:val="none"/>
              </w:rPr>
              <w:t>0.011</w:t>
            </w:r>
            <w:r>
              <w:rPr>
                <w:rFonts w:hint="default" w:ascii="Times New Roman" w:hAnsi="Times New Roman" w:cs="Times New Roman"/>
                <w:color w:val="auto"/>
                <w:szCs w:val="21"/>
                <w:highlight w:val="none"/>
                <w:lang w:val="en-US" w:eastAsia="zh-CN"/>
              </w:rPr>
              <w:t>3</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kern w:val="0"/>
                <w:szCs w:val="21"/>
                <w:highlight w:val="none"/>
              </w:rPr>
              <w:t>0.02</w:t>
            </w:r>
            <w:r>
              <w:rPr>
                <w:rFonts w:hint="default" w:ascii="Times New Roman" w:hAnsi="Times New Roman" w:cs="Times New Roman"/>
                <w:color w:val="auto"/>
                <w:kern w:val="0"/>
                <w:szCs w:val="21"/>
                <w:highlight w:val="none"/>
                <w:lang w:val="en-US" w:eastAsia="zh-CN"/>
              </w:rPr>
              <w:t>45</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b w:val="0"/>
                <w:color w:val="auto"/>
                <w:kern w:val="0"/>
                <w:sz w:val="21"/>
                <w:szCs w:val="21"/>
                <w:highlight w:val="none"/>
                <w:lang w:val="en-US" w:eastAsia="zh-CN"/>
              </w:rPr>
              <w:t>101.7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bCs w:val="0"/>
                <w:color w:val="auto"/>
                <w:sz w:val="21"/>
                <w:szCs w:val="21"/>
                <w:highlight w:val="none"/>
                <w:lang w:val="en-US" w:eastAsia="zh-CN"/>
              </w:rPr>
              <w:t>样品编号</w:t>
            </w:r>
          </w:p>
        </w:tc>
        <w:tc>
          <w:tcPr>
            <w:tcW w:w="1298" w:type="dxa"/>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kern w:val="2"/>
                <w:sz w:val="21"/>
                <w:szCs w:val="21"/>
                <w:highlight w:val="none"/>
                <w:lang w:val="en-US" w:eastAsia="zh-CN" w:bidi="ar-SA"/>
              </w:rPr>
              <w:t>样品类型</w:t>
            </w:r>
          </w:p>
        </w:tc>
        <w:tc>
          <w:tcPr>
            <w:tcW w:w="1582" w:type="dxa"/>
            <w:shd w:val="clear" w:color="auto" w:fill="auto"/>
            <w:noWrap w:val="0"/>
            <w:vAlign w:val="center"/>
          </w:tcPr>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bidi="ar-SA"/>
              </w:rPr>
              <w:t>有证标准样品编号</w:t>
            </w:r>
          </w:p>
        </w:tc>
        <w:tc>
          <w:tcPr>
            <w:tcW w:w="1528" w:type="dxa"/>
            <w:shd w:val="clear" w:color="auto" w:fill="auto"/>
            <w:noWrap w:val="0"/>
            <w:vAlign w:val="center"/>
          </w:tcPr>
          <w:p>
            <w:pPr>
              <w:widowControl/>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标准值</w:t>
            </w:r>
          </w:p>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rPr>
              <w:t>/%</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auto"/>
                <w:sz w:val="21"/>
                <w:szCs w:val="21"/>
                <w:highlight w:val="none"/>
                <w:u w:val="none"/>
                <w:lang w:val="en-US" w:eastAsia="zh-CN"/>
              </w:rPr>
            </w:pPr>
            <w:r>
              <w:rPr>
                <w:rFonts w:hint="default" w:ascii="Times New Roman" w:hAnsi="Times New Roman" w:cs="Times New Roman"/>
                <w:color w:val="auto"/>
                <w:szCs w:val="21"/>
                <w:highlight w:val="none"/>
              </w:rPr>
              <w:t>CuMn3-</w:t>
            </w:r>
            <w:r>
              <w:rPr>
                <w:rFonts w:hint="default" w:ascii="Times New Roman" w:hAnsi="Times New Roman" w:cs="Times New Roman"/>
                <w:color w:val="auto"/>
                <w:szCs w:val="21"/>
                <w:highlight w:val="none"/>
                <w:lang w:val="en-US" w:eastAsia="zh-CN"/>
              </w:rPr>
              <w:t>4</w:t>
            </w:r>
          </w:p>
        </w:tc>
        <w:tc>
          <w:tcPr>
            <w:tcW w:w="129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highlight w:val="none"/>
              </w:rPr>
              <w:t>高锰铝青铜标样</w:t>
            </w:r>
          </w:p>
        </w:tc>
        <w:tc>
          <w:tcPr>
            <w:tcW w:w="1582" w:type="dxa"/>
            <w:shd w:val="clear" w:color="auto" w:fill="auto"/>
            <w:noWrap w:val="0"/>
            <w:vAlign w:val="top"/>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highlight w:val="none"/>
              </w:rPr>
              <w:t>CSBS12006</w:t>
            </w:r>
          </w:p>
        </w:tc>
        <w:tc>
          <w:tcPr>
            <w:tcW w:w="15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Cs/>
                <w:color w:val="auto"/>
                <w:szCs w:val="21"/>
                <w:highlight w:val="none"/>
                <w:lang w:val="en-US" w:eastAsia="zh-CN"/>
              </w:rPr>
              <w:t>16.69</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16.735</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highlight w:val="none"/>
              </w:rPr>
              <w:t>CuMn3-</w:t>
            </w:r>
            <w:r>
              <w:rPr>
                <w:rFonts w:hint="default" w:ascii="Times New Roman" w:hAnsi="Times New Roman" w:cs="Times New Roman"/>
                <w:color w:val="auto"/>
                <w:szCs w:val="21"/>
                <w:highlight w:val="none"/>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auto"/>
                <w:szCs w:val="21"/>
              </w:rPr>
            </w:pPr>
            <w:r>
              <w:rPr>
                <w:rFonts w:hint="default" w:ascii="Times New Roman" w:hAnsi="Times New Roman" w:eastAsia="宋体" w:cs="Times New Roman"/>
                <w:color w:val="auto"/>
                <w:szCs w:val="21"/>
                <w:highlight w:val="none"/>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auto"/>
                <w:szCs w:val="21"/>
                <w:lang w:val="en-US" w:eastAsia="zh-CN"/>
              </w:rPr>
            </w:pPr>
            <w:r>
              <w:rPr>
                <w:rFonts w:hint="default" w:ascii="Times New Roman" w:hAnsi="Times New Roman" w:cs="Times New Roman"/>
                <w:bCs/>
                <w:color w:val="auto"/>
                <w:szCs w:val="21"/>
                <w:highlight w:val="none"/>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27.095</w:t>
            </w: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+0.12</w:t>
            </w:r>
          </w:p>
        </w:tc>
      </w:tr>
    </w:tbl>
    <w:p>
      <w:pPr>
        <w:ind w:firstLine="420" w:firstLineChars="20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47</w:t>
      </w:r>
      <w:r>
        <w:rPr>
          <w:rFonts w:hint="default" w:ascii="Times New Roman" w:hAnsi="Times New Roman" w:cs="Times New Roman"/>
          <w:bCs/>
          <w:color w:val="000000"/>
          <w:szCs w:val="21"/>
        </w:rPr>
        <w:t>结果显示，锰含量</w:t>
      </w:r>
      <w:r>
        <w:rPr>
          <w:rFonts w:hint="default" w:ascii="Times New Roman" w:hAnsi="Times New Roman" w:cs="Times New Roman"/>
          <w:bCs/>
          <w:szCs w:val="21"/>
        </w:rPr>
        <w:t>3.22%的加标回收率为</w:t>
      </w:r>
      <w:r>
        <w:rPr>
          <w:rFonts w:hint="default" w:ascii="Times New Roman" w:hAnsi="Times New Roman" w:cs="Times New Roman"/>
          <w:bCs/>
          <w:szCs w:val="21"/>
          <w:lang w:val="en-US" w:eastAsia="zh-CN"/>
        </w:rPr>
        <w:t>100.4</w:t>
      </w:r>
      <w:r>
        <w:rPr>
          <w:rFonts w:hint="default" w:ascii="Times New Roman" w:hAnsi="Times New Roman" w:cs="Times New Roman"/>
          <w:bCs/>
          <w:szCs w:val="21"/>
        </w:rPr>
        <w:t>～10</w:t>
      </w:r>
      <w:r>
        <w:rPr>
          <w:rFonts w:hint="default" w:ascii="Times New Roman" w:hAnsi="Times New Roman" w:cs="Times New Roman"/>
          <w:bCs/>
          <w:szCs w:val="21"/>
          <w:lang w:val="en-US" w:eastAsia="zh-CN"/>
        </w:rPr>
        <w:t>2.1</w:t>
      </w:r>
      <w:r>
        <w:rPr>
          <w:rFonts w:hint="default" w:ascii="Times New Roman" w:hAnsi="Times New Roman" w:cs="Times New Roman"/>
          <w:bCs/>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auto"/>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 xml:space="preserve">48 </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深圳中金岭南</w:t>
      </w:r>
      <w:r>
        <w:rPr>
          <w:rFonts w:hint="default" w:ascii="Times New Roman" w:hAnsi="Times New Roman" w:eastAsia="黑体" w:cs="Times New Roman"/>
          <w:color w:val="auto"/>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9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p>
            <w:pPr>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Cs/>
                <w:color w:val="auto"/>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auto"/>
                <w:szCs w:val="21"/>
              </w:rPr>
              <w:t>0.40</w:t>
            </w:r>
            <w:r>
              <w:rPr>
                <w:rFonts w:hint="default" w:ascii="Times New Roman" w:hAnsi="Times New Roman" w:cs="Times New Roman"/>
                <w:color w:val="auto"/>
                <w:szCs w:val="21"/>
                <w:lang w:val="en-US" w:eastAsia="zh-CN"/>
              </w:rPr>
              <w:t>08</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highlight w:val="none"/>
                <w:lang w:val="en-US" w:eastAsia="zh-CN"/>
              </w:rPr>
              <w:t>0.0129</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szCs w:val="21"/>
              </w:rPr>
              <w:t>0.011</w:t>
            </w:r>
            <w:r>
              <w:rPr>
                <w:rFonts w:hint="default" w:ascii="Times New Roman" w:hAnsi="Times New Roman" w:cs="Times New Roman"/>
                <w:color w:val="auto"/>
                <w:szCs w:val="21"/>
                <w:lang w:val="en-US" w:eastAsia="zh-CN"/>
              </w:rPr>
              <w:t>3</w:t>
            </w: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0.02</w:t>
            </w:r>
            <w:r>
              <w:rPr>
                <w:rFonts w:hint="default" w:ascii="Times New Roman" w:hAnsi="Times New Roman" w:cs="Times New Roman"/>
                <w:color w:val="auto"/>
                <w:kern w:val="0"/>
                <w:szCs w:val="21"/>
                <w:lang w:val="en-US" w:eastAsia="zh-CN"/>
              </w:rPr>
              <w:t>42</w:t>
            </w: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b w:val="0"/>
                <w:color w:val="auto"/>
                <w:kern w:val="0"/>
                <w:sz w:val="21"/>
                <w:szCs w:val="21"/>
                <w:highlight w:val="none"/>
                <w:lang w:val="en-US" w:eastAsia="zh-CN"/>
              </w:rPr>
              <w:t>99.76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auto"/>
                <w:szCs w:val="21"/>
              </w:rPr>
              <w:t>0.40</w:t>
            </w:r>
            <w:r>
              <w:rPr>
                <w:rFonts w:hint="default" w:ascii="Times New Roman" w:hAnsi="Times New Roman" w:cs="Times New Roman"/>
                <w:color w:val="auto"/>
                <w:szCs w:val="21"/>
                <w:lang w:val="en-US" w:eastAsia="zh-CN"/>
              </w:rPr>
              <w:t>04</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highlight w:val="none"/>
                <w:lang w:val="en-US" w:eastAsia="zh-CN"/>
              </w:rPr>
              <w:t>0.0129</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szCs w:val="21"/>
              </w:rPr>
              <w:t>0.011</w:t>
            </w:r>
            <w:r>
              <w:rPr>
                <w:rFonts w:hint="default" w:ascii="Times New Roman" w:hAnsi="Times New Roman" w:cs="Times New Roman"/>
                <w:color w:val="auto"/>
                <w:szCs w:val="21"/>
                <w:lang w:val="en-US" w:eastAsia="zh-CN"/>
              </w:rPr>
              <w:t>2</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0.02</w:t>
            </w:r>
            <w:r>
              <w:rPr>
                <w:rFonts w:hint="default" w:ascii="Times New Roman" w:hAnsi="Times New Roman" w:cs="Times New Roman"/>
                <w:color w:val="auto"/>
                <w:kern w:val="0"/>
                <w:szCs w:val="21"/>
                <w:lang w:val="en-US" w:eastAsia="zh-CN"/>
              </w:rPr>
              <w:t>40</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b w:val="0"/>
                <w:color w:val="auto"/>
                <w:kern w:val="0"/>
                <w:sz w:val="21"/>
                <w:szCs w:val="21"/>
                <w:highlight w:val="none"/>
                <w:lang w:val="en-US" w:eastAsia="zh-CN"/>
              </w:rPr>
              <w:t>99.11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color w:val="auto"/>
                <w:szCs w:val="21"/>
              </w:rPr>
              <w:t>0.400</w:t>
            </w:r>
            <w:r>
              <w:rPr>
                <w:rFonts w:hint="default" w:ascii="Times New Roman" w:hAnsi="Times New Roman" w:cs="Times New Roman"/>
                <w:color w:val="auto"/>
                <w:szCs w:val="21"/>
                <w:lang w:val="en-US" w:eastAsia="zh-CN"/>
              </w:rPr>
              <w:t>0</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highlight w:val="none"/>
                <w:lang w:val="en-US" w:eastAsia="zh-CN"/>
              </w:rPr>
              <w:t>0.0129</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cs="Times New Roman"/>
                <w:color w:val="auto"/>
                <w:szCs w:val="21"/>
              </w:rPr>
              <w:t>0.011</w:t>
            </w:r>
            <w:r>
              <w:rPr>
                <w:rFonts w:hint="default" w:ascii="Times New Roman" w:hAnsi="Times New Roman" w:cs="Times New Roman"/>
                <w:color w:val="auto"/>
                <w:szCs w:val="21"/>
                <w:lang w:val="en-US" w:eastAsia="zh-CN"/>
              </w:rPr>
              <w:t>4</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color w:val="auto"/>
                <w:kern w:val="0"/>
                <w:szCs w:val="21"/>
              </w:rPr>
              <w:t>0.02</w:t>
            </w:r>
            <w:r>
              <w:rPr>
                <w:rFonts w:hint="default" w:ascii="Times New Roman" w:hAnsi="Times New Roman" w:cs="Times New Roman"/>
                <w:color w:val="auto"/>
                <w:kern w:val="0"/>
                <w:szCs w:val="21"/>
                <w:lang w:val="en-US" w:eastAsia="zh-CN"/>
              </w:rPr>
              <w:t>42</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cs="Times New Roman"/>
                <w:b w:val="0"/>
                <w:color w:val="auto"/>
                <w:kern w:val="0"/>
                <w:sz w:val="21"/>
                <w:szCs w:val="21"/>
                <w:highlight w:val="none"/>
                <w:lang w:val="en-US" w:eastAsia="zh-CN"/>
              </w:rPr>
              <w:t>99.12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bCs w:val="0"/>
                <w:color w:val="auto"/>
                <w:sz w:val="21"/>
                <w:szCs w:val="21"/>
                <w:highlight w:val="none"/>
                <w:lang w:val="en-US" w:eastAsia="zh-CN"/>
              </w:rPr>
              <w:t>样品编号</w:t>
            </w:r>
          </w:p>
        </w:tc>
        <w:tc>
          <w:tcPr>
            <w:tcW w:w="1298" w:type="dxa"/>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kern w:val="2"/>
                <w:sz w:val="21"/>
                <w:szCs w:val="21"/>
                <w:highlight w:val="none"/>
                <w:lang w:val="en-US" w:eastAsia="zh-CN" w:bidi="ar-SA"/>
              </w:rPr>
              <w:t>样品类型</w:t>
            </w:r>
          </w:p>
        </w:tc>
        <w:tc>
          <w:tcPr>
            <w:tcW w:w="1582" w:type="dxa"/>
            <w:shd w:val="clear" w:color="auto" w:fill="auto"/>
            <w:noWrap w:val="0"/>
            <w:vAlign w:val="center"/>
          </w:tcPr>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bidi="ar-SA"/>
              </w:rPr>
              <w:t>有证标准样品编号</w:t>
            </w:r>
          </w:p>
        </w:tc>
        <w:tc>
          <w:tcPr>
            <w:tcW w:w="1528" w:type="dxa"/>
            <w:shd w:val="clear" w:color="auto" w:fill="auto"/>
            <w:noWrap w:val="0"/>
            <w:vAlign w:val="center"/>
          </w:tcPr>
          <w:p>
            <w:pPr>
              <w:widowControl/>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标准值</w:t>
            </w:r>
          </w:p>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rPr>
              <w:t>/%</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auto"/>
                <w:sz w:val="21"/>
                <w:szCs w:val="21"/>
                <w:highlight w:val="none"/>
                <w:u w:val="none"/>
                <w:lang w:val="en-US" w:eastAsia="zh-CN"/>
              </w:rPr>
            </w:pPr>
            <w:r>
              <w:rPr>
                <w:rFonts w:hint="default" w:ascii="Times New Roman" w:hAnsi="Times New Roman" w:cs="Times New Roman"/>
                <w:color w:val="auto"/>
                <w:szCs w:val="21"/>
              </w:rPr>
              <w:t>CuMn3-</w:t>
            </w:r>
            <w:r>
              <w:rPr>
                <w:rFonts w:hint="default" w:ascii="Times New Roman" w:hAnsi="Times New Roman" w:cs="Times New Roman"/>
                <w:color w:val="auto"/>
                <w:szCs w:val="21"/>
                <w:lang w:val="en-US" w:eastAsia="zh-CN"/>
              </w:rPr>
              <w:t>4</w:t>
            </w:r>
          </w:p>
        </w:tc>
        <w:tc>
          <w:tcPr>
            <w:tcW w:w="129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rPr>
              <w:t>高锰铝青铜标样</w:t>
            </w:r>
          </w:p>
        </w:tc>
        <w:tc>
          <w:tcPr>
            <w:tcW w:w="1582" w:type="dxa"/>
            <w:shd w:val="clear" w:color="auto" w:fill="auto"/>
            <w:noWrap w:val="0"/>
            <w:vAlign w:val="top"/>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rPr>
              <w:t>CSBS12006</w:t>
            </w:r>
          </w:p>
        </w:tc>
        <w:tc>
          <w:tcPr>
            <w:tcW w:w="15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Cs/>
                <w:color w:val="auto"/>
                <w:szCs w:val="21"/>
                <w:lang w:val="en-US" w:eastAsia="zh-CN"/>
              </w:rPr>
              <w:t>16.69</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16.682</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eastAsia="宋体" w:cs="Times New Roman"/>
                <w:b w:val="0"/>
                <w:strike w:val="0"/>
                <w:color w:val="auto"/>
                <w:kern w:val="0"/>
                <w:sz w:val="21"/>
                <w:szCs w:val="21"/>
                <w:highlight w:val="none"/>
                <w:u w:val="none"/>
                <w:lang w:val="en-US" w:eastAsia="zh-CN"/>
              </w:rPr>
              <w:t>–</w:t>
            </w:r>
            <w:r>
              <w:rPr>
                <w:rFonts w:hint="default" w:ascii="Times New Roman" w:hAnsi="Times New Roman" w:cs="Times New Roman"/>
                <w:b w:val="0"/>
                <w:strike w:val="0"/>
                <w:color w:val="auto"/>
                <w:kern w:val="0"/>
                <w:sz w:val="21"/>
                <w:szCs w:val="21"/>
                <w:highlight w:val="none"/>
                <w:u w:val="none"/>
                <w:lang w:val="en-US" w:eastAsia="zh-CN"/>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w:t>
            </w:r>
            <w:r>
              <w:rPr>
                <w:rFonts w:hint="default" w:ascii="Times New Roman" w:hAnsi="Times New Roman" w:cs="Times New Roman"/>
                <w:color w:val="auto"/>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auto"/>
                <w:szCs w:val="21"/>
              </w:rPr>
            </w:pPr>
            <w:r>
              <w:rPr>
                <w:rFonts w:hint="default" w:ascii="Times New Roman" w:hAnsi="Times New Roman" w:eastAsia="宋体" w:cs="Times New Roman"/>
                <w:color w:val="auto"/>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auto"/>
                <w:szCs w:val="21"/>
                <w:lang w:val="en-US" w:eastAsia="zh-CN"/>
              </w:rPr>
            </w:pPr>
            <w:r>
              <w:rPr>
                <w:rFonts w:hint="default" w:ascii="Times New Roman" w:hAnsi="Times New Roman" w:cs="Times New Roman"/>
                <w:bCs/>
                <w:color w:val="auto"/>
                <w:szCs w:val="21"/>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26.933</w:t>
            </w: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eastAsia="宋体" w:cs="Times New Roman"/>
                <w:b w:val="0"/>
                <w:strike w:val="0"/>
                <w:color w:val="auto"/>
                <w:kern w:val="0"/>
                <w:sz w:val="21"/>
                <w:szCs w:val="21"/>
                <w:highlight w:val="none"/>
                <w:u w:val="none"/>
                <w:lang w:val="en-US" w:eastAsia="zh-CN"/>
              </w:rPr>
              <w:t>–</w:t>
            </w:r>
            <w:r>
              <w:rPr>
                <w:rFonts w:hint="default" w:ascii="Times New Roman" w:hAnsi="Times New Roman" w:cs="Times New Roman"/>
                <w:b w:val="0"/>
                <w:strike w:val="0"/>
                <w:color w:val="auto"/>
                <w:kern w:val="0"/>
                <w:sz w:val="21"/>
                <w:szCs w:val="21"/>
                <w:highlight w:val="none"/>
                <w:u w:val="none"/>
                <w:lang w:val="en-US" w:eastAsia="zh-CN"/>
              </w:rPr>
              <w:t>0.037</w:t>
            </w:r>
          </w:p>
        </w:tc>
      </w:tr>
    </w:tbl>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48</w:t>
      </w:r>
      <w:r>
        <w:rPr>
          <w:rFonts w:hint="default" w:ascii="Times New Roman" w:hAnsi="Times New Roman" w:cs="Times New Roman"/>
          <w:bCs/>
          <w:color w:val="000000"/>
          <w:szCs w:val="21"/>
        </w:rPr>
        <w:t>结果显示，锰含量</w:t>
      </w:r>
      <w:r>
        <w:rPr>
          <w:rFonts w:hint="default" w:ascii="Times New Roman" w:hAnsi="Times New Roman" w:cs="Times New Roman"/>
          <w:bCs/>
          <w:szCs w:val="21"/>
        </w:rPr>
        <w:t>3.22%的加标回收率为9</w:t>
      </w:r>
      <w:r>
        <w:rPr>
          <w:rFonts w:hint="default" w:ascii="Times New Roman" w:hAnsi="Times New Roman" w:cs="Times New Roman"/>
          <w:bCs/>
          <w:szCs w:val="21"/>
          <w:lang w:val="en-US" w:eastAsia="zh-CN"/>
        </w:rPr>
        <w:t>9</w:t>
      </w:r>
      <w:r>
        <w:rPr>
          <w:rFonts w:hint="default" w:ascii="Times New Roman" w:hAnsi="Times New Roman" w:cs="Times New Roman"/>
          <w:bCs/>
          <w:szCs w:val="21"/>
        </w:rPr>
        <w:t>.</w:t>
      </w:r>
      <w:r>
        <w:rPr>
          <w:rFonts w:hint="default" w:ascii="Times New Roman" w:hAnsi="Times New Roman" w:cs="Times New Roman"/>
          <w:bCs/>
          <w:szCs w:val="21"/>
          <w:lang w:val="en-US" w:eastAsia="zh-CN"/>
        </w:rPr>
        <w:t>11</w:t>
      </w:r>
      <w:r>
        <w:rPr>
          <w:rFonts w:hint="default" w:ascii="Times New Roman" w:hAnsi="Times New Roman" w:cs="Times New Roman"/>
          <w:bCs/>
          <w:szCs w:val="21"/>
        </w:rPr>
        <w:t>%～</w:t>
      </w:r>
      <w:r>
        <w:rPr>
          <w:rFonts w:hint="default" w:ascii="Times New Roman" w:hAnsi="Times New Roman" w:cs="Times New Roman"/>
          <w:bCs/>
          <w:szCs w:val="21"/>
          <w:lang w:val="en-US" w:eastAsia="zh-CN"/>
        </w:rPr>
        <w:t>99.76</w:t>
      </w:r>
      <w:r>
        <w:rPr>
          <w:rFonts w:hint="default" w:ascii="Times New Roman" w:hAnsi="Times New Roman" w:cs="Times New Roman"/>
          <w:bCs/>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auto"/>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49</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有色矿产院</w:t>
      </w:r>
      <w:r>
        <w:rPr>
          <w:rFonts w:hint="default" w:ascii="Times New Roman" w:hAnsi="Times New Roman" w:eastAsia="黑体" w:cs="Times New Roman"/>
          <w:color w:val="auto"/>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000000"/>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szCs w:val="21"/>
              </w:rPr>
              <w:t>C</w:t>
            </w:r>
            <w:r>
              <w:rPr>
                <w:rFonts w:hint="default" w:ascii="Times New Roman" w:hAnsi="Times New Roman" w:cs="Times New Roman"/>
                <w:color w:val="000000" w:themeColor="text1"/>
                <w:szCs w:val="21"/>
              </w:rPr>
              <w:t>uMn3-2</w:t>
            </w:r>
          </w:p>
          <w:p>
            <w:pPr>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Cs/>
                <w:color w:val="000000" w:themeColor="text1"/>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none"/>
                <w:lang w:val="en-US" w:eastAsia="zh-CN"/>
              </w:rPr>
            </w:pP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bCs w:val="0"/>
                <w:color w:val="auto"/>
                <w:sz w:val="21"/>
                <w:szCs w:val="21"/>
                <w:highlight w:val="none"/>
                <w:lang w:val="en-US" w:eastAsia="zh-CN"/>
              </w:rPr>
              <w:t>样品编号</w:t>
            </w:r>
          </w:p>
        </w:tc>
        <w:tc>
          <w:tcPr>
            <w:tcW w:w="1298" w:type="dxa"/>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kern w:val="2"/>
                <w:sz w:val="21"/>
                <w:szCs w:val="21"/>
                <w:highlight w:val="none"/>
                <w:lang w:val="en-US" w:eastAsia="zh-CN" w:bidi="ar-SA"/>
              </w:rPr>
              <w:t>样品类型</w:t>
            </w:r>
          </w:p>
        </w:tc>
        <w:tc>
          <w:tcPr>
            <w:tcW w:w="1582" w:type="dxa"/>
            <w:shd w:val="clear" w:color="auto" w:fill="auto"/>
            <w:noWrap w:val="0"/>
            <w:vAlign w:val="center"/>
          </w:tcPr>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bidi="ar-SA"/>
              </w:rPr>
              <w:t>有证标准样品编号</w:t>
            </w:r>
          </w:p>
        </w:tc>
        <w:tc>
          <w:tcPr>
            <w:tcW w:w="1528" w:type="dxa"/>
            <w:shd w:val="clear" w:color="auto" w:fill="auto"/>
            <w:noWrap w:val="0"/>
            <w:vAlign w:val="center"/>
          </w:tcPr>
          <w:p>
            <w:pPr>
              <w:widowControl/>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标准值</w:t>
            </w:r>
          </w:p>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rPr>
              <w:t>/%</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4</w:t>
            </w:r>
          </w:p>
        </w:tc>
        <w:tc>
          <w:tcPr>
            <w:tcW w:w="129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000000" w:themeColor="text1"/>
                <w:sz w:val="21"/>
                <w:szCs w:val="21"/>
                <w:highlight w:val="none"/>
                <w:u w:val="none"/>
                <w:lang w:val="en-US" w:eastAsia="zh-CN"/>
              </w:rPr>
            </w:pPr>
            <w:r>
              <w:rPr>
                <w:rFonts w:hint="default" w:ascii="Times New Roman" w:hAnsi="Times New Roman" w:cs="Times New Roman"/>
                <w:color w:val="000000" w:themeColor="text1"/>
                <w:szCs w:val="21"/>
              </w:rPr>
              <w:t>高锰铝青铜标样</w:t>
            </w:r>
          </w:p>
        </w:tc>
        <w:tc>
          <w:tcPr>
            <w:tcW w:w="1582" w:type="dxa"/>
            <w:shd w:val="clear" w:color="auto" w:fill="auto"/>
            <w:noWrap w:val="0"/>
            <w:vAlign w:val="top"/>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sz w:val="21"/>
                <w:szCs w:val="21"/>
                <w:highlight w:val="none"/>
                <w:u w:val="none"/>
                <w:lang w:val="en-US" w:eastAsia="zh-CN"/>
              </w:rPr>
            </w:pPr>
            <w:r>
              <w:rPr>
                <w:rFonts w:hint="default" w:ascii="Times New Roman" w:hAnsi="Times New Roman" w:cs="Times New Roman"/>
                <w:color w:val="000000" w:themeColor="text1"/>
                <w:szCs w:val="21"/>
              </w:rPr>
              <w:t>CSBS12006</w:t>
            </w:r>
          </w:p>
        </w:tc>
        <w:tc>
          <w:tcPr>
            <w:tcW w:w="15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000000" w:themeColor="text1"/>
                <w:szCs w:val="21"/>
              </w:rPr>
            </w:pPr>
            <w:r>
              <w:rPr>
                <w:rFonts w:hint="default" w:ascii="Times New Roman" w:hAnsi="Times New Roman" w:cs="Times New Roman"/>
                <w:color w:val="000000" w:themeColor="text1"/>
                <w:szCs w:val="21"/>
              </w:rPr>
              <w:t>CuMn3-</w:t>
            </w:r>
            <w:r>
              <w:rPr>
                <w:rFonts w:hint="default" w:ascii="Times New Roman" w:hAnsi="Times New Roman" w:cs="Times New Roman"/>
                <w:color w:val="000000" w:themeColor="text1"/>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000000" w:themeColor="text1"/>
                <w:szCs w:val="21"/>
                <w:lang w:val="en-US" w:eastAsia="zh-CN"/>
              </w:rPr>
            </w:pPr>
            <w:r>
              <w:rPr>
                <w:rFonts w:hint="default" w:ascii="Times New Roman" w:hAnsi="Times New Roman" w:cs="Times New Roman"/>
                <w:color w:val="000000" w:themeColor="text1"/>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000000" w:themeColor="text1"/>
                <w:szCs w:val="21"/>
              </w:rPr>
            </w:pPr>
            <w:r>
              <w:rPr>
                <w:rFonts w:hint="default" w:ascii="Times New Roman" w:hAnsi="Times New Roman" w:eastAsia="宋体" w:cs="Times New Roman"/>
                <w:color w:val="000000" w:themeColor="text1"/>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FF0000"/>
                <w:szCs w:val="21"/>
                <w:lang w:val="en-US" w:eastAsia="zh-CN"/>
              </w:rPr>
            </w:pP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FF0000"/>
                <w:kern w:val="0"/>
                <w:sz w:val="21"/>
                <w:szCs w:val="21"/>
                <w:highlight w:val="none"/>
                <w:u w:val="none"/>
                <w:lang w:val="en-US" w:eastAsia="zh-CN"/>
              </w:rPr>
            </w:pPr>
          </w:p>
        </w:tc>
      </w:tr>
    </w:tbl>
    <w:p>
      <w:pPr>
        <w:ind w:firstLine="420" w:firstLineChars="20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49</w:t>
      </w:r>
      <w:r>
        <w:rPr>
          <w:rFonts w:hint="default" w:ascii="Times New Roman" w:hAnsi="Times New Roman" w:cs="Times New Roman"/>
          <w:bCs/>
          <w:color w:val="000000"/>
          <w:szCs w:val="21"/>
        </w:rPr>
        <w:t>结果显示，锰含量</w:t>
      </w:r>
      <w:r>
        <w:rPr>
          <w:rFonts w:hint="default" w:ascii="Times New Roman" w:hAnsi="Times New Roman" w:cs="Times New Roman"/>
          <w:bCs/>
          <w:szCs w:val="21"/>
        </w:rPr>
        <w:t>3.22%的加标回收率为</w:t>
      </w:r>
      <w:r>
        <w:rPr>
          <w:rFonts w:hint="default" w:ascii="Times New Roman" w:hAnsi="Times New Roman" w:cs="Times New Roman"/>
          <w:bCs/>
          <w:szCs w:val="21"/>
          <w:lang w:val="en-US" w:eastAsia="zh-CN"/>
        </w:rPr>
        <w:t>xxxx</w:t>
      </w:r>
      <w:r>
        <w:rPr>
          <w:rFonts w:hint="default" w:ascii="Times New Roman" w:hAnsi="Times New Roman" w:cs="Times New Roman"/>
          <w:bCs/>
          <w:szCs w:val="21"/>
        </w:rPr>
        <w:t>%～</w:t>
      </w:r>
      <w:r>
        <w:rPr>
          <w:rFonts w:hint="default" w:ascii="Times New Roman" w:hAnsi="Times New Roman" w:cs="Times New Roman"/>
          <w:bCs/>
          <w:szCs w:val="21"/>
          <w:lang w:val="en-US" w:eastAsia="zh-CN"/>
        </w:rPr>
        <w:t>xxxx</w:t>
      </w:r>
      <w:r>
        <w:rPr>
          <w:rFonts w:hint="default" w:ascii="Times New Roman" w:hAnsi="Times New Roman" w:cs="Times New Roman"/>
          <w:bCs/>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auto"/>
          <w:szCs w:val="21"/>
          <w:highlight w:val="none"/>
          <w:lang w:val="en-US" w:eastAsia="zh-CN"/>
        </w:rPr>
        <w:t>有证标准样品及合成样测试时，与标准值一致性良好，证明本方法有较好的准确度。</w:t>
      </w:r>
    </w:p>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50</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昆明冶金</w:t>
      </w:r>
      <w:r>
        <w:rPr>
          <w:rFonts w:hint="default" w:ascii="Times New Roman" w:hAnsi="Times New Roman" w:eastAsia="黑体" w:cs="Times New Roman"/>
          <w:color w:val="auto"/>
          <w:szCs w:val="21"/>
          <w:highlight w:val="none"/>
          <w:lang w:val="en-US" w:eastAsia="zh-CN"/>
        </w:rPr>
        <w:t>准确度试验数据</w:t>
      </w:r>
    </w:p>
    <w:tbl>
      <w:tblPr>
        <w:tblStyle w:val="12"/>
        <w:tblW w:w="9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80"/>
        <w:gridCol w:w="1298"/>
        <w:gridCol w:w="1582"/>
        <w:gridCol w:w="1528"/>
        <w:gridCol w:w="1379"/>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70" w:hRule="atLeast"/>
          <w:jc w:val="center"/>
        </w:trPr>
        <w:tc>
          <w:tcPr>
            <w:tcW w:w="1880" w:type="dxa"/>
            <w:tcBorders>
              <w:top w:val="single" w:color="auto" w:sz="12" w:space="0"/>
              <w:left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样品编号</w:t>
            </w:r>
          </w:p>
        </w:tc>
        <w:tc>
          <w:tcPr>
            <w:tcW w:w="129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试样质量/g</w:t>
            </w:r>
          </w:p>
        </w:tc>
        <w:tc>
          <w:tcPr>
            <w:tcW w:w="1582"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试样中锰量/g</w:t>
            </w:r>
          </w:p>
        </w:tc>
        <w:tc>
          <w:tcPr>
            <w:tcW w:w="1528"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yellow"/>
              </w:rPr>
            </w:pPr>
            <w:r>
              <w:rPr>
                <w:rFonts w:hint="default" w:ascii="Times New Roman" w:hAnsi="Times New Roman" w:cs="Times New Roman"/>
                <w:color w:val="auto"/>
                <w:kern w:val="0"/>
                <w:szCs w:val="21"/>
                <w:highlight w:val="yellow"/>
              </w:rPr>
              <w:t>加入锰量/g</w:t>
            </w:r>
          </w:p>
        </w:tc>
        <w:tc>
          <w:tcPr>
            <w:tcW w:w="1379" w:type="dxa"/>
            <w:tcBorders>
              <w:top w:val="single" w:color="auto" w:sz="12" w:space="0"/>
              <w:bottom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测定锰含量/g</w:t>
            </w:r>
          </w:p>
        </w:tc>
        <w:tc>
          <w:tcPr>
            <w:tcW w:w="1496" w:type="dxa"/>
            <w:tcBorders>
              <w:top w:val="single" w:color="auto" w:sz="12" w:space="0"/>
              <w:bottom w:val="single" w:color="auto" w:sz="12" w:space="0"/>
              <w:right w:val="single" w:color="auto" w:sz="12" w:space="0"/>
            </w:tcBorders>
            <w:shd w:val="clear" w:color="auto" w:fill="auto"/>
            <w:noWrap w:val="0"/>
            <w:vAlign w:val="center"/>
          </w:tcPr>
          <w:p>
            <w:pPr>
              <w:widowControl/>
              <w:jc w:val="center"/>
              <w:rPr>
                <w:rFonts w:hint="default" w:ascii="Times New Roman" w:hAnsi="Times New Roman" w:cs="Times New Roman"/>
                <w:b/>
                <w:bCs/>
                <w:color w:val="auto"/>
                <w:kern w:val="0"/>
                <w:sz w:val="21"/>
                <w:szCs w:val="21"/>
                <w:highlight w:val="none"/>
              </w:rPr>
            </w:pPr>
            <w:r>
              <w:rPr>
                <w:rFonts w:hint="default" w:ascii="Times New Roman" w:hAnsi="Times New Roman" w:cs="Times New Roman"/>
                <w:color w:val="auto"/>
                <w:kern w:val="0"/>
                <w:szCs w:val="21"/>
              </w:rPr>
              <w:t>回收率/%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1880" w:type="dxa"/>
            <w:vMerge w:val="restart"/>
            <w:tcBorders>
              <w:top w:val="single" w:color="auto" w:sz="12" w:space="0"/>
              <w:left w:val="single" w:color="auto" w:sz="12" w:space="0"/>
            </w:tcBorders>
            <w:shd w:val="clear" w:color="auto" w:fill="auto"/>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p>
            <w:pPr>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Cs/>
                <w:color w:val="auto"/>
                <w:szCs w:val="21"/>
              </w:rPr>
              <w:t>（Mn：3.22%）</w:t>
            </w:r>
          </w:p>
        </w:tc>
        <w:tc>
          <w:tcPr>
            <w:tcW w:w="129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b w:val="0"/>
                <w:color w:val="auto"/>
                <w:sz w:val="21"/>
                <w:szCs w:val="21"/>
                <w:lang w:val="en-US" w:eastAsia="zh-CN"/>
              </w:rPr>
              <w:t>0.4201</w:t>
            </w:r>
          </w:p>
        </w:tc>
        <w:tc>
          <w:tcPr>
            <w:tcW w:w="1582"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lang w:val="en-US" w:eastAsia="zh-CN"/>
              </w:rPr>
              <w:t>0.0134</w:t>
            </w:r>
            <w:r>
              <w:rPr>
                <w:rFonts w:hint="default" w:ascii="Times New Roman" w:hAnsi="Times New Roman" w:cs="Times New Roman"/>
                <w:b w:val="0"/>
                <w:color w:val="auto"/>
                <w:sz w:val="21"/>
                <w:szCs w:val="21"/>
                <w:lang w:val="en-US" w:eastAsia="zh-CN"/>
              </w:rPr>
              <w:t>5</w:t>
            </w:r>
          </w:p>
        </w:tc>
        <w:tc>
          <w:tcPr>
            <w:tcW w:w="1528" w:type="dxa"/>
            <w:tcBorders>
              <w:top w:val="single" w:color="auto" w:sz="12" w:space="0"/>
            </w:tcBorders>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yellow"/>
                <w:lang w:val="en-US" w:eastAsia="zh-CN"/>
              </w:rPr>
            </w:pPr>
            <w:r>
              <w:rPr>
                <w:rFonts w:hint="eastAsia" w:ascii="Times New Roman" w:hAnsi="Times New Roman" w:eastAsia="宋体" w:cs="Times New Roman"/>
                <w:b w:val="0"/>
                <w:color w:val="auto"/>
                <w:sz w:val="21"/>
                <w:szCs w:val="21"/>
                <w:highlight w:val="yellow"/>
                <w:lang w:val="en-US" w:eastAsia="zh-CN"/>
              </w:rPr>
              <w:t>0.010</w:t>
            </w:r>
          </w:p>
        </w:tc>
        <w:tc>
          <w:tcPr>
            <w:tcW w:w="1379" w:type="dxa"/>
            <w:tcBorders>
              <w:top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0.023</w:t>
            </w:r>
            <w:r>
              <w:rPr>
                <w:rFonts w:hint="default" w:ascii="Times New Roman" w:hAnsi="Times New Roman" w:cs="Times New Roman"/>
                <w:b w:val="0"/>
                <w:color w:val="auto"/>
                <w:kern w:val="0"/>
                <w:sz w:val="21"/>
                <w:szCs w:val="21"/>
                <w:lang w:val="en-US" w:eastAsia="zh-CN"/>
              </w:rPr>
              <w:t>7</w:t>
            </w:r>
            <w:r>
              <w:rPr>
                <w:rFonts w:hint="default" w:ascii="Times New Roman" w:hAnsi="Times New Roman" w:eastAsia="宋体" w:cs="Times New Roman"/>
                <w:b w:val="0"/>
                <w:color w:val="auto"/>
                <w:kern w:val="0"/>
                <w:sz w:val="21"/>
                <w:szCs w:val="21"/>
                <w:lang w:val="en-US" w:eastAsia="zh-CN"/>
              </w:rPr>
              <w:t xml:space="preserve"> </w:t>
            </w:r>
          </w:p>
        </w:tc>
        <w:tc>
          <w:tcPr>
            <w:tcW w:w="1496" w:type="dxa"/>
            <w:tcBorders>
              <w:top w:val="single" w:color="auto" w:sz="12" w:space="0"/>
              <w:right w:val="single" w:color="auto" w:sz="12" w:space="0"/>
            </w:tcBorders>
            <w:shd w:val="clear" w:color="auto" w:fill="auto"/>
            <w:noWrap w:val="0"/>
            <w:vAlign w:val="center"/>
          </w:tcPr>
          <w:p>
            <w:pPr>
              <w:widowControl/>
              <w:jc w:val="center"/>
              <w:rPr>
                <w:rFonts w:hint="default" w:ascii="Times New Roman" w:hAnsi="Times New Roman" w:eastAsia="宋体"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10</w:t>
            </w:r>
            <w:r>
              <w:rPr>
                <w:rFonts w:hint="default" w:ascii="Times New Roman" w:hAnsi="Times New Roman" w:cs="Times New Roman"/>
                <w:b w:val="0"/>
                <w:color w:val="auto"/>
                <w:kern w:val="0"/>
                <w:sz w:val="21"/>
                <w:szCs w:val="21"/>
                <w:lang w:val="en-US" w:eastAsia="zh-CN"/>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b w:val="0"/>
                <w:color w:val="auto"/>
                <w:sz w:val="21"/>
                <w:szCs w:val="21"/>
                <w:lang w:val="en-US" w:eastAsia="zh-CN"/>
              </w:rPr>
              <w:t>0.4133</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lang w:val="en-US" w:eastAsia="zh-CN"/>
              </w:rPr>
              <w:t>0.0130</w:t>
            </w:r>
            <w:r>
              <w:rPr>
                <w:rFonts w:hint="default" w:ascii="Times New Roman" w:hAnsi="Times New Roman" w:cs="Times New Roman"/>
                <w:b w:val="0"/>
                <w:color w:val="auto"/>
                <w:sz w:val="21"/>
                <w:szCs w:val="21"/>
                <w:lang w:val="en-US" w:eastAsia="zh-CN"/>
              </w:rPr>
              <w:t>3</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yellow"/>
                <w:lang w:val="en-US" w:eastAsia="zh-CN"/>
              </w:rPr>
            </w:pPr>
            <w:r>
              <w:rPr>
                <w:rFonts w:hint="eastAsia" w:ascii="Times New Roman" w:hAnsi="Times New Roman" w:eastAsia="宋体" w:cs="Times New Roman"/>
                <w:b w:val="0"/>
                <w:color w:val="auto"/>
                <w:sz w:val="21"/>
                <w:szCs w:val="21"/>
                <w:highlight w:val="yellow"/>
                <w:lang w:val="en-US" w:eastAsia="zh-CN"/>
              </w:rPr>
              <w:t>0.010</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 xml:space="preserve">0.0232 </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10</w:t>
            </w:r>
            <w:r>
              <w:rPr>
                <w:rFonts w:hint="default" w:ascii="Times New Roman" w:hAnsi="Times New Roman" w:cs="Times New Roman"/>
                <w:b w:val="0"/>
                <w:color w:val="auto"/>
                <w:kern w:val="0"/>
                <w:sz w:val="21"/>
                <w:szCs w:val="21"/>
                <w:lang w:val="en-US" w:eastAsia="zh-CN"/>
              </w:rPr>
              <w:t>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880" w:type="dxa"/>
            <w:vMerge w:val="continue"/>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color w:val="auto"/>
                <w:sz w:val="21"/>
                <w:szCs w:val="21"/>
                <w:highlight w:val="none"/>
                <w:lang w:val="en-US" w:eastAsia="zh-CN"/>
              </w:rPr>
            </w:pPr>
          </w:p>
        </w:tc>
        <w:tc>
          <w:tcPr>
            <w:tcW w:w="1298" w:type="dxa"/>
            <w:shd w:val="clear" w:color="auto" w:fill="auto"/>
            <w:noWrap w:val="0"/>
            <w:vAlign w:val="center"/>
          </w:tcPr>
          <w:p>
            <w:pPr>
              <w:jc w:val="center"/>
              <w:rPr>
                <w:rFonts w:hint="default" w:ascii="Times New Roman" w:hAnsi="Times New Roman" w:eastAsia="宋体" w:cs="Times New Roman"/>
                <w:b w:val="0"/>
                <w:color w:val="auto"/>
                <w:sz w:val="21"/>
                <w:szCs w:val="21"/>
                <w:highlight w:val="none"/>
                <w:lang w:val="en-US" w:eastAsia="zh-CN"/>
              </w:rPr>
            </w:pPr>
            <w:r>
              <w:rPr>
                <w:rFonts w:hint="default" w:ascii="Times New Roman" w:hAnsi="Times New Roman" w:cs="Times New Roman"/>
                <w:b w:val="0"/>
                <w:color w:val="auto"/>
                <w:sz w:val="21"/>
                <w:szCs w:val="21"/>
                <w:lang w:val="en-US" w:eastAsia="zh-CN"/>
              </w:rPr>
              <w:t>0.4146</w:t>
            </w:r>
          </w:p>
        </w:tc>
        <w:tc>
          <w:tcPr>
            <w:tcW w:w="1582" w:type="dxa"/>
            <w:shd w:val="clear" w:color="auto" w:fill="auto"/>
            <w:noWrap w:val="0"/>
            <w:vAlign w:val="center"/>
          </w:tcPr>
          <w:p>
            <w:pPr>
              <w:jc w:val="center"/>
              <w:rPr>
                <w:rFonts w:hint="default" w:ascii="Times New Roman" w:hAnsi="Times New Roman" w:cs="Times New Roman"/>
                <w:b w:val="0"/>
                <w:color w:val="auto"/>
                <w:sz w:val="21"/>
                <w:szCs w:val="21"/>
                <w:highlight w:val="none"/>
                <w:lang w:val="en-US" w:eastAsia="zh-CN"/>
              </w:rPr>
            </w:pPr>
            <w:r>
              <w:rPr>
                <w:rFonts w:hint="default" w:ascii="Times New Roman" w:hAnsi="Times New Roman" w:eastAsia="宋体" w:cs="Times New Roman"/>
                <w:b w:val="0"/>
                <w:color w:val="auto"/>
                <w:sz w:val="21"/>
                <w:szCs w:val="21"/>
                <w:lang w:val="en-US" w:eastAsia="zh-CN"/>
              </w:rPr>
              <w:t>0.0136</w:t>
            </w:r>
            <w:r>
              <w:rPr>
                <w:rFonts w:hint="default" w:ascii="Times New Roman" w:hAnsi="Times New Roman" w:cs="Times New Roman"/>
                <w:b w:val="0"/>
                <w:color w:val="auto"/>
                <w:sz w:val="21"/>
                <w:szCs w:val="21"/>
                <w:lang w:val="en-US" w:eastAsia="zh-CN"/>
              </w:rPr>
              <w:t>4</w:t>
            </w:r>
          </w:p>
        </w:tc>
        <w:tc>
          <w:tcPr>
            <w:tcW w:w="1528" w:type="dxa"/>
            <w:shd w:val="clear" w:color="auto" w:fill="auto"/>
            <w:noWrap w:val="0"/>
            <w:vAlign w:val="center"/>
          </w:tcPr>
          <w:p>
            <w:pPr>
              <w:jc w:val="center"/>
              <w:rPr>
                <w:rFonts w:hint="default" w:ascii="Times New Roman" w:hAnsi="Times New Roman" w:eastAsia="宋体" w:cs="Times New Roman"/>
                <w:b w:val="0"/>
                <w:color w:val="auto"/>
                <w:kern w:val="0"/>
                <w:sz w:val="21"/>
                <w:szCs w:val="21"/>
                <w:highlight w:val="yellow"/>
                <w:lang w:val="en-US" w:eastAsia="zh-CN"/>
              </w:rPr>
            </w:pPr>
            <w:r>
              <w:rPr>
                <w:rFonts w:hint="eastAsia" w:ascii="Times New Roman" w:hAnsi="Times New Roman" w:eastAsia="宋体" w:cs="Times New Roman"/>
                <w:b w:val="0"/>
                <w:color w:val="auto"/>
                <w:sz w:val="21"/>
                <w:szCs w:val="21"/>
                <w:highlight w:val="yellow"/>
                <w:lang w:val="en-US" w:eastAsia="zh-CN"/>
              </w:rPr>
              <w:t>0.010</w:t>
            </w:r>
          </w:p>
        </w:tc>
        <w:tc>
          <w:tcPr>
            <w:tcW w:w="1379" w:type="dxa"/>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0.023</w:t>
            </w:r>
            <w:r>
              <w:rPr>
                <w:rFonts w:hint="default" w:ascii="Times New Roman" w:hAnsi="Times New Roman" w:cs="Times New Roman"/>
                <w:b w:val="0"/>
                <w:color w:val="auto"/>
                <w:kern w:val="0"/>
                <w:sz w:val="21"/>
                <w:szCs w:val="21"/>
                <w:lang w:val="en-US" w:eastAsia="zh-CN"/>
              </w:rPr>
              <w:t>4</w:t>
            </w:r>
          </w:p>
        </w:tc>
        <w:tc>
          <w:tcPr>
            <w:tcW w:w="1496" w:type="dxa"/>
            <w:tcBorders>
              <w:right w:val="single" w:color="auto" w:sz="12" w:space="0"/>
            </w:tcBorders>
            <w:shd w:val="clear" w:color="auto" w:fill="auto"/>
            <w:noWrap w:val="0"/>
            <w:vAlign w:val="center"/>
          </w:tcPr>
          <w:p>
            <w:pPr>
              <w:widowControl/>
              <w:jc w:val="center"/>
              <w:rPr>
                <w:rFonts w:hint="default" w:ascii="Times New Roman" w:hAnsi="Times New Roman" w:cs="Times New Roman"/>
                <w:b w:val="0"/>
                <w:color w:val="auto"/>
                <w:kern w:val="0"/>
                <w:sz w:val="21"/>
                <w:szCs w:val="21"/>
                <w:highlight w:val="none"/>
                <w:lang w:val="en-US" w:eastAsia="zh-CN"/>
              </w:rPr>
            </w:pPr>
            <w:r>
              <w:rPr>
                <w:rFonts w:hint="default" w:ascii="Times New Roman" w:hAnsi="Times New Roman" w:eastAsia="宋体" w:cs="Times New Roman"/>
                <w:b w:val="0"/>
                <w:color w:val="auto"/>
                <w:kern w:val="0"/>
                <w:sz w:val="21"/>
                <w:szCs w:val="21"/>
                <w:lang w:val="en-US" w:eastAsia="zh-CN"/>
              </w:rPr>
              <w:t>9</w:t>
            </w:r>
            <w:r>
              <w:rPr>
                <w:rFonts w:hint="default" w:ascii="Times New Roman" w:hAnsi="Times New Roman" w:cs="Times New Roman"/>
                <w:b w:val="0"/>
                <w:color w:val="auto"/>
                <w:kern w:val="0"/>
                <w:sz w:val="21"/>
                <w:szCs w:val="21"/>
                <w:lang w:val="en-US" w:eastAsia="zh-CN"/>
              </w:rPr>
              <w:t>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bCs w:val="0"/>
                <w:color w:val="auto"/>
                <w:sz w:val="21"/>
                <w:szCs w:val="21"/>
                <w:highlight w:val="none"/>
                <w:lang w:val="en-US" w:eastAsia="zh-CN"/>
              </w:rPr>
              <w:t>样品编号</w:t>
            </w:r>
          </w:p>
        </w:tc>
        <w:tc>
          <w:tcPr>
            <w:tcW w:w="1298" w:type="dxa"/>
            <w:shd w:val="clear" w:color="auto" w:fill="auto"/>
            <w:noWrap w:val="0"/>
            <w:vAlign w:val="center"/>
          </w:tcPr>
          <w:p>
            <w:pPr>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kern w:val="2"/>
                <w:sz w:val="21"/>
                <w:szCs w:val="21"/>
                <w:highlight w:val="none"/>
                <w:lang w:val="en-US" w:eastAsia="zh-CN" w:bidi="ar-SA"/>
              </w:rPr>
              <w:t>样品类型</w:t>
            </w:r>
          </w:p>
        </w:tc>
        <w:tc>
          <w:tcPr>
            <w:tcW w:w="1582" w:type="dxa"/>
            <w:shd w:val="clear" w:color="auto" w:fill="auto"/>
            <w:noWrap w:val="0"/>
            <w:vAlign w:val="center"/>
          </w:tcPr>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bidi="ar-SA"/>
              </w:rPr>
              <w:t>有证标准样品编号</w:t>
            </w:r>
          </w:p>
        </w:tc>
        <w:tc>
          <w:tcPr>
            <w:tcW w:w="1528" w:type="dxa"/>
            <w:shd w:val="clear" w:color="auto" w:fill="auto"/>
            <w:noWrap w:val="0"/>
            <w:vAlign w:val="center"/>
          </w:tcPr>
          <w:p>
            <w:pPr>
              <w:widowControl/>
              <w:jc w:val="center"/>
              <w:rPr>
                <w:rFonts w:hint="default" w:ascii="Times New Roman" w:hAnsi="Times New Roman" w:cs="Times New Roman"/>
                <w:b/>
                <w:color w:val="auto"/>
                <w:sz w:val="21"/>
                <w:szCs w:val="21"/>
                <w:highlight w:val="none"/>
                <w:lang w:val="en-US" w:eastAsia="zh-CN"/>
              </w:rPr>
            </w:pPr>
            <w:r>
              <w:rPr>
                <w:rFonts w:hint="default" w:ascii="Times New Roman" w:hAnsi="Times New Roman" w:cs="Times New Roman"/>
                <w:b/>
                <w:color w:val="auto"/>
                <w:sz w:val="21"/>
                <w:szCs w:val="21"/>
                <w:highlight w:val="none"/>
                <w:lang w:val="en-US" w:eastAsia="zh-CN"/>
              </w:rPr>
              <w:t>标准值</w:t>
            </w:r>
          </w:p>
          <w:p>
            <w:pPr>
              <w:widowControl/>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cs="Times New Roman"/>
                <w:b/>
                <w:color w:val="auto"/>
                <w:kern w:val="0"/>
                <w:sz w:val="21"/>
                <w:szCs w:val="21"/>
                <w:highlight w:val="none"/>
                <w:lang w:val="en-US" w:eastAsia="zh-CN"/>
              </w:rPr>
              <w:t>/%</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测定值</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偏差</w:t>
            </w:r>
          </w:p>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strike/>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740" w:hRule="atLeast"/>
          <w:jc w:val="center"/>
        </w:trPr>
        <w:tc>
          <w:tcPr>
            <w:tcW w:w="1880" w:type="dxa"/>
            <w:tcBorders>
              <w:left w:val="single" w:color="auto" w:sz="12" w:space="0"/>
            </w:tcBorders>
            <w:shd w:val="clear" w:color="auto" w:fill="auto"/>
            <w:noWrap w:val="0"/>
            <w:vAlign w:val="center"/>
          </w:tcPr>
          <w:p>
            <w:pPr>
              <w:jc w:val="center"/>
              <w:rPr>
                <w:rFonts w:hint="default" w:ascii="Times New Roman" w:hAnsi="Times New Roman" w:eastAsia="宋体" w:cs="Times New Roman"/>
                <w:b w:val="0"/>
                <w:bCs/>
                <w:strike w:val="0"/>
                <w:color w:val="auto"/>
                <w:sz w:val="21"/>
                <w:szCs w:val="21"/>
                <w:highlight w:val="none"/>
                <w:u w:val="none"/>
                <w:lang w:val="en-US" w:eastAsia="zh-CN"/>
              </w:rPr>
            </w:pPr>
            <w:r>
              <w:rPr>
                <w:rFonts w:hint="default" w:ascii="Times New Roman" w:hAnsi="Times New Roman" w:cs="Times New Roman"/>
                <w:color w:val="auto"/>
                <w:szCs w:val="21"/>
              </w:rPr>
              <w:t>CuMn3-</w:t>
            </w:r>
            <w:r>
              <w:rPr>
                <w:rFonts w:hint="default" w:ascii="Times New Roman" w:hAnsi="Times New Roman" w:cs="Times New Roman"/>
                <w:color w:val="auto"/>
                <w:szCs w:val="21"/>
                <w:lang w:val="en-US" w:eastAsia="zh-CN"/>
              </w:rPr>
              <w:t>4</w:t>
            </w:r>
          </w:p>
        </w:tc>
        <w:tc>
          <w:tcPr>
            <w:tcW w:w="1298"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rPr>
              <w:t>高锰铝青铜标样</w:t>
            </w:r>
          </w:p>
        </w:tc>
        <w:tc>
          <w:tcPr>
            <w:tcW w:w="1582" w:type="dxa"/>
            <w:shd w:val="clear" w:color="auto" w:fill="auto"/>
            <w:noWrap w:val="0"/>
            <w:vAlign w:val="top"/>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sz w:val="21"/>
                <w:szCs w:val="21"/>
                <w:highlight w:val="none"/>
                <w:u w:val="none"/>
                <w:lang w:val="en-US" w:eastAsia="zh-CN"/>
              </w:rPr>
            </w:pPr>
            <w:r>
              <w:rPr>
                <w:rFonts w:hint="default" w:ascii="Times New Roman" w:hAnsi="Times New Roman" w:cs="Times New Roman"/>
                <w:color w:val="auto"/>
                <w:szCs w:val="21"/>
              </w:rPr>
              <w:t>CSBS12006</w:t>
            </w:r>
          </w:p>
        </w:tc>
        <w:tc>
          <w:tcPr>
            <w:tcW w:w="1528"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Cs/>
                <w:color w:val="auto"/>
                <w:szCs w:val="21"/>
                <w:lang w:val="en-US" w:eastAsia="zh-CN"/>
              </w:rPr>
              <w:t>16.69</w:t>
            </w:r>
          </w:p>
        </w:tc>
        <w:tc>
          <w:tcPr>
            <w:tcW w:w="1379"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16.74</w:t>
            </w:r>
          </w:p>
        </w:tc>
        <w:tc>
          <w:tcPr>
            <w:tcW w:w="1496" w:type="dxa"/>
            <w:tcBorders>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688" w:hRule="atLeast"/>
          <w:jc w:val="center"/>
        </w:trPr>
        <w:tc>
          <w:tcPr>
            <w:tcW w:w="1880" w:type="dxa"/>
            <w:tcBorders>
              <w:left w:val="single" w:color="auto" w:sz="12" w:space="0"/>
              <w:bottom w:val="single" w:color="auto" w:sz="12" w:space="0"/>
            </w:tcBorders>
            <w:shd w:val="clear" w:color="auto" w:fill="auto"/>
            <w:noWrap w:val="0"/>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w:t>
            </w:r>
            <w:r>
              <w:rPr>
                <w:rFonts w:hint="default" w:ascii="Times New Roman" w:hAnsi="Times New Roman" w:cs="Times New Roman"/>
                <w:color w:val="auto"/>
                <w:szCs w:val="21"/>
                <w:lang w:val="en-US" w:eastAsia="zh-CN"/>
              </w:rPr>
              <w:t>1</w:t>
            </w:r>
          </w:p>
        </w:tc>
        <w:tc>
          <w:tcPr>
            <w:tcW w:w="1298"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有证标准样品加标合成样</w:t>
            </w:r>
          </w:p>
        </w:tc>
        <w:tc>
          <w:tcPr>
            <w:tcW w:w="1582" w:type="dxa"/>
            <w:tcBorders>
              <w:bottom w:val="single" w:color="auto" w:sz="12"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default" w:ascii="Times New Roman" w:hAnsi="Times New Roman" w:cs="Times New Roman"/>
                <w:color w:val="auto"/>
                <w:szCs w:val="21"/>
              </w:rPr>
            </w:pPr>
            <w:r>
              <w:rPr>
                <w:rFonts w:hint="default" w:ascii="Times New Roman" w:hAnsi="Times New Roman" w:eastAsia="宋体" w:cs="Times New Roman"/>
                <w:color w:val="auto"/>
                <w:szCs w:val="21"/>
                <w:lang w:val="en-US" w:eastAsia="zh-CN"/>
              </w:rPr>
              <w:t>YSS024-2005</w:t>
            </w:r>
          </w:p>
        </w:tc>
        <w:tc>
          <w:tcPr>
            <w:tcW w:w="1528"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Cs/>
                <w:color w:val="auto"/>
                <w:szCs w:val="21"/>
                <w:lang w:val="en-US" w:eastAsia="zh-CN"/>
              </w:rPr>
            </w:pPr>
            <w:r>
              <w:rPr>
                <w:rFonts w:hint="default" w:ascii="Times New Roman" w:hAnsi="Times New Roman" w:cs="Times New Roman"/>
                <w:bCs/>
                <w:color w:val="auto"/>
                <w:szCs w:val="21"/>
                <w:lang w:val="en-US" w:eastAsia="zh-CN"/>
              </w:rPr>
              <w:t>26.97</w:t>
            </w:r>
          </w:p>
        </w:tc>
        <w:tc>
          <w:tcPr>
            <w:tcW w:w="1379" w:type="dxa"/>
            <w:tcBorders>
              <w:bottom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27.05</w:t>
            </w:r>
          </w:p>
        </w:tc>
        <w:tc>
          <w:tcPr>
            <w:tcW w:w="1496" w:type="dxa"/>
            <w:tcBorders>
              <w:bottom w:val="single" w:color="auto" w:sz="12" w:space="0"/>
              <w:right w:val="single" w:color="auto" w:sz="12"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cs="Times New Roman"/>
                <w:b w:val="0"/>
                <w:strike w:val="0"/>
                <w:color w:val="auto"/>
                <w:kern w:val="0"/>
                <w:sz w:val="21"/>
                <w:szCs w:val="21"/>
                <w:highlight w:val="none"/>
                <w:u w:val="none"/>
                <w:lang w:val="en-US" w:eastAsia="zh-CN"/>
              </w:rPr>
            </w:pPr>
            <w:r>
              <w:rPr>
                <w:rFonts w:hint="default" w:ascii="Times New Roman" w:hAnsi="Times New Roman" w:cs="Times New Roman"/>
                <w:b w:val="0"/>
                <w:strike w:val="0"/>
                <w:color w:val="auto"/>
                <w:kern w:val="0"/>
                <w:sz w:val="21"/>
                <w:szCs w:val="21"/>
                <w:highlight w:val="none"/>
                <w:u w:val="none"/>
                <w:lang w:val="en-US" w:eastAsia="zh-CN"/>
              </w:rPr>
              <w:t>+0.08</w:t>
            </w:r>
          </w:p>
        </w:tc>
      </w:tr>
    </w:tbl>
    <w:p>
      <w:pPr>
        <w:ind w:firstLine="420" w:firstLineChars="20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50</w:t>
      </w:r>
      <w:r>
        <w:rPr>
          <w:rFonts w:hint="default" w:ascii="Times New Roman" w:hAnsi="Times New Roman" w:cs="Times New Roman"/>
          <w:bCs/>
          <w:color w:val="000000"/>
          <w:szCs w:val="21"/>
        </w:rPr>
        <w:t>结果显示，锰含量</w:t>
      </w:r>
      <w:r>
        <w:rPr>
          <w:rFonts w:hint="default" w:ascii="Times New Roman" w:hAnsi="Times New Roman" w:cs="Times New Roman"/>
          <w:bCs/>
          <w:szCs w:val="21"/>
        </w:rPr>
        <w:t>3.22%的加标回收率为</w:t>
      </w:r>
      <w:r>
        <w:rPr>
          <w:rFonts w:hint="default" w:ascii="Times New Roman" w:hAnsi="Times New Roman" w:cs="Times New Roman"/>
          <w:bCs/>
          <w:szCs w:val="21"/>
          <w:lang w:val="en-US" w:eastAsia="zh-CN"/>
        </w:rPr>
        <w:t>xxxx</w:t>
      </w:r>
      <w:r>
        <w:rPr>
          <w:rFonts w:hint="default" w:ascii="Times New Roman" w:hAnsi="Times New Roman" w:cs="Times New Roman"/>
          <w:bCs/>
          <w:szCs w:val="21"/>
        </w:rPr>
        <w:t>%～</w:t>
      </w:r>
      <w:r>
        <w:rPr>
          <w:rFonts w:hint="default" w:ascii="Times New Roman" w:hAnsi="Times New Roman" w:cs="Times New Roman"/>
          <w:bCs/>
          <w:szCs w:val="21"/>
          <w:lang w:val="en-US" w:eastAsia="zh-CN"/>
        </w:rPr>
        <w:t>xxxx</w:t>
      </w:r>
      <w:r>
        <w:rPr>
          <w:rFonts w:hint="default" w:ascii="Times New Roman" w:hAnsi="Times New Roman" w:cs="Times New Roman"/>
          <w:bCs/>
          <w:szCs w:val="21"/>
        </w:rPr>
        <w:t>%</w:t>
      </w:r>
      <w:r>
        <w:rPr>
          <w:rFonts w:hint="default" w:ascii="Times New Roman" w:hAnsi="Times New Roman" w:cs="Times New Roman"/>
          <w:bCs/>
          <w:color w:val="000000" w:themeColor="text1"/>
          <w:szCs w:val="21"/>
          <w:highlight w:val="none"/>
        </w:rPr>
        <w:t>，</w:t>
      </w:r>
      <w:r>
        <w:rPr>
          <w:rFonts w:hint="default" w:ascii="Times New Roman" w:hAnsi="Times New Roman" w:cs="Times New Roman"/>
          <w:bCs/>
          <w:color w:val="auto"/>
          <w:szCs w:val="21"/>
          <w:highlight w:val="none"/>
          <w:lang w:val="en-US" w:eastAsia="zh-CN"/>
        </w:rPr>
        <w:t>有证标准样品及合成样测试时，与标准值一致性良好，证明本方法有较好的准确度。</w:t>
      </w:r>
    </w:p>
    <w:p>
      <w:pPr>
        <w:keepNext w:val="0"/>
        <w:keepLines w:val="0"/>
        <w:pageBreakBefore w:val="0"/>
        <w:widowControl/>
        <w:numPr>
          <w:ilvl w:val="1"/>
          <w:numId w:val="0"/>
        </w:numPr>
        <w:kinsoku/>
        <w:wordWrap/>
        <w:overflowPunct/>
        <w:topLinePunct w:val="0"/>
        <w:autoSpaceDE/>
        <w:autoSpaceDN/>
        <w:bidi w:val="0"/>
        <w:adjustRightInd/>
        <w:snapToGrid/>
        <w:spacing w:before="157" w:beforeLines="50" w:after="157" w:afterLines="50"/>
        <w:textAlignment w:val="auto"/>
        <w:outlineLvl w:val="1"/>
        <w:rPr>
          <w:rFonts w:hint="default" w:ascii="Times New Roman" w:hAnsi="Times New Roman" w:eastAsia="宋体" w:cs="Times New Roman"/>
          <w:b/>
          <w:bCs/>
          <w:kern w:val="0"/>
          <w:szCs w:val="20"/>
        </w:rPr>
      </w:pPr>
      <w:r>
        <w:rPr>
          <w:rFonts w:hint="default" w:ascii="Times New Roman" w:hAnsi="Times New Roman" w:eastAsia="宋体" w:cs="Times New Roman"/>
          <w:b/>
          <w:bCs/>
          <w:kern w:val="0"/>
          <w:szCs w:val="20"/>
        </w:rPr>
        <w:t>2.5 精密度试验</w:t>
      </w:r>
    </w:p>
    <w:p>
      <w:pPr>
        <w:rPr>
          <w:rFonts w:hint="default" w:ascii="Times New Roman" w:hAnsi="Times New Roman" w:cs="Times New Roman"/>
          <w:b/>
          <w:bCs/>
          <w:kern w:val="0"/>
          <w:sz w:val="21"/>
          <w:szCs w:val="20"/>
          <w:lang w:val="en-US" w:eastAsia="zh-CN"/>
        </w:rPr>
      </w:pPr>
      <w:r>
        <w:rPr>
          <w:rFonts w:hint="default" w:ascii="Times New Roman" w:hAnsi="Times New Roman" w:eastAsia="黑体" w:cs="Times New Roman"/>
          <w:b/>
          <w:bCs/>
          <w:lang w:val="en-US" w:eastAsia="zh-CN"/>
        </w:rPr>
        <w:t xml:space="preserve">2.5.1  </w:t>
      </w:r>
      <w:r>
        <w:rPr>
          <w:rFonts w:hint="default" w:ascii="Times New Roman" w:hAnsi="Times New Roman" w:eastAsia="黑体" w:cs="Times New Roman"/>
          <w:b/>
          <w:bCs/>
          <w:kern w:val="0"/>
          <w:sz w:val="21"/>
          <w:szCs w:val="20"/>
          <w:lang w:val="en-US" w:eastAsia="zh-CN"/>
        </w:rPr>
        <w:t>高氯酸</w:t>
      </w:r>
      <w:r>
        <w:rPr>
          <w:rFonts w:hint="default" w:ascii="Times New Roman" w:hAnsi="Times New Roman" w:cs="Times New Roman"/>
          <w:b/>
          <w:bCs/>
          <w:kern w:val="0"/>
          <w:sz w:val="21"/>
          <w:szCs w:val="20"/>
        </w:rPr>
        <w:t>做氧化剂</w:t>
      </w:r>
      <w:r>
        <w:rPr>
          <w:rFonts w:hint="default" w:ascii="Times New Roman" w:hAnsi="Times New Roman" w:cs="Times New Roman"/>
          <w:b/>
          <w:bCs/>
          <w:kern w:val="0"/>
          <w:sz w:val="21"/>
          <w:szCs w:val="20"/>
          <w:lang w:val="en-US" w:eastAsia="zh-CN"/>
        </w:rPr>
        <w:t>的精密度试验</w:t>
      </w:r>
    </w:p>
    <w:p>
      <w:pPr>
        <w:ind w:firstLine="420" w:firstLineChars="20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选取四个不同锰含量的铜合金样品（CuMn3-1、</w:t>
      </w:r>
      <w:r>
        <w:rPr>
          <w:rFonts w:hint="default" w:ascii="Times New Roman" w:hAnsi="Times New Roman" w:cs="Times New Roman"/>
          <w:color w:val="000000"/>
          <w:szCs w:val="21"/>
        </w:rPr>
        <w:t>CuMn3-2</w:t>
      </w:r>
      <w:r>
        <w:rPr>
          <w:rFonts w:hint="default" w:ascii="Times New Roman" w:hAnsi="Times New Roman" w:cs="Times New Roman"/>
          <w:bCs/>
          <w:color w:val="000000"/>
          <w:szCs w:val="21"/>
        </w:rPr>
        <w:t>、</w:t>
      </w:r>
      <w:r>
        <w:rPr>
          <w:rFonts w:hint="default" w:ascii="Times New Roman" w:hAnsi="Times New Roman" w:cs="Times New Roman"/>
          <w:color w:val="000000"/>
          <w:szCs w:val="21"/>
        </w:rPr>
        <w:t>CuMn3-3</w:t>
      </w:r>
      <w:r>
        <w:rPr>
          <w:rFonts w:hint="default" w:ascii="Times New Roman" w:hAnsi="Times New Roman" w:cs="Times New Roman"/>
          <w:bCs/>
          <w:color w:val="000000"/>
          <w:szCs w:val="21"/>
        </w:rPr>
        <w:t>和</w:t>
      </w:r>
      <w:r>
        <w:rPr>
          <w:rFonts w:hint="default" w:ascii="Times New Roman" w:hAnsi="Times New Roman" w:cs="Times New Roman"/>
          <w:color w:val="000000"/>
          <w:szCs w:val="21"/>
        </w:rPr>
        <w:t>CuMn3-4</w:t>
      </w:r>
      <w:r>
        <w:rPr>
          <w:rFonts w:hint="default" w:ascii="Times New Roman" w:hAnsi="Times New Roman" w:cs="Times New Roman"/>
          <w:bCs/>
          <w:color w:val="000000"/>
          <w:szCs w:val="21"/>
        </w:rPr>
        <w:t>），</w:t>
      </w:r>
      <w:r>
        <w:rPr>
          <w:rFonts w:hint="default" w:ascii="Times New Roman" w:hAnsi="Times New Roman" w:cs="Times New Roman"/>
          <w:bCs/>
          <w:color w:val="000000"/>
          <w:szCs w:val="21"/>
          <w:lang w:val="en-US" w:eastAsia="zh-CN"/>
        </w:rPr>
        <w:t>用高氯酸做氧化剂</w:t>
      </w:r>
      <w:r>
        <w:rPr>
          <w:rFonts w:hint="default" w:ascii="Times New Roman" w:hAnsi="Times New Roman" w:cs="Times New Roman"/>
          <w:bCs/>
          <w:color w:val="000000"/>
          <w:szCs w:val="21"/>
        </w:rPr>
        <w:t>在重复性条件下各平行测定7次，结果见表</w:t>
      </w:r>
      <w:r>
        <w:rPr>
          <w:rFonts w:hint="default" w:ascii="Times New Roman" w:hAnsi="Times New Roman" w:cs="Times New Roman"/>
          <w:bCs/>
          <w:color w:val="000000"/>
          <w:szCs w:val="21"/>
          <w:lang w:val="en-US" w:eastAsia="zh-CN"/>
        </w:rPr>
        <w:t>51~表62</w:t>
      </w:r>
      <w:r>
        <w:rPr>
          <w:rFonts w:hint="default" w:ascii="Times New Roman" w:hAnsi="Times New Roman" w:cs="Times New Roman"/>
          <w:bCs/>
          <w:color w:val="000000"/>
          <w:szCs w:val="21"/>
        </w:rPr>
        <w:t>。</w:t>
      </w:r>
    </w:p>
    <w:p>
      <w:pPr>
        <w:spacing w:before="156" w:beforeLines="50" w:after="156" w:afterLines="50"/>
        <w:jc w:val="center"/>
        <w:rPr>
          <w:rFonts w:hint="eastAsia" w:ascii="Times New Roman" w:hAnsi="Times New Roman" w:eastAsia="黑体" w:cs="Times New Roman"/>
          <w:szCs w:val="21"/>
          <w:highlight w:val="green"/>
          <w:lang w:eastAsia="zh-CN"/>
        </w:rPr>
      </w:pPr>
      <w:r>
        <w:rPr>
          <w:rFonts w:hint="default" w:ascii="Times New Roman" w:hAnsi="Times New Roman" w:eastAsia="黑体" w:cs="Times New Roman"/>
          <w:color w:val="000000"/>
          <w:szCs w:val="21"/>
          <w:highlight w:val="green"/>
        </w:rPr>
        <w:t>表</w:t>
      </w:r>
      <w:r>
        <w:rPr>
          <w:rFonts w:hint="default" w:ascii="Times New Roman" w:hAnsi="Times New Roman" w:eastAsia="黑体" w:cs="Times New Roman"/>
          <w:color w:val="000000"/>
          <w:szCs w:val="21"/>
          <w:highlight w:val="green"/>
          <w:lang w:val="en-US" w:eastAsia="zh-CN"/>
        </w:rPr>
        <w:t>51</w:t>
      </w:r>
      <w:r>
        <w:rPr>
          <w:rFonts w:hint="default" w:ascii="Times New Roman" w:hAnsi="Times New Roman" w:eastAsia="黑体" w:cs="Times New Roman"/>
          <w:color w:val="000000"/>
          <w:szCs w:val="21"/>
          <w:highlight w:val="green"/>
        </w:rPr>
        <w:t xml:space="preserve">  </w:t>
      </w:r>
      <w:r>
        <w:rPr>
          <w:rFonts w:hint="default" w:ascii="Times New Roman" w:hAnsi="Times New Roman" w:eastAsia="黑体" w:cs="Times New Roman"/>
          <w:color w:val="000000"/>
          <w:szCs w:val="21"/>
          <w:highlight w:val="green"/>
          <w:lang w:val="en-US" w:eastAsia="zh-CN"/>
        </w:rPr>
        <w:t>中铝洛铜</w:t>
      </w:r>
      <w:r>
        <w:rPr>
          <w:rFonts w:hint="default" w:ascii="Times New Roman" w:hAnsi="Times New Roman" w:eastAsia="黑体" w:cs="Times New Roman"/>
          <w:szCs w:val="21"/>
          <w:highlight w:val="green"/>
        </w:rPr>
        <w:t>精密度试样数据</w:t>
      </w:r>
      <w:r>
        <w:rPr>
          <w:rFonts w:hint="eastAsia" w:ascii="Times New Roman" w:hAnsi="Times New Roman" w:eastAsia="黑体" w:cs="Times New Roman"/>
          <w:szCs w:val="21"/>
          <w:highlight w:val="green"/>
          <w:lang w:eastAsia="zh-CN"/>
        </w:rPr>
        <w:t>（</w:t>
      </w:r>
      <w:r>
        <w:rPr>
          <w:rFonts w:hint="eastAsia" w:ascii="Times New Roman" w:hAnsi="Times New Roman" w:eastAsia="黑体" w:cs="Times New Roman"/>
          <w:szCs w:val="21"/>
          <w:highlight w:val="green"/>
          <w:lang w:val="en-US" w:eastAsia="zh-CN"/>
        </w:rPr>
        <w:t>高氯酸氧化法</w:t>
      </w:r>
      <w:r>
        <w:rPr>
          <w:rFonts w:hint="eastAsia" w:ascii="Times New Roman" w:hAnsi="Times New Roman" w:eastAsia="黑体" w:cs="Times New Roman"/>
          <w:szCs w:val="21"/>
          <w:highlight w:val="green"/>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3.250  3.204  3.196  3.247  3.191  3.243  3.220</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3.221</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0.025</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color w:val="auto"/>
                <w:sz w:val="22"/>
                <w:szCs w:val="22"/>
              </w:rPr>
              <w:t>7.26</w:t>
            </w:r>
            <w:r>
              <w:rPr>
                <w:rFonts w:hint="default" w:ascii="Times New Roman" w:hAnsi="Times New Roman" w:cs="Times New Roman"/>
                <w:color w:val="auto"/>
                <w:sz w:val="22"/>
                <w:szCs w:val="22"/>
                <w:lang w:val="en-US" w:eastAsia="zh-CN"/>
              </w:rPr>
              <w:t>2</w:t>
            </w:r>
            <w:r>
              <w:rPr>
                <w:rFonts w:hint="default" w:ascii="Times New Roman" w:hAnsi="Times New Roman" w:cs="Times New Roman"/>
                <w:color w:val="auto"/>
                <w:sz w:val="22"/>
                <w:szCs w:val="22"/>
              </w:rPr>
              <w:t xml:space="preserve">  7.3</w:t>
            </w:r>
            <w:r>
              <w:rPr>
                <w:rFonts w:hint="default" w:ascii="Times New Roman" w:hAnsi="Times New Roman" w:cs="Times New Roman"/>
                <w:color w:val="auto"/>
                <w:sz w:val="22"/>
                <w:szCs w:val="22"/>
                <w:lang w:val="en-US" w:eastAsia="zh-CN"/>
              </w:rPr>
              <w:t>14</w:t>
            </w:r>
            <w:r>
              <w:rPr>
                <w:rFonts w:hint="default" w:ascii="Times New Roman" w:hAnsi="Times New Roman" w:cs="Times New Roman"/>
                <w:color w:val="auto"/>
                <w:sz w:val="22"/>
                <w:szCs w:val="22"/>
              </w:rPr>
              <w:t xml:space="preserve">  7.</w:t>
            </w:r>
            <w:r>
              <w:rPr>
                <w:rFonts w:hint="default" w:ascii="Times New Roman" w:hAnsi="Times New Roman" w:cs="Times New Roman"/>
                <w:color w:val="auto"/>
                <w:sz w:val="22"/>
                <w:szCs w:val="22"/>
                <w:lang w:val="en-US" w:eastAsia="zh-CN"/>
              </w:rPr>
              <w:t>288</w:t>
            </w:r>
            <w:r>
              <w:rPr>
                <w:rFonts w:hint="default" w:ascii="Times New Roman" w:hAnsi="Times New Roman" w:cs="Times New Roman"/>
                <w:color w:val="auto"/>
                <w:sz w:val="22"/>
                <w:szCs w:val="22"/>
              </w:rPr>
              <w:t xml:space="preserve">  7.26</w:t>
            </w:r>
            <w:r>
              <w:rPr>
                <w:rFonts w:hint="default" w:ascii="Times New Roman" w:hAnsi="Times New Roman" w:cs="Times New Roman"/>
                <w:color w:val="auto"/>
                <w:sz w:val="22"/>
                <w:szCs w:val="22"/>
                <w:lang w:val="en-US" w:eastAsia="zh-CN"/>
              </w:rPr>
              <w:t>2</w:t>
            </w:r>
            <w:r>
              <w:rPr>
                <w:rFonts w:hint="default" w:ascii="Times New Roman" w:hAnsi="Times New Roman" w:cs="Times New Roman"/>
                <w:color w:val="auto"/>
                <w:sz w:val="22"/>
                <w:szCs w:val="22"/>
              </w:rPr>
              <w:t xml:space="preserve">  7.29</w:t>
            </w:r>
            <w:r>
              <w:rPr>
                <w:rFonts w:hint="default" w:ascii="Times New Roman" w:hAnsi="Times New Roman" w:cs="Times New Roman"/>
                <w:color w:val="auto"/>
                <w:sz w:val="22"/>
                <w:szCs w:val="22"/>
                <w:lang w:val="en-US" w:eastAsia="zh-CN"/>
              </w:rPr>
              <w:t>9</w:t>
            </w:r>
            <w:r>
              <w:rPr>
                <w:rFonts w:hint="default" w:ascii="Times New Roman" w:hAnsi="Times New Roman" w:cs="Times New Roman"/>
                <w:color w:val="auto"/>
                <w:sz w:val="22"/>
                <w:szCs w:val="22"/>
              </w:rPr>
              <w:t xml:space="preserve">  7.2</w:t>
            </w:r>
            <w:r>
              <w:rPr>
                <w:rFonts w:hint="default" w:ascii="Times New Roman" w:hAnsi="Times New Roman" w:cs="Times New Roman"/>
                <w:color w:val="auto"/>
                <w:sz w:val="22"/>
                <w:szCs w:val="22"/>
                <w:lang w:val="en-US" w:eastAsia="zh-CN"/>
              </w:rPr>
              <w:t>57</w:t>
            </w:r>
            <w:r>
              <w:rPr>
                <w:rFonts w:hint="default" w:ascii="Times New Roman" w:hAnsi="Times New Roman" w:cs="Times New Roman"/>
                <w:color w:val="auto"/>
                <w:sz w:val="22"/>
                <w:szCs w:val="22"/>
              </w:rPr>
              <w:t xml:space="preserve">  7.3</w:t>
            </w:r>
            <w:r>
              <w:rPr>
                <w:rFonts w:hint="default" w:ascii="Times New Roman" w:hAnsi="Times New Roman" w:cs="Times New Roman"/>
                <w:color w:val="auto"/>
                <w:sz w:val="22"/>
                <w:szCs w:val="22"/>
                <w:lang w:val="en-US" w:eastAsia="zh-CN"/>
              </w:rPr>
              <w:t>45</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7.289</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0.032</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16.755  16.695  16.721  16.687  16.600  16.737  16.780</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16.701</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0.059</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highlight w:val="none"/>
                <w:lang w:val="en-US"/>
              </w:rPr>
            </w:pPr>
            <w:r>
              <w:rPr>
                <w:rFonts w:hint="default" w:ascii="Times New Roman" w:hAnsi="Times New Roman" w:cs="Times New Roman"/>
                <w:color w:val="auto"/>
                <w:sz w:val="22"/>
                <w:szCs w:val="22"/>
                <w:highlight w:val="none"/>
              </w:rPr>
              <w:t>26.</w:t>
            </w:r>
            <w:r>
              <w:rPr>
                <w:rFonts w:hint="default" w:ascii="Times New Roman" w:hAnsi="Times New Roman" w:cs="Times New Roman"/>
                <w:color w:val="auto"/>
                <w:sz w:val="22"/>
                <w:szCs w:val="22"/>
                <w:highlight w:val="none"/>
                <w:lang w:val="en-US" w:eastAsia="zh-CN"/>
              </w:rPr>
              <w:t>866</w:t>
            </w:r>
            <w:r>
              <w:rPr>
                <w:rFonts w:hint="default" w:ascii="Times New Roman" w:hAnsi="Times New Roman" w:cs="Times New Roman"/>
                <w:color w:val="auto"/>
                <w:sz w:val="22"/>
                <w:szCs w:val="22"/>
                <w:highlight w:val="none"/>
              </w:rPr>
              <w:t xml:space="preserve">  26.8</w:t>
            </w:r>
            <w:r>
              <w:rPr>
                <w:rFonts w:hint="default" w:ascii="Times New Roman" w:hAnsi="Times New Roman" w:cs="Times New Roman"/>
                <w:color w:val="auto"/>
                <w:sz w:val="22"/>
                <w:szCs w:val="22"/>
                <w:highlight w:val="none"/>
                <w:lang w:val="en-US" w:eastAsia="zh-CN"/>
              </w:rPr>
              <w:t xml:space="preserve">69 </w:t>
            </w:r>
            <w:r>
              <w:rPr>
                <w:rFonts w:hint="default" w:ascii="Times New Roman" w:hAnsi="Times New Roman" w:cs="Times New Roman"/>
                <w:color w:val="auto"/>
                <w:sz w:val="22"/>
                <w:szCs w:val="22"/>
                <w:highlight w:val="none"/>
              </w:rPr>
              <w:t xml:space="preserve"> 27.0</w:t>
            </w:r>
            <w:r>
              <w:rPr>
                <w:rFonts w:hint="default" w:ascii="Times New Roman" w:hAnsi="Times New Roman" w:cs="Times New Roman"/>
                <w:color w:val="auto"/>
                <w:sz w:val="22"/>
                <w:szCs w:val="22"/>
                <w:highlight w:val="none"/>
                <w:lang w:val="en-US" w:eastAsia="zh-CN"/>
              </w:rPr>
              <w:t>12</w:t>
            </w:r>
            <w:r>
              <w:rPr>
                <w:rFonts w:hint="default" w:ascii="Times New Roman" w:hAnsi="Times New Roman" w:cs="Times New Roman"/>
                <w:color w:val="auto"/>
                <w:sz w:val="22"/>
                <w:szCs w:val="22"/>
                <w:highlight w:val="none"/>
              </w:rPr>
              <w:t xml:space="preserve">  27.04</w:t>
            </w:r>
            <w:r>
              <w:rPr>
                <w:rFonts w:hint="default" w:ascii="Times New Roman" w:hAnsi="Times New Roman" w:cs="Times New Roman"/>
                <w:color w:val="auto"/>
                <w:sz w:val="22"/>
                <w:szCs w:val="22"/>
                <w:highlight w:val="none"/>
                <w:lang w:val="en-US" w:eastAsia="zh-CN"/>
              </w:rPr>
              <w:t>2</w:t>
            </w:r>
            <w:r>
              <w:rPr>
                <w:rFonts w:hint="default" w:ascii="Times New Roman" w:hAnsi="Times New Roman" w:cs="Times New Roman"/>
                <w:color w:val="auto"/>
                <w:sz w:val="22"/>
                <w:szCs w:val="22"/>
                <w:highlight w:val="none"/>
              </w:rPr>
              <w:t xml:space="preserve">  26.9</w:t>
            </w:r>
            <w:r>
              <w:rPr>
                <w:rFonts w:hint="default" w:ascii="Times New Roman" w:hAnsi="Times New Roman" w:cs="Times New Roman"/>
                <w:color w:val="auto"/>
                <w:sz w:val="22"/>
                <w:szCs w:val="22"/>
                <w:highlight w:val="none"/>
                <w:lang w:val="en-US" w:eastAsia="zh-CN"/>
              </w:rPr>
              <w:t>3</w:t>
            </w:r>
            <w:r>
              <w:rPr>
                <w:rFonts w:hint="default" w:ascii="Times New Roman" w:hAnsi="Times New Roman" w:cs="Times New Roman"/>
                <w:color w:val="auto"/>
                <w:sz w:val="22"/>
                <w:szCs w:val="22"/>
                <w:highlight w:val="none"/>
              </w:rPr>
              <w:t>8  26.9</w:t>
            </w:r>
            <w:r>
              <w:rPr>
                <w:rFonts w:hint="default" w:ascii="Times New Roman" w:hAnsi="Times New Roman" w:cs="Times New Roman"/>
                <w:color w:val="auto"/>
                <w:sz w:val="22"/>
                <w:szCs w:val="22"/>
                <w:highlight w:val="none"/>
                <w:lang w:val="en-US" w:eastAsia="zh-CN"/>
              </w:rPr>
              <w:t>7</w:t>
            </w:r>
            <w:r>
              <w:rPr>
                <w:rFonts w:hint="default" w:ascii="Times New Roman" w:hAnsi="Times New Roman" w:cs="Times New Roman"/>
                <w:color w:val="auto"/>
                <w:sz w:val="22"/>
                <w:szCs w:val="22"/>
                <w:highlight w:val="none"/>
              </w:rPr>
              <w:t>6  26.9</w:t>
            </w:r>
            <w:r>
              <w:rPr>
                <w:rFonts w:hint="default" w:ascii="Times New Roman" w:hAnsi="Times New Roman" w:cs="Times New Roman"/>
                <w:color w:val="auto"/>
                <w:sz w:val="22"/>
                <w:szCs w:val="22"/>
                <w:highlight w:val="none"/>
                <w:lang w:val="en-US" w:eastAsia="zh-CN"/>
              </w:rPr>
              <w:t>32</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26.948</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0.067</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51</w:t>
      </w:r>
      <w:r>
        <w:rPr>
          <w:rFonts w:hint="default" w:ascii="Times New Roman" w:hAnsi="Times New Roman" w:cs="Times New Roman"/>
          <w:bCs/>
          <w:color w:val="000000"/>
          <w:szCs w:val="21"/>
        </w:rPr>
        <w:t>结果表明，用本方法对4个不同锰含量铜合金试样进行重复性试验，相对标准偏差均小于0.8%，方法精密度能满足检测需求。</w:t>
      </w:r>
    </w:p>
    <w:p>
      <w:pPr>
        <w:spacing w:before="156" w:beforeLines="50" w:after="156" w:afterLines="50"/>
        <w:jc w:val="center"/>
        <w:rPr>
          <w:rFonts w:hint="default" w:ascii="Times New Roman" w:hAnsi="Times New Roman" w:eastAsia="黑体" w:cs="Times New Roman"/>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52</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color w:val="000000"/>
          <w:szCs w:val="21"/>
          <w:highlight w:val="none"/>
          <w:lang w:val="en-US" w:eastAsia="zh-CN"/>
        </w:rPr>
        <w:t>七二五所</w:t>
      </w:r>
      <w:r>
        <w:rPr>
          <w:rFonts w:hint="default" w:ascii="Times New Roman" w:hAnsi="Times New Roman" w:eastAsia="黑体" w:cs="Times New Roman"/>
          <w:szCs w:val="21"/>
          <w:highlight w:val="none"/>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平均值/</w:t>
            </w:r>
          </w:p>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标准</w:t>
            </w:r>
          </w:p>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RSD/</w:t>
            </w:r>
          </w:p>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 xml:space="preserve">3.261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3.246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3.272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3.228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3.212</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3.191</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3.260</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 xml:space="preserve">3.239 </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 xml:space="preserve">0.0295 </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 xml:space="preserve">0.91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7.173</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7.078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7.172</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7.196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7.216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7.210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7.104</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 xml:space="preserve">7.164 </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 xml:space="preserve">0.0532 </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 xml:space="preserve">0.74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 xml:space="preserve">16.830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16.740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16.880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16.795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16.769</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16.723</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16.822</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 xml:space="preserve">16.794 </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 xml:space="preserve">0.0549 </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 xml:space="preserve">0.33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bCs/>
                <w:color w:val="auto"/>
                <w:sz w:val="21"/>
                <w:szCs w:val="21"/>
                <w:highlight w:val="none"/>
              </w:rPr>
              <w:t>CuMn3-</w:t>
            </w:r>
            <w:r>
              <w:rPr>
                <w:rFonts w:hint="default" w:ascii="Times New Roman" w:hAnsi="Times New Roman" w:cs="Times New Roman"/>
                <w:bCs/>
                <w:color w:val="auto"/>
                <w:sz w:val="21"/>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 w:val="21"/>
                <w:szCs w:val="21"/>
                <w:highlight w:val="yellow"/>
                <w:lang w:val="en-US"/>
              </w:rPr>
            </w:pPr>
            <w:r>
              <w:rPr>
                <w:rFonts w:hint="default" w:ascii="Times New Roman" w:hAnsi="Times New Roman" w:eastAsia="宋体" w:cs="Times New Roman"/>
                <w:color w:val="auto"/>
                <w:sz w:val="21"/>
                <w:szCs w:val="21"/>
              </w:rPr>
              <w:t xml:space="preserve">25.064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25.086</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25.237</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25.186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25.107 </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25.252</w:t>
            </w:r>
            <w:r>
              <w:rPr>
                <w:rFonts w:hint="default"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25.259</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rPr>
              <w:t xml:space="preserve">25.170 </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rPr>
              <w:t xml:space="preserve">0.0833 </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rPr>
              <w:t xml:space="preserve">0.33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CuMn3-2为硅锰黄铜HMn62-3-3-0.7</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bCs/>
                <w:color w:val="auto"/>
                <w:sz w:val="21"/>
                <w:szCs w:val="21"/>
                <w:highlight w:val="none"/>
                <w:lang w:val="en-US" w:eastAsia="zh-CN"/>
              </w:rPr>
              <w:t>Mn：3.22%</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，CuMn3-3为硅锰黄铜LW6809</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bCs/>
                <w:color w:val="auto"/>
                <w:sz w:val="21"/>
                <w:szCs w:val="21"/>
                <w:highlight w:val="none"/>
                <w:lang w:val="en-US" w:eastAsia="zh-CN"/>
              </w:rPr>
              <w:t>Mn:7.29%</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。CuMn3-4为高锰铝青铜标样</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CSBS12006</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Mn16.69%</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w:t>
            </w:r>
            <w:r>
              <w:rPr>
                <w:rFonts w:hint="default" w:ascii="Times New Roman" w:hAnsi="Times New Roman" w:eastAsia="宋体" w:cs="Times New Roman"/>
                <w:color w:val="auto"/>
                <w:sz w:val="21"/>
                <w:szCs w:val="21"/>
              </w:rPr>
              <w:t>CuMn3-</w:t>
            </w:r>
            <w:r>
              <w:rPr>
                <w:rFonts w:hint="default"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sz w:val="21"/>
                <w:szCs w:val="21"/>
              </w:rPr>
              <w:t>为</w:t>
            </w:r>
            <w:r>
              <w:rPr>
                <w:rFonts w:hint="default" w:ascii="Times New Roman" w:hAnsi="Times New Roman" w:eastAsia="宋体" w:cs="Times New Roman"/>
                <w:color w:val="auto"/>
                <w:sz w:val="21"/>
                <w:szCs w:val="21"/>
                <w:lang w:val="en-US" w:eastAsia="zh-CN"/>
              </w:rPr>
              <w:t>合成样：由</w:t>
            </w:r>
            <w:r>
              <w:rPr>
                <w:rFonts w:hint="default" w:ascii="Times New Roman" w:hAnsi="Times New Roman" w:eastAsia="宋体" w:cs="Times New Roman"/>
                <w:color w:val="auto"/>
                <w:sz w:val="21"/>
                <w:szCs w:val="21"/>
              </w:rPr>
              <w:t>RC301</w:t>
            </w:r>
            <w:r>
              <w:rPr>
                <w:rFonts w:hint="default" w:ascii="Times New Roman" w:hAnsi="Times New Roman" w:eastAsia="宋体" w:cs="Times New Roman"/>
                <w:color w:val="auto"/>
                <w:sz w:val="21"/>
                <w:szCs w:val="21"/>
                <w:lang w:val="en-US" w:eastAsia="zh-CN"/>
              </w:rPr>
              <w:t>标准样品YSS024-2005，</w:t>
            </w:r>
            <w:r>
              <w:rPr>
                <w:rFonts w:hint="default" w:ascii="Times New Roman" w:hAnsi="Times New Roman" w:eastAsia="宋体" w:cs="Times New Roman"/>
                <w:color w:val="auto"/>
                <w:sz w:val="21"/>
                <w:szCs w:val="21"/>
              </w:rPr>
              <w:t>Mn</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2.97</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加标至含量26.97%。</w:t>
            </w:r>
          </w:p>
        </w:tc>
      </w:tr>
    </w:tbl>
    <w:p>
      <w:pPr>
        <w:pStyle w:val="3"/>
        <w:rPr>
          <w:rFonts w:hint="default" w:ascii="Times New Roman" w:hAnsi="Times New Roman" w:cs="Times New Roman"/>
        </w:rPr>
      </w:pPr>
    </w:p>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52</w:t>
      </w:r>
      <w:r>
        <w:rPr>
          <w:rFonts w:hint="default" w:ascii="Times New Roman" w:hAnsi="Times New Roman" w:cs="Times New Roman"/>
          <w:bCs/>
          <w:color w:val="000000"/>
          <w:szCs w:val="21"/>
        </w:rPr>
        <w:t>结果表明，用本方法对4个不同锰含量铜合金试样进行重复性试验，相对标准偏差均小于0.</w:t>
      </w:r>
      <w:r>
        <w:rPr>
          <w:rFonts w:hint="default" w:ascii="Times New Roman" w:hAnsi="Times New Roman" w:cs="Times New Roman"/>
          <w:bCs/>
          <w:color w:val="000000"/>
          <w:szCs w:val="21"/>
          <w:lang w:val="en-US" w:eastAsia="zh-CN"/>
        </w:rPr>
        <w:t>95</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表</w:t>
      </w:r>
      <w:r>
        <w:rPr>
          <w:rFonts w:hint="default" w:ascii="Times New Roman" w:hAnsi="Times New Roman" w:eastAsia="黑体" w:cs="Times New Roman"/>
          <w:color w:val="auto"/>
          <w:szCs w:val="21"/>
          <w:highlight w:val="none"/>
          <w:lang w:val="en-US" w:eastAsia="zh-CN"/>
        </w:rPr>
        <w:t>53</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阜阳质检院</w:t>
      </w:r>
      <w:r>
        <w:rPr>
          <w:rFonts w:hint="default" w:ascii="Times New Roman" w:hAnsi="Times New Roman" w:eastAsia="黑体" w:cs="Times New Roman"/>
          <w:color w:val="auto"/>
          <w:szCs w:val="21"/>
          <w:highlight w:val="none"/>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auto"/>
                <w:szCs w:val="21"/>
                <w:highlight w:val="none"/>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3.2</w:t>
            </w:r>
            <w:r>
              <w:rPr>
                <w:rFonts w:hint="default" w:ascii="Times New Roman" w:hAnsi="Times New Roman" w:cs="Times New Roman"/>
                <w:color w:val="auto"/>
                <w:szCs w:val="21"/>
                <w:highlight w:val="none"/>
                <w:lang w:val="en-US" w:eastAsia="zh-CN"/>
              </w:rPr>
              <w:t>24</w:t>
            </w:r>
            <w:r>
              <w:rPr>
                <w:rFonts w:hint="default" w:ascii="Times New Roman" w:hAnsi="Times New Roman" w:cs="Times New Roman"/>
                <w:color w:val="auto"/>
                <w:szCs w:val="21"/>
                <w:highlight w:val="none"/>
              </w:rPr>
              <w:t xml:space="preserve">  3.</w:t>
            </w:r>
            <w:r>
              <w:rPr>
                <w:rFonts w:hint="default" w:ascii="Times New Roman" w:hAnsi="Times New Roman" w:cs="Times New Roman"/>
                <w:color w:val="auto"/>
                <w:szCs w:val="21"/>
                <w:highlight w:val="none"/>
                <w:lang w:val="en-US" w:eastAsia="zh-CN"/>
              </w:rPr>
              <w:t>192</w:t>
            </w:r>
            <w:r>
              <w:rPr>
                <w:rFonts w:hint="default" w:ascii="Times New Roman" w:hAnsi="Times New Roman" w:cs="Times New Roman"/>
                <w:color w:val="auto"/>
                <w:szCs w:val="21"/>
                <w:highlight w:val="none"/>
              </w:rPr>
              <w:t xml:space="preserve">  3.</w:t>
            </w:r>
            <w:r>
              <w:rPr>
                <w:rFonts w:hint="default" w:ascii="Times New Roman" w:hAnsi="Times New Roman" w:cs="Times New Roman"/>
                <w:color w:val="auto"/>
                <w:szCs w:val="21"/>
                <w:highlight w:val="none"/>
                <w:lang w:val="en-US" w:eastAsia="zh-CN"/>
              </w:rPr>
              <w:t>203</w:t>
            </w:r>
            <w:r>
              <w:rPr>
                <w:rFonts w:hint="default" w:ascii="Times New Roman" w:hAnsi="Times New Roman" w:cs="Times New Roman"/>
                <w:color w:val="auto"/>
                <w:szCs w:val="21"/>
                <w:highlight w:val="none"/>
              </w:rPr>
              <w:t xml:space="preserve">  3.</w:t>
            </w:r>
            <w:r>
              <w:rPr>
                <w:rFonts w:hint="default" w:ascii="Times New Roman" w:hAnsi="Times New Roman" w:cs="Times New Roman"/>
                <w:color w:val="auto"/>
                <w:szCs w:val="21"/>
                <w:highlight w:val="none"/>
                <w:lang w:val="en-US" w:eastAsia="zh-CN"/>
              </w:rPr>
              <w:t>201</w:t>
            </w:r>
            <w:r>
              <w:rPr>
                <w:rFonts w:hint="default" w:ascii="Times New Roman" w:hAnsi="Times New Roman" w:cs="Times New Roman"/>
                <w:color w:val="auto"/>
                <w:szCs w:val="21"/>
                <w:highlight w:val="none"/>
              </w:rPr>
              <w:t xml:space="preserve">  3.</w:t>
            </w:r>
            <w:r>
              <w:rPr>
                <w:rFonts w:hint="default" w:ascii="Times New Roman" w:hAnsi="Times New Roman" w:cs="Times New Roman"/>
                <w:color w:val="auto"/>
                <w:szCs w:val="21"/>
                <w:highlight w:val="none"/>
                <w:lang w:val="en-US" w:eastAsia="zh-CN"/>
              </w:rPr>
              <w:t>215</w:t>
            </w:r>
            <w:r>
              <w:rPr>
                <w:rFonts w:hint="default" w:ascii="Times New Roman" w:hAnsi="Times New Roman" w:cs="Times New Roman"/>
                <w:color w:val="auto"/>
                <w:szCs w:val="21"/>
                <w:highlight w:val="none"/>
              </w:rPr>
              <w:t xml:space="preserve">  3.2</w:t>
            </w:r>
            <w:r>
              <w:rPr>
                <w:rFonts w:hint="default" w:ascii="Times New Roman" w:hAnsi="Times New Roman" w:cs="Times New Roman"/>
                <w:color w:val="auto"/>
                <w:szCs w:val="21"/>
                <w:highlight w:val="none"/>
                <w:lang w:val="en-US" w:eastAsia="zh-CN"/>
              </w:rPr>
              <w:t>06</w:t>
            </w:r>
            <w:r>
              <w:rPr>
                <w:rFonts w:hint="default" w:ascii="Times New Roman" w:hAnsi="Times New Roman" w:cs="Times New Roman"/>
                <w:color w:val="auto"/>
                <w:szCs w:val="21"/>
                <w:highlight w:val="none"/>
              </w:rPr>
              <w:t xml:space="preserve">  3.2</w:t>
            </w:r>
            <w:r>
              <w:rPr>
                <w:rFonts w:hint="default" w:ascii="Times New Roman" w:hAnsi="Times New Roman" w:cs="Times New Roman"/>
                <w:color w:val="auto"/>
                <w:szCs w:val="21"/>
                <w:highlight w:val="none"/>
                <w:lang w:val="en-US" w:eastAsia="zh-CN"/>
              </w:rPr>
              <w:t>18</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3.2</w:t>
            </w:r>
            <w:r>
              <w:rPr>
                <w:rFonts w:hint="default" w:ascii="Times New Roman" w:hAnsi="Times New Roman" w:cs="Times New Roman"/>
                <w:color w:val="auto"/>
                <w:szCs w:val="21"/>
                <w:highlight w:val="none"/>
                <w:lang w:val="en-US" w:eastAsia="zh-CN"/>
              </w:rPr>
              <w:t>08</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0.0</w:t>
            </w:r>
            <w:r>
              <w:rPr>
                <w:rFonts w:hint="default" w:ascii="Times New Roman" w:hAnsi="Times New Roman" w:cs="Times New Roman"/>
                <w:color w:val="auto"/>
                <w:szCs w:val="21"/>
                <w:highlight w:val="none"/>
                <w:lang w:val="en-US" w:eastAsia="zh-CN"/>
              </w:rPr>
              <w:t>11</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0.</w:t>
            </w:r>
            <w:r>
              <w:rPr>
                <w:rFonts w:hint="default" w:ascii="Times New Roman" w:hAnsi="Times New Roman" w:cs="Times New Roman"/>
                <w:color w:val="auto"/>
                <w:szCs w:val="21"/>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r>
              <w:rPr>
                <w:rFonts w:hint="default" w:ascii="Times New Roman" w:hAnsi="Times New Roman" w:cs="Times New Roman"/>
                <w:color w:val="auto"/>
                <w:sz w:val="22"/>
                <w:szCs w:val="22"/>
                <w:highlight w:val="none"/>
              </w:rPr>
              <w:t>7.2</w:t>
            </w:r>
            <w:r>
              <w:rPr>
                <w:rFonts w:hint="default" w:ascii="Times New Roman" w:hAnsi="Times New Roman" w:cs="Times New Roman"/>
                <w:color w:val="auto"/>
                <w:sz w:val="22"/>
                <w:szCs w:val="22"/>
                <w:highlight w:val="none"/>
                <w:lang w:val="en-US" w:eastAsia="zh-CN"/>
              </w:rPr>
              <w:t>81</w:t>
            </w:r>
            <w:r>
              <w:rPr>
                <w:rFonts w:hint="default" w:ascii="Times New Roman" w:hAnsi="Times New Roman" w:cs="Times New Roman"/>
                <w:color w:val="auto"/>
                <w:sz w:val="22"/>
                <w:szCs w:val="22"/>
                <w:highlight w:val="none"/>
              </w:rPr>
              <w:t xml:space="preserve">  7.</w:t>
            </w:r>
            <w:r>
              <w:rPr>
                <w:rFonts w:hint="default" w:ascii="Times New Roman" w:hAnsi="Times New Roman" w:cs="Times New Roman"/>
                <w:color w:val="auto"/>
                <w:sz w:val="22"/>
                <w:szCs w:val="22"/>
                <w:highlight w:val="none"/>
                <w:lang w:val="en-US" w:eastAsia="zh-CN"/>
              </w:rPr>
              <w:t>271</w:t>
            </w:r>
            <w:r>
              <w:rPr>
                <w:rFonts w:hint="default" w:ascii="Times New Roman" w:hAnsi="Times New Roman" w:cs="Times New Roman"/>
                <w:color w:val="auto"/>
                <w:sz w:val="22"/>
                <w:szCs w:val="22"/>
                <w:highlight w:val="none"/>
              </w:rPr>
              <w:t xml:space="preserve">  7.</w:t>
            </w:r>
            <w:r>
              <w:rPr>
                <w:rFonts w:hint="default" w:ascii="Times New Roman" w:hAnsi="Times New Roman" w:cs="Times New Roman"/>
                <w:color w:val="auto"/>
                <w:sz w:val="22"/>
                <w:szCs w:val="22"/>
                <w:highlight w:val="none"/>
                <w:lang w:val="en-US" w:eastAsia="zh-CN"/>
              </w:rPr>
              <w:t>302</w:t>
            </w:r>
            <w:r>
              <w:rPr>
                <w:rFonts w:hint="default" w:ascii="Times New Roman" w:hAnsi="Times New Roman" w:cs="Times New Roman"/>
                <w:color w:val="auto"/>
                <w:sz w:val="22"/>
                <w:szCs w:val="22"/>
                <w:highlight w:val="none"/>
              </w:rPr>
              <w:t xml:space="preserve">  7.</w:t>
            </w:r>
            <w:r>
              <w:rPr>
                <w:rFonts w:hint="default" w:ascii="Times New Roman" w:hAnsi="Times New Roman" w:cs="Times New Roman"/>
                <w:color w:val="auto"/>
                <w:sz w:val="22"/>
                <w:szCs w:val="22"/>
                <w:highlight w:val="none"/>
                <w:lang w:val="en-US" w:eastAsia="zh-CN"/>
              </w:rPr>
              <w:t>323</w:t>
            </w:r>
            <w:r>
              <w:rPr>
                <w:rFonts w:hint="default" w:ascii="Times New Roman" w:hAnsi="Times New Roman" w:cs="Times New Roman"/>
                <w:color w:val="auto"/>
                <w:sz w:val="22"/>
                <w:szCs w:val="22"/>
                <w:highlight w:val="none"/>
              </w:rPr>
              <w:t xml:space="preserve">  7.29</w:t>
            </w:r>
            <w:r>
              <w:rPr>
                <w:rFonts w:hint="default" w:ascii="Times New Roman" w:hAnsi="Times New Roman" w:cs="Times New Roman"/>
                <w:color w:val="auto"/>
                <w:sz w:val="22"/>
                <w:szCs w:val="22"/>
                <w:highlight w:val="none"/>
                <w:lang w:val="en-US" w:eastAsia="zh-CN"/>
              </w:rPr>
              <w:t>9</w:t>
            </w:r>
            <w:r>
              <w:rPr>
                <w:rFonts w:hint="default" w:ascii="Times New Roman" w:hAnsi="Times New Roman" w:cs="Times New Roman"/>
                <w:color w:val="auto"/>
                <w:sz w:val="22"/>
                <w:szCs w:val="22"/>
                <w:highlight w:val="none"/>
              </w:rPr>
              <w:t xml:space="preserve">  7.</w:t>
            </w:r>
            <w:r>
              <w:rPr>
                <w:rFonts w:hint="default" w:ascii="Times New Roman" w:hAnsi="Times New Roman" w:cs="Times New Roman"/>
                <w:color w:val="auto"/>
                <w:sz w:val="22"/>
                <w:szCs w:val="22"/>
                <w:highlight w:val="none"/>
                <w:lang w:val="en-US" w:eastAsia="zh-CN"/>
              </w:rPr>
              <w:t>313</w:t>
            </w:r>
            <w:r>
              <w:rPr>
                <w:rFonts w:hint="default" w:ascii="Times New Roman" w:hAnsi="Times New Roman" w:cs="Times New Roman"/>
                <w:color w:val="auto"/>
                <w:sz w:val="22"/>
                <w:szCs w:val="22"/>
                <w:highlight w:val="none"/>
              </w:rPr>
              <w:t xml:space="preserve">  7.3</w:t>
            </w:r>
            <w:r>
              <w:rPr>
                <w:rFonts w:hint="default" w:ascii="Times New Roman" w:hAnsi="Times New Roman" w:cs="Times New Roman"/>
                <w:color w:val="auto"/>
                <w:sz w:val="22"/>
                <w:szCs w:val="22"/>
                <w:highlight w:val="none"/>
                <w:lang w:val="en-US" w:eastAsia="zh-CN"/>
              </w:rPr>
              <w:t>33</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auto"/>
                <w:szCs w:val="21"/>
                <w:highlight w:val="none"/>
                <w:lang w:val="en-US" w:eastAsia="zh-CN"/>
              </w:rPr>
              <w:t>7.303</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auto"/>
                <w:szCs w:val="21"/>
                <w:highlight w:val="none"/>
                <w:lang w:val="en-US" w:eastAsia="zh-CN"/>
              </w:rPr>
              <w:t>0.022</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auto"/>
                <w:szCs w:val="21"/>
                <w:highlight w:val="none"/>
                <w:lang w:val="en-US" w:eastAsia="zh-CN"/>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auto"/>
                <w:szCs w:val="21"/>
                <w:highlight w:val="none"/>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16.</w:t>
            </w:r>
            <w:r>
              <w:rPr>
                <w:rFonts w:hint="default" w:ascii="Times New Roman" w:hAnsi="Times New Roman" w:cs="Times New Roman"/>
                <w:color w:val="auto"/>
                <w:szCs w:val="21"/>
                <w:highlight w:val="none"/>
                <w:lang w:val="en-US" w:eastAsia="zh-CN"/>
              </w:rPr>
              <w:t>874</w:t>
            </w:r>
            <w:r>
              <w:rPr>
                <w:rFonts w:hint="default" w:ascii="Times New Roman" w:hAnsi="Times New Roman" w:cs="Times New Roman"/>
                <w:color w:val="auto"/>
                <w:szCs w:val="21"/>
                <w:highlight w:val="none"/>
              </w:rPr>
              <w:t xml:space="preserve">  16.</w:t>
            </w:r>
            <w:r>
              <w:rPr>
                <w:rFonts w:hint="default" w:ascii="Times New Roman" w:hAnsi="Times New Roman" w:cs="Times New Roman"/>
                <w:color w:val="auto"/>
                <w:szCs w:val="21"/>
                <w:highlight w:val="none"/>
                <w:lang w:val="en-US" w:eastAsia="zh-CN"/>
              </w:rPr>
              <w:t>836</w:t>
            </w:r>
            <w:r>
              <w:rPr>
                <w:rFonts w:hint="default" w:ascii="Times New Roman" w:hAnsi="Times New Roman" w:cs="Times New Roman"/>
                <w:color w:val="auto"/>
                <w:szCs w:val="21"/>
                <w:highlight w:val="none"/>
              </w:rPr>
              <w:t xml:space="preserve">  16.7</w:t>
            </w:r>
            <w:r>
              <w:rPr>
                <w:rFonts w:hint="default" w:ascii="Times New Roman" w:hAnsi="Times New Roman" w:cs="Times New Roman"/>
                <w:color w:val="auto"/>
                <w:szCs w:val="21"/>
                <w:highlight w:val="none"/>
                <w:lang w:val="en-US" w:eastAsia="zh-CN"/>
              </w:rPr>
              <w:t>75</w:t>
            </w:r>
            <w:r>
              <w:rPr>
                <w:rFonts w:hint="default" w:ascii="Times New Roman" w:hAnsi="Times New Roman" w:cs="Times New Roman"/>
                <w:color w:val="auto"/>
                <w:szCs w:val="21"/>
                <w:highlight w:val="none"/>
              </w:rPr>
              <w:t xml:space="preserve">  16.8</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7  16.</w:t>
            </w:r>
            <w:r>
              <w:rPr>
                <w:rFonts w:hint="default" w:ascii="Times New Roman" w:hAnsi="Times New Roman" w:cs="Times New Roman"/>
                <w:color w:val="auto"/>
                <w:szCs w:val="21"/>
                <w:highlight w:val="none"/>
                <w:lang w:val="en-US" w:eastAsia="zh-CN"/>
              </w:rPr>
              <w:t>852</w:t>
            </w:r>
            <w:r>
              <w:rPr>
                <w:rFonts w:hint="default" w:ascii="Times New Roman" w:hAnsi="Times New Roman" w:cs="Times New Roman"/>
                <w:color w:val="auto"/>
                <w:szCs w:val="21"/>
                <w:highlight w:val="none"/>
              </w:rPr>
              <w:t xml:space="preserve">  16.</w:t>
            </w:r>
            <w:r>
              <w:rPr>
                <w:rFonts w:hint="default" w:ascii="Times New Roman" w:hAnsi="Times New Roman" w:cs="Times New Roman"/>
                <w:color w:val="auto"/>
                <w:szCs w:val="21"/>
                <w:highlight w:val="none"/>
                <w:lang w:val="en-US" w:eastAsia="zh-CN"/>
              </w:rPr>
              <w:t>816</w:t>
            </w:r>
            <w:r>
              <w:rPr>
                <w:rFonts w:hint="default" w:ascii="Times New Roman" w:hAnsi="Times New Roman" w:cs="Times New Roman"/>
                <w:color w:val="auto"/>
                <w:szCs w:val="21"/>
                <w:highlight w:val="none"/>
              </w:rPr>
              <w:t xml:space="preserve">  16.</w:t>
            </w:r>
            <w:r>
              <w:rPr>
                <w:rFonts w:hint="default" w:ascii="Times New Roman" w:hAnsi="Times New Roman" w:cs="Times New Roman"/>
                <w:color w:val="auto"/>
                <w:szCs w:val="21"/>
                <w:highlight w:val="none"/>
                <w:lang w:val="en-US" w:eastAsia="zh-CN"/>
              </w:rPr>
              <w:t>803</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16.</w:t>
            </w:r>
            <w:r>
              <w:rPr>
                <w:rFonts w:hint="default" w:ascii="Times New Roman" w:hAnsi="Times New Roman" w:cs="Times New Roman"/>
                <w:color w:val="auto"/>
                <w:szCs w:val="21"/>
                <w:highlight w:val="none"/>
                <w:lang w:val="en-US" w:eastAsia="zh-CN"/>
              </w:rPr>
              <w:t>828</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0.0</w:t>
            </w:r>
            <w:r>
              <w:rPr>
                <w:rFonts w:hint="default" w:ascii="Times New Roman" w:hAnsi="Times New Roman" w:cs="Times New Roman"/>
                <w:color w:val="auto"/>
                <w:szCs w:val="21"/>
                <w:highlight w:val="none"/>
                <w:lang w:val="en-US" w:eastAsia="zh-CN"/>
              </w:rPr>
              <w:t>33</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0.</w:t>
            </w:r>
            <w:r>
              <w:rPr>
                <w:rFonts w:hint="default" w:ascii="Times New Roman" w:hAnsi="Times New Roman" w:cs="Times New Roman"/>
                <w:color w:val="auto"/>
                <w:szCs w:val="21"/>
                <w:highlight w:val="none"/>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r>
              <w:rPr>
                <w:rFonts w:hint="default" w:ascii="Times New Roman" w:hAnsi="Times New Roman" w:cs="Times New Roman"/>
                <w:color w:val="auto"/>
                <w:sz w:val="22"/>
                <w:szCs w:val="22"/>
                <w:highlight w:val="none"/>
                <w:lang w:val="en-US" w:eastAsia="zh-CN"/>
              </w:rPr>
              <w:t>27.180</w:t>
            </w:r>
            <w:r>
              <w:rPr>
                <w:rFonts w:hint="default" w:ascii="Times New Roman" w:hAnsi="Times New Roman" w:cs="Times New Roman"/>
                <w:color w:val="auto"/>
                <w:sz w:val="22"/>
                <w:szCs w:val="22"/>
                <w:highlight w:val="none"/>
              </w:rPr>
              <w:t xml:space="preserve">  26.</w:t>
            </w:r>
            <w:r>
              <w:rPr>
                <w:rFonts w:hint="default" w:ascii="Times New Roman" w:hAnsi="Times New Roman" w:cs="Times New Roman"/>
                <w:color w:val="auto"/>
                <w:sz w:val="22"/>
                <w:szCs w:val="22"/>
                <w:highlight w:val="none"/>
                <w:lang w:val="en-US" w:eastAsia="zh-CN"/>
              </w:rPr>
              <w:t>98</w:t>
            </w:r>
            <w:r>
              <w:rPr>
                <w:rFonts w:hint="default" w:ascii="Times New Roman" w:hAnsi="Times New Roman" w:cs="Times New Roman"/>
                <w:color w:val="auto"/>
                <w:sz w:val="22"/>
                <w:szCs w:val="22"/>
                <w:highlight w:val="none"/>
              </w:rPr>
              <w:t>8</w:t>
            </w:r>
            <w:r>
              <w:rPr>
                <w:rFonts w:hint="default" w:ascii="Times New Roman" w:hAnsi="Times New Roman" w:cs="Times New Roman"/>
                <w:color w:val="auto"/>
                <w:sz w:val="22"/>
                <w:szCs w:val="22"/>
                <w:highlight w:val="none"/>
                <w:lang w:val="en-US" w:eastAsia="zh-CN"/>
              </w:rPr>
              <w:t xml:space="preserve"> </w:t>
            </w:r>
            <w:r>
              <w:rPr>
                <w:rFonts w:hint="default" w:ascii="Times New Roman" w:hAnsi="Times New Roman" w:cs="Times New Roman"/>
                <w:color w:val="auto"/>
                <w:sz w:val="22"/>
                <w:szCs w:val="22"/>
                <w:highlight w:val="none"/>
              </w:rPr>
              <w:t xml:space="preserve"> 27.</w:t>
            </w:r>
            <w:r>
              <w:rPr>
                <w:rFonts w:hint="default" w:ascii="Times New Roman" w:hAnsi="Times New Roman" w:cs="Times New Roman"/>
                <w:color w:val="auto"/>
                <w:sz w:val="22"/>
                <w:szCs w:val="22"/>
                <w:highlight w:val="none"/>
                <w:lang w:val="en-US" w:eastAsia="zh-CN"/>
              </w:rPr>
              <w:t>185</w:t>
            </w:r>
            <w:r>
              <w:rPr>
                <w:rFonts w:hint="default" w:ascii="Times New Roman" w:hAnsi="Times New Roman" w:cs="Times New Roman"/>
                <w:color w:val="auto"/>
                <w:sz w:val="22"/>
                <w:szCs w:val="22"/>
                <w:highlight w:val="none"/>
              </w:rPr>
              <w:t xml:space="preserve">  27.</w:t>
            </w:r>
            <w:r>
              <w:rPr>
                <w:rFonts w:hint="default" w:ascii="Times New Roman" w:hAnsi="Times New Roman" w:cs="Times New Roman"/>
                <w:color w:val="auto"/>
                <w:sz w:val="22"/>
                <w:szCs w:val="22"/>
                <w:highlight w:val="none"/>
                <w:lang w:val="en-US" w:eastAsia="zh-CN"/>
              </w:rPr>
              <w:t>118</w:t>
            </w:r>
            <w:r>
              <w:rPr>
                <w:rFonts w:hint="default"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en-US" w:eastAsia="zh-CN"/>
              </w:rPr>
              <w:t>27.146</w:t>
            </w:r>
            <w:r>
              <w:rPr>
                <w:rFonts w:hint="default"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en-US" w:eastAsia="zh-CN"/>
              </w:rPr>
              <w:t>27.169</w:t>
            </w:r>
            <w:r>
              <w:rPr>
                <w:rFonts w:hint="default"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en-US" w:eastAsia="zh-CN"/>
              </w:rPr>
              <w:t>27.010</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cs="Times New Roman"/>
                <w:color w:val="auto"/>
                <w:szCs w:val="21"/>
                <w:highlight w:val="none"/>
                <w:lang w:val="en-US" w:eastAsia="zh-CN"/>
              </w:rPr>
              <w:t>27.114</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cs="Times New Roman"/>
                <w:color w:val="auto"/>
                <w:szCs w:val="21"/>
                <w:highlight w:val="none"/>
                <w:lang w:val="en-US" w:eastAsia="zh-CN"/>
              </w:rPr>
              <w:t>0.082</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cs="Times New Roman"/>
                <w:color w:val="auto"/>
                <w:szCs w:val="21"/>
                <w:highlight w:val="none"/>
                <w:lang w:val="en-US" w:eastAsia="zh-CN"/>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53</w:t>
      </w:r>
      <w:r>
        <w:rPr>
          <w:rFonts w:hint="default" w:ascii="Times New Roman" w:hAnsi="Times New Roman" w:cs="Times New Roman"/>
          <w:bCs/>
          <w:color w:val="000000"/>
          <w:szCs w:val="21"/>
        </w:rPr>
        <w:t>结果表明，用本方法对4个不同锰含量铜合金试样进行重复性试验，相对标准偏差均小于0.8%，方法精密度能满足检测需求。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54</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color w:val="000000"/>
          <w:szCs w:val="21"/>
          <w:highlight w:val="none"/>
          <w:lang w:val="en-US" w:eastAsia="zh-CN"/>
        </w:rPr>
        <w:t>深圳中金岭南</w:t>
      </w:r>
      <w:r>
        <w:rPr>
          <w:rFonts w:hint="default" w:ascii="Times New Roman" w:hAnsi="Times New Roman" w:eastAsia="黑体" w:cs="Times New Roman"/>
          <w:szCs w:val="21"/>
          <w:highlight w:val="none"/>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平均值/</w:t>
            </w:r>
          </w:p>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标准</w:t>
            </w:r>
          </w:p>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RSD/</w:t>
            </w:r>
          </w:p>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 w:val="0"/>
                <w:color w:val="auto"/>
                <w:sz w:val="21"/>
                <w:szCs w:val="21"/>
                <w:lang w:val="en-US" w:eastAsia="zh-CN"/>
              </w:rPr>
              <w:t>3.195  3.204  3.199  3.200  3.206  3.194  3.197</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 w:val="0"/>
                <w:color w:val="auto"/>
                <w:sz w:val="21"/>
                <w:szCs w:val="21"/>
                <w:lang w:val="en-US" w:eastAsia="zh-CN"/>
              </w:rPr>
              <w:t>3.199</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 w:val="0"/>
                <w:color w:val="auto"/>
                <w:kern w:val="2"/>
                <w:sz w:val="21"/>
                <w:szCs w:val="21"/>
                <w:lang w:val="en-US" w:eastAsia="zh-CN" w:bidi="ar-SA"/>
              </w:rPr>
              <w:t>0.0045</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 w:val="0"/>
                <w:color w:val="auto"/>
                <w:kern w:val="2"/>
                <w:sz w:val="21"/>
                <w:szCs w:val="21"/>
                <w:lang w:val="en-US" w:eastAsia="zh-CN" w:bidi="ar-SA"/>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b w:val="0"/>
                <w:color w:val="auto"/>
                <w:sz w:val="21"/>
                <w:szCs w:val="21"/>
                <w:lang w:val="en-US" w:eastAsia="zh-CN"/>
              </w:rPr>
              <w:t>7.199  7.203  7.195  7.172  7.162  7.183  7.206</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b w:val="0"/>
                <w:color w:val="auto"/>
                <w:sz w:val="21"/>
                <w:szCs w:val="21"/>
                <w:lang w:val="en-US" w:eastAsia="zh-CN"/>
              </w:rPr>
              <w:t>7.189</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b w:val="0"/>
                <w:color w:val="auto"/>
                <w:kern w:val="2"/>
                <w:sz w:val="21"/>
                <w:szCs w:val="21"/>
                <w:lang w:val="en-US" w:eastAsia="zh-CN" w:bidi="ar-SA"/>
              </w:rPr>
              <w:t>0.017</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b w:val="0"/>
                <w:color w:val="auto"/>
                <w:kern w:val="2"/>
                <w:sz w:val="21"/>
                <w:szCs w:val="21"/>
                <w:lang w:val="en-US" w:eastAsia="zh-CN" w:bidi="ar-SA"/>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 w:val="0"/>
                <w:color w:val="auto"/>
                <w:sz w:val="21"/>
                <w:szCs w:val="21"/>
                <w:lang w:val="en-US" w:eastAsia="zh-CN"/>
              </w:rPr>
              <w:t>16.680  16.666  16.676  16.677  16.722  16.674  16.780</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 w:val="0"/>
                <w:color w:val="auto"/>
                <w:sz w:val="21"/>
                <w:szCs w:val="21"/>
                <w:lang w:val="en-US" w:eastAsia="zh-CN"/>
              </w:rPr>
              <w:t>16.696</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 w:val="0"/>
                <w:color w:val="auto"/>
                <w:kern w:val="2"/>
                <w:sz w:val="21"/>
                <w:szCs w:val="21"/>
                <w:lang w:val="en-US" w:eastAsia="zh-CN" w:bidi="ar-SA"/>
              </w:rPr>
              <w:t>0.041</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b w:val="0"/>
                <w:color w:val="auto"/>
                <w:kern w:val="2"/>
                <w:sz w:val="21"/>
                <w:szCs w:val="21"/>
                <w:lang w:val="en-US" w:eastAsia="zh-CN" w:bidi="ar-SA"/>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highlight w:val="yellow"/>
                <w:lang w:val="en-US"/>
              </w:rPr>
            </w:pPr>
            <w:r>
              <w:rPr>
                <w:rFonts w:hint="default" w:ascii="Times New Roman" w:hAnsi="Times New Roman" w:cs="Times New Roman"/>
                <w:b w:val="0"/>
                <w:color w:val="auto"/>
                <w:sz w:val="21"/>
                <w:szCs w:val="21"/>
                <w:lang w:val="en-US" w:eastAsia="zh-CN"/>
              </w:rPr>
              <w:t>26.935  26.874  26.874  26.894  26.956  26.915  26.935</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b w:val="0"/>
                <w:color w:val="auto"/>
                <w:sz w:val="21"/>
                <w:szCs w:val="21"/>
                <w:lang w:val="en-US" w:eastAsia="zh-CN"/>
              </w:rPr>
              <w:t>26.912</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b w:val="0"/>
                <w:color w:val="auto"/>
                <w:kern w:val="2"/>
                <w:sz w:val="21"/>
                <w:szCs w:val="21"/>
                <w:lang w:val="en-US" w:eastAsia="zh-CN" w:bidi="ar-SA"/>
              </w:rPr>
              <w:t>0.032</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b w:val="0"/>
                <w:color w:val="auto"/>
                <w:kern w:val="2"/>
                <w:sz w:val="21"/>
                <w:szCs w:val="21"/>
                <w:lang w:val="en-US" w:eastAsia="zh-CN" w:bidi="ar-SA"/>
              </w:rPr>
              <w:t>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CuMn3-2为硅锰黄铜HMn62-3-3-0.7</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bCs/>
                <w:color w:val="auto"/>
                <w:szCs w:val="21"/>
                <w:highlight w:val="none"/>
                <w:lang w:val="en-US" w:eastAsia="zh-CN"/>
              </w:rPr>
              <w:t>Mn：3.22%</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，CuMn3-3为硅锰黄铜LW6809</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bCs/>
                <w:color w:val="auto"/>
                <w:szCs w:val="21"/>
                <w:highlight w:val="none"/>
                <w:lang w:val="en-US" w:eastAsia="zh-CN"/>
              </w:rPr>
              <w:t>Mn:7.29%</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。CuMn3-4为高锰铝青铜标样</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CSBS12006</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Mn16.69%</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w:t>
            </w:r>
            <w:r>
              <w:rPr>
                <w:rFonts w:hint="default" w:ascii="Times New Roman" w:hAnsi="Times New Roman" w:eastAsia="宋体" w:cs="Times New Roman"/>
                <w:color w:val="auto"/>
                <w:szCs w:val="21"/>
              </w:rPr>
              <w:t>CuMn3-</w:t>
            </w:r>
            <w:r>
              <w:rPr>
                <w:rFonts w:hint="default" w:ascii="Times New Roman" w:hAnsi="Times New Roman" w:eastAsia="宋体" w:cs="Times New Roman"/>
                <w:color w:val="auto"/>
                <w:szCs w:val="21"/>
                <w:lang w:val="en-US" w:eastAsia="zh-CN"/>
              </w:rPr>
              <w:t>1</w:t>
            </w:r>
            <w:r>
              <w:rPr>
                <w:rFonts w:hint="default" w:ascii="Times New Roman" w:hAnsi="Times New Roman" w:eastAsia="宋体" w:cs="Times New Roman"/>
                <w:color w:val="auto"/>
                <w:szCs w:val="21"/>
              </w:rPr>
              <w:t>为</w:t>
            </w:r>
            <w:r>
              <w:rPr>
                <w:rFonts w:hint="default" w:ascii="Times New Roman" w:hAnsi="Times New Roman" w:eastAsia="宋体" w:cs="Times New Roman"/>
                <w:color w:val="auto"/>
                <w:szCs w:val="21"/>
                <w:lang w:val="en-US" w:eastAsia="zh-CN"/>
              </w:rPr>
              <w:t>合成样：由</w:t>
            </w:r>
            <w:r>
              <w:rPr>
                <w:rFonts w:hint="default" w:ascii="Times New Roman" w:hAnsi="Times New Roman" w:eastAsia="宋体" w:cs="Times New Roman"/>
                <w:color w:val="auto"/>
                <w:szCs w:val="21"/>
              </w:rPr>
              <w:t>RC301</w:t>
            </w:r>
            <w:r>
              <w:rPr>
                <w:rFonts w:hint="default" w:ascii="Times New Roman" w:hAnsi="Times New Roman" w:eastAsia="宋体" w:cs="Times New Roman"/>
                <w:color w:val="auto"/>
                <w:szCs w:val="21"/>
                <w:lang w:val="en-US" w:eastAsia="zh-CN"/>
              </w:rPr>
              <w:t>标准样品YSS024-2005，</w:t>
            </w:r>
            <w:r>
              <w:rPr>
                <w:rFonts w:hint="default" w:ascii="Times New Roman" w:hAnsi="Times New Roman" w:eastAsia="宋体" w:cs="Times New Roman"/>
                <w:color w:val="auto"/>
                <w:szCs w:val="21"/>
              </w:rPr>
              <w:t>Mn</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2.97</w:t>
            </w:r>
            <w:r>
              <w:rPr>
                <w:rFonts w:hint="default" w:ascii="Times New Roman" w:hAnsi="Times New Roman" w:eastAsia="宋体" w:cs="Times New Roman"/>
                <w:color w:val="auto"/>
                <w:szCs w:val="21"/>
              </w:rPr>
              <w:t>%</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加标至含量26.97%。</w:t>
            </w:r>
          </w:p>
        </w:tc>
      </w:tr>
    </w:tbl>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54</w:t>
      </w:r>
      <w:r>
        <w:rPr>
          <w:rFonts w:hint="default" w:ascii="Times New Roman" w:hAnsi="Times New Roman" w:cs="Times New Roman"/>
          <w:bCs/>
          <w:color w:val="000000"/>
          <w:szCs w:val="21"/>
        </w:rPr>
        <w:t>结果表明，用本方法对4个不同锰含量铜合金试样进行重复性试验，相对标准偏差均小于0.8%，方法精密度能满足检测需求。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55</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color w:val="000000"/>
          <w:szCs w:val="21"/>
          <w:highlight w:val="none"/>
          <w:lang w:val="en-US" w:eastAsia="zh-CN"/>
        </w:rPr>
        <w:t>有色矿产院</w:t>
      </w:r>
      <w:r>
        <w:rPr>
          <w:rFonts w:hint="default" w:ascii="Times New Roman" w:hAnsi="Times New Roman" w:eastAsia="黑体" w:cs="Times New Roman"/>
          <w:szCs w:val="21"/>
          <w:highlight w:val="none"/>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 w:val="22"/>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widowControl/>
              <w:jc w:val="center"/>
              <w:rPr>
                <w:rFonts w:hint="default" w:ascii="Times New Roman" w:hAnsi="Times New Roman" w:cs="Times New Roman"/>
                <w:color w:val="FF0000"/>
                <w:szCs w:val="21"/>
              </w:rPr>
            </w:pPr>
            <w:r>
              <w:rPr>
                <w:rFonts w:hint="default" w:ascii="Times New Roman" w:hAnsi="Times New Roman" w:cs="Times New Roman"/>
                <w:color w:val="000000"/>
                <w:sz w:val="22"/>
                <w:szCs w:val="22"/>
              </w:rPr>
              <w:t>3.204  3.224  3.243  3.201  3.211  3.249  3.197</w:t>
            </w:r>
          </w:p>
        </w:tc>
        <w:tc>
          <w:tcPr>
            <w:tcW w:w="936" w:type="dxa"/>
            <w:tcBorders>
              <w:top w:val="single" w:color="auto" w:sz="12" w:space="0"/>
              <w:left w:val="single" w:color="auto" w:sz="4" w:space="0"/>
              <w:right w:val="single" w:color="auto" w:sz="4" w:space="0"/>
            </w:tcBorders>
            <w:vAlign w:val="center"/>
          </w:tcPr>
          <w:p>
            <w:pPr>
              <w:widowControl/>
              <w:jc w:val="center"/>
              <w:rPr>
                <w:rFonts w:hint="default" w:ascii="Times New Roman" w:hAnsi="Times New Roman" w:cs="Times New Roman"/>
                <w:color w:val="FF0000"/>
                <w:szCs w:val="21"/>
              </w:rPr>
            </w:pPr>
            <w:r>
              <w:rPr>
                <w:rFonts w:hint="default" w:ascii="Times New Roman" w:hAnsi="Times New Roman" w:cs="Times New Roman"/>
                <w:color w:val="000000"/>
                <w:sz w:val="22"/>
                <w:szCs w:val="22"/>
              </w:rPr>
              <w:t>3.218</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 w:val="22"/>
                <w:szCs w:val="22"/>
              </w:rPr>
              <w:t>0.021</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 w:val="22"/>
                <w:szCs w:val="22"/>
              </w:rPr>
              <w:t>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 w:val="22"/>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r>
              <w:rPr>
                <w:rFonts w:hint="default" w:ascii="Times New Roman" w:hAnsi="Times New Roman" w:cs="Times New Roman"/>
                <w:color w:val="000000"/>
                <w:sz w:val="22"/>
                <w:szCs w:val="22"/>
              </w:rPr>
              <w:t>7.269  7.321  7.311  7.264  7.298  7.261  7.337</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000000"/>
                <w:sz w:val="22"/>
                <w:szCs w:val="22"/>
              </w:rPr>
              <w:t>7.294</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000000"/>
                <w:sz w:val="22"/>
                <w:szCs w:val="22"/>
              </w:rPr>
              <w:t>0.030</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color w:val="000000"/>
                <w:sz w:val="22"/>
                <w:szCs w:val="22"/>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 w:val="22"/>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 w:val="22"/>
                <w:szCs w:val="22"/>
              </w:rPr>
              <w:t>16.644  16.724  16.625  16.712  16.735  16.687  16.748</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 w:val="22"/>
                <w:szCs w:val="22"/>
              </w:rPr>
              <w:t>16.696</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 w:val="22"/>
                <w:szCs w:val="22"/>
              </w:rPr>
              <w:t>0.047</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000000"/>
                <w:sz w:val="22"/>
                <w:szCs w:val="22"/>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000000"/>
                <w:sz w:val="22"/>
              </w:rPr>
              <w:t>CuMn3-1（加标到26.97%）</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r>
              <w:rPr>
                <w:rFonts w:hint="default" w:ascii="Times New Roman" w:hAnsi="Times New Roman" w:cs="Times New Roman"/>
                <w:color w:val="000000"/>
                <w:sz w:val="22"/>
                <w:szCs w:val="22"/>
              </w:rPr>
              <w:t>26.932  26.896  27.034  27.045  26.928  26.996  26.912</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cs="Times New Roman"/>
                <w:color w:val="000000"/>
                <w:sz w:val="22"/>
                <w:szCs w:val="22"/>
              </w:rPr>
              <w:t>26.963</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cs="Times New Roman"/>
                <w:color w:val="000000"/>
                <w:sz w:val="22"/>
                <w:szCs w:val="22"/>
              </w:rPr>
              <w:t>0.061</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cs="Times New Roman"/>
                <w:color w:val="000000"/>
                <w:sz w:val="22"/>
                <w:szCs w:val="22"/>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 w:val="22"/>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 w:val="22"/>
              </w:rPr>
              <w:t>CuMn3-4为高锰铝青铜标样（CSBS12006，Mn16.69%），</w:t>
            </w:r>
            <w:r>
              <w:rPr>
                <w:rFonts w:hint="default" w:ascii="Times New Roman" w:hAnsi="Times New Roman" w:cs="Times New Roman"/>
                <w:bCs/>
                <w:color w:val="000000"/>
                <w:sz w:val="22"/>
              </w:rPr>
              <w:t>CuMn3-1</w:t>
            </w:r>
            <w:r>
              <w:rPr>
                <w:rFonts w:hint="default" w:ascii="Times New Roman" w:hAnsi="Times New Roman" w:cs="Times New Roman"/>
                <w:color w:val="000000"/>
                <w:sz w:val="22"/>
              </w:rPr>
              <w:t>（Mn2.97%）</w:t>
            </w:r>
            <w:r>
              <w:rPr>
                <w:rFonts w:hint="default" w:ascii="Times New Roman" w:hAnsi="Times New Roman" w:cs="Times New Roman"/>
                <w:bCs/>
                <w:color w:val="000000"/>
                <w:sz w:val="22"/>
              </w:rPr>
              <w:t>，</w:t>
            </w:r>
            <w:r>
              <w:rPr>
                <w:rFonts w:hint="default" w:ascii="Times New Roman" w:hAnsi="Times New Roman" w:cs="Times New Roman"/>
                <w:color w:val="000000"/>
                <w:sz w:val="22"/>
              </w:rPr>
              <w:t>CuMn3-2为硅锰黄铜HMn62-3-3-0.7，CuMn3-3为硅锰黄铜LW6809。</w:t>
            </w:r>
          </w:p>
        </w:tc>
      </w:tr>
    </w:tbl>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55</w:t>
      </w:r>
      <w:r>
        <w:rPr>
          <w:rFonts w:hint="default" w:ascii="Times New Roman" w:hAnsi="Times New Roman" w:cs="Times New Roman"/>
          <w:bCs/>
          <w:color w:val="000000"/>
          <w:szCs w:val="21"/>
        </w:rPr>
        <w:t>结果表明，用本方法对4个不同锰含量铜合金试样进行重复性试验，相对标准偏差均小于0.</w:t>
      </w:r>
      <w:r>
        <w:rPr>
          <w:rFonts w:hint="default" w:ascii="Times New Roman" w:hAnsi="Times New Roman" w:cs="Times New Roman"/>
          <w:bCs/>
          <w:color w:val="000000"/>
          <w:szCs w:val="21"/>
          <w:lang w:val="en-US" w:eastAsia="zh-CN"/>
        </w:rPr>
        <w:t>7</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56</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昆明冶金</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3.206  3.184  3.191  3.179  3.223  3.315  3.278</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3.225</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cs="Times New Roman"/>
                <w:b w:val="0"/>
                <w:color w:val="auto"/>
                <w:kern w:val="2"/>
                <w:sz w:val="21"/>
                <w:szCs w:val="21"/>
                <w:lang w:val="en-US" w:eastAsia="zh-CN" w:bidi="ar-SA"/>
              </w:rPr>
              <w:t>0.052</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eastAsia="宋体" w:cs="Times New Roman"/>
                <w:b w:val="0"/>
                <w:color w:val="auto"/>
                <w:kern w:val="2"/>
                <w:sz w:val="21"/>
                <w:szCs w:val="21"/>
                <w:lang w:val="en-US" w:eastAsia="zh-CN" w:bidi="ar-SA"/>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7.322  7.328  7.254  7.257  7.347  7.260  7.312</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7.297</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cs="Times New Roman"/>
                <w:b w:val="0"/>
                <w:color w:val="auto"/>
                <w:kern w:val="2"/>
                <w:sz w:val="21"/>
                <w:szCs w:val="21"/>
                <w:lang w:val="en-US" w:eastAsia="zh-CN" w:bidi="ar-SA"/>
              </w:rPr>
              <w:t>0.039</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cs="Times New Roman"/>
                <w:b w:val="0"/>
                <w:color w:val="auto"/>
                <w:kern w:val="2"/>
                <w:sz w:val="21"/>
                <w:szCs w:val="21"/>
                <w:lang w:val="en-US" w:eastAsia="zh-CN" w:bidi="ar-SA"/>
              </w:rPr>
              <w:t>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16.889  16.840  16.613  16.722  16.650  16.732  16.722</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16.738</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kern w:val="2"/>
                <w:sz w:val="21"/>
                <w:szCs w:val="21"/>
                <w:lang w:val="en-US" w:eastAsia="zh-CN" w:bidi="ar-SA"/>
              </w:rPr>
              <w:t>0.098</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kern w:val="2"/>
                <w:sz w:val="21"/>
                <w:szCs w:val="21"/>
                <w:lang w:val="en-US" w:eastAsia="zh-CN" w:bidi="ar-SA"/>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31"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 xml:space="preserve">2.965  2.909  2.982  2.937  2.908  2.966  2.954 </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b w:val="0"/>
                <w:color w:val="auto"/>
                <w:kern w:val="2"/>
                <w:sz w:val="21"/>
                <w:szCs w:val="21"/>
                <w:lang w:val="en-US" w:eastAsia="zh-CN" w:bidi="ar-SA"/>
              </w:rPr>
            </w:pPr>
            <w:r>
              <w:rPr>
                <w:rFonts w:hint="default" w:ascii="Times New Roman" w:hAnsi="Times New Roman" w:cs="Times New Roman"/>
                <w:b w:val="0"/>
                <w:color w:val="auto"/>
                <w:sz w:val="21"/>
                <w:szCs w:val="21"/>
                <w:lang w:val="en-US" w:eastAsia="zh-CN"/>
              </w:rPr>
              <w:t>2.946</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cs="Times New Roman"/>
                <w:b w:val="0"/>
                <w:color w:val="auto"/>
                <w:kern w:val="2"/>
                <w:sz w:val="21"/>
                <w:szCs w:val="21"/>
                <w:lang w:val="en-US" w:eastAsia="zh-CN" w:bidi="ar-SA"/>
              </w:rPr>
              <w:t>0.029</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b w:val="0"/>
                <w:color w:val="auto"/>
                <w:kern w:val="2"/>
                <w:sz w:val="21"/>
                <w:szCs w:val="21"/>
                <w:lang w:val="en-US" w:eastAsia="zh-CN" w:bidi="ar-SA"/>
              </w:rPr>
            </w:pPr>
            <w:r>
              <w:rPr>
                <w:rFonts w:hint="default" w:ascii="Times New Roman" w:hAnsi="Times New Roman" w:cs="Times New Roman"/>
                <w:b w:val="0"/>
                <w:color w:val="auto"/>
                <w:kern w:val="2"/>
                <w:sz w:val="21"/>
                <w:szCs w:val="21"/>
                <w:lang w:val="en-US" w:eastAsia="zh-CN" w:bidi="ar-SA"/>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56</w:t>
      </w:r>
      <w:r>
        <w:rPr>
          <w:rFonts w:hint="default" w:ascii="Times New Roman" w:hAnsi="Times New Roman" w:cs="Times New Roman"/>
          <w:bCs/>
          <w:color w:val="000000"/>
          <w:szCs w:val="21"/>
        </w:rPr>
        <w:t>结果表明，用本方法对4个不同锰含量铜合金试样进行重复性试验，相对标准偏</w:t>
      </w:r>
      <w:r>
        <w:rPr>
          <w:rFonts w:hint="default" w:ascii="Times New Roman" w:hAnsi="Times New Roman" w:cs="Times New Roman"/>
          <w:bCs/>
          <w:color w:val="000000"/>
          <w:szCs w:val="21"/>
          <w:lang w:val="en-US" w:eastAsia="zh-CN"/>
        </w:rPr>
        <w:t>介于0.53~1.61之间</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57</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湖南有色</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 xml:space="preserve">3.18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3.15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3.16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3.26</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3.10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3.19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3.17</w:t>
            </w:r>
          </w:p>
        </w:tc>
        <w:tc>
          <w:tcPr>
            <w:tcW w:w="936" w:type="dxa"/>
            <w:tcBorders>
              <w:top w:val="single" w:color="auto" w:sz="12" w:space="0"/>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cs="Times New Roman"/>
                <w:color w:val="FF0000"/>
                <w:sz w:val="21"/>
                <w:szCs w:val="21"/>
              </w:rPr>
            </w:pPr>
            <w:r>
              <w:rPr>
                <w:rFonts w:hint="default" w:ascii="Times New Roman" w:hAnsi="Times New Roman" w:eastAsia="等线" w:cs="Times New Roman"/>
                <w:i w:val="0"/>
                <w:iCs w:val="0"/>
                <w:color w:val="000000"/>
                <w:kern w:val="0"/>
                <w:sz w:val="21"/>
                <w:szCs w:val="21"/>
                <w:u w:val="none"/>
                <w:lang w:val="en-US" w:eastAsia="zh-CN" w:bidi="ar"/>
              </w:rPr>
              <w:t xml:space="preserve">3.17 </w:t>
            </w:r>
          </w:p>
        </w:tc>
        <w:tc>
          <w:tcPr>
            <w:tcW w:w="1141" w:type="dxa"/>
            <w:tcBorders>
              <w:top w:val="single" w:color="auto" w:sz="12" w:space="0"/>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cs="Times New Roman"/>
                <w:color w:val="FF0000"/>
                <w:sz w:val="21"/>
                <w:szCs w:val="21"/>
              </w:rPr>
            </w:pPr>
            <w:r>
              <w:rPr>
                <w:rFonts w:hint="default" w:ascii="Times New Roman" w:hAnsi="Times New Roman" w:eastAsia="等线" w:cs="Times New Roman"/>
                <w:i w:val="0"/>
                <w:iCs w:val="0"/>
                <w:color w:val="000000"/>
                <w:kern w:val="0"/>
                <w:sz w:val="21"/>
                <w:szCs w:val="21"/>
                <w:u w:val="none"/>
                <w:lang w:val="en-US" w:eastAsia="zh-CN" w:bidi="ar"/>
              </w:rPr>
              <w:t xml:space="preserve">0.048 </w:t>
            </w:r>
          </w:p>
        </w:tc>
        <w:tc>
          <w:tcPr>
            <w:tcW w:w="1168" w:type="dxa"/>
            <w:tcBorders>
              <w:top w:val="single" w:color="auto" w:sz="12" w:space="0"/>
              <w:left w:val="single" w:color="auto" w:sz="4" w:space="0"/>
              <w:right w:val="single" w:color="auto" w:sz="12" w:space="0"/>
            </w:tcBorders>
            <w:vAlign w:val="center"/>
          </w:tcPr>
          <w:p>
            <w:pPr>
              <w:keepNext w:val="0"/>
              <w:keepLines w:val="0"/>
              <w:widowControl/>
              <w:suppressLineNumbers w:val="0"/>
              <w:jc w:val="center"/>
              <w:textAlignment w:val="center"/>
              <w:rPr>
                <w:rFonts w:hint="default" w:ascii="Times New Roman" w:hAnsi="Times New Roman" w:cs="Times New Roman"/>
                <w:color w:val="FF0000"/>
                <w:sz w:val="21"/>
                <w:szCs w:val="21"/>
              </w:rPr>
            </w:pPr>
            <w:r>
              <w:rPr>
                <w:rFonts w:hint="default" w:ascii="Times New Roman" w:hAnsi="Times New Roman" w:eastAsia="等线" w:cs="Times New Roman"/>
                <w:i w:val="0"/>
                <w:iCs w:val="0"/>
                <w:color w:val="000000"/>
                <w:kern w:val="0"/>
                <w:sz w:val="21"/>
                <w:szCs w:val="21"/>
                <w:u w:val="none"/>
                <w:lang w:val="en-US" w:eastAsia="zh-CN" w:bidi="ar"/>
              </w:rPr>
              <w:t xml:space="preserve">1.52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 w:val="21"/>
                <w:szCs w:val="21"/>
                <w:lang w:eastAsia="zh-CN"/>
              </w:rPr>
            </w:pPr>
            <w:r>
              <w:rPr>
                <w:rFonts w:hint="default" w:ascii="Times New Roman" w:hAnsi="Times New Roman" w:eastAsia="宋体" w:cs="Times New Roman"/>
                <w:sz w:val="21"/>
                <w:szCs w:val="21"/>
              </w:rPr>
              <w:t xml:space="preserve">7.15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7.29</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7.15</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7.27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7.26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7.17</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7.25</w:t>
            </w:r>
          </w:p>
        </w:tc>
        <w:tc>
          <w:tcPr>
            <w:tcW w:w="936"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 w:val="21"/>
                <w:szCs w:val="21"/>
                <w:lang w:val="en-US" w:eastAsia="zh-CN"/>
              </w:rPr>
            </w:pPr>
            <w:r>
              <w:rPr>
                <w:rFonts w:hint="default" w:ascii="Times New Roman" w:hAnsi="Times New Roman" w:eastAsia="等线" w:cs="Times New Roman"/>
                <w:i w:val="0"/>
                <w:iCs w:val="0"/>
                <w:color w:val="000000"/>
                <w:kern w:val="0"/>
                <w:sz w:val="21"/>
                <w:szCs w:val="21"/>
                <w:u w:val="none"/>
                <w:lang w:val="en-US" w:eastAsia="zh-CN" w:bidi="ar"/>
              </w:rPr>
              <w:t xml:space="preserve">7.22 </w:t>
            </w:r>
          </w:p>
        </w:tc>
        <w:tc>
          <w:tcPr>
            <w:tcW w:w="1141"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 w:val="21"/>
                <w:szCs w:val="21"/>
                <w:lang w:val="en-US" w:eastAsia="zh-CN"/>
              </w:rPr>
            </w:pPr>
            <w:r>
              <w:rPr>
                <w:rFonts w:hint="default" w:ascii="Times New Roman" w:hAnsi="Times New Roman" w:eastAsia="等线" w:cs="Times New Roman"/>
                <w:i w:val="0"/>
                <w:iCs w:val="0"/>
                <w:color w:val="000000"/>
                <w:kern w:val="0"/>
                <w:sz w:val="21"/>
                <w:szCs w:val="21"/>
                <w:u w:val="none"/>
                <w:lang w:val="en-US" w:eastAsia="zh-CN" w:bidi="ar"/>
              </w:rPr>
              <w:t xml:space="preserve">0.061 </w:t>
            </w:r>
          </w:p>
        </w:tc>
        <w:tc>
          <w:tcPr>
            <w:tcW w:w="1168" w:type="dxa"/>
            <w:tcBorders>
              <w:left w:val="single" w:color="auto" w:sz="4" w:space="0"/>
              <w:right w:val="single" w:color="auto" w:sz="12"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 w:val="21"/>
                <w:szCs w:val="21"/>
                <w:lang w:val="en-US" w:eastAsia="zh-CN"/>
              </w:rPr>
            </w:pPr>
            <w:r>
              <w:rPr>
                <w:rFonts w:hint="default" w:ascii="Times New Roman" w:hAnsi="Times New Roman" w:eastAsia="等线" w:cs="Times New Roman"/>
                <w:i w:val="0"/>
                <w:iCs w:val="0"/>
                <w:color w:val="000000"/>
                <w:kern w:val="0"/>
                <w:sz w:val="21"/>
                <w:szCs w:val="21"/>
                <w:u w:val="none"/>
                <w:lang w:val="en-US" w:eastAsia="zh-CN" w:bidi="ar"/>
              </w:rPr>
              <w:t xml:space="preserve">0.84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 w:val="21"/>
                <w:szCs w:val="21"/>
              </w:rPr>
            </w:pPr>
            <w:r>
              <w:rPr>
                <w:rFonts w:hint="default" w:ascii="Times New Roman" w:hAnsi="Times New Roman" w:eastAsia="宋体" w:cs="Times New Roman"/>
                <w:sz w:val="21"/>
                <w:szCs w:val="21"/>
              </w:rPr>
              <w:t xml:space="preserve">16.74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16.55</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16.75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16.61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16.71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16.73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16.56</w:t>
            </w:r>
          </w:p>
        </w:tc>
        <w:tc>
          <w:tcPr>
            <w:tcW w:w="936"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cs="Times New Roman"/>
                <w:color w:val="FF0000"/>
                <w:sz w:val="21"/>
                <w:szCs w:val="21"/>
              </w:rPr>
            </w:pPr>
            <w:r>
              <w:rPr>
                <w:rFonts w:hint="default" w:ascii="Times New Roman" w:hAnsi="Times New Roman" w:eastAsia="等线" w:cs="Times New Roman"/>
                <w:i w:val="0"/>
                <w:iCs w:val="0"/>
                <w:color w:val="000000"/>
                <w:kern w:val="0"/>
                <w:sz w:val="21"/>
                <w:szCs w:val="21"/>
                <w:u w:val="none"/>
                <w:lang w:val="en-US" w:eastAsia="zh-CN" w:bidi="ar"/>
              </w:rPr>
              <w:t xml:space="preserve">16.66 </w:t>
            </w:r>
          </w:p>
        </w:tc>
        <w:tc>
          <w:tcPr>
            <w:tcW w:w="1141"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cs="Times New Roman"/>
                <w:color w:val="FF0000"/>
                <w:sz w:val="21"/>
                <w:szCs w:val="21"/>
              </w:rPr>
            </w:pPr>
            <w:r>
              <w:rPr>
                <w:rFonts w:hint="default" w:ascii="Times New Roman" w:hAnsi="Times New Roman" w:eastAsia="等线" w:cs="Times New Roman"/>
                <w:i w:val="0"/>
                <w:iCs w:val="0"/>
                <w:color w:val="000000"/>
                <w:kern w:val="0"/>
                <w:sz w:val="21"/>
                <w:szCs w:val="21"/>
                <w:u w:val="none"/>
                <w:lang w:val="en-US" w:eastAsia="zh-CN" w:bidi="ar"/>
              </w:rPr>
              <w:t xml:space="preserve">0.088 </w:t>
            </w:r>
          </w:p>
        </w:tc>
        <w:tc>
          <w:tcPr>
            <w:tcW w:w="1168" w:type="dxa"/>
            <w:tcBorders>
              <w:left w:val="single" w:color="auto" w:sz="4" w:space="0"/>
              <w:right w:val="single" w:color="auto" w:sz="12" w:space="0"/>
            </w:tcBorders>
            <w:vAlign w:val="center"/>
          </w:tcPr>
          <w:p>
            <w:pPr>
              <w:keepNext w:val="0"/>
              <w:keepLines w:val="0"/>
              <w:widowControl/>
              <w:suppressLineNumbers w:val="0"/>
              <w:jc w:val="center"/>
              <w:textAlignment w:val="center"/>
              <w:rPr>
                <w:rFonts w:hint="default" w:ascii="Times New Roman" w:hAnsi="Times New Roman" w:cs="Times New Roman"/>
                <w:color w:val="FF0000"/>
                <w:sz w:val="21"/>
                <w:szCs w:val="21"/>
              </w:rPr>
            </w:pPr>
            <w:r>
              <w:rPr>
                <w:rFonts w:hint="default" w:ascii="Times New Roman" w:hAnsi="Times New Roman" w:eastAsia="等线" w:cs="Times New Roman"/>
                <w:i w:val="0"/>
                <w:iCs w:val="0"/>
                <w:color w:val="000000"/>
                <w:kern w:val="0"/>
                <w:sz w:val="21"/>
                <w:szCs w:val="21"/>
                <w:u w:val="none"/>
                <w:lang w:val="en-US" w:eastAsia="zh-CN" w:bidi="ar"/>
              </w:rPr>
              <w:t xml:space="preserve">0.53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 w:val="21"/>
                <w:szCs w:val="21"/>
                <w:highlight w:val="yellow"/>
                <w:lang w:val="en-US"/>
              </w:rPr>
            </w:pPr>
            <w:r>
              <w:rPr>
                <w:rFonts w:hint="default" w:ascii="Times New Roman" w:hAnsi="Times New Roman" w:eastAsia="宋体" w:cs="Times New Roman"/>
                <w:sz w:val="21"/>
                <w:szCs w:val="21"/>
              </w:rPr>
              <w:t xml:space="preserve">26.88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26.82</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26.82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26.97</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 26.98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 xml:space="preserve">26.88 </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26.98</w:t>
            </w:r>
          </w:p>
        </w:tc>
        <w:tc>
          <w:tcPr>
            <w:tcW w:w="936"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等线" w:cs="Times New Roman"/>
                <w:i w:val="0"/>
                <w:iCs w:val="0"/>
                <w:color w:val="000000"/>
                <w:kern w:val="0"/>
                <w:sz w:val="21"/>
                <w:szCs w:val="21"/>
                <w:u w:val="none"/>
                <w:lang w:val="en-US" w:eastAsia="zh-CN" w:bidi="ar"/>
              </w:rPr>
              <w:t xml:space="preserve">26.90 </w:t>
            </w:r>
          </w:p>
        </w:tc>
        <w:tc>
          <w:tcPr>
            <w:tcW w:w="1141"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等线" w:cs="Times New Roman"/>
                <w:i w:val="0"/>
                <w:iCs w:val="0"/>
                <w:color w:val="000000"/>
                <w:kern w:val="0"/>
                <w:sz w:val="21"/>
                <w:szCs w:val="21"/>
                <w:u w:val="none"/>
                <w:lang w:val="en-US" w:eastAsia="zh-CN" w:bidi="ar"/>
              </w:rPr>
              <w:t xml:space="preserve">0.067 </w:t>
            </w:r>
          </w:p>
        </w:tc>
        <w:tc>
          <w:tcPr>
            <w:tcW w:w="1168" w:type="dxa"/>
            <w:tcBorders>
              <w:left w:val="single" w:color="auto" w:sz="4" w:space="0"/>
              <w:right w:val="single" w:color="auto" w:sz="12"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等线" w:cs="Times New Roman"/>
                <w:i w:val="0"/>
                <w:iCs w:val="0"/>
                <w:color w:val="000000"/>
                <w:kern w:val="0"/>
                <w:sz w:val="21"/>
                <w:szCs w:val="21"/>
                <w:u w:val="none"/>
                <w:lang w:val="en-US" w:eastAsia="zh-CN" w:bidi="ar"/>
              </w:rPr>
              <w:t xml:space="preserve">0.25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57</w:t>
      </w:r>
      <w:r>
        <w:rPr>
          <w:rFonts w:hint="default" w:ascii="Times New Roman" w:hAnsi="Times New Roman" w:cs="Times New Roman"/>
          <w:bCs/>
          <w:color w:val="000000"/>
          <w:szCs w:val="21"/>
        </w:rPr>
        <w:t>结果表明，用本方法对4个不同锰含量铜合金试样进行重复性试验，相对标准偏差</w:t>
      </w:r>
      <w:r>
        <w:rPr>
          <w:rFonts w:hint="default" w:ascii="Times New Roman" w:hAnsi="Times New Roman" w:cs="Times New Roman"/>
          <w:bCs/>
          <w:color w:val="000000"/>
          <w:szCs w:val="21"/>
          <w:lang w:val="en-US" w:eastAsia="zh-CN"/>
        </w:rPr>
        <w:t>介于0.25~1.52之间</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58</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金隆铜业</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58</w:t>
      </w:r>
      <w:r>
        <w:rPr>
          <w:rFonts w:hint="default" w:ascii="Times New Roman" w:hAnsi="Times New Roman" w:cs="Times New Roman"/>
          <w:bCs/>
          <w:color w:val="000000"/>
          <w:szCs w:val="21"/>
        </w:rPr>
        <w:t>结果表明，用本方法对4个不同锰含量铜合金试样进行重复性试验，相对标准偏差均小于</w:t>
      </w:r>
      <w:r>
        <w:rPr>
          <w:rFonts w:hint="default" w:ascii="Times New Roman" w:hAnsi="Times New Roman" w:cs="Times New Roman"/>
          <w:bCs/>
          <w:color w:val="000000"/>
          <w:szCs w:val="21"/>
          <w:lang w:val="en-US" w:eastAsia="zh-CN"/>
        </w:rPr>
        <w:t>xxxx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59</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紫金铜业</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59</w:t>
      </w:r>
      <w:r>
        <w:rPr>
          <w:rFonts w:hint="default" w:ascii="Times New Roman" w:hAnsi="Times New Roman" w:cs="Times New Roman"/>
          <w:bCs/>
          <w:color w:val="000000"/>
          <w:szCs w:val="21"/>
        </w:rPr>
        <w:t>结果表明，用本方法对4个不同锰含量铜合金试样进行重复性试验，相对标准偏差均小于</w:t>
      </w:r>
      <w:r>
        <w:rPr>
          <w:rFonts w:hint="default" w:ascii="Times New Roman" w:hAnsi="Times New Roman" w:cs="Times New Roman"/>
          <w:bCs/>
          <w:color w:val="000000"/>
          <w:szCs w:val="21"/>
          <w:lang w:val="en-US" w:eastAsia="zh-CN"/>
        </w:rPr>
        <w:t>xxxx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60</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北矿检测</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3.214</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rPr>
              <w:t xml:space="preserve"> 3.192 </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rPr>
              <w:t xml:space="preserve">3.210 </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rPr>
              <w:t>3.195</w:t>
            </w:r>
          </w:p>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 xml:space="preserve">3.189 </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rPr>
              <w:t xml:space="preserve">3.197 </w:t>
            </w:r>
            <w:r>
              <w:rPr>
                <w:rFonts w:hint="eastAsia" w:ascii="Times New Roman" w:hAnsi="Times New Roman" w:eastAsia="宋体" w:cs="Times New Roman"/>
                <w:sz w:val="21"/>
                <w:szCs w:val="21"/>
                <w:lang w:val="en-US" w:eastAsia="zh-CN"/>
              </w:rPr>
              <w:t xml:space="preserve"> </w:t>
            </w:r>
            <w:r>
              <w:rPr>
                <w:rFonts w:hint="eastAsia" w:ascii="Times New Roman" w:hAnsi="Times New Roman" w:eastAsia="宋体" w:cs="Times New Roman"/>
                <w:sz w:val="21"/>
                <w:szCs w:val="21"/>
              </w:rPr>
              <w:t>3.212</w:t>
            </w:r>
            <w:bookmarkStart w:id="5" w:name="_GoBack"/>
            <w:bookmarkEnd w:id="5"/>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3.201</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0.010</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7.236 7.168 7.267 7.213</w:t>
            </w:r>
          </w:p>
          <w:p>
            <w:pPr>
              <w:jc w:val="center"/>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rPr>
              <w:t>7.147 7.159 7.226</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7.202</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0.045</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16.737 16.797 16.735 16.688</w:t>
            </w:r>
          </w:p>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16.709 16.789 16.746</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16.743</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0.037</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1"/>
                <w:szCs w:val="21"/>
              </w:rPr>
            </w:pPr>
            <w:r>
              <w:rPr>
                <w:rFonts w:hint="eastAsia" w:ascii="Times New Roman" w:hAnsi="Times New Roman" w:eastAsia="宋体" w:cs="Times New Roman"/>
                <w:sz w:val="21"/>
                <w:szCs w:val="21"/>
              </w:rPr>
              <w:t>26.867 26.841 26.948 26.985</w:t>
            </w:r>
          </w:p>
          <w:p>
            <w:pPr>
              <w:jc w:val="center"/>
              <w:rPr>
                <w:rFonts w:hint="default" w:ascii="Times New Roman" w:hAnsi="Times New Roman" w:eastAsia="宋体" w:cs="Times New Roman"/>
                <w:sz w:val="21"/>
                <w:szCs w:val="21"/>
                <w:lang w:val="en-US"/>
              </w:rPr>
            </w:pPr>
            <w:r>
              <w:rPr>
                <w:rFonts w:hint="eastAsia" w:ascii="Times New Roman" w:hAnsi="Times New Roman" w:eastAsia="宋体" w:cs="Times New Roman"/>
                <w:sz w:val="21"/>
                <w:szCs w:val="21"/>
              </w:rPr>
              <w:t>26.840 26.996 26.918</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26.914</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0.066</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60</w:t>
      </w:r>
      <w:r>
        <w:rPr>
          <w:rFonts w:hint="default" w:ascii="Times New Roman" w:hAnsi="Times New Roman" w:cs="Times New Roman"/>
          <w:bCs/>
          <w:color w:val="000000"/>
          <w:szCs w:val="21"/>
        </w:rPr>
        <w:t>结果表明，用本方法对4个不同锰含量铜合金试样进行重复性试验，相对标准偏差均小于</w:t>
      </w:r>
      <w:r>
        <w:rPr>
          <w:rFonts w:hint="default" w:ascii="Times New Roman" w:hAnsi="Times New Roman" w:cs="Times New Roman"/>
          <w:bCs/>
          <w:color w:val="000000"/>
          <w:szCs w:val="21"/>
          <w:lang w:val="en-US" w:eastAsia="zh-CN"/>
        </w:rPr>
        <w:t>xxxx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61</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广东省科学院</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p>
      <w:pPr>
        <w:spacing w:before="156" w:beforeLines="50" w:after="156" w:afterLines="50"/>
        <w:jc w:val="center"/>
        <w:rPr>
          <w:rFonts w:hint="default" w:ascii="Times New Roman" w:hAnsi="Times New Roman" w:eastAsia="黑体" w:cs="Times New Roman"/>
          <w:szCs w:val="21"/>
        </w:rPr>
      </w:pP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color w:val="FF0000"/>
                <w:szCs w:val="21"/>
              </w:rPr>
            </w:pP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61</w:t>
      </w:r>
      <w:r>
        <w:rPr>
          <w:rFonts w:hint="default" w:ascii="Times New Roman" w:hAnsi="Times New Roman" w:cs="Times New Roman"/>
          <w:bCs/>
          <w:color w:val="000000"/>
          <w:szCs w:val="21"/>
        </w:rPr>
        <w:t>结果表明，用本方法对4个不同锰含量铜合金试样进行重复性试验，相对标准偏差均小于</w:t>
      </w:r>
      <w:r>
        <w:rPr>
          <w:rFonts w:hint="default" w:ascii="Times New Roman" w:hAnsi="Times New Roman" w:cs="Times New Roman"/>
          <w:bCs/>
          <w:color w:val="000000"/>
          <w:szCs w:val="21"/>
          <w:lang w:val="en-US" w:eastAsia="zh-CN"/>
        </w:rPr>
        <w:t>xxxx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62</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国标（北京）</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高氯酸氧化法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szCs w:val="21"/>
                <w:lang w:val="en-US" w:eastAsia="zh-CN"/>
              </w:rPr>
            </w:pPr>
            <w:r>
              <w:rPr>
                <w:rFonts w:hint="default" w:ascii="Times New Roman" w:hAnsi="Times New Roman" w:cs="Times New Roman"/>
                <w:color w:val="auto"/>
                <w:szCs w:val="21"/>
                <w:lang w:val="en-US" w:eastAsia="zh-CN"/>
              </w:rPr>
              <w:t>3.185  3.182  3.183  3.184  3.186  3.188  3.181</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auto"/>
                <w:szCs w:val="21"/>
                <w:lang w:val="en-US" w:eastAsia="zh-CN"/>
              </w:rPr>
            </w:pPr>
            <w:r>
              <w:rPr>
                <w:rFonts w:hint="default" w:ascii="Times New Roman" w:hAnsi="Times New Roman" w:cs="Times New Roman"/>
                <w:color w:val="auto"/>
                <w:szCs w:val="21"/>
                <w:lang w:val="en-US" w:eastAsia="zh-CN"/>
              </w:rPr>
              <w:t>3.184</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cs="Times New Roman" w:eastAsiaTheme="minorEastAsia"/>
                <w:color w:val="auto"/>
                <w:szCs w:val="21"/>
                <w:lang w:val="en-US" w:eastAsia="zh-CN"/>
              </w:rPr>
            </w:pPr>
            <w:r>
              <w:rPr>
                <w:rFonts w:hint="default" w:ascii="Times New Roman" w:hAnsi="Times New Roman" w:cs="Times New Roman"/>
                <w:color w:val="auto"/>
                <w:szCs w:val="21"/>
                <w:lang w:val="en-US" w:eastAsia="zh-CN"/>
              </w:rPr>
              <w:t>0.002</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cs="Times New Roman" w:eastAsiaTheme="minorEastAsia"/>
                <w:color w:val="auto"/>
                <w:szCs w:val="21"/>
                <w:lang w:val="en-US" w:eastAsia="zh-CN"/>
              </w:rPr>
            </w:pPr>
            <w:r>
              <w:rPr>
                <w:rFonts w:hint="default" w:ascii="Times New Roman" w:hAnsi="Times New Roman" w:cs="Times New Roman"/>
                <w:color w:val="auto"/>
                <w:szCs w:val="21"/>
                <w:lang w:val="en-US" w:eastAsia="zh-CN"/>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CuMn3-3</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7.231  7.251  7.233  7.235  7.252  7.253  7.237</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7.242</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0.010</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szCs w:val="21"/>
                <w:lang w:val="en-US" w:eastAsia="zh-CN"/>
              </w:rPr>
            </w:pPr>
            <w:r>
              <w:rPr>
                <w:rFonts w:hint="default" w:ascii="Times New Roman" w:hAnsi="Times New Roman" w:cs="Times New Roman"/>
                <w:color w:val="auto"/>
                <w:szCs w:val="21"/>
                <w:lang w:val="en-US" w:eastAsia="zh-CN"/>
              </w:rPr>
              <w:t>16.732  16.735  16.733  16.737  16.728  16.729  16.728</w:t>
            </w:r>
          </w:p>
        </w:tc>
        <w:tc>
          <w:tcPr>
            <w:tcW w:w="936"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auto"/>
                <w:szCs w:val="21"/>
                <w:lang w:val="en-US" w:eastAsia="zh-CN"/>
              </w:rPr>
            </w:pPr>
            <w:r>
              <w:rPr>
                <w:rFonts w:hint="default" w:ascii="Times New Roman" w:hAnsi="Times New Roman" w:cs="Times New Roman"/>
                <w:color w:val="auto"/>
                <w:szCs w:val="21"/>
                <w:lang w:val="en-US" w:eastAsia="zh-CN"/>
              </w:rPr>
              <w:t>16.732</w:t>
            </w:r>
          </w:p>
        </w:tc>
        <w:tc>
          <w:tcPr>
            <w:tcW w:w="1141" w:type="dxa"/>
            <w:tcBorders>
              <w:left w:val="single" w:color="auto" w:sz="4" w:space="0"/>
              <w:right w:val="single" w:color="auto" w:sz="4" w:space="0"/>
            </w:tcBorders>
            <w:vAlign w:val="center"/>
          </w:tcPr>
          <w:p>
            <w:pPr>
              <w:jc w:val="center"/>
              <w:rPr>
                <w:rFonts w:hint="default" w:ascii="Times New Roman" w:hAnsi="Times New Roman" w:cs="Times New Roman" w:eastAsiaTheme="minorEastAsia"/>
                <w:color w:val="auto"/>
                <w:szCs w:val="21"/>
                <w:lang w:val="en-US" w:eastAsia="zh-CN"/>
              </w:rPr>
            </w:pPr>
            <w:r>
              <w:rPr>
                <w:rFonts w:hint="default" w:ascii="Times New Roman" w:hAnsi="Times New Roman" w:cs="Times New Roman"/>
                <w:color w:val="auto"/>
                <w:szCs w:val="21"/>
                <w:lang w:val="en-US" w:eastAsia="zh-CN"/>
              </w:rPr>
              <w:t>0.004</w:t>
            </w:r>
          </w:p>
        </w:tc>
        <w:tc>
          <w:tcPr>
            <w:tcW w:w="1168" w:type="dxa"/>
            <w:tcBorders>
              <w:left w:val="single" w:color="auto" w:sz="4" w:space="0"/>
              <w:right w:val="single" w:color="auto" w:sz="12" w:space="0"/>
            </w:tcBorders>
            <w:vAlign w:val="center"/>
          </w:tcPr>
          <w:p>
            <w:pPr>
              <w:jc w:val="center"/>
              <w:rPr>
                <w:rFonts w:hint="default" w:ascii="Times New Roman" w:hAnsi="Times New Roman" w:cs="Times New Roman" w:eastAsiaTheme="minorEastAsia"/>
                <w:color w:val="auto"/>
                <w:szCs w:val="21"/>
                <w:lang w:val="en-US" w:eastAsia="zh-CN"/>
              </w:rPr>
            </w:pPr>
            <w:r>
              <w:rPr>
                <w:rFonts w:hint="default" w:ascii="Times New Roman" w:hAnsi="Times New Roman" w:cs="Times New Roman"/>
                <w:color w:val="auto"/>
                <w:szCs w:val="21"/>
                <w:lang w:val="en-US" w:eastAsia="zh-CN"/>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color w:val="auto"/>
                <w:szCs w:val="21"/>
                <w:highlight w:val="none"/>
                <w:lang w:val="en-US" w:eastAsia="zh-CN"/>
              </w:rPr>
              <w:t>26.812  26.825  26.854  26.834  26.847  26.833  26.862</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26.838</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0.017</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highlight w:val="none"/>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，CuMn3-3为硅锰黄铜LW6809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Mn:7.29%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eastAsia="黑体" w:cs="Times New Roman"/>
          <w:b/>
          <w:bCs/>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62</w:t>
      </w:r>
      <w:r>
        <w:rPr>
          <w:rFonts w:hint="default" w:ascii="Times New Roman" w:hAnsi="Times New Roman" w:cs="Times New Roman"/>
          <w:bCs/>
          <w:color w:val="000000"/>
          <w:szCs w:val="21"/>
        </w:rPr>
        <w:t>结果表明，用本方法对4个不同锰含量铜合金试样进行重复性试验，相对标准偏差均小于</w:t>
      </w:r>
      <w:r>
        <w:rPr>
          <w:rFonts w:hint="default" w:ascii="Times New Roman" w:hAnsi="Times New Roman" w:cs="Times New Roman"/>
          <w:bCs/>
          <w:color w:val="000000"/>
          <w:szCs w:val="21"/>
          <w:lang w:val="en-US" w:eastAsia="zh-CN"/>
        </w:rPr>
        <w:t>xxxx</w:t>
      </w:r>
      <w:r>
        <w:rPr>
          <w:rFonts w:hint="default" w:ascii="Times New Roman" w:hAnsi="Times New Roman" w:cs="Times New Roman"/>
          <w:bCs/>
          <w:color w:val="000000"/>
          <w:szCs w:val="21"/>
        </w:rPr>
        <w:t>%，方法精密度能满足检测需求。</w:t>
      </w:r>
    </w:p>
    <w:p>
      <w:pPr>
        <w:rPr>
          <w:rFonts w:hint="default" w:ascii="Times New Roman" w:hAnsi="Times New Roman" w:cs="Times New Roman"/>
          <w:b/>
          <w:bCs/>
          <w:kern w:val="0"/>
          <w:sz w:val="21"/>
          <w:szCs w:val="20"/>
          <w:lang w:val="en-US" w:eastAsia="zh-CN"/>
        </w:rPr>
      </w:pPr>
      <w:r>
        <w:rPr>
          <w:rFonts w:hint="default" w:ascii="Times New Roman" w:hAnsi="Times New Roman" w:eastAsia="黑体" w:cs="Times New Roman"/>
          <w:b/>
          <w:bCs/>
          <w:lang w:val="en-US" w:eastAsia="zh-CN"/>
        </w:rPr>
        <w:t>2.5.</w:t>
      </w:r>
      <w:r>
        <w:rPr>
          <w:rFonts w:hint="eastAsia" w:ascii="Times New Roman" w:hAnsi="Times New Roman" w:eastAsia="黑体" w:cs="Times New Roman"/>
          <w:b/>
          <w:bCs/>
          <w:lang w:val="en-US" w:eastAsia="zh-CN"/>
        </w:rPr>
        <w:t>2</w:t>
      </w:r>
      <w:r>
        <w:rPr>
          <w:rFonts w:hint="default" w:ascii="Times New Roman" w:hAnsi="Times New Roman" w:eastAsia="黑体" w:cs="Times New Roman"/>
          <w:b/>
          <w:bCs/>
          <w:lang w:val="en-US" w:eastAsia="zh-CN"/>
        </w:rPr>
        <w:t xml:space="preserve">  </w:t>
      </w:r>
      <w:r>
        <w:rPr>
          <w:rFonts w:hint="default" w:ascii="Times New Roman" w:hAnsi="Times New Roman" w:cs="Times New Roman"/>
          <w:b/>
          <w:bCs/>
          <w:kern w:val="0"/>
          <w:sz w:val="21"/>
          <w:szCs w:val="20"/>
        </w:rPr>
        <w:t>硝酸铵做氧化剂</w:t>
      </w:r>
      <w:r>
        <w:rPr>
          <w:rFonts w:hint="default" w:ascii="Times New Roman" w:hAnsi="Times New Roman" w:cs="Times New Roman"/>
          <w:b/>
          <w:bCs/>
          <w:kern w:val="0"/>
          <w:sz w:val="21"/>
          <w:szCs w:val="20"/>
          <w:lang w:val="en-US" w:eastAsia="zh-CN"/>
        </w:rPr>
        <w:t>的精密度试验</w:t>
      </w:r>
    </w:p>
    <w:p>
      <w:pPr>
        <w:ind w:firstLine="420" w:firstLineChars="200"/>
        <w:jc w:val="left"/>
        <w:rPr>
          <w:rFonts w:hint="default" w:ascii="Times New Roman" w:hAnsi="Times New Roman" w:cs="Times New Roman"/>
          <w:bCs/>
          <w:color w:val="000000"/>
          <w:szCs w:val="21"/>
        </w:rPr>
      </w:pPr>
      <w:r>
        <w:rPr>
          <w:rFonts w:hint="default" w:ascii="Times New Roman" w:hAnsi="Times New Roman" w:cs="Times New Roman"/>
          <w:bCs/>
          <w:color w:val="000000"/>
          <w:szCs w:val="21"/>
        </w:rPr>
        <w:t>选取</w:t>
      </w:r>
      <w:r>
        <w:rPr>
          <w:rFonts w:hint="default" w:ascii="Times New Roman" w:hAnsi="Times New Roman" w:cs="Times New Roman"/>
          <w:bCs/>
          <w:color w:val="000000"/>
          <w:szCs w:val="21"/>
          <w:lang w:val="en-US" w:eastAsia="zh-CN"/>
        </w:rPr>
        <w:t>三</w:t>
      </w:r>
      <w:r>
        <w:rPr>
          <w:rFonts w:hint="default" w:ascii="Times New Roman" w:hAnsi="Times New Roman" w:cs="Times New Roman"/>
          <w:bCs/>
          <w:color w:val="000000"/>
          <w:szCs w:val="21"/>
        </w:rPr>
        <w:t>个不同锰含量的铜合金样品（CuMn3-1、</w:t>
      </w:r>
      <w:r>
        <w:rPr>
          <w:rFonts w:hint="default" w:ascii="Times New Roman" w:hAnsi="Times New Roman" w:cs="Times New Roman"/>
          <w:color w:val="000000"/>
          <w:szCs w:val="21"/>
        </w:rPr>
        <w:t>CuMn3-3</w:t>
      </w:r>
      <w:r>
        <w:rPr>
          <w:rFonts w:hint="default" w:ascii="Times New Roman" w:hAnsi="Times New Roman" w:cs="Times New Roman"/>
          <w:bCs/>
          <w:color w:val="000000"/>
          <w:szCs w:val="21"/>
        </w:rPr>
        <w:t>和</w:t>
      </w:r>
      <w:r>
        <w:rPr>
          <w:rFonts w:hint="default" w:ascii="Times New Roman" w:hAnsi="Times New Roman" w:cs="Times New Roman"/>
          <w:color w:val="000000"/>
          <w:szCs w:val="21"/>
        </w:rPr>
        <w:t>CuMn3-4</w:t>
      </w:r>
      <w:r>
        <w:rPr>
          <w:rFonts w:hint="default" w:ascii="Times New Roman" w:hAnsi="Times New Roman" w:cs="Times New Roman"/>
          <w:bCs/>
          <w:color w:val="000000"/>
          <w:szCs w:val="21"/>
        </w:rPr>
        <w:t>），</w:t>
      </w:r>
      <w:r>
        <w:rPr>
          <w:rFonts w:hint="default" w:ascii="Times New Roman" w:hAnsi="Times New Roman" w:cs="Times New Roman"/>
          <w:bCs/>
          <w:color w:val="000000"/>
          <w:szCs w:val="21"/>
          <w:lang w:val="en-US" w:eastAsia="zh-CN"/>
        </w:rPr>
        <w:t>用硝酸铵做氧化剂</w:t>
      </w:r>
      <w:r>
        <w:rPr>
          <w:rFonts w:hint="default" w:ascii="Times New Roman" w:hAnsi="Times New Roman" w:cs="Times New Roman"/>
          <w:bCs/>
          <w:color w:val="000000"/>
          <w:szCs w:val="21"/>
        </w:rPr>
        <w:t>在重复性条件下各平行测定7次，结果见表</w:t>
      </w:r>
      <w:r>
        <w:rPr>
          <w:rFonts w:hint="default" w:ascii="Times New Roman" w:hAnsi="Times New Roman" w:cs="Times New Roman"/>
          <w:bCs/>
          <w:color w:val="000000"/>
          <w:szCs w:val="21"/>
          <w:lang w:val="en-US" w:eastAsia="zh-CN"/>
        </w:rPr>
        <w:t>63~74</w:t>
      </w:r>
      <w:r>
        <w:rPr>
          <w:rFonts w:hint="default" w:ascii="Times New Roman" w:hAnsi="Times New Roman" w:cs="Times New Roman"/>
          <w:bCs/>
          <w:color w:val="000000"/>
          <w:szCs w:val="21"/>
        </w:rPr>
        <w:t>。</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63</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中铝洛铜</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rPr>
              <w:t>3.2</w:t>
            </w:r>
            <w:r>
              <w:rPr>
                <w:rFonts w:hint="default" w:ascii="Times New Roman" w:hAnsi="Times New Roman" w:cs="Times New Roman"/>
                <w:color w:val="auto"/>
                <w:szCs w:val="21"/>
                <w:lang w:val="en-US" w:eastAsia="zh-CN"/>
              </w:rPr>
              <w:t>2</w:t>
            </w:r>
            <w:r>
              <w:rPr>
                <w:rFonts w:hint="default" w:ascii="Times New Roman" w:hAnsi="Times New Roman" w:cs="Times New Roman"/>
                <w:color w:val="auto"/>
                <w:szCs w:val="21"/>
              </w:rPr>
              <w:t>0  3.2</w:t>
            </w:r>
            <w:r>
              <w:rPr>
                <w:rFonts w:hint="default" w:ascii="Times New Roman" w:hAnsi="Times New Roman" w:cs="Times New Roman"/>
                <w:color w:val="auto"/>
                <w:szCs w:val="21"/>
                <w:lang w:val="en-US" w:eastAsia="zh-CN"/>
              </w:rPr>
              <w:t>3</w:t>
            </w:r>
            <w:r>
              <w:rPr>
                <w:rFonts w:hint="default" w:ascii="Times New Roman" w:hAnsi="Times New Roman" w:cs="Times New Roman"/>
                <w:color w:val="auto"/>
                <w:szCs w:val="21"/>
              </w:rPr>
              <w:t>4  3.1</w:t>
            </w:r>
            <w:r>
              <w:rPr>
                <w:rFonts w:hint="default" w:ascii="Times New Roman" w:hAnsi="Times New Roman" w:cs="Times New Roman"/>
                <w:color w:val="auto"/>
                <w:szCs w:val="21"/>
                <w:lang w:val="en-US" w:eastAsia="zh-CN"/>
              </w:rPr>
              <w:t>85</w:t>
            </w:r>
            <w:r>
              <w:rPr>
                <w:rFonts w:hint="default" w:ascii="Times New Roman" w:hAnsi="Times New Roman" w:cs="Times New Roman"/>
                <w:color w:val="auto"/>
                <w:szCs w:val="21"/>
              </w:rPr>
              <w:t xml:space="preserve">  3.2</w:t>
            </w:r>
            <w:r>
              <w:rPr>
                <w:rFonts w:hint="default" w:ascii="Times New Roman" w:hAnsi="Times New Roman" w:cs="Times New Roman"/>
                <w:color w:val="auto"/>
                <w:szCs w:val="21"/>
                <w:lang w:val="en-US" w:eastAsia="zh-CN"/>
              </w:rPr>
              <w:t>1</w:t>
            </w:r>
            <w:r>
              <w:rPr>
                <w:rFonts w:hint="default" w:ascii="Times New Roman" w:hAnsi="Times New Roman" w:cs="Times New Roman"/>
                <w:color w:val="auto"/>
                <w:szCs w:val="21"/>
              </w:rPr>
              <w:t>7  3.</w:t>
            </w:r>
            <w:r>
              <w:rPr>
                <w:rFonts w:hint="default" w:ascii="Times New Roman" w:hAnsi="Times New Roman" w:cs="Times New Roman"/>
                <w:color w:val="auto"/>
                <w:szCs w:val="21"/>
                <w:lang w:val="en-US" w:eastAsia="zh-CN"/>
              </w:rPr>
              <w:t>24</w:t>
            </w:r>
            <w:r>
              <w:rPr>
                <w:rFonts w:hint="default" w:ascii="Times New Roman" w:hAnsi="Times New Roman" w:cs="Times New Roman"/>
                <w:color w:val="auto"/>
                <w:szCs w:val="21"/>
              </w:rPr>
              <w:t>1  3.2</w:t>
            </w:r>
            <w:r>
              <w:rPr>
                <w:rFonts w:hint="default" w:ascii="Times New Roman" w:hAnsi="Times New Roman" w:cs="Times New Roman"/>
                <w:color w:val="auto"/>
                <w:szCs w:val="21"/>
                <w:lang w:val="en-US" w:eastAsia="zh-CN"/>
              </w:rPr>
              <w:t>2</w:t>
            </w:r>
            <w:r>
              <w:rPr>
                <w:rFonts w:hint="default" w:ascii="Times New Roman" w:hAnsi="Times New Roman" w:cs="Times New Roman"/>
                <w:color w:val="auto"/>
                <w:szCs w:val="21"/>
              </w:rPr>
              <w:t>3  3.2</w:t>
            </w:r>
            <w:r>
              <w:rPr>
                <w:rFonts w:hint="default" w:ascii="Times New Roman" w:hAnsi="Times New Roman" w:cs="Times New Roman"/>
                <w:color w:val="auto"/>
                <w:szCs w:val="21"/>
                <w:lang w:val="en-US" w:eastAsia="zh-CN"/>
              </w:rPr>
              <w:t>18</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3.220</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0.018</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rPr>
              <w:t>16.</w:t>
            </w:r>
            <w:r>
              <w:rPr>
                <w:rFonts w:hint="default" w:ascii="Times New Roman" w:hAnsi="Times New Roman" w:cs="Times New Roman"/>
                <w:color w:val="auto"/>
                <w:szCs w:val="21"/>
                <w:lang w:val="en-US" w:eastAsia="zh-CN"/>
              </w:rPr>
              <w:t>65</w:t>
            </w:r>
            <w:r>
              <w:rPr>
                <w:rFonts w:hint="default" w:ascii="Times New Roman" w:hAnsi="Times New Roman" w:cs="Times New Roman"/>
                <w:color w:val="auto"/>
                <w:szCs w:val="21"/>
              </w:rPr>
              <w:t>5  16.6</w:t>
            </w:r>
            <w:r>
              <w:rPr>
                <w:rFonts w:hint="default" w:ascii="Times New Roman" w:hAnsi="Times New Roman" w:cs="Times New Roman"/>
                <w:color w:val="auto"/>
                <w:szCs w:val="21"/>
                <w:lang w:val="en-US" w:eastAsia="zh-CN"/>
              </w:rPr>
              <w:t>20</w:t>
            </w:r>
            <w:r>
              <w:rPr>
                <w:rFonts w:hint="default" w:ascii="Times New Roman" w:hAnsi="Times New Roman" w:cs="Times New Roman"/>
                <w:color w:val="auto"/>
                <w:szCs w:val="21"/>
              </w:rPr>
              <w:t xml:space="preserve">  16.7</w:t>
            </w:r>
            <w:r>
              <w:rPr>
                <w:rFonts w:hint="default" w:ascii="Times New Roman" w:hAnsi="Times New Roman" w:cs="Times New Roman"/>
                <w:color w:val="auto"/>
                <w:szCs w:val="21"/>
                <w:lang w:val="en-US" w:eastAsia="zh-CN"/>
              </w:rPr>
              <w:t>41</w:t>
            </w:r>
            <w:r>
              <w:rPr>
                <w:rFonts w:hint="default" w:ascii="Times New Roman" w:hAnsi="Times New Roman" w:cs="Times New Roman"/>
                <w:color w:val="auto"/>
                <w:szCs w:val="21"/>
              </w:rPr>
              <w:t xml:space="preserve">  16.6</w:t>
            </w:r>
            <w:r>
              <w:rPr>
                <w:rFonts w:hint="default" w:ascii="Times New Roman" w:hAnsi="Times New Roman" w:cs="Times New Roman"/>
                <w:color w:val="auto"/>
                <w:szCs w:val="21"/>
                <w:lang w:val="en-US" w:eastAsia="zh-CN"/>
              </w:rPr>
              <w:t>5</w:t>
            </w:r>
            <w:r>
              <w:rPr>
                <w:rFonts w:hint="default" w:ascii="Times New Roman" w:hAnsi="Times New Roman" w:cs="Times New Roman"/>
                <w:color w:val="auto"/>
                <w:szCs w:val="21"/>
              </w:rPr>
              <w:t>7  16.6</w:t>
            </w:r>
            <w:r>
              <w:rPr>
                <w:rFonts w:hint="default" w:ascii="Times New Roman" w:hAnsi="Times New Roman" w:cs="Times New Roman"/>
                <w:color w:val="auto"/>
                <w:szCs w:val="21"/>
                <w:lang w:val="en-US" w:eastAsia="zh-CN"/>
              </w:rPr>
              <w:t>9</w:t>
            </w:r>
            <w:r>
              <w:rPr>
                <w:rFonts w:hint="default" w:ascii="Times New Roman" w:hAnsi="Times New Roman" w:cs="Times New Roman"/>
                <w:color w:val="auto"/>
                <w:szCs w:val="21"/>
              </w:rPr>
              <w:t>0  16.7</w:t>
            </w:r>
            <w:r>
              <w:rPr>
                <w:rFonts w:hint="default" w:ascii="Times New Roman" w:hAnsi="Times New Roman" w:cs="Times New Roman"/>
                <w:color w:val="auto"/>
                <w:szCs w:val="21"/>
                <w:lang w:val="en-US" w:eastAsia="zh-CN"/>
              </w:rPr>
              <w:t>1</w:t>
            </w:r>
            <w:r>
              <w:rPr>
                <w:rFonts w:hint="default" w:ascii="Times New Roman" w:hAnsi="Times New Roman" w:cs="Times New Roman"/>
                <w:color w:val="auto"/>
                <w:szCs w:val="21"/>
              </w:rPr>
              <w:t>7  16.7</w:t>
            </w:r>
            <w:r>
              <w:rPr>
                <w:rFonts w:hint="default" w:ascii="Times New Roman" w:hAnsi="Times New Roman" w:cs="Times New Roman"/>
                <w:color w:val="auto"/>
                <w:szCs w:val="21"/>
                <w:lang w:val="en-US" w:eastAsia="zh-CN"/>
              </w:rPr>
              <w:t>52</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16.690</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0.049</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highlight w:val="yellow"/>
                <w:lang w:val="en-US"/>
              </w:rPr>
            </w:pPr>
            <w:r>
              <w:rPr>
                <w:rFonts w:hint="default" w:ascii="Times New Roman" w:hAnsi="Times New Roman" w:cs="Times New Roman"/>
                <w:color w:val="auto"/>
                <w:sz w:val="22"/>
                <w:szCs w:val="22"/>
              </w:rPr>
              <w:t>26.</w:t>
            </w:r>
            <w:r>
              <w:rPr>
                <w:rFonts w:hint="default" w:ascii="Times New Roman" w:hAnsi="Times New Roman" w:cs="Times New Roman"/>
                <w:color w:val="auto"/>
                <w:sz w:val="22"/>
                <w:szCs w:val="22"/>
                <w:lang w:val="en-US" w:eastAsia="zh-CN"/>
              </w:rPr>
              <w:t>950</w:t>
            </w:r>
            <w:r>
              <w:rPr>
                <w:rFonts w:hint="default" w:ascii="Times New Roman" w:hAnsi="Times New Roman" w:cs="Times New Roman"/>
                <w:color w:val="auto"/>
                <w:sz w:val="22"/>
                <w:szCs w:val="22"/>
              </w:rPr>
              <w:t xml:space="preserve">  26.8</w:t>
            </w:r>
            <w:r>
              <w:rPr>
                <w:rFonts w:hint="default" w:ascii="Times New Roman" w:hAnsi="Times New Roman" w:cs="Times New Roman"/>
                <w:color w:val="auto"/>
                <w:sz w:val="22"/>
                <w:szCs w:val="22"/>
                <w:lang w:val="en-US" w:eastAsia="zh-CN"/>
              </w:rPr>
              <w:t xml:space="preserve">72 </w:t>
            </w:r>
            <w:r>
              <w:rPr>
                <w:rFonts w:hint="default" w:ascii="Times New Roman" w:hAnsi="Times New Roman" w:cs="Times New Roman"/>
                <w:color w:val="auto"/>
                <w:sz w:val="22"/>
                <w:szCs w:val="22"/>
              </w:rPr>
              <w:t xml:space="preserve"> 27.0</w:t>
            </w:r>
            <w:r>
              <w:rPr>
                <w:rFonts w:hint="default" w:ascii="Times New Roman" w:hAnsi="Times New Roman" w:cs="Times New Roman"/>
                <w:color w:val="auto"/>
                <w:sz w:val="22"/>
                <w:szCs w:val="22"/>
                <w:lang w:val="en-US" w:eastAsia="zh-CN"/>
              </w:rPr>
              <w:t>22</w:t>
            </w:r>
            <w:r>
              <w:rPr>
                <w:rFonts w:hint="default" w:ascii="Times New Roman" w:hAnsi="Times New Roman" w:cs="Times New Roman"/>
                <w:color w:val="auto"/>
                <w:sz w:val="22"/>
                <w:szCs w:val="22"/>
              </w:rPr>
              <w:t xml:space="preserve">  27.0</w:t>
            </w:r>
            <w:r>
              <w:rPr>
                <w:rFonts w:hint="default" w:ascii="Times New Roman" w:hAnsi="Times New Roman" w:cs="Times New Roman"/>
                <w:color w:val="auto"/>
                <w:sz w:val="22"/>
                <w:szCs w:val="22"/>
                <w:lang w:val="en-US" w:eastAsia="zh-CN"/>
              </w:rPr>
              <w:t>51</w:t>
            </w:r>
            <w:r>
              <w:rPr>
                <w:rFonts w:hint="default" w:ascii="Times New Roman" w:hAnsi="Times New Roman" w:cs="Times New Roman"/>
                <w:color w:val="auto"/>
                <w:sz w:val="22"/>
                <w:szCs w:val="22"/>
              </w:rPr>
              <w:t xml:space="preserve">  26.9</w:t>
            </w:r>
            <w:r>
              <w:rPr>
                <w:rFonts w:hint="default" w:ascii="Times New Roman" w:hAnsi="Times New Roman" w:cs="Times New Roman"/>
                <w:color w:val="auto"/>
                <w:sz w:val="22"/>
                <w:szCs w:val="22"/>
                <w:lang w:val="en-US" w:eastAsia="zh-CN"/>
              </w:rPr>
              <w:t>29</w:t>
            </w:r>
            <w:r>
              <w:rPr>
                <w:rFonts w:hint="default" w:ascii="Times New Roman" w:hAnsi="Times New Roman" w:cs="Times New Roman"/>
                <w:color w:val="auto"/>
                <w:sz w:val="22"/>
                <w:szCs w:val="22"/>
              </w:rPr>
              <w:t xml:space="preserve">  26.9</w:t>
            </w:r>
            <w:r>
              <w:rPr>
                <w:rFonts w:hint="default" w:ascii="Times New Roman" w:hAnsi="Times New Roman" w:cs="Times New Roman"/>
                <w:color w:val="auto"/>
                <w:sz w:val="22"/>
                <w:szCs w:val="22"/>
                <w:lang w:val="en-US" w:eastAsia="zh-CN"/>
              </w:rPr>
              <w:t>68</w:t>
            </w:r>
            <w:r>
              <w:rPr>
                <w:rFonts w:hint="default" w:ascii="Times New Roman" w:hAnsi="Times New Roman" w:cs="Times New Roman"/>
                <w:color w:val="auto"/>
                <w:sz w:val="22"/>
                <w:szCs w:val="22"/>
              </w:rPr>
              <w:t xml:space="preserve">  26.9</w:t>
            </w:r>
            <w:r>
              <w:rPr>
                <w:rFonts w:hint="default" w:ascii="Times New Roman" w:hAnsi="Times New Roman" w:cs="Times New Roman"/>
                <w:color w:val="auto"/>
                <w:sz w:val="22"/>
                <w:szCs w:val="22"/>
                <w:lang w:val="en-US" w:eastAsia="zh-CN"/>
              </w:rPr>
              <w:t>52</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26.963</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0.059</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63</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0.60</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64</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七二五所</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64</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highlight w:val="none"/>
        </w:rPr>
      </w:pPr>
      <w:r>
        <w:rPr>
          <w:rFonts w:hint="default" w:ascii="Times New Roman" w:hAnsi="Times New Roman" w:eastAsia="黑体" w:cs="Times New Roman"/>
          <w:color w:val="000000"/>
          <w:szCs w:val="21"/>
          <w:highlight w:val="none"/>
        </w:rPr>
        <w:t>表</w:t>
      </w:r>
      <w:r>
        <w:rPr>
          <w:rFonts w:hint="default" w:ascii="Times New Roman" w:hAnsi="Times New Roman" w:eastAsia="黑体" w:cs="Times New Roman"/>
          <w:color w:val="000000"/>
          <w:szCs w:val="21"/>
          <w:highlight w:val="none"/>
          <w:lang w:val="en-US" w:eastAsia="zh-CN"/>
        </w:rPr>
        <w:t>65</w:t>
      </w:r>
      <w:r>
        <w:rPr>
          <w:rFonts w:hint="default" w:ascii="Times New Roman" w:hAnsi="Times New Roman" w:eastAsia="黑体" w:cs="Times New Roman"/>
          <w:color w:val="000000"/>
          <w:szCs w:val="21"/>
          <w:highlight w:val="none"/>
        </w:rPr>
        <w:t xml:space="preserve">  </w:t>
      </w:r>
      <w:r>
        <w:rPr>
          <w:rFonts w:hint="default" w:ascii="Times New Roman" w:hAnsi="Times New Roman" w:eastAsia="黑体" w:cs="Times New Roman"/>
          <w:color w:val="000000"/>
          <w:szCs w:val="21"/>
          <w:highlight w:val="none"/>
          <w:lang w:val="en-US" w:eastAsia="zh-CN"/>
        </w:rPr>
        <w:t>阜阳质检所</w:t>
      </w:r>
      <w:r>
        <w:rPr>
          <w:rFonts w:hint="default" w:ascii="Times New Roman" w:hAnsi="Times New Roman" w:eastAsia="黑体" w:cs="Times New Roman"/>
          <w:szCs w:val="21"/>
          <w:highlight w:val="none"/>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rPr>
              <w:t>3.2</w:t>
            </w:r>
            <w:r>
              <w:rPr>
                <w:rFonts w:hint="default" w:ascii="Times New Roman" w:hAnsi="Times New Roman" w:cs="Times New Roman"/>
                <w:color w:val="auto"/>
                <w:szCs w:val="21"/>
                <w:highlight w:val="none"/>
                <w:lang w:val="en-US" w:eastAsia="zh-CN"/>
              </w:rPr>
              <w:t>12</w:t>
            </w:r>
            <w:r>
              <w:rPr>
                <w:rFonts w:hint="default" w:ascii="Times New Roman" w:hAnsi="Times New Roman" w:cs="Times New Roman"/>
                <w:color w:val="auto"/>
                <w:szCs w:val="21"/>
                <w:highlight w:val="none"/>
              </w:rPr>
              <w:t xml:space="preserve">  3.</w:t>
            </w:r>
            <w:r>
              <w:rPr>
                <w:rFonts w:hint="default" w:ascii="Times New Roman" w:hAnsi="Times New Roman" w:cs="Times New Roman"/>
                <w:color w:val="auto"/>
                <w:szCs w:val="21"/>
                <w:highlight w:val="none"/>
                <w:lang w:val="en-US" w:eastAsia="zh-CN"/>
              </w:rPr>
              <w:t>199</w:t>
            </w:r>
            <w:r>
              <w:rPr>
                <w:rFonts w:hint="default" w:ascii="Times New Roman" w:hAnsi="Times New Roman" w:cs="Times New Roman"/>
                <w:color w:val="auto"/>
                <w:szCs w:val="21"/>
                <w:highlight w:val="none"/>
              </w:rPr>
              <w:t xml:space="preserve">  3.</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 xml:space="preserve">  3.2</w:t>
            </w:r>
            <w:r>
              <w:rPr>
                <w:rFonts w:hint="default" w:ascii="Times New Roman" w:hAnsi="Times New Roman" w:cs="Times New Roman"/>
                <w:color w:val="auto"/>
                <w:szCs w:val="21"/>
                <w:highlight w:val="none"/>
                <w:lang w:val="en-US" w:eastAsia="zh-CN"/>
              </w:rPr>
              <w:t>01</w:t>
            </w:r>
            <w:r>
              <w:rPr>
                <w:rFonts w:hint="default" w:ascii="Times New Roman" w:hAnsi="Times New Roman" w:cs="Times New Roman"/>
                <w:color w:val="auto"/>
                <w:szCs w:val="21"/>
                <w:highlight w:val="none"/>
              </w:rPr>
              <w:t xml:space="preserve">  3.</w:t>
            </w:r>
            <w:r>
              <w:rPr>
                <w:rFonts w:hint="default" w:ascii="Times New Roman" w:hAnsi="Times New Roman" w:cs="Times New Roman"/>
                <w:color w:val="auto"/>
                <w:szCs w:val="21"/>
                <w:highlight w:val="none"/>
                <w:lang w:val="en-US" w:eastAsia="zh-CN"/>
              </w:rPr>
              <w:t>218</w:t>
            </w:r>
            <w:r>
              <w:rPr>
                <w:rFonts w:hint="default" w:ascii="Times New Roman" w:hAnsi="Times New Roman" w:cs="Times New Roman"/>
                <w:color w:val="auto"/>
                <w:szCs w:val="21"/>
                <w:highlight w:val="none"/>
              </w:rPr>
              <w:t xml:space="preserve">  3.2</w:t>
            </w:r>
            <w:r>
              <w:rPr>
                <w:rFonts w:hint="default" w:ascii="Times New Roman" w:hAnsi="Times New Roman" w:cs="Times New Roman"/>
                <w:color w:val="auto"/>
                <w:szCs w:val="21"/>
                <w:highlight w:val="none"/>
                <w:lang w:val="en-US" w:eastAsia="zh-CN"/>
              </w:rPr>
              <w:t>08</w:t>
            </w:r>
            <w:r>
              <w:rPr>
                <w:rFonts w:hint="default" w:ascii="Times New Roman" w:hAnsi="Times New Roman" w:cs="Times New Roman"/>
                <w:color w:val="auto"/>
                <w:szCs w:val="21"/>
                <w:highlight w:val="none"/>
              </w:rPr>
              <w:t xml:space="preserve">  3.2</w:t>
            </w:r>
            <w:r>
              <w:rPr>
                <w:rFonts w:hint="default" w:ascii="Times New Roman" w:hAnsi="Times New Roman" w:cs="Times New Roman"/>
                <w:color w:val="auto"/>
                <w:szCs w:val="21"/>
                <w:highlight w:val="none"/>
                <w:lang w:val="en-US" w:eastAsia="zh-CN"/>
              </w:rPr>
              <w:t>12</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lang w:val="en-US" w:eastAsia="zh-CN"/>
              </w:rPr>
              <w:t>3.209</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lang w:val="en-US" w:eastAsia="zh-CN"/>
              </w:rPr>
              <w:t>0.007</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lang w:val="en-US" w:eastAsia="zh-CN"/>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auto"/>
                <w:szCs w:val="21"/>
                <w:highlight w:val="none"/>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highlight w:val="none"/>
              </w:rPr>
              <w:t>16.</w:t>
            </w:r>
            <w:r>
              <w:rPr>
                <w:rFonts w:hint="default" w:ascii="Times New Roman" w:hAnsi="Times New Roman" w:cs="Times New Roman"/>
                <w:color w:val="auto"/>
                <w:szCs w:val="21"/>
                <w:highlight w:val="none"/>
                <w:lang w:val="en-US" w:eastAsia="zh-CN"/>
              </w:rPr>
              <w:t>695</w:t>
            </w:r>
            <w:r>
              <w:rPr>
                <w:rFonts w:hint="default" w:ascii="Times New Roman" w:hAnsi="Times New Roman" w:cs="Times New Roman"/>
                <w:color w:val="auto"/>
                <w:szCs w:val="21"/>
                <w:highlight w:val="none"/>
              </w:rPr>
              <w:t xml:space="preserve">  16.</w:t>
            </w:r>
            <w:r>
              <w:rPr>
                <w:rFonts w:hint="default" w:ascii="Times New Roman" w:hAnsi="Times New Roman" w:cs="Times New Roman"/>
                <w:color w:val="auto"/>
                <w:szCs w:val="21"/>
                <w:highlight w:val="none"/>
                <w:lang w:val="en-US" w:eastAsia="zh-CN"/>
              </w:rPr>
              <w:t>752</w:t>
            </w:r>
            <w:r>
              <w:rPr>
                <w:rFonts w:hint="default" w:ascii="Times New Roman" w:hAnsi="Times New Roman" w:cs="Times New Roman"/>
                <w:color w:val="auto"/>
                <w:szCs w:val="21"/>
                <w:highlight w:val="none"/>
              </w:rPr>
              <w:t xml:space="preserve">  16.7</w:t>
            </w:r>
            <w:r>
              <w:rPr>
                <w:rFonts w:hint="default" w:ascii="Times New Roman" w:hAnsi="Times New Roman" w:cs="Times New Roman"/>
                <w:color w:val="auto"/>
                <w:szCs w:val="21"/>
                <w:highlight w:val="none"/>
                <w:lang w:val="en-US" w:eastAsia="zh-CN"/>
              </w:rPr>
              <w:t>14</w:t>
            </w:r>
            <w:r>
              <w:rPr>
                <w:rFonts w:hint="default" w:ascii="Times New Roman" w:hAnsi="Times New Roman" w:cs="Times New Roman"/>
                <w:color w:val="auto"/>
                <w:szCs w:val="21"/>
                <w:highlight w:val="none"/>
              </w:rPr>
              <w:t xml:space="preserve">  16.67</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 xml:space="preserve">  16.6</w:t>
            </w: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0  16.7</w:t>
            </w:r>
            <w:r>
              <w:rPr>
                <w:rFonts w:hint="default" w:ascii="Times New Roman" w:hAnsi="Times New Roman" w:cs="Times New Roman"/>
                <w:color w:val="auto"/>
                <w:szCs w:val="21"/>
                <w:highlight w:val="none"/>
                <w:lang w:val="en-US" w:eastAsia="zh-CN"/>
              </w:rPr>
              <w:t>84</w:t>
            </w:r>
            <w:r>
              <w:rPr>
                <w:rFonts w:hint="default" w:ascii="Times New Roman" w:hAnsi="Times New Roman" w:cs="Times New Roman"/>
                <w:color w:val="auto"/>
                <w:szCs w:val="21"/>
                <w:highlight w:val="none"/>
              </w:rPr>
              <w:t xml:space="preserve">  16.</w:t>
            </w:r>
            <w:r>
              <w:rPr>
                <w:rFonts w:hint="default" w:ascii="Times New Roman" w:hAnsi="Times New Roman" w:cs="Times New Roman"/>
                <w:color w:val="auto"/>
                <w:szCs w:val="21"/>
                <w:highlight w:val="none"/>
                <w:lang w:val="en-US" w:eastAsia="zh-CN"/>
              </w:rPr>
              <w:t>845</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lang w:val="en-US" w:eastAsia="zh-CN"/>
              </w:rPr>
              <w:t>16.735</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lang w:val="en-US" w:eastAsia="zh-CN"/>
              </w:rPr>
              <w:t>0.063</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highlight w:val="none"/>
                <w:lang w:val="en-US" w:eastAsia="zh-CN"/>
              </w:rPr>
              <w:t>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highlight w:val="yellow"/>
                <w:lang w:val="en-US"/>
              </w:rPr>
            </w:pPr>
            <w:r>
              <w:rPr>
                <w:rFonts w:hint="default" w:ascii="Times New Roman" w:hAnsi="Times New Roman" w:cs="Times New Roman"/>
                <w:color w:val="auto"/>
                <w:sz w:val="22"/>
                <w:szCs w:val="22"/>
                <w:highlight w:val="none"/>
                <w:lang w:val="en-US" w:eastAsia="zh-CN"/>
              </w:rPr>
              <w:t>27.082</w:t>
            </w:r>
            <w:r>
              <w:rPr>
                <w:rFonts w:hint="default"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en-US" w:eastAsia="zh-CN"/>
              </w:rPr>
              <w:t xml:space="preserve">27.064 </w:t>
            </w:r>
            <w:r>
              <w:rPr>
                <w:rFonts w:hint="default" w:ascii="Times New Roman" w:hAnsi="Times New Roman" w:cs="Times New Roman"/>
                <w:color w:val="auto"/>
                <w:sz w:val="22"/>
                <w:szCs w:val="22"/>
                <w:highlight w:val="none"/>
              </w:rPr>
              <w:t xml:space="preserve"> 27.</w:t>
            </w:r>
            <w:r>
              <w:rPr>
                <w:rFonts w:hint="default" w:ascii="Times New Roman" w:hAnsi="Times New Roman" w:cs="Times New Roman"/>
                <w:color w:val="auto"/>
                <w:sz w:val="22"/>
                <w:szCs w:val="22"/>
                <w:highlight w:val="none"/>
                <w:lang w:val="en-US" w:eastAsia="zh-CN"/>
              </w:rPr>
              <w:t>131</w:t>
            </w:r>
            <w:r>
              <w:rPr>
                <w:rFonts w:hint="default" w:ascii="Times New Roman" w:hAnsi="Times New Roman" w:cs="Times New Roman"/>
                <w:color w:val="auto"/>
                <w:sz w:val="22"/>
                <w:szCs w:val="22"/>
                <w:highlight w:val="none"/>
              </w:rPr>
              <w:t xml:space="preserve">  27.</w:t>
            </w:r>
            <w:r>
              <w:rPr>
                <w:rFonts w:hint="default" w:ascii="Times New Roman" w:hAnsi="Times New Roman" w:cs="Times New Roman"/>
                <w:color w:val="auto"/>
                <w:sz w:val="22"/>
                <w:szCs w:val="22"/>
                <w:highlight w:val="none"/>
                <w:lang w:val="en-US" w:eastAsia="zh-CN"/>
              </w:rPr>
              <w:t>191</w:t>
            </w:r>
            <w:r>
              <w:rPr>
                <w:rFonts w:hint="default"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en-US" w:eastAsia="zh-CN"/>
              </w:rPr>
              <w:t>27.054</w:t>
            </w:r>
            <w:r>
              <w:rPr>
                <w:rFonts w:hint="default"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en-US" w:eastAsia="zh-CN"/>
              </w:rPr>
              <w:t>27.047</w:t>
            </w:r>
            <w:r>
              <w:rPr>
                <w:rFonts w:hint="default"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en-US" w:eastAsia="zh-CN"/>
              </w:rPr>
              <w:t>27.094</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27.095</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0.051</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ind w:firstLine="420"/>
        <w:rPr>
          <w:rFonts w:hint="default" w:ascii="Times New Roman" w:hAnsi="Times New Roman" w:cs="Times New Roman"/>
          <w:b/>
          <w:bCs/>
          <w:color w:val="auto"/>
          <w:kern w:val="0"/>
          <w:sz w:val="21"/>
          <w:szCs w:val="20"/>
          <w:highlight w:val="none"/>
          <w:lang w:val="en-US" w:eastAsia="zh-CN"/>
        </w:rPr>
      </w:pPr>
      <w:r>
        <w:rPr>
          <w:rFonts w:hint="default" w:ascii="Times New Roman" w:hAnsi="Times New Roman" w:cs="Times New Roman"/>
          <w:bCs/>
          <w:color w:val="auto"/>
          <w:szCs w:val="21"/>
          <w:highlight w:val="none"/>
        </w:rPr>
        <w:t>表</w:t>
      </w:r>
      <w:r>
        <w:rPr>
          <w:rFonts w:hint="default" w:ascii="Times New Roman" w:hAnsi="Times New Roman" w:cs="Times New Roman"/>
          <w:bCs/>
          <w:color w:val="auto"/>
          <w:szCs w:val="21"/>
          <w:highlight w:val="none"/>
          <w:lang w:val="en-US" w:eastAsia="zh-CN"/>
        </w:rPr>
        <w:t>65</w:t>
      </w:r>
      <w:r>
        <w:rPr>
          <w:rFonts w:hint="default" w:ascii="Times New Roman" w:hAnsi="Times New Roman" w:cs="Times New Roman"/>
          <w:bCs/>
          <w:color w:val="auto"/>
          <w:szCs w:val="21"/>
          <w:highlight w:val="none"/>
        </w:rPr>
        <w:t>结果表明，用本方法对</w:t>
      </w:r>
      <w:r>
        <w:rPr>
          <w:rFonts w:hint="default" w:ascii="Times New Roman" w:hAnsi="Times New Roman" w:cs="Times New Roman"/>
          <w:bCs/>
          <w:color w:val="auto"/>
          <w:szCs w:val="21"/>
          <w:highlight w:val="none"/>
          <w:lang w:val="en-US" w:eastAsia="zh-CN"/>
        </w:rPr>
        <w:t>3</w:t>
      </w:r>
      <w:r>
        <w:rPr>
          <w:rFonts w:hint="default" w:ascii="Times New Roman" w:hAnsi="Times New Roman" w:cs="Times New Roman"/>
          <w:bCs/>
          <w:color w:val="auto"/>
          <w:szCs w:val="21"/>
          <w:highlight w:val="none"/>
        </w:rPr>
        <w:t>个不同锰含量铜合金试样进行重复性试验，相对标准偏差均小于</w:t>
      </w:r>
      <w:r>
        <w:rPr>
          <w:rFonts w:hint="default" w:ascii="Times New Roman" w:hAnsi="Times New Roman" w:cs="Times New Roman"/>
          <w:bCs/>
          <w:color w:val="auto"/>
          <w:szCs w:val="21"/>
          <w:highlight w:val="none"/>
          <w:lang w:val="en-US" w:eastAsia="zh-CN"/>
        </w:rPr>
        <w:t>0.4</w:t>
      </w:r>
      <w:r>
        <w:rPr>
          <w:rFonts w:hint="default" w:ascii="Times New Roman" w:hAnsi="Times New Roman" w:cs="Times New Roman"/>
          <w:bCs/>
          <w:color w:val="auto"/>
          <w:szCs w:val="21"/>
          <w:highlight w:val="none"/>
        </w:rPr>
        <w:t>%，方法精密度能满足检测需求。</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66</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深圳中金岭南</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3.2</w:t>
            </w:r>
            <w:r>
              <w:rPr>
                <w:rFonts w:hint="default" w:ascii="Times New Roman" w:hAnsi="Times New Roman" w:cs="Times New Roman"/>
                <w:color w:val="auto"/>
                <w:szCs w:val="21"/>
                <w:lang w:val="en-US" w:eastAsia="zh-CN"/>
              </w:rPr>
              <w:t>36</w:t>
            </w:r>
            <w:r>
              <w:rPr>
                <w:rFonts w:hint="default" w:ascii="Times New Roman" w:hAnsi="Times New Roman" w:cs="Times New Roman"/>
                <w:color w:val="auto"/>
                <w:szCs w:val="21"/>
              </w:rPr>
              <w:t xml:space="preserve">  3.2</w:t>
            </w:r>
            <w:r>
              <w:rPr>
                <w:rFonts w:hint="default" w:ascii="Times New Roman" w:hAnsi="Times New Roman" w:cs="Times New Roman"/>
                <w:color w:val="auto"/>
                <w:szCs w:val="21"/>
                <w:lang w:val="en-US" w:eastAsia="zh-CN"/>
              </w:rPr>
              <w:t>37</w:t>
            </w:r>
            <w:r>
              <w:rPr>
                <w:rFonts w:hint="default" w:ascii="Times New Roman" w:hAnsi="Times New Roman" w:cs="Times New Roman"/>
                <w:color w:val="auto"/>
                <w:szCs w:val="21"/>
              </w:rPr>
              <w:t xml:space="preserve">  3.</w:t>
            </w:r>
            <w:r>
              <w:rPr>
                <w:rFonts w:hint="default" w:ascii="Times New Roman" w:hAnsi="Times New Roman" w:cs="Times New Roman"/>
                <w:color w:val="auto"/>
                <w:szCs w:val="21"/>
                <w:lang w:val="en-US" w:eastAsia="zh-CN"/>
              </w:rPr>
              <w:t>242</w:t>
            </w:r>
            <w:r>
              <w:rPr>
                <w:rFonts w:hint="default" w:ascii="Times New Roman" w:hAnsi="Times New Roman" w:cs="Times New Roman"/>
                <w:color w:val="auto"/>
                <w:szCs w:val="21"/>
              </w:rPr>
              <w:t xml:space="preserve">  3.2</w:t>
            </w:r>
            <w:r>
              <w:rPr>
                <w:rFonts w:hint="default" w:ascii="Times New Roman" w:hAnsi="Times New Roman" w:cs="Times New Roman"/>
                <w:color w:val="auto"/>
                <w:szCs w:val="21"/>
                <w:lang w:val="en-US" w:eastAsia="zh-CN"/>
              </w:rPr>
              <w:t>45</w:t>
            </w:r>
            <w:r>
              <w:rPr>
                <w:rFonts w:hint="default" w:ascii="Times New Roman" w:hAnsi="Times New Roman" w:cs="Times New Roman"/>
                <w:color w:val="auto"/>
                <w:szCs w:val="21"/>
              </w:rPr>
              <w:t xml:space="preserve">  3.</w:t>
            </w:r>
            <w:r>
              <w:rPr>
                <w:rFonts w:hint="default" w:ascii="Times New Roman" w:hAnsi="Times New Roman" w:cs="Times New Roman"/>
                <w:color w:val="auto"/>
                <w:szCs w:val="21"/>
                <w:lang w:val="en-US" w:eastAsia="zh-CN"/>
              </w:rPr>
              <w:t>228</w:t>
            </w:r>
            <w:r>
              <w:rPr>
                <w:rFonts w:hint="default" w:ascii="Times New Roman" w:hAnsi="Times New Roman" w:cs="Times New Roman"/>
                <w:color w:val="auto"/>
                <w:szCs w:val="21"/>
              </w:rPr>
              <w:t xml:space="preserve">  3.2</w:t>
            </w:r>
            <w:r>
              <w:rPr>
                <w:rFonts w:hint="default" w:ascii="Times New Roman" w:hAnsi="Times New Roman" w:cs="Times New Roman"/>
                <w:color w:val="auto"/>
                <w:szCs w:val="21"/>
                <w:lang w:val="en-US" w:eastAsia="zh-CN"/>
              </w:rPr>
              <w:t>29</w:t>
            </w:r>
            <w:r>
              <w:rPr>
                <w:rFonts w:hint="default" w:ascii="Times New Roman" w:hAnsi="Times New Roman" w:cs="Times New Roman"/>
                <w:color w:val="auto"/>
                <w:szCs w:val="21"/>
              </w:rPr>
              <w:t xml:space="preserve">  3.2</w:t>
            </w:r>
            <w:r>
              <w:rPr>
                <w:rFonts w:hint="default" w:ascii="Times New Roman" w:hAnsi="Times New Roman" w:cs="Times New Roman"/>
                <w:color w:val="auto"/>
                <w:szCs w:val="21"/>
                <w:lang w:val="en-US" w:eastAsia="zh-CN"/>
              </w:rPr>
              <w:t>20</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3.234</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0.009</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color w:val="auto"/>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16.</w:t>
            </w:r>
            <w:r>
              <w:rPr>
                <w:rFonts w:hint="default" w:ascii="Times New Roman" w:hAnsi="Times New Roman" w:cs="Times New Roman"/>
                <w:color w:val="auto"/>
                <w:szCs w:val="21"/>
                <w:lang w:val="en-US" w:eastAsia="zh-CN"/>
              </w:rPr>
              <w:t>704</w:t>
            </w:r>
            <w:r>
              <w:rPr>
                <w:rFonts w:hint="default" w:ascii="Times New Roman" w:hAnsi="Times New Roman" w:cs="Times New Roman"/>
                <w:color w:val="auto"/>
                <w:szCs w:val="21"/>
              </w:rPr>
              <w:t xml:space="preserve">  16.6</w:t>
            </w:r>
            <w:r>
              <w:rPr>
                <w:rFonts w:hint="default" w:ascii="Times New Roman" w:hAnsi="Times New Roman" w:cs="Times New Roman"/>
                <w:color w:val="auto"/>
                <w:szCs w:val="21"/>
                <w:lang w:val="en-US" w:eastAsia="zh-CN"/>
              </w:rPr>
              <w:t>57</w:t>
            </w:r>
            <w:r>
              <w:rPr>
                <w:rFonts w:hint="default" w:ascii="Times New Roman" w:hAnsi="Times New Roman" w:cs="Times New Roman"/>
                <w:color w:val="auto"/>
                <w:szCs w:val="21"/>
              </w:rPr>
              <w:t xml:space="preserve">  16.7</w:t>
            </w:r>
            <w:r>
              <w:rPr>
                <w:rFonts w:hint="default" w:ascii="Times New Roman" w:hAnsi="Times New Roman" w:cs="Times New Roman"/>
                <w:color w:val="auto"/>
                <w:szCs w:val="21"/>
                <w:lang w:val="en-US" w:eastAsia="zh-CN"/>
              </w:rPr>
              <w:t>05</w:t>
            </w:r>
            <w:r>
              <w:rPr>
                <w:rFonts w:hint="default" w:ascii="Times New Roman" w:hAnsi="Times New Roman" w:cs="Times New Roman"/>
                <w:color w:val="auto"/>
                <w:szCs w:val="21"/>
              </w:rPr>
              <w:t xml:space="preserve">  16.6</w:t>
            </w:r>
            <w:r>
              <w:rPr>
                <w:rFonts w:hint="default" w:ascii="Times New Roman" w:hAnsi="Times New Roman" w:cs="Times New Roman"/>
                <w:color w:val="auto"/>
                <w:szCs w:val="21"/>
                <w:lang w:val="en-US" w:eastAsia="zh-CN"/>
              </w:rPr>
              <w:t>43</w:t>
            </w:r>
            <w:r>
              <w:rPr>
                <w:rFonts w:hint="default" w:ascii="Times New Roman" w:hAnsi="Times New Roman" w:cs="Times New Roman"/>
                <w:color w:val="auto"/>
                <w:szCs w:val="21"/>
              </w:rPr>
              <w:t xml:space="preserve">  16.6</w:t>
            </w:r>
            <w:r>
              <w:rPr>
                <w:rFonts w:hint="default" w:ascii="Times New Roman" w:hAnsi="Times New Roman" w:cs="Times New Roman"/>
                <w:color w:val="auto"/>
                <w:szCs w:val="21"/>
                <w:lang w:val="en-US" w:eastAsia="zh-CN"/>
              </w:rPr>
              <w:t>75</w:t>
            </w:r>
            <w:r>
              <w:rPr>
                <w:rFonts w:hint="default" w:ascii="Times New Roman" w:hAnsi="Times New Roman" w:cs="Times New Roman"/>
                <w:color w:val="auto"/>
                <w:szCs w:val="21"/>
              </w:rPr>
              <w:t xml:space="preserve">  16.</w:t>
            </w:r>
            <w:r>
              <w:rPr>
                <w:rFonts w:hint="default" w:ascii="Times New Roman" w:hAnsi="Times New Roman" w:cs="Times New Roman"/>
                <w:color w:val="auto"/>
                <w:szCs w:val="21"/>
                <w:lang w:val="en-US" w:eastAsia="zh-CN"/>
              </w:rPr>
              <w:t>692</w:t>
            </w:r>
            <w:r>
              <w:rPr>
                <w:rFonts w:hint="default" w:ascii="Times New Roman" w:hAnsi="Times New Roman" w:cs="Times New Roman"/>
                <w:color w:val="auto"/>
                <w:szCs w:val="21"/>
              </w:rPr>
              <w:t xml:space="preserve">  16.</w:t>
            </w:r>
            <w:r>
              <w:rPr>
                <w:rFonts w:hint="default" w:ascii="Times New Roman" w:hAnsi="Times New Roman" w:cs="Times New Roman"/>
                <w:color w:val="auto"/>
                <w:szCs w:val="21"/>
                <w:lang w:val="en-US" w:eastAsia="zh-CN"/>
              </w:rPr>
              <w:t>698</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16.682</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0.024</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highlight w:val="yellow"/>
                <w:lang w:val="en-US" w:eastAsia="zh-CN" w:bidi="ar-SA"/>
              </w:rPr>
            </w:pPr>
            <w:r>
              <w:rPr>
                <w:rFonts w:hint="default" w:ascii="Times New Roman" w:hAnsi="Times New Roman" w:cs="Times New Roman"/>
                <w:color w:val="auto"/>
                <w:sz w:val="22"/>
                <w:szCs w:val="22"/>
              </w:rPr>
              <w:t>26.</w:t>
            </w:r>
            <w:r>
              <w:rPr>
                <w:rFonts w:hint="default" w:ascii="Times New Roman" w:hAnsi="Times New Roman" w:cs="Times New Roman"/>
                <w:color w:val="auto"/>
                <w:sz w:val="22"/>
                <w:szCs w:val="22"/>
                <w:lang w:val="en-US" w:eastAsia="zh-CN"/>
              </w:rPr>
              <w:t>927</w:t>
            </w:r>
            <w:r>
              <w:rPr>
                <w:rFonts w:hint="default" w:ascii="Times New Roman" w:hAnsi="Times New Roman" w:cs="Times New Roman"/>
                <w:color w:val="auto"/>
                <w:sz w:val="22"/>
                <w:szCs w:val="22"/>
              </w:rPr>
              <w:t xml:space="preserve">  26.</w:t>
            </w:r>
            <w:r>
              <w:rPr>
                <w:rFonts w:hint="default" w:ascii="Times New Roman" w:hAnsi="Times New Roman" w:cs="Times New Roman"/>
                <w:color w:val="auto"/>
                <w:sz w:val="22"/>
                <w:szCs w:val="22"/>
                <w:lang w:val="en-US" w:eastAsia="zh-CN"/>
              </w:rPr>
              <w:t xml:space="preserve">932 </w:t>
            </w:r>
            <w:r>
              <w:rPr>
                <w:rFonts w:hint="default" w:ascii="Times New Roman" w:hAnsi="Times New Roman" w:cs="Times New Roman"/>
                <w:color w:val="auto"/>
                <w:sz w:val="22"/>
                <w:szCs w:val="22"/>
              </w:rPr>
              <w:t xml:space="preserve"> 2</w:t>
            </w:r>
            <w:r>
              <w:rPr>
                <w:rFonts w:hint="default" w:ascii="Times New Roman" w:hAnsi="Times New Roman" w:cs="Times New Roman"/>
                <w:color w:val="auto"/>
                <w:sz w:val="22"/>
                <w:szCs w:val="22"/>
                <w:lang w:val="en-US" w:eastAsia="zh-CN"/>
              </w:rPr>
              <w:t>6.883</w:t>
            </w:r>
            <w:r>
              <w:rPr>
                <w:rFonts w:hint="default" w:ascii="Times New Roman" w:hAnsi="Times New Roman" w:cs="Times New Roman"/>
                <w:color w:val="auto"/>
                <w:sz w:val="22"/>
                <w:szCs w:val="22"/>
              </w:rPr>
              <w:t xml:space="preserve">  </w:t>
            </w:r>
            <w:r>
              <w:rPr>
                <w:rFonts w:hint="default" w:ascii="Times New Roman" w:hAnsi="Times New Roman" w:cs="Times New Roman"/>
                <w:color w:val="auto"/>
                <w:sz w:val="22"/>
                <w:szCs w:val="22"/>
                <w:lang w:val="en-US" w:eastAsia="zh-CN"/>
              </w:rPr>
              <w:t>26.942</w:t>
            </w:r>
            <w:r>
              <w:rPr>
                <w:rFonts w:hint="default" w:ascii="Times New Roman" w:hAnsi="Times New Roman" w:cs="Times New Roman"/>
                <w:color w:val="auto"/>
                <w:sz w:val="22"/>
                <w:szCs w:val="22"/>
              </w:rPr>
              <w:t xml:space="preserve">  26.9</w:t>
            </w:r>
            <w:r>
              <w:rPr>
                <w:rFonts w:hint="default" w:ascii="Times New Roman" w:hAnsi="Times New Roman" w:cs="Times New Roman"/>
                <w:color w:val="auto"/>
                <w:sz w:val="22"/>
                <w:szCs w:val="22"/>
                <w:lang w:val="en-US" w:eastAsia="zh-CN"/>
              </w:rPr>
              <w:t>94</w:t>
            </w:r>
            <w:r>
              <w:rPr>
                <w:rFonts w:hint="default" w:ascii="Times New Roman" w:hAnsi="Times New Roman" w:cs="Times New Roman"/>
                <w:color w:val="auto"/>
                <w:sz w:val="22"/>
                <w:szCs w:val="22"/>
              </w:rPr>
              <w:t xml:space="preserve">  26.</w:t>
            </w:r>
            <w:r>
              <w:rPr>
                <w:rFonts w:hint="default" w:ascii="Times New Roman" w:hAnsi="Times New Roman" w:cs="Times New Roman"/>
                <w:color w:val="auto"/>
                <w:sz w:val="22"/>
                <w:szCs w:val="22"/>
                <w:lang w:val="en-US" w:eastAsia="zh-CN"/>
              </w:rPr>
              <w:t>875</w:t>
            </w:r>
            <w:r>
              <w:rPr>
                <w:rFonts w:hint="default" w:ascii="Times New Roman" w:hAnsi="Times New Roman" w:cs="Times New Roman"/>
                <w:color w:val="auto"/>
                <w:sz w:val="22"/>
                <w:szCs w:val="22"/>
              </w:rPr>
              <w:t xml:space="preserve">  26.9</w:t>
            </w:r>
            <w:r>
              <w:rPr>
                <w:rFonts w:hint="default" w:ascii="Times New Roman" w:hAnsi="Times New Roman" w:cs="Times New Roman"/>
                <w:color w:val="auto"/>
                <w:sz w:val="22"/>
                <w:szCs w:val="22"/>
                <w:lang w:val="en-US" w:eastAsia="zh-CN"/>
              </w:rPr>
              <w:t>80</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26.933</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0.045</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66</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0.3</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color w:val="000000"/>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67</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有色矿产院</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67</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68</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昆明冶金</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rPr>
              <w:t>3.2</w:t>
            </w:r>
            <w:r>
              <w:rPr>
                <w:rFonts w:hint="default" w:ascii="Times New Roman" w:hAnsi="Times New Roman" w:cs="Times New Roman"/>
                <w:color w:val="auto"/>
                <w:szCs w:val="21"/>
                <w:lang w:val="en-US" w:eastAsia="zh-CN"/>
              </w:rPr>
              <w:t>60</w:t>
            </w:r>
            <w:r>
              <w:rPr>
                <w:rFonts w:hint="default" w:ascii="Times New Roman" w:hAnsi="Times New Roman" w:cs="Times New Roman"/>
                <w:color w:val="auto"/>
                <w:szCs w:val="21"/>
              </w:rPr>
              <w:t xml:space="preserve">  3.</w:t>
            </w:r>
            <w:r>
              <w:rPr>
                <w:rFonts w:hint="default" w:ascii="Times New Roman" w:hAnsi="Times New Roman" w:cs="Times New Roman"/>
                <w:color w:val="auto"/>
                <w:szCs w:val="21"/>
                <w:lang w:val="en-US" w:eastAsia="zh-CN"/>
              </w:rPr>
              <w:t xml:space="preserve">224 </w:t>
            </w:r>
            <w:r>
              <w:rPr>
                <w:rFonts w:hint="default" w:ascii="Times New Roman" w:hAnsi="Times New Roman" w:cs="Times New Roman"/>
                <w:color w:val="auto"/>
                <w:szCs w:val="21"/>
              </w:rPr>
              <w:t xml:space="preserve"> 3.1</w:t>
            </w:r>
            <w:r>
              <w:rPr>
                <w:rFonts w:hint="default" w:ascii="Times New Roman" w:hAnsi="Times New Roman" w:cs="Times New Roman"/>
                <w:color w:val="auto"/>
                <w:szCs w:val="21"/>
                <w:lang w:val="en-US" w:eastAsia="zh-CN"/>
              </w:rPr>
              <w:t>85</w:t>
            </w:r>
            <w:r>
              <w:rPr>
                <w:rFonts w:hint="default" w:ascii="Times New Roman" w:hAnsi="Times New Roman" w:cs="Times New Roman"/>
                <w:color w:val="auto"/>
                <w:szCs w:val="21"/>
              </w:rPr>
              <w:t xml:space="preserve">  3.2</w:t>
            </w:r>
            <w:r>
              <w:rPr>
                <w:rFonts w:hint="default" w:ascii="Times New Roman" w:hAnsi="Times New Roman" w:cs="Times New Roman"/>
                <w:color w:val="auto"/>
                <w:szCs w:val="21"/>
                <w:lang w:val="en-US" w:eastAsia="zh-CN"/>
              </w:rPr>
              <w:t>57</w:t>
            </w:r>
            <w:r>
              <w:rPr>
                <w:rFonts w:hint="default" w:ascii="Times New Roman" w:hAnsi="Times New Roman" w:cs="Times New Roman"/>
                <w:color w:val="auto"/>
                <w:szCs w:val="21"/>
              </w:rPr>
              <w:t xml:space="preserve"> </w:t>
            </w:r>
            <w:r>
              <w:rPr>
                <w:rFonts w:hint="default"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3.</w:t>
            </w:r>
            <w:r>
              <w:rPr>
                <w:rFonts w:hint="default" w:ascii="Times New Roman" w:hAnsi="Times New Roman" w:cs="Times New Roman"/>
                <w:color w:val="auto"/>
                <w:szCs w:val="21"/>
                <w:lang w:val="en-US" w:eastAsia="zh-CN"/>
              </w:rPr>
              <w:t>166</w:t>
            </w:r>
            <w:r>
              <w:rPr>
                <w:rFonts w:hint="default" w:ascii="Times New Roman" w:hAnsi="Times New Roman" w:cs="Times New Roman"/>
                <w:color w:val="auto"/>
                <w:szCs w:val="21"/>
              </w:rPr>
              <w:t xml:space="preserve">  3.</w:t>
            </w:r>
            <w:r>
              <w:rPr>
                <w:rFonts w:hint="default" w:ascii="Times New Roman" w:hAnsi="Times New Roman" w:cs="Times New Roman"/>
                <w:color w:val="auto"/>
                <w:szCs w:val="21"/>
                <w:lang w:val="en-US" w:eastAsia="zh-CN"/>
              </w:rPr>
              <w:t>142</w:t>
            </w:r>
            <w:r>
              <w:rPr>
                <w:rFonts w:hint="default" w:ascii="Times New Roman" w:hAnsi="Times New Roman" w:cs="Times New Roman"/>
                <w:color w:val="auto"/>
                <w:szCs w:val="21"/>
              </w:rPr>
              <w:t xml:space="preserve">  3.2</w:t>
            </w:r>
            <w:r>
              <w:rPr>
                <w:rFonts w:hint="default" w:ascii="Times New Roman" w:hAnsi="Times New Roman" w:cs="Times New Roman"/>
                <w:color w:val="auto"/>
                <w:szCs w:val="21"/>
                <w:lang w:val="en-US" w:eastAsia="zh-CN"/>
              </w:rPr>
              <w:t>58</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3.213</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0.049</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5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rPr>
              <w:t>16.</w:t>
            </w:r>
            <w:r>
              <w:rPr>
                <w:rFonts w:hint="default" w:ascii="Times New Roman" w:hAnsi="Times New Roman" w:cs="Times New Roman"/>
                <w:color w:val="auto"/>
                <w:szCs w:val="21"/>
                <w:lang w:val="en-US" w:eastAsia="zh-CN"/>
              </w:rPr>
              <w:t>688</w:t>
            </w:r>
            <w:r>
              <w:rPr>
                <w:rFonts w:hint="default" w:ascii="Times New Roman" w:hAnsi="Times New Roman" w:cs="Times New Roman"/>
                <w:color w:val="auto"/>
                <w:szCs w:val="21"/>
              </w:rPr>
              <w:t xml:space="preserve">  16.6</w:t>
            </w:r>
            <w:r>
              <w:rPr>
                <w:rFonts w:hint="default" w:ascii="Times New Roman" w:hAnsi="Times New Roman" w:cs="Times New Roman"/>
                <w:color w:val="auto"/>
                <w:szCs w:val="21"/>
                <w:lang w:val="en-US" w:eastAsia="zh-CN"/>
              </w:rPr>
              <w:t>74</w:t>
            </w:r>
            <w:r>
              <w:rPr>
                <w:rFonts w:hint="default" w:ascii="Times New Roman" w:hAnsi="Times New Roman" w:cs="Times New Roman"/>
                <w:color w:val="auto"/>
                <w:szCs w:val="21"/>
              </w:rPr>
              <w:t xml:space="preserve">  16.</w:t>
            </w:r>
            <w:r>
              <w:rPr>
                <w:rFonts w:hint="default" w:ascii="Times New Roman" w:hAnsi="Times New Roman" w:cs="Times New Roman"/>
                <w:color w:val="auto"/>
                <w:szCs w:val="21"/>
                <w:lang w:val="en-US" w:eastAsia="zh-CN"/>
              </w:rPr>
              <w:t>649</w:t>
            </w:r>
            <w:r>
              <w:rPr>
                <w:rFonts w:hint="default" w:ascii="Times New Roman" w:hAnsi="Times New Roman" w:cs="Times New Roman"/>
                <w:color w:val="auto"/>
                <w:szCs w:val="21"/>
              </w:rPr>
              <w:t xml:space="preserve">  16.</w:t>
            </w:r>
            <w:r>
              <w:rPr>
                <w:rFonts w:hint="default" w:ascii="Times New Roman" w:hAnsi="Times New Roman" w:cs="Times New Roman"/>
                <w:color w:val="auto"/>
                <w:szCs w:val="21"/>
                <w:lang w:val="en-US" w:eastAsia="zh-CN"/>
              </w:rPr>
              <w:t>701</w:t>
            </w:r>
            <w:r>
              <w:rPr>
                <w:rFonts w:hint="default" w:ascii="Times New Roman" w:hAnsi="Times New Roman" w:cs="Times New Roman"/>
                <w:color w:val="auto"/>
                <w:szCs w:val="21"/>
              </w:rPr>
              <w:t xml:space="preserve">  16.6</w:t>
            </w:r>
            <w:r>
              <w:rPr>
                <w:rFonts w:hint="default" w:ascii="Times New Roman" w:hAnsi="Times New Roman" w:cs="Times New Roman"/>
                <w:color w:val="auto"/>
                <w:szCs w:val="21"/>
                <w:lang w:val="en-US" w:eastAsia="zh-CN"/>
              </w:rPr>
              <w:t>62</w:t>
            </w:r>
            <w:r>
              <w:rPr>
                <w:rFonts w:hint="default" w:ascii="Times New Roman" w:hAnsi="Times New Roman" w:cs="Times New Roman"/>
                <w:color w:val="auto"/>
                <w:szCs w:val="21"/>
              </w:rPr>
              <w:t xml:space="preserve"> </w:t>
            </w:r>
            <w:r>
              <w:rPr>
                <w:rFonts w:hint="default" w:ascii="Times New Roman" w:hAnsi="Times New Roman" w:cs="Times New Roman"/>
                <w:color w:val="auto"/>
                <w:szCs w:val="21"/>
                <w:lang w:val="en-US" w:eastAsia="zh-CN"/>
              </w:rPr>
              <w:t xml:space="preserve"> </w:t>
            </w:r>
            <w:r>
              <w:rPr>
                <w:rFonts w:hint="default" w:ascii="Times New Roman" w:hAnsi="Times New Roman" w:cs="Times New Roman"/>
                <w:color w:val="auto"/>
                <w:szCs w:val="21"/>
              </w:rPr>
              <w:t>16.</w:t>
            </w:r>
            <w:r>
              <w:rPr>
                <w:rFonts w:hint="default" w:ascii="Times New Roman" w:hAnsi="Times New Roman" w:cs="Times New Roman"/>
                <w:color w:val="auto"/>
                <w:szCs w:val="21"/>
                <w:lang w:val="en-US" w:eastAsia="zh-CN"/>
              </w:rPr>
              <w:t>67</w:t>
            </w:r>
            <w:r>
              <w:rPr>
                <w:rFonts w:hint="default" w:ascii="Times New Roman" w:hAnsi="Times New Roman" w:cs="Times New Roman"/>
                <w:color w:val="auto"/>
                <w:szCs w:val="21"/>
              </w:rPr>
              <w:t>7  16.</w:t>
            </w:r>
            <w:r>
              <w:rPr>
                <w:rFonts w:hint="default" w:ascii="Times New Roman" w:hAnsi="Times New Roman" w:cs="Times New Roman"/>
                <w:color w:val="auto"/>
                <w:szCs w:val="21"/>
                <w:lang w:val="en-US" w:eastAsia="zh-CN"/>
              </w:rPr>
              <w:t>724</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16.682</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0.025</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auto"/>
                <w:szCs w:val="21"/>
                <w:highlight w:val="yellow"/>
                <w:lang w:val="en-US"/>
              </w:rPr>
            </w:pPr>
            <w:r>
              <w:rPr>
                <w:rFonts w:hint="default" w:ascii="Times New Roman" w:hAnsi="Times New Roman" w:cs="Times New Roman"/>
                <w:color w:val="auto"/>
                <w:sz w:val="22"/>
                <w:szCs w:val="22"/>
              </w:rPr>
              <w:t>26.</w:t>
            </w:r>
            <w:r>
              <w:rPr>
                <w:rFonts w:hint="default" w:ascii="Times New Roman" w:hAnsi="Times New Roman" w:cs="Times New Roman"/>
                <w:color w:val="auto"/>
                <w:sz w:val="22"/>
                <w:szCs w:val="22"/>
                <w:lang w:val="en-US" w:eastAsia="zh-CN"/>
              </w:rPr>
              <w:t>892</w:t>
            </w:r>
            <w:r>
              <w:rPr>
                <w:rFonts w:hint="default" w:ascii="Times New Roman" w:hAnsi="Times New Roman" w:cs="Times New Roman"/>
                <w:color w:val="auto"/>
                <w:sz w:val="22"/>
                <w:szCs w:val="22"/>
              </w:rPr>
              <w:t xml:space="preserve"> </w:t>
            </w:r>
            <w:r>
              <w:rPr>
                <w:rFonts w:hint="default"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rPr>
              <w:t>26.</w:t>
            </w:r>
            <w:r>
              <w:rPr>
                <w:rFonts w:hint="default" w:ascii="Times New Roman" w:hAnsi="Times New Roman" w:cs="Times New Roman"/>
                <w:color w:val="auto"/>
                <w:sz w:val="22"/>
                <w:szCs w:val="22"/>
                <w:lang w:val="en-US" w:eastAsia="zh-CN"/>
              </w:rPr>
              <w:t xml:space="preserve">912  </w:t>
            </w:r>
            <w:r>
              <w:rPr>
                <w:rFonts w:hint="default" w:ascii="Times New Roman" w:hAnsi="Times New Roman" w:cs="Times New Roman"/>
                <w:color w:val="auto"/>
                <w:sz w:val="22"/>
                <w:szCs w:val="22"/>
              </w:rPr>
              <w:t>27.</w:t>
            </w:r>
            <w:r>
              <w:rPr>
                <w:rFonts w:hint="default" w:ascii="Times New Roman" w:hAnsi="Times New Roman" w:cs="Times New Roman"/>
                <w:color w:val="auto"/>
                <w:sz w:val="22"/>
                <w:szCs w:val="22"/>
                <w:lang w:val="en-US" w:eastAsia="zh-CN"/>
              </w:rPr>
              <w:t xml:space="preserve">102 </w:t>
            </w:r>
            <w:r>
              <w:rPr>
                <w:rFonts w:hint="default" w:ascii="Times New Roman" w:hAnsi="Times New Roman" w:cs="Times New Roman"/>
                <w:color w:val="auto"/>
                <w:sz w:val="22"/>
                <w:szCs w:val="22"/>
              </w:rPr>
              <w:t xml:space="preserve"> 27.0</w:t>
            </w:r>
            <w:r>
              <w:rPr>
                <w:rFonts w:hint="default" w:ascii="Times New Roman" w:hAnsi="Times New Roman" w:cs="Times New Roman"/>
                <w:color w:val="auto"/>
                <w:sz w:val="22"/>
                <w:szCs w:val="22"/>
                <w:lang w:val="en-US" w:eastAsia="zh-CN"/>
              </w:rPr>
              <w:t xml:space="preserve">66 </w:t>
            </w:r>
            <w:r>
              <w:rPr>
                <w:rFonts w:hint="default" w:ascii="Times New Roman" w:hAnsi="Times New Roman" w:cs="Times New Roman"/>
                <w:color w:val="auto"/>
                <w:sz w:val="22"/>
                <w:szCs w:val="22"/>
              </w:rPr>
              <w:t xml:space="preserve"> 26.9</w:t>
            </w:r>
            <w:r>
              <w:rPr>
                <w:rFonts w:hint="default" w:ascii="Times New Roman" w:hAnsi="Times New Roman" w:cs="Times New Roman"/>
                <w:color w:val="auto"/>
                <w:sz w:val="22"/>
                <w:szCs w:val="22"/>
                <w:lang w:val="en-US" w:eastAsia="zh-CN"/>
              </w:rPr>
              <w:t>69</w:t>
            </w:r>
            <w:r>
              <w:rPr>
                <w:rFonts w:hint="default" w:ascii="Times New Roman" w:hAnsi="Times New Roman" w:cs="Times New Roman"/>
                <w:color w:val="auto"/>
                <w:sz w:val="22"/>
                <w:szCs w:val="22"/>
              </w:rPr>
              <w:t xml:space="preserve"> </w:t>
            </w:r>
            <w:r>
              <w:rPr>
                <w:rFonts w:hint="default" w:ascii="Times New Roman" w:hAnsi="Times New Roman" w:cs="Times New Roman"/>
                <w:color w:val="auto"/>
                <w:sz w:val="22"/>
                <w:szCs w:val="22"/>
                <w:lang w:val="en-US" w:eastAsia="zh-CN"/>
              </w:rPr>
              <w:t xml:space="preserve"> </w:t>
            </w:r>
            <w:r>
              <w:rPr>
                <w:rFonts w:hint="default" w:ascii="Times New Roman" w:hAnsi="Times New Roman" w:cs="Times New Roman"/>
                <w:color w:val="auto"/>
                <w:sz w:val="22"/>
                <w:szCs w:val="22"/>
              </w:rPr>
              <w:t>26.9</w:t>
            </w:r>
            <w:r>
              <w:rPr>
                <w:rFonts w:hint="default" w:ascii="Times New Roman" w:hAnsi="Times New Roman" w:cs="Times New Roman"/>
                <w:color w:val="auto"/>
                <w:sz w:val="22"/>
                <w:szCs w:val="22"/>
                <w:lang w:val="en-US" w:eastAsia="zh-CN"/>
              </w:rPr>
              <w:t>92</w:t>
            </w:r>
            <w:r>
              <w:rPr>
                <w:rFonts w:hint="default" w:ascii="Times New Roman" w:hAnsi="Times New Roman" w:cs="Times New Roman"/>
                <w:color w:val="auto"/>
                <w:sz w:val="22"/>
                <w:szCs w:val="22"/>
              </w:rPr>
              <w:t xml:space="preserve">  26.</w:t>
            </w:r>
            <w:r>
              <w:rPr>
                <w:rFonts w:hint="default" w:ascii="Times New Roman" w:hAnsi="Times New Roman" w:cs="Times New Roman"/>
                <w:color w:val="auto"/>
                <w:sz w:val="22"/>
                <w:szCs w:val="22"/>
                <w:lang w:val="en-US" w:eastAsia="zh-CN"/>
              </w:rPr>
              <w:t>903</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26.976</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0.082</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68</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 xml:space="preserve">69 </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湖南有色</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eastAsia="宋体" w:cs="Times New Roman"/>
                <w:sz w:val="24"/>
                <w:szCs w:val="24"/>
              </w:rPr>
              <w:t>3.20</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3.17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3.12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3.24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3.12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3.18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3.15</w:t>
            </w:r>
          </w:p>
        </w:tc>
        <w:tc>
          <w:tcPr>
            <w:tcW w:w="936" w:type="dxa"/>
            <w:tcBorders>
              <w:top w:val="single" w:color="auto" w:sz="12" w:space="0"/>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lang w:val="en-US" w:eastAsia="zh-CN"/>
              </w:rPr>
            </w:pPr>
            <w:r>
              <w:rPr>
                <w:rFonts w:hint="default" w:ascii="Times New Roman" w:hAnsi="Times New Roman" w:eastAsia="等线" w:cs="Times New Roman"/>
                <w:i w:val="0"/>
                <w:iCs w:val="0"/>
                <w:color w:val="000000"/>
                <w:kern w:val="0"/>
                <w:sz w:val="22"/>
                <w:szCs w:val="22"/>
                <w:u w:val="none"/>
                <w:lang w:val="en-US" w:eastAsia="zh-CN" w:bidi="ar"/>
              </w:rPr>
              <w:t>3.17</w:t>
            </w:r>
          </w:p>
        </w:tc>
        <w:tc>
          <w:tcPr>
            <w:tcW w:w="1141" w:type="dxa"/>
            <w:tcBorders>
              <w:top w:val="single" w:color="auto" w:sz="12" w:space="0"/>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lang w:val="en-US" w:eastAsia="zh-CN"/>
              </w:rPr>
            </w:pPr>
            <w:r>
              <w:rPr>
                <w:rFonts w:hint="default" w:ascii="Times New Roman" w:hAnsi="Times New Roman" w:eastAsia="等线" w:cs="Times New Roman"/>
                <w:i w:val="0"/>
                <w:iCs w:val="0"/>
                <w:color w:val="000000"/>
                <w:kern w:val="0"/>
                <w:sz w:val="22"/>
                <w:szCs w:val="22"/>
                <w:u w:val="none"/>
                <w:lang w:val="en-US" w:eastAsia="zh-CN" w:bidi="ar"/>
              </w:rPr>
              <w:t>0.040</w:t>
            </w:r>
          </w:p>
        </w:tc>
        <w:tc>
          <w:tcPr>
            <w:tcW w:w="1168" w:type="dxa"/>
            <w:tcBorders>
              <w:top w:val="single" w:color="auto" w:sz="12" w:space="0"/>
              <w:left w:val="single" w:color="auto" w:sz="4" w:space="0"/>
              <w:right w:val="single" w:color="auto" w:sz="12"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lang w:val="en-US" w:eastAsia="zh-CN"/>
              </w:rPr>
            </w:pPr>
            <w:r>
              <w:rPr>
                <w:rFonts w:hint="default" w:ascii="Times New Roman" w:hAnsi="Times New Roman" w:eastAsia="等线" w:cs="Times New Roman"/>
                <w:i w:val="0"/>
                <w:iCs w:val="0"/>
                <w:color w:val="000000"/>
                <w:kern w:val="0"/>
                <w:sz w:val="22"/>
                <w:szCs w:val="22"/>
                <w:u w:val="none"/>
                <w:lang w:val="en-US" w:eastAsia="zh-CN" w:bidi="ar"/>
              </w:rPr>
              <w:t>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r>
              <w:rPr>
                <w:rFonts w:hint="default" w:ascii="Times New Roman" w:hAnsi="Times New Roman" w:eastAsia="宋体" w:cs="Times New Roman"/>
                <w:sz w:val="24"/>
                <w:szCs w:val="24"/>
              </w:rPr>
              <w:t>16.80</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16.75</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16.68</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16.61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16.71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16.83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16.79</w:t>
            </w:r>
          </w:p>
        </w:tc>
        <w:tc>
          <w:tcPr>
            <w:tcW w:w="936"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lang w:val="en-US" w:eastAsia="zh-CN"/>
              </w:rPr>
            </w:pPr>
            <w:r>
              <w:rPr>
                <w:rFonts w:hint="default" w:ascii="Times New Roman" w:hAnsi="Times New Roman" w:eastAsia="等线" w:cs="Times New Roman"/>
                <w:i w:val="0"/>
                <w:iCs w:val="0"/>
                <w:color w:val="000000"/>
                <w:kern w:val="0"/>
                <w:sz w:val="22"/>
                <w:szCs w:val="22"/>
                <w:u w:val="none"/>
                <w:lang w:val="en-US" w:eastAsia="zh-CN" w:bidi="ar"/>
              </w:rPr>
              <w:t>16.74</w:t>
            </w:r>
          </w:p>
        </w:tc>
        <w:tc>
          <w:tcPr>
            <w:tcW w:w="1141"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lang w:val="en-US" w:eastAsia="zh-CN"/>
              </w:rPr>
            </w:pPr>
            <w:r>
              <w:rPr>
                <w:rFonts w:hint="default" w:ascii="Times New Roman" w:hAnsi="Times New Roman" w:eastAsia="等线" w:cs="Times New Roman"/>
                <w:i w:val="0"/>
                <w:iCs w:val="0"/>
                <w:color w:val="000000"/>
                <w:kern w:val="0"/>
                <w:sz w:val="22"/>
                <w:szCs w:val="22"/>
                <w:u w:val="none"/>
                <w:lang w:val="en-US" w:eastAsia="zh-CN" w:bidi="ar"/>
              </w:rPr>
              <w:t>0.072</w:t>
            </w:r>
          </w:p>
        </w:tc>
        <w:tc>
          <w:tcPr>
            <w:tcW w:w="1168" w:type="dxa"/>
            <w:tcBorders>
              <w:left w:val="single" w:color="auto" w:sz="4" w:space="0"/>
              <w:right w:val="single" w:color="auto" w:sz="12"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lang w:val="en-US" w:eastAsia="zh-CN"/>
              </w:rPr>
            </w:pPr>
            <w:r>
              <w:rPr>
                <w:rFonts w:hint="default" w:ascii="Times New Roman" w:hAnsi="Times New Roman" w:eastAsia="等线" w:cs="Times New Roman"/>
                <w:i w:val="0"/>
                <w:iCs w:val="0"/>
                <w:color w:val="000000"/>
                <w:kern w:val="0"/>
                <w:sz w:val="22"/>
                <w:szCs w:val="22"/>
                <w:u w:val="none"/>
                <w:lang w:val="en-US" w:eastAsia="zh-CN" w:bidi="ar"/>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r>
              <w:rPr>
                <w:rFonts w:hint="default" w:ascii="Times New Roman" w:hAnsi="Times New Roman" w:eastAsia="宋体" w:cs="Times New Roman"/>
                <w:sz w:val="24"/>
                <w:szCs w:val="24"/>
              </w:rPr>
              <w:t xml:space="preserve">26.91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26.84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26.85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26.89</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26.92</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 xml:space="preserve"> 26.84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26.93</w:t>
            </w:r>
          </w:p>
        </w:tc>
        <w:tc>
          <w:tcPr>
            <w:tcW w:w="936"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eastAsia="等线" w:cs="Times New Roman"/>
                <w:i w:val="0"/>
                <w:iCs w:val="0"/>
                <w:color w:val="000000"/>
                <w:kern w:val="0"/>
                <w:sz w:val="22"/>
                <w:szCs w:val="22"/>
                <w:u w:val="none"/>
                <w:lang w:val="en-US" w:eastAsia="zh-CN" w:bidi="ar"/>
              </w:rPr>
              <w:t>26.88</w:t>
            </w:r>
          </w:p>
        </w:tc>
        <w:tc>
          <w:tcPr>
            <w:tcW w:w="1141" w:type="dxa"/>
            <w:tcBorders>
              <w:left w:val="single" w:color="auto" w:sz="4" w:space="0"/>
              <w:right w:val="single" w:color="auto" w:sz="4"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eastAsia="等线" w:cs="Times New Roman"/>
                <w:i w:val="0"/>
                <w:iCs w:val="0"/>
                <w:color w:val="000000"/>
                <w:kern w:val="0"/>
                <w:sz w:val="22"/>
                <w:szCs w:val="22"/>
                <w:u w:val="none"/>
                <w:lang w:val="en-US" w:eastAsia="zh-CN" w:bidi="ar"/>
              </w:rPr>
              <w:t>0.035</w:t>
            </w:r>
          </w:p>
        </w:tc>
        <w:tc>
          <w:tcPr>
            <w:tcW w:w="1168" w:type="dxa"/>
            <w:tcBorders>
              <w:left w:val="single" w:color="auto" w:sz="4" w:space="0"/>
              <w:right w:val="single" w:color="auto" w:sz="12" w:space="0"/>
            </w:tcBorders>
            <w:vAlign w:val="center"/>
          </w:tcPr>
          <w:p>
            <w:pPr>
              <w:keepNext w:val="0"/>
              <w:keepLines w:val="0"/>
              <w:widowControl/>
              <w:suppressLineNumbers w:val="0"/>
              <w:jc w:val="center"/>
              <w:textAlignment w:val="center"/>
              <w:rPr>
                <w:rFonts w:hint="default" w:ascii="Times New Roman" w:hAnsi="Times New Roman" w:eastAsia="宋体" w:cs="Times New Roman"/>
                <w:color w:val="FF0000"/>
                <w:szCs w:val="21"/>
                <w:highlight w:val="none"/>
                <w:lang w:val="en-US" w:eastAsia="zh-CN"/>
              </w:rPr>
            </w:pPr>
            <w:r>
              <w:rPr>
                <w:rFonts w:hint="default" w:ascii="Times New Roman" w:hAnsi="Times New Roman" w:eastAsia="等线" w:cs="Times New Roman"/>
                <w:i w:val="0"/>
                <w:iCs w:val="0"/>
                <w:color w:val="000000"/>
                <w:kern w:val="0"/>
                <w:sz w:val="22"/>
                <w:szCs w:val="22"/>
                <w:u w:val="none"/>
                <w:lang w:val="en-US" w:eastAsia="zh-CN" w:bidi="ar"/>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69</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w:t>
      </w:r>
      <w:r>
        <w:rPr>
          <w:rFonts w:hint="default" w:ascii="Times New Roman" w:hAnsi="Times New Roman" w:cs="Times New Roman"/>
          <w:bCs/>
          <w:color w:val="000000"/>
          <w:szCs w:val="21"/>
          <w:lang w:val="en-US" w:eastAsia="zh-CN"/>
        </w:rPr>
        <w:t>介于0.13至1.26之间xx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70</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金隆铜业</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70</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71</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紫金铜业</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71</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72</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北矿检测</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72</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73</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广东省科学院</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FF0000"/>
                <w:szCs w:val="21"/>
              </w:rPr>
            </w:pPr>
            <w:r>
              <w:rPr>
                <w:rFonts w:hint="default" w:ascii="Times New Roman" w:hAnsi="Times New Roman" w:cs="Times New Roman"/>
                <w:color w:val="FF0000"/>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eastAsia="zh-CN"/>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FF0000"/>
                <w:szCs w:val="21"/>
                <w:lang w:val="en-US" w:eastAsia="zh-CN"/>
              </w:rPr>
            </w:pPr>
            <w:r>
              <w:rPr>
                <w:rFonts w:hint="default" w:ascii="Times New Roman" w:hAnsi="Times New Roman" w:cs="Times New Roman"/>
                <w:bCs/>
                <w:color w:val="FF0000"/>
                <w:szCs w:val="21"/>
                <w:highlight w:val="none"/>
              </w:rPr>
              <w:t>CuMn3-</w:t>
            </w:r>
            <w:r>
              <w:rPr>
                <w:rFonts w:hint="default" w:ascii="Times New Roman" w:hAnsi="Times New Roman" w:cs="Times New Roman"/>
                <w:bCs/>
                <w:color w:val="FF0000"/>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FF0000"/>
                <w:szCs w:val="21"/>
                <w:highlight w:val="yellow"/>
                <w:lang w:val="en-US"/>
              </w:rPr>
            </w:pP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FF0000"/>
                <w:szCs w:val="21"/>
                <w:highlight w:val="none"/>
                <w:lang w:val="en-US" w:eastAsia="zh-CN"/>
              </w:rPr>
            </w:pP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FF0000"/>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000000"/>
                <w:szCs w:val="21"/>
              </w:rPr>
            </w:pPr>
            <w:r>
              <w:rPr>
                <w:rFonts w:hint="default" w:ascii="Times New Roman" w:hAnsi="Times New Roman" w:cs="Times New Roman"/>
                <w:color w:val="000000"/>
                <w:szCs w:val="21"/>
                <w:highlight w:val="none"/>
              </w:rPr>
              <w:t>CuMn3-2为硅锰黄铜HMn62-3-3-0.7</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bCs/>
                <w:color w:val="000000"/>
                <w:szCs w:val="21"/>
                <w:highlight w:val="none"/>
                <w:lang w:val="en-US" w:eastAsia="zh-CN"/>
              </w:rPr>
              <w:t>Mn：3.22%</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，CuMn3-4为高锰铝青铜标样</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CSBS12006</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Mn16.69%</w:t>
            </w:r>
            <w:r>
              <w:rPr>
                <w:rFonts w:hint="default" w:ascii="Times New Roman" w:hAnsi="Times New Roman" w:cs="Times New Roman"/>
                <w:color w:val="000000"/>
                <w:szCs w:val="21"/>
                <w:highlight w:val="none"/>
                <w:lang w:val="en-US" w:eastAsia="zh-CN"/>
              </w:rPr>
              <w:t>)</w:t>
            </w:r>
            <w:r>
              <w:rPr>
                <w:rFonts w:hint="default" w:ascii="Times New Roman" w:hAnsi="Times New Roman" w:cs="Times New Roman"/>
                <w:color w:val="000000"/>
                <w:szCs w:val="21"/>
                <w:highlight w:val="none"/>
              </w:rPr>
              <w:t>，</w:t>
            </w:r>
            <w:r>
              <w:rPr>
                <w:rFonts w:hint="default" w:ascii="Times New Roman" w:hAnsi="Times New Roman" w:eastAsia="宋体" w:cs="Times New Roman"/>
                <w:color w:val="000000"/>
                <w:szCs w:val="21"/>
              </w:rPr>
              <w:t>CuMn3-</w:t>
            </w:r>
            <w:r>
              <w:rPr>
                <w:rFonts w:hint="default" w:ascii="Times New Roman" w:hAnsi="Times New Roman" w:eastAsia="宋体" w:cs="Times New Roman"/>
                <w:color w:val="000000"/>
                <w:szCs w:val="21"/>
                <w:lang w:val="en-US" w:eastAsia="zh-CN"/>
              </w:rPr>
              <w:t>1</w:t>
            </w:r>
            <w:r>
              <w:rPr>
                <w:rFonts w:hint="default" w:ascii="Times New Roman" w:hAnsi="Times New Roman" w:eastAsia="宋体" w:cs="Times New Roman"/>
                <w:color w:val="000000"/>
                <w:szCs w:val="21"/>
              </w:rPr>
              <w:t>为</w:t>
            </w:r>
            <w:r>
              <w:rPr>
                <w:rFonts w:hint="default" w:ascii="Times New Roman" w:hAnsi="Times New Roman" w:eastAsia="宋体" w:cs="Times New Roman"/>
                <w:color w:val="000000"/>
                <w:szCs w:val="21"/>
                <w:lang w:val="en-US" w:eastAsia="zh-CN"/>
              </w:rPr>
              <w:t>合成样：由</w:t>
            </w:r>
            <w:r>
              <w:rPr>
                <w:rFonts w:hint="default" w:ascii="Times New Roman" w:hAnsi="Times New Roman" w:eastAsia="宋体" w:cs="Times New Roman"/>
                <w:color w:val="000000"/>
                <w:szCs w:val="21"/>
              </w:rPr>
              <w:t>RC301</w:t>
            </w:r>
            <w:r>
              <w:rPr>
                <w:rFonts w:hint="default" w:ascii="Times New Roman" w:hAnsi="Times New Roman" w:eastAsia="宋体" w:cs="Times New Roman"/>
                <w:color w:val="000000"/>
                <w:szCs w:val="21"/>
                <w:lang w:val="en-US" w:eastAsia="zh-CN"/>
              </w:rPr>
              <w:t>标准样品YSS024-2005，</w:t>
            </w:r>
            <w:r>
              <w:rPr>
                <w:rFonts w:hint="default" w:ascii="Times New Roman" w:hAnsi="Times New Roman" w:eastAsia="宋体" w:cs="Times New Roman"/>
                <w:color w:val="000000"/>
                <w:szCs w:val="21"/>
              </w:rPr>
              <w:t>Mn</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2.97</w:t>
            </w:r>
            <w:r>
              <w:rPr>
                <w:rFonts w:hint="default" w:ascii="Times New Roman" w:hAnsi="Times New Roman" w:eastAsia="宋体" w:cs="Times New Roman"/>
                <w:color w:val="000000"/>
                <w:szCs w:val="21"/>
              </w:rPr>
              <w:t>%</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73</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xx</w:t>
      </w:r>
      <w:r>
        <w:rPr>
          <w:rFonts w:hint="default" w:ascii="Times New Roman" w:hAnsi="Times New Roman" w:cs="Times New Roman"/>
          <w:bCs/>
          <w:color w:val="000000"/>
          <w:szCs w:val="21"/>
        </w:rPr>
        <w:t>%，方法精密度能满足检测需求。</w:t>
      </w:r>
    </w:p>
    <w:p>
      <w:pPr>
        <w:spacing w:before="156" w:beforeLines="50" w:after="156" w:afterLines="50"/>
        <w:jc w:val="center"/>
        <w:rPr>
          <w:rFonts w:hint="default" w:ascii="Times New Roman" w:hAnsi="Times New Roman" w:eastAsia="黑体" w:cs="Times New Roman"/>
          <w:szCs w:val="21"/>
        </w:rPr>
      </w:pPr>
      <w:r>
        <w:rPr>
          <w:rFonts w:hint="default" w:ascii="Times New Roman" w:hAnsi="Times New Roman" w:eastAsia="黑体" w:cs="Times New Roman"/>
          <w:color w:val="000000"/>
          <w:szCs w:val="21"/>
        </w:rPr>
        <w:t>表</w:t>
      </w:r>
      <w:r>
        <w:rPr>
          <w:rFonts w:hint="default" w:ascii="Times New Roman" w:hAnsi="Times New Roman" w:eastAsia="黑体" w:cs="Times New Roman"/>
          <w:color w:val="000000"/>
          <w:szCs w:val="21"/>
          <w:lang w:val="en-US" w:eastAsia="zh-CN"/>
        </w:rPr>
        <w:t>74</w:t>
      </w:r>
      <w:r>
        <w:rPr>
          <w:rFonts w:hint="default" w:ascii="Times New Roman" w:hAnsi="Times New Roman" w:eastAsia="黑体" w:cs="Times New Roman"/>
          <w:color w:val="000000"/>
          <w:szCs w:val="21"/>
        </w:rPr>
        <w:t xml:space="preserve">  </w:t>
      </w:r>
      <w:r>
        <w:rPr>
          <w:rFonts w:hint="default" w:ascii="Times New Roman" w:hAnsi="Times New Roman" w:eastAsia="黑体" w:cs="Times New Roman"/>
          <w:color w:val="000000"/>
          <w:szCs w:val="21"/>
          <w:lang w:val="en-US" w:eastAsia="zh-CN"/>
        </w:rPr>
        <w:t>国标（北京）</w:t>
      </w:r>
      <w:r>
        <w:rPr>
          <w:rFonts w:hint="default" w:ascii="Times New Roman" w:hAnsi="Times New Roman" w:eastAsia="黑体" w:cs="Times New Roman"/>
          <w:szCs w:val="21"/>
        </w:rPr>
        <w:t>精密度试样数据</w:t>
      </w:r>
      <w:r>
        <w:rPr>
          <w:rFonts w:hint="eastAsia" w:ascii="Times New Roman" w:hAnsi="Times New Roman" w:eastAsia="黑体" w:cs="Times New Roman"/>
          <w:szCs w:val="21"/>
          <w:highlight w:val="none"/>
          <w:lang w:eastAsia="zh-CN"/>
        </w:rPr>
        <w:t>（</w:t>
      </w:r>
      <w:r>
        <w:rPr>
          <w:rFonts w:hint="eastAsia" w:ascii="Times New Roman" w:hAnsi="Times New Roman" w:eastAsia="黑体" w:cs="Times New Roman"/>
          <w:szCs w:val="21"/>
          <w:highlight w:val="none"/>
          <w:lang w:val="en-US" w:eastAsia="zh-CN"/>
        </w:rPr>
        <w:t>硝酸铵氧化法</w:t>
      </w:r>
      <w:r>
        <w:rPr>
          <w:rFonts w:hint="eastAsia" w:ascii="Times New Roman" w:hAnsi="Times New Roman" w:eastAsia="黑体" w:cs="Times New Roman"/>
          <w:szCs w:val="21"/>
          <w:highlight w:val="none"/>
          <w:lang w:eastAsia="zh-CN"/>
        </w:rPr>
        <w:t>）</w:t>
      </w:r>
    </w:p>
    <w:tbl>
      <w:tblPr>
        <w:tblStyle w:val="12"/>
        <w:tblW w:w="92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509"/>
        <w:gridCol w:w="4460"/>
        <w:gridCol w:w="936"/>
        <w:gridCol w:w="1141"/>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664" w:hRule="atLeast"/>
          <w:jc w:val="center"/>
        </w:trPr>
        <w:tc>
          <w:tcPr>
            <w:tcW w:w="1509" w:type="dxa"/>
            <w:tcBorders>
              <w:top w:val="single" w:color="auto" w:sz="12" w:space="0"/>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样品编号</w:t>
            </w:r>
          </w:p>
        </w:tc>
        <w:tc>
          <w:tcPr>
            <w:tcW w:w="4460"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 xml:space="preserve">测定结果/% </w:t>
            </w:r>
          </w:p>
        </w:tc>
        <w:tc>
          <w:tcPr>
            <w:tcW w:w="936"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平均值/</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c>
          <w:tcPr>
            <w:tcW w:w="1141" w:type="dxa"/>
            <w:tcBorders>
              <w:top w:val="single" w:color="auto" w:sz="12" w:space="0"/>
              <w:left w:val="single" w:color="auto" w:sz="4" w:space="0"/>
              <w:bottom w:val="single" w:color="auto" w:sz="12" w:space="0"/>
              <w:right w:val="single" w:color="auto" w:sz="4"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标准</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偏差/%</w:t>
            </w:r>
          </w:p>
        </w:tc>
        <w:tc>
          <w:tcPr>
            <w:tcW w:w="1168" w:type="dxa"/>
            <w:tcBorders>
              <w:top w:val="single" w:color="auto" w:sz="12" w:space="0"/>
              <w:left w:val="single" w:color="auto" w:sz="4" w:space="0"/>
              <w:bottom w:val="single" w:color="auto" w:sz="12" w:space="0"/>
              <w:right w:val="single" w:color="auto" w:sz="12" w:space="0"/>
            </w:tcBorders>
            <w:vAlign w:val="center"/>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RSD/</w:t>
            </w:r>
          </w:p>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top w:val="single" w:color="auto" w:sz="12" w:space="0"/>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CuMn3-2</w:t>
            </w:r>
          </w:p>
        </w:tc>
        <w:tc>
          <w:tcPr>
            <w:tcW w:w="4460" w:type="dxa"/>
            <w:tcBorders>
              <w:top w:val="single" w:color="auto" w:sz="12"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3.182  3.188  3.185  3.187  3.181  3.182  3.183</w:t>
            </w:r>
          </w:p>
        </w:tc>
        <w:tc>
          <w:tcPr>
            <w:tcW w:w="936"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3.184</w:t>
            </w:r>
          </w:p>
        </w:tc>
        <w:tc>
          <w:tcPr>
            <w:tcW w:w="1141" w:type="dxa"/>
            <w:tcBorders>
              <w:top w:val="single" w:color="auto" w:sz="12" w:space="0"/>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0.003</w:t>
            </w:r>
          </w:p>
        </w:tc>
        <w:tc>
          <w:tcPr>
            <w:tcW w:w="1168" w:type="dxa"/>
            <w:tcBorders>
              <w:top w:val="single" w:color="auto" w:sz="12" w:space="0"/>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cs="Times New Roman"/>
                <w:color w:val="auto"/>
                <w:szCs w:val="21"/>
              </w:rPr>
            </w:pPr>
            <w:r>
              <w:rPr>
                <w:rFonts w:hint="default" w:ascii="Times New Roman" w:hAnsi="Times New Roman" w:cs="Times New Roman"/>
                <w:color w:val="auto"/>
                <w:szCs w:val="21"/>
              </w:rPr>
              <w:t>CuMn3-4</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16.638  16.656  16.653  16.632  16.637  16.658  16.659</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16.648</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0.011</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bCs/>
                <w:color w:val="auto"/>
                <w:szCs w:val="21"/>
                <w:highlight w:val="none"/>
              </w:rPr>
              <w:t>CuMn3-</w:t>
            </w:r>
            <w:r>
              <w:rPr>
                <w:rFonts w:hint="default" w:ascii="Times New Roman" w:hAnsi="Times New Roman" w:cs="Times New Roman"/>
                <w:bCs/>
                <w:color w:val="auto"/>
                <w:szCs w:val="21"/>
                <w:highlight w:val="none"/>
                <w:lang w:val="en-US" w:eastAsia="zh-CN"/>
              </w:rPr>
              <w:t>1</w:t>
            </w:r>
          </w:p>
        </w:tc>
        <w:tc>
          <w:tcPr>
            <w:tcW w:w="446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eastAsiaTheme="minorEastAsia"/>
                <w:color w:val="auto"/>
                <w:szCs w:val="21"/>
                <w:highlight w:val="none"/>
                <w:lang w:val="en-US" w:eastAsia="zh-CN"/>
              </w:rPr>
            </w:pPr>
            <w:r>
              <w:rPr>
                <w:rFonts w:hint="default" w:ascii="Times New Roman" w:hAnsi="Times New Roman" w:cs="Times New Roman"/>
                <w:color w:val="auto"/>
                <w:szCs w:val="21"/>
                <w:highlight w:val="none"/>
                <w:lang w:val="en-US" w:eastAsia="zh-CN"/>
              </w:rPr>
              <w:t>26.816  26.858  26.835  26.857  26.823  26.886  26.812</w:t>
            </w:r>
          </w:p>
        </w:tc>
        <w:tc>
          <w:tcPr>
            <w:tcW w:w="936"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26.841</w:t>
            </w:r>
          </w:p>
        </w:tc>
        <w:tc>
          <w:tcPr>
            <w:tcW w:w="1141" w:type="dxa"/>
            <w:tcBorders>
              <w:left w:val="single" w:color="auto" w:sz="4" w:space="0"/>
              <w:right w:val="single" w:color="auto" w:sz="4"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0.027</w:t>
            </w:r>
          </w:p>
        </w:tc>
        <w:tc>
          <w:tcPr>
            <w:tcW w:w="1168" w:type="dxa"/>
            <w:tcBorders>
              <w:left w:val="single" w:color="auto" w:sz="4" w:space="0"/>
              <w:right w:val="single" w:color="auto" w:sz="12" w:space="0"/>
            </w:tcBorders>
            <w:vAlign w:val="center"/>
          </w:tcPr>
          <w:p>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67" w:hRule="atLeast"/>
          <w:jc w:val="center"/>
        </w:trPr>
        <w:tc>
          <w:tcPr>
            <w:tcW w:w="1509" w:type="dxa"/>
            <w:tcBorders>
              <w:left w:val="single" w:color="auto" w:sz="12" w:space="0"/>
              <w:bottom w:val="single" w:color="auto" w:sz="12" w:space="0"/>
              <w:right w:val="single" w:color="auto" w:sz="4" w:space="0"/>
            </w:tcBorders>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c>
          <w:tcPr>
            <w:tcW w:w="7705" w:type="dxa"/>
            <w:gridSpan w:val="4"/>
            <w:tcBorders>
              <w:top w:val="single" w:color="auto" w:sz="4" w:space="0"/>
              <w:left w:val="single" w:color="auto" w:sz="4" w:space="0"/>
              <w:bottom w:val="single" w:color="auto" w:sz="12" w:space="0"/>
              <w:right w:val="single" w:color="auto" w:sz="12" w:space="0"/>
            </w:tcBorders>
            <w:vAlign w:val="center"/>
          </w:tcPr>
          <w:p>
            <w:pP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CuMn3-2为硅锰黄铜HMn62-3-3-0.7</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bCs/>
                <w:color w:val="auto"/>
                <w:szCs w:val="21"/>
                <w:highlight w:val="none"/>
                <w:lang w:val="en-US" w:eastAsia="zh-CN"/>
              </w:rPr>
              <w:t>Mn：3.22%</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，CuMn3-4为高锰铝青铜标样</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CSBS12006</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Mn16.69%</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rPr>
              <w:t>，</w:t>
            </w:r>
            <w:r>
              <w:rPr>
                <w:rFonts w:hint="default" w:ascii="Times New Roman" w:hAnsi="Times New Roman" w:eastAsia="宋体" w:cs="Times New Roman"/>
                <w:color w:val="auto"/>
                <w:szCs w:val="21"/>
                <w:highlight w:val="none"/>
              </w:rPr>
              <w:t>CuMn3-</w:t>
            </w:r>
            <w:r>
              <w:rPr>
                <w:rFonts w:hint="default" w:ascii="Times New Roman" w:hAnsi="Times New Roman" w:eastAsia="宋体" w:cs="Times New Roman"/>
                <w:color w:val="auto"/>
                <w:szCs w:val="21"/>
                <w:highlight w:val="none"/>
                <w:lang w:val="en-US" w:eastAsia="zh-CN"/>
              </w:rPr>
              <w:t>1</w:t>
            </w:r>
            <w:r>
              <w:rPr>
                <w:rFonts w:hint="default" w:ascii="Times New Roman" w:hAnsi="Times New Roman" w:eastAsia="宋体" w:cs="Times New Roman"/>
                <w:color w:val="auto"/>
                <w:szCs w:val="21"/>
                <w:highlight w:val="none"/>
              </w:rPr>
              <w:t>为</w:t>
            </w:r>
            <w:r>
              <w:rPr>
                <w:rFonts w:hint="default" w:ascii="Times New Roman" w:hAnsi="Times New Roman" w:eastAsia="宋体" w:cs="Times New Roman"/>
                <w:color w:val="auto"/>
                <w:szCs w:val="21"/>
                <w:highlight w:val="none"/>
                <w:lang w:val="en-US" w:eastAsia="zh-CN"/>
              </w:rPr>
              <w:t>合成样：由</w:t>
            </w:r>
            <w:r>
              <w:rPr>
                <w:rFonts w:hint="default" w:ascii="Times New Roman" w:hAnsi="Times New Roman" w:eastAsia="宋体" w:cs="Times New Roman"/>
                <w:color w:val="auto"/>
                <w:szCs w:val="21"/>
                <w:highlight w:val="none"/>
              </w:rPr>
              <w:t>RC301</w:t>
            </w:r>
            <w:r>
              <w:rPr>
                <w:rFonts w:hint="default" w:ascii="Times New Roman" w:hAnsi="Times New Roman" w:eastAsia="宋体" w:cs="Times New Roman"/>
                <w:color w:val="auto"/>
                <w:szCs w:val="21"/>
                <w:highlight w:val="none"/>
                <w:lang w:val="en-US" w:eastAsia="zh-CN"/>
              </w:rPr>
              <w:t>标准样品YSS024-2005，</w:t>
            </w:r>
            <w:r>
              <w:rPr>
                <w:rFonts w:hint="default" w:ascii="Times New Roman" w:hAnsi="Times New Roman" w:eastAsia="宋体" w:cs="Times New Roman"/>
                <w:color w:val="auto"/>
                <w:szCs w:val="21"/>
                <w:highlight w:val="none"/>
              </w:rPr>
              <w:t>Mn</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2.97</w:t>
            </w:r>
            <w:r>
              <w:rPr>
                <w:rFonts w:hint="default" w:ascii="Times New Roman" w:hAnsi="Times New Roman" w:eastAsia="宋体" w:cs="Times New Roman"/>
                <w:color w:val="auto"/>
                <w:szCs w:val="21"/>
                <w:highlight w:val="none"/>
              </w:rPr>
              <w:t>%</w:t>
            </w:r>
            <w:r>
              <w:rPr>
                <w:rFonts w:hint="default" w:ascii="Times New Roman" w:hAnsi="Times New Roman" w:eastAsia="宋体" w:cs="Times New Roman"/>
                <w:color w:val="auto"/>
                <w:szCs w:val="21"/>
                <w:highlight w:val="none"/>
                <w:lang w:eastAsia="zh-CN"/>
              </w:rPr>
              <w:t>，</w:t>
            </w:r>
            <w:r>
              <w:rPr>
                <w:rFonts w:hint="default" w:ascii="Times New Roman" w:hAnsi="Times New Roman" w:eastAsia="宋体" w:cs="Times New Roman"/>
                <w:color w:val="auto"/>
                <w:szCs w:val="21"/>
                <w:highlight w:val="none"/>
                <w:lang w:val="en-US" w:eastAsia="zh-CN"/>
              </w:rPr>
              <w:t>加标至含量26.97%。</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ind w:firstLine="420" w:firstLineChars="200"/>
        <w:jc w:val="both"/>
        <w:textAlignment w:val="auto"/>
        <w:rPr>
          <w:rFonts w:hint="default" w:ascii="Times New Roman" w:hAnsi="Times New Roman" w:cs="Times New Roman"/>
          <w:bCs/>
          <w:color w:val="000000"/>
          <w:szCs w:val="21"/>
        </w:rPr>
      </w:pPr>
      <w:r>
        <w:rPr>
          <w:rFonts w:hint="default" w:ascii="Times New Roman" w:hAnsi="Times New Roman" w:cs="Times New Roman"/>
          <w:bCs/>
          <w:color w:val="000000"/>
          <w:szCs w:val="21"/>
        </w:rPr>
        <w:t>表</w:t>
      </w:r>
      <w:r>
        <w:rPr>
          <w:rFonts w:hint="default" w:ascii="Times New Roman" w:hAnsi="Times New Roman" w:cs="Times New Roman"/>
          <w:bCs/>
          <w:color w:val="000000"/>
          <w:szCs w:val="21"/>
          <w:lang w:val="en-US" w:eastAsia="zh-CN"/>
        </w:rPr>
        <w:t>74</w:t>
      </w:r>
      <w:r>
        <w:rPr>
          <w:rFonts w:hint="default" w:ascii="Times New Roman" w:hAnsi="Times New Roman" w:cs="Times New Roman"/>
          <w:bCs/>
          <w:color w:val="000000"/>
          <w:szCs w:val="21"/>
        </w:rPr>
        <w:t>结果表明，用本方法对</w:t>
      </w:r>
      <w:r>
        <w:rPr>
          <w:rFonts w:hint="default" w:ascii="Times New Roman" w:hAnsi="Times New Roman" w:cs="Times New Roman"/>
          <w:bCs/>
          <w:color w:val="000000"/>
          <w:szCs w:val="21"/>
          <w:lang w:val="en-US" w:eastAsia="zh-CN"/>
        </w:rPr>
        <w:t>3</w:t>
      </w:r>
      <w:r>
        <w:rPr>
          <w:rFonts w:hint="default" w:ascii="Times New Roman" w:hAnsi="Times New Roman" w:cs="Times New Roman"/>
          <w:bCs/>
          <w:color w:val="000000"/>
          <w:szCs w:val="21"/>
        </w:rPr>
        <w:t>个不同锰含量铜合金试样进行重复性试验，相对标准偏差均小于</w:t>
      </w:r>
      <w:r>
        <w:rPr>
          <w:rFonts w:hint="default" w:ascii="Times New Roman" w:hAnsi="Times New Roman" w:cs="Times New Roman"/>
          <w:bCs/>
          <w:color w:val="000000"/>
          <w:szCs w:val="21"/>
          <w:lang w:val="en-US" w:eastAsia="zh-CN"/>
        </w:rPr>
        <w:t>xx</w:t>
      </w:r>
      <w:r>
        <w:rPr>
          <w:rFonts w:hint="default" w:ascii="Times New Roman" w:hAnsi="Times New Roman" w:cs="Times New Roman"/>
          <w:bCs/>
          <w:color w:val="000000"/>
          <w:szCs w:val="21"/>
        </w:rPr>
        <w:t>%，方法精密度能满足检测需求。</w:t>
      </w:r>
    </w:p>
    <w:p>
      <w:pPr>
        <w:pStyle w:val="3"/>
        <w:numPr>
          <w:ilvl w:val="0"/>
          <w:numId w:val="0"/>
        </w:numPr>
        <w:jc w:val="both"/>
        <w:outlineLvl w:val="2"/>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黑体" w:cs="Times New Roman"/>
          <w:color w:val="auto"/>
          <w:kern w:val="2"/>
          <w:sz w:val="21"/>
          <w:szCs w:val="21"/>
          <w:lang w:val="en-US" w:eastAsia="zh-CN" w:bidi="ar-SA"/>
        </w:rPr>
        <w:t>（四）精密度数据的统计分析及重复性限、再现性限的计算</w:t>
      </w:r>
    </w:p>
    <w:p>
      <w:pPr>
        <w:pStyle w:val="3"/>
        <w:numPr>
          <w:ilvl w:val="0"/>
          <w:numId w:val="0"/>
        </w:numPr>
        <w:ind w:leftChars="0"/>
        <w:rPr>
          <w:rFonts w:hint="default" w:ascii="Times New Roman" w:hAnsi="Times New Roman" w:eastAsia="黑体" w:cs="Times New Roman"/>
          <w:bCs/>
          <w:color w:val="auto"/>
          <w:sz w:val="21"/>
          <w:szCs w:val="21"/>
          <w:lang w:val="en-US" w:eastAsia="zh-CN"/>
        </w:rPr>
      </w:pPr>
      <w:r>
        <w:rPr>
          <w:rFonts w:hint="default" w:ascii="Times New Roman" w:hAnsi="Times New Roman" w:eastAsia="黑体" w:cs="Times New Roman"/>
          <w:bCs/>
          <w:color w:val="auto"/>
          <w:sz w:val="21"/>
          <w:szCs w:val="21"/>
          <w:lang w:val="en-US" w:eastAsia="zh-CN"/>
        </w:rPr>
        <w:t>（五）标准的先进性、创新性、标准实施后预期产生的经济效益和社会效益</w:t>
      </w:r>
    </w:p>
    <w:p>
      <w:pPr>
        <w:pStyle w:val="3"/>
        <w:numPr>
          <w:ilvl w:val="0"/>
          <w:numId w:val="0"/>
        </w:numPr>
        <w:ind w:firstLine="422" w:firstLineChars="200"/>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kern w:val="2"/>
          <w:sz w:val="21"/>
          <w:szCs w:val="21"/>
          <w:highlight w:val="none"/>
          <w:lang w:val="en-US" w:eastAsia="zh-CN" w:bidi="ar-SA"/>
        </w:rPr>
        <w:t>5.1先进性、创新性</w:t>
      </w:r>
    </w:p>
    <w:p>
      <w:pPr>
        <w:pStyle w:val="3"/>
        <w:numPr>
          <w:ilvl w:val="0"/>
          <w:numId w:val="0"/>
        </w:numPr>
        <w:ind w:firstLine="420" w:firstLineChars="200"/>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该标准的制定，对铜及铜合金产品的生产、研发和贸易有重要的指导意义，也使GB/T 5121系列标准更加完善，增强其实用性和适用范围，发挥国家标准在国内和国际市场上作用，提高我国检测标准水平，具有良好的社会效益。对推动我国铜及铜合金材料的研发、生产和贸易等活动有着重要意义。</w:t>
      </w:r>
    </w:p>
    <w:p>
      <w:pPr>
        <w:pStyle w:val="3"/>
        <w:numPr>
          <w:ilvl w:val="0"/>
          <w:numId w:val="0"/>
        </w:numPr>
        <w:ind w:firstLine="422" w:firstLineChars="200"/>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kern w:val="2"/>
          <w:sz w:val="21"/>
          <w:szCs w:val="21"/>
          <w:highlight w:val="none"/>
          <w:lang w:val="en-US" w:eastAsia="zh-CN" w:bidi="ar-SA"/>
        </w:rPr>
        <w:t>5.2经济效益</w:t>
      </w:r>
    </w:p>
    <w:p>
      <w:pPr>
        <w:pStyle w:val="3"/>
        <w:numPr>
          <w:ilvl w:val="0"/>
          <w:numId w:val="0"/>
        </w:numPr>
        <w:ind w:firstLine="420" w:firstLineChars="200"/>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新标准的制定和发布将推动铜及铜合金产业的发展，提升产品的质量和竞争力。通过完善铜含量的测定方法，企业可以更加准确地控制产品中的铜含量，从而生产出符合市场需求的高品质铜及铜合金产品。这将有助于提高企业的生产效率和经济效益，增强其在国内外市场的竞争力</w:t>
      </w:r>
      <w:r>
        <w:rPr>
          <w:rFonts w:hint="default" w:ascii="Times New Roman" w:hAnsi="Times New Roman" w:cs="Times New Roman" w:eastAsiaTheme="minorEastAsia"/>
          <w:color w:val="auto"/>
          <w:kern w:val="2"/>
          <w:sz w:val="21"/>
          <w:szCs w:val="21"/>
          <w:highlight w:val="none"/>
          <w:lang w:val="en-US" w:eastAsia="zh-CN" w:bidi="ar-SA"/>
        </w:rPr>
        <w:t>。</w:t>
      </w:r>
    </w:p>
    <w:p>
      <w:pPr>
        <w:pStyle w:val="3"/>
        <w:numPr>
          <w:ilvl w:val="0"/>
          <w:numId w:val="0"/>
        </w:numPr>
        <w:ind w:firstLine="422" w:firstLineChars="200"/>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kern w:val="2"/>
          <w:sz w:val="21"/>
          <w:szCs w:val="21"/>
          <w:highlight w:val="none"/>
          <w:lang w:val="en-US" w:eastAsia="zh-CN" w:bidi="ar-SA"/>
        </w:rPr>
        <w:t>5.3社会效益</w:t>
      </w:r>
    </w:p>
    <w:p>
      <w:pPr>
        <w:pStyle w:val="3"/>
        <w:numPr>
          <w:ilvl w:val="0"/>
          <w:numId w:val="0"/>
        </w:numPr>
        <w:ind w:firstLine="420" w:firstLineChars="200"/>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该项目的实施还将促进有色金属标准化体系的优化升级，使GB/T 5121系列标准更加完善，提升我国在国际标准化领域的影响力和话语权。通过与国际国外同类型标准相比，本项目结项后有望达到国际先进水平，这将有助于提升我国的国际形象和地位，推动我国经济的高质量发展</w:t>
      </w:r>
      <w:r>
        <w:rPr>
          <w:rFonts w:hint="default" w:ascii="Times New Roman" w:hAnsi="Times New Roman" w:cs="Times New Roman" w:eastAsiaTheme="minorEastAsia"/>
          <w:color w:val="auto"/>
          <w:kern w:val="2"/>
          <w:sz w:val="21"/>
          <w:szCs w:val="21"/>
          <w:highlight w:val="none"/>
          <w:lang w:val="en-US" w:eastAsia="zh-CN" w:bidi="ar-SA"/>
        </w:rPr>
        <w:t>。</w:t>
      </w:r>
    </w:p>
    <w:p>
      <w:pPr>
        <w:pStyle w:val="4"/>
        <w:keepNext w:val="0"/>
        <w:keepLines w:val="0"/>
        <w:pageBreakBefore w:val="0"/>
        <w:widowControl w:val="0"/>
        <w:kinsoku/>
        <w:wordWrap/>
        <w:overflowPunct/>
        <w:topLinePunct w:val="0"/>
        <w:autoSpaceDE/>
        <w:autoSpaceDN/>
        <w:bidi w:val="0"/>
        <w:adjustRightInd/>
        <w:snapToGrid/>
        <w:ind w:firstLine="422" w:firstLineChars="200"/>
        <w:jc w:val="both"/>
        <w:textAlignment w:val="auto"/>
        <w:rPr>
          <w:rFonts w:hint="default" w:ascii="Times New Roman" w:hAnsi="Times New Roman" w:cs="Times New Roman" w:eastAsiaTheme="minorEastAsia"/>
          <w:b/>
          <w:bCs/>
          <w:color w:val="auto"/>
          <w:kern w:val="2"/>
          <w:sz w:val="21"/>
          <w:szCs w:val="21"/>
          <w:highlight w:val="none"/>
          <w:lang w:val="en-US" w:eastAsia="zh-CN" w:bidi="ar-SA"/>
        </w:rPr>
      </w:pPr>
      <w:r>
        <w:rPr>
          <w:rFonts w:hint="default" w:ascii="Times New Roman" w:hAnsi="Times New Roman" w:cs="Times New Roman" w:eastAsiaTheme="minorEastAsia"/>
          <w:b/>
          <w:bCs/>
          <w:color w:val="auto"/>
          <w:kern w:val="2"/>
          <w:sz w:val="21"/>
          <w:szCs w:val="21"/>
          <w:highlight w:val="none"/>
          <w:lang w:val="en-US" w:eastAsia="zh-CN" w:bidi="ar-SA"/>
        </w:rPr>
        <w:t>5.4 生态效益</w:t>
      </w:r>
    </w:p>
    <w:p>
      <w:pPr>
        <w:pStyle w:val="3"/>
        <w:ind w:firstLine="42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1"/>
          <w:szCs w:val="21"/>
          <w:highlight w:val="none"/>
          <w:lang w:val="en-US" w:eastAsia="zh-CN"/>
        </w:rPr>
        <w:t>新标准的实施将有助于推动含铜及铜合金的应用和推广。通过准确测定铜及铜合金中的锰含量，企业可以更好地控制材料的成分和性能，从而生产出更加环保、可持续的铜合金产品。这将有助于减少环境污染和资源浪费，推动绿色发展和可持续发展。</w:t>
      </w:r>
    </w:p>
    <w:p>
      <w:pPr>
        <w:pStyle w:val="3"/>
        <w:numPr>
          <w:ilvl w:val="0"/>
          <w:numId w:val="0"/>
        </w:numPr>
        <w:rPr>
          <w:rFonts w:hint="default" w:ascii="Times New Roman" w:hAnsi="Times New Roman" w:eastAsia="黑体" w:cs="Times New Roman"/>
          <w:bCs/>
          <w:color w:val="auto"/>
          <w:sz w:val="21"/>
          <w:szCs w:val="21"/>
          <w:lang w:val="en-US"/>
        </w:rPr>
      </w:pPr>
      <w:r>
        <w:rPr>
          <w:rFonts w:hint="default" w:ascii="Times New Roman" w:hAnsi="Times New Roman" w:eastAsia="黑体" w:cs="Times New Roman"/>
          <w:bCs/>
          <w:color w:val="auto"/>
          <w:sz w:val="21"/>
          <w:szCs w:val="21"/>
          <w:lang w:val="en-US" w:eastAsia="zh-CN"/>
        </w:rPr>
        <w:t>四、与国际标准和国外先进标准技术内容的对比</w:t>
      </w:r>
    </w:p>
    <w:p>
      <w:pPr>
        <w:pStyle w:val="3"/>
        <w:spacing w:after="0"/>
        <w:ind w:firstLine="420" w:firstLineChars="20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在铜及铜合金锰含量检测领域，除本标准外，目前国外还有：国际标准ISO 2543:1973《铜和铜合金 锰量的测定 分光光度法》</w:t>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HYPERLINK "https://et.wanfangdata.com.cn/bz/Standard/Detail?standardId=ISO 2543-1973" \t "https://chat.deepseek.com/a/chat/s/_blank"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HYPERLINK "https://scc-ccn.ca/standardsdb/standards/8102309" \t "https://chat.deepseek.com/a/chat/s/_blank"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t>；欧洲标准EN 15703-2:2014《铜及铜合金 锰含量的测定 第2部分：火焰原子吸收光谱法（FAAS）》</w:t>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HYPERLINK "https://www.din.de/en/getting-involved/standards-committees/fnne/publications/wdc-beuth:din21:209266878/toc-2304700/download" \l "1#1" \t "https://chat.deepseek.com/a/chat/s/_blank"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HYPERLINK "https://shop.standards.ie/en-ie/standards/din-en-15703-2-2015-03-438024_saig_din_din_988635/" \t "https://chat.deepseek.com/a/chat/s/_blank"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t>；日本标准JIS H 1055:2003《铜及铜合金中锰含量的测定方法》</w:t>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HYPERLINK "https://www.antpedia.com/standard/540301-8.html" \t "https://chat.deepseek.com/a/chat/s/_blank"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HYPERLINK "https://www.yzbzpt.cn/BzInfoDetail/efd74b4a-29f3-4303-bfa8-f74f618f5a2f" \t "https://chat.deepseek.com/a/chat/s/_blank"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t>，以及美国材料与试验协会标准ASTM E54-80(1996)《特殊黄铜和青铜化学分析标准试验方法》</w:t>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HYPERLINK "https://www.antpedia.com/standard/2105513782-1.html" \t "https://chat.deepseek.com/a/chat/s/_blank"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fldChar w:fldCharType="begin"/>
      </w:r>
      <w:r>
        <w:rPr>
          <w:rFonts w:hint="default" w:ascii="Times New Roman" w:hAnsi="Times New Roman" w:eastAsia="宋体" w:cs="Times New Roman"/>
          <w:color w:val="auto"/>
          <w:sz w:val="21"/>
          <w:szCs w:val="21"/>
          <w:lang w:val="en-US" w:eastAsia="zh-CN"/>
        </w:rPr>
        <w:instrText xml:space="preserve"> HYPERLINK "https://datasheets.globalspec.com/ds/astm-international/astm-e54-80-1996/f2905849-c9b2-4255-a61d-8d6267a3bb50" \t "https://chat.deepseek.com/a/chat/s/_blank" </w:instrText>
      </w:r>
      <w:r>
        <w:rPr>
          <w:rFonts w:hint="default" w:ascii="Times New Roman" w:hAnsi="Times New Roman" w:eastAsia="宋体" w:cs="Times New Roman"/>
          <w:color w:val="auto"/>
          <w:sz w:val="21"/>
          <w:szCs w:val="21"/>
          <w:lang w:val="en-US" w:eastAsia="zh-CN"/>
        </w:rPr>
        <w:fldChar w:fldCharType="separate"/>
      </w:r>
      <w:r>
        <w:rPr>
          <w:rFonts w:hint="default" w:ascii="Times New Roman" w:hAnsi="Times New Roman" w:eastAsia="宋体" w:cs="Times New Roman"/>
          <w:color w:val="auto"/>
          <w:sz w:val="21"/>
          <w:szCs w:val="21"/>
          <w:lang w:val="en-US" w:eastAsia="zh-CN"/>
        </w:rPr>
        <w:fldChar w:fldCharType="end"/>
      </w:r>
      <w:r>
        <w:rPr>
          <w:rFonts w:hint="default" w:ascii="Times New Roman" w:hAnsi="Times New Roman" w:eastAsia="宋体" w:cs="Times New Roman"/>
          <w:color w:val="auto"/>
          <w:sz w:val="21"/>
          <w:szCs w:val="21"/>
          <w:lang w:val="en-US" w:eastAsia="zh-CN"/>
        </w:rPr>
        <w:t>。上述方法在测定范围、方法多样性及适用范围方面均存在一定不足。</w:t>
      </w:r>
    </w:p>
    <w:p>
      <w:pPr>
        <w:pStyle w:val="3"/>
        <w:keepNext w:val="0"/>
        <w:keepLines w:val="0"/>
        <w:pageBreakBefore w:val="0"/>
        <w:widowControl w:val="0"/>
        <w:kinsoku/>
        <w:wordWrap/>
        <w:overflowPunct/>
        <w:topLinePunct w:val="0"/>
        <w:autoSpaceDE/>
        <w:autoSpaceDN/>
        <w:bidi w:val="0"/>
        <w:adjustRightInd/>
        <w:snapToGrid/>
        <w:spacing w:after="0"/>
        <w:ind w:firstLine="420" w:firstLineChars="20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color w:val="auto"/>
          <w:kern w:val="2"/>
          <w:sz w:val="21"/>
          <w:szCs w:val="21"/>
          <w:lang w:val="en-US" w:eastAsia="zh-CN" w:bidi="ar-SA"/>
        </w:rPr>
        <w:t>具体而言，在痕量锰测定方面，ISO 2543:1973及EN 15703-2:2014的测定下限通常仅能达到0.001%级别，JIS H 1055:2003的原子吸收光谱法测定下限约为0.01%，ASTM E478-24则不涉及痕量锰的测定，均无法满足高纯铜中锰作为关键杂质元素须严格控制在ppm乃至亚ppm级别的检测需求。而本标准方法一（塞曼效应电热原子吸收光谱法）采用塞曼效应背景校正技术，有效消除了铜基体的光谱干扰，测定下限低至0.00005%（0.5 ppm）</w:t>
      </w:r>
      <w:r>
        <w:rPr>
          <w:rFonts w:hint="default" w:ascii="Times New Roman" w:hAnsi="Times New Roman" w:eastAsia="宋体" w:cs="Times New Roman"/>
          <w:b w:val="0"/>
          <w:bCs w:val="0"/>
          <w:color w:val="auto"/>
          <w:kern w:val="2"/>
          <w:sz w:val="21"/>
          <w:szCs w:val="21"/>
          <w:lang w:val="en-US" w:eastAsia="zh-CN" w:bidi="ar-SA"/>
        </w:rPr>
        <w:fldChar w:fldCharType="begin"/>
      </w:r>
      <w:r>
        <w:rPr>
          <w:rFonts w:hint="default" w:ascii="Times New Roman" w:hAnsi="Times New Roman" w:eastAsia="宋体" w:cs="Times New Roman"/>
          <w:b w:val="0"/>
          <w:bCs w:val="0"/>
          <w:color w:val="auto"/>
          <w:kern w:val="2"/>
          <w:sz w:val="21"/>
          <w:szCs w:val="21"/>
          <w:lang w:val="en-US" w:eastAsia="zh-CN" w:bidi="ar-SA"/>
        </w:rPr>
        <w:instrText xml:space="preserve"> HYPERLINK "https://www.cssn.net.cn/cssn/productDetail/3b08b526c21725bac24bc5b931218396" \t "https://chat.deepseek.com/a/chat/s/_blank" </w:instrText>
      </w:r>
      <w:r>
        <w:rPr>
          <w:rFonts w:hint="default" w:ascii="Times New Roman" w:hAnsi="Times New Roman" w:eastAsia="宋体" w:cs="Times New Roman"/>
          <w:b w:val="0"/>
          <w:bCs w:val="0"/>
          <w:color w:val="auto"/>
          <w:kern w:val="2"/>
          <w:sz w:val="21"/>
          <w:szCs w:val="21"/>
          <w:lang w:val="en-US" w:eastAsia="zh-CN" w:bidi="ar-SA"/>
        </w:rPr>
        <w:fldChar w:fldCharType="separate"/>
      </w:r>
      <w:r>
        <w:rPr>
          <w:rFonts w:hint="default" w:ascii="Times New Roman" w:hAnsi="Times New Roman" w:eastAsia="宋体" w:cs="Times New Roman"/>
          <w:b w:val="0"/>
          <w:bCs w:val="0"/>
          <w:color w:val="auto"/>
          <w:kern w:val="2"/>
          <w:sz w:val="21"/>
          <w:szCs w:val="21"/>
          <w:lang w:val="en-US" w:eastAsia="zh-CN" w:bidi="ar-SA"/>
        </w:rPr>
        <w:fldChar w:fldCharType="end"/>
      </w:r>
      <w:r>
        <w:rPr>
          <w:rFonts w:hint="default" w:ascii="Times New Roman" w:hAnsi="Times New Roman" w:eastAsia="宋体" w:cs="Times New Roman"/>
          <w:b w:val="0"/>
          <w:bCs w:val="0"/>
          <w:color w:val="auto"/>
          <w:kern w:val="2"/>
          <w:sz w:val="21"/>
          <w:szCs w:val="21"/>
          <w:lang w:val="en-US" w:eastAsia="zh-CN" w:bidi="ar-SA"/>
        </w:rPr>
        <w:fldChar w:fldCharType="begin"/>
      </w:r>
      <w:r>
        <w:rPr>
          <w:rFonts w:hint="default" w:ascii="Times New Roman" w:hAnsi="Times New Roman" w:eastAsia="宋体" w:cs="Times New Roman"/>
          <w:b w:val="0"/>
          <w:bCs w:val="0"/>
          <w:color w:val="auto"/>
          <w:kern w:val="2"/>
          <w:sz w:val="21"/>
          <w:szCs w:val="21"/>
          <w:lang w:val="en-US" w:eastAsia="zh-CN" w:bidi="ar-SA"/>
        </w:rPr>
        <w:instrText xml:space="preserve"> HYPERLINK "https://et.wanfangdata.com.cn/bz/Standard/Detail?standardId=GB/T 5121.14-2008" \t "https://chat.deepseek.com/a/chat/s/_blank" </w:instrText>
      </w:r>
      <w:r>
        <w:rPr>
          <w:rFonts w:hint="default" w:ascii="Times New Roman" w:hAnsi="Times New Roman" w:eastAsia="宋体" w:cs="Times New Roman"/>
          <w:b w:val="0"/>
          <w:bCs w:val="0"/>
          <w:color w:val="auto"/>
          <w:kern w:val="2"/>
          <w:sz w:val="21"/>
          <w:szCs w:val="21"/>
          <w:lang w:val="en-US" w:eastAsia="zh-CN" w:bidi="ar-SA"/>
        </w:rPr>
        <w:fldChar w:fldCharType="separate"/>
      </w:r>
      <w:r>
        <w:rPr>
          <w:rFonts w:hint="default" w:ascii="Times New Roman" w:hAnsi="Times New Roman" w:eastAsia="宋体" w:cs="Times New Roman"/>
          <w:b w:val="0"/>
          <w:bCs w:val="0"/>
          <w:color w:val="auto"/>
          <w:kern w:val="2"/>
          <w:sz w:val="21"/>
          <w:szCs w:val="21"/>
          <w:lang w:val="en-US" w:eastAsia="zh-CN" w:bidi="ar-SA"/>
        </w:rPr>
        <w:fldChar w:fldCharType="end"/>
      </w:r>
      <w:r>
        <w:rPr>
          <w:rFonts w:hint="default" w:ascii="Times New Roman" w:hAnsi="Times New Roman" w:eastAsia="宋体" w:cs="Times New Roman"/>
          <w:b w:val="0"/>
          <w:bCs w:val="0"/>
          <w:color w:val="auto"/>
          <w:kern w:val="2"/>
          <w:sz w:val="21"/>
          <w:szCs w:val="21"/>
          <w:lang w:val="en-US" w:eastAsia="zh-CN" w:bidi="ar-SA"/>
        </w:rPr>
        <w:t>，能够满足高端铜材中痕量锰的准确定量要求。在高含量锰测定方面，ISO 2543:1973及EN 15703-2:2014测定上限均不超过6.0%，ASTM E478-24的锰含量适用范围上限亦为6.0%</w:t>
      </w:r>
      <w:r>
        <w:rPr>
          <w:rFonts w:hint="default" w:ascii="Times New Roman" w:hAnsi="Times New Roman" w:eastAsia="宋体" w:cs="Times New Roman"/>
          <w:b w:val="0"/>
          <w:bCs w:val="0"/>
          <w:color w:val="auto"/>
          <w:kern w:val="2"/>
          <w:sz w:val="21"/>
          <w:szCs w:val="21"/>
          <w:lang w:val="en-US" w:eastAsia="zh-CN" w:bidi="ar-SA"/>
        </w:rPr>
        <w:fldChar w:fldCharType="begin"/>
      </w:r>
      <w:r>
        <w:rPr>
          <w:rFonts w:hint="default" w:ascii="Times New Roman" w:hAnsi="Times New Roman" w:eastAsia="宋体" w:cs="Times New Roman"/>
          <w:b w:val="0"/>
          <w:bCs w:val="0"/>
          <w:color w:val="auto"/>
          <w:kern w:val="2"/>
          <w:sz w:val="21"/>
          <w:szCs w:val="21"/>
          <w:lang w:val="en-US" w:eastAsia="zh-CN" w:bidi="ar-SA"/>
        </w:rPr>
        <w:instrText xml:space="preserve"> HYPERLINK "https://tieuchuanxaydung.vsqi.gov.vn/tieuchuanqt/view?sohieu=ASTM+E478-08(2017)" \t "https://chat.deepseek.com/a/chat/s/_blank" </w:instrText>
      </w:r>
      <w:r>
        <w:rPr>
          <w:rFonts w:hint="default" w:ascii="Times New Roman" w:hAnsi="Times New Roman" w:eastAsia="宋体" w:cs="Times New Roman"/>
          <w:b w:val="0"/>
          <w:bCs w:val="0"/>
          <w:color w:val="auto"/>
          <w:kern w:val="2"/>
          <w:sz w:val="21"/>
          <w:szCs w:val="21"/>
          <w:lang w:val="en-US" w:eastAsia="zh-CN" w:bidi="ar-SA"/>
        </w:rPr>
        <w:fldChar w:fldCharType="separate"/>
      </w:r>
      <w:r>
        <w:rPr>
          <w:rFonts w:hint="default" w:ascii="Times New Roman" w:hAnsi="Times New Roman" w:eastAsia="宋体" w:cs="Times New Roman"/>
          <w:b w:val="0"/>
          <w:bCs w:val="0"/>
          <w:color w:val="auto"/>
          <w:kern w:val="2"/>
          <w:sz w:val="21"/>
          <w:szCs w:val="21"/>
          <w:lang w:val="en-US" w:eastAsia="zh-CN" w:bidi="ar-SA"/>
        </w:rPr>
        <w:fldChar w:fldCharType="end"/>
      </w:r>
      <w:r>
        <w:rPr>
          <w:rFonts w:hint="default" w:ascii="Times New Roman" w:hAnsi="Times New Roman" w:eastAsia="宋体" w:cs="Times New Roman"/>
          <w:b w:val="0"/>
          <w:bCs w:val="0"/>
          <w:color w:val="auto"/>
          <w:kern w:val="2"/>
          <w:sz w:val="21"/>
          <w:szCs w:val="21"/>
          <w:lang w:val="en-US" w:eastAsia="zh-CN" w:bidi="ar-SA"/>
        </w:rPr>
        <w:fldChar w:fldCharType="begin"/>
      </w:r>
      <w:r>
        <w:rPr>
          <w:rFonts w:hint="default" w:ascii="Times New Roman" w:hAnsi="Times New Roman" w:eastAsia="宋体" w:cs="Times New Roman"/>
          <w:b w:val="0"/>
          <w:bCs w:val="0"/>
          <w:color w:val="auto"/>
          <w:kern w:val="2"/>
          <w:sz w:val="21"/>
          <w:szCs w:val="21"/>
          <w:lang w:val="en-US" w:eastAsia="zh-CN" w:bidi="ar-SA"/>
        </w:rPr>
        <w:instrText xml:space="preserve"> HYPERLINK "https://webstore.ansi.org/standards/astm/astme47824?srsltid=AfmBOoppsML41M0sFJ3QxlDPPINmwc2jksqWboiMhwdjwDbhxi0JfmvF" \t "https://chat.deepseek.com/a/chat/s/_blank" </w:instrText>
      </w:r>
      <w:r>
        <w:rPr>
          <w:rFonts w:hint="default" w:ascii="Times New Roman" w:hAnsi="Times New Roman" w:eastAsia="宋体" w:cs="Times New Roman"/>
          <w:b w:val="0"/>
          <w:bCs w:val="0"/>
          <w:color w:val="auto"/>
          <w:kern w:val="2"/>
          <w:sz w:val="21"/>
          <w:szCs w:val="21"/>
          <w:lang w:val="en-US" w:eastAsia="zh-CN" w:bidi="ar-SA"/>
        </w:rPr>
        <w:fldChar w:fldCharType="separate"/>
      </w:r>
      <w:r>
        <w:rPr>
          <w:rFonts w:hint="default" w:ascii="Times New Roman" w:hAnsi="Times New Roman" w:eastAsia="宋体" w:cs="Times New Roman"/>
          <w:b w:val="0"/>
          <w:bCs w:val="0"/>
          <w:color w:val="auto"/>
          <w:kern w:val="2"/>
          <w:sz w:val="21"/>
          <w:szCs w:val="21"/>
          <w:lang w:val="en-US" w:eastAsia="zh-CN" w:bidi="ar-SA"/>
        </w:rPr>
        <w:fldChar w:fldCharType="end"/>
      </w:r>
      <w:r>
        <w:rPr>
          <w:rFonts w:hint="default" w:ascii="Times New Roman" w:hAnsi="Times New Roman" w:eastAsia="宋体" w:cs="Times New Roman"/>
          <w:b w:val="0"/>
          <w:bCs w:val="0"/>
          <w:color w:val="auto"/>
          <w:kern w:val="2"/>
          <w:sz w:val="21"/>
          <w:szCs w:val="21"/>
          <w:lang w:val="en-US" w:eastAsia="zh-CN" w:bidi="ar-SA"/>
        </w:rPr>
        <w:t>，JIS H 1055:2003滴定法上限虽可达15.0%，但仍无法覆盖高锰铝青铜的检测需求</w:t>
      </w:r>
      <w:r>
        <w:rPr>
          <w:rFonts w:hint="default" w:ascii="Times New Roman" w:hAnsi="Times New Roman" w:eastAsia="宋体" w:cs="Times New Roman"/>
          <w:b w:val="0"/>
          <w:bCs w:val="0"/>
          <w:color w:val="auto"/>
          <w:kern w:val="2"/>
          <w:sz w:val="21"/>
          <w:szCs w:val="21"/>
          <w:lang w:val="en-US" w:eastAsia="zh-CN" w:bidi="ar-SA"/>
        </w:rPr>
        <w:fldChar w:fldCharType="begin"/>
      </w:r>
      <w:r>
        <w:rPr>
          <w:rFonts w:hint="default" w:ascii="Times New Roman" w:hAnsi="Times New Roman" w:eastAsia="宋体" w:cs="Times New Roman"/>
          <w:b w:val="0"/>
          <w:bCs w:val="0"/>
          <w:color w:val="auto"/>
          <w:kern w:val="2"/>
          <w:sz w:val="21"/>
          <w:szCs w:val="21"/>
          <w:lang w:val="en-US" w:eastAsia="zh-CN" w:bidi="ar-SA"/>
        </w:rPr>
        <w:instrText xml:space="preserve"> HYPERLINK "http://www1.csres.com/detail/239213.html" \t "https://chat.deepseek.com/a/chat/s/_blank" </w:instrText>
      </w:r>
      <w:r>
        <w:rPr>
          <w:rFonts w:hint="default" w:ascii="Times New Roman" w:hAnsi="Times New Roman" w:eastAsia="宋体" w:cs="Times New Roman"/>
          <w:b w:val="0"/>
          <w:bCs w:val="0"/>
          <w:color w:val="auto"/>
          <w:kern w:val="2"/>
          <w:sz w:val="21"/>
          <w:szCs w:val="21"/>
          <w:lang w:val="en-US" w:eastAsia="zh-CN" w:bidi="ar-SA"/>
        </w:rPr>
        <w:fldChar w:fldCharType="separate"/>
      </w:r>
      <w:r>
        <w:rPr>
          <w:rFonts w:hint="default" w:ascii="Times New Roman" w:hAnsi="Times New Roman" w:eastAsia="宋体" w:cs="Times New Roman"/>
          <w:b w:val="0"/>
          <w:bCs w:val="0"/>
          <w:color w:val="auto"/>
          <w:kern w:val="2"/>
          <w:sz w:val="21"/>
          <w:szCs w:val="21"/>
          <w:lang w:val="en-US" w:eastAsia="zh-CN" w:bidi="ar-SA"/>
        </w:rPr>
        <w:fldChar w:fldCharType="end"/>
      </w:r>
      <w:r>
        <w:rPr>
          <w:rFonts w:hint="default" w:ascii="Times New Roman" w:hAnsi="Times New Roman" w:eastAsia="宋体" w:cs="Times New Roman"/>
          <w:b w:val="0"/>
          <w:bCs w:val="0"/>
          <w:color w:val="auto"/>
          <w:kern w:val="2"/>
          <w:sz w:val="21"/>
          <w:szCs w:val="21"/>
          <w:lang w:val="en-US" w:eastAsia="zh-CN" w:bidi="ar-SA"/>
        </w:rPr>
        <w:t>。而本标准方法三（硫酸亚铁铵滴定法）本次修订拟将测定范围由＞2.50%～15.00%扩展至＞2.50%～28.00%，有效解决了高锰铜合金检测的难题。在方法体系完整性方面，国外标准多采用单一方法或有限的方法组合，而本标准涵盖塞曼效应电热原子吸收光谱法、高碘酸钾分光光度法、硫酸亚铁铵滴定法三种方法，三法联用</w:t>
      </w:r>
      <w:r>
        <w:rPr>
          <w:rFonts w:hint="default" w:ascii="Times New Roman" w:hAnsi="Times New Roman" w:eastAsia="宋体" w:cs="Times New Roman"/>
          <w:color w:val="auto"/>
          <w:sz w:val="21"/>
          <w:szCs w:val="21"/>
          <w:lang w:val="en-US" w:eastAsia="zh-CN"/>
        </w:rPr>
        <w:t>能更好地应对不同类型铜及铜合金材料的检测挑战。通过与这些国际先进标准的对比可见，本标准在技术内容上既借鉴了国际经验，又结合国内实际需求进行了创新和完善，在干扰控制、检测范围拓展、方法多样性及操作规范性等方面均体现了显著的技术优势。</w:t>
      </w:r>
    </w:p>
    <w:p>
      <w:pPr>
        <w:keepNext w:val="0"/>
        <w:keepLines w:val="0"/>
        <w:pageBreakBefore w:val="0"/>
        <w:numPr>
          <w:ilvl w:val="0"/>
          <w:numId w:val="10"/>
        </w:numPr>
        <w:kinsoku/>
        <w:wordWrap/>
        <w:overflowPunct/>
        <w:topLinePunct w:val="0"/>
        <w:bidi w:val="0"/>
        <w:snapToGrid/>
        <w:spacing w:beforeLines="50" w:afterLines="50" w:line="440" w:lineRule="exact"/>
        <w:textAlignment w:val="auto"/>
        <w:rPr>
          <w:rFonts w:hint="default" w:ascii="Times New Roman" w:hAnsi="Times New Roman" w:eastAsia="黑体" w:cs="Times New Roman"/>
          <w:bCs/>
          <w:color w:val="auto"/>
          <w:sz w:val="21"/>
          <w:szCs w:val="21"/>
        </w:rPr>
      </w:pPr>
      <w:r>
        <w:rPr>
          <w:rFonts w:hint="default" w:ascii="Times New Roman" w:hAnsi="Times New Roman" w:eastAsia="黑体" w:cs="Times New Roman"/>
          <w:bCs/>
          <w:color w:val="auto"/>
          <w:sz w:val="21"/>
          <w:szCs w:val="21"/>
          <w:lang w:val="en-US" w:eastAsia="zh-CN"/>
        </w:rPr>
        <w:t>以国际标准为基础的起草情况以及是否合规采用国际国外标准、未采用国际标准的原因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本标准修改采用了ISO 2543:1973《铜和铜合金 锰量的测定 分光光度法》。在修订过程中，充分借鉴了该国际标准中关于高碘酸钾分光光度法的核心技术要点，包括显色条件控制、工作曲线绘制、共存元素干扰及消除措施等关键内容，确保了分光光度法的准确度和可靠性。同时，考虑到国内铜及铜合金产品种类丰富、含量跨度大的特点，本标准在ISO 2543:1973的基础上进行了显著扩展和优化：在测定范围方面，ISO 2543:1973仅适用于锰含量不大于6%的样品，而本标准增加了塞曼效应电热原子吸收光谱法（痕量测定）和硫酸亚铁铵滴定法（高含量测定，本次修订拟将测定上限扩展至28.00%），三法联用实现了从痕量至高含量的量程覆盖；在试样前处理方面，本次修订增加了高氯酸氧化的可选操作步骤，有效解决了国际标准对难溶高锰合金样品前处理手段不足的问题，使方法的适用性更强。</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关于未采用其他国际标准的原因，主要是在铜及铜合金锰含量测定领域，ISO 2543:1973是现行的分光光度法国际标准，已被本标准修改采用，其他国际标准如ISO相关废止标准的技术内容已不适应当前检测需求。本标准合规采用ISO 2543:1973的部分技术内容，引用方式符合GB/T 20000.2的相关规定，未采用其他国际标准是基于对标准实用性、先进性及国内产业实际需求的综合考量。</w:t>
      </w:r>
    </w:p>
    <w:p>
      <w:pPr>
        <w:keepNext w:val="0"/>
        <w:keepLines w:val="0"/>
        <w:pageBreakBefore w:val="0"/>
        <w:numPr>
          <w:ilvl w:val="0"/>
          <w:numId w:val="10"/>
        </w:numPr>
        <w:kinsoku/>
        <w:wordWrap/>
        <w:overflowPunct/>
        <w:topLinePunct w:val="0"/>
        <w:bidi w:val="0"/>
        <w:snapToGrid/>
        <w:spacing w:beforeLines="50" w:afterLines="50" w:line="440" w:lineRule="exact"/>
        <w:textAlignment w:val="auto"/>
        <w:rPr>
          <w:rFonts w:hint="default" w:ascii="Times New Roman" w:hAnsi="Times New Roman" w:eastAsia="黑体" w:cs="Times New Roman"/>
          <w:bCs/>
          <w:color w:val="auto"/>
          <w:sz w:val="21"/>
          <w:szCs w:val="21"/>
          <w:highlight w:val="none"/>
        </w:rPr>
      </w:pPr>
      <w:r>
        <w:rPr>
          <w:rFonts w:hint="default" w:ascii="Times New Roman" w:hAnsi="Times New Roman" w:eastAsia="黑体" w:cs="Times New Roman"/>
          <w:bCs/>
          <w:color w:val="auto"/>
          <w:sz w:val="21"/>
          <w:szCs w:val="21"/>
          <w:highlight w:val="none"/>
        </w:rPr>
        <w:t>与</w:t>
      </w:r>
      <w:r>
        <w:rPr>
          <w:rFonts w:hint="default" w:ascii="Times New Roman" w:hAnsi="Times New Roman" w:eastAsia="黑体" w:cs="Times New Roman"/>
          <w:bCs/>
          <w:color w:val="auto"/>
          <w:sz w:val="21"/>
          <w:szCs w:val="21"/>
          <w:highlight w:val="none"/>
          <w:lang w:val="en-US" w:eastAsia="zh-CN"/>
        </w:rPr>
        <w:t>有关</w:t>
      </w:r>
      <w:r>
        <w:rPr>
          <w:rFonts w:hint="default" w:ascii="Times New Roman" w:hAnsi="Times New Roman" w:eastAsia="黑体" w:cs="Times New Roman"/>
          <w:bCs/>
          <w:color w:val="auto"/>
          <w:sz w:val="21"/>
          <w:szCs w:val="21"/>
          <w:highlight w:val="none"/>
        </w:rPr>
        <w:t>法律、</w:t>
      </w:r>
      <w:r>
        <w:rPr>
          <w:rFonts w:hint="default" w:ascii="Times New Roman" w:hAnsi="Times New Roman" w:eastAsia="黑体" w:cs="Times New Roman"/>
          <w:bCs/>
          <w:color w:val="auto"/>
          <w:sz w:val="21"/>
          <w:szCs w:val="21"/>
          <w:highlight w:val="none"/>
          <w:lang w:val="en-US" w:eastAsia="zh-CN"/>
        </w:rPr>
        <w:t>行政</w:t>
      </w:r>
      <w:r>
        <w:rPr>
          <w:rFonts w:hint="default" w:ascii="Times New Roman" w:hAnsi="Times New Roman" w:eastAsia="黑体" w:cs="Times New Roman"/>
          <w:bCs/>
          <w:color w:val="auto"/>
          <w:sz w:val="21"/>
          <w:szCs w:val="21"/>
          <w:highlight w:val="none"/>
        </w:rPr>
        <w:t>法规及相关标准</w:t>
      </w:r>
      <w:r>
        <w:rPr>
          <w:rFonts w:hint="default" w:ascii="Times New Roman" w:hAnsi="Times New Roman" w:eastAsia="黑体" w:cs="Times New Roman"/>
          <w:bCs/>
          <w:color w:val="auto"/>
          <w:sz w:val="21"/>
          <w:szCs w:val="21"/>
          <w:highlight w:val="none"/>
          <w:lang w:val="en-US" w:eastAsia="zh-CN"/>
        </w:rPr>
        <w:t>的关系</w:t>
      </w:r>
    </w:p>
    <w:p>
      <w:pPr>
        <w:pStyle w:val="2"/>
        <w:keepNext w:val="0"/>
        <w:keepLines w:val="0"/>
        <w:pageBreakBefore w:val="0"/>
        <w:kinsoku/>
        <w:wordWrap/>
        <w:overflowPunct/>
        <w:topLinePunct w:val="0"/>
        <w:bidi w:val="0"/>
        <w:snapToGrid/>
        <w:spacing w:line="240" w:lineRule="auto"/>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目前，该标准与正在实施的GB/T 5121系列标准中的其他28个部分配套使用，本部分测定的元素为</w:t>
      </w:r>
      <w:r>
        <w:rPr>
          <w:rFonts w:hint="default" w:ascii="Times New Roman" w:hAnsi="Times New Roman" w:cs="Times New Roman"/>
          <w:color w:val="auto"/>
          <w:sz w:val="21"/>
          <w:szCs w:val="21"/>
          <w:highlight w:val="none"/>
          <w:lang w:val="en-US" w:eastAsia="zh-CN"/>
        </w:rPr>
        <w:t>锰</w:t>
      </w:r>
      <w:r>
        <w:rPr>
          <w:rFonts w:hint="default" w:ascii="Times New Roman" w:hAnsi="Times New Roman" w:eastAsia="宋体" w:cs="Times New Roman"/>
          <w:color w:val="auto"/>
          <w:sz w:val="21"/>
          <w:szCs w:val="21"/>
          <w:highlight w:val="none"/>
          <w:lang w:val="en-US" w:eastAsia="zh-CN"/>
        </w:rPr>
        <w:t>，与其他各部分均无重复和冲突。该系列标准目前尚无其他部分正在制定中，因此本标准</w:t>
      </w:r>
      <w:r>
        <w:rPr>
          <w:rFonts w:hint="default" w:ascii="Times New Roman" w:hAnsi="Times New Roman" w:eastAsia="宋体" w:cs="Times New Roman"/>
          <w:color w:val="auto"/>
          <w:sz w:val="21"/>
          <w:szCs w:val="21"/>
          <w:highlight w:val="none"/>
        </w:rPr>
        <w:t>与现有标准、制定中标准</w:t>
      </w:r>
      <w:r>
        <w:rPr>
          <w:rFonts w:hint="default" w:ascii="Times New Roman" w:hAnsi="Times New Roman" w:eastAsia="宋体" w:cs="Times New Roman"/>
          <w:color w:val="auto"/>
          <w:sz w:val="21"/>
          <w:szCs w:val="21"/>
          <w:highlight w:val="none"/>
          <w:lang w:eastAsia="zh-CN"/>
        </w:rPr>
        <w:t>没有矛盾。</w:t>
      </w:r>
    </w:p>
    <w:p>
      <w:pPr>
        <w:keepNext w:val="0"/>
        <w:keepLines w:val="0"/>
        <w:pageBreakBefore w:val="0"/>
        <w:kinsoku/>
        <w:wordWrap/>
        <w:overflowPunct/>
        <w:topLinePunct w:val="0"/>
        <w:bidi w:val="0"/>
        <w:snapToGrid/>
        <w:spacing w:line="24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本标准符合现行法律、法规的要求，并与其他同类国家标准、国家J用标准、行业标准无冲突、重叠和不协调之处。</w:t>
      </w:r>
    </w:p>
    <w:p>
      <w:pPr>
        <w:keepNext w:val="0"/>
        <w:keepLines w:val="0"/>
        <w:pageBreakBefore w:val="0"/>
        <w:numPr>
          <w:ilvl w:val="0"/>
          <w:numId w:val="10"/>
        </w:numPr>
        <w:kinsoku/>
        <w:wordWrap/>
        <w:overflowPunct/>
        <w:topLinePunct w:val="0"/>
        <w:bidi w:val="0"/>
        <w:snapToGrid/>
        <w:spacing w:beforeLines="50" w:afterLines="50" w:line="440" w:lineRule="exact"/>
        <w:ind w:left="0" w:leftChars="0" w:firstLine="0" w:firstLineChars="0"/>
        <w:textAlignment w:val="auto"/>
        <w:rPr>
          <w:rFonts w:hint="default" w:ascii="Times New Roman" w:hAnsi="Times New Roman" w:cs="Times New Roman"/>
          <w:color w:val="auto"/>
          <w:highlight w:val="none"/>
          <w:lang w:val="en-US" w:eastAsia="zh-CN"/>
        </w:rPr>
      </w:pPr>
      <w:bookmarkStart w:id="1" w:name="_Toc32100"/>
      <w:r>
        <w:rPr>
          <w:rFonts w:hint="default" w:ascii="Times New Roman" w:hAnsi="Times New Roman" w:eastAsia="黑体" w:cs="Times New Roman"/>
          <w:bCs/>
          <w:color w:val="auto"/>
          <w:sz w:val="21"/>
          <w:szCs w:val="21"/>
          <w:highlight w:val="none"/>
          <w:lang w:val="en-US" w:eastAsia="zh-CN"/>
        </w:rPr>
        <w:t>重大分歧意见的处理经过和依据</w:t>
      </w:r>
    </w:p>
    <w:p>
      <w:pPr>
        <w:keepNext w:val="0"/>
        <w:keepLines w:val="0"/>
        <w:pageBreakBefore w:val="0"/>
        <w:kinsoku/>
        <w:wordWrap/>
        <w:overflowPunct/>
        <w:topLinePunct w:val="0"/>
        <w:bidi w:val="0"/>
        <w:snapToGrid/>
        <w:spacing w:line="440" w:lineRule="exact"/>
        <w:ind w:firstLine="420" w:firstLineChars="20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color w:val="auto"/>
          <w:sz w:val="21"/>
          <w:szCs w:val="21"/>
          <w:highlight w:val="none"/>
        </w:rPr>
        <w:t>暂无。</w:t>
      </w:r>
    </w:p>
    <w:p>
      <w:pPr>
        <w:pStyle w:val="3"/>
        <w:rPr>
          <w:rFonts w:hint="default" w:ascii="Times New Roman" w:hAnsi="Times New Roman" w:cs="Times New Roman"/>
          <w:color w:val="auto"/>
          <w:highlight w:val="none"/>
          <w:lang w:val="en-US" w:eastAsia="zh-CN"/>
        </w:rPr>
      </w:pPr>
    </w:p>
    <w:p>
      <w:pPr>
        <w:keepNext w:val="0"/>
        <w:keepLines w:val="0"/>
        <w:pageBreakBefore w:val="0"/>
        <w:numPr>
          <w:ilvl w:val="0"/>
          <w:numId w:val="0"/>
        </w:numPr>
        <w:kinsoku/>
        <w:wordWrap/>
        <w:overflowPunct/>
        <w:topLinePunct w:val="0"/>
        <w:bidi w:val="0"/>
        <w:snapToGrid/>
        <w:spacing w:beforeLines="50" w:afterLines="50" w:line="440" w:lineRule="exact"/>
        <w:ind w:leftChars="0"/>
        <w:textAlignment w:val="auto"/>
        <w:rPr>
          <w:rFonts w:hint="default" w:ascii="Times New Roman" w:hAnsi="Times New Roman" w:eastAsia="黑体" w:cs="Times New Roman"/>
          <w:bCs/>
          <w:color w:val="auto"/>
          <w:sz w:val="21"/>
          <w:szCs w:val="21"/>
          <w:highlight w:val="none"/>
          <w:lang w:val="en-US" w:eastAsia="zh-CN"/>
        </w:rPr>
      </w:pPr>
      <w:r>
        <w:rPr>
          <w:rFonts w:hint="default" w:ascii="Times New Roman" w:hAnsi="Times New Roman" w:eastAsia="黑体" w:cs="Times New Roman"/>
          <w:bCs/>
          <w:color w:val="auto"/>
          <w:sz w:val="21"/>
          <w:szCs w:val="21"/>
          <w:highlight w:val="none"/>
          <w:lang w:val="en-US" w:eastAsia="zh-CN"/>
        </w:rPr>
        <w:t>八、涉及专利的有关说明</w:t>
      </w:r>
    </w:p>
    <w:p>
      <w:pPr>
        <w:pStyle w:val="3"/>
        <w:ind w:firstLine="420" w:firstLineChars="200"/>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2"/>
          <w:sz w:val="21"/>
          <w:szCs w:val="21"/>
          <w:highlight w:val="none"/>
          <w:lang w:val="en-US" w:eastAsia="zh-CN" w:bidi="ar-SA"/>
        </w:rPr>
        <w:t>本标准不涉及专利问题。</w:t>
      </w:r>
    </w:p>
    <w:bookmarkEnd w:id="1"/>
    <w:p>
      <w:pPr>
        <w:keepNext w:val="0"/>
        <w:keepLines w:val="0"/>
        <w:pageBreakBefore w:val="0"/>
        <w:kinsoku/>
        <w:wordWrap/>
        <w:overflowPunct/>
        <w:topLinePunct w:val="0"/>
        <w:bidi w:val="0"/>
        <w:snapToGrid/>
        <w:spacing w:beforeLines="50" w:afterLines="50" w:line="440" w:lineRule="exact"/>
        <w:textAlignment w:val="auto"/>
        <w:rPr>
          <w:rFonts w:hint="default" w:ascii="Times New Roman" w:hAnsi="Times New Roman" w:eastAsia="黑体" w:cs="Times New Roman"/>
          <w:bCs/>
          <w:color w:val="auto"/>
          <w:sz w:val="21"/>
          <w:szCs w:val="21"/>
          <w:highlight w:val="none"/>
        </w:rPr>
      </w:pPr>
      <w:bookmarkStart w:id="2" w:name="_Toc15989"/>
      <w:r>
        <w:rPr>
          <w:rFonts w:hint="default" w:ascii="Times New Roman" w:hAnsi="Times New Roman" w:eastAsia="黑体" w:cs="Times New Roman"/>
          <w:bCs/>
          <w:color w:val="auto"/>
          <w:sz w:val="21"/>
          <w:szCs w:val="21"/>
          <w:highlight w:val="none"/>
          <w:lang w:val="en-US" w:eastAsia="zh-CN"/>
        </w:rPr>
        <w:t>九</w:t>
      </w:r>
      <w:r>
        <w:rPr>
          <w:rFonts w:hint="default" w:ascii="Times New Roman" w:hAnsi="Times New Roman" w:eastAsia="黑体" w:cs="Times New Roman"/>
          <w:bCs/>
          <w:color w:val="auto"/>
          <w:sz w:val="21"/>
          <w:szCs w:val="21"/>
          <w:highlight w:val="none"/>
        </w:rPr>
        <w:t>、</w:t>
      </w:r>
      <w:r>
        <w:rPr>
          <w:rFonts w:hint="default" w:ascii="Times New Roman" w:hAnsi="Times New Roman" w:eastAsia="黑体" w:cs="Times New Roman"/>
          <w:bCs/>
          <w:color w:val="auto"/>
          <w:sz w:val="21"/>
          <w:szCs w:val="21"/>
          <w:highlight w:val="none"/>
          <w:lang w:val="en-US" w:eastAsia="zh-CN"/>
        </w:rPr>
        <w:t>实施国家标准的要求以及组织措施、技术措施、过渡期和实施日期的建议等措施建议</w:t>
      </w:r>
      <w:bookmarkEnd w:id="2"/>
    </w:p>
    <w:p>
      <w:pPr>
        <w:keepNext w:val="0"/>
        <w:keepLines w:val="0"/>
        <w:pageBreakBefore w:val="0"/>
        <w:kinsoku/>
        <w:wordWrap/>
        <w:overflowPunct/>
        <w:topLinePunct w:val="0"/>
        <w:bidi w:val="0"/>
        <w:snapToGrid/>
        <w:spacing w:line="240" w:lineRule="auto"/>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该标准的修订，对铜及铜合金产品的生产、研发和贸易有重要的指导意义，也使GB/T 5121系列标准更加完善，增强其实用性和适用范围，发挥国家标准在国内和国际市场上作用，提高我国检测标准水平，具有良好的社会效益。对推动我国铜及铜合金材料的研发、生产和贸易等活动有着重要意义</w:t>
      </w:r>
      <w:r>
        <w:rPr>
          <w:rFonts w:hint="default" w:ascii="Times New Roman" w:hAnsi="Times New Roman" w:eastAsia="宋体" w:cs="Times New Roman"/>
          <w:color w:val="auto"/>
          <w:sz w:val="21"/>
          <w:szCs w:val="21"/>
          <w:highlight w:val="none"/>
          <w:lang w:eastAsia="zh-CN"/>
        </w:rPr>
        <w:t>。</w:t>
      </w:r>
    </w:p>
    <w:p>
      <w:pPr>
        <w:keepNext w:val="0"/>
        <w:keepLines w:val="0"/>
        <w:pageBreakBefore w:val="0"/>
        <w:kinsoku/>
        <w:wordWrap/>
        <w:overflowPunct/>
        <w:topLinePunct w:val="0"/>
        <w:bidi w:val="0"/>
        <w:snapToGrid/>
        <w:spacing w:line="24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本标准建议作为推荐性</w:t>
      </w:r>
      <w:r>
        <w:rPr>
          <w:rFonts w:hint="default" w:ascii="Times New Roman" w:hAnsi="Times New Roman" w:eastAsia="宋体" w:cs="Times New Roman"/>
          <w:color w:val="auto"/>
          <w:sz w:val="21"/>
          <w:szCs w:val="21"/>
          <w:highlight w:val="none"/>
          <w:lang w:val="en-US" w:eastAsia="zh-CN"/>
        </w:rPr>
        <w:t>国家标准</w:t>
      </w:r>
      <w:r>
        <w:rPr>
          <w:rFonts w:hint="default" w:ascii="Times New Roman" w:hAnsi="Times New Roman" w:eastAsia="宋体" w:cs="Times New Roman"/>
          <w:color w:val="auto"/>
          <w:sz w:val="21"/>
          <w:szCs w:val="21"/>
          <w:highlight w:val="none"/>
        </w:rPr>
        <w:t>发布。</w:t>
      </w:r>
      <w:bookmarkStart w:id="3" w:name="_Toc15588"/>
    </w:p>
    <w:p>
      <w:pPr>
        <w:keepNext w:val="0"/>
        <w:keepLines w:val="0"/>
        <w:pageBreakBefore w:val="0"/>
        <w:kinsoku/>
        <w:wordWrap/>
        <w:overflowPunct/>
        <w:topLinePunct w:val="0"/>
        <w:bidi w:val="0"/>
        <w:snapToGrid/>
        <w:spacing w:line="240" w:lineRule="auto"/>
        <w:ind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为使标准能更好地发挥作用，提高铜及铜合金生产企业的控制水平，建议针对本标准制订切实可行的贯彻措施，做好宣传培训工作，使各相关单位充分掌握标准中所规定的检测方法，并加强示范推广，让标准在铜及铜合金的生产和使用过程中得以广泛应用。</w:t>
      </w:r>
    </w:p>
    <w:p>
      <w:pPr>
        <w:keepNext w:val="0"/>
        <w:keepLines w:val="0"/>
        <w:pageBreakBefore w:val="0"/>
        <w:kinsoku/>
        <w:wordWrap/>
        <w:overflowPunct/>
        <w:topLinePunct w:val="0"/>
        <w:bidi w:val="0"/>
        <w:snapToGrid/>
        <w:spacing w:line="240" w:lineRule="auto"/>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kern w:val="2"/>
          <w:sz w:val="21"/>
          <w:szCs w:val="21"/>
          <w:highlight w:val="none"/>
          <w:lang w:val="en-US" w:eastAsia="zh-CN" w:bidi="ar-SA"/>
        </w:rPr>
        <w:t>同时，对标准执行情况进行跟踪调查，及时发现标准执行中的问题，不断修改完善，提升标准水平，提高标准的科学性、合理性、协调性和可操作性。</w:t>
      </w:r>
    </w:p>
    <w:bookmarkEnd w:id="3"/>
    <w:p>
      <w:pPr>
        <w:keepNext w:val="0"/>
        <w:keepLines w:val="0"/>
        <w:pageBreakBefore w:val="0"/>
        <w:kinsoku/>
        <w:wordWrap/>
        <w:overflowPunct/>
        <w:topLinePunct w:val="0"/>
        <w:bidi w:val="0"/>
        <w:snapToGrid/>
        <w:spacing w:line="240" w:lineRule="auto"/>
        <w:ind w:firstLine="420" w:firstLineChars="20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kern w:val="2"/>
          <w:sz w:val="21"/>
          <w:szCs w:val="21"/>
          <w:highlight w:val="none"/>
          <w:lang w:val="en-US" w:eastAsia="zh-CN" w:bidi="ar-SA"/>
        </w:rPr>
        <w:t>本标准为第二次修订，可以替代现行标准GB/T 5121.14-2008《铜及铜合化学分析方法 第14部分 锰含量的测定》。建议本标准自发布之日起代替GB/T 5121.14-2008《铜及铜合化学分析方法 第14部分 锰含量的测定》，</w:t>
      </w:r>
      <w:r>
        <w:rPr>
          <w:rFonts w:hint="default" w:ascii="Times New Roman" w:hAnsi="Times New Roman" w:eastAsia="宋体" w:cs="Times New Roman"/>
          <w:color w:val="auto"/>
          <w:sz w:val="21"/>
          <w:szCs w:val="21"/>
          <w:highlight w:val="none"/>
          <w:lang w:val="en-US" w:eastAsia="zh-CN"/>
        </w:rPr>
        <w:t>标准发布后6个月实施。</w:t>
      </w:r>
    </w:p>
    <w:p>
      <w:pPr>
        <w:keepNext w:val="0"/>
        <w:keepLines w:val="0"/>
        <w:pageBreakBefore w:val="0"/>
        <w:numPr>
          <w:ilvl w:val="0"/>
          <w:numId w:val="11"/>
        </w:numPr>
        <w:kinsoku/>
        <w:wordWrap/>
        <w:overflowPunct/>
        <w:topLinePunct w:val="0"/>
        <w:bidi w:val="0"/>
        <w:snapToGrid/>
        <w:spacing w:beforeLines="50" w:afterLines="50" w:line="440" w:lineRule="exact"/>
        <w:textAlignment w:val="auto"/>
        <w:rPr>
          <w:rFonts w:hint="default" w:ascii="Times New Roman" w:hAnsi="Times New Roman" w:cs="Times New Roman"/>
          <w:color w:val="auto"/>
          <w:highlight w:val="none"/>
        </w:rPr>
      </w:pPr>
      <w:bookmarkStart w:id="4" w:name="_Toc22451"/>
      <w:r>
        <w:rPr>
          <w:rFonts w:hint="default" w:ascii="Times New Roman" w:hAnsi="Times New Roman" w:eastAsia="黑体" w:cs="Times New Roman"/>
          <w:bCs/>
          <w:color w:val="auto"/>
          <w:sz w:val="21"/>
          <w:szCs w:val="21"/>
          <w:highlight w:val="none"/>
        </w:rPr>
        <w:t>公平竞争审查</w:t>
      </w:r>
    </w:p>
    <w:p>
      <w:pPr>
        <w:pStyle w:val="3"/>
        <w:ind w:firstLine="630" w:firstLineChars="300"/>
        <w:rPr>
          <w:rFonts w:hint="default" w:ascii="Times New Roman" w:hAnsi="Times New Roman" w:eastAsia="宋体" w:cs="Times New Roman"/>
          <w:b/>
          <w:bCs/>
          <w:color w:val="auto"/>
          <w:highlight w:val="none"/>
        </w:rPr>
      </w:pPr>
      <w:r>
        <w:rPr>
          <w:rFonts w:hint="default" w:ascii="Times New Roman" w:hAnsi="Times New Roman" w:eastAsia="宋体" w:cs="Times New Roman"/>
          <w:color w:val="auto"/>
          <w:highlight w:val="none"/>
          <w:lang w:val="en-US" w:eastAsia="zh-CN"/>
        </w:rPr>
        <w:t>本标准研制过程中，开展了公平竞争审查，经对照，没有发现限制或者变相限制市场准入和退出，没有限制商品要素的自由流动、不影响生产经营成本以及生产经营行为。同时填写了《公平竞争审查》。</w:t>
      </w:r>
    </w:p>
    <w:p>
      <w:pPr>
        <w:keepNext w:val="0"/>
        <w:keepLines w:val="0"/>
        <w:pageBreakBefore w:val="0"/>
        <w:numPr>
          <w:ilvl w:val="0"/>
          <w:numId w:val="11"/>
        </w:numPr>
        <w:kinsoku/>
        <w:wordWrap/>
        <w:overflowPunct/>
        <w:topLinePunct w:val="0"/>
        <w:bidi w:val="0"/>
        <w:snapToGrid/>
        <w:spacing w:beforeLines="50" w:afterLines="50" w:line="440" w:lineRule="exact"/>
        <w:textAlignment w:val="auto"/>
        <w:rPr>
          <w:rFonts w:hint="default" w:ascii="Times New Roman" w:hAnsi="Times New Roman" w:eastAsia="黑体" w:cs="Times New Roman"/>
          <w:bCs/>
          <w:color w:val="auto"/>
          <w:sz w:val="21"/>
          <w:szCs w:val="21"/>
          <w:highlight w:val="none"/>
        </w:rPr>
      </w:pPr>
      <w:r>
        <w:rPr>
          <w:rFonts w:hint="default" w:ascii="Times New Roman" w:hAnsi="Times New Roman" w:eastAsia="黑体" w:cs="Times New Roman"/>
          <w:bCs/>
          <w:color w:val="auto"/>
          <w:sz w:val="21"/>
          <w:szCs w:val="21"/>
          <w:highlight w:val="none"/>
        </w:rPr>
        <w:t>其他</w:t>
      </w:r>
      <w:r>
        <w:rPr>
          <w:rFonts w:hint="default" w:ascii="Times New Roman" w:hAnsi="Times New Roman" w:eastAsia="黑体" w:cs="Times New Roman"/>
          <w:bCs/>
          <w:color w:val="auto"/>
          <w:sz w:val="21"/>
          <w:szCs w:val="21"/>
          <w:highlight w:val="none"/>
          <w:lang w:val="en-US" w:eastAsia="zh-CN"/>
        </w:rPr>
        <w:t>应当说明的事项</w:t>
      </w:r>
      <w:r>
        <w:rPr>
          <w:rFonts w:hint="default" w:ascii="Times New Roman" w:hAnsi="Times New Roman" w:eastAsia="黑体" w:cs="Times New Roman"/>
          <w:bCs/>
          <w:color w:val="auto"/>
          <w:sz w:val="21"/>
          <w:szCs w:val="21"/>
          <w:highlight w:val="none"/>
        </w:rPr>
        <w:t>。</w:t>
      </w:r>
      <w:bookmarkEnd w:id="4"/>
    </w:p>
    <w:p>
      <w:pPr>
        <w:keepNext w:val="0"/>
        <w:keepLines w:val="0"/>
        <w:pageBreakBefore w:val="0"/>
        <w:kinsoku/>
        <w:wordWrap/>
        <w:overflowPunct/>
        <w:topLinePunct w:val="0"/>
        <w:bidi w:val="0"/>
        <w:snapToGrid/>
        <w:spacing w:line="440" w:lineRule="exact"/>
        <w:ind w:firstLine="420" w:firstLineChars="200"/>
        <w:textAlignment w:val="auto"/>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color w:val="auto"/>
          <w:sz w:val="21"/>
          <w:szCs w:val="21"/>
          <w:highlight w:val="none"/>
        </w:rPr>
        <w:t>无。</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1"/>
          <w:szCs w:val="21"/>
          <w:highlight w:val="none"/>
        </w:rPr>
        <w:t xml:space="preserve">                           </w:t>
      </w:r>
      <w:r>
        <w:rPr>
          <w:rFonts w:hint="default" w:ascii="Times New Roman" w:hAnsi="Times New Roman" w:eastAsia="宋体" w:cs="Times New Roman"/>
          <w:color w:val="auto"/>
          <w:kern w:val="2"/>
          <w:sz w:val="21"/>
          <w:szCs w:val="21"/>
          <w:highlight w:val="none"/>
          <w:lang w:val="en-US" w:eastAsia="zh-CN" w:bidi="ar-SA"/>
        </w:rPr>
        <w:t>《铜及铜合化学分析方法 第14部分 锰含量的测定</w:t>
      </w:r>
      <w:r>
        <w:rPr>
          <w:rFonts w:hint="default" w:ascii="Times New Roman" w:hAnsi="Times New Roman" w:cs="Times New Roman"/>
          <w:color w:val="auto"/>
          <w:sz w:val="21"/>
          <w:szCs w:val="21"/>
          <w:highlight w:val="none"/>
        </w:rPr>
        <w:t>》</w:t>
      </w:r>
      <w:r>
        <w:rPr>
          <w:rFonts w:hint="default" w:ascii="Times New Roman" w:hAnsi="Times New Roman" w:eastAsia="宋体" w:cs="Times New Roman"/>
          <w:color w:val="auto"/>
          <w:sz w:val="21"/>
          <w:szCs w:val="21"/>
          <w:highlight w:val="none"/>
        </w:rPr>
        <w:t>编制组</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 xml:space="preserve">                      20</w:t>
      </w:r>
      <w:r>
        <w:rPr>
          <w:rFonts w:hint="default" w:ascii="Times New Roman" w:hAnsi="Times New Roman" w:eastAsia="宋体" w:cs="Times New Roman"/>
          <w:color w:val="auto"/>
          <w:sz w:val="21"/>
          <w:szCs w:val="21"/>
          <w:highlight w:val="none"/>
          <w:lang w:val="en-US" w:eastAsia="zh-CN"/>
        </w:rPr>
        <w:t>26</w:t>
      </w:r>
      <w:r>
        <w:rPr>
          <w:rFonts w:hint="default" w:ascii="Times New Roman" w:hAnsi="Times New Roman" w:eastAsia="宋体" w:cs="Times New Roman"/>
          <w:color w:val="auto"/>
          <w:sz w:val="21"/>
          <w:szCs w:val="21"/>
          <w:highlight w:val="none"/>
        </w:rPr>
        <w:t>年</w:t>
      </w:r>
      <w:r>
        <w:rPr>
          <w:rFonts w:hint="eastAsia"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rPr>
        <w:t>月</w:t>
      </w:r>
      <w:r>
        <w:rPr>
          <w:rFonts w:hint="eastAsia" w:ascii="Times New Roman" w:hAnsi="Times New Roman" w:eastAsia="宋体"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日</w:t>
      </w:r>
    </w:p>
    <w:sectPr>
      <w:footerReference r:id="rId5" w:type="default"/>
      <w:pgSz w:w="11906" w:h="16838"/>
      <w:pgMar w:top="1440" w:right="1780" w:bottom="1440" w:left="17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8"/>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098" o:spid="_x0000_s409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w:r>
    <w:r>
      <w:rPr>
        <w:sz w:val="18"/>
      </w:rPr>
      <w:pict>
        <v:shape id="_x0000_s4099" o:spid="_x0000_s409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8"/>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4100" o:spid="_x0000_s410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w:r>
    <w:r>
      <w:rPr>
        <w:sz w:val="18"/>
      </w:rPr>
      <w:pict>
        <v:shape id="_x0000_s4101" o:spid="_x0000_s410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8"/>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1FE678"/>
    <w:multiLevelType w:val="singleLevel"/>
    <w:tmpl w:val="D01FE678"/>
    <w:lvl w:ilvl="0" w:tentative="0">
      <w:start w:val="1"/>
      <w:numFmt w:val="decimal"/>
      <w:suff w:val="nothing"/>
      <w:lvlText w:val="（%1）"/>
      <w:lvlJc w:val="left"/>
    </w:lvl>
  </w:abstractNum>
  <w:abstractNum w:abstractNumId="1">
    <w:nsid w:val="DA9F0784"/>
    <w:multiLevelType w:val="singleLevel"/>
    <w:tmpl w:val="DA9F0784"/>
    <w:lvl w:ilvl="0" w:tentative="0">
      <w:start w:val="5"/>
      <w:numFmt w:val="chineseCounting"/>
      <w:suff w:val="nothing"/>
      <w:lvlText w:val="%1、"/>
      <w:lvlJc w:val="left"/>
      <w:rPr>
        <w:rFonts w:hint="eastAsia" w:ascii="黑体" w:hAnsi="黑体" w:eastAsia="黑体" w:cs="黑体"/>
      </w:rPr>
    </w:lvl>
  </w:abstractNum>
  <w:abstractNum w:abstractNumId="2">
    <w:nsid w:val="0E2B40FB"/>
    <w:multiLevelType w:val="singleLevel"/>
    <w:tmpl w:val="0E2B40FB"/>
    <w:lvl w:ilvl="0" w:tentative="0">
      <w:start w:val="1"/>
      <w:numFmt w:val="upperLetter"/>
      <w:lvlText w:val="%1."/>
      <w:lvlJc w:val="left"/>
      <w:pPr>
        <w:tabs>
          <w:tab w:val="left" w:pos="312"/>
        </w:tabs>
      </w:pPr>
    </w:lvl>
  </w:abstractNum>
  <w:abstractNum w:abstractNumId="3">
    <w:nsid w:val="11D898E2"/>
    <w:multiLevelType w:val="singleLevel"/>
    <w:tmpl w:val="11D898E2"/>
    <w:lvl w:ilvl="0" w:tentative="0">
      <w:start w:val="10"/>
      <w:numFmt w:val="chineseCounting"/>
      <w:suff w:val="nothing"/>
      <w:lvlText w:val="%1、"/>
      <w:lvlJc w:val="left"/>
      <w:rPr>
        <w:rFonts w:hint="eastAsia" w:ascii="黑体" w:hAnsi="黑体" w:eastAsia="黑体" w:cs="黑体"/>
        <w:b w:val="0"/>
        <w:bCs w:val="0"/>
      </w:rPr>
    </w:lvl>
  </w:abstractNum>
  <w:abstractNum w:abstractNumId="4">
    <w:nsid w:val="20CDE2E5"/>
    <w:multiLevelType w:val="singleLevel"/>
    <w:tmpl w:val="20CDE2E5"/>
    <w:lvl w:ilvl="0" w:tentative="0">
      <w:start w:val="1"/>
      <w:numFmt w:val="decimal"/>
      <w:lvlText w:val="%1."/>
      <w:lvlJc w:val="left"/>
      <w:pPr>
        <w:ind w:left="425" w:hanging="425"/>
      </w:pPr>
      <w:rPr>
        <w:rFonts w:hint="default"/>
      </w:rPr>
    </w:lvl>
  </w:abstractNum>
  <w:abstractNum w:abstractNumId="5">
    <w:nsid w:val="212844A9"/>
    <w:multiLevelType w:val="singleLevel"/>
    <w:tmpl w:val="212844A9"/>
    <w:lvl w:ilvl="0" w:tentative="0">
      <w:start w:val="1"/>
      <w:numFmt w:val="decimal"/>
      <w:suff w:val="nothing"/>
      <w:lvlText w:val="（%1）"/>
      <w:lvlJc w:val="left"/>
    </w:lvl>
  </w:abstractNum>
  <w:abstractNum w:abstractNumId="6">
    <w:nsid w:val="4916F4FC"/>
    <w:multiLevelType w:val="singleLevel"/>
    <w:tmpl w:val="4916F4FC"/>
    <w:lvl w:ilvl="0" w:tentative="0">
      <w:start w:val="3"/>
      <w:numFmt w:val="chineseCounting"/>
      <w:suff w:val="nothing"/>
      <w:lvlText w:val="%1、"/>
      <w:lvlJc w:val="left"/>
      <w:rPr>
        <w:rFonts w:hint="eastAsia"/>
      </w:rPr>
    </w:lvl>
  </w:abstractNum>
  <w:abstractNum w:abstractNumId="7">
    <w:nsid w:val="514E4EF8"/>
    <w:multiLevelType w:val="singleLevel"/>
    <w:tmpl w:val="514E4EF8"/>
    <w:lvl w:ilvl="0" w:tentative="0">
      <w:start w:val="1"/>
      <w:numFmt w:val="lowerLetter"/>
      <w:lvlText w:val="%1)"/>
      <w:lvlJc w:val="left"/>
      <w:pPr>
        <w:tabs>
          <w:tab w:val="left" w:pos="312"/>
        </w:tabs>
      </w:pPr>
    </w:lvl>
  </w:abstractNum>
  <w:abstractNum w:abstractNumId="8">
    <w:nsid w:val="646260FA"/>
    <w:multiLevelType w:val="multilevel"/>
    <w:tmpl w:val="646260FA"/>
    <w:lvl w:ilvl="0" w:tentative="0">
      <w:start w:val="1"/>
      <w:numFmt w:val="decimal"/>
      <w:pStyle w:val="24"/>
      <w:suff w:val="nothing"/>
      <w:lvlText w:val="表%1　"/>
      <w:lvlJc w:val="left"/>
      <w:pPr>
        <w:ind w:left="3686" w:firstLine="0"/>
      </w:pPr>
      <w:rPr>
        <w:rFonts w:hint="eastAsia" w:ascii="黑体" w:hAnsi="Times New Roman" w:eastAsia="黑体"/>
        <w:b w:val="0"/>
        <w:i w:val="0"/>
        <w:sz w:val="21"/>
      </w:rPr>
    </w:lvl>
    <w:lvl w:ilvl="1" w:tentative="0">
      <w:start w:val="1"/>
      <w:numFmt w:val="decimal"/>
      <w:lvlText w:val="%1.%2"/>
      <w:lvlJc w:val="left"/>
      <w:pPr>
        <w:tabs>
          <w:tab w:val="left" w:pos="4678"/>
        </w:tabs>
        <w:ind w:left="4678" w:hanging="567"/>
      </w:pPr>
      <w:rPr>
        <w:rFonts w:hint="eastAsia"/>
      </w:rPr>
    </w:lvl>
    <w:lvl w:ilvl="2" w:tentative="0">
      <w:start w:val="1"/>
      <w:numFmt w:val="decimal"/>
      <w:lvlText w:val="%1.%2.%3"/>
      <w:lvlJc w:val="left"/>
      <w:pPr>
        <w:tabs>
          <w:tab w:val="left" w:pos="5104"/>
        </w:tabs>
        <w:ind w:left="5104" w:hanging="567"/>
      </w:pPr>
      <w:rPr>
        <w:rFonts w:hint="eastAsia"/>
      </w:rPr>
    </w:lvl>
    <w:lvl w:ilvl="3" w:tentative="0">
      <w:start w:val="1"/>
      <w:numFmt w:val="decimal"/>
      <w:lvlText w:val="%1.%2.%3.%4"/>
      <w:lvlJc w:val="left"/>
      <w:pPr>
        <w:tabs>
          <w:tab w:val="left" w:pos="5670"/>
        </w:tabs>
        <w:ind w:left="5670" w:hanging="708"/>
      </w:pPr>
      <w:rPr>
        <w:rFonts w:hint="eastAsia"/>
      </w:rPr>
    </w:lvl>
    <w:lvl w:ilvl="4" w:tentative="0">
      <w:start w:val="1"/>
      <w:numFmt w:val="decimal"/>
      <w:lvlText w:val="%1.%2.%3.%4.%5"/>
      <w:lvlJc w:val="left"/>
      <w:pPr>
        <w:tabs>
          <w:tab w:val="left" w:pos="6237"/>
        </w:tabs>
        <w:ind w:left="6237" w:hanging="850"/>
      </w:pPr>
      <w:rPr>
        <w:rFonts w:hint="eastAsia"/>
      </w:rPr>
    </w:lvl>
    <w:lvl w:ilvl="5" w:tentative="0">
      <w:start w:val="1"/>
      <w:numFmt w:val="decimal"/>
      <w:lvlText w:val="%1.%2.%3.%4.%5.%6"/>
      <w:lvlJc w:val="left"/>
      <w:pPr>
        <w:tabs>
          <w:tab w:val="left" w:pos="6946"/>
        </w:tabs>
        <w:ind w:left="6946" w:hanging="1134"/>
      </w:pPr>
      <w:rPr>
        <w:rFonts w:hint="eastAsia"/>
      </w:rPr>
    </w:lvl>
    <w:lvl w:ilvl="6" w:tentative="0">
      <w:start w:val="1"/>
      <w:numFmt w:val="decimal"/>
      <w:lvlText w:val="%1.%2.%3.%4.%5.%6.%7"/>
      <w:lvlJc w:val="left"/>
      <w:pPr>
        <w:tabs>
          <w:tab w:val="left" w:pos="7513"/>
        </w:tabs>
        <w:ind w:left="7513" w:hanging="1276"/>
      </w:pPr>
      <w:rPr>
        <w:rFonts w:hint="eastAsia"/>
      </w:rPr>
    </w:lvl>
    <w:lvl w:ilvl="7" w:tentative="0">
      <w:start w:val="1"/>
      <w:numFmt w:val="decimal"/>
      <w:lvlText w:val="%1.%2.%3.%4.%5.%6.%7.%8"/>
      <w:lvlJc w:val="left"/>
      <w:pPr>
        <w:tabs>
          <w:tab w:val="left" w:pos="8080"/>
        </w:tabs>
        <w:ind w:left="8080" w:hanging="1418"/>
      </w:pPr>
      <w:rPr>
        <w:rFonts w:hint="eastAsia"/>
      </w:rPr>
    </w:lvl>
    <w:lvl w:ilvl="8" w:tentative="0">
      <w:start w:val="1"/>
      <w:numFmt w:val="decimal"/>
      <w:lvlText w:val="%1.%2.%3.%4.%5.%6.%7.%8.%9"/>
      <w:lvlJc w:val="left"/>
      <w:pPr>
        <w:tabs>
          <w:tab w:val="left" w:pos="8788"/>
        </w:tabs>
        <w:ind w:left="8788" w:hanging="1700"/>
      </w:pPr>
      <w:rPr>
        <w:rFonts w:hint="eastAsia"/>
      </w:rPr>
    </w:lvl>
  </w:abstractNum>
  <w:abstractNum w:abstractNumId="9">
    <w:nsid w:val="75657C17"/>
    <w:multiLevelType w:val="singleLevel"/>
    <w:tmpl w:val="75657C17"/>
    <w:lvl w:ilvl="0" w:tentative="0">
      <w:start w:val="3"/>
      <w:numFmt w:val="decimal"/>
      <w:suff w:val="nothing"/>
      <w:lvlText w:val="%1、"/>
      <w:lvlJc w:val="left"/>
      <w:rPr>
        <w:rFonts w:hint="default"/>
        <w:color w:val="auto"/>
      </w:rPr>
    </w:lvl>
  </w:abstractNum>
  <w:abstractNum w:abstractNumId="10">
    <w:nsid w:val="7CFF2251"/>
    <w:multiLevelType w:val="singleLevel"/>
    <w:tmpl w:val="7CFF2251"/>
    <w:lvl w:ilvl="0" w:tentative="0">
      <w:start w:val="2"/>
      <w:numFmt w:val="chineseCounting"/>
      <w:suff w:val="nothing"/>
      <w:lvlText w:val="（%1）"/>
      <w:lvlJc w:val="left"/>
      <w:rPr>
        <w:rFonts w:hint="eastAsia"/>
      </w:rPr>
    </w:lvl>
  </w:abstractNum>
  <w:num w:numId="1">
    <w:abstractNumId w:val="8"/>
  </w:num>
  <w:num w:numId="2">
    <w:abstractNumId w:val="5"/>
  </w:num>
  <w:num w:numId="3">
    <w:abstractNumId w:val="4"/>
  </w:num>
  <w:num w:numId="4">
    <w:abstractNumId w:val="0"/>
  </w:num>
  <w:num w:numId="5">
    <w:abstractNumId w:val="2"/>
  </w:num>
  <w:num w:numId="6">
    <w:abstractNumId w:val="9"/>
  </w:num>
  <w:num w:numId="7">
    <w:abstractNumId w:val="7"/>
  </w:num>
  <w:num w:numId="8">
    <w:abstractNumId w:val="6"/>
  </w:num>
  <w:num w:numId="9">
    <w:abstractNumId w:val="10"/>
  </w:num>
  <w:num w:numId="10">
    <w:abstractNumId w:val="1"/>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MxNGEzNDk1ZjY1ZDdlOWU3ZmFiZDlhOTM4NTZhMjEifQ=="/>
  </w:docVars>
  <w:rsids>
    <w:rsidRoot w:val="00172A27"/>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474E2"/>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2177"/>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87F53"/>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1C33E73"/>
    <w:rsid w:val="02510263"/>
    <w:rsid w:val="03335D2C"/>
    <w:rsid w:val="03634057"/>
    <w:rsid w:val="039C1765"/>
    <w:rsid w:val="03D33D6B"/>
    <w:rsid w:val="053C1A4C"/>
    <w:rsid w:val="070B5632"/>
    <w:rsid w:val="07126147"/>
    <w:rsid w:val="07D3765B"/>
    <w:rsid w:val="0A260B98"/>
    <w:rsid w:val="0B426955"/>
    <w:rsid w:val="0C482343"/>
    <w:rsid w:val="0EBC5AA6"/>
    <w:rsid w:val="10046849"/>
    <w:rsid w:val="113967AD"/>
    <w:rsid w:val="156E35D4"/>
    <w:rsid w:val="162A6636"/>
    <w:rsid w:val="166770F7"/>
    <w:rsid w:val="16D05547"/>
    <w:rsid w:val="17581BFD"/>
    <w:rsid w:val="175C3E1B"/>
    <w:rsid w:val="18704CB4"/>
    <w:rsid w:val="18897969"/>
    <w:rsid w:val="190B6E9A"/>
    <w:rsid w:val="192E28F8"/>
    <w:rsid w:val="1C6314A4"/>
    <w:rsid w:val="1CE70829"/>
    <w:rsid w:val="1E007EA8"/>
    <w:rsid w:val="1EC14D4F"/>
    <w:rsid w:val="1F7E10A0"/>
    <w:rsid w:val="1FB5426A"/>
    <w:rsid w:val="1FDD57A2"/>
    <w:rsid w:val="20443AED"/>
    <w:rsid w:val="20B71D7C"/>
    <w:rsid w:val="20DD111C"/>
    <w:rsid w:val="22A357A0"/>
    <w:rsid w:val="22C80A1D"/>
    <w:rsid w:val="234A45D7"/>
    <w:rsid w:val="24677974"/>
    <w:rsid w:val="249B7F9B"/>
    <w:rsid w:val="25396B3D"/>
    <w:rsid w:val="263D19BC"/>
    <w:rsid w:val="264112D7"/>
    <w:rsid w:val="27DB2458"/>
    <w:rsid w:val="28E92B74"/>
    <w:rsid w:val="28FA455F"/>
    <w:rsid w:val="294F02AB"/>
    <w:rsid w:val="2AC40CBD"/>
    <w:rsid w:val="2AF42FD1"/>
    <w:rsid w:val="2C5512FE"/>
    <w:rsid w:val="2CF17ED9"/>
    <w:rsid w:val="2D491F9E"/>
    <w:rsid w:val="2DD6396D"/>
    <w:rsid w:val="2E583F97"/>
    <w:rsid w:val="2E884465"/>
    <w:rsid w:val="2EE3075D"/>
    <w:rsid w:val="2F20599A"/>
    <w:rsid w:val="2FE50BA9"/>
    <w:rsid w:val="2FF11A3B"/>
    <w:rsid w:val="300D31F0"/>
    <w:rsid w:val="30DD7310"/>
    <w:rsid w:val="314538E0"/>
    <w:rsid w:val="31454585"/>
    <w:rsid w:val="316F5DC0"/>
    <w:rsid w:val="317F0BCA"/>
    <w:rsid w:val="32832A04"/>
    <w:rsid w:val="32EB3B6C"/>
    <w:rsid w:val="33D040B9"/>
    <w:rsid w:val="3529425D"/>
    <w:rsid w:val="35BF13B7"/>
    <w:rsid w:val="36637F71"/>
    <w:rsid w:val="38754DAD"/>
    <w:rsid w:val="391C28EE"/>
    <w:rsid w:val="3A01592F"/>
    <w:rsid w:val="3A6C3919"/>
    <w:rsid w:val="3B0F2604"/>
    <w:rsid w:val="3B686CB4"/>
    <w:rsid w:val="3B7A0F58"/>
    <w:rsid w:val="3C672EE2"/>
    <w:rsid w:val="3C7374FB"/>
    <w:rsid w:val="3CA50704"/>
    <w:rsid w:val="3D223C77"/>
    <w:rsid w:val="3F83364E"/>
    <w:rsid w:val="3F88629F"/>
    <w:rsid w:val="40103246"/>
    <w:rsid w:val="40317573"/>
    <w:rsid w:val="40E031C9"/>
    <w:rsid w:val="414255BB"/>
    <w:rsid w:val="417F054A"/>
    <w:rsid w:val="42513D70"/>
    <w:rsid w:val="42770160"/>
    <w:rsid w:val="42C06BCB"/>
    <w:rsid w:val="42D35CEF"/>
    <w:rsid w:val="440E176A"/>
    <w:rsid w:val="446018E3"/>
    <w:rsid w:val="44716FB4"/>
    <w:rsid w:val="44A521BE"/>
    <w:rsid w:val="45715C08"/>
    <w:rsid w:val="45D81266"/>
    <w:rsid w:val="46A870C2"/>
    <w:rsid w:val="474C7C5B"/>
    <w:rsid w:val="478C3EE2"/>
    <w:rsid w:val="47DB5E66"/>
    <w:rsid w:val="48960B41"/>
    <w:rsid w:val="493733B5"/>
    <w:rsid w:val="49EC224C"/>
    <w:rsid w:val="4A8F5732"/>
    <w:rsid w:val="4ABE43DE"/>
    <w:rsid w:val="4B200DC8"/>
    <w:rsid w:val="4C4C62F7"/>
    <w:rsid w:val="4E2112F7"/>
    <w:rsid w:val="4FD37F56"/>
    <w:rsid w:val="50935BE4"/>
    <w:rsid w:val="50CE10DD"/>
    <w:rsid w:val="512C17ED"/>
    <w:rsid w:val="51AB5048"/>
    <w:rsid w:val="51F24D49"/>
    <w:rsid w:val="523A01C3"/>
    <w:rsid w:val="529102E3"/>
    <w:rsid w:val="533E6FE9"/>
    <w:rsid w:val="534F55FA"/>
    <w:rsid w:val="53CF7BF0"/>
    <w:rsid w:val="5703613C"/>
    <w:rsid w:val="57741768"/>
    <w:rsid w:val="588B5C5F"/>
    <w:rsid w:val="59D12D3B"/>
    <w:rsid w:val="59FC6A77"/>
    <w:rsid w:val="5A5C6AB6"/>
    <w:rsid w:val="5ACB1A9A"/>
    <w:rsid w:val="5ADC3132"/>
    <w:rsid w:val="5BC70D6D"/>
    <w:rsid w:val="5C8F620A"/>
    <w:rsid w:val="5DFE5BFC"/>
    <w:rsid w:val="5F3C3C45"/>
    <w:rsid w:val="62CA7114"/>
    <w:rsid w:val="63232C9C"/>
    <w:rsid w:val="63D37EA8"/>
    <w:rsid w:val="65676A1E"/>
    <w:rsid w:val="6769385C"/>
    <w:rsid w:val="678708EC"/>
    <w:rsid w:val="680F415A"/>
    <w:rsid w:val="68FE744E"/>
    <w:rsid w:val="69EF1F2B"/>
    <w:rsid w:val="6ADB20F2"/>
    <w:rsid w:val="6B3E697D"/>
    <w:rsid w:val="6C520B18"/>
    <w:rsid w:val="6C853379"/>
    <w:rsid w:val="6C89649A"/>
    <w:rsid w:val="6E31052B"/>
    <w:rsid w:val="6E3C6504"/>
    <w:rsid w:val="6EDF5828"/>
    <w:rsid w:val="6F3335BA"/>
    <w:rsid w:val="6F6C3363"/>
    <w:rsid w:val="6F93098D"/>
    <w:rsid w:val="6FEE7313"/>
    <w:rsid w:val="70392F1D"/>
    <w:rsid w:val="70410691"/>
    <w:rsid w:val="73025D8D"/>
    <w:rsid w:val="73092098"/>
    <w:rsid w:val="73353DBE"/>
    <w:rsid w:val="742A40DD"/>
    <w:rsid w:val="748F311E"/>
    <w:rsid w:val="74F55CA7"/>
    <w:rsid w:val="74FD531C"/>
    <w:rsid w:val="76A76695"/>
    <w:rsid w:val="76DE3E86"/>
    <w:rsid w:val="76E521D9"/>
    <w:rsid w:val="780F3CF3"/>
    <w:rsid w:val="791F67D2"/>
    <w:rsid w:val="79F82CDA"/>
    <w:rsid w:val="7A241826"/>
    <w:rsid w:val="7B8239A1"/>
    <w:rsid w:val="7CDE22B4"/>
    <w:rsid w:val="7D2F3BDC"/>
    <w:rsid w:val="7E6D3105"/>
    <w:rsid w:val="7FB25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20"/>
    <w:qFormat/>
    <w:uiPriority w:val="0"/>
    <w:pPr>
      <w:spacing w:line="360" w:lineRule="auto"/>
      <w:jc w:val="left"/>
    </w:pPr>
    <w:rPr>
      <w:rFonts w:ascii="宋体" w:hAnsi="宋体" w:eastAsia="宋体" w:cs="Times New Roman"/>
      <w:szCs w:val="24"/>
    </w:rPr>
  </w:style>
  <w:style w:type="paragraph" w:styleId="3">
    <w:name w:val="Body Text"/>
    <w:basedOn w:val="1"/>
    <w:next w:val="4"/>
    <w:unhideWhenUsed/>
    <w:qFormat/>
    <w:uiPriority w:val="99"/>
    <w:pPr>
      <w:spacing w:after="120"/>
    </w:pPr>
    <w:rPr>
      <w:rFonts w:eastAsia="仿宋_GB2312"/>
    </w:rPr>
  </w:style>
  <w:style w:type="paragraph" w:styleId="4">
    <w:name w:val="Subtitle"/>
    <w:basedOn w:val="1"/>
    <w:next w:val="1"/>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5">
    <w:name w:val="Body Text Indent"/>
    <w:basedOn w:val="1"/>
    <w:link w:val="19"/>
    <w:qFormat/>
    <w:uiPriority w:val="0"/>
    <w:pPr>
      <w:ind w:firstLine="420"/>
    </w:pPr>
    <w:rPr>
      <w:rFonts w:ascii="Times New Roman" w:hAnsi="Times New Roman" w:eastAsia="宋体" w:cs="Times New Roman"/>
      <w:sz w:val="24"/>
      <w:szCs w:val="24"/>
    </w:rPr>
  </w:style>
  <w:style w:type="paragraph" w:styleId="6">
    <w:name w:val="Plain Text"/>
    <w:basedOn w:val="1"/>
    <w:next w:val="3"/>
    <w:qFormat/>
    <w:uiPriority w:val="0"/>
    <w:rPr>
      <w:rFonts w:ascii="宋体" w:hAnsi="Courier New" w:cs="Courier New"/>
      <w:szCs w:val="21"/>
    </w:rPr>
  </w:style>
  <w:style w:type="paragraph" w:styleId="7">
    <w:name w:val="Balloon Text"/>
    <w:basedOn w:val="1"/>
    <w:link w:val="15"/>
    <w:semiHidden/>
    <w:unhideWhenUsed/>
    <w:qFormat/>
    <w:uiPriority w:val="99"/>
    <w:rPr>
      <w:sz w:val="18"/>
      <w:szCs w:val="18"/>
    </w:rPr>
  </w:style>
  <w:style w:type="paragraph" w:styleId="8">
    <w:name w:val="footer"/>
    <w:basedOn w:val="1"/>
    <w:link w:val="17"/>
    <w:semiHidden/>
    <w:unhideWhenUsed/>
    <w:qFormat/>
    <w:uiPriority w:val="99"/>
    <w:pPr>
      <w:tabs>
        <w:tab w:val="center" w:pos="4153"/>
        <w:tab w:val="right" w:pos="8306"/>
      </w:tabs>
      <w:snapToGrid w:val="0"/>
      <w:jc w:val="left"/>
    </w:pPr>
    <w:rPr>
      <w:sz w:val="18"/>
      <w:szCs w:val="18"/>
    </w:rPr>
  </w:style>
  <w:style w:type="paragraph" w:styleId="9">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5">
    <w:name w:val="批注框文本 Char"/>
    <w:basedOn w:val="14"/>
    <w:link w:val="7"/>
    <w:semiHidden/>
    <w:qFormat/>
    <w:uiPriority w:val="99"/>
    <w:rPr>
      <w:sz w:val="18"/>
      <w:szCs w:val="18"/>
    </w:rPr>
  </w:style>
  <w:style w:type="character" w:customStyle="1" w:styleId="16">
    <w:name w:val="页眉 Char"/>
    <w:basedOn w:val="14"/>
    <w:link w:val="9"/>
    <w:semiHidden/>
    <w:qFormat/>
    <w:uiPriority w:val="99"/>
    <w:rPr>
      <w:sz w:val="18"/>
      <w:szCs w:val="18"/>
    </w:rPr>
  </w:style>
  <w:style w:type="character" w:customStyle="1" w:styleId="17">
    <w:name w:val="页脚 Char"/>
    <w:basedOn w:val="14"/>
    <w:link w:val="8"/>
    <w:semiHidden/>
    <w:qFormat/>
    <w:uiPriority w:val="99"/>
    <w:rPr>
      <w:sz w:val="18"/>
      <w:szCs w:val="18"/>
    </w:rPr>
  </w:style>
  <w:style w:type="paragraph" w:customStyle="1" w:styleId="18">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19">
    <w:name w:val="正文文本缩进 Char"/>
    <w:basedOn w:val="14"/>
    <w:link w:val="5"/>
    <w:qFormat/>
    <w:uiPriority w:val="0"/>
    <w:rPr>
      <w:rFonts w:ascii="Times New Roman" w:hAnsi="Times New Roman" w:eastAsia="宋体" w:cs="Times New Roman"/>
      <w:sz w:val="24"/>
      <w:szCs w:val="24"/>
    </w:rPr>
  </w:style>
  <w:style w:type="character" w:customStyle="1" w:styleId="20">
    <w:name w:val="批注文字 Char"/>
    <w:basedOn w:val="14"/>
    <w:link w:val="2"/>
    <w:qFormat/>
    <w:uiPriority w:val="0"/>
    <w:rPr>
      <w:rFonts w:ascii="宋体" w:hAnsi="宋体" w:eastAsia="宋体" w:cs="Times New Roman"/>
      <w:szCs w:val="24"/>
    </w:rPr>
  </w:style>
  <w:style w:type="paragraph" w:styleId="21">
    <w:name w:val="List Paragraph"/>
    <w:basedOn w:val="1"/>
    <w:next w:val="1"/>
    <w:qFormat/>
    <w:uiPriority w:val="34"/>
    <w:pPr>
      <w:ind w:firstLine="420" w:firstLineChars="200"/>
    </w:pPr>
  </w:style>
  <w:style w:type="paragraph" w:customStyle="1" w:styleId="22">
    <w:name w:val="段"/>
    <w:link w:val="23"/>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23">
    <w:name w:val="段 Char"/>
    <w:link w:val="22"/>
    <w:qFormat/>
    <w:uiPriority w:val="0"/>
    <w:rPr>
      <w:rFonts w:ascii="宋体" w:hAnsi="Times New Roman" w:eastAsia="宋体" w:cs="Times New Roman"/>
      <w:kern w:val="0"/>
    </w:rPr>
  </w:style>
  <w:style w:type="paragraph" w:customStyle="1" w:styleId="24">
    <w:name w:val="正文表标题"/>
    <w:next w:val="22"/>
    <w:qFormat/>
    <w:uiPriority w:val="0"/>
    <w:pPr>
      <w:numPr>
        <w:ilvl w:val="0"/>
        <w:numId w:val="1"/>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25">
    <w:name w:val="一级条标题"/>
    <w:basedOn w:val="18"/>
    <w:next w:val="1"/>
    <w:qFormat/>
    <w:uiPriority w:val="0"/>
    <w:pPr>
      <w:spacing w:beforeLines="0" w:afterLines="0"/>
      <w:outlineLvl w:val="2"/>
    </w:pPr>
  </w:style>
  <w:style w:type="paragraph" w:customStyle="1" w:styleId="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7">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Info spid="_x0000_s4098" textRotate="1"/>
    <customShpInfo spid="_x0000_s4099" textRotate="1"/>
    <customShpInfo spid="_x0000_s4100" textRotate="1"/>
    <customShpInfo spid="_x0000_s4101"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21</Pages>
  <Words>6033</Words>
  <Characters>6369</Characters>
  <Lines>68</Lines>
  <Paragraphs>19</Paragraphs>
  <TotalTime>0</TotalTime>
  <ScaleCrop>false</ScaleCrop>
  <LinksUpToDate>false</LinksUpToDate>
  <CharactersWithSpaces>6400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岳好锋</cp:lastModifiedBy>
  <cp:lastPrinted>2026-05-15T00:59:00Z</cp:lastPrinted>
  <dcterms:modified xsi:type="dcterms:W3CDTF">2026-07-16T08:38:05Z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73794E7302A54839BDCAFCC345F79FFD</vt:lpwstr>
  </property>
  <property fmtid="{D5CDD505-2E9C-101B-9397-08002B2CF9AE}" pid="4" name="KSOTemplateDocerSaveRecord">
    <vt:lpwstr>eyJoZGlkIjoiMWY1ZTliOTQ3YjRkNTVkMDY0MDEyZDk5ZTEwZjNjNmEiLCJ1c2VySWQiOiI0Mzk4ODQ3NDYifQ==</vt:lpwstr>
  </property>
</Properties>
</file>