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FEE9C1D">
      <w:pPr>
        <w:jc w:val="left"/>
        <w:rPr>
          <w:rFonts w:hint="default" w:ascii="Times New Roman" w:hAnsi="Times New Roman" w:cs="Times New Roman"/>
          <w:bCs/>
          <w:color w:val="000000"/>
          <w:sz w:val="28"/>
          <w:szCs w:val="28"/>
        </w:rPr>
      </w:pPr>
      <w:r>
        <w:rPr>
          <w:rFonts w:hint="default" w:ascii="Times New Roman" w:hAnsi="Times New Roman" w:cs="Times New Roman"/>
          <w:bCs/>
          <w:color w:val="000000"/>
          <w:sz w:val="28"/>
          <w:szCs w:val="28"/>
        </w:rPr>
        <w:t>附件</w:t>
      </w:r>
      <w:r>
        <w:rPr>
          <w:rFonts w:hint="eastAsia" w:ascii="Times New Roman" w:hAnsi="Times New Roman" w:cs="Times New Roman"/>
          <w:bCs/>
          <w:color w:val="000000"/>
          <w:sz w:val="28"/>
          <w:szCs w:val="28"/>
          <w:lang w:val="en-US" w:eastAsia="zh-CN"/>
        </w:rPr>
        <w:t>2</w:t>
      </w:r>
      <w:r>
        <w:rPr>
          <w:rFonts w:hint="default" w:ascii="Times New Roman" w:hAnsi="Times New Roman" w:cs="Times New Roman"/>
          <w:bCs/>
          <w:color w:val="000000"/>
          <w:sz w:val="28"/>
          <w:szCs w:val="28"/>
        </w:rPr>
        <w:t>：</w:t>
      </w:r>
      <w:bookmarkStart w:id="0" w:name="_GoBack"/>
      <w:bookmarkEnd w:id="0"/>
    </w:p>
    <w:p w14:paraId="42F72D22">
      <w:pPr>
        <w:jc w:val="center"/>
      </w:pPr>
      <w:r>
        <w:rPr>
          <w:rFonts w:hint="eastAsia" w:ascii="Times New Roman" w:hAnsi="Times New Roman" w:cs="Times New Roman"/>
          <w:b/>
          <w:bCs/>
          <w:color w:val="auto"/>
          <w:sz w:val="28"/>
          <w:highlight w:val="none"/>
          <w:lang w:val="en-US" w:eastAsia="zh-CN"/>
        </w:rPr>
        <w:t>审定、预审</w:t>
      </w:r>
      <w:r>
        <w:rPr>
          <w:rFonts w:hint="default" w:ascii="Times New Roman" w:hAnsi="Times New Roman" w:cs="Times New Roman"/>
          <w:b/>
          <w:bCs/>
          <w:color w:val="auto"/>
          <w:sz w:val="28"/>
          <w:highlight w:val="none"/>
          <w:lang w:val="en-US" w:eastAsia="zh-CN"/>
        </w:rPr>
        <w:t>标准项目清单</w:t>
      </w:r>
    </w:p>
    <w:tbl>
      <w:tblPr>
        <w:tblStyle w:val="2"/>
        <w:tblW w:w="4996" w:type="pct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6" w:space="0"/>
          <w:insideV w:val="single" w:color="auto" w:sz="6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27"/>
        <w:gridCol w:w="2381"/>
        <w:gridCol w:w="1716"/>
        <w:gridCol w:w="560"/>
        <w:gridCol w:w="583"/>
        <w:gridCol w:w="1581"/>
        <w:gridCol w:w="1023"/>
        <w:gridCol w:w="4694"/>
        <w:gridCol w:w="1198"/>
      </w:tblGrid>
      <w:tr w14:paraId="2068A7F2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86" w:hRule="atLeast"/>
          <w:tblHeader/>
          <w:jc w:val="center"/>
        </w:trPr>
        <w:tc>
          <w:tcPr>
            <w:tcW w:w="150" w:type="pct"/>
            <w:vAlign w:val="center"/>
          </w:tcPr>
          <w:p w14:paraId="3BFC2CB5">
            <w:pPr>
              <w:widowControl/>
              <w:jc w:val="center"/>
              <w:rPr>
                <w:rFonts w:hint="default" w:ascii="Times New Roman" w:hAnsi="Times New Roman" w:cs="Times New Roman" w:eastAsiaTheme="minorEastAsia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/>
                <w:kern w:val="0"/>
                <w:sz w:val="21"/>
                <w:szCs w:val="21"/>
              </w:rPr>
              <w:t>序号</w:t>
            </w:r>
          </w:p>
        </w:tc>
        <w:tc>
          <w:tcPr>
            <w:tcW w:w="841" w:type="pct"/>
            <w:vAlign w:val="center"/>
          </w:tcPr>
          <w:p w14:paraId="0E7F7EF3">
            <w:pPr>
              <w:widowControl/>
              <w:jc w:val="center"/>
              <w:rPr>
                <w:rFonts w:hint="default" w:ascii="Times New Roman" w:hAnsi="Times New Roman" w:eastAsia="宋体" w:cs="Times New Roman"/>
                <w:kern w:val="0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/>
                <w:kern w:val="0"/>
                <w:sz w:val="21"/>
                <w:szCs w:val="21"/>
              </w:rPr>
              <w:t>计划</w:t>
            </w:r>
            <w:r>
              <w:rPr>
                <w:rFonts w:hint="default" w:ascii="Times New Roman" w:hAnsi="Times New Roman" w:cs="Times New Roman"/>
                <w:b/>
                <w:kern w:val="0"/>
                <w:sz w:val="21"/>
                <w:szCs w:val="21"/>
                <w:lang w:val="en-US" w:eastAsia="zh-CN"/>
              </w:rPr>
              <w:t>文</w:t>
            </w:r>
            <w:r>
              <w:rPr>
                <w:rFonts w:hint="default" w:ascii="Times New Roman" w:hAnsi="Times New Roman" w:cs="Times New Roman"/>
                <w:b/>
                <w:kern w:val="0"/>
                <w:sz w:val="21"/>
                <w:szCs w:val="21"/>
              </w:rPr>
              <w:t>号</w:t>
            </w:r>
            <w:r>
              <w:rPr>
                <w:rFonts w:hint="default" w:ascii="Times New Roman" w:hAnsi="Times New Roman" w:cs="Times New Roman"/>
                <w:b/>
                <w:kern w:val="0"/>
                <w:sz w:val="21"/>
                <w:szCs w:val="21"/>
                <w:lang w:val="en-US" w:eastAsia="zh-CN"/>
              </w:rPr>
              <w:t>及项目编号</w:t>
            </w:r>
          </w:p>
        </w:tc>
        <w:tc>
          <w:tcPr>
            <w:tcW w:w="606" w:type="pct"/>
            <w:vAlign w:val="center"/>
          </w:tcPr>
          <w:p w14:paraId="4B83821B">
            <w:pPr>
              <w:widowControl/>
              <w:jc w:val="center"/>
              <w:rPr>
                <w:rFonts w:hint="default" w:ascii="Times New Roman" w:hAnsi="Times New Roman" w:eastAsia="宋体" w:cs="Times New Roman"/>
                <w:kern w:val="0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/>
                <w:kern w:val="0"/>
                <w:sz w:val="21"/>
                <w:szCs w:val="21"/>
              </w:rPr>
              <w:t>项目名称</w:t>
            </w:r>
          </w:p>
        </w:tc>
        <w:tc>
          <w:tcPr>
            <w:tcW w:w="198" w:type="pct"/>
            <w:vAlign w:val="center"/>
          </w:tcPr>
          <w:p w14:paraId="673DB92A">
            <w:pPr>
              <w:widowControl/>
              <w:jc w:val="center"/>
              <w:rPr>
                <w:rFonts w:hint="default" w:ascii="Times New Roman" w:hAnsi="Times New Roman" w:eastAsia="宋体" w:cs="Times New Roman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/>
                <w:kern w:val="0"/>
                <w:sz w:val="21"/>
                <w:szCs w:val="21"/>
                <w:lang w:val="en-US" w:eastAsia="zh-CN"/>
              </w:rPr>
              <w:t>标准</w:t>
            </w:r>
            <w:r>
              <w:rPr>
                <w:rFonts w:hint="default" w:ascii="Times New Roman" w:hAnsi="Times New Roman" w:cs="Times New Roman"/>
                <w:b/>
                <w:kern w:val="0"/>
                <w:sz w:val="21"/>
                <w:szCs w:val="21"/>
              </w:rPr>
              <w:t>性质</w:t>
            </w:r>
          </w:p>
        </w:tc>
        <w:tc>
          <w:tcPr>
            <w:tcW w:w="206" w:type="pct"/>
            <w:vAlign w:val="center"/>
          </w:tcPr>
          <w:p w14:paraId="3309D137">
            <w:pPr>
              <w:widowControl/>
              <w:jc w:val="center"/>
              <w:rPr>
                <w:rFonts w:hint="default" w:ascii="Times New Roman" w:hAnsi="Times New Roman" w:cs="Times New Roman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/>
                <w:kern w:val="0"/>
                <w:sz w:val="21"/>
                <w:szCs w:val="21"/>
              </w:rPr>
              <w:t>制修订</w:t>
            </w:r>
          </w:p>
        </w:tc>
        <w:tc>
          <w:tcPr>
            <w:tcW w:w="558" w:type="pct"/>
            <w:vAlign w:val="center"/>
          </w:tcPr>
          <w:p w14:paraId="55ABBCE3">
            <w:pPr>
              <w:widowControl/>
              <w:jc w:val="center"/>
              <w:rPr>
                <w:rFonts w:hint="default" w:ascii="Times New Roman" w:hAnsi="Times New Roman" w:eastAsia="微软雅黑" w:cs="Times New Roman"/>
                <w:i w:val="0"/>
                <w:caps w:val="0"/>
                <w:color w:val="212529"/>
                <w:spacing w:val="0"/>
                <w:kern w:val="2"/>
                <w:sz w:val="21"/>
                <w:szCs w:val="21"/>
                <w:shd w:val="clear" w:fill="FFFFFF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/>
                <w:kern w:val="0"/>
                <w:sz w:val="21"/>
                <w:szCs w:val="21"/>
              </w:rPr>
              <w:t>代替标准</w:t>
            </w:r>
          </w:p>
        </w:tc>
        <w:tc>
          <w:tcPr>
            <w:tcW w:w="361" w:type="pct"/>
            <w:vAlign w:val="center"/>
          </w:tcPr>
          <w:p w14:paraId="3F31294F">
            <w:pPr>
              <w:widowControl/>
              <w:jc w:val="center"/>
              <w:rPr>
                <w:rFonts w:hint="default" w:ascii="Times New Roman" w:hAnsi="Times New Roman" w:cs="Times New Roman"/>
                <w:bCs/>
                <w:color w:val="auto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/>
                <w:kern w:val="0"/>
                <w:sz w:val="21"/>
                <w:szCs w:val="21"/>
              </w:rPr>
              <w:t>完成</w:t>
            </w:r>
            <w:r>
              <w:rPr>
                <w:rFonts w:hint="default" w:ascii="Times New Roman" w:hAnsi="Times New Roman" w:cs="Times New Roman"/>
                <w:b/>
                <w:kern w:val="0"/>
                <w:sz w:val="21"/>
                <w:szCs w:val="21"/>
                <w:lang w:val="en-US" w:eastAsia="zh-CN"/>
              </w:rPr>
              <w:t>时</w:t>
            </w:r>
            <w:r>
              <w:rPr>
                <w:rFonts w:hint="default" w:ascii="Times New Roman" w:hAnsi="Times New Roman" w:cs="Times New Roman"/>
                <w:b/>
                <w:kern w:val="0"/>
                <w:sz w:val="21"/>
                <w:szCs w:val="21"/>
              </w:rPr>
              <w:t>限</w:t>
            </w:r>
          </w:p>
        </w:tc>
        <w:tc>
          <w:tcPr>
            <w:tcW w:w="1657" w:type="pct"/>
            <w:vAlign w:val="center"/>
          </w:tcPr>
          <w:p w14:paraId="047B1807">
            <w:pPr>
              <w:widowControl/>
              <w:jc w:val="center"/>
              <w:rPr>
                <w:rFonts w:hint="default" w:ascii="Times New Roman" w:hAnsi="Times New Roman" w:eastAsia="宋体" w:cs="Times New Roman"/>
                <w:bCs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/>
                <w:kern w:val="0"/>
                <w:sz w:val="21"/>
                <w:szCs w:val="21"/>
              </w:rPr>
              <w:t>主要起草单位</w:t>
            </w:r>
            <w:r>
              <w:rPr>
                <w:rFonts w:hint="default" w:ascii="Times New Roman" w:hAnsi="Times New Roman" w:cs="Times New Roman"/>
                <w:b/>
                <w:kern w:val="0"/>
                <w:sz w:val="21"/>
                <w:szCs w:val="21"/>
                <w:highlight w:val="none"/>
                <w:lang w:eastAsia="zh-CN"/>
              </w:rPr>
              <w:t>及报名参加起草单位</w:t>
            </w:r>
          </w:p>
        </w:tc>
        <w:tc>
          <w:tcPr>
            <w:tcW w:w="419" w:type="pct"/>
            <w:vAlign w:val="center"/>
          </w:tcPr>
          <w:p w14:paraId="43AF1C34">
            <w:pPr>
              <w:widowControl/>
              <w:jc w:val="center"/>
              <w:rPr>
                <w:rFonts w:hint="default" w:ascii="Times New Roman" w:hAnsi="Times New Roman" w:eastAsia="宋体" w:cs="Times New Roman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/>
                <w:kern w:val="0"/>
                <w:sz w:val="21"/>
                <w:szCs w:val="21"/>
                <w:lang w:val="en-US" w:eastAsia="zh-CN"/>
              </w:rPr>
              <w:t>备注</w:t>
            </w:r>
          </w:p>
        </w:tc>
      </w:tr>
      <w:tr w14:paraId="6E95FA2C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18" w:hRule="atLeast"/>
          <w:jc w:val="center"/>
        </w:trPr>
        <w:tc>
          <w:tcPr>
            <w:tcW w:w="5000" w:type="pct"/>
            <w:gridSpan w:val="9"/>
            <w:vAlign w:val="center"/>
          </w:tcPr>
          <w:p w14:paraId="6069CDD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240" w:lineRule="auto"/>
              <w:jc w:val="center"/>
              <w:textAlignment w:val="auto"/>
              <w:rPr>
                <w:rFonts w:hint="default" w:ascii="Times New Roman" w:hAnsi="Times New Roman" w:eastAsia="宋体" w:cs="Times New Roman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  <w:t>第一组</w:t>
            </w:r>
          </w:p>
        </w:tc>
      </w:tr>
      <w:tr w14:paraId="60C8F3DB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90" w:hRule="atLeast"/>
          <w:jc w:val="center"/>
        </w:trPr>
        <w:tc>
          <w:tcPr>
            <w:tcW w:w="150" w:type="pct"/>
            <w:vAlign w:val="center"/>
          </w:tcPr>
          <w:p w14:paraId="2DD026B4">
            <w:pPr>
              <w:widowControl/>
              <w:numPr>
                <w:ilvl w:val="0"/>
                <w:numId w:val="1"/>
              </w:numPr>
              <w:tabs>
                <w:tab w:val="clear" w:pos="0"/>
              </w:tabs>
              <w:ind w:left="425" w:leftChars="0" w:hanging="425" w:firstLineChars="0"/>
              <w:jc w:val="center"/>
              <w:rPr>
                <w:rFonts w:hint="default" w:ascii="Times New Roman" w:hAnsi="Times New Roman" w:cs="Times New Roman" w:eastAsiaTheme="minorEastAsia"/>
                <w:kern w:val="0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841" w:type="pct"/>
            <w:shd w:val="clear" w:color="auto" w:fill="auto"/>
            <w:vAlign w:val="center"/>
          </w:tcPr>
          <w:p w14:paraId="10B108E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hint="default" w:ascii="Times New Roman" w:hAnsi="Times New Roman" w:eastAsia="宋体" w:cs="Times New Roman"/>
                <w:kern w:val="0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1"/>
                <w:szCs w:val="21"/>
                <w:highlight w:val="none"/>
                <w:lang w:val="en-US" w:eastAsia="zh-CN" w:bidi="ar-SA"/>
              </w:rPr>
              <w:t>工信厅科函[2025]528号</w:t>
            </w:r>
          </w:p>
          <w:p w14:paraId="0897691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hint="default" w:ascii="Times New Roman" w:hAnsi="Times New Roman" w:eastAsia="宋体" w:cs="Times New Roman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1"/>
                <w:szCs w:val="21"/>
                <w:highlight w:val="none"/>
                <w:lang w:val="en-US" w:eastAsia="zh-CN" w:bidi="ar-SA"/>
              </w:rPr>
              <w:t>2025-1759T-XB</w:t>
            </w:r>
          </w:p>
        </w:tc>
        <w:tc>
          <w:tcPr>
            <w:tcW w:w="606" w:type="pct"/>
            <w:shd w:val="clear" w:color="auto" w:fill="auto"/>
            <w:vAlign w:val="center"/>
          </w:tcPr>
          <w:p w14:paraId="5B218365"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imes New Roman" w:hAnsi="Times New Roman" w:eastAsia="宋体" w:cs="Times New Roman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1"/>
                <w:szCs w:val="21"/>
                <w:highlight w:val="none"/>
                <w:lang w:val="en-US" w:eastAsia="zh-CN" w:bidi="ar"/>
              </w:rPr>
              <w:t>氧气/氮氧传感器用钇锆生瓷带</w:t>
            </w:r>
          </w:p>
        </w:tc>
        <w:tc>
          <w:tcPr>
            <w:tcW w:w="198" w:type="pct"/>
            <w:shd w:val="clear" w:color="auto" w:fill="auto"/>
            <w:vAlign w:val="center"/>
          </w:tcPr>
          <w:p w14:paraId="66E63435">
            <w:pPr>
              <w:adjustRightInd w:val="0"/>
              <w:snapToGrid w:val="0"/>
              <w:spacing w:line="240" w:lineRule="atLeast"/>
              <w:jc w:val="center"/>
              <w:rPr>
                <w:rFonts w:hint="default" w:ascii="Times New Roman" w:hAnsi="Times New Roman" w:eastAsia="宋体" w:cs="Times New Roman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kern w:val="2"/>
                <w:sz w:val="21"/>
                <w:szCs w:val="21"/>
                <w:lang w:val="en-US" w:eastAsia="zh-CN" w:bidi="ar-SA"/>
              </w:rPr>
              <w:t>推荐</w:t>
            </w:r>
          </w:p>
        </w:tc>
        <w:tc>
          <w:tcPr>
            <w:tcW w:w="206" w:type="pct"/>
            <w:shd w:val="clear" w:color="auto" w:fill="auto"/>
            <w:vAlign w:val="center"/>
          </w:tcPr>
          <w:p w14:paraId="336858F1">
            <w:pPr>
              <w:widowControl/>
              <w:spacing w:line="260" w:lineRule="exact"/>
              <w:jc w:val="center"/>
              <w:rPr>
                <w:rFonts w:hint="default" w:ascii="Times New Roman" w:hAnsi="Times New Roman" w:cs="Times New Roman" w:eastAsiaTheme="minorEastAsia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kern w:val="0"/>
                <w:sz w:val="21"/>
                <w:szCs w:val="21"/>
                <w:lang w:val="en-US" w:eastAsia="zh-CN" w:bidi="ar-SA"/>
              </w:rPr>
              <w:t>制定</w:t>
            </w:r>
          </w:p>
        </w:tc>
        <w:tc>
          <w:tcPr>
            <w:tcW w:w="558" w:type="pct"/>
            <w:shd w:val="clear" w:color="auto" w:fill="auto"/>
            <w:vAlign w:val="center"/>
          </w:tcPr>
          <w:p w14:paraId="53FFC986">
            <w:pPr>
              <w:widowControl/>
              <w:spacing w:line="260" w:lineRule="exact"/>
              <w:jc w:val="center"/>
              <w:rPr>
                <w:rFonts w:hint="default" w:ascii="Times New Roman" w:hAnsi="Times New Roman" w:eastAsia="微软雅黑" w:cs="Times New Roman"/>
                <w:i w:val="0"/>
                <w:caps w:val="0"/>
                <w:color w:val="212529"/>
                <w:spacing w:val="0"/>
                <w:kern w:val="2"/>
                <w:sz w:val="21"/>
                <w:szCs w:val="21"/>
                <w:shd w:val="clear" w:fill="FFFFFF"/>
                <w:lang w:val="en-US" w:eastAsia="zh-CN" w:bidi="ar-SA"/>
              </w:rPr>
            </w:pPr>
          </w:p>
        </w:tc>
        <w:tc>
          <w:tcPr>
            <w:tcW w:w="361" w:type="pct"/>
            <w:shd w:val="clear" w:color="auto" w:fill="auto"/>
            <w:vAlign w:val="center"/>
          </w:tcPr>
          <w:p w14:paraId="0ADBBF2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240" w:lineRule="auto"/>
              <w:jc w:val="center"/>
              <w:textAlignment w:val="auto"/>
              <w:rPr>
                <w:rFonts w:hint="default" w:ascii="Times New Roman" w:hAnsi="Times New Roman" w:eastAsia="宋体" w:cs="Times New Roman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sz w:val="21"/>
                <w:szCs w:val="21"/>
                <w:highlight w:val="none"/>
                <w:lang w:val="en-US" w:eastAsia="zh-CN"/>
              </w:rPr>
              <w:t>2026.12</w:t>
            </w:r>
          </w:p>
        </w:tc>
        <w:tc>
          <w:tcPr>
            <w:tcW w:w="1657" w:type="pct"/>
            <w:shd w:val="clear" w:color="auto" w:fill="auto"/>
            <w:vAlign w:val="center"/>
          </w:tcPr>
          <w:p w14:paraId="446780E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both"/>
              <w:textAlignment w:val="auto"/>
              <w:rPr>
                <w:rFonts w:hint="default" w:ascii="Times New Roman" w:hAnsi="Times New Roman" w:eastAsia="宋体" w:cs="Times New Roman"/>
                <w:bCs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1"/>
                <w:szCs w:val="21"/>
                <w:highlight w:val="none"/>
                <w:lang w:val="en-US" w:eastAsia="zh-CN" w:bidi="ar"/>
              </w:rPr>
              <w:t>有研稀土新材料股份有限公司</w:t>
            </w:r>
            <w:r>
              <w:rPr>
                <w:rFonts w:hint="default" w:ascii="Times New Roman" w:hAnsi="Times New Roman" w:cs="Times New Roman"/>
                <w:b w:val="0"/>
                <w:bCs/>
                <w:sz w:val="21"/>
                <w:szCs w:val="21"/>
                <w:highlight w:val="none"/>
                <w:lang w:val="en-US" w:eastAsia="zh-CN"/>
              </w:rPr>
              <w:t>、有研工程技术研究院有限公司、包头稀土研究院</w:t>
            </w:r>
          </w:p>
        </w:tc>
        <w:tc>
          <w:tcPr>
            <w:tcW w:w="419" w:type="pct"/>
            <w:shd w:val="clear" w:color="auto" w:fill="auto"/>
            <w:vAlign w:val="center"/>
          </w:tcPr>
          <w:p w14:paraId="6428411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240" w:lineRule="auto"/>
              <w:jc w:val="center"/>
              <w:textAlignment w:val="auto"/>
              <w:rPr>
                <w:rFonts w:hint="default" w:ascii="Times New Roman" w:hAnsi="Times New Roman" w:eastAsia="宋体" w:cs="Times New Roman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  <w:t>审定</w:t>
            </w:r>
          </w:p>
        </w:tc>
      </w:tr>
      <w:tr w14:paraId="0F1D7372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90" w:hRule="atLeast"/>
          <w:jc w:val="center"/>
        </w:trPr>
        <w:tc>
          <w:tcPr>
            <w:tcW w:w="150" w:type="pct"/>
            <w:vAlign w:val="center"/>
          </w:tcPr>
          <w:p w14:paraId="3D4F5398">
            <w:pPr>
              <w:widowControl/>
              <w:numPr>
                <w:ilvl w:val="0"/>
                <w:numId w:val="1"/>
              </w:numPr>
              <w:tabs>
                <w:tab w:val="clear" w:pos="0"/>
              </w:tabs>
              <w:ind w:left="425" w:leftChars="0" w:hanging="425" w:firstLineChars="0"/>
              <w:jc w:val="center"/>
              <w:rPr>
                <w:rFonts w:hint="default" w:ascii="Times New Roman" w:hAnsi="Times New Roman" w:cs="Times New Roman" w:eastAsiaTheme="minorEastAsia"/>
                <w:kern w:val="0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841" w:type="pct"/>
            <w:shd w:val="clear" w:color="auto" w:fill="auto"/>
            <w:vAlign w:val="center"/>
          </w:tcPr>
          <w:p w14:paraId="09B94AE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hint="default" w:ascii="Times New Roman" w:hAnsi="Times New Roman" w:eastAsia="宋体" w:cs="Times New Roman"/>
                <w:kern w:val="0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1"/>
                <w:szCs w:val="21"/>
                <w:highlight w:val="none"/>
                <w:lang w:val="en-US" w:eastAsia="zh-CN" w:bidi="ar-SA"/>
              </w:rPr>
              <w:t>工信厅科函[2026]298号2026-0649T-XB</w:t>
            </w:r>
          </w:p>
        </w:tc>
        <w:tc>
          <w:tcPr>
            <w:tcW w:w="606" w:type="pct"/>
            <w:shd w:val="clear" w:color="auto" w:fill="auto"/>
            <w:vAlign w:val="center"/>
          </w:tcPr>
          <w:p w14:paraId="2B8F981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both"/>
              <w:textAlignment w:val="auto"/>
              <w:rPr>
                <w:rFonts w:hint="default" w:ascii="Times New Roman" w:hAnsi="Times New Roman" w:eastAsia="宋体" w:cs="Times New Roman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kern w:val="0"/>
                <w:sz w:val="21"/>
                <w:szCs w:val="21"/>
                <w:highlight w:val="none"/>
                <w:lang w:val="en-US" w:eastAsia="zh-CN" w:bidi="ar-SA"/>
              </w:rPr>
              <w:t>稀土永磁表面处理绿色技术要求</w:t>
            </w:r>
          </w:p>
        </w:tc>
        <w:tc>
          <w:tcPr>
            <w:tcW w:w="198" w:type="pct"/>
            <w:vAlign w:val="center"/>
          </w:tcPr>
          <w:p w14:paraId="41C52BD1">
            <w:pPr>
              <w:adjustRightInd w:val="0"/>
              <w:snapToGrid w:val="0"/>
              <w:spacing w:line="240" w:lineRule="atLeast"/>
              <w:jc w:val="center"/>
              <w:rPr>
                <w:rFonts w:hint="default" w:ascii="Times New Roman" w:hAnsi="Times New Roman" w:eastAsia="宋体" w:cs="Times New Roman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kern w:val="2"/>
                <w:sz w:val="21"/>
                <w:szCs w:val="21"/>
                <w:lang w:val="en-US" w:eastAsia="zh-CN" w:bidi="ar-SA"/>
              </w:rPr>
              <w:t>推荐</w:t>
            </w:r>
          </w:p>
        </w:tc>
        <w:tc>
          <w:tcPr>
            <w:tcW w:w="206" w:type="pct"/>
            <w:vAlign w:val="center"/>
          </w:tcPr>
          <w:p w14:paraId="79A16F2C">
            <w:pPr>
              <w:widowControl/>
              <w:spacing w:line="260" w:lineRule="exact"/>
              <w:jc w:val="center"/>
              <w:rPr>
                <w:rFonts w:hint="default" w:ascii="Times New Roman" w:hAnsi="Times New Roman" w:cs="Times New Roman" w:eastAsiaTheme="minorEastAsia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kern w:val="0"/>
                <w:sz w:val="21"/>
                <w:szCs w:val="21"/>
                <w:lang w:val="en-US" w:eastAsia="zh-CN" w:bidi="ar-SA"/>
              </w:rPr>
              <w:t>制定</w:t>
            </w:r>
          </w:p>
        </w:tc>
        <w:tc>
          <w:tcPr>
            <w:tcW w:w="558" w:type="pct"/>
            <w:vAlign w:val="center"/>
          </w:tcPr>
          <w:p w14:paraId="1604F25D">
            <w:pPr>
              <w:widowControl/>
              <w:spacing w:line="260" w:lineRule="exact"/>
              <w:jc w:val="center"/>
              <w:rPr>
                <w:rFonts w:hint="default" w:ascii="Times New Roman" w:hAnsi="Times New Roman" w:eastAsia="微软雅黑" w:cs="Times New Roman"/>
                <w:i w:val="0"/>
                <w:caps w:val="0"/>
                <w:color w:val="212529"/>
                <w:spacing w:val="0"/>
                <w:kern w:val="2"/>
                <w:sz w:val="21"/>
                <w:szCs w:val="21"/>
                <w:shd w:val="clear" w:fill="FFFFFF"/>
                <w:lang w:val="en-US" w:eastAsia="zh-CN" w:bidi="ar-SA"/>
              </w:rPr>
            </w:pPr>
          </w:p>
        </w:tc>
        <w:tc>
          <w:tcPr>
            <w:tcW w:w="361" w:type="pct"/>
            <w:shd w:val="clear" w:color="auto" w:fill="auto"/>
            <w:vAlign w:val="center"/>
          </w:tcPr>
          <w:p w14:paraId="16F3921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240" w:lineRule="auto"/>
              <w:jc w:val="center"/>
              <w:textAlignment w:val="auto"/>
              <w:rPr>
                <w:rFonts w:hint="default" w:ascii="Times New Roman" w:hAnsi="Times New Roman" w:eastAsia="宋体" w:cs="Times New Roman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  <w:t>2026.10</w:t>
            </w:r>
          </w:p>
        </w:tc>
        <w:tc>
          <w:tcPr>
            <w:tcW w:w="1657" w:type="pct"/>
            <w:shd w:val="clear" w:color="auto" w:fill="auto"/>
            <w:vAlign w:val="center"/>
          </w:tcPr>
          <w:p w14:paraId="366388B3"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imes New Roman" w:hAnsi="Times New Roman" w:eastAsia="宋体" w:cs="Times New Roman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bCs/>
                <w:kern w:val="2"/>
                <w:sz w:val="21"/>
                <w:szCs w:val="21"/>
                <w:highlight w:val="none"/>
                <w:lang w:val="en-US" w:eastAsia="zh-CN" w:bidi="ar-SA"/>
              </w:rPr>
              <w:t>福建省金龙稀土股份有限公司、安泰科技股份有限公司空港新材分公司、北京中科三环高技术股份有限公司、安徽大地熊新材料股份有限公司、宁波韵升特种金属材料有限公司、宁波招宝磁业股份有限公司、内蒙古北方稀土磁性材料有限责任公司</w:t>
            </w:r>
          </w:p>
        </w:tc>
        <w:tc>
          <w:tcPr>
            <w:tcW w:w="419" w:type="pct"/>
            <w:vAlign w:val="center"/>
          </w:tcPr>
          <w:p w14:paraId="4CA40C9E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240" w:lineRule="auto"/>
              <w:jc w:val="center"/>
              <w:textAlignment w:val="auto"/>
              <w:rPr>
                <w:rFonts w:hint="default" w:ascii="Times New Roman" w:hAnsi="Times New Roman" w:eastAsia="宋体" w:cs="Times New Roman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  <w:t>审定</w:t>
            </w:r>
          </w:p>
        </w:tc>
      </w:tr>
      <w:tr w14:paraId="27F5C015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864" w:hRule="atLeast"/>
          <w:jc w:val="center"/>
        </w:trPr>
        <w:tc>
          <w:tcPr>
            <w:tcW w:w="150" w:type="pct"/>
            <w:vAlign w:val="center"/>
          </w:tcPr>
          <w:p w14:paraId="729EA087">
            <w:pPr>
              <w:widowControl/>
              <w:numPr>
                <w:ilvl w:val="0"/>
                <w:numId w:val="1"/>
              </w:numPr>
              <w:tabs>
                <w:tab w:val="clear" w:pos="0"/>
              </w:tabs>
              <w:ind w:left="425" w:leftChars="0" w:hanging="425" w:firstLineChars="0"/>
              <w:jc w:val="center"/>
              <w:rPr>
                <w:rFonts w:hint="default" w:ascii="Times New Roman" w:hAnsi="Times New Roman" w:cs="Times New Roman" w:eastAsiaTheme="minorEastAsia"/>
                <w:kern w:val="0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841" w:type="pct"/>
            <w:shd w:val="clear" w:color="auto" w:fill="auto"/>
            <w:vAlign w:val="center"/>
          </w:tcPr>
          <w:p w14:paraId="131E90E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hint="default" w:ascii="Times New Roman" w:hAnsi="Times New Roman" w:eastAsia="宋体" w:cs="Times New Roman"/>
                <w:kern w:val="0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1"/>
                <w:szCs w:val="21"/>
                <w:highlight w:val="none"/>
                <w:lang w:val="en-US" w:eastAsia="zh-CN" w:bidi="ar-SA"/>
              </w:rPr>
              <w:t>国标委发[2025]47号</w:t>
            </w:r>
          </w:p>
          <w:p w14:paraId="6516046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hint="default" w:ascii="Times New Roman" w:hAnsi="Times New Roman" w:eastAsia="宋体" w:cs="Times New Roman"/>
                <w:kern w:val="0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1"/>
                <w:szCs w:val="21"/>
                <w:highlight w:val="none"/>
                <w:lang w:val="en-US" w:eastAsia="zh-CN" w:bidi="ar-SA"/>
              </w:rPr>
              <w:t>20254538-T-469</w:t>
            </w:r>
          </w:p>
        </w:tc>
        <w:tc>
          <w:tcPr>
            <w:tcW w:w="606" w:type="pct"/>
            <w:shd w:val="clear" w:color="auto" w:fill="auto"/>
            <w:vAlign w:val="center"/>
          </w:tcPr>
          <w:p w14:paraId="757E200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both"/>
              <w:textAlignment w:val="auto"/>
              <w:rPr>
                <w:rFonts w:hint="default" w:ascii="Times New Roman" w:hAnsi="Times New Roman" w:cs="Times New Roman" w:eastAsiaTheme="minorEastAsia"/>
                <w:kern w:val="0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1"/>
                <w:szCs w:val="21"/>
                <w:highlight w:val="none"/>
                <w:lang w:val="en-US" w:eastAsia="zh-CN" w:bidi="ar-SA"/>
              </w:rPr>
              <w:t>烧结稀土永磁材料激光加工技术规范</w:t>
            </w:r>
          </w:p>
        </w:tc>
        <w:tc>
          <w:tcPr>
            <w:tcW w:w="198" w:type="pct"/>
            <w:shd w:val="clear" w:color="auto" w:fill="auto"/>
            <w:vAlign w:val="center"/>
          </w:tcPr>
          <w:p w14:paraId="4C23806A">
            <w:pPr>
              <w:adjustRightInd w:val="0"/>
              <w:snapToGrid w:val="0"/>
              <w:spacing w:line="240" w:lineRule="atLeast"/>
              <w:jc w:val="center"/>
              <w:rPr>
                <w:rFonts w:hint="default" w:ascii="Times New Roman" w:hAnsi="Times New Roman" w:eastAsia="宋体" w:cs="Times New Roman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kern w:val="2"/>
                <w:sz w:val="21"/>
                <w:szCs w:val="21"/>
                <w:lang w:val="en-US" w:eastAsia="zh-CN" w:bidi="ar-SA"/>
              </w:rPr>
              <w:t>推荐</w:t>
            </w:r>
          </w:p>
        </w:tc>
        <w:tc>
          <w:tcPr>
            <w:tcW w:w="206" w:type="pct"/>
            <w:shd w:val="clear" w:color="auto" w:fill="auto"/>
            <w:vAlign w:val="center"/>
          </w:tcPr>
          <w:p w14:paraId="699D0FEB">
            <w:pPr>
              <w:widowControl/>
              <w:spacing w:line="260" w:lineRule="exact"/>
              <w:jc w:val="center"/>
              <w:rPr>
                <w:rFonts w:hint="default" w:ascii="Times New Roman" w:hAnsi="Times New Roman" w:cs="Times New Roman" w:eastAsiaTheme="minorEastAsia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kern w:val="0"/>
                <w:sz w:val="21"/>
                <w:szCs w:val="21"/>
                <w:lang w:val="en-US" w:eastAsia="zh-CN" w:bidi="ar-SA"/>
              </w:rPr>
              <w:t>制定</w:t>
            </w:r>
          </w:p>
        </w:tc>
        <w:tc>
          <w:tcPr>
            <w:tcW w:w="558" w:type="pct"/>
            <w:shd w:val="clear" w:color="auto" w:fill="auto"/>
            <w:vAlign w:val="center"/>
          </w:tcPr>
          <w:p w14:paraId="538B1F07">
            <w:pPr>
              <w:widowControl/>
              <w:spacing w:line="260" w:lineRule="exact"/>
              <w:jc w:val="center"/>
              <w:rPr>
                <w:rFonts w:hint="default" w:ascii="Times New Roman" w:hAnsi="Times New Roman" w:eastAsia="微软雅黑" w:cs="Times New Roman"/>
                <w:i w:val="0"/>
                <w:caps w:val="0"/>
                <w:color w:val="212529"/>
                <w:spacing w:val="0"/>
                <w:kern w:val="2"/>
                <w:sz w:val="21"/>
                <w:szCs w:val="21"/>
                <w:shd w:val="clear" w:fill="FFFFFF"/>
                <w:lang w:val="en-US" w:eastAsia="zh-CN" w:bidi="ar-SA"/>
              </w:rPr>
            </w:pPr>
          </w:p>
        </w:tc>
        <w:tc>
          <w:tcPr>
            <w:tcW w:w="361" w:type="pct"/>
            <w:shd w:val="clear" w:color="auto" w:fill="auto"/>
            <w:vAlign w:val="center"/>
          </w:tcPr>
          <w:p w14:paraId="6DEBE2C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240" w:lineRule="auto"/>
              <w:jc w:val="center"/>
              <w:textAlignment w:val="auto"/>
              <w:rPr>
                <w:rFonts w:hint="default" w:ascii="Times New Roman" w:hAnsi="Times New Roman" w:eastAsia="宋体" w:cs="Times New Roman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  <w:t>2027.3</w:t>
            </w:r>
          </w:p>
        </w:tc>
        <w:tc>
          <w:tcPr>
            <w:tcW w:w="1657" w:type="pct"/>
            <w:shd w:val="clear" w:color="auto" w:fill="auto"/>
            <w:vAlign w:val="center"/>
          </w:tcPr>
          <w:p w14:paraId="14DE108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both"/>
              <w:textAlignment w:val="auto"/>
              <w:rPr>
                <w:rFonts w:hint="default" w:ascii="Times New Roman" w:hAnsi="Times New Roman" w:eastAsia="宋体" w:cs="Times New Roman"/>
                <w:bCs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bCs/>
                <w:sz w:val="21"/>
                <w:szCs w:val="21"/>
                <w:highlight w:val="none"/>
                <w:lang w:val="en-US" w:eastAsia="zh-CN"/>
              </w:rPr>
              <w:t>包头市英思特稀磁新材料股份有限公司、包头天和磁材科技股份有限公司、安泰北方科技有限公司、有研稀土（荣成）有限公司、包头稀土研究院、英洛华科技有限公司、内蒙古北方稀土新材料技术创新有限公司、宁波韵升股份有限公司、安徽大地熊新材料股份有限公司、杭州象限科技有限公司、中国科学院宁波材料技术与工程研究所</w:t>
            </w:r>
          </w:p>
        </w:tc>
        <w:tc>
          <w:tcPr>
            <w:tcW w:w="419" w:type="pct"/>
            <w:shd w:val="clear" w:color="auto" w:fill="auto"/>
            <w:vAlign w:val="center"/>
          </w:tcPr>
          <w:p w14:paraId="7D611BCE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240" w:lineRule="auto"/>
              <w:jc w:val="center"/>
              <w:textAlignment w:val="auto"/>
              <w:rPr>
                <w:rFonts w:hint="default" w:ascii="Times New Roman" w:hAnsi="Times New Roman" w:eastAsia="宋体" w:cs="Times New Roman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  <w:t>审定</w:t>
            </w:r>
          </w:p>
        </w:tc>
      </w:tr>
      <w:tr w14:paraId="178ADD59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90" w:hRule="atLeast"/>
          <w:jc w:val="center"/>
        </w:trPr>
        <w:tc>
          <w:tcPr>
            <w:tcW w:w="150" w:type="pct"/>
            <w:vAlign w:val="center"/>
          </w:tcPr>
          <w:p w14:paraId="1EB0BDB4">
            <w:pPr>
              <w:widowControl/>
              <w:numPr>
                <w:ilvl w:val="0"/>
                <w:numId w:val="1"/>
              </w:numPr>
              <w:tabs>
                <w:tab w:val="clear" w:pos="0"/>
              </w:tabs>
              <w:ind w:left="425" w:leftChars="0" w:hanging="425" w:firstLineChars="0"/>
              <w:jc w:val="center"/>
              <w:rPr>
                <w:rFonts w:hint="default" w:ascii="Times New Roman" w:hAnsi="Times New Roman" w:cs="Times New Roman" w:eastAsiaTheme="minorEastAsia"/>
                <w:kern w:val="0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841" w:type="pct"/>
            <w:shd w:val="clear" w:color="auto" w:fill="auto"/>
            <w:vAlign w:val="center"/>
          </w:tcPr>
          <w:p w14:paraId="0CAB276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hint="default" w:ascii="Times New Roman" w:hAnsi="Times New Roman" w:eastAsia="宋体" w:cs="Times New Roman"/>
                <w:kern w:val="0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1"/>
                <w:szCs w:val="21"/>
                <w:highlight w:val="none"/>
                <w:lang w:val="en-US" w:eastAsia="zh-CN" w:bidi="ar-SA"/>
              </w:rPr>
              <w:t>工信厅科函[2025]528号</w:t>
            </w:r>
          </w:p>
          <w:p w14:paraId="5CBF516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hint="default" w:ascii="Times New Roman" w:hAnsi="Times New Roman" w:eastAsia="宋体" w:cs="Times New Roman"/>
                <w:kern w:val="0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1"/>
                <w:szCs w:val="21"/>
                <w:highlight w:val="none"/>
                <w:lang w:val="en-US" w:eastAsia="zh-CN" w:bidi="ar-SA"/>
              </w:rPr>
              <w:t>2025-1751T-XB</w:t>
            </w:r>
          </w:p>
        </w:tc>
        <w:tc>
          <w:tcPr>
            <w:tcW w:w="606" w:type="pct"/>
            <w:shd w:val="clear" w:color="auto" w:fill="auto"/>
            <w:vAlign w:val="center"/>
          </w:tcPr>
          <w:p w14:paraId="3119AE80"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imes New Roman" w:hAnsi="Times New Roman" w:eastAsia="宋体" w:cs="Times New Roman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1"/>
                <w:szCs w:val="21"/>
                <w:lang w:val="en-US" w:eastAsia="zh-CN" w:bidi="ar"/>
              </w:rPr>
              <w:t>高纯金属钪靶材</w:t>
            </w:r>
          </w:p>
        </w:tc>
        <w:tc>
          <w:tcPr>
            <w:tcW w:w="198" w:type="pct"/>
            <w:shd w:val="clear" w:color="auto" w:fill="auto"/>
            <w:vAlign w:val="center"/>
          </w:tcPr>
          <w:p w14:paraId="4A479137">
            <w:pPr>
              <w:adjustRightInd w:val="0"/>
              <w:snapToGrid w:val="0"/>
              <w:spacing w:line="240" w:lineRule="atLeast"/>
              <w:jc w:val="center"/>
              <w:rPr>
                <w:rFonts w:hint="default" w:ascii="Times New Roman" w:hAnsi="Times New Roman" w:eastAsia="宋体" w:cs="Times New Roman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kern w:val="2"/>
                <w:sz w:val="21"/>
                <w:szCs w:val="21"/>
                <w:lang w:val="en-US" w:eastAsia="zh-CN" w:bidi="ar-SA"/>
              </w:rPr>
              <w:t>推荐</w:t>
            </w:r>
          </w:p>
        </w:tc>
        <w:tc>
          <w:tcPr>
            <w:tcW w:w="206" w:type="pct"/>
            <w:shd w:val="clear" w:color="auto" w:fill="auto"/>
            <w:vAlign w:val="center"/>
          </w:tcPr>
          <w:p w14:paraId="10836AA8">
            <w:pPr>
              <w:widowControl/>
              <w:spacing w:line="260" w:lineRule="exact"/>
              <w:jc w:val="center"/>
              <w:rPr>
                <w:rFonts w:hint="default" w:ascii="Times New Roman" w:hAnsi="Times New Roman" w:cs="Times New Roman" w:eastAsiaTheme="minorEastAsia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kern w:val="0"/>
                <w:sz w:val="21"/>
                <w:szCs w:val="21"/>
                <w:lang w:val="en-US" w:eastAsia="zh-CN" w:bidi="ar-SA"/>
              </w:rPr>
              <w:t>制定</w:t>
            </w:r>
          </w:p>
        </w:tc>
        <w:tc>
          <w:tcPr>
            <w:tcW w:w="558" w:type="pct"/>
            <w:shd w:val="clear" w:color="auto" w:fill="auto"/>
            <w:vAlign w:val="center"/>
          </w:tcPr>
          <w:p w14:paraId="6D1A22C8">
            <w:pPr>
              <w:widowControl/>
              <w:spacing w:line="260" w:lineRule="exact"/>
              <w:jc w:val="center"/>
              <w:rPr>
                <w:rFonts w:hint="default" w:ascii="Times New Roman" w:hAnsi="Times New Roman" w:eastAsia="微软雅黑" w:cs="Times New Roman"/>
                <w:i w:val="0"/>
                <w:caps w:val="0"/>
                <w:color w:val="212529"/>
                <w:spacing w:val="0"/>
                <w:kern w:val="2"/>
                <w:sz w:val="21"/>
                <w:szCs w:val="21"/>
                <w:shd w:val="clear" w:fill="FFFFFF"/>
                <w:lang w:val="en-US" w:eastAsia="zh-CN" w:bidi="ar-SA"/>
              </w:rPr>
            </w:pPr>
          </w:p>
        </w:tc>
        <w:tc>
          <w:tcPr>
            <w:tcW w:w="361" w:type="pct"/>
            <w:shd w:val="clear" w:color="auto" w:fill="auto"/>
            <w:vAlign w:val="center"/>
          </w:tcPr>
          <w:p w14:paraId="7489F74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240" w:lineRule="auto"/>
              <w:jc w:val="center"/>
              <w:textAlignment w:val="auto"/>
              <w:rPr>
                <w:rFonts w:hint="default" w:ascii="Times New Roman" w:hAnsi="Times New Roman" w:eastAsia="宋体" w:cs="Times New Roman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  <w:t>2026.12</w:t>
            </w:r>
          </w:p>
        </w:tc>
        <w:tc>
          <w:tcPr>
            <w:tcW w:w="1657" w:type="pct"/>
            <w:vAlign w:val="center"/>
          </w:tcPr>
          <w:p w14:paraId="46453BBC"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imes New Roman" w:hAnsi="Times New Roman" w:eastAsia="宋体" w:cs="Times New Roman"/>
                <w:bCs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1"/>
                <w:szCs w:val="21"/>
                <w:lang w:val="en-US" w:eastAsia="zh-CN" w:bidi="ar"/>
              </w:rPr>
              <w:t>湖南高创稀土新材料有限责任公司</w:t>
            </w:r>
            <w:r>
              <w:rPr>
                <w:rFonts w:hint="default" w:ascii="Times New Roman" w:hAnsi="Times New Roman" w:cs="Times New Roman"/>
                <w:b w:val="0"/>
                <w:bCs/>
                <w:sz w:val="21"/>
                <w:szCs w:val="21"/>
                <w:lang w:val="en-US" w:eastAsia="zh-CN"/>
              </w:rPr>
              <w:t>、福建省金龙稀土股份有限公司、有研稀土新材料股份有限公司、包头稀土研究院、湖南东方钪业股份有限公司、中山智隆新材料科技有限公司、湖南稀土金属材料研究院有限责任公司</w:t>
            </w:r>
          </w:p>
        </w:tc>
        <w:tc>
          <w:tcPr>
            <w:tcW w:w="419" w:type="pct"/>
            <w:vAlign w:val="center"/>
          </w:tcPr>
          <w:p w14:paraId="678CA4A1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240" w:lineRule="auto"/>
              <w:jc w:val="center"/>
              <w:textAlignment w:val="auto"/>
              <w:rPr>
                <w:rFonts w:hint="default" w:ascii="Times New Roman" w:hAnsi="Times New Roman" w:eastAsia="宋体" w:cs="Times New Roman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  <w:t>审定</w:t>
            </w:r>
          </w:p>
        </w:tc>
      </w:tr>
      <w:tr w14:paraId="1FFCDCE4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90" w:hRule="atLeast"/>
          <w:jc w:val="center"/>
        </w:trPr>
        <w:tc>
          <w:tcPr>
            <w:tcW w:w="150" w:type="pct"/>
            <w:vAlign w:val="center"/>
          </w:tcPr>
          <w:p w14:paraId="17957009">
            <w:pPr>
              <w:widowControl/>
              <w:numPr>
                <w:ilvl w:val="0"/>
                <w:numId w:val="1"/>
              </w:numPr>
              <w:tabs>
                <w:tab w:val="clear" w:pos="0"/>
              </w:tabs>
              <w:ind w:left="425" w:leftChars="0" w:hanging="425" w:firstLineChars="0"/>
              <w:jc w:val="center"/>
              <w:rPr>
                <w:rFonts w:hint="default" w:ascii="Times New Roman" w:hAnsi="Times New Roman" w:cs="Times New Roman" w:eastAsiaTheme="minorEastAsia"/>
                <w:kern w:val="0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841" w:type="pct"/>
            <w:shd w:val="clear" w:color="auto" w:fill="auto"/>
            <w:vAlign w:val="center"/>
          </w:tcPr>
          <w:p w14:paraId="049F2F6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hint="default" w:ascii="Times New Roman" w:hAnsi="Times New Roman" w:eastAsia="宋体" w:cs="Times New Roman"/>
                <w:kern w:val="0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1"/>
                <w:szCs w:val="21"/>
                <w:highlight w:val="none"/>
                <w:lang w:val="en-US" w:eastAsia="zh-CN" w:bidi="ar-SA"/>
              </w:rPr>
              <w:t>工信厅科函[2025]528号</w:t>
            </w:r>
          </w:p>
          <w:p w14:paraId="561F5C3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hint="default" w:ascii="Times New Roman" w:hAnsi="Times New Roman" w:eastAsia="宋体" w:cs="Times New Roman"/>
                <w:kern w:val="0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1"/>
                <w:szCs w:val="21"/>
                <w:highlight w:val="none"/>
                <w:lang w:val="en-US" w:eastAsia="zh-CN" w:bidi="ar-SA"/>
              </w:rPr>
              <w:t>2025-1753T-XB</w:t>
            </w:r>
          </w:p>
        </w:tc>
        <w:tc>
          <w:tcPr>
            <w:tcW w:w="606" w:type="pct"/>
            <w:shd w:val="clear" w:color="auto" w:fill="auto"/>
            <w:vAlign w:val="center"/>
          </w:tcPr>
          <w:p w14:paraId="7965C66D"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imes New Roman" w:hAnsi="Times New Roman" w:eastAsia="宋体" w:cs="Times New Roman"/>
                <w:color w:val="00000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1"/>
                <w:szCs w:val="21"/>
                <w:lang w:val="en-US" w:eastAsia="zh-CN" w:bidi="ar"/>
              </w:rPr>
              <w:t>铽/镝合金靶材</w:t>
            </w:r>
          </w:p>
        </w:tc>
        <w:tc>
          <w:tcPr>
            <w:tcW w:w="198" w:type="pct"/>
            <w:shd w:val="clear" w:color="auto" w:fill="auto"/>
            <w:vAlign w:val="center"/>
          </w:tcPr>
          <w:p w14:paraId="036498A1">
            <w:pPr>
              <w:adjustRightInd w:val="0"/>
              <w:snapToGrid w:val="0"/>
              <w:spacing w:line="240" w:lineRule="atLeast"/>
              <w:jc w:val="center"/>
              <w:rPr>
                <w:rFonts w:hint="default" w:ascii="Times New Roman" w:hAnsi="Times New Roman" w:eastAsia="宋体" w:cs="Times New Roman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kern w:val="2"/>
                <w:sz w:val="21"/>
                <w:szCs w:val="21"/>
                <w:lang w:val="en-US" w:eastAsia="zh-CN" w:bidi="ar-SA"/>
              </w:rPr>
              <w:t>推荐</w:t>
            </w:r>
          </w:p>
        </w:tc>
        <w:tc>
          <w:tcPr>
            <w:tcW w:w="206" w:type="pct"/>
            <w:shd w:val="clear" w:color="auto" w:fill="auto"/>
            <w:vAlign w:val="center"/>
          </w:tcPr>
          <w:p w14:paraId="4BDD6ACF">
            <w:pPr>
              <w:widowControl/>
              <w:spacing w:line="260" w:lineRule="exact"/>
              <w:jc w:val="center"/>
              <w:rPr>
                <w:rFonts w:hint="default" w:ascii="Times New Roman" w:hAnsi="Times New Roman" w:cs="Times New Roman" w:eastAsiaTheme="minorEastAsia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kern w:val="0"/>
                <w:sz w:val="21"/>
                <w:szCs w:val="21"/>
                <w:lang w:val="en-US" w:eastAsia="zh-CN" w:bidi="ar-SA"/>
              </w:rPr>
              <w:t>制定</w:t>
            </w:r>
          </w:p>
        </w:tc>
        <w:tc>
          <w:tcPr>
            <w:tcW w:w="558" w:type="pct"/>
            <w:shd w:val="clear" w:color="auto" w:fill="auto"/>
            <w:vAlign w:val="center"/>
          </w:tcPr>
          <w:p w14:paraId="4FA2934B">
            <w:pPr>
              <w:widowControl/>
              <w:spacing w:line="260" w:lineRule="exact"/>
              <w:jc w:val="center"/>
              <w:rPr>
                <w:rFonts w:hint="default" w:ascii="Times New Roman" w:hAnsi="Times New Roman" w:eastAsia="微软雅黑" w:cs="Times New Roman"/>
                <w:i w:val="0"/>
                <w:caps w:val="0"/>
                <w:color w:val="212529"/>
                <w:spacing w:val="0"/>
                <w:kern w:val="2"/>
                <w:sz w:val="21"/>
                <w:szCs w:val="21"/>
                <w:shd w:val="clear" w:fill="FFFFFF"/>
                <w:lang w:val="en-US" w:eastAsia="zh-CN" w:bidi="ar-SA"/>
              </w:rPr>
            </w:pPr>
          </w:p>
        </w:tc>
        <w:tc>
          <w:tcPr>
            <w:tcW w:w="361" w:type="pct"/>
            <w:shd w:val="clear" w:color="auto" w:fill="auto"/>
            <w:vAlign w:val="center"/>
          </w:tcPr>
          <w:p w14:paraId="7AAB31C4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240" w:lineRule="auto"/>
              <w:jc w:val="center"/>
              <w:textAlignment w:val="auto"/>
              <w:rPr>
                <w:rFonts w:hint="default" w:ascii="Times New Roman" w:hAnsi="Times New Roman" w:eastAsia="宋体" w:cs="Times New Roman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  <w:t>2026.12</w:t>
            </w:r>
          </w:p>
        </w:tc>
        <w:tc>
          <w:tcPr>
            <w:tcW w:w="1657" w:type="pct"/>
            <w:vAlign w:val="center"/>
          </w:tcPr>
          <w:p w14:paraId="00C22C82"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imes New Roman" w:hAnsi="Times New Roman" w:eastAsia="宋体" w:cs="Times New Roman"/>
                <w:b w:val="0"/>
                <w:bCs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1"/>
                <w:szCs w:val="21"/>
                <w:lang w:val="en-US" w:eastAsia="zh-CN" w:bidi="ar"/>
              </w:rPr>
              <w:t>有研稀土新材料股份有限公司</w:t>
            </w:r>
            <w:r>
              <w:rPr>
                <w:rFonts w:hint="default" w:ascii="Times New Roman" w:hAnsi="Times New Roman" w:cs="Times New Roman"/>
                <w:b w:val="0"/>
                <w:bCs/>
                <w:sz w:val="21"/>
                <w:szCs w:val="21"/>
                <w:lang w:val="en-US" w:eastAsia="zh-CN"/>
              </w:rPr>
              <w:t>、虔东稀土集团股份有限公司、江西理工大学、合肥钢研稀土永磁材料研究院有限公司、赣州晨光稀土新材料有限公司、中山智隆新材料科技有限公司、包头稀土研究院、国标（北京）检验认证有限公司、湖南高创稀土新材料有限责任公司</w:t>
            </w:r>
          </w:p>
        </w:tc>
        <w:tc>
          <w:tcPr>
            <w:tcW w:w="419" w:type="pct"/>
            <w:vAlign w:val="center"/>
          </w:tcPr>
          <w:p w14:paraId="1D09D112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240" w:lineRule="auto"/>
              <w:jc w:val="center"/>
              <w:textAlignment w:val="auto"/>
              <w:rPr>
                <w:rFonts w:hint="default" w:ascii="Times New Roman" w:hAnsi="Times New Roman" w:eastAsia="宋体" w:cs="Times New Roman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  <w:t>审定</w:t>
            </w:r>
          </w:p>
        </w:tc>
      </w:tr>
      <w:tr w14:paraId="71382FDD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74" w:hRule="atLeast"/>
          <w:jc w:val="center"/>
        </w:trPr>
        <w:tc>
          <w:tcPr>
            <w:tcW w:w="5000" w:type="pct"/>
            <w:gridSpan w:val="9"/>
            <w:vAlign w:val="center"/>
          </w:tcPr>
          <w:p w14:paraId="07D0D15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240" w:lineRule="auto"/>
              <w:jc w:val="center"/>
              <w:textAlignment w:val="auto"/>
              <w:rPr>
                <w:rFonts w:hint="default" w:ascii="Times New Roman" w:hAnsi="Times New Roman" w:eastAsia="宋体" w:cs="Times New Roman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  <w:t>第二组</w:t>
            </w:r>
          </w:p>
        </w:tc>
      </w:tr>
      <w:tr w14:paraId="2B5CD415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90" w:hRule="atLeast"/>
          <w:jc w:val="center"/>
        </w:trPr>
        <w:tc>
          <w:tcPr>
            <w:tcW w:w="150" w:type="pct"/>
            <w:vAlign w:val="center"/>
          </w:tcPr>
          <w:p w14:paraId="674E1792">
            <w:pPr>
              <w:widowControl/>
              <w:numPr>
                <w:ilvl w:val="0"/>
                <w:numId w:val="1"/>
              </w:numPr>
              <w:tabs>
                <w:tab w:val="clear" w:pos="0"/>
              </w:tabs>
              <w:ind w:left="425" w:leftChars="0" w:hanging="425" w:firstLineChars="0"/>
              <w:jc w:val="center"/>
              <w:rPr>
                <w:rFonts w:hint="default" w:ascii="Times New Roman" w:hAnsi="Times New Roman" w:cs="Times New Roman" w:eastAsiaTheme="minorEastAsia"/>
                <w:kern w:val="0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841" w:type="pct"/>
            <w:shd w:val="clear" w:color="auto" w:fill="auto"/>
            <w:vAlign w:val="center"/>
          </w:tcPr>
          <w:p w14:paraId="4BB096C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hint="default" w:ascii="Times New Roman" w:hAnsi="Times New Roman" w:eastAsia="宋体" w:cs="Times New Roman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kern w:val="0"/>
                <w:sz w:val="21"/>
                <w:szCs w:val="21"/>
                <w:highlight w:val="none"/>
                <w:lang w:val="en-US" w:eastAsia="zh-CN" w:bidi="ar-SA"/>
              </w:rPr>
              <w:t>工信厅科函[2026]298号2026-0645T-XB</w:t>
            </w:r>
          </w:p>
        </w:tc>
        <w:tc>
          <w:tcPr>
            <w:tcW w:w="606" w:type="pct"/>
            <w:shd w:val="clear" w:color="auto" w:fill="auto"/>
            <w:vAlign w:val="center"/>
          </w:tcPr>
          <w:p w14:paraId="4F1476C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both"/>
              <w:textAlignment w:val="auto"/>
              <w:rPr>
                <w:rFonts w:hint="default" w:ascii="Times New Roman" w:hAnsi="Times New Roman" w:eastAsia="宋体" w:cs="Times New Roman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kern w:val="0"/>
                <w:sz w:val="21"/>
                <w:szCs w:val="21"/>
                <w:highlight w:val="none"/>
                <w:lang w:val="en-US" w:eastAsia="zh-CN" w:bidi="ar-SA"/>
              </w:rPr>
              <w:t>离子型稀土矿山绿色开采要求</w:t>
            </w:r>
          </w:p>
        </w:tc>
        <w:tc>
          <w:tcPr>
            <w:tcW w:w="198" w:type="pct"/>
            <w:shd w:val="clear" w:color="auto" w:fill="auto"/>
            <w:vAlign w:val="center"/>
          </w:tcPr>
          <w:p w14:paraId="3A548873">
            <w:pPr>
              <w:adjustRightInd w:val="0"/>
              <w:snapToGrid w:val="0"/>
              <w:spacing w:line="240" w:lineRule="atLeast"/>
              <w:jc w:val="center"/>
              <w:rPr>
                <w:rFonts w:hint="default" w:ascii="Times New Roman" w:hAnsi="Times New Roman" w:eastAsia="宋体" w:cs="Times New Roman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kern w:val="2"/>
                <w:sz w:val="21"/>
                <w:szCs w:val="21"/>
                <w:lang w:val="en-US" w:eastAsia="zh-CN" w:bidi="ar-SA"/>
              </w:rPr>
              <w:t>推荐</w:t>
            </w:r>
          </w:p>
        </w:tc>
        <w:tc>
          <w:tcPr>
            <w:tcW w:w="206" w:type="pct"/>
            <w:shd w:val="clear" w:color="auto" w:fill="auto"/>
            <w:vAlign w:val="center"/>
          </w:tcPr>
          <w:p w14:paraId="72D506F3">
            <w:pPr>
              <w:widowControl/>
              <w:spacing w:line="260" w:lineRule="exact"/>
              <w:jc w:val="center"/>
              <w:rPr>
                <w:rFonts w:hint="default" w:ascii="Times New Roman" w:hAnsi="Times New Roman" w:cs="Times New Roman" w:eastAsiaTheme="minorEastAsia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kern w:val="0"/>
                <w:sz w:val="21"/>
                <w:szCs w:val="21"/>
                <w:lang w:val="en-US" w:eastAsia="zh-CN" w:bidi="ar-SA"/>
              </w:rPr>
              <w:t>制定</w:t>
            </w:r>
          </w:p>
        </w:tc>
        <w:tc>
          <w:tcPr>
            <w:tcW w:w="558" w:type="pct"/>
            <w:vAlign w:val="center"/>
          </w:tcPr>
          <w:p w14:paraId="0AFFFF11">
            <w:pPr>
              <w:widowControl/>
              <w:spacing w:line="260" w:lineRule="exact"/>
              <w:jc w:val="center"/>
              <w:rPr>
                <w:rFonts w:hint="default" w:ascii="Times New Roman" w:hAnsi="Times New Roman" w:eastAsia="微软雅黑" w:cs="Times New Roman"/>
                <w:i w:val="0"/>
                <w:caps w:val="0"/>
                <w:color w:val="212529"/>
                <w:spacing w:val="0"/>
                <w:kern w:val="2"/>
                <w:sz w:val="21"/>
                <w:szCs w:val="21"/>
                <w:shd w:val="clear" w:fill="FFFFFF"/>
                <w:lang w:val="en-US" w:eastAsia="zh-CN" w:bidi="ar-SA"/>
              </w:rPr>
            </w:pPr>
          </w:p>
        </w:tc>
        <w:tc>
          <w:tcPr>
            <w:tcW w:w="361" w:type="pct"/>
            <w:vAlign w:val="center"/>
          </w:tcPr>
          <w:p w14:paraId="79F2597E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240" w:lineRule="auto"/>
              <w:jc w:val="center"/>
              <w:textAlignment w:val="auto"/>
              <w:rPr>
                <w:rFonts w:hint="default" w:ascii="Times New Roman" w:hAnsi="Times New Roman" w:cs="Times New Roman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  <w:t>2026.10</w:t>
            </w:r>
          </w:p>
        </w:tc>
        <w:tc>
          <w:tcPr>
            <w:tcW w:w="1657" w:type="pct"/>
            <w:vAlign w:val="center"/>
          </w:tcPr>
          <w:p w14:paraId="4051844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both"/>
              <w:textAlignment w:val="auto"/>
              <w:rPr>
                <w:rFonts w:hint="default" w:ascii="Times New Roman" w:hAnsi="Times New Roman" w:cs="Times New Roman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bCs/>
                <w:kern w:val="2"/>
                <w:sz w:val="21"/>
                <w:szCs w:val="21"/>
                <w:highlight w:val="none"/>
                <w:lang w:val="en-US" w:eastAsia="zh-CN" w:bidi="ar-SA"/>
              </w:rPr>
              <w:t>中国稀土集团有限公司、中稀江西稀土有限公司、江西理工大学、中稀广西稀土有限公司、赣州有色冶金研究所、有研稀土新材料股份有限公司、中国恩菲工程技术有限公司等</w:t>
            </w:r>
          </w:p>
        </w:tc>
        <w:tc>
          <w:tcPr>
            <w:tcW w:w="419" w:type="pct"/>
            <w:shd w:val="clear" w:color="auto" w:fill="auto"/>
            <w:vAlign w:val="center"/>
          </w:tcPr>
          <w:p w14:paraId="7F5B220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240" w:lineRule="auto"/>
              <w:jc w:val="center"/>
              <w:textAlignment w:val="auto"/>
              <w:rPr>
                <w:rFonts w:hint="default" w:ascii="Times New Roman" w:hAnsi="Times New Roman" w:eastAsia="宋体" w:cs="Times New Roman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  <w:t>审定</w:t>
            </w:r>
          </w:p>
        </w:tc>
      </w:tr>
      <w:tr w14:paraId="3C70E07B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090" w:hRule="atLeast"/>
          <w:jc w:val="center"/>
        </w:trPr>
        <w:tc>
          <w:tcPr>
            <w:tcW w:w="150" w:type="pct"/>
            <w:vAlign w:val="center"/>
          </w:tcPr>
          <w:p w14:paraId="2F124AD9">
            <w:pPr>
              <w:widowControl/>
              <w:numPr>
                <w:ilvl w:val="0"/>
                <w:numId w:val="1"/>
              </w:numPr>
              <w:tabs>
                <w:tab w:val="clear" w:pos="0"/>
              </w:tabs>
              <w:ind w:left="425" w:leftChars="0" w:hanging="425" w:firstLineChars="0"/>
              <w:jc w:val="center"/>
              <w:rPr>
                <w:rFonts w:hint="default" w:ascii="Times New Roman" w:hAnsi="Times New Roman" w:cs="Times New Roman" w:eastAsiaTheme="minorEastAsia"/>
                <w:kern w:val="0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841" w:type="pct"/>
            <w:vAlign w:val="center"/>
          </w:tcPr>
          <w:p w14:paraId="583EB87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hint="default" w:ascii="Times New Roman" w:hAnsi="Times New Roman" w:eastAsia="宋体" w:cs="Times New Roman"/>
                <w:kern w:val="0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kern w:val="0"/>
                <w:sz w:val="21"/>
                <w:szCs w:val="21"/>
                <w:highlight w:val="none"/>
                <w:lang w:val="en-US" w:eastAsia="zh-CN" w:bidi="ar-SA"/>
              </w:rPr>
              <w:t>工信厅科函[2026]298号2026-0650T-XB</w:t>
            </w:r>
          </w:p>
        </w:tc>
        <w:tc>
          <w:tcPr>
            <w:tcW w:w="606" w:type="pct"/>
            <w:vAlign w:val="center"/>
          </w:tcPr>
          <w:p w14:paraId="4E421E7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both"/>
              <w:textAlignment w:val="auto"/>
              <w:rPr>
                <w:rFonts w:hint="default" w:ascii="Times New Roman" w:hAnsi="Times New Roman" w:eastAsia="宋体" w:cs="Times New Roman"/>
                <w:kern w:val="0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kern w:val="0"/>
                <w:sz w:val="21"/>
                <w:szCs w:val="21"/>
                <w:highlight w:val="none"/>
                <w:lang w:val="en-US" w:eastAsia="zh-CN" w:bidi="ar-SA"/>
              </w:rPr>
              <w:t>岩</w:t>
            </w:r>
            <w:r>
              <w:rPr>
                <w:rFonts w:hint="default" w:ascii="Times New Roman" w:hAnsi="Times New Roman" w:eastAsia="宋体" w:cs="Times New Roman"/>
                <w:kern w:val="0"/>
                <w:sz w:val="21"/>
                <w:szCs w:val="21"/>
                <w:highlight w:val="none"/>
                <w:lang w:val="en-US" w:eastAsia="zh-CN" w:bidi="ar-SA"/>
              </w:rPr>
              <w:t>矿型稀土矿</w:t>
            </w:r>
            <w:r>
              <w:rPr>
                <w:rFonts w:hint="default" w:ascii="Times New Roman" w:hAnsi="Times New Roman" w:cs="Times New Roman"/>
                <w:kern w:val="0"/>
                <w:sz w:val="21"/>
                <w:szCs w:val="21"/>
                <w:highlight w:val="none"/>
                <w:lang w:val="en-US" w:eastAsia="zh-CN" w:bidi="ar-SA"/>
              </w:rPr>
              <w:t>山</w:t>
            </w:r>
            <w:r>
              <w:rPr>
                <w:rFonts w:hint="default" w:ascii="Times New Roman" w:hAnsi="Times New Roman" w:eastAsia="宋体" w:cs="Times New Roman"/>
                <w:kern w:val="0"/>
                <w:sz w:val="21"/>
                <w:szCs w:val="21"/>
                <w:highlight w:val="none"/>
                <w:lang w:val="en-US" w:eastAsia="zh-CN" w:bidi="ar-SA"/>
              </w:rPr>
              <w:t>绿色开采要求</w:t>
            </w:r>
          </w:p>
        </w:tc>
        <w:tc>
          <w:tcPr>
            <w:tcW w:w="198" w:type="pct"/>
            <w:shd w:val="clear" w:color="auto" w:fill="auto"/>
            <w:vAlign w:val="center"/>
          </w:tcPr>
          <w:p w14:paraId="642BD2C1">
            <w:pPr>
              <w:adjustRightInd w:val="0"/>
              <w:snapToGrid w:val="0"/>
              <w:spacing w:line="240" w:lineRule="atLeast"/>
              <w:jc w:val="center"/>
              <w:rPr>
                <w:rFonts w:hint="default" w:ascii="Times New Roman" w:hAnsi="Times New Roman" w:eastAsia="宋体" w:cs="Times New Roman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kern w:val="2"/>
                <w:sz w:val="21"/>
                <w:szCs w:val="21"/>
                <w:lang w:val="en-US" w:eastAsia="zh-CN" w:bidi="ar-SA"/>
              </w:rPr>
              <w:t>推荐</w:t>
            </w:r>
          </w:p>
        </w:tc>
        <w:tc>
          <w:tcPr>
            <w:tcW w:w="206" w:type="pct"/>
            <w:shd w:val="clear" w:color="auto" w:fill="auto"/>
            <w:vAlign w:val="center"/>
          </w:tcPr>
          <w:p w14:paraId="081EC28F">
            <w:pPr>
              <w:widowControl/>
              <w:spacing w:line="260" w:lineRule="exact"/>
              <w:jc w:val="center"/>
              <w:rPr>
                <w:rFonts w:hint="default" w:ascii="Times New Roman" w:hAnsi="Times New Roman" w:cs="Times New Roman" w:eastAsiaTheme="minorEastAsia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kern w:val="0"/>
                <w:sz w:val="21"/>
                <w:szCs w:val="21"/>
                <w:lang w:val="en-US" w:eastAsia="zh-CN" w:bidi="ar-SA"/>
              </w:rPr>
              <w:t>制定</w:t>
            </w:r>
          </w:p>
        </w:tc>
        <w:tc>
          <w:tcPr>
            <w:tcW w:w="558" w:type="pct"/>
            <w:vAlign w:val="center"/>
          </w:tcPr>
          <w:p w14:paraId="7836D667">
            <w:pPr>
              <w:widowControl/>
              <w:spacing w:line="260" w:lineRule="exact"/>
              <w:jc w:val="center"/>
              <w:rPr>
                <w:rFonts w:hint="default" w:ascii="Times New Roman" w:hAnsi="Times New Roman" w:eastAsia="微软雅黑" w:cs="Times New Roman"/>
                <w:i w:val="0"/>
                <w:caps w:val="0"/>
                <w:color w:val="212529"/>
                <w:spacing w:val="0"/>
                <w:kern w:val="2"/>
                <w:sz w:val="21"/>
                <w:szCs w:val="21"/>
                <w:shd w:val="clear" w:fill="FFFFFF"/>
                <w:lang w:val="en-US" w:eastAsia="zh-CN" w:bidi="ar-SA"/>
              </w:rPr>
            </w:pPr>
          </w:p>
        </w:tc>
        <w:tc>
          <w:tcPr>
            <w:tcW w:w="361" w:type="pct"/>
            <w:vAlign w:val="center"/>
          </w:tcPr>
          <w:p w14:paraId="48E0506E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240" w:lineRule="auto"/>
              <w:jc w:val="center"/>
              <w:textAlignment w:val="auto"/>
              <w:rPr>
                <w:rFonts w:hint="default" w:ascii="Times New Roman" w:hAnsi="Times New Roman" w:cs="Times New Roman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  <w:t>2026.10</w:t>
            </w:r>
          </w:p>
        </w:tc>
        <w:tc>
          <w:tcPr>
            <w:tcW w:w="1657" w:type="pct"/>
            <w:vAlign w:val="center"/>
          </w:tcPr>
          <w:p w14:paraId="34F65B7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both"/>
              <w:textAlignment w:val="auto"/>
              <w:rPr>
                <w:rFonts w:hint="default" w:ascii="Times New Roman" w:hAnsi="Times New Roman" w:cs="Times New Roman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bCs/>
                <w:kern w:val="2"/>
                <w:sz w:val="21"/>
                <w:szCs w:val="21"/>
                <w:highlight w:val="none"/>
                <w:lang w:val="en-US" w:eastAsia="zh-CN" w:bidi="ar-SA"/>
              </w:rPr>
              <w:t>包头钢铁</w:t>
            </w:r>
            <w:r>
              <w:rPr>
                <w:rFonts w:hint="eastAsia" w:ascii="Times New Roman" w:hAnsi="Times New Roman" w:eastAsia="宋体" w:cs="Times New Roman"/>
                <w:bCs/>
                <w:kern w:val="2"/>
                <w:sz w:val="21"/>
                <w:szCs w:val="21"/>
                <w:highlight w:val="none"/>
                <w:lang w:val="en-US" w:eastAsia="zh-CN" w:bidi="ar-SA"/>
              </w:rPr>
              <w:t>（</w:t>
            </w:r>
            <w:r>
              <w:rPr>
                <w:rFonts w:hint="default" w:ascii="Times New Roman" w:hAnsi="Times New Roman" w:eastAsia="宋体" w:cs="Times New Roman"/>
                <w:bCs/>
                <w:kern w:val="2"/>
                <w:sz w:val="21"/>
                <w:szCs w:val="21"/>
                <w:highlight w:val="none"/>
                <w:lang w:val="en-US" w:eastAsia="zh-CN" w:bidi="ar-SA"/>
              </w:rPr>
              <w:t>集团</w:t>
            </w:r>
            <w:r>
              <w:rPr>
                <w:rFonts w:hint="eastAsia" w:ascii="Times New Roman" w:hAnsi="Times New Roman" w:eastAsia="宋体" w:cs="Times New Roman"/>
                <w:bCs/>
                <w:kern w:val="2"/>
                <w:sz w:val="21"/>
                <w:szCs w:val="21"/>
                <w:highlight w:val="none"/>
                <w:lang w:val="en-US" w:eastAsia="zh-CN" w:bidi="ar-SA"/>
              </w:rPr>
              <w:t>）</w:t>
            </w:r>
            <w:r>
              <w:rPr>
                <w:rFonts w:hint="default" w:ascii="Times New Roman" w:hAnsi="Times New Roman" w:eastAsia="宋体" w:cs="Times New Roman"/>
                <w:bCs/>
                <w:kern w:val="2"/>
                <w:sz w:val="21"/>
                <w:szCs w:val="21"/>
                <w:highlight w:val="none"/>
                <w:lang w:val="en-US" w:eastAsia="zh-CN" w:bidi="ar-SA"/>
              </w:rPr>
              <w:t>有限责任公司、中稀（凉山）稀土有限公司、包钢集团矿山研究院（有限责任公司）、中国北方稀土（集团）高科技股份有限公司、有研稀土新材料股份有限公司等</w:t>
            </w:r>
          </w:p>
        </w:tc>
        <w:tc>
          <w:tcPr>
            <w:tcW w:w="419" w:type="pct"/>
            <w:shd w:val="clear" w:color="auto" w:fill="auto"/>
            <w:vAlign w:val="center"/>
          </w:tcPr>
          <w:p w14:paraId="25D62A7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240" w:lineRule="auto"/>
              <w:jc w:val="center"/>
              <w:textAlignment w:val="auto"/>
              <w:rPr>
                <w:rFonts w:hint="default" w:ascii="Times New Roman" w:hAnsi="Times New Roman" w:eastAsia="宋体" w:cs="Times New Roman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  <w:t>审定</w:t>
            </w:r>
          </w:p>
        </w:tc>
      </w:tr>
      <w:tr w14:paraId="5F6CFF73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706" w:hRule="atLeast"/>
          <w:jc w:val="center"/>
        </w:trPr>
        <w:tc>
          <w:tcPr>
            <w:tcW w:w="150" w:type="pct"/>
            <w:vAlign w:val="center"/>
          </w:tcPr>
          <w:p w14:paraId="4BFD7D0A">
            <w:pPr>
              <w:widowControl/>
              <w:numPr>
                <w:ilvl w:val="0"/>
                <w:numId w:val="1"/>
              </w:numPr>
              <w:tabs>
                <w:tab w:val="clear" w:pos="0"/>
              </w:tabs>
              <w:ind w:left="425" w:leftChars="0" w:hanging="425" w:firstLineChars="0"/>
              <w:jc w:val="center"/>
              <w:rPr>
                <w:rFonts w:hint="default" w:ascii="Times New Roman" w:hAnsi="Times New Roman" w:cs="Times New Roman" w:eastAsiaTheme="minorEastAsia"/>
                <w:kern w:val="0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841" w:type="pct"/>
            <w:shd w:val="clear" w:color="auto" w:fill="auto"/>
            <w:vAlign w:val="center"/>
          </w:tcPr>
          <w:p w14:paraId="17643F0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hint="default" w:ascii="Times New Roman" w:hAnsi="Times New Roman" w:eastAsia="宋体" w:cs="Times New Roman"/>
                <w:kern w:val="0"/>
                <w:sz w:val="21"/>
                <w:szCs w:val="21"/>
                <w:highlight w:val="lightGray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kern w:val="0"/>
                <w:sz w:val="21"/>
                <w:szCs w:val="21"/>
                <w:highlight w:val="none"/>
                <w:lang w:val="en-US" w:eastAsia="zh-CN" w:bidi="ar-SA"/>
              </w:rPr>
              <w:t>工信厅科函[2026]298号2026-0648T-XB</w:t>
            </w:r>
          </w:p>
        </w:tc>
        <w:tc>
          <w:tcPr>
            <w:tcW w:w="606" w:type="pct"/>
            <w:shd w:val="clear" w:color="auto" w:fill="auto"/>
            <w:vAlign w:val="center"/>
          </w:tcPr>
          <w:p w14:paraId="4E51876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both"/>
              <w:textAlignment w:val="auto"/>
              <w:rPr>
                <w:rFonts w:hint="default" w:ascii="Times New Roman" w:hAnsi="Times New Roman" w:eastAsia="宋体" w:cs="Times New Roman"/>
                <w:kern w:val="0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1"/>
                <w:szCs w:val="21"/>
                <w:highlight w:val="none"/>
                <w:lang w:val="en-US" w:eastAsia="zh-CN" w:bidi="ar-SA"/>
              </w:rPr>
              <w:t>稀土绿色冶炼分离要求</w:t>
            </w:r>
          </w:p>
        </w:tc>
        <w:tc>
          <w:tcPr>
            <w:tcW w:w="198" w:type="pct"/>
            <w:shd w:val="clear" w:color="auto" w:fill="auto"/>
            <w:vAlign w:val="center"/>
          </w:tcPr>
          <w:p w14:paraId="681F5FE5">
            <w:pPr>
              <w:adjustRightInd w:val="0"/>
              <w:snapToGrid w:val="0"/>
              <w:spacing w:line="240" w:lineRule="atLeast"/>
              <w:jc w:val="center"/>
              <w:rPr>
                <w:rFonts w:hint="default" w:ascii="Times New Roman" w:hAnsi="Times New Roman" w:eastAsia="宋体" w:cs="Times New Roman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kern w:val="2"/>
                <w:sz w:val="21"/>
                <w:szCs w:val="21"/>
                <w:lang w:val="en-US" w:eastAsia="zh-CN" w:bidi="ar-SA"/>
              </w:rPr>
              <w:t>推荐</w:t>
            </w:r>
          </w:p>
        </w:tc>
        <w:tc>
          <w:tcPr>
            <w:tcW w:w="206" w:type="pct"/>
            <w:shd w:val="clear" w:color="auto" w:fill="auto"/>
            <w:vAlign w:val="center"/>
          </w:tcPr>
          <w:p w14:paraId="1F0EAB64">
            <w:pPr>
              <w:widowControl/>
              <w:spacing w:line="260" w:lineRule="exact"/>
              <w:jc w:val="center"/>
              <w:rPr>
                <w:rFonts w:hint="default" w:ascii="Times New Roman" w:hAnsi="Times New Roman" w:cs="Times New Roman" w:eastAsiaTheme="minorEastAsia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kern w:val="0"/>
                <w:sz w:val="21"/>
                <w:szCs w:val="21"/>
                <w:lang w:val="en-US" w:eastAsia="zh-CN" w:bidi="ar-SA"/>
              </w:rPr>
              <w:t>制定</w:t>
            </w:r>
          </w:p>
        </w:tc>
        <w:tc>
          <w:tcPr>
            <w:tcW w:w="558" w:type="pct"/>
            <w:shd w:val="clear" w:color="auto" w:fill="auto"/>
            <w:vAlign w:val="center"/>
          </w:tcPr>
          <w:p w14:paraId="601E5AE6">
            <w:pPr>
              <w:widowControl/>
              <w:spacing w:line="260" w:lineRule="exact"/>
              <w:jc w:val="center"/>
              <w:rPr>
                <w:rFonts w:hint="default" w:ascii="Times New Roman" w:hAnsi="Times New Roman" w:eastAsia="微软雅黑" w:cs="Times New Roman"/>
                <w:i w:val="0"/>
                <w:caps w:val="0"/>
                <w:color w:val="212529"/>
                <w:spacing w:val="0"/>
                <w:kern w:val="2"/>
                <w:sz w:val="21"/>
                <w:szCs w:val="21"/>
                <w:shd w:val="clear" w:fill="FFFFFF"/>
                <w:lang w:val="en-US" w:eastAsia="zh-CN" w:bidi="ar-SA"/>
              </w:rPr>
            </w:pPr>
          </w:p>
        </w:tc>
        <w:tc>
          <w:tcPr>
            <w:tcW w:w="361" w:type="pct"/>
            <w:shd w:val="clear" w:color="auto" w:fill="auto"/>
            <w:vAlign w:val="center"/>
          </w:tcPr>
          <w:p w14:paraId="3CD7FBC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240" w:lineRule="auto"/>
              <w:jc w:val="center"/>
              <w:textAlignment w:val="auto"/>
              <w:rPr>
                <w:rFonts w:hint="default" w:ascii="Times New Roman" w:hAnsi="Times New Roman" w:cs="Times New Roman" w:eastAsiaTheme="minorEastAsia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  <w:t>2026.10</w:t>
            </w:r>
          </w:p>
        </w:tc>
        <w:tc>
          <w:tcPr>
            <w:tcW w:w="1657" w:type="pct"/>
            <w:vAlign w:val="center"/>
          </w:tcPr>
          <w:p w14:paraId="028174D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both"/>
              <w:textAlignment w:val="auto"/>
              <w:rPr>
                <w:rFonts w:hint="default" w:ascii="Times New Roman" w:hAnsi="Times New Roman" w:eastAsia="宋体" w:cs="Times New Roman"/>
                <w:bCs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/>
                <w:kern w:val="2"/>
                <w:sz w:val="21"/>
                <w:szCs w:val="21"/>
                <w:lang w:val="en-US" w:eastAsia="zh-CN" w:bidi="ar-SA"/>
              </w:rPr>
              <w:t>有研稀土新材料股份有限公司、中国北方稀土（集团）高科技有限责任公司、包头稀土研究院、包头华美稀土高科有限公司、甘肃稀土新材料股份有限公司、中国稀土集团有限公司、中稀（凉山）稀土有限公司、虔东稀土集团股份有限公司、四川乐山盛和稀土股份有限公司、湖南稀土金属材料研究院有限责任公司、江西理工大学、乐山玉润再生资源利用有限公司等</w:t>
            </w:r>
          </w:p>
        </w:tc>
        <w:tc>
          <w:tcPr>
            <w:tcW w:w="419" w:type="pct"/>
            <w:shd w:val="clear" w:color="auto" w:fill="auto"/>
            <w:vAlign w:val="center"/>
          </w:tcPr>
          <w:p w14:paraId="4840274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240" w:lineRule="auto"/>
              <w:jc w:val="center"/>
              <w:textAlignment w:val="auto"/>
              <w:rPr>
                <w:rFonts w:hint="default" w:ascii="Times New Roman" w:hAnsi="Times New Roman" w:eastAsia="宋体" w:cs="Times New Roman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  <w:t>审定</w:t>
            </w:r>
          </w:p>
        </w:tc>
      </w:tr>
      <w:tr w14:paraId="219B17A1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957" w:hRule="atLeast"/>
          <w:jc w:val="center"/>
        </w:trPr>
        <w:tc>
          <w:tcPr>
            <w:tcW w:w="150" w:type="pct"/>
            <w:vAlign w:val="center"/>
          </w:tcPr>
          <w:p w14:paraId="589619A5">
            <w:pPr>
              <w:widowControl/>
              <w:numPr>
                <w:ilvl w:val="0"/>
                <w:numId w:val="1"/>
              </w:numPr>
              <w:tabs>
                <w:tab w:val="clear" w:pos="0"/>
              </w:tabs>
              <w:ind w:left="425" w:leftChars="0" w:hanging="425" w:firstLineChars="0"/>
              <w:jc w:val="center"/>
              <w:rPr>
                <w:rFonts w:hint="default" w:ascii="Times New Roman" w:hAnsi="Times New Roman" w:cs="Times New Roman" w:eastAsiaTheme="minorEastAsia"/>
                <w:kern w:val="0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841" w:type="pct"/>
            <w:shd w:val="clear" w:color="auto" w:fill="auto"/>
            <w:vAlign w:val="center"/>
          </w:tcPr>
          <w:p w14:paraId="3956D49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hint="default" w:ascii="Times New Roman" w:hAnsi="Times New Roman" w:eastAsia="宋体" w:cs="Times New Roman"/>
                <w:kern w:val="0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kern w:val="0"/>
                <w:sz w:val="21"/>
                <w:szCs w:val="21"/>
                <w:highlight w:val="none"/>
                <w:lang w:val="en-US" w:eastAsia="zh-CN" w:bidi="ar-SA"/>
              </w:rPr>
              <w:t>工信厅科函[2026]298号2026-064</w:t>
            </w:r>
            <w:r>
              <w:rPr>
                <w:rFonts w:hint="eastAsia" w:ascii="Times New Roman" w:hAnsi="Times New Roman" w:cs="Times New Roman"/>
                <w:kern w:val="0"/>
                <w:sz w:val="21"/>
                <w:szCs w:val="21"/>
                <w:highlight w:val="none"/>
                <w:lang w:val="en-US" w:eastAsia="zh-CN" w:bidi="ar-SA"/>
              </w:rPr>
              <w:t>4</w:t>
            </w:r>
            <w:r>
              <w:rPr>
                <w:rFonts w:hint="default" w:ascii="Times New Roman" w:hAnsi="Times New Roman" w:cs="Times New Roman"/>
                <w:kern w:val="0"/>
                <w:sz w:val="21"/>
                <w:szCs w:val="21"/>
                <w:highlight w:val="none"/>
                <w:lang w:val="en-US" w:eastAsia="zh-CN" w:bidi="ar-SA"/>
              </w:rPr>
              <w:t>T-XB</w:t>
            </w:r>
          </w:p>
        </w:tc>
        <w:tc>
          <w:tcPr>
            <w:tcW w:w="606" w:type="pct"/>
            <w:shd w:val="clear" w:color="auto" w:fill="auto"/>
            <w:vAlign w:val="center"/>
          </w:tcPr>
          <w:p w14:paraId="6E07D2A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both"/>
              <w:textAlignment w:val="auto"/>
              <w:rPr>
                <w:rFonts w:hint="default" w:ascii="Times New Roman" w:hAnsi="Times New Roman" w:eastAsia="宋体" w:cs="Times New Roman"/>
                <w:kern w:val="0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kern w:val="0"/>
                <w:sz w:val="21"/>
                <w:szCs w:val="21"/>
                <w:highlight w:val="none"/>
                <w:lang w:val="en-US" w:eastAsia="zh-CN" w:bidi="ar-SA"/>
              </w:rPr>
              <w:t>独居石冶炼辐射防护和辐射环境保护要求</w:t>
            </w:r>
          </w:p>
        </w:tc>
        <w:tc>
          <w:tcPr>
            <w:tcW w:w="198" w:type="pct"/>
            <w:shd w:val="clear" w:color="auto" w:fill="auto"/>
            <w:vAlign w:val="center"/>
          </w:tcPr>
          <w:p w14:paraId="65C43DE5">
            <w:pPr>
              <w:adjustRightInd w:val="0"/>
              <w:snapToGrid w:val="0"/>
              <w:spacing w:line="240" w:lineRule="atLeast"/>
              <w:jc w:val="center"/>
              <w:rPr>
                <w:rFonts w:hint="default" w:ascii="Times New Roman" w:hAnsi="Times New Roman" w:eastAsia="宋体" w:cs="Times New Roman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kern w:val="2"/>
                <w:sz w:val="21"/>
                <w:szCs w:val="21"/>
                <w:lang w:val="en-US" w:eastAsia="zh-CN" w:bidi="ar-SA"/>
              </w:rPr>
              <w:t>推荐</w:t>
            </w:r>
          </w:p>
        </w:tc>
        <w:tc>
          <w:tcPr>
            <w:tcW w:w="206" w:type="pct"/>
            <w:shd w:val="clear" w:color="auto" w:fill="auto"/>
            <w:vAlign w:val="center"/>
          </w:tcPr>
          <w:p w14:paraId="56C53C89">
            <w:pPr>
              <w:widowControl/>
              <w:spacing w:line="260" w:lineRule="exact"/>
              <w:jc w:val="center"/>
              <w:rPr>
                <w:rFonts w:hint="default" w:ascii="Times New Roman" w:hAnsi="Times New Roman" w:cs="Times New Roman" w:eastAsiaTheme="minorEastAsia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kern w:val="0"/>
                <w:sz w:val="21"/>
                <w:szCs w:val="21"/>
                <w:lang w:val="en-US" w:eastAsia="zh-CN" w:bidi="ar-SA"/>
              </w:rPr>
              <w:t>制定</w:t>
            </w:r>
          </w:p>
        </w:tc>
        <w:tc>
          <w:tcPr>
            <w:tcW w:w="558" w:type="pct"/>
            <w:shd w:val="clear" w:color="auto" w:fill="auto"/>
            <w:vAlign w:val="center"/>
          </w:tcPr>
          <w:p w14:paraId="773591A7">
            <w:pPr>
              <w:widowControl/>
              <w:spacing w:line="260" w:lineRule="exact"/>
              <w:jc w:val="center"/>
              <w:rPr>
                <w:rFonts w:hint="default" w:ascii="Times New Roman" w:hAnsi="Times New Roman" w:eastAsia="微软雅黑" w:cs="Times New Roman"/>
                <w:i w:val="0"/>
                <w:caps w:val="0"/>
                <w:color w:val="212529"/>
                <w:spacing w:val="0"/>
                <w:kern w:val="2"/>
                <w:sz w:val="21"/>
                <w:szCs w:val="21"/>
                <w:shd w:val="clear" w:fill="FFFFFF"/>
                <w:lang w:val="en-US" w:eastAsia="zh-CN" w:bidi="ar-SA"/>
              </w:rPr>
            </w:pPr>
          </w:p>
        </w:tc>
        <w:tc>
          <w:tcPr>
            <w:tcW w:w="361" w:type="pct"/>
            <w:shd w:val="clear" w:color="auto" w:fill="auto"/>
            <w:vAlign w:val="center"/>
          </w:tcPr>
          <w:p w14:paraId="11EA264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240" w:lineRule="auto"/>
              <w:jc w:val="center"/>
              <w:textAlignment w:val="auto"/>
              <w:rPr>
                <w:rFonts w:hint="default" w:ascii="Times New Roman" w:hAnsi="Times New Roman" w:cs="Times New Roman" w:eastAsiaTheme="minorEastAsia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  <w:t>2026.10</w:t>
            </w:r>
          </w:p>
        </w:tc>
        <w:tc>
          <w:tcPr>
            <w:tcW w:w="1657" w:type="pct"/>
            <w:shd w:val="clear" w:color="auto" w:fill="auto"/>
            <w:vAlign w:val="center"/>
          </w:tcPr>
          <w:p w14:paraId="5B5B916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both"/>
              <w:textAlignment w:val="auto"/>
              <w:rPr>
                <w:rFonts w:hint="default" w:ascii="Times New Roman" w:hAnsi="Times New Roman" w:cs="Times New Roman" w:eastAsiaTheme="minorEastAsia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bCs/>
                <w:kern w:val="2"/>
                <w:sz w:val="21"/>
                <w:szCs w:val="21"/>
                <w:highlight w:val="none"/>
                <w:lang w:val="en-US" w:eastAsia="zh-CN" w:bidi="ar-SA"/>
              </w:rPr>
              <w:t>中核资源发展有限公司、中国稀土集团有限公司、中国北方稀土（集团）高科股份有限公司、</w:t>
            </w:r>
            <w:r>
              <w:rPr>
                <w:rFonts w:hint="default" w:ascii="Times New Roman" w:hAnsi="Times New Roman" w:eastAsia="宋体" w:cs="Times New Roman"/>
                <w:b w:val="0"/>
                <w:bCs/>
                <w:kern w:val="2"/>
                <w:sz w:val="21"/>
                <w:szCs w:val="21"/>
                <w:lang w:val="en-US" w:eastAsia="zh-CN" w:bidi="ar-SA"/>
              </w:rPr>
              <w:t>有研稀土新材料股份有限公司</w:t>
            </w:r>
            <w:r>
              <w:rPr>
                <w:rFonts w:hint="default" w:ascii="Times New Roman" w:hAnsi="Times New Roman" w:eastAsia="宋体" w:cs="Times New Roman"/>
                <w:bCs/>
                <w:kern w:val="2"/>
                <w:sz w:val="21"/>
                <w:szCs w:val="21"/>
                <w:highlight w:val="none"/>
                <w:lang w:val="en-US" w:eastAsia="zh-CN" w:bidi="ar-SA"/>
              </w:rPr>
              <w:t>、中国恩菲工程技术有限公司等</w:t>
            </w:r>
          </w:p>
        </w:tc>
        <w:tc>
          <w:tcPr>
            <w:tcW w:w="419" w:type="pct"/>
            <w:shd w:val="clear" w:color="auto" w:fill="auto"/>
            <w:vAlign w:val="center"/>
          </w:tcPr>
          <w:p w14:paraId="09DADE1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240" w:lineRule="auto"/>
              <w:jc w:val="center"/>
              <w:textAlignment w:val="auto"/>
              <w:rPr>
                <w:rFonts w:hint="default" w:ascii="Times New Roman" w:hAnsi="Times New Roman" w:eastAsia="宋体" w:cs="Times New Roman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  <w:t>审定</w:t>
            </w:r>
          </w:p>
        </w:tc>
      </w:tr>
      <w:tr w14:paraId="0206ED51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008" w:hRule="atLeast"/>
          <w:jc w:val="center"/>
        </w:trPr>
        <w:tc>
          <w:tcPr>
            <w:tcW w:w="150" w:type="pct"/>
            <w:vAlign w:val="center"/>
          </w:tcPr>
          <w:p w14:paraId="2EF377F6">
            <w:pPr>
              <w:widowControl/>
              <w:numPr>
                <w:ilvl w:val="0"/>
                <w:numId w:val="1"/>
              </w:numPr>
              <w:tabs>
                <w:tab w:val="clear" w:pos="0"/>
              </w:tabs>
              <w:ind w:left="425" w:leftChars="0" w:hanging="425" w:firstLineChars="0"/>
              <w:jc w:val="center"/>
              <w:rPr>
                <w:rFonts w:hint="default" w:ascii="Times New Roman" w:hAnsi="Times New Roman" w:cs="Times New Roman" w:eastAsiaTheme="minorEastAsia"/>
                <w:kern w:val="0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841" w:type="pct"/>
            <w:shd w:val="clear" w:color="auto" w:fill="auto"/>
            <w:vAlign w:val="center"/>
          </w:tcPr>
          <w:p w14:paraId="23CEA66A"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Times New Roman" w:hAnsi="Times New Roman" w:eastAsia="宋体" w:cs="Times New Roman"/>
                <w:kern w:val="0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1"/>
                <w:szCs w:val="21"/>
                <w:lang w:val="en-US" w:eastAsia="zh-CN" w:bidi="ar"/>
              </w:rPr>
              <w:t>国标委发[2026]10号20260518-T-469</w:t>
            </w:r>
          </w:p>
        </w:tc>
        <w:tc>
          <w:tcPr>
            <w:tcW w:w="606" w:type="pct"/>
            <w:shd w:val="clear" w:color="auto" w:fill="auto"/>
            <w:vAlign w:val="center"/>
          </w:tcPr>
          <w:p w14:paraId="6A731AB7"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imes New Roman" w:hAnsi="Times New Roman" w:eastAsia="宋体" w:cs="Times New Roman"/>
                <w:kern w:val="0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1"/>
                <w:szCs w:val="21"/>
                <w:lang w:val="en-US" w:eastAsia="zh-CN" w:bidi="ar"/>
              </w:rPr>
              <w:t>钆镁合金</w:t>
            </w:r>
          </w:p>
        </w:tc>
        <w:tc>
          <w:tcPr>
            <w:tcW w:w="198" w:type="pct"/>
            <w:shd w:val="clear" w:color="auto" w:fill="auto"/>
            <w:vAlign w:val="center"/>
          </w:tcPr>
          <w:p w14:paraId="20612DF3">
            <w:pPr>
              <w:adjustRightInd w:val="0"/>
              <w:snapToGrid w:val="0"/>
              <w:spacing w:line="240" w:lineRule="atLeast"/>
              <w:jc w:val="center"/>
              <w:rPr>
                <w:rFonts w:hint="default" w:ascii="Times New Roman" w:hAnsi="Times New Roman" w:eastAsia="宋体" w:cs="Times New Roman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kern w:val="2"/>
                <w:sz w:val="21"/>
                <w:szCs w:val="21"/>
                <w:lang w:val="en-US" w:eastAsia="zh-CN" w:bidi="ar-SA"/>
              </w:rPr>
              <w:t>推荐</w:t>
            </w:r>
          </w:p>
        </w:tc>
        <w:tc>
          <w:tcPr>
            <w:tcW w:w="206" w:type="pct"/>
            <w:shd w:val="clear" w:color="auto" w:fill="auto"/>
            <w:vAlign w:val="center"/>
          </w:tcPr>
          <w:p w14:paraId="07F6B5AF">
            <w:pPr>
              <w:widowControl/>
              <w:spacing w:line="260" w:lineRule="exact"/>
              <w:jc w:val="center"/>
              <w:rPr>
                <w:rFonts w:hint="default" w:ascii="Times New Roman" w:hAnsi="Times New Roman" w:cs="Times New Roman" w:eastAsiaTheme="minorEastAsia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kern w:val="0"/>
                <w:sz w:val="21"/>
                <w:szCs w:val="21"/>
                <w:lang w:val="en-US" w:eastAsia="zh-CN" w:bidi="ar-SA"/>
              </w:rPr>
              <w:t>修订</w:t>
            </w:r>
          </w:p>
        </w:tc>
        <w:tc>
          <w:tcPr>
            <w:tcW w:w="558" w:type="pct"/>
            <w:shd w:val="clear" w:color="auto" w:fill="auto"/>
            <w:vAlign w:val="center"/>
          </w:tcPr>
          <w:p w14:paraId="5AB638C1">
            <w:pPr>
              <w:widowControl/>
              <w:spacing w:line="260" w:lineRule="exact"/>
              <w:jc w:val="center"/>
              <w:rPr>
                <w:rFonts w:hint="default" w:ascii="Times New Roman" w:hAnsi="Times New Roman" w:eastAsia="微软雅黑" w:cs="Times New Roman"/>
                <w:i w:val="0"/>
                <w:caps w:val="0"/>
                <w:color w:val="212529"/>
                <w:spacing w:val="0"/>
                <w:kern w:val="2"/>
                <w:sz w:val="21"/>
                <w:szCs w:val="21"/>
                <w:shd w:val="clear" w:fill="FFFFFF"/>
                <w:lang w:val="en-US" w:eastAsia="zh-CN" w:bidi="ar-SA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caps w:val="0"/>
                <w:color w:val="212529"/>
                <w:spacing w:val="0"/>
                <w:kern w:val="2"/>
                <w:sz w:val="21"/>
                <w:szCs w:val="21"/>
                <w:shd w:val="clear" w:fill="FFFFFF"/>
                <w:lang w:val="en-US" w:eastAsia="zh-CN" w:bidi="ar-SA"/>
              </w:rPr>
              <w:t xml:space="preserve">GB/T 26414-2010 </w:t>
            </w:r>
          </w:p>
        </w:tc>
        <w:tc>
          <w:tcPr>
            <w:tcW w:w="361" w:type="pct"/>
            <w:shd w:val="clear" w:color="auto" w:fill="auto"/>
            <w:vAlign w:val="center"/>
          </w:tcPr>
          <w:p w14:paraId="1DECD202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240" w:lineRule="auto"/>
              <w:jc w:val="center"/>
              <w:textAlignment w:val="auto"/>
              <w:rPr>
                <w:rFonts w:hint="default" w:ascii="Times New Roman" w:hAnsi="Times New Roman" w:cs="Times New Roman" w:eastAsiaTheme="minorEastAsia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  <w:t>2027.3</w:t>
            </w:r>
          </w:p>
        </w:tc>
        <w:tc>
          <w:tcPr>
            <w:tcW w:w="1657" w:type="pct"/>
            <w:shd w:val="clear" w:color="auto" w:fill="auto"/>
            <w:vAlign w:val="center"/>
          </w:tcPr>
          <w:p w14:paraId="0624F994"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imes New Roman" w:hAnsi="Times New Roman" w:eastAsia="宋体" w:cs="Times New Roman"/>
                <w:bCs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/>
                <w:sz w:val="21"/>
                <w:szCs w:val="21"/>
                <w:lang w:val="en-US" w:eastAsia="zh-CN"/>
              </w:rPr>
              <w:t>包头稀土研究院、中深（深圳）研究院有限公司、虔东稀土集团股份有限公司、中国科学院长春应用化学研究所、湖南稀土金属材料研究院有限责任公司、</w:t>
            </w:r>
            <w:r>
              <w:rPr>
                <w:rFonts w:hint="default" w:ascii="Times New Roman" w:hAnsi="Times New Roman" w:cs="Times New Roman"/>
                <w:b w:val="0"/>
                <w:bCs/>
                <w:sz w:val="21"/>
                <w:szCs w:val="21"/>
                <w:lang w:eastAsia="zh-CN"/>
              </w:rPr>
              <w:t>重庆昱华新材料科技有限公司</w:t>
            </w:r>
          </w:p>
        </w:tc>
        <w:tc>
          <w:tcPr>
            <w:tcW w:w="419" w:type="pct"/>
            <w:shd w:val="clear" w:color="auto" w:fill="auto"/>
            <w:vAlign w:val="center"/>
          </w:tcPr>
          <w:p w14:paraId="4FC109C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240" w:lineRule="auto"/>
              <w:jc w:val="center"/>
              <w:textAlignment w:val="auto"/>
              <w:rPr>
                <w:rFonts w:hint="default" w:ascii="Times New Roman" w:hAnsi="Times New Roman" w:eastAsia="宋体" w:cs="Times New Roman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  <w:t>预审</w:t>
            </w:r>
          </w:p>
        </w:tc>
      </w:tr>
      <w:tr w14:paraId="218F29C7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71" w:hRule="atLeast"/>
          <w:jc w:val="center"/>
        </w:trPr>
        <w:tc>
          <w:tcPr>
            <w:tcW w:w="5000" w:type="pct"/>
            <w:gridSpan w:val="9"/>
            <w:vAlign w:val="center"/>
          </w:tcPr>
          <w:p w14:paraId="0CC7B3BE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240" w:lineRule="auto"/>
              <w:jc w:val="center"/>
              <w:textAlignment w:val="auto"/>
              <w:rPr>
                <w:rFonts w:hint="default" w:ascii="Times New Roman" w:hAnsi="Times New Roman" w:eastAsia="宋体" w:cs="Times New Roman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  <w:t>第三组</w:t>
            </w:r>
          </w:p>
        </w:tc>
      </w:tr>
      <w:tr w14:paraId="4F3901C1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91" w:hRule="atLeast"/>
          <w:jc w:val="center"/>
        </w:trPr>
        <w:tc>
          <w:tcPr>
            <w:tcW w:w="150" w:type="pct"/>
            <w:vAlign w:val="center"/>
          </w:tcPr>
          <w:p w14:paraId="41C527B8">
            <w:pPr>
              <w:widowControl/>
              <w:numPr>
                <w:ilvl w:val="0"/>
                <w:numId w:val="1"/>
              </w:numPr>
              <w:tabs>
                <w:tab w:val="clear" w:pos="0"/>
              </w:tabs>
              <w:ind w:left="425" w:leftChars="0" w:hanging="425" w:firstLineChars="0"/>
              <w:jc w:val="center"/>
              <w:rPr>
                <w:rFonts w:hint="default" w:ascii="Times New Roman" w:hAnsi="Times New Roman" w:cs="Times New Roman" w:eastAsiaTheme="minorEastAsia"/>
                <w:kern w:val="0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841" w:type="pct"/>
            <w:shd w:val="clear" w:color="auto" w:fill="auto"/>
            <w:vAlign w:val="center"/>
          </w:tcPr>
          <w:p w14:paraId="0792610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hint="default" w:ascii="Times New Roman" w:hAnsi="Times New Roman" w:eastAsia="宋体" w:cs="Times New Roman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kern w:val="0"/>
                <w:sz w:val="21"/>
                <w:szCs w:val="21"/>
                <w:highlight w:val="none"/>
                <w:lang w:val="en-US" w:eastAsia="zh-CN" w:bidi="ar-SA"/>
              </w:rPr>
              <w:t>工信厅科函[2026]298号2026-0643T-XB</w:t>
            </w:r>
          </w:p>
        </w:tc>
        <w:tc>
          <w:tcPr>
            <w:tcW w:w="606" w:type="pct"/>
            <w:shd w:val="clear" w:color="auto" w:fill="auto"/>
            <w:vAlign w:val="center"/>
          </w:tcPr>
          <w:p w14:paraId="331BDB2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both"/>
              <w:textAlignment w:val="auto"/>
              <w:rPr>
                <w:rFonts w:hint="default" w:ascii="Times New Roman" w:hAnsi="Times New Roman" w:eastAsia="宋体" w:cs="Times New Roman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kern w:val="0"/>
                <w:sz w:val="21"/>
                <w:szCs w:val="21"/>
                <w:highlight w:val="none"/>
                <w:lang w:val="en-US" w:eastAsia="zh-CN" w:bidi="ar-SA"/>
              </w:rPr>
              <w:t>稀土冶炼分离企业节能降碳诊断规范</w:t>
            </w:r>
          </w:p>
        </w:tc>
        <w:tc>
          <w:tcPr>
            <w:tcW w:w="198" w:type="pct"/>
            <w:shd w:val="clear" w:color="auto" w:fill="auto"/>
            <w:vAlign w:val="center"/>
          </w:tcPr>
          <w:p w14:paraId="49AEA16F">
            <w:pPr>
              <w:adjustRightInd w:val="0"/>
              <w:snapToGrid w:val="0"/>
              <w:spacing w:line="240" w:lineRule="atLeast"/>
              <w:jc w:val="center"/>
              <w:rPr>
                <w:rFonts w:hint="default" w:ascii="Times New Roman" w:hAnsi="Times New Roman" w:eastAsia="宋体" w:cs="Times New Roman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kern w:val="2"/>
                <w:sz w:val="21"/>
                <w:szCs w:val="21"/>
                <w:lang w:val="en-US" w:eastAsia="zh-CN" w:bidi="ar-SA"/>
              </w:rPr>
              <w:t>推荐</w:t>
            </w:r>
          </w:p>
        </w:tc>
        <w:tc>
          <w:tcPr>
            <w:tcW w:w="206" w:type="pct"/>
            <w:shd w:val="clear" w:color="auto" w:fill="auto"/>
            <w:vAlign w:val="center"/>
          </w:tcPr>
          <w:p w14:paraId="5073B5E2">
            <w:pPr>
              <w:widowControl/>
              <w:spacing w:line="260" w:lineRule="exact"/>
              <w:jc w:val="center"/>
              <w:rPr>
                <w:rFonts w:hint="default" w:ascii="Times New Roman" w:hAnsi="Times New Roman" w:cs="Times New Roman" w:eastAsiaTheme="minorEastAsia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kern w:val="0"/>
                <w:sz w:val="21"/>
                <w:szCs w:val="21"/>
                <w:lang w:val="en-US" w:eastAsia="zh-CN" w:bidi="ar-SA"/>
              </w:rPr>
              <w:t>制定</w:t>
            </w:r>
          </w:p>
        </w:tc>
        <w:tc>
          <w:tcPr>
            <w:tcW w:w="558" w:type="pct"/>
            <w:shd w:val="clear" w:color="auto" w:fill="auto"/>
            <w:vAlign w:val="center"/>
          </w:tcPr>
          <w:p w14:paraId="487669E0">
            <w:pPr>
              <w:widowControl/>
              <w:spacing w:line="260" w:lineRule="exact"/>
              <w:jc w:val="center"/>
              <w:rPr>
                <w:rFonts w:hint="default" w:ascii="Times New Roman" w:hAnsi="Times New Roman" w:eastAsia="微软雅黑" w:cs="Times New Roman"/>
                <w:i w:val="0"/>
                <w:caps w:val="0"/>
                <w:color w:val="212529"/>
                <w:spacing w:val="0"/>
                <w:kern w:val="2"/>
                <w:sz w:val="21"/>
                <w:szCs w:val="21"/>
                <w:shd w:val="clear" w:fill="FFFFFF"/>
                <w:lang w:val="en-US" w:eastAsia="zh-CN" w:bidi="ar-SA"/>
              </w:rPr>
            </w:pPr>
          </w:p>
        </w:tc>
        <w:tc>
          <w:tcPr>
            <w:tcW w:w="361" w:type="pct"/>
            <w:shd w:val="clear" w:color="auto" w:fill="auto"/>
            <w:vAlign w:val="center"/>
          </w:tcPr>
          <w:p w14:paraId="74758ACA">
            <w:pPr>
              <w:widowControl/>
              <w:jc w:val="center"/>
              <w:rPr>
                <w:rFonts w:hint="default" w:ascii="Times New Roman" w:hAnsi="Times New Roman" w:cs="Times New Roman" w:eastAsiaTheme="minorEastAsia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sz w:val="21"/>
                <w:szCs w:val="21"/>
                <w:lang w:val="en-US" w:eastAsia="zh-CN"/>
              </w:rPr>
              <w:t>2026.10</w:t>
            </w:r>
          </w:p>
        </w:tc>
        <w:tc>
          <w:tcPr>
            <w:tcW w:w="1657" w:type="pct"/>
            <w:shd w:val="clear" w:color="auto" w:fill="auto"/>
            <w:vAlign w:val="center"/>
          </w:tcPr>
          <w:p w14:paraId="28948BD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both"/>
              <w:textAlignment w:val="auto"/>
              <w:rPr>
                <w:rFonts w:hint="default" w:ascii="Times New Roman" w:hAnsi="Times New Roman" w:eastAsia="宋体" w:cs="Times New Roman"/>
                <w:bCs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bCs/>
                <w:kern w:val="2"/>
                <w:sz w:val="21"/>
                <w:szCs w:val="21"/>
                <w:highlight w:val="none"/>
                <w:lang w:val="en-US" w:eastAsia="zh-CN" w:bidi="ar-SA"/>
              </w:rPr>
              <w:t>中国恩菲工程技术有限公司、中稀（凉山）稀土有限公司、中稀江西稀土有限公司、中稀（永州）稀土新材料有限公司、乐山有研稀土新材料有限公司、中国稀土集团有限公司、中国北方稀土（集团）高科技股份有限公司、虔东稀土集团股份有限公司、中稀天马新材料科技股份有限公司等</w:t>
            </w:r>
          </w:p>
        </w:tc>
        <w:tc>
          <w:tcPr>
            <w:tcW w:w="419" w:type="pct"/>
            <w:shd w:val="clear" w:color="auto" w:fill="auto"/>
            <w:vAlign w:val="center"/>
          </w:tcPr>
          <w:p w14:paraId="729F5184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240" w:lineRule="auto"/>
              <w:jc w:val="center"/>
              <w:textAlignment w:val="auto"/>
              <w:rPr>
                <w:rFonts w:hint="default" w:ascii="Times New Roman" w:hAnsi="Times New Roman" w:eastAsia="宋体" w:cs="Times New Roman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  <w:t>审定</w:t>
            </w:r>
          </w:p>
        </w:tc>
      </w:tr>
      <w:tr w14:paraId="3B2F75FE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91" w:hRule="atLeast"/>
          <w:jc w:val="center"/>
        </w:trPr>
        <w:tc>
          <w:tcPr>
            <w:tcW w:w="150" w:type="pct"/>
            <w:vAlign w:val="center"/>
          </w:tcPr>
          <w:p w14:paraId="0707A915">
            <w:pPr>
              <w:widowControl/>
              <w:numPr>
                <w:ilvl w:val="0"/>
                <w:numId w:val="1"/>
              </w:numPr>
              <w:tabs>
                <w:tab w:val="clear" w:pos="0"/>
              </w:tabs>
              <w:ind w:left="425" w:leftChars="0" w:hanging="425" w:firstLineChars="0"/>
              <w:jc w:val="center"/>
              <w:rPr>
                <w:rFonts w:hint="default" w:ascii="Times New Roman" w:hAnsi="Times New Roman" w:cs="Times New Roman" w:eastAsiaTheme="minorEastAsia"/>
                <w:kern w:val="0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841" w:type="pct"/>
            <w:shd w:val="clear" w:color="auto" w:fill="auto"/>
            <w:vAlign w:val="center"/>
          </w:tcPr>
          <w:p w14:paraId="33C0CBB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hint="default" w:ascii="Times New Roman" w:hAnsi="Times New Roman" w:eastAsia="宋体" w:cs="Times New Roman"/>
                <w:kern w:val="0"/>
                <w:sz w:val="21"/>
                <w:szCs w:val="21"/>
                <w:highlight w:val="lightGray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kern w:val="0"/>
                <w:sz w:val="21"/>
                <w:szCs w:val="21"/>
                <w:highlight w:val="none"/>
                <w:lang w:val="en-US" w:eastAsia="zh-CN" w:bidi="ar-SA"/>
              </w:rPr>
              <w:t>工信厅科函[2026]298号2026-0642T-XB</w:t>
            </w:r>
          </w:p>
        </w:tc>
        <w:tc>
          <w:tcPr>
            <w:tcW w:w="606" w:type="pct"/>
            <w:shd w:val="clear" w:color="auto" w:fill="auto"/>
            <w:vAlign w:val="center"/>
          </w:tcPr>
          <w:p w14:paraId="02C1BF6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both"/>
              <w:textAlignment w:val="auto"/>
              <w:rPr>
                <w:rFonts w:hint="default" w:ascii="Times New Roman" w:hAnsi="Times New Roman" w:eastAsia="宋体" w:cs="Times New Roman"/>
                <w:kern w:val="0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kern w:val="0"/>
                <w:sz w:val="21"/>
                <w:szCs w:val="21"/>
                <w:highlight w:val="none"/>
                <w:lang w:val="en-US" w:eastAsia="zh-CN" w:bidi="ar-SA"/>
              </w:rPr>
              <w:t>稀土金属冶炼企业节能降碳诊断规范</w:t>
            </w:r>
          </w:p>
        </w:tc>
        <w:tc>
          <w:tcPr>
            <w:tcW w:w="198" w:type="pct"/>
            <w:shd w:val="clear" w:color="auto" w:fill="auto"/>
            <w:vAlign w:val="center"/>
          </w:tcPr>
          <w:p w14:paraId="33BCD488">
            <w:pPr>
              <w:adjustRightInd w:val="0"/>
              <w:snapToGrid w:val="0"/>
              <w:spacing w:line="240" w:lineRule="atLeast"/>
              <w:jc w:val="center"/>
              <w:rPr>
                <w:rFonts w:hint="default" w:ascii="Times New Roman" w:hAnsi="Times New Roman" w:eastAsia="宋体" w:cs="Times New Roman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kern w:val="2"/>
                <w:sz w:val="21"/>
                <w:szCs w:val="21"/>
                <w:lang w:val="en-US" w:eastAsia="zh-CN" w:bidi="ar-SA"/>
              </w:rPr>
              <w:t>推荐</w:t>
            </w:r>
          </w:p>
        </w:tc>
        <w:tc>
          <w:tcPr>
            <w:tcW w:w="206" w:type="pct"/>
            <w:shd w:val="clear" w:color="auto" w:fill="auto"/>
            <w:vAlign w:val="center"/>
          </w:tcPr>
          <w:p w14:paraId="099300A3">
            <w:pPr>
              <w:widowControl/>
              <w:spacing w:line="260" w:lineRule="exact"/>
              <w:jc w:val="center"/>
              <w:rPr>
                <w:rFonts w:hint="default" w:ascii="Times New Roman" w:hAnsi="Times New Roman" w:cs="Times New Roman" w:eastAsiaTheme="minorEastAsia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kern w:val="0"/>
                <w:sz w:val="21"/>
                <w:szCs w:val="21"/>
                <w:lang w:val="en-US" w:eastAsia="zh-CN" w:bidi="ar-SA"/>
              </w:rPr>
              <w:t>制定</w:t>
            </w:r>
          </w:p>
        </w:tc>
        <w:tc>
          <w:tcPr>
            <w:tcW w:w="558" w:type="pct"/>
            <w:shd w:val="clear" w:color="auto" w:fill="auto"/>
            <w:vAlign w:val="center"/>
          </w:tcPr>
          <w:p w14:paraId="13E17818">
            <w:pPr>
              <w:widowControl/>
              <w:spacing w:line="260" w:lineRule="exact"/>
              <w:jc w:val="center"/>
              <w:rPr>
                <w:rFonts w:hint="default" w:ascii="Times New Roman" w:hAnsi="Times New Roman" w:eastAsia="微软雅黑" w:cs="Times New Roman"/>
                <w:i w:val="0"/>
                <w:caps w:val="0"/>
                <w:color w:val="212529"/>
                <w:spacing w:val="0"/>
                <w:kern w:val="2"/>
                <w:sz w:val="21"/>
                <w:szCs w:val="21"/>
                <w:shd w:val="clear" w:fill="FFFFFF"/>
                <w:lang w:val="en-US" w:eastAsia="zh-CN" w:bidi="ar-SA"/>
              </w:rPr>
            </w:pPr>
          </w:p>
        </w:tc>
        <w:tc>
          <w:tcPr>
            <w:tcW w:w="361" w:type="pct"/>
            <w:shd w:val="clear" w:color="auto" w:fill="auto"/>
            <w:vAlign w:val="center"/>
          </w:tcPr>
          <w:p w14:paraId="2C4FB00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240" w:lineRule="auto"/>
              <w:jc w:val="center"/>
              <w:textAlignment w:val="auto"/>
              <w:rPr>
                <w:rFonts w:hint="default" w:ascii="Times New Roman" w:hAnsi="Times New Roman" w:eastAsia="宋体" w:cs="Times New Roman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sz w:val="21"/>
                <w:szCs w:val="21"/>
                <w:lang w:val="en-US" w:eastAsia="zh-CN"/>
              </w:rPr>
              <w:t>2026.10</w:t>
            </w:r>
          </w:p>
        </w:tc>
        <w:tc>
          <w:tcPr>
            <w:tcW w:w="1657" w:type="pct"/>
            <w:shd w:val="clear" w:color="auto" w:fill="auto"/>
            <w:vAlign w:val="center"/>
          </w:tcPr>
          <w:p w14:paraId="283EC5B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both"/>
              <w:textAlignment w:val="auto"/>
              <w:rPr>
                <w:rFonts w:hint="default" w:ascii="Times New Roman" w:hAnsi="Times New Roman" w:eastAsia="宋体" w:cs="Times New Roman"/>
                <w:bCs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bCs/>
                <w:kern w:val="2"/>
                <w:sz w:val="21"/>
                <w:szCs w:val="21"/>
                <w:highlight w:val="none"/>
                <w:lang w:val="en-US" w:eastAsia="zh-CN" w:bidi="ar-SA"/>
              </w:rPr>
              <w:t>乐山有研稀土新材料有限公司、有研稀土新材料股份有限公司、中国北方稀土（集团）高科技股份有限公司、中国恩菲工程技术有限公司、虔东稀土集团股份有限公司、福建省金龙稀土股份有限公司、赣州晨光稀土新材料有限公司、包头稀土研究院、甘肃稀土新材料股份有限公司、山东南稀金石新材料有限公司、湖南稀土金属材料研究院有限责任公司、江西南方稀土高技术股份有限公司、中稀天马新材料科技股份有限公司、四川省乐山市科百瑞新材料有限公司等</w:t>
            </w:r>
          </w:p>
        </w:tc>
        <w:tc>
          <w:tcPr>
            <w:tcW w:w="419" w:type="pct"/>
            <w:shd w:val="clear" w:color="auto" w:fill="auto"/>
            <w:vAlign w:val="center"/>
          </w:tcPr>
          <w:p w14:paraId="2B17760E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240" w:lineRule="auto"/>
              <w:jc w:val="center"/>
              <w:textAlignment w:val="auto"/>
              <w:rPr>
                <w:rFonts w:hint="default" w:ascii="Times New Roman" w:hAnsi="Times New Roman" w:eastAsia="宋体" w:cs="Times New Roman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  <w:t>审定</w:t>
            </w:r>
          </w:p>
        </w:tc>
      </w:tr>
      <w:tr w14:paraId="1799CB20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425" w:hRule="atLeast"/>
          <w:jc w:val="center"/>
        </w:trPr>
        <w:tc>
          <w:tcPr>
            <w:tcW w:w="150" w:type="pct"/>
            <w:vAlign w:val="center"/>
          </w:tcPr>
          <w:p w14:paraId="305B4F4A">
            <w:pPr>
              <w:widowControl/>
              <w:numPr>
                <w:ilvl w:val="0"/>
                <w:numId w:val="1"/>
              </w:numPr>
              <w:tabs>
                <w:tab w:val="clear" w:pos="0"/>
              </w:tabs>
              <w:ind w:left="425" w:leftChars="0" w:hanging="425" w:firstLineChars="0"/>
              <w:jc w:val="center"/>
              <w:rPr>
                <w:rFonts w:hint="default" w:ascii="Times New Roman" w:hAnsi="Times New Roman" w:cs="Times New Roman" w:eastAsiaTheme="minorEastAsia"/>
                <w:kern w:val="0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841" w:type="pct"/>
            <w:shd w:val="clear" w:color="auto" w:fill="auto"/>
            <w:vAlign w:val="center"/>
          </w:tcPr>
          <w:p w14:paraId="4973AED7"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1"/>
                <w:szCs w:val="21"/>
                <w:lang w:val="en-US" w:eastAsia="zh-CN" w:bidi="ar"/>
              </w:rPr>
              <w:t>工信厅科函[2025]528号</w:t>
            </w:r>
          </w:p>
          <w:p w14:paraId="59DB35E6">
            <w:pPr>
              <w:pStyle w:val="4"/>
              <w:keepNext w:val="0"/>
              <w:keepLines w:val="0"/>
              <w:pageBreakBefore w:val="0"/>
              <w:kinsoku/>
              <w:wordWrap/>
              <w:overflowPunct/>
              <w:topLinePunct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baseline"/>
              <w:rPr>
                <w:rFonts w:hint="default" w:ascii="Times New Roman" w:hAnsi="Times New Roman" w:eastAsia="宋体" w:cs="Times New Roman"/>
                <w:kern w:val="0"/>
                <w:sz w:val="21"/>
                <w:szCs w:val="21"/>
                <w:highlight w:val="lightGray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1"/>
                <w:szCs w:val="21"/>
                <w:lang w:val="en-US" w:eastAsia="zh-CN" w:bidi="ar"/>
              </w:rPr>
              <w:t>2025-1758T-XB</w:t>
            </w:r>
          </w:p>
        </w:tc>
        <w:tc>
          <w:tcPr>
            <w:tcW w:w="606" w:type="pct"/>
            <w:shd w:val="clear" w:color="auto" w:fill="auto"/>
            <w:vAlign w:val="center"/>
          </w:tcPr>
          <w:p w14:paraId="2B000FCD"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imes New Roman" w:hAnsi="Times New Roman" w:eastAsia="宋体" w:cs="Times New Roman"/>
                <w:kern w:val="0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1"/>
                <w:szCs w:val="21"/>
                <w:lang w:val="en-US" w:eastAsia="zh-CN" w:bidi="ar"/>
              </w:rPr>
              <w:t>聚乳酸用稀土增韧改性剂</w:t>
            </w:r>
          </w:p>
        </w:tc>
        <w:tc>
          <w:tcPr>
            <w:tcW w:w="198" w:type="pct"/>
            <w:shd w:val="clear" w:color="auto" w:fill="auto"/>
            <w:vAlign w:val="center"/>
          </w:tcPr>
          <w:p w14:paraId="567489EF">
            <w:pPr>
              <w:adjustRightInd w:val="0"/>
              <w:snapToGrid w:val="0"/>
              <w:spacing w:line="240" w:lineRule="atLeast"/>
              <w:jc w:val="center"/>
              <w:rPr>
                <w:rFonts w:hint="default" w:ascii="Times New Roman" w:hAnsi="Times New Roman" w:eastAsia="宋体" w:cs="Times New Roman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kern w:val="2"/>
                <w:sz w:val="21"/>
                <w:szCs w:val="21"/>
                <w:lang w:val="en-US" w:eastAsia="zh-CN" w:bidi="ar-SA"/>
              </w:rPr>
              <w:t>推荐</w:t>
            </w:r>
          </w:p>
        </w:tc>
        <w:tc>
          <w:tcPr>
            <w:tcW w:w="206" w:type="pct"/>
            <w:shd w:val="clear" w:color="auto" w:fill="auto"/>
            <w:vAlign w:val="center"/>
          </w:tcPr>
          <w:p w14:paraId="5B777B10">
            <w:pPr>
              <w:widowControl/>
              <w:spacing w:line="260" w:lineRule="exact"/>
              <w:jc w:val="center"/>
              <w:rPr>
                <w:rFonts w:hint="default" w:ascii="Times New Roman" w:hAnsi="Times New Roman" w:cs="Times New Roman" w:eastAsiaTheme="minorEastAsia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kern w:val="0"/>
                <w:sz w:val="21"/>
                <w:szCs w:val="21"/>
                <w:lang w:val="en-US" w:eastAsia="zh-CN" w:bidi="ar-SA"/>
              </w:rPr>
              <w:t>制定</w:t>
            </w:r>
          </w:p>
        </w:tc>
        <w:tc>
          <w:tcPr>
            <w:tcW w:w="558" w:type="pct"/>
            <w:shd w:val="clear" w:color="auto" w:fill="auto"/>
            <w:vAlign w:val="center"/>
          </w:tcPr>
          <w:p w14:paraId="54E75F2B">
            <w:pPr>
              <w:widowControl/>
              <w:spacing w:line="260" w:lineRule="exact"/>
              <w:jc w:val="center"/>
              <w:rPr>
                <w:rFonts w:hint="default" w:ascii="Times New Roman" w:hAnsi="Times New Roman" w:eastAsia="微软雅黑" w:cs="Times New Roman"/>
                <w:i w:val="0"/>
                <w:caps w:val="0"/>
                <w:color w:val="212529"/>
                <w:spacing w:val="0"/>
                <w:kern w:val="2"/>
                <w:sz w:val="21"/>
                <w:szCs w:val="21"/>
                <w:shd w:val="clear" w:fill="FFFFFF"/>
                <w:lang w:val="en-US" w:eastAsia="zh-CN" w:bidi="ar-SA"/>
              </w:rPr>
            </w:pPr>
          </w:p>
        </w:tc>
        <w:tc>
          <w:tcPr>
            <w:tcW w:w="361" w:type="pct"/>
            <w:shd w:val="clear" w:color="auto" w:fill="auto"/>
            <w:vAlign w:val="center"/>
          </w:tcPr>
          <w:p w14:paraId="70B5238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240" w:lineRule="auto"/>
              <w:jc w:val="center"/>
              <w:textAlignment w:val="auto"/>
              <w:rPr>
                <w:rFonts w:hint="default" w:ascii="Times New Roman" w:hAnsi="Times New Roman" w:eastAsia="宋体" w:cs="Times New Roman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  <w:t>2026.12</w:t>
            </w:r>
          </w:p>
        </w:tc>
        <w:tc>
          <w:tcPr>
            <w:tcW w:w="1657" w:type="pct"/>
            <w:vAlign w:val="center"/>
          </w:tcPr>
          <w:p w14:paraId="2CF3D41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both"/>
              <w:textAlignment w:val="auto"/>
              <w:rPr>
                <w:rFonts w:hint="default" w:ascii="Times New Roman" w:hAnsi="Times New Roman" w:eastAsia="宋体" w:cs="Times New Roman"/>
                <w:bCs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1"/>
                <w:szCs w:val="21"/>
                <w:lang w:val="en-US" w:eastAsia="zh-CN" w:bidi="ar"/>
              </w:rPr>
              <w:t>包头稀土研究院</w:t>
            </w:r>
            <w:r>
              <w:rPr>
                <w:rFonts w:hint="default" w:ascii="Times New Roman" w:hAnsi="Times New Roman" w:cs="Times New Roman"/>
                <w:b w:val="0"/>
                <w:bCs/>
                <w:sz w:val="21"/>
                <w:szCs w:val="21"/>
                <w:lang w:val="en-US" w:eastAsia="zh-CN"/>
              </w:rPr>
              <w:t>、北方稀土瑞泓（包头）新材料科技有限责任公司、‌浙江海正生物材料股份有限公司</w:t>
            </w:r>
          </w:p>
        </w:tc>
        <w:tc>
          <w:tcPr>
            <w:tcW w:w="419" w:type="pct"/>
            <w:shd w:val="clear" w:color="auto" w:fill="auto"/>
            <w:vAlign w:val="center"/>
          </w:tcPr>
          <w:p w14:paraId="004B113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240" w:lineRule="auto"/>
              <w:jc w:val="center"/>
              <w:textAlignment w:val="auto"/>
              <w:rPr>
                <w:rFonts w:hint="default" w:ascii="Times New Roman" w:hAnsi="Times New Roman" w:eastAsia="宋体" w:cs="Times New Roman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  <w:t>审定</w:t>
            </w:r>
          </w:p>
        </w:tc>
      </w:tr>
      <w:tr w14:paraId="050AD030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776" w:hRule="atLeast"/>
          <w:jc w:val="center"/>
        </w:trPr>
        <w:tc>
          <w:tcPr>
            <w:tcW w:w="150" w:type="pct"/>
            <w:vAlign w:val="center"/>
          </w:tcPr>
          <w:p w14:paraId="2DB812A2">
            <w:pPr>
              <w:widowControl/>
              <w:numPr>
                <w:ilvl w:val="0"/>
                <w:numId w:val="1"/>
              </w:numPr>
              <w:tabs>
                <w:tab w:val="clear" w:pos="0"/>
              </w:tabs>
              <w:ind w:left="425" w:leftChars="0" w:hanging="425" w:firstLineChars="0"/>
              <w:jc w:val="center"/>
              <w:rPr>
                <w:rFonts w:hint="default" w:ascii="Times New Roman" w:hAnsi="Times New Roman" w:cs="Times New Roman" w:eastAsiaTheme="minorEastAsia"/>
                <w:kern w:val="0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841" w:type="pct"/>
            <w:shd w:val="clear" w:color="auto" w:fill="auto"/>
            <w:vAlign w:val="center"/>
          </w:tcPr>
          <w:p w14:paraId="1FB192EB"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Times New Roman" w:hAnsi="Times New Roman" w:eastAsia="宋体" w:cs="Times New Roman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1"/>
                <w:szCs w:val="21"/>
                <w:lang w:val="en-US" w:eastAsia="zh-CN" w:bidi="ar"/>
              </w:rPr>
              <w:t>国标委发[2026]10号20260521-T-469</w:t>
            </w:r>
          </w:p>
        </w:tc>
        <w:tc>
          <w:tcPr>
            <w:tcW w:w="606" w:type="pct"/>
            <w:shd w:val="clear" w:color="auto" w:fill="auto"/>
            <w:vAlign w:val="center"/>
          </w:tcPr>
          <w:p w14:paraId="2E8958FF"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imes New Roman" w:hAnsi="Times New Roman" w:eastAsia="宋体" w:cs="Times New Roman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1"/>
                <w:szCs w:val="21"/>
                <w:lang w:val="en-US" w:eastAsia="zh-CN" w:bidi="ar"/>
              </w:rPr>
              <w:t>无水氯化铈</w:t>
            </w:r>
          </w:p>
        </w:tc>
        <w:tc>
          <w:tcPr>
            <w:tcW w:w="198" w:type="pct"/>
            <w:shd w:val="clear" w:color="auto" w:fill="auto"/>
            <w:vAlign w:val="center"/>
          </w:tcPr>
          <w:p w14:paraId="3A58A89D">
            <w:pPr>
              <w:adjustRightInd w:val="0"/>
              <w:snapToGrid w:val="0"/>
              <w:spacing w:line="240" w:lineRule="atLeast"/>
              <w:jc w:val="center"/>
              <w:rPr>
                <w:rFonts w:hint="default" w:ascii="Times New Roman" w:hAnsi="Times New Roman" w:eastAsia="宋体" w:cs="Times New Roman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kern w:val="2"/>
                <w:sz w:val="21"/>
                <w:szCs w:val="21"/>
                <w:lang w:val="en-US" w:eastAsia="zh-CN" w:bidi="ar-SA"/>
              </w:rPr>
              <w:t>推荐</w:t>
            </w:r>
          </w:p>
        </w:tc>
        <w:tc>
          <w:tcPr>
            <w:tcW w:w="206" w:type="pct"/>
            <w:shd w:val="clear" w:color="auto" w:fill="auto"/>
            <w:vAlign w:val="center"/>
          </w:tcPr>
          <w:p w14:paraId="616DD1DA">
            <w:pPr>
              <w:widowControl/>
              <w:spacing w:line="260" w:lineRule="exact"/>
              <w:jc w:val="center"/>
              <w:rPr>
                <w:rFonts w:hint="default" w:ascii="Times New Roman" w:hAnsi="Times New Roman" w:cs="Times New Roman" w:eastAsiaTheme="minorEastAsia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kern w:val="0"/>
                <w:sz w:val="21"/>
                <w:szCs w:val="21"/>
                <w:lang w:val="en-US" w:eastAsia="zh-CN" w:bidi="ar-SA"/>
              </w:rPr>
              <w:t>修订</w:t>
            </w:r>
          </w:p>
        </w:tc>
        <w:tc>
          <w:tcPr>
            <w:tcW w:w="558" w:type="pct"/>
            <w:shd w:val="clear" w:color="auto" w:fill="auto"/>
            <w:vAlign w:val="center"/>
          </w:tcPr>
          <w:p w14:paraId="108079F5">
            <w:pPr>
              <w:widowControl/>
              <w:spacing w:line="260" w:lineRule="exact"/>
              <w:jc w:val="center"/>
              <w:rPr>
                <w:rFonts w:hint="default" w:ascii="Times New Roman" w:hAnsi="Times New Roman" w:eastAsia="微软雅黑" w:cs="Times New Roman"/>
                <w:i w:val="0"/>
                <w:caps w:val="0"/>
                <w:color w:val="212529"/>
                <w:spacing w:val="0"/>
                <w:kern w:val="2"/>
                <w:sz w:val="21"/>
                <w:szCs w:val="21"/>
                <w:shd w:val="clear" w:fill="FFFFFF"/>
                <w:lang w:val="en-US" w:eastAsia="zh-CN" w:bidi="ar-SA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caps w:val="0"/>
                <w:color w:val="212529"/>
                <w:spacing w:val="0"/>
                <w:kern w:val="2"/>
                <w:sz w:val="21"/>
                <w:szCs w:val="21"/>
                <w:shd w:val="clear" w:fill="FFFFFF"/>
                <w:lang w:val="en-US" w:eastAsia="zh-CN" w:bidi="ar-SA"/>
              </w:rPr>
              <w:t>GB/T 39231-2020</w:t>
            </w:r>
          </w:p>
        </w:tc>
        <w:tc>
          <w:tcPr>
            <w:tcW w:w="361" w:type="pct"/>
            <w:shd w:val="clear" w:color="auto" w:fill="auto"/>
            <w:vAlign w:val="center"/>
          </w:tcPr>
          <w:p w14:paraId="06C95F06">
            <w:pPr>
              <w:widowControl/>
              <w:jc w:val="center"/>
              <w:rPr>
                <w:rFonts w:hint="default" w:ascii="Times New Roman" w:hAnsi="Times New Roman" w:cs="Times New Roman" w:eastAsiaTheme="minorEastAsia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sz w:val="21"/>
                <w:szCs w:val="21"/>
                <w:highlight w:val="none"/>
                <w:lang w:val="en-US" w:eastAsia="zh-CN"/>
              </w:rPr>
              <w:t>2027.3</w:t>
            </w:r>
          </w:p>
        </w:tc>
        <w:tc>
          <w:tcPr>
            <w:tcW w:w="1657" w:type="pct"/>
            <w:vAlign w:val="center"/>
          </w:tcPr>
          <w:p w14:paraId="2A1F1393"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imes New Roman" w:hAnsi="Times New Roman" w:eastAsia="宋体" w:cs="Times New Roman"/>
                <w:bCs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 w:val="0"/>
                <w:bCs/>
                <w:sz w:val="21"/>
                <w:szCs w:val="21"/>
                <w:lang w:val="en-US" w:eastAsia="zh-CN"/>
              </w:rPr>
              <w:t>包头稀土研究院、中国北方稀土（集团）高科技股份有限公司、湖南稀土金属材料研究院有限责任公司</w:t>
            </w:r>
            <w:r>
              <w:rPr>
                <w:rFonts w:hint="default" w:ascii="Times New Roman" w:hAnsi="Times New Roman" w:cs="Times New Roman"/>
                <w:b w:val="0"/>
                <w:bCs/>
                <w:sz w:val="21"/>
                <w:szCs w:val="21"/>
                <w:lang w:eastAsia="zh-CN"/>
              </w:rPr>
              <w:t>、厦门稀土材料研究所、</w:t>
            </w:r>
            <w:r>
              <w:rPr>
                <w:rFonts w:hint="default" w:ascii="Times New Roman" w:hAnsi="Times New Roman" w:cs="Times New Roman"/>
                <w:b w:val="0"/>
                <w:bCs/>
                <w:sz w:val="21"/>
                <w:szCs w:val="21"/>
                <w:lang w:val="en-US" w:eastAsia="zh-CN"/>
              </w:rPr>
              <w:t>益阳鸿源稀土有限责任公司、有研稀土新材料股份有限公司、赣州湛海新材料有限公司</w:t>
            </w:r>
          </w:p>
        </w:tc>
        <w:tc>
          <w:tcPr>
            <w:tcW w:w="419" w:type="pct"/>
            <w:shd w:val="clear" w:color="auto" w:fill="auto"/>
            <w:vAlign w:val="center"/>
          </w:tcPr>
          <w:p w14:paraId="3987EDF1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240" w:lineRule="auto"/>
              <w:jc w:val="center"/>
              <w:textAlignment w:val="auto"/>
              <w:rPr>
                <w:rFonts w:hint="default" w:ascii="Times New Roman" w:hAnsi="Times New Roman" w:eastAsia="宋体" w:cs="Times New Roman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  <w:t>预审</w:t>
            </w:r>
          </w:p>
        </w:tc>
      </w:tr>
      <w:tr w14:paraId="0BFA5D8F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776" w:hRule="atLeast"/>
          <w:jc w:val="center"/>
        </w:trPr>
        <w:tc>
          <w:tcPr>
            <w:tcW w:w="150" w:type="pct"/>
            <w:vAlign w:val="center"/>
          </w:tcPr>
          <w:p w14:paraId="072A056C">
            <w:pPr>
              <w:widowControl/>
              <w:numPr>
                <w:ilvl w:val="0"/>
                <w:numId w:val="1"/>
              </w:numPr>
              <w:tabs>
                <w:tab w:val="clear" w:pos="0"/>
              </w:tabs>
              <w:ind w:left="425" w:leftChars="0" w:hanging="425" w:firstLineChars="0"/>
              <w:jc w:val="center"/>
              <w:rPr>
                <w:rFonts w:hint="default" w:ascii="Times New Roman" w:hAnsi="Times New Roman" w:cs="Times New Roman" w:eastAsiaTheme="minorEastAsia"/>
                <w:kern w:val="0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841" w:type="pct"/>
            <w:shd w:val="clear" w:color="auto" w:fill="auto"/>
            <w:vAlign w:val="center"/>
          </w:tcPr>
          <w:p w14:paraId="3C75020D"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1"/>
                <w:szCs w:val="21"/>
                <w:lang w:val="en-US" w:eastAsia="zh-CN" w:bidi="ar"/>
              </w:rPr>
              <w:t>国标委发[2026]10号20260531-T-469</w:t>
            </w:r>
          </w:p>
        </w:tc>
        <w:tc>
          <w:tcPr>
            <w:tcW w:w="606" w:type="pct"/>
            <w:shd w:val="clear" w:color="auto" w:fill="auto"/>
            <w:vAlign w:val="center"/>
          </w:tcPr>
          <w:p w14:paraId="6E9CA6BE"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imes New Roman" w:hAnsi="Times New Roman" w:eastAsia="宋体" w:cs="Times New Roman"/>
                <w:color w:val="00000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1"/>
                <w:szCs w:val="21"/>
                <w:lang w:val="en-US" w:eastAsia="zh-CN" w:bidi="ar"/>
              </w:rPr>
              <w:t>无水氯化镧</w:t>
            </w:r>
          </w:p>
        </w:tc>
        <w:tc>
          <w:tcPr>
            <w:tcW w:w="198" w:type="pct"/>
            <w:shd w:val="clear" w:color="auto" w:fill="auto"/>
            <w:vAlign w:val="center"/>
          </w:tcPr>
          <w:p w14:paraId="383363A9">
            <w:pPr>
              <w:adjustRightInd w:val="0"/>
              <w:snapToGrid w:val="0"/>
              <w:spacing w:line="240" w:lineRule="atLeast"/>
              <w:jc w:val="center"/>
              <w:rPr>
                <w:rFonts w:hint="default" w:ascii="Times New Roman" w:hAnsi="Times New Roman" w:eastAsia="宋体" w:cs="Times New Roman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kern w:val="2"/>
                <w:sz w:val="21"/>
                <w:szCs w:val="21"/>
                <w:lang w:val="en-US" w:eastAsia="zh-CN" w:bidi="ar-SA"/>
              </w:rPr>
              <w:t>推荐</w:t>
            </w:r>
          </w:p>
        </w:tc>
        <w:tc>
          <w:tcPr>
            <w:tcW w:w="206" w:type="pct"/>
            <w:shd w:val="clear" w:color="auto" w:fill="auto"/>
            <w:vAlign w:val="center"/>
          </w:tcPr>
          <w:p w14:paraId="2ABBC66B">
            <w:pPr>
              <w:widowControl/>
              <w:spacing w:line="260" w:lineRule="exact"/>
              <w:jc w:val="center"/>
              <w:rPr>
                <w:rFonts w:hint="default" w:ascii="Times New Roman" w:hAnsi="Times New Roman" w:cs="Times New Roman" w:eastAsiaTheme="minorEastAsia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kern w:val="0"/>
                <w:sz w:val="21"/>
                <w:szCs w:val="21"/>
                <w:lang w:val="en-US" w:eastAsia="zh-CN" w:bidi="ar-SA"/>
              </w:rPr>
              <w:t>修订</w:t>
            </w:r>
          </w:p>
        </w:tc>
        <w:tc>
          <w:tcPr>
            <w:tcW w:w="558" w:type="pct"/>
            <w:shd w:val="clear" w:color="auto" w:fill="auto"/>
            <w:vAlign w:val="center"/>
          </w:tcPr>
          <w:p w14:paraId="06FFFF0D">
            <w:pPr>
              <w:widowControl/>
              <w:spacing w:line="260" w:lineRule="exact"/>
              <w:jc w:val="center"/>
              <w:rPr>
                <w:rFonts w:hint="default" w:ascii="Times New Roman" w:hAnsi="Times New Roman" w:eastAsia="微软雅黑" w:cs="Times New Roman"/>
                <w:i w:val="0"/>
                <w:caps w:val="0"/>
                <w:color w:val="212529"/>
                <w:spacing w:val="0"/>
                <w:kern w:val="2"/>
                <w:sz w:val="21"/>
                <w:szCs w:val="21"/>
                <w:shd w:val="clear" w:fill="FFFFFF"/>
                <w:lang w:val="en-US" w:eastAsia="zh-CN" w:bidi="ar-SA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caps w:val="0"/>
                <w:color w:val="212529"/>
                <w:spacing w:val="0"/>
                <w:kern w:val="2"/>
                <w:sz w:val="21"/>
                <w:szCs w:val="21"/>
                <w:shd w:val="clear" w:fill="FFFFFF"/>
                <w:lang w:val="en-US" w:eastAsia="zh-CN" w:bidi="ar-SA"/>
              </w:rPr>
              <w:t>GB/T 31964-2015</w:t>
            </w:r>
          </w:p>
        </w:tc>
        <w:tc>
          <w:tcPr>
            <w:tcW w:w="361" w:type="pct"/>
            <w:shd w:val="clear" w:color="auto" w:fill="auto"/>
            <w:vAlign w:val="center"/>
          </w:tcPr>
          <w:p w14:paraId="08DEF2C6">
            <w:pPr>
              <w:widowControl/>
              <w:jc w:val="center"/>
              <w:rPr>
                <w:rFonts w:hint="default" w:ascii="Times New Roman" w:hAnsi="Times New Roman" w:eastAsia="宋体" w:cs="Times New Roman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sz w:val="21"/>
                <w:szCs w:val="21"/>
                <w:highlight w:val="none"/>
                <w:lang w:val="en-US" w:eastAsia="zh-CN"/>
              </w:rPr>
              <w:t>2027.3</w:t>
            </w:r>
          </w:p>
        </w:tc>
        <w:tc>
          <w:tcPr>
            <w:tcW w:w="1657" w:type="pct"/>
            <w:vAlign w:val="center"/>
          </w:tcPr>
          <w:p w14:paraId="321B3DA5"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imes New Roman" w:hAnsi="Times New Roman" w:eastAsia="宋体" w:cs="Times New Roman"/>
                <w:color w:val="00000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default" w:ascii="Times New Roman" w:hAnsi="Times New Roman" w:cs="Times New Roman"/>
                <w:b w:val="0"/>
                <w:bCs/>
                <w:sz w:val="21"/>
                <w:szCs w:val="21"/>
                <w:lang w:val="en-US" w:eastAsia="zh-CN"/>
              </w:rPr>
              <w:t>包头稀土研究院、有研稀土新材料股份有限公司、虔东稀土集团股份有限公司、乐山玉润再生资源利用有限公司、中国北方稀土（集团）高科技股份有限公司、湖南稀土金属材料研究院有限责任公司</w:t>
            </w:r>
          </w:p>
        </w:tc>
        <w:tc>
          <w:tcPr>
            <w:tcW w:w="419" w:type="pct"/>
            <w:shd w:val="clear" w:color="auto" w:fill="auto"/>
            <w:vAlign w:val="center"/>
          </w:tcPr>
          <w:p w14:paraId="4420F04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240" w:lineRule="auto"/>
              <w:jc w:val="center"/>
              <w:textAlignment w:val="auto"/>
              <w:rPr>
                <w:rFonts w:hint="default" w:ascii="Times New Roman" w:hAnsi="Times New Roman" w:eastAsia="宋体" w:cs="Times New Roman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  <w:t>预审</w:t>
            </w:r>
          </w:p>
        </w:tc>
      </w:tr>
    </w:tbl>
    <w:p w14:paraId="66F23360"/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ACA89C0D"/>
    <w:multiLevelType w:val="singleLevel"/>
    <w:tmpl w:val="ACA89C0D"/>
    <w:lvl w:ilvl="0" w:tentative="0">
      <w:start w:val="1"/>
      <w:numFmt w:val="decimal"/>
      <w:suff w:val="nothing"/>
      <w:lvlText w:val="%1"/>
      <w:lvlJc w:val="left"/>
      <w:pPr>
        <w:tabs>
          <w:tab w:val="left" w:pos="0"/>
        </w:tabs>
        <w:ind w:left="425" w:hanging="425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342D3F12"/>
    <w:rsid w:val="342D3F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4">
    <w:name w:val="Table Text"/>
    <w:basedOn w:val="1"/>
    <w:semiHidden/>
    <w:qFormat/>
    <w:uiPriority w:val="0"/>
    <w:rPr>
      <w:rFonts w:ascii="宋体" w:hAnsi="宋体" w:eastAsia="宋体" w:cs="宋体"/>
      <w:sz w:val="18"/>
      <w:szCs w:val="18"/>
      <w:lang w:val="en-US" w:eastAsia="en-US" w:bidi="ar-SA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5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2026-07-17T11:03:00Z</dcterms:created>
  <dc:creator>WPS_1747749647</dc:creator>
  <cp:lastModifiedBy>WPS_1747749647</cp:lastModifiedBy>
  <dcterms:modified xsi:type="dcterms:W3CDTF">2026-07-17T11:03:45Z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77C0EBA9D6464E9F9D4DCA96C538CAFF_11</vt:lpwstr>
  </property>
  <property fmtid="{D5CDD505-2E9C-101B-9397-08002B2CF9AE}" pid="4" name="KSOTemplateDocerSaveRecord">
    <vt:lpwstr>eyJoZGlkIjoiNDk0ODU2ZjU2NmVkNzMyMzFjNTc3MjE0NjVlYzEyYTgiLCJ1c2VySWQiOiIxNzA0MDYyMTU1In0=</vt:lpwstr>
  </property>
</Properties>
</file>