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C4B90">
      <w:pPr>
        <w:pStyle w:val="14"/>
        <w:jc w:val="center"/>
        <w:rPr>
          <w:rFonts w:ascii="Times New Roman" w:hAnsi="Times New Roman" w:cs="Times New Roman"/>
          <w:b/>
          <w:color w:val="auto"/>
          <w:kern w:val="2"/>
          <w:sz w:val="28"/>
          <w:szCs w:val="28"/>
        </w:rPr>
      </w:pPr>
      <w:r>
        <w:rPr>
          <w:rFonts w:hint="eastAsia" w:ascii="Times New Roman" w:hAnsi="Times New Roman" w:cs="Times New Roman"/>
          <w:b/>
          <w:color w:val="auto"/>
          <w:kern w:val="2"/>
          <w:sz w:val="28"/>
          <w:szCs w:val="28"/>
          <w:lang w:val="en-US" w:eastAsia="zh-CN"/>
        </w:rPr>
        <w:t>贵金属热电</w:t>
      </w:r>
      <w:r>
        <w:rPr>
          <w:rFonts w:hint="eastAsia" w:ascii="Times New Roman" w:hAnsi="Times New Roman" w:cs="Times New Roman"/>
          <w:b/>
          <w:color w:val="auto"/>
          <w:kern w:val="2"/>
          <w:sz w:val="28"/>
          <w:szCs w:val="28"/>
        </w:rPr>
        <w:t>偶丝</w:t>
      </w:r>
      <w:r>
        <w:rPr>
          <w:rFonts w:hint="eastAsia" w:ascii="Times New Roman" w:hAnsi="Times New Roman" w:cs="Times New Roman"/>
          <w:b/>
          <w:color w:val="auto"/>
          <w:kern w:val="2"/>
          <w:sz w:val="28"/>
          <w:szCs w:val="28"/>
          <w:lang w:val="en-US" w:eastAsia="zh-CN"/>
        </w:rPr>
        <w:t>材热电动势的测量方法</w:t>
      </w:r>
    </w:p>
    <w:p w14:paraId="3D8E165B">
      <w:pPr>
        <w:pStyle w:val="14"/>
        <w:jc w:val="center"/>
        <w:rPr>
          <w:rFonts w:ascii="黑体" w:hAnsi="黑体" w:eastAsia="黑体" w:cs="黑体"/>
          <w:b/>
          <w:bCs/>
          <w:sz w:val="28"/>
          <w:szCs w:val="28"/>
        </w:rPr>
      </w:pPr>
      <w:r>
        <w:rPr>
          <w:rFonts w:hint="eastAsia" w:ascii="Times New Roman" w:hAnsi="Times New Roman" w:cs="Times New Roman"/>
          <w:b/>
          <w:color w:val="auto"/>
          <w:kern w:val="2"/>
          <w:sz w:val="28"/>
          <w:szCs w:val="28"/>
        </w:rPr>
        <w:t>（征求意见稿）编制说明</w:t>
      </w:r>
    </w:p>
    <w:p w14:paraId="50815C21">
      <w:pPr>
        <w:pStyle w:val="9"/>
        <w:numPr>
          <w:ilvl w:val="0"/>
          <w:numId w:val="1"/>
        </w:numPr>
        <w:ind w:firstLineChars="0"/>
        <w:rPr>
          <w:rFonts w:ascii="Times New Roman" w:hAnsi="Times New Roman"/>
          <w:b/>
          <w:sz w:val="28"/>
          <w:szCs w:val="28"/>
        </w:rPr>
      </w:pPr>
      <w:r>
        <w:rPr>
          <w:rFonts w:ascii="Times New Roman"/>
          <w:b/>
          <w:sz w:val="28"/>
          <w:szCs w:val="28"/>
        </w:rPr>
        <w:t>工作简况</w:t>
      </w:r>
    </w:p>
    <w:p w14:paraId="139D5B6C">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ascii="Times New Roman" w:hAnsi="Times New Roman"/>
          <w:sz w:val="28"/>
          <w:szCs w:val="28"/>
        </w:rPr>
      </w:pPr>
      <w:r>
        <w:rPr>
          <w:rFonts w:hint="eastAsia" w:ascii="Times New Roman" w:hAnsi="Times New Roman"/>
          <w:sz w:val="28"/>
          <w:szCs w:val="28"/>
          <w:lang w:eastAsia="zh-CN"/>
        </w:rPr>
        <w:t>（</w:t>
      </w:r>
      <w:r>
        <w:rPr>
          <w:rFonts w:hint="eastAsia" w:ascii="Times New Roman" w:hAnsi="Times New Roman"/>
          <w:sz w:val="28"/>
          <w:szCs w:val="28"/>
          <w:lang w:val="en-US" w:eastAsia="zh-CN"/>
        </w:rPr>
        <w:t>一</w:t>
      </w:r>
      <w:r>
        <w:rPr>
          <w:rFonts w:hint="eastAsia" w:ascii="Times New Roman" w:hAnsi="Times New Roman"/>
          <w:sz w:val="28"/>
          <w:szCs w:val="28"/>
          <w:lang w:eastAsia="zh-CN"/>
        </w:rPr>
        <w:t>）</w:t>
      </w:r>
      <w:r>
        <w:rPr>
          <w:rFonts w:hint="eastAsia" w:ascii="Times New Roman" w:hAnsi="Times New Roman"/>
          <w:sz w:val="28"/>
          <w:szCs w:val="28"/>
        </w:rPr>
        <w:t>任务来源</w:t>
      </w:r>
    </w:p>
    <w:p w14:paraId="6FCBA226">
      <w:pPr>
        <w:spacing w:line="360" w:lineRule="auto"/>
        <w:rPr>
          <w:rFonts w:hint="eastAsia" w:ascii="Times New Roman" w:hAnsi="Times New Roman" w:eastAsia="宋体" w:cs="Times New Roman"/>
          <w:kern w:val="0"/>
          <w:sz w:val="24"/>
        </w:rPr>
      </w:pPr>
      <w:r>
        <w:rPr>
          <w:rFonts w:hint="eastAsia" w:ascii="Times New Roman" w:hAnsi="Times New Roman" w:eastAsia="宋体" w:cs="Times New Roman"/>
          <w:kern w:val="0"/>
          <w:sz w:val="24"/>
        </w:rPr>
        <w:t>1.1</w:t>
      </w:r>
      <w:r>
        <w:rPr>
          <w:rFonts w:hint="eastAsia" w:ascii="Times New Roman" w:hAnsi="Times New Roman" w:eastAsia="宋体" w:cs="Times New Roman"/>
          <w:kern w:val="0"/>
          <w:sz w:val="24"/>
          <w:lang w:val="en-US" w:eastAsia="zh-CN"/>
        </w:rPr>
        <w:t xml:space="preserve"> </w:t>
      </w:r>
      <w:r>
        <w:rPr>
          <w:rFonts w:hint="eastAsia" w:ascii="Times New Roman" w:hAnsi="Times New Roman" w:eastAsia="宋体" w:cs="Times New Roman"/>
          <w:kern w:val="0"/>
          <w:sz w:val="24"/>
        </w:rPr>
        <w:t>计划批准文件名称、文号及项目编号、项目名称、计划完成年限、项目名称更改说明、原编制组成员 (单位)</w:t>
      </w:r>
    </w:p>
    <w:p w14:paraId="02BD2E99">
      <w:pPr>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2025年10月国标委发布</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val="en-US" w:eastAsia="zh-CN"/>
        </w:rPr>
        <w:t>025</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lang w:val="en-US" w:eastAsia="zh-CN"/>
        </w:rPr>
        <w:t>52</w:t>
      </w:r>
      <w:r>
        <w:rPr>
          <w:rFonts w:hint="eastAsia" w:ascii="Times New Roman" w:hAnsi="Times New Roman" w:eastAsia="宋体" w:cs="Times New Roman"/>
          <w:kern w:val="0"/>
          <w:sz w:val="24"/>
        </w:rPr>
        <w:t>号</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国家标准委关于下达2025年第九批推荐性国家标准技术及相关标准外文版计划的通知</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下达该标准修订的讨论任务。2025年11月经过贵金属分标委会讨论和任务落实下达该标准的修订项目。</w:t>
      </w:r>
    </w:p>
    <w:p w14:paraId="0DC0CC9A">
      <w:pPr>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标准项目名称:贵金属热电偶丝材热电动势的测量方法。</w:t>
      </w:r>
    </w:p>
    <w:p w14:paraId="6681F136">
      <w:pPr>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项目计划编号：国标委发</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val="en-US" w:eastAsia="zh-CN"/>
        </w:rPr>
        <w:t>025</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lang w:val="en-US" w:eastAsia="zh-CN"/>
        </w:rPr>
        <w:t>52</w:t>
      </w:r>
      <w:r>
        <w:rPr>
          <w:rFonts w:hint="eastAsia" w:ascii="Times New Roman" w:hAnsi="Times New Roman" w:eastAsia="宋体" w:cs="Times New Roman"/>
          <w:kern w:val="0"/>
          <w:sz w:val="24"/>
        </w:rPr>
        <w:t>号</w:t>
      </w:r>
      <w:r>
        <w:rPr>
          <w:rFonts w:hint="eastAsia" w:ascii="Times New Roman" w:hAnsi="Times New Roman" w:eastAsia="宋体" w:cs="Times New Roman"/>
          <w:kern w:val="0"/>
          <w:sz w:val="24"/>
          <w:lang w:val="en-US" w:eastAsia="zh-CN"/>
        </w:rPr>
        <w:t>20255119-T-610。</w:t>
      </w:r>
    </w:p>
    <w:p w14:paraId="4179191E">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eastAsia="宋体" w:cs="Times New Roman"/>
          <w:kern w:val="0"/>
          <w:sz w:val="24"/>
        </w:rPr>
        <w:t>项目计划完成年限：</w:t>
      </w:r>
      <w:r>
        <w:rPr>
          <w:rFonts w:hint="eastAsia" w:ascii="Times New Roman" w:hAnsi="Times New Roman" w:eastAsia="宋体" w:cs="Times New Roman"/>
          <w:kern w:val="0"/>
          <w:sz w:val="24"/>
          <w:lang w:val="en-US" w:eastAsia="zh-CN"/>
        </w:rPr>
        <w:t>2027年2月5日</w:t>
      </w:r>
      <w:r>
        <w:rPr>
          <w:rFonts w:hint="eastAsia" w:ascii="Times New Roman" w:hAnsi="Times New Roman" w:eastAsia="宋体" w:cs="Times New Roman"/>
          <w:kern w:val="0"/>
          <w:sz w:val="24"/>
        </w:rPr>
        <w:t xml:space="preserve">。 </w:t>
      </w:r>
    </w:p>
    <w:p w14:paraId="2ECFD412">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eastAsia="宋体" w:cs="Times New Roman"/>
          <w:kern w:val="0"/>
          <w:sz w:val="24"/>
        </w:rPr>
        <w:t>编制组成员：</w:t>
      </w:r>
      <w:r>
        <w:rPr>
          <w:rFonts w:hint="eastAsia" w:ascii="Times New Roman" w:hAnsi="Times New Roman" w:eastAsia="宋体" w:cs="Times New Roman"/>
          <w:kern w:val="0"/>
          <w:sz w:val="24"/>
          <w:lang w:val="en-US" w:eastAsia="zh-CN"/>
        </w:rPr>
        <w:t>贵研功能材料（云南）有限公司、云南省贵金属新材料控股集团股份有限公司、云南大方米特尔实业有限公司、南京市产品质量监督检验院、无锡英特派铂业有限公司</w:t>
      </w:r>
      <w:r>
        <w:rPr>
          <w:rFonts w:hint="eastAsia" w:ascii="Times New Roman" w:hAnsi="Times New Roman" w:eastAsia="宋体" w:cs="Times New Roman"/>
          <w:kern w:val="0"/>
          <w:sz w:val="24"/>
        </w:rPr>
        <w:t>。本文件由全国有色金属标准化技术委员会（SAC/TC 243）提出并归口。</w:t>
      </w:r>
    </w:p>
    <w:p w14:paraId="35027E96">
      <w:pPr>
        <w:spacing w:line="360" w:lineRule="auto"/>
        <w:rPr>
          <w:rFonts w:hint="eastAsia" w:ascii="Times New Roman" w:hAnsi="Times New Roman" w:eastAsia="宋体" w:cs="Times New Roman"/>
          <w:kern w:val="0"/>
          <w:sz w:val="24"/>
        </w:rPr>
      </w:pPr>
      <w:r>
        <w:rPr>
          <w:rFonts w:hint="eastAsia" w:ascii="Times New Roman" w:hAnsi="Times New Roman" w:eastAsia="宋体" w:cs="Times New Roman"/>
          <w:kern w:val="0"/>
          <w:sz w:val="24"/>
        </w:rPr>
        <w:t>1.2</w:t>
      </w:r>
      <w:r>
        <w:rPr>
          <w:rFonts w:hint="eastAsia" w:ascii="Times New Roman" w:hAnsi="Times New Roman" w:eastAsia="宋体" w:cs="Times New Roman"/>
          <w:kern w:val="0"/>
          <w:sz w:val="24"/>
          <w:lang w:val="en-US" w:eastAsia="zh-CN"/>
        </w:rPr>
        <w:t xml:space="preserve"> </w:t>
      </w:r>
      <w:r>
        <w:rPr>
          <w:rFonts w:hint="eastAsia" w:ascii="Times New Roman" w:hAnsi="Times New Roman" w:eastAsia="宋体" w:cs="Times New Roman"/>
          <w:kern w:val="0"/>
          <w:sz w:val="24"/>
        </w:rPr>
        <w:t>项目编制组单位变化情况</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rPr>
        <w:t>编制组单位变更情况及原因(包括增加、删减及单位更名)、最终编制组单位</w:t>
      </w:r>
    </w:p>
    <w:p w14:paraId="051D8662">
      <w:pPr>
        <w:spacing w:line="360" w:lineRule="auto"/>
        <w:ind w:firstLine="480" w:firstLineChars="200"/>
        <w:rPr>
          <w:rFonts w:ascii="Times New Roman" w:hAnsi="Times New Roman"/>
          <w:b/>
          <w:kern w:val="0"/>
          <w:sz w:val="24"/>
        </w:rPr>
      </w:pPr>
      <w:r>
        <w:rPr>
          <w:rFonts w:hint="eastAsia" w:ascii="Times New Roman" w:hAnsi="Times New Roman" w:eastAsia="宋体" w:cs="Times New Roman"/>
          <w:kern w:val="0"/>
          <w:sz w:val="24"/>
        </w:rPr>
        <w:t>编制过程中项目编制组单位无变化。</w:t>
      </w:r>
    </w:p>
    <w:p w14:paraId="1D8ACBC2">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hint="eastAsia" w:ascii="Times New Roman" w:hAnsi="Times New Roman"/>
          <w:sz w:val="28"/>
          <w:szCs w:val="28"/>
          <w:lang w:eastAsia="zh-CN"/>
        </w:rPr>
      </w:pPr>
      <w:r>
        <w:rPr>
          <w:rFonts w:hint="eastAsia" w:ascii="Times New Roman" w:hAnsi="Times New Roman"/>
          <w:sz w:val="28"/>
          <w:szCs w:val="28"/>
          <w:lang w:val="en-US" w:eastAsia="zh-CN"/>
        </w:rPr>
        <w:t>（二）</w:t>
      </w:r>
      <w:r>
        <w:rPr>
          <w:rFonts w:hint="eastAsia" w:ascii="Times New Roman" w:hAnsi="Times New Roman"/>
          <w:sz w:val="28"/>
          <w:szCs w:val="28"/>
          <w:lang w:eastAsia="zh-CN"/>
        </w:rPr>
        <w:t>主要参加单位和工作成员及其所作的工作</w:t>
      </w:r>
    </w:p>
    <w:p w14:paraId="4D5470CA">
      <w:pPr>
        <w:rPr>
          <w:rFonts w:ascii="Times New Roman" w:hAnsi="Times New Roman"/>
          <w:b/>
          <w:kern w:val="0"/>
          <w:sz w:val="24"/>
        </w:rPr>
      </w:pPr>
      <w:r>
        <w:rPr>
          <w:rFonts w:hint="eastAsia" w:ascii="Times New Roman" w:hAnsi="Times New Roman"/>
          <w:kern w:val="0"/>
          <w:sz w:val="24"/>
        </w:rPr>
        <w:t>2. 1</w:t>
      </w:r>
      <w:r>
        <w:rPr>
          <w:rFonts w:hint="eastAsia" w:ascii="Times New Roman" w:hAnsi="Times New Roman"/>
          <w:kern w:val="0"/>
          <w:sz w:val="24"/>
          <w:lang w:val="en-US" w:eastAsia="zh-CN"/>
        </w:rPr>
        <w:t xml:space="preserve"> </w:t>
      </w:r>
      <w:r>
        <w:rPr>
          <w:rFonts w:hint="eastAsia" w:ascii="Times New Roman" w:hAnsi="Times New Roman"/>
          <w:kern w:val="0"/>
          <w:sz w:val="24"/>
        </w:rPr>
        <w:t>主要参加单位情况</w:t>
      </w:r>
    </w:p>
    <w:p w14:paraId="41E47810">
      <w:pPr>
        <w:spacing w:line="360" w:lineRule="auto"/>
        <w:ind w:firstLine="480" w:firstLineChars="200"/>
        <w:rPr>
          <w:rFonts w:hint="eastAsia" w:ascii="Times New Roman" w:hAnsi="Times New Roman"/>
          <w:kern w:val="0"/>
          <w:sz w:val="24"/>
          <w:lang w:val="en-US" w:eastAsia="zh-CN"/>
        </w:rPr>
      </w:pPr>
      <w:r>
        <w:rPr>
          <w:rFonts w:hint="eastAsia" w:ascii="Times New Roman" w:hAnsi="Times New Roman"/>
          <w:kern w:val="0"/>
          <w:sz w:val="24"/>
          <w:lang w:val="en-US" w:eastAsia="zh-CN"/>
        </w:rPr>
        <w:t>标准主编单位为贵研功能材料（云南）有限公司，在标准的编制过程中，积极主动收集国内外相关实验标准，到一些该标准应用企业进行调研并收集现场实验环境及测试数据，据此编写现场试验过程报告模板，编制实测数据统计表，公司能够带领编制组成员单位认真细致修改标准文本，征求多家企业的修改意见，最终带领编制组完成标准的编制工作。</w:t>
      </w:r>
    </w:p>
    <w:p w14:paraId="75449F25">
      <w:pPr>
        <w:spacing w:line="360" w:lineRule="auto"/>
        <w:ind w:firstLine="480" w:firstLineChars="200"/>
        <w:rPr>
          <w:rFonts w:hint="default" w:ascii="Times New Roman" w:hAnsi="Times New Roman" w:eastAsia="宋体" w:cs="Times New Roman"/>
          <w:kern w:val="0"/>
          <w:sz w:val="24"/>
          <w:lang w:val="en-US"/>
        </w:rPr>
      </w:pPr>
      <w:r>
        <w:rPr>
          <w:rFonts w:hint="eastAsia" w:ascii="Times New Roman" w:hAnsi="Times New Roman" w:eastAsia="宋体" w:cs="Times New Roman"/>
          <w:kern w:val="0"/>
          <w:sz w:val="24"/>
          <w:lang w:val="en-US" w:eastAsia="zh-CN"/>
        </w:rPr>
        <w:t>云南省贵金属新材料控股集团股份有限公司，积极参加标准调研工作，协调统筹标准编制过程中的相关事宜。</w:t>
      </w:r>
    </w:p>
    <w:p w14:paraId="3D24C07B">
      <w:pPr>
        <w:spacing w:line="360" w:lineRule="auto"/>
        <w:ind w:firstLine="480" w:firstLineChars="200"/>
        <w:rPr>
          <w:color w:val="000000"/>
          <w:kern w:val="0"/>
          <w:sz w:val="28"/>
          <w:szCs w:val="28"/>
        </w:rPr>
      </w:pPr>
      <w:r>
        <w:rPr>
          <w:rFonts w:hint="eastAsia" w:ascii="Times New Roman" w:hAnsi="Times New Roman" w:eastAsia="宋体" w:cs="Times New Roman"/>
          <w:kern w:val="0"/>
          <w:sz w:val="24"/>
          <w:lang w:val="en-US" w:eastAsia="zh-CN"/>
        </w:rPr>
        <w:t>云南大方米特尔实业有限公司、南京市产品质量监督检验院、无锡英特派铂业有限公司，配合主编单位开展大量的现场调研、取样、开展各种试验工作，为标准编写提供了真实有效的实测数据，针对标准的讨论稿和征求意见稿提出修改意见。</w:t>
      </w:r>
    </w:p>
    <w:p w14:paraId="159CC11D">
      <w:pPr>
        <w:rPr>
          <w:rFonts w:ascii="Times New Roman" w:hAnsi="Times New Roman"/>
          <w:b/>
          <w:kern w:val="0"/>
          <w:sz w:val="24"/>
        </w:rPr>
      </w:pPr>
      <w:r>
        <w:rPr>
          <w:rFonts w:hint="eastAsia" w:ascii="Times New Roman" w:hAnsi="Times New Roman"/>
          <w:kern w:val="0"/>
          <w:sz w:val="24"/>
        </w:rPr>
        <w:t>2.2</w:t>
      </w:r>
      <w:r>
        <w:rPr>
          <w:rFonts w:hint="eastAsia" w:ascii="Times New Roman" w:hAnsi="Times New Roman"/>
          <w:kern w:val="0"/>
          <w:sz w:val="24"/>
          <w:lang w:val="en-US" w:eastAsia="zh-CN"/>
        </w:rPr>
        <w:t xml:space="preserve"> </w:t>
      </w:r>
      <w:r>
        <w:rPr>
          <w:rFonts w:hint="eastAsia" w:ascii="Times New Roman" w:hAnsi="Times New Roman"/>
          <w:kern w:val="0"/>
          <w:sz w:val="24"/>
        </w:rPr>
        <w:t>主要工作成员所负责的工作情况</w:t>
      </w:r>
    </w:p>
    <w:p w14:paraId="169F2F18">
      <w:pPr>
        <w:pStyle w:val="9"/>
        <w:ind w:left="480" w:firstLine="0" w:firstLineChars="0"/>
        <w:rPr>
          <w:rFonts w:ascii="Times New Roman" w:hAnsi="Times New Roman"/>
          <w:kern w:val="0"/>
          <w:sz w:val="24"/>
        </w:rPr>
      </w:pPr>
      <w:r>
        <w:rPr>
          <w:rFonts w:hint="eastAsia" w:ascii="Times New Roman" w:hAnsi="Times New Roman"/>
          <w:kern w:val="0"/>
          <w:sz w:val="24"/>
        </w:rPr>
        <w:t>本标准主要起草人及工作职责见表1。</w:t>
      </w:r>
    </w:p>
    <w:p w14:paraId="5EABC15F">
      <w:pPr>
        <w:pStyle w:val="9"/>
        <w:ind w:left="480" w:firstLine="0" w:firstLineChars="0"/>
        <w:jc w:val="center"/>
        <w:rPr>
          <w:rFonts w:ascii="Times New Roman" w:hAnsi="Times New Roman"/>
          <w:b/>
          <w:kern w:val="0"/>
          <w:sz w:val="24"/>
        </w:rPr>
      </w:pPr>
      <w:r>
        <w:rPr>
          <w:rFonts w:hint="eastAsia" w:ascii="Times New Roman" w:hAnsi="Times New Roman"/>
          <w:b/>
          <w:kern w:val="0"/>
          <w:sz w:val="24"/>
        </w:rPr>
        <w:t>表1 主要起草人及其工作职责</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9"/>
        <w:gridCol w:w="6600"/>
      </w:tblGrid>
      <w:tr w14:paraId="61F8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6C8DF193">
            <w:pPr>
              <w:pStyle w:val="9"/>
              <w:ind w:firstLine="0" w:firstLineChars="0"/>
              <w:rPr>
                <w:rFonts w:ascii="Times New Roman" w:hAnsi="Times New Roman"/>
                <w:kern w:val="0"/>
                <w:sz w:val="24"/>
              </w:rPr>
            </w:pPr>
            <w:r>
              <w:rPr>
                <w:rFonts w:hint="eastAsia" w:ascii="Times New Roman" w:hAnsi="Times New Roman"/>
                <w:kern w:val="0"/>
                <w:sz w:val="24"/>
              </w:rPr>
              <w:t>起草人</w:t>
            </w:r>
          </w:p>
        </w:tc>
        <w:tc>
          <w:tcPr>
            <w:tcW w:w="3873" w:type="pct"/>
          </w:tcPr>
          <w:p w14:paraId="72D34C36">
            <w:pPr>
              <w:pStyle w:val="9"/>
              <w:ind w:firstLine="0" w:firstLineChars="0"/>
              <w:rPr>
                <w:rFonts w:ascii="Times New Roman" w:hAnsi="Times New Roman"/>
                <w:kern w:val="0"/>
                <w:sz w:val="24"/>
              </w:rPr>
            </w:pPr>
            <w:r>
              <w:rPr>
                <w:rFonts w:hint="eastAsia" w:ascii="Times New Roman" w:hAnsi="Times New Roman"/>
                <w:kern w:val="0"/>
                <w:sz w:val="24"/>
              </w:rPr>
              <w:t>工作职责</w:t>
            </w:r>
          </w:p>
        </w:tc>
      </w:tr>
      <w:tr w14:paraId="1AD7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7838E581">
            <w:pPr>
              <w:pStyle w:val="9"/>
              <w:ind w:firstLine="0" w:firstLineChars="0"/>
              <w:rPr>
                <w:rFonts w:hint="default" w:ascii="Times New Roman" w:hAnsi="Times New Roman" w:eastAsiaTheme="minorEastAsia"/>
                <w:kern w:val="0"/>
                <w:sz w:val="24"/>
                <w:lang w:val="en-US" w:eastAsia="zh-CN"/>
              </w:rPr>
            </w:pPr>
            <w:r>
              <w:rPr>
                <w:rFonts w:hint="eastAsia" w:ascii="Times New Roman" w:hAnsi="Times New Roman"/>
                <w:kern w:val="0"/>
                <w:sz w:val="24"/>
              </w:rPr>
              <w:t>周颖辉</w:t>
            </w:r>
            <w:r>
              <w:rPr>
                <w:rFonts w:hint="eastAsia" w:ascii="Times New Roman" w:hAnsi="Times New Roman"/>
                <w:kern w:val="0"/>
                <w:sz w:val="24"/>
                <w:lang w:eastAsia="zh-CN"/>
              </w:rPr>
              <w:t>、</w:t>
            </w:r>
            <w:r>
              <w:rPr>
                <w:rFonts w:hint="eastAsia" w:ascii="Times New Roman" w:hAnsi="Times New Roman"/>
                <w:kern w:val="0"/>
                <w:sz w:val="24"/>
                <w:lang w:val="en-US" w:eastAsia="zh-CN"/>
              </w:rPr>
              <w:t>张蓉</w:t>
            </w:r>
          </w:p>
        </w:tc>
        <w:tc>
          <w:tcPr>
            <w:tcW w:w="3873" w:type="pct"/>
          </w:tcPr>
          <w:p w14:paraId="0DCFBD2D">
            <w:pPr>
              <w:pStyle w:val="9"/>
              <w:ind w:firstLine="0" w:firstLineChars="0"/>
              <w:rPr>
                <w:rFonts w:ascii="Times New Roman" w:hAnsi="Times New Roman"/>
                <w:kern w:val="0"/>
                <w:sz w:val="24"/>
              </w:rPr>
            </w:pPr>
            <w:r>
              <w:rPr>
                <w:rFonts w:hint="eastAsia" w:ascii="Times New Roman" w:hAnsi="Times New Roman"/>
                <w:kern w:val="0"/>
                <w:sz w:val="24"/>
              </w:rPr>
              <w:t>负责标准的工作指导、标准的编写、试验方案确定及组织协调、试验验证</w:t>
            </w:r>
          </w:p>
        </w:tc>
      </w:tr>
      <w:tr w14:paraId="2667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2C58368D">
            <w:pPr>
              <w:pStyle w:val="9"/>
              <w:ind w:firstLine="0" w:firstLineChars="0"/>
              <w:rPr>
                <w:rFonts w:hint="default" w:ascii="Times New Roman" w:hAnsi="Times New Roman" w:eastAsiaTheme="minorEastAsia"/>
                <w:kern w:val="0"/>
                <w:sz w:val="24"/>
                <w:lang w:val="en-US" w:eastAsia="zh-CN"/>
              </w:rPr>
            </w:pPr>
            <w:r>
              <w:rPr>
                <w:rFonts w:hint="eastAsia" w:ascii="Times New Roman" w:hAnsi="Times New Roman"/>
                <w:kern w:val="0"/>
                <w:sz w:val="24"/>
                <w:lang w:val="en-US" w:eastAsia="zh-CN"/>
              </w:rPr>
              <w:t>冯燕、邓成磊</w:t>
            </w:r>
          </w:p>
        </w:tc>
        <w:tc>
          <w:tcPr>
            <w:tcW w:w="3873" w:type="pct"/>
          </w:tcPr>
          <w:p w14:paraId="2F10FDBF">
            <w:pPr>
              <w:pStyle w:val="9"/>
              <w:ind w:firstLine="0" w:firstLineChars="0"/>
              <w:rPr>
                <w:rFonts w:ascii="Times New Roman" w:hAnsi="Times New Roman"/>
                <w:kern w:val="0"/>
                <w:sz w:val="24"/>
              </w:rPr>
            </w:pPr>
            <w:r>
              <w:rPr>
                <w:rFonts w:hint="eastAsia" w:ascii="Times New Roman" w:hAnsi="Times New Roman"/>
                <w:kern w:val="0"/>
                <w:sz w:val="24"/>
              </w:rPr>
              <w:t>标准编写材料的收集、提供理论支持、文献支持、测试参数确定及标准部分内容编写</w:t>
            </w:r>
          </w:p>
        </w:tc>
      </w:tr>
      <w:tr w14:paraId="60D9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19D1F6F0">
            <w:pPr>
              <w:pStyle w:val="9"/>
              <w:ind w:firstLine="0" w:firstLineChars="0"/>
              <w:rPr>
                <w:rFonts w:hint="default" w:ascii="Times New Roman" w:hAnsi="Times New Roman" w:eastAsiaTheme="minorEastAsia"/>
                <w:kern w:val="0"/>
                <w:sz w:val="24"/>
                <w:lang w:val="en-US" w:eastAsia="zh-CN"/>
              </w:rPr>
            </w:pPr>
            <w:r>
              <w:rPr>
                <w:rFonts w:hint="eastAsia" w:ascii="Times New Roman" w:hAnsi="Times New Roman"/>
                <w:kern w:val="0"/>
                <w:sz w:val="24"/>
                <w:lang w:val="en-US" w:eastAsia="zh-CN"/>
              </w:rPr>
              <w:t>王敏鑫</w:t>
            </w:r>
          </w:p>
        </w:tc>
        <w:tc>
          <w:tcPr>
            <w:tcW w:w="3873" w:type="pct"/>
          </w:tcPr>
          <w:p w14:paraId="7C0DC967">
            <w:pPr>
              <w:pStyle w:val="9"/>
              <w:ind w:firstLine="0" w:firstLineChars="0"/>
              <w:rPr>
                <w:rFonts w:ascii="Times New Roman" w:hAnsi="Times New Roman"/>
                <w:kern w:val="0"/>
                <w:sz w:val="24"/>
              </w:rPr>
            </w:pPr>
            <w:r>
              <w:rPr>
                <w:rFonts w:hint="eastAsia" w:ascii="Times New Roman" w:hAnsi="Times New Roman"/>
                <w:kern w:val="0"/>
                <w:sz w:val="24"/>
              </w:rPr>
              <w:t>负责提供企业的现场、产品现场试验验证及项目所涉及各类合金的数据积累</w:t>
            </w:r>
          </w:p>
        </w:tc>
      </w:tr>
      <w:tr w14:paraId="4157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0C439A5E">
            <w:pPr>
              <w:pStyle w:val="9"/>
              <w:ind w:firstLine="0" w:firstLineChars="0"/>
              <w:rPr>
                <w:rFonts w:hint="eastAsia" w:ascii="Times New Roman" w:hAnsi="Times New Roman" w:eastAsiaTheme="minorEastAsia"/>
                <w:kern w:val="0"/>
                <w:sz w:val="24"/>
                <w:lang w:val="en-US" w:eastAsia="zh-CN"/>
              </w:rPr>
            </w:pPr>
            <w:r>
              <w:rPr>
                <w:rFonts w:hint="eastAsia" w:ascii="Times New Roman" w:hAnsi="Times New Roman"/>
                <w:kern w:val="0"/>
                <w:sz w:val="24"/>
                <w:lang w:val="en-US" w:eastAsia="zh-CN"/>
              </w:rPr>
              <w:t>朱武勋</w:t>
            </w:r>
          </w:p>
        </w:tc>
        <w:tc>
          <w:tcPr>
            <w:tcW w:w="3873" w:type="pct"/>
          </w:tcPr>
          <w:p w14:paraId="4840AD5C">
            <w:pPr>
              <w:pStyle w:val="9"/>
              <w:ind w:firstLine="0" w:firstLineChars="0"/>
              <w:rPr>
                <w:rFonts w:ascii="Times New Roman" w:hAnsi="Times New Roman"/>
                <w:kern w:val="0"/>
                <w:sz w:val="24"/>
              </w:rPr>
            </w:pPr>
            <w:r>
              <w:rPr>
                <w:rFonts w:hint="eastAsia" w:ascii="Times New Roman" w:hAnsi="Times New Roman"/>
                <w:kern w:val="0"/>
                <w:sz w:val="24"/>
              </w:rPr>
              <w:t>负责协调项目涉及单位及文件传达</w:t>
            </w:r>
          </w:p>
        </w:tc>
      </w:tr>
      <w:tr w14:paraId="64D7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26" w:type="pct"/>
          </w:tcPr>
          <w:p w14:paraId="46839D11">
            <w:pPr>
              <w:pStyle w:val="9"/>
              <w:ind w:firstLine="0" w:firstLineChars="0"/>
              <w:rPr>
                <w:rFonts w:hint="eastAsia" w:ascii="Times New Roman" w:hAnsi="Times New Roman" w:eastAsiaTheme="minorEastAsia"/>
                <w:kern w:val="0"/>
                <w:sz w:val="24"/>
                <w:lang w:val="en-US" w:eastAsia="zh-CN"/>
              </w:rPr>
            </w:pPr>
            <w:r>
              <w:rPr>
                <w:rFonts w:hint="eastAsia" w:ascii="Times New Roman" w:hAnsi="Times New Roman"/>
                <w:kern w:val="0"/>
                <w:sz w:val="24"/>
                <w:lang w:val="en-US" w:eastAsia="zh-CN"/>
              </w:rPr>
              <w:t>丁志云、周东</w:t>
            </w:r>
          </w:p>
        </w:tc>
        <w:tc>
          <w:tcPr>
            <w:tcW w:w="3873" w:type="pct"/>
          </w:tcPr>
          <w:p w14:paraId="26AD9037">
            <w:pPr>
              <w:pStyle w:val="9"/>
              <w:ind w:firstLine="0" w:firstLineChars="0"/>
              <w:rPr>
                <w:rFonts w:ascii="Times New Roman" w:hAnsi="Times New Roman"/>
                <w:kern w:val="0"/>
                <w:sz w:val="24"/>
              </w:rPr>
            </w:pPr>
            <w:r>
              <w:rPr>
                <w:rFonts w:hint="eastAsia" w:ascii="Times New Roman" w:hAnsi="Times New Roman"/>
                <w:kern w:val="0"/>
                <w:sz w:val="24"/>
              </w:rPr>
              <w:t>负责产品需求单位的联系、协调</w:t>
            </w:r>
          </w:p>
        </w:tc>
      </w:tr>
    </w:tbl>
    <w:p w14:paraId="21EB2430">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（三）主要工作过程</w:t>
      </w:r>
    </w:p>
    <w:p w14:paraId="33AEF506">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1 预研阶段</w:t>
      </w:r>
    </w:p>
    <w:p w14:paraId="3E7412D3">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1.1 第一次标准调研</w:t>
      </w:r>
    </w:p>
    <w:p w14:paraId="32F312A6">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eastAsia="宋体" w:cs="Times New Roman"/>
          <w:kern w:val="0"/>
          <w:sz w:val="24"/>
        </w:rPr>
        <w:t>根据</w:t>
      </w:r>
      <w:r>
        <w:rPr>
          <w:rFonts w:hint="eastAsia" w:ascii="Times New Roman" w:hAnsi="Times New Roman" w:eastAsia="宋体" w:cs="Times New Roman"/>
          <w:kern w:val="0"/>
          <w:sz w:val="24"/>
          <w:lang w:val="en-US" w:eastAsia="zh-CN"/>
        </w:rPr>
        <w:t>2024</w:t>
      </w:r>
      <w:r>
        <w:rPr>
          <w:rFonts w:hint="eastAsia" w:ascii="Times New Roman" w:hAnsi="Times New Roman" w:eastAsia="宋体" w:cs="Times New Roman"/>
          <w:kern w:val="0"/>
          <w:sz w:val="24"/>
        </w:rPr>
        <w:t>年</w:t>
      </w:r>
      <w:r>
        <w:rPr>
          <w:rFonts w:hint="eastAsia" w:ascii="Times New Roman" w:hAnsi="Times New Roman" w:eastAsia="宋体" w:cs="Times New Roman"/>
          <w:kern w:val="0"/>
          <w:sz w:val="24"/>
          <w:lang w:val="en-US" w:eastAsia="zh-CN"/>
        </w:rPr>
        <w:t>3</w:t>
      </w:r>
      <w:r>
        <w:rPr>
          <w:rFonts w:hint="eastAsia" w:ascii="Times New Roman" w:hAnsi="Times New Roman" w:eastAsia="宋体" w:cs="Times New Roman"/>
          <w:kern w:val="0"/>
          <w:sz w:val="24"/>
        </w:rPr>
        <w:t>月4日，</w:t>
      </w:r>
      <w:r>
        <w:rPr>
          <w:rFonts w:hint="eastAsia" w:ascii="Times New Roman" w:hAnsi="Times New Roman" w:eastAsia="宋体" w:cs="Times New Roman"/>
          <w:kern w:val="0"/>
          <w:sz w:val="24"/>
          <w:lang w:val="en-US" w:eastAsia="zh-CN"/>
        </w:rPr>
        <w:t>全国有色金属标准化技术委员会发布有色标委</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val="en-US" w:eastAsia="zh-CN"/>
        </w:rPr>
        <w:t>024</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val="en-US" w:eastAsia="zh-CN"/>
        </w:rPr>
        <w:t>0</w:t>
      </w:r>
      <w:r>
        <w:rPr>
          <w:rFonts w:hint="eastAsia" w:ascii="Times New Roman" w:hAnsi="Times New Roman" w:eastAsia="宋体" w:cs="Times New Roman"/>
          <w:kern w:val="0"/>
          <w:sz w:val="24"/>
        </w:rPr>
        <w:t>号</w:t>
      </w:r>
      <w:r>
        <w:rPr>
          <w:rFonts w:hint="eastAsia" w:ascii="Times New Roman" w:hAnsi="Times New Roman" w:eastAsia="宋体" w:cs="Times New Roman"/>
          <w:kern w:val="0"/>
          <w:sz w:val="24"/>
          <w:lang w:val="en-US" w:eastAsia="zh-CN"/>
        </w:rPr>
        <w:t>《关于征集2024年度有色金属国家标准、行业标准、协会标准项目计划的通知》</w:t>
      </w:r>
      <w:r>
        <w:rPr>
          <w:rFonts w:hint="eastAsia" w:ascii="Times New Roman" w:hAnsi="Times New Roman" w:eastAsia="宋体" w:cs="Times New Roman"/>
          <w:kern w:val="0"/>
          <w:sz w:val="24"/>
        </w:rPr>
        <w:t>202</w:t>
      </w:r>
      <w:r>
        <w:rPr>
          <w:rFonts w:hint="eastAsia" w:ascii="Times New Roman" w:hAnsi="Times New Roman" w:eastAsia="宋体" w:cs="Times New Roman"/>
          <w:kern w:val="0"/>
          <w:sz w:val="24"/>
          <w:lang w:val="en-US" w:eastAsia="zh-CN"/>
        </w:rPr>
        <w:t>2</w:t>
      </w:r>
      <w:r>
        <w:rPr>
          <w:rFonts w:hint="eastAsia" w:ascii="Times New Roman" w:hAnsi="Times New Roman" w:eastAsia="宋体" w:cs="Times New Roman"/>
          <w:kern w:val="0"/>
          <w:sz w:val="24"/>
        </w:rPr>
        <w:t>年</w:t>
      </w:r>
      <w:r>
        <w:rPr>
          <w:rFonts w:hint="eastAsia" w:ascii="Times New Roman" w:hAnsi="Times New Roman" w:eastAsia="宋体" w:cs="Times New Roman"/>
          <w:kern w:val="0"/>
          <w:sz w:val="24"/>
          <w:lang w:val="en-US" w:eastAsia="zh-CN"/>
        </w:rPr>
        <w:t>4</w:t>
      </w:r>
      <w:r>
        <w:rPr>
          <w:rFonts w:hint="eastAsia" w:ascii="Times New Roman" w:hAnsi="Times New Roman" w:eastAsia="宋体" w:cs="Times New Roman"/>
          <w:kern w:val="0"/>
          <w:sz w:val="24"/>
        </w:rPr>
        <w:t>月，</w:t>
      </w:r>
      <w:r>
        <w:rPr>
          <w:rFonts w:hint="eastAsia" w:ascii="Times New Roman" w:hAnsi="Times New Roman" w:eastAsia="宋体" w:cs="Times New Roman"/>
          <w:kern w:val="0"/>
          <w:sz w:val="24"/>
          <w:lang w:val="en-US" w:eastAsia="zh-CN"/>
        </w:rPr>
        <w:t>贵研功能材料（云南）有限公司向全国有色金属标准化技术委员会</w:t>
      </w:r>
      <w:r>
        <w:rPr>
          <w:rFonts w:hint="eastAsia" w:ascii="Times New Roman" w:hAnsi="Times New Roman" w:eastAsia="宋体" w:cs="Times New Roman"/>
          <w:kern w:val="0"/>
          <w:sz w:val="24"/>
        </w:rPr>
        <w:t>提出</w:t>
      </w:r>
      <w:r>
        <w:rPr>
          <w:rFonts w:hint="eastAsia" w:ascii="Times New Roman" w:hAnsi="Times New Roman" w:eastAsia="宋体" w:cs="Times New Roman"/>
          <w:kern w:val="0"/>
          <w:sz w:val="24"/>
          <w:lang w:val="en-US" w:eastAsia="zh-CN"/>
        </w:rPr>
        <w:t>修</w:t>
      </w:r>
      <w:r>
        <w:rPr>
          <w:rFonts w:hint="eastAsia" w:ascii="Times New Roman" w:hAnsi="Times New Roman" w:eastAsia="宋体" w:cs="Times New Roman"/>
          <w:kern w:val="0"/>
          <w:sz w:val="24"/>
        </w:rPr>
        <w:t>定本标准行业标准的建议书。</w:t>
      </w:r>
    </w:p>
    <w:p w14:paraId="75CEE6E8">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1.2 第一次标准工作会议</w:t>
      </w:r>
    </w:p>
    <w:p w14:paraId="0565190F">
      <w:pPr>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rPr>
        <w:t>202</w:t>
      </w:r>
      <w:r>
        <w:rPr>
          <w:rFonts w:hint="eastAsia" w:ascii="Times New Roman" w:hAnsi="Times New Roman" w:eastAsia="宋体" w:cs="Times New Roman"/>
          <w:kern w:val="0"/>
          <w:sz w:val="24"/>
          <w:lang w:val="en-US" w:eastAsia="zh-CN"/>
        </w:rPr>
        <w:t>4</w:t>
      </w:r>
      <w:r>
        <w:rPr>
          <w:rFonts w:hint="eastAsia" w:ascii="Times New Roman" w:hAnsi="Times New Roman" w:eastAsia="宋体" w:cs="Times New Roman"/>
          <w:kern w:val="0"/>
          <w:sz w:val="24"/>
        </w:rPr>
        <w:t>年</w:t>
      </w:r>
      <w:r>
        <w:rPr>
          <w:rFonts w:hint="eastAsia" w:ascii="Times New Roman" w:hAnsi="Times New Roman" w:eastAsia="宋体" w:cs="Times New Roman"/>
          <w:kern w:val="0"/>
          <w:sz w:val="24"/>
          <w:lang w:val="en-US" w:eastAsia="zh-CN"/>
        </w:rPr>
        <w:t>11</w:t>
      </w:r>
      <w:r>
        <w:rPr>
          <w:rFonts w:hint="eastAsia" w:ascii="Times New Roman" w:hAnsi="Times New Roman" w:eastAsia="宋体" w:cs="Times New Roman"/>
          <w:kern w:val="0"/>
          <w:sz w:val="24"/>
        </w:rPr>
        <w:t>月</w:t>
      </w:r>
      <w:r>
        <w:rPr>
          <w:rFonts w:hint="eastAsia" w:ascii="Times New Roman" w:hAnsi="Times New Roman" w:eastAsia="宋体" w:cs="Times New Roman"/>
          <w:kern w:val="0"/>
          <w:sz w:val="24"/>
          <w:lang w:val="en-US" w:eastAsia="zh-CN"/>
        </w:rPr>
        <w:t>12日</w:t>
      </w:r>
      <w:r>
        <w:rPr>
          <w:rFonts w:hint="eastAsia" w:ascii="Times New Roman" w:hAnsi="Times New Roman" w:eastAsia="宋体" w:cs="Times New Roman"/>
          <w:kern w:val="0"/>
          <w:sz w:val="24"/>
        </w:rPr>
        <w:t>全国有色金属标准化技术委员会</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南京年会</w:t>
      </w:r>
      <w:r>
        <w:rPr>
          <w:rFonts w:hint="eastAsia" w:ascii="Times New Roman" w:hAnsi="Times New Roman" w:eastAsia="宋体" w:cs="Times New Roman"/>
          <w:kern w:val="0"/>
          <w:sz w:val="24"/>
          <w:lang w:eastAsia="zh-CN"/>
        </w:rPr>
        <w:t>）会议重点讨论了更名后的《</w:t>
      </w:r>
      <w:r>
        <w:rPr>
          <w:rFonts w:hint="eastAsia" w:ascii="Times New Roman" w:hAnsi="Times New Roman" w:eastAsia="宋体" w:cs="Times New Roman"/>
          <w:kern w:val="0"/>
          <w:sz w:val="24"/>
          <w:lang w:val="en-US" w:eastAsia="zh-CN"/>
        </w:rPr>
        <w:t>贵金属热电</w:t>
      </w:r>
      <w:r>
        <w:rPr>
          <w:rFonts w:hint="eastAsia" w:ascii="Times New Roman" w:hAnsi="Times New Roman" w:eastAsia="宋体" w:cs="Times New Roman"/>
          <w:kern w:val="0"/>
          <w:sz w:val="24"/>
          <w:lang w:eastAsia="zh-CN"/>
        </w:rPr>
        <w:t>偶丝</w:t>
      </w:r>
      <w:r>
        <w:rPr>
          <w:rFonts w:hint="eastAsia" w:ascii="Times New Roman" w:hAnsi="Times New Roman" w:eastAsia="宋体" w:cs="Times New Roman"/>
          <w:kern w:val="0"/>
          <w:sz w:val="24"/>
          <w:lang w:val="en-US" w:eastAsia="zh-CN"/>
        </w:rPr>
        <w:t>材热电动势的测量方法</w:t>
      </w:r>
      <w:r>
        <w:rPr>
          <w:rFonts w:hint="eastAsia" w:ascii="Times New Roman" w:hAnsi="Times New Roman" w:eastAsia="宋体" w:cs="Times New Roman"/>
          <w:kern w:val="0"/>
          <w:sz w:val="24"/>
          <w:lang w:eastAsia="zh-CN"/>
        </w:rPr>
        <w:t>》草稿，根据与会专家及企业代表认真研究和讨论，形成有效的更改意见，会后由标准主编单位根据会议内容进行修改，</w:t>
      </w:r>
      <w:r>
        <w:rPr>
          <w:rFonts w:hint="eastAsia" w:ascii="Times New Roman" w:hAnsi="Times New Roman" w:eastAsia="宋体" w:cs="Times New Roman"/>
          <w:kern w:val="0"/>
          <w:sz w:val="24"/>
          <w:lang w:val="en-US" w:eastAsia="zh-CN"/>
        </w:rPr>
        <w:t>并</w:t>
      </w:r>
      <w:r>
        <w:rPr>
          <w:rFonts w:hint="eastAsia" w:ascii="Times New Roman" w:hAnsi="Times New Roman" w:eastAsia="宋体" w:cs="Times New Roman"/>
          <w:kern w:val="0"/>
          <w:sz w:val="24"/>
        </w:rPr>
        <w:t>下达该标准的</w:t>
      </w:r>
      <w:r>
        <w:rPr>
          <w:rFonts w:hint="eastAsia" w:ascii="Times New Roman" w:hAnsi="Times New Roman" w:eastAsia="宋体" w:cs="Times New Roman"/>
          <w:kern w:val="0"/>
          <w:sz w:val="24"/>
          <w:lang w:val="en-US" w:eastAsia="zh-CN"/>
        </w:rPr>
        <w:t>预研</w:t>
      </w:r>
      <w:r>
        <w:rPr>
          <w:rFonts w:hint="eastAsia" w:ascii="Times New Roman" w:hAnsi="Times New Roman" w:eastAsia="宋体" w:cs="Times New Roman"/>
          <w:kern w:val="0"/>
          <w:sz w:val="24"/>
        </w:rPr>
        <w:t>任务，计划批准文件名称：《</w:t>
      </w:r>
      <w:r>
        <w:rPr>
          <w:rFonts w:hint="eastAsia" w:ascii="Times New Roman" w:hAnsi="Times New Roman" w:eastAsia="宋体" w:cs="Times New Roman"/>
          <w:kern w:val="0"/>
          <w:sz w:val="24"/>
          <w:lang w:val="en-US" w:eastAsia="zh-CN"/>
        </w:rPr>
        <w:t>贵金属热电</w:t>
      </w:r>
      <w:r>
        <w:rPr>
          <w:rFonts w:hint="eastAsia" w:ascii="Times New Roman" w:hAnsi="Times New Roman" w:eastAsia="宋体" w:cs="Times New Roman"/>
          <w:kern w:val="0"/>
          <w:sz w:val="24"/>
        </w:rPr>
        <w:t>偶丝</w:t>
      </w:r>
      <w:r>
        <w:rPr>
          <w:rFonts w:hint="eastAsia" w:ascii="Times New Roman" w:hAnsi="Times New Roman" w:eastAsia="宋体" w:cs="Times New Roman"/>
          <w:kern w:val="0"/>
          <w:sz w:val="24"/>
          <w:lang w:val="en-US" w:eastAsia="zh-CN"/>
        </w:rPr>
        <w:t>材热电动势的测量方法</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预研项目编号：P24-11-01。</w:t>
      </w:r>
    </w:p>
    <w:p w14:paraId="256C64AB">
      <w:pPr>
        <w:spacing w:line="360" w:lineRule="auto"/>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1.3 第二次标准调研</w:t>
      </w:r>
    </w:p>
    <w:p w14:paraId="1C823AD8">
      <w:pPr>
        <w:spacing w:line="360" w:lineRule="auto"/>
        <w:ind w:firstLine="488" w:firstLineChars="200"/>
        <w:rPr>
          <w:rFonts w:hint="eastAsia"/>
          <w:spacing w:val="2"/>
          <w:sz w:val="24"/>
          <w:szCs w:val="24"/>
          <w:lang w:val="en-US" w:eastAsia="zh-CN"/>
        </w:rPr>
      </w:pPr>
      <w:r>
        <w:rPr>
          <w:spacing w:val="2"/>
          <w:sz w:val="24"/>
          <w:szCs w:val="24"/>
        </w:rPr>
        <w:t>由轻标委秘书长带队，标准编制组成员单位参加，</w:t>
      </w:r>
      <w:r>
        <w:rPr>
          <w:rFonts w:hint="eastAsia"/>
          <w:spacing w:val="2"/>
          <w:sz w:val="24"/>
          <w:szCs w:val="24"/>
          <w:lang w:val="en-US" w:eastAsia="zh-CN"/>
        </w:rPr>
        <w:t>在2025年11月杭州会议由各方讨论调研情况，统计分析结果。由标准主编单位进一步编制修改标准讨论稿，形成《</w:t>
      </w:r>
      <w:r>
        <w:rPr>
          <w:rFonts w:hint="eastAsia" w:ascii="Times New Roman" w:hAnsi="Times New Roman" w:eastAsia="宋体" w:cs="Times New Roman"/>
          <w:kern w:val="0"/>
          <w:sz w:val="24"/>
          <w:szCs w:val="24"/>
          <w:lang w:val="en-US" w:eastAsia="zh-CN"/>
        </w:rPr>
        <w:t>贵金属热电</w:t>
      </w:r>
      <w:r>
        <w:rPr>
          <w:rFonts w:hint="eastAsia" w:ascii="Times New Roman" w:hAnsi="Times New Roman" w:eastAsia="宋体" w:cs="Times New Roman"/>
          <w:kern w:val="0"/>
          <w:sz w:val="24"/>
          <w:szCs w:val="24"/>
        </w:rPr>
        <w:t>偶丝</w:t>
      </w:r>
      <w:r>
        <w:rPr>
          <w:rFonts w:hint="eastAsia" w:ascii="Times New Roman" w:hAnsi="Times New Roman" w:eastAsia="宋体" w:cs="Times New Roman"/>
          <w:kern w:val="0"/>
          <w:sz w:val="24"/>
          <w:szCs w:val="24"/>
          <w:lang w:val="en-US" w:eastAsia="zh-CN"/>
        </w:rPr>
        <w:t>材热电动势的测量方法</w:t>
      </w:r>
      <w:r>
        <w:rPr>
          <w:rFonts w:hint="eastAsia"/>
          <w:spacing w:val="2"/>
          <w:sz w:val="24"/>
          <w:szCs w:val="24"/>
          <w:lang w:val="en-US" w:eastAsia="zh-CN"/>
        </w:rPr>
        <w:t>》讨论稿。</w:t>
      </w:r>
    </w:p>
    <w:p w14:paraId="27FD72C7">
      <w:pPr>
        <w:spacing w:line="360" w:lineRule="auto"/>
        <w:rPr>
          <w:rFonts w:hint="default" w:ascii="Times New Roman" w:hAnsi="Times New Roman" w:cs="Times New Roman" w:eastAsiaTheme="minorEastAsia"/>
          <w:kern w:val="0"/>
          <w:sz w:val="24"/>
          <w:lang w:val="en-US" w:eastAsia="zh-CN"/>
        </w:rPr>
      </w:pPr>
      <w:r>
        <w:rPr>
          <w:rFonts w:hint="eastAsia" w:ascii="Times New Roman" w:hAnsi="Times New Roman" w:cs="Times New Roman"/>
          <w:kern w:val="0"/>
          <w:sz w:val="24"/>
          <w:lang w:val="en-US" w:eastAsia="zh-CN"/>
        </w:rPr>
        <w:t>2 立项阶段</w:t>
      </w:r>
    </w:p>
    <w:p w14:paraId="2316BF24">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color w:val="000000"/>
          <w:kern w:val="0"/>
          <w:sz w:val="24"/>
        </w:rPr>
      </w:pPr>
      <w:r>
        <w:rPr>
          <w:rFonts w:hint="eastAsia" w:ascii="Times New Roman" w:hAnsi="Times New Roman" w:eastAsia="宋体" w:cs="Times New Roman"/>
          <w:kern w:val="0"/>
          <w:sz w:val="24"/>
          <w:lang w:val="en-US" w:eastAsia="zh-CN"/>
        </w:rPr>
        <w:t>2024</w:t>
      </w:r>
      <w:r>
        <w:rPr>
          <w:rFonts w:hint="eastAsia" w:ascii="Times New Roman" w:hAnsi="Times New Roman" w:eastAsia="宋体" w:cs="Times New Roman"/>
          <w:kern w:val="0"/>
          <w:sz w:val="24"/>
        </w:rPr>
        <w:t>年</w:t>
      </w:r>
      <w:r>
        <w:rPr>
          <w:rFonts w:hint="eastAsia" w:ascii="Times New Roman" w:hAnsi="Times New Roman" w:eastAsia="宋体" w:cs="Times New Roman"/>
          <w:kern w:val="0"/>
          <w:sz w:val="24"/>
          <w:lang w:val="en-US" w:eastAsia="zh-CN"/>
        </w:rPr>
        <w:t>3</w:t>
      </w:r>
      <w:r>
        <w:rPr>
          <w:rFonts w:hint="eastAsia" w:ascii="Times New Roman" w:hAnsi="Times New Roman" w:eastAsia="宋体" w:cs="Times New Roman"/>
          <w:kern w:val="0"/>
          <w:sz w:val="24"/>
        </w:rPr>
        <w:t>月，</w:t>
      </w:r>
      <w:r>
        <w:rPr>
          <w:rFonts w:hint="eastAsia" w:ascii="Times New Roman" w:hAnsi="Times New Roman" w:eastAsia="宋体" w:cs="Times New Roman"/>
          <w:kern w:val="0"/>
          <w:sz w:val="24"/>
          <w:lang w:val="en-US" w:eastAsia="zh-CN"/>
        </w:rPr>
        <w:t>贵研功能材料（云南）有限公司</w:t>
      </w:r>
      <w:r>
        <w:rPr>
          <w:rFonts w:hint="eastAsia" w:ascii="Times New Roman" w:hAnsi="Times New Roman" w:eastAsia="宋体" w:cs="Times New Roman"/>
          <w:color w:val="000000"/>
          <w:kern w:val="0"/>
          <w:sz w:val="24"/>
        </w:rPr>
        <w:t>向全体委员会议提交了《快速测温热电偶用铂铑细偶丝规范》标准项目建议书、 标准</w:t>
      </w:r>
      <w:r>
        <w:rPr>
          <w:rFonts w:hint="eastAsia" w:ascii="Times New Roman" w:hAnsi="Times New Roman" w:eastAsia="宋体" w:cs="Times New Roman"/>
          <w:color w:val="000000"/>
          <w:kern w:val="0"/>
          <w:sz w:val="24"/>
          <w:lang w:val="en-US" w:eastAsia="zh-CN"/>
        </w:rPr>
        <w:t>申报书</w:t>
      </w:r>
      <w:r>
        <w:rPr>
          <w:rFonts w:hint="eastAsia" w:ascii="Times New Roman" w:hAnsi="Times New Roman" w:eastAsia="宋体" w:cs="Times New Roman"/>
          <w:color w:val="000000"/>
          <w:kern w:val="0"/>
          <w:sz w:val="24"/>
        </w:rPr>
        <w:t>及标准立项说明等材料，全体委员会议论证结论为同意国家标准修订立项。由秘书处组织委员网上投票，投票通过后转报国标委，并挂网向社会公开征求意见。</w:t>
      </w:r>
    </w:p>
    <w:p w14:paraId="56EC0B3C">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2025年11月国家标准化管理委员会下达了修订《贵金属热电偶丝材热电动势的测量方法》国家标准的任务，项目计划编号：国标委发</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val="en-US" w:eastAsia="zh-CN"/>
        </w:rPr>
        <w:t>025</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lang w:val="en-US" w:eastAsia="zh-CN"/>
        </w:rPr>
        <w:t>52</w:t>
      </w:r>
      <w:r>
        <w:rPr>
          <w:rFonts w:hint="eastAsia" w:ascii="Times New Roman" w:hAnsi="Times New Roman" w:eastAsia="宋体" w:cs="Times New Roman"/>
          <w:kern w:val="0"/>
          <w:sz w:val="24"/>
        </w:rPr>
        <w:t>号</w:t>
      </w:r>
      <w:r>
        <w:rPr>
          <w:rFonts w:hint="eastAsia" w:ascii="Times New Roman" w:hAnsi="Times New Roman" w:eastAsia="宋体" w:cs="Times New Roman"/>
          <w:kern w:val="0"/>
          <w:sz w:val="24"/>
          <w:lang w:val="en-US" w:eastAsia="zh-CN"/>
        </w:rPr>
        <w:t>20255119-T-610。</w:t>
      </w:r>
      <w:r>
        <w:rPr>
          <w:rFonts w:hint="eastAsia" w:ascii="Times New Roman" w:hAnsi="Times New Roman" w:eastAsia="宋体" w:cs="Times New Roman"/>
          <w:kern w:val="0"/>
          <w:sz w:val="24"/>
        </w:rPr>
        <w:t>项目计划完成年限：</w:t>
      </w:r>
      <w:r>
        <w:rPr>
          <w:rFonts w:hint="eastAsia" w:ascii="Times New Roman" w:hAnsi="Times New Roman" w:eastAsia="宋体" w:cs="Times New Roman"/>
          <w:kern w:val="0"/>
          <w:sz w:val="24"/>
          <w:lang w:val="en-US" w:eastAsia="zh-CN"/>
        </w:rPr>
        <w:t>2027年2月5日</w:t>
      </w:r>
      <w:r>
        <w:rPr>
          <w:rFonts w:hint="eastAsia" w:ascii="Times New Roman" w:hAnsi="Times New Roman" w:eastAsia="宋体" w:cs="Times New Roman"/>
          <w:kern w:val="0"/>
          <w:sz w:val="24"/>
        </w:rPr>
        <w:t xml:space="preserve">。 </w:t>
      </w:r>
    </w:p>
    <w:p w14:paraId="10CB197F">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ascii="Times New Roman" w:hAnsi="Times New Roman"/>
          <w:b/>
          <w:kern w:val="0"/>
          <w:sz w:val="24"/>
        </w:rPr>
      </w:pPr>
      <w:r>
        <w:rPr>
          <w:rFonts w:hint="eastAsia" w:ascii="Times New Roman" w:hAnsi="Times New Roman" w:eastAsia="宋体" w:cs="Times New Roman"/>
          <w:color w:val="000000"/>
          <w:kern w:val="0"/>
          <w:sz w:val="24"/>
          <w:lang w:val="en-US" w:eastAsia="zh-CN"/>
        </w:rPr>
        <w:t>3 起草阶段</w:t>
      </w:r>
    </w:p>
    <w:p w14:paraId="791E485A">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3.1 召开标准进度汇报及进度协调会</w:t>
      </w:r>
    </w:p>
    <w:p w14:paraId="66D33D29">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召开工作会，讨论本</w:t>
      </w:r>
      <w:r>
        <w:rPr>
          <w:rFonts w:hint="eastAsia" w:ascii="Times New Roman" w:hAnsi="Times New Roman" w:eastAsia="宋体" w:cs="Times New Roman"/>
          <w:color w:val="000000"/>
          <w:kern w:val="0"/>
          <w:sz w:val="24"/>
          <w:lang w:val="en-US" w:eastAsia="zh-CN"/>
        </w:rPr>
        <w:t>测量方法</w:t>
      </w:r>
      <w:r>
        <w:rPr>
          <w:rFonts w:hint="eastAsia" w:ascii="Times New Roman" w:hAnsi="Times New Roman" w:eastAsia="宋体" w:cs="Times New Roman"/>
          <w:color w:val="000000"/>
          <w:kern w:val="0"/>
          <w:sz w:val="24"/>
        </w:rPr>
        <w:t>的初稿。确立《</w:t>
      </w:r>
      <w:r>
        <w:rPr>
          <w:rFonts w:hint="eastAsia" w:ascii="Times New Roman" w:hAnsi="Times New Roman" w:eastAsia="宋体" w:cs="Times New Roman"/>
          <w:kern w:val="0"/>
          <w:sz w:val="24"/>
          <w:lang w:val="en-US" w:eastAsia="zh-CN"/>
        </w:rPr>
        <w:t>贵金属热电偶丝材热电动势的测量方法</w:t>
      </w:r>
      <w:r>
        <w:rPr>
          <w:rFonts w:hint="eastAsia" w:ascii="Times New Roman" w:hAnsi="Times New Roman" w:eastAsia="宋体" w:cs="Times New Roman"/>
          <w:color w:val="000000"/>
          <w:kern w:val="0"/>
          <w:sz w:val="24"/>
        </w:rPr>
        <w:t>》标准修订遵循的基本原则；对生产、使用厂家进行调研、收集资料；查阅相关标准；确定产品主要技术内容；确定建立仲裁分析方法；根据测试数据确定技术指标取值范围。</w:t>
      </w:r>
    </w:p>
    <w:p w14:paraId="2DD399C6">
      <w:pPr>
        <w:numPr>
          <w:ilvl w:val="0"/>
          <w:numId w:val="0"/>
        </w:numPr>
        <w:spacing w:line="360" w:lineRule="auto"/>
        <w:rPr>
          <w:rFonts w:ascii="Times New Roman" w:hAnsi="Times New Roman" w:eastAsia="宋体" w:cs="Times New Roman"/>
          <w:b w:val="0"/>
          <w:bCs/>
          <w:sz w:val="24"/>
          <w:szCs w:val="24"/>
        </w:rPr>
      </w:pPr>
      <w:r>
        <w:rPr>
          <w:rFonts w:hint="eastAsia" w:ascii="Times New Roman" w:hAnsi="Times New Roman" w:eastAsia="宋体" w:cs="Times New Roman"/>
          <w:b w:val="0"/>
          <w:bCs/>
          <w:sz w:val="24"/>
          <w:szCs w:val="24"/>
          <w:lang w:val="en-US" w:eastAsia="zh-CN"/>
        </w:rPr>
        <w:t xml:space="preserve">4 </w:t>
      </w:r>
      <w:r>
        <w:rPr>
          <w:rFonts w:hint="eastAsia" w:ascii="Times New Roman" w:hAnsi="Times New Roman" w:eastAsia="宋体" w:cs="Times New Roman"/>
          <w:b w:val="0"/>
          <w:bCs/>
          <w:sz w:val="24"/>
          <w:szCs w:val="24"/>
        </w:rPr>
        <w:t>征求意见阶段</w:t>
      </w:r>
    </w:p>
    <w:p w14:paraId="667120B0">
      <w:pPr>
        <w:spacing w:line="36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4.1标准征求意见会议</w:t>
      </w:r>
    </w:p>
    <w:p w14:paraId="7223B361">
      <w:pPr>
        <w:spacing w:line="360" w:lineRule="auto"/>
        <w:ind w:firstLine="480" w:firstLineChars="200"/>
        <w:rPr>
          <w:rFonts w:hint="eastAsia"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val="en-US" w:eastAsia="zh-CN"/>
        </w:rPr>
        <w:t>2026年5月～2026年6月以会议的形式召开工作会议以及通过网络、微信和电子邮件等方式在全国开展征求意见意见工作，对14家相关研究院所、生产企业、下游用户以及第三方检测机构进行了征求意见，发送《征求意见稿》的单位数14个，收到《征求意见稿》后，回函的单位数14个，回函并有建议或意见的单位数9个。编制组单位根据回函意见，对标准稿进行了修改和完善，并于2026年7月形成了送审稿。</w:t>
      </w:r>
    </w:p>
    <w:p w14:paraId="585FC859">
      <w:pPr>
        <w:spacing w:line="36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4.2标准发函征求意见</w:t>
      </w:r>
      <w:bookmarkStart w:id="0" w:name="_GoBack"/>
      <w:bookmarkEnd w:id="0"/>
    </w:p>
    <w:p w14:paraId="18EC875D">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完成本规范的征求意见稿，并发各有关单位征求意见，形成意见汇总表及本规范的送审稿、编制说明</w:t>
      </w:r>
    </w:p>
    <w:p w14:paraId="516044EC">
      <w:pPr>
        <w:spacing w:line="360" w:lineRule="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5 审查阶段</w:t>
      </w:r>
    </w:p>
    <w:p w14:paraId="07973029">
      <w:pPr>
        <w:spacing w:line="36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5.1</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标准技术专家审查会议</w:t>
      </w:r>
    </w:p>
    <w:p w14:paraId="7C5495FA">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召开标准GB/T 1803</w:t>
      </w:r>
      <w:r>
        <w:rPr>
          <w:rFonts w:hint="eastAsia" w:ascii="Times New Roman" w:hAnsi="Times New Roman" w:eastAsia="宋体" w:cs="Times New Roman"/>
          <w:color w:val="000000"/>
          <w:kern w:val="0"/>
          <w:sz w:val="24"/>
          <w:lang w:val="en-US" w:eastAsia="zh-CN"/>
        </w:rPr>
        <w:t>6</w:t>
      </w:r>
      <w:r>
        <w:rPr>
          <w:rFonts w:hint="eastAsia" w:ascii="Times New Roman" w:hAnsi="Times New Roman" w:eastAsia="宋体" w:cs="Times New Roman"/>
          <w:color w:val="000000"/>
          <w:kern w:val="0"/>
          <w:sz w:val="24"/>
        </w:rPr>
        <w:t>—××××《</w:t>
      </w:r>
      <w:r>
        <w:rPr>
          <w:rFonts w:hint="eastAsia" w:ascii="Times New Roman" w:hAnsi="Times New Roman" w:eastAsia="宋体" w:cs="Times New Roman"/>
          <w:kern w:val="0"/>
          <w:sz w:val="24"/>
          <w:lang w:val="en-US" w:eastAsia="zh-CN"/>
        </w:rPr>
        <w:t>贵金属热电偶丝材热电动势的测量方法</w:t>
      </w:r>
      <w:r>
        <w:rPr>
          <w:rFonts w:hint="eastAsia" w:ascii="Times New Roman" w:hAnsi="Times New Roman" w:eastAsia="宋体" w:cs="Times New Roman"/>
          <w:color w:val="000000"/>
          <w:kern w:val="0"/>
          <w:sz w:val="24"/>
        </w:rPr>
        <w:t>》的审定会，根据与会专家及企业代表认真研究和讨论，形成审定会纪要，并在会议上经过专家审议通过，根据审定会议纪要，修订标准的送审稿，编制《</w:t>
      </w:r>
      <w:r>
        <w:rPr>
          <w:rFonts w:hint="eastAsia" w:ascii="Times New Roman" w:hAnsi="Times New Roman" w:eastAsia="宋体" w:cs="Times New Roman"/>
          <w:kern w:val="0"/>
          <w:sz w:val="24"/>
          <w:lang w:val="en-US" w:eastAsia="zh-CN"/>
        </w:rPr>
        <w:t>贵金属热电偶丝材热电动势的测量方法</w:t>
      </w:r>
      <w:r>
        <w:rPr>
          <w:rFonts w:hint="eastAsia" w:ascii="Times New Roman" w:hAnsi="Times New Roman" w:eastAsia="宋体" w:cs="Times New Roman"/>
          <w:color w:val="000000"/>
          <w:kern w:val="0"/>
          <w:sz w:val="24"/>
        </w:rPr>
        <w:t>》的报批稿。</w:t>
      </w:r>
    </w:p>
    <w:p w14:paraId="5869A940">
      <w:pPr>
        <w:spacing w:line="36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5.2委员审查会议</w:t>
      </w:r>
    </w:p>
    <w:p w14:paraId="554FBA67">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对标准制修订程序、征求意见的过程、以及技术内容的确定等多方面进行了仔细审查和表决投票，形成委员审查会议纪要，审查结论为通过。</w:t>
      </w:r>
    </w:p>
    <w:p w14:paraId="7FB147B3">
      <w:pPr>
        <w:spacing w:line="360" w:lineRule="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6 批报阶段</w:t>
      </w:r>
    </w:p>
    <w:p w14:paraId="7319BEE7">
      <w:pPr>
        <w:spacing w:line="360" w:lineRule="auto"/>
        <w:ind w:firstLine="480" w:firstLineChars="200"/>
        <w:rPr>
          <w:rFonts w:hint="eastAsia"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标准起草工作组根据审查会提出的修改意见和建议对标准进行了进一步的修改整理，形成了本标准的报批稿。报标委会秘书处。</w:t>
      </w:r>
    </w:p>
    <w:p w14:paraId="61DC280D">
      <w:pPr>
        <w:pStyle w:val="9"/>
        <w:numPr>
          <w:ilvl w:val="0"/>
          <w:numId w:val="0"/>
        </w:numPr>
        <w:ind w:left="720" w:leftChars="0" w:hanging="720" w:firstLineChars="0"/>
        <w:rPr>
          <w:rFonts w:ascii="Times New Roman"/>
          <w:b/>
          <w:sz w:val="28"/>
          <w:szCs w:val="28"/>
        </w:rPr>
      </w:pPr>
      <w:r>
        <w:rPr>
          <w:rFonts w:hint="default" w:ascii="Times New Roman" w:hAnsiTheme="minorHAnsi" w:eastAsiaTheme="minorEastAsia" w:cstheme="minorBidi"/>
          <w:b/>
          <w:kern w:val="2"/>
          <w:sz w:val="28"/>
          <w:szCs w:val="28"/>
          <w:lang w:val="en-US" w:eastAsia="zh-CN" w:bidi="ar-SA"/>
        </w:rPr>
        <w:t>二、</w:t>
      </w:r>
      <w:r>
        <w:rPr>
          <w:rFonts w:hint="eastAsia" w:ascii="Times New Roman"/>
          <w:b/>
          <w:sz w:val="28"/>
          <w:szCs w:val="28"/>
        </w:rPr>
        <w:t>标准编制原则</w:t>
      </w:r>
    </w:p>
    <w:p w14:paraId="28DBFA20">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val="en-US" w:eastAsia="zh-CN"/>
        </w:rPr>
        <w:t>贵研功能材料（云南）有限公司</w:t>
      </w:r>
      <w:r>
        <w:rPr>
          <w:rFonts w:hint="eastAsia" w:ascii="Times New Roman" w:hAnsi="Times New Roman" w:eastAsia="宋体" w:cs="Times New Roman"/>
          <w:color w:val="000000"/>
          <w:kern w:val="0"/>
          <w:sz w:val="24"/>
        </w:rPr>
        <w:t>接到制定任务后，认真分析和研究国内外相关标准的基本内容和特点，以GB/T1803</w:t>
      </w:r>
      <w:r>
        <w:rPr>
          <w:rFonts w:hint="eastAsia" w:ascii="Times New Roman" w:hAnsi="Times New Roman" w:eastAsia="宋体" w:cs="Times New Roman"/>
          <w:color w:val="000000"/>
          <w:kern w:val="0"/>
          <w:sz w:val="24"/>
          <w:lang w:val="en-US" w:eastAsia="zh-CN"/>
        </w:rPr>
        <w:t>6</w:t>
      </w:r>
      <w:r>
        <w:rPr>
          <w:rFonts w:hint="eastAsia" w:ascii="Times New Roman" w:hAnsi="Times New Roman" w:eastAsia="宋体" w:cs="Times New Roman"/>
          <w:color w:val="000000"/>
          <w:kern w:val="0"/>
          <w:sz w:val="24"/>
        </w:rPr>
        <w:t>-200</w:t>
      </w:r>
      <w:r>
        <w:rPr>
          <w:rFonts w:hint="eastAsia" w:ascii="Times New Roman" w:hAnsi="Times New Roman" w:eastAsia="宋体" w:cs="Times New Roman"/>
          <w:color w:val="000000"/>
          <w:kern w:val="0"/>
          <w:sz w:val="24"/>
          <w:lang w:val="en-US" w:eastAsia="zh-CN"/>
        </w:rPr>
        <w:t>8</w:t>
      </w:r>
      <w:r>
        <w:rPr>
          <w:rFonts w:hint="eastAsia" w:ascii="Times New Roman" w:hAnsi="Times New Roman" w:eastAsia="宋体" w:cs="Times New Roman"/>
          <w:color w:val="000000"/>
          <w:kern w:val="0"/>
          <w:sz w:val="24"/>
        </w:rPr>
        <w:t>为基础，参考国内外相关标准，既考虑标准的先进性，也考虑标准的适用性和可操作性，并根据我国原材料加工能力、分析水平等实际情况，力求使该标准与国外先进标准接轨。</w:t>
      </w:r>
    </w:p>
    <w:p w14:paraId="545486C4">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该标准的修定既能体现生产方的技术水平，又能满足使用方的技术要求。</w:t>
      </w:r>
    </w:p>
    <w:p w14:paraId="4810362E">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修订过程严格安装标准制定和修订的标准技术路线开展工作。该标准的修订中主要遵循了统一性、协调性、普适性和实用性原则。具体如下：本标准按照GB/T 1.1—2020 《标准化工作导则第 1 部分：标准的结构和编写》、GB/T 20000.1 —2014 《标准化工作指南第1 部分：标准化和相关活动的通用术语》、 GB/T 20001.4 —2015 《标准编写规则第4 部分：试验方法标准》GB/T 1.1—2020给出的规则进行修订和起草。</w:t>
      </w:r>
    </w:p>
    <w:p w14:paraId="00F188D2">
      <w:pPr>
        <w:spacing w:line="360" w:lineRule="auto"/>
        <w:ind w:firstLine="480" w:firstLineChars="200"/>
        <w:rPr>
          <w:rFonts w:ascii="Times New Roman" w:hAnsi="Times New Roman"/>
          <w:kern w:val="0"/>
          <w:sz w:val="24"/>
        </w:rPr>
      </w:pPr>
      <w:r>
        <w:rPr>
          <w:rFonts w:hint="eastAsia" w:ascii="Times New Roman" w:hAnsi="Times New Roman" w:eastAsia="宋体" w:cs="Times New Roman"/>
          <w:color w:val="000000"/>
          <w:kern w:val="0"/>
          <w:sz w:val="24"/>
        </w:rPr>
        <w:t>标准修订考虑</w:t>
      </w:r>
      <w:r>
        <w:rPr>
          <w:rFonts w:hint="eastAsia" w:ascii="Times New Roman" w:hAnsi="Times New Roman" w:eastAsia="宋体" w:cs="Times New Roman"/>
          <w:color w:val="000000"/>
          <w:kern w:val="0"/>
          <w:sz w:val="24"/>
          <w:lang w:eastAsia="zh-CN"/>
        </w:rPr>
        <w:t>了</w:t>
      </w:r>
      <w:r>
        <w:rPr>
          <w:rFonts w:hint="eastAsia" w:ascii="Times New Roman" w:hAnsi="Times New Roman" w:eastAsia="宋体" w:cs="Times New Roman"/>
          <w:kern w:val="0"/>
          <w:sz w:val="24"/>
          <w:lang w:val="en-US" w:eastAsia="zh-CN"/>
        </w:rPr>
        <w:t>贵金属热电偶丝材</w:t>
      </w:r>
      <w:r>
        <w:rPr>
          <w:rFonts w:hint="eastAsia" w:ascii="Times New Roman" w:hAnsi="Times New Roman" w:eastAsia="宋体" w:cs="Times New Roman"/>
          <w:color w:val="000000"/>
          <w:kern w:val="0"/>
          <w:sz w:val="24"/>
        </w:rPr>
        <w:t>材料实际应用的情况、国内外现有标准法规的统一和协调以及关于</w:t>
      </w:r>
      <w:r>
        <w:rPr>
          <w:rFonts w:hint="eastAsia" w:ascii="Times New Roman" w:hAnsi="Times New Roman" w:eastAsia="宋体" w:cs="Times New Roman"/>
          <w:color w:val="000000"/>
          <w:kern w:val="0"/>
          <w:sz w:val="24"/>
          <w:lang w:val="en-US" w:eastAsia="zh-CN"/>
        </w:rPr>
        <w:t>相关实验</w:t>
      </w:r>
      <w:r>
        <w:rPr>
          <w:rFonts w:hint="eastAsia" w:ascii="Times New Roman" w:hAnsi="Times New Roman" w:eastAsia="宋体" w:cs="Times New Roman"/>
          <w:color w:val="000000"/>
          <w:kern w:val="0"/>
          <w:sz w:val="24"/>
        </w:rPr>
        <w:t>测量技术和方法的发展和进步。</w:t>
      </w:r>
    </w:p>
    <w:p w14:paraId="564F92FD">
      <w:pPr>
        <w:pStyle w:val="9"/>
        <w:numPr>
          <w:ilvl w:val="0"/>
          <w:numId w:val="0"/>
        </w:numPr>
        <w:ind w:left="720" w:leftChars="0" w:hanging="720" w:firstLineChars="0"/>
        <w:rPr>
          <w:rFonts w:ascii="Times New Roman"/>
          <w:b/>
          <w:sz w:val="28"/>
          <w:szCs w:val="28"/>
        </w:rPr>
      </w:pPr>
      <w:r>
        <w:rPr>
          <w:rFonts w:hint="default" w:ascii="Times New Roman" w:hAnsiTheme="minorHAnsi" w:eastAsiaTheme="minorEastAsia" w:cstheme="minorBidi"/>
          <w:b/>
          <w:kern w:val="2"/>
          <w:sz w:val="28"/>
          <w:szCs w:val="28"/>
          <w:lang w:val="en-US" w:eastAsia="zh-CN" w:bidi="ar-SA"/>
        </w:rPr>
        <w:t>三、</w:t>
      </w:r>
      <w:r>
        <w:rPr>
          <w:rFonts w:hint="eastAsia" w:ascii="Times New Roman"/>
          <w:b/>
          <w:sz w:val="28"/>
          <w:szCs w:val="28"/>
        </w:rPr>
        <w:t>标注主要内容的确定依据及主要试验和验证情况分析</w:t>
      </w:r>
    </w:p>
    <w:p w14:paraId="43B8A6A5">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本标准的修订主要是以GB/T</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1803</w:t>
      </w:r>
      <w:r>
        <w:rPr>
          <w:rFonts w:hint="eastAsia" w:ascii="Times New Roman" w:hAnsi="Times New Roman" w:eastAsia="宋体" w:cs="Times New Roman"/>
          <w:color w:val="000000"/>
          <w:kern w:val="0"/>
          <w:sz w:val="24"/>
          <w:lang w:val="en-US" w:eastAsia="zh-CN"/>
        </w:rPr>
        <w:t>6</w:t>
      </w:r>
      <w:r>
        <w:rPr>
          <w:rFonts w:hint="eastAsia" w:ascii="Times New Roman" w:hAnsi="Times New Roman" w:eastAsia="宋体" w:cs="Times New Roman"/>
          <w:color w:val="000000"/>
          <w:kern w:val="0"/>
          <w:sz w:val="24"/>
        </w:rPr>
        <w:t>-200</w:t>
      </w:r>
      <w:r>
        <w:rPr>
          <w:rFonts w:hint="eastAsia" w:ascii="Times New Roman" w:hAnsi="Times New Roman" w:eastAsia="宋体" w:cs="Times New Roman"/>
          <w:color w:val="000000"/>
          <w:kern w:val="0"/>
          <w:sz w:val="24"/>
          <w:lang w:val="en-US" w:eastAsia="zh-CN"/>
        </w:rPr>
        <w:t>8和YS/T 368-2015</w:t>
      </w:r>
      <w:r>
        <w:rPr>
          <w:rFonts w:hint="eastAsia" w:ascii="Times New Roman" w:hAnsi="Times New Roman" w:eastAsia="宋体" w:cs="Times New Roman"/>
          <w:color w:val="000000"/>
          <w:kern w:val="0"/>
          <w:sz w:val="24"/>
        </w:rPr>
        <w:t>为基础，涵盖了</w:t>
      </w:r>
      <w:r>
        <w:rPr>
          <w:rFonts w:hint="eastAsia" w:ascii="Times New Roman" w:hAnsi="Times New Roman" w:eastAsia="宋体" w:cs="Times New Roman"/>
          <w:color w:val="000000"/>
          <w:kern w:val="0"/>
          <w:sz w:val="24"/>
          <w:lang w:val="en-US" w:eastAsia="zh-CN"/>
        </w:rPr>
        <w:t>贵金属热电偶丝材、贱金属热电偶丝材在各纯金属熔化点的热电动势测量</w:t>
      </w:r>
      <w:r>
        <w:rPr>
          <w:rFonts w:hint="eastAsia" w:ascii="Times New Roman" w:hAnsi="Times New Roman" w:eastAsia="宋体" w:cs="Times New Roman"/>
          <w:color w:val="000000"/>
          <w:kern w:val="0"/>
          <w:sz w:val="24"/>
        </w:rPr>
        <w:t>既考虑到</w:t>
      </w:r>
      <w:r>
        <w:rPr>
          <w:rFonts w:hint="eastAsia" w:ascii="Times New Roman" w:hAnsi="Times New Roman" w:eastAsia="宋体" w:cs="Times New Roman"/>
          <w:color w:val="000000"/>
          <w:kern w:val="0"/>
          <w:sz w:val="24"/>
          <w:lang w:val="en-US" w:eastAsia="zh-CN"/>
        </w:rPr>
        <w:t>相关</w:t>
      </w:r>
      <w:r>
        <w:rPr>
          <w:rFonts w:hint="eastAsia" w:ascii="Times New Roman" w:hAnsi="Times New Roman" w:eastAsia="宋体" w:cs="Times New Roman"/>
          <w:color w:val="000000"/>
          <w:kern w:val="0"/>
          <w:sz w:val="24"/>
        </w:rPr>
        <w:t>产品标准的先进性，又考虑到</w:t>
      </w:r>
      <w:r>
        <w:rPr>
          <w:rFonts w:hint="eastAsia" w:ascii="Times New Roman" w:hAnsi="Times New Roman" w:eastAsia="宋体" w:cs="Times New Roman"/>
          <w:color w:val="000000"/>
          <w:kern w:val="0"/>
          <w:sz w:val="24"/>
          <w:lang w:val="en-US" w:eastAsia="zh-CN"/>
        </w:rPr>
        <w:t>实验方法</w:t>
      </w:r>
      <w:r>
        <w:rPr>
          <w:rFonts w:hint="eastAsia" w:ascii="Times New Roman" w:hAnsi="Times New Roman" w:eastAsia="宋体" w:cs="Times New Roman"/>
          <w:color w:val="000000"/>
          <w:kern w:val="0"/>
          <w:sz w:val="24"/>
        </w:rPr>
        <w:t>标准的适用性和可操作性，结合实际生产、使用情况对原标准中</w:t>
      </w:r>
      <w:r>
        <w:rPr>
          <w:rFonts w:hint="eastAsia" w:ascii="Times New Roman" w:hAnsi="Times New Roman" w:eastAsia="宋体" w:cs="Times New Roman"/>
          <w:color w:val="000000"/>
          <w:kern w:val="0"/>
          <w:sz w:val="24"/>
          <w:lang w:val="en-US" w:eastAsia="zh-CN"/>
        </w:rPr>
        <w:t>术语和定义、实验环境条件、实验设备实验材料的技术要求用</w:t>
      </w:r>
      <w:r>
        <w:rPr>
          <w:rFonts w:hint="eastAsia" w:ascii="Times New Roman" w:hAnsi="Times New Roman" w:eastAsia="宋体" w:cs="Times New Roman"/>
          <w:color w:val="000000"/>
          <w:kern w:val="0"/>
          <w:sz w:val="24"/>
        </w:rPr>
        <w:t>等进行修订。</w:t>
      </w:r>
    </w:p>
    <w:p w14:paraId="5DB4A706">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（1）</w:t>
      </w:r>
      <w:r>
        <w:rPr>
          <w:rFonts w:hint="eastAsia" w:ascii="Times New Roman" w:hAnsi="Times New Roman" w:eastAsia="宋体" w:cs="Times New Roman"/>
          <w:color w:val="000000"/>
          <w:kern w:val="0"/>
          <w:sz w:val="24"/>
          <w:lang w:val="en-US" w:eastAsia="zh-CN"/>
        </w:rPr>
        <w:t>标准名称修改为《贵金属热电偶丝材热电动势的测量方法》</w:t>
      </w:r>
    </w:p>
    <w:p w14:paraId="1C9761AC">
      <w:pPr>
        <w:spacing w:line="360" w:lineRule="auto"/>
        <w:ind w:firstLine="480" w:firstLineChars="200"/>
        <w:rPr>
          <w:rFonts w:hint="default" w:ascii="Times New Roman" w:hAnsi="Times New Roman" w:eastAsia="宋体" w:cs="Times New Roman"/>
          <w:color w:val="000000"/>
          <w:kern w:val="0"/>
          <w:sz w:val="24"/>
          <w:lang w:val="en-US"/>
        </w:rPr>
      </w:pPr>
      <w:r>
        <w:rPr>
          <w:rFonts w:hint="eastAsia" w:ascii="Times New Roman" w:hAnsi="Times New Roman" w:eastAsia="宋体" w:cs="Times New Roman"/>
          <w:color w:val="000000"/>
          <w:kern w:val="0"/>
          <w:sz w:val="24"/>
        </w:rPr>
        <w:t>原标准GB/T</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1803</w:t>
      </w:r>
      <w:r>
        <w:rPr>
          <w:rFonts w:hint="eastAsia" w:ascii="Times New Roman" w:hAnsi="Times New Roman" w:eastAsia="宋体" w:cs="Times New Roman"/>
          <w:color w:val="000000"/>
          <w:kern w:val="0"/>
          <w:sz w:val="24"/>
          <w:lang w:val="en-US" w:eastAsia="zh-CN"/>
        </w:rPr>
        <w:t>6</w:t>
      </w:r>
      <w:r>
        <w:rPr>
          <w:rFonts w:hint="eastAsia" w:ascii="Times New Roman" w:hAnsi="Times New Roman" w:eastAsia="宋体" w:cs="Times New Roman"/>
          <w:color w:val="000000"/>
          <w:kern w:val="0"/>
          <w:sz w:val="24"/>
        </w:rPr>
        <w:t>-200</w:t>
      </w:r>
      <w:r>
        <w:rPr>
          <w:rFonts w:hint="eastAsia" w:ascii="Times New Roman" w:hAnsi="Times New Roman" w:eastAsia="宋体" w:cs="Times New Roman"/>
          <w:color w:val="000000"/>
          <w:kern w:val="0"/>
          <w:sz w:val="24"/>
          <w:lang w:val="en-US" w:eastAsia="zh-CN"/>
        </w:rPr>
        <w:t>8《铂铑热电偶细丝的热电动势测量方法》和YS/T 368-2015《贵金属热电偶丝材热电动势的测量方法 熔丝法》试验方法为同一实验，其侧重点与适用性各有偏差，为响应响应标准体系精简适用性，两标准整合修订后更名为《贵金属热电偶丝材热电动势的测量方法》。</w:t>
      </w:r>
    </w:p>
    <w:p w14:paraId="2D2DAECD">
      <w:pPr>
        <w:spacing w:line="360" w:lineRule="auto"/>
        <w:ind w:firstLine="480" w:firstLineChars="200"/>
        <w:rPr>
          <w:rFonts w:hint="eastAsia"/>
          <w:lang w:val="en-US" w:eastAsia="zh-CN"/>
        </w:rPr>
      </w:pPr>
      <w:r>
        <w:rPr>
          <w:rFonts w:hint="eastAsia" w:ascii="Times New Roman" w:hAnsi="Times New Roman" w:eastAsia="宋体" w:cs="Times New Roman"/>
          <w:color w:val="000000"/>
          <w:kern w:val="0"/>
          <w:sz w:val="24"/>
        </w:rPr>
        <w:t>（2）</w:t>
      </w:r>
      <w:r>
        <w:rPr>
          <w:rFonts w:hint="eastAsia"/>
        </w:rPr>
        <w:t>更改了</w:t>
      </w:r>
      <w:r>
        <w:rPr>
          <w:rFonts w:hint="eastAsia"/>
          <w:lang w:val="en-US" w:eastAsia="zh-CN"/>
        </w:rPr>
        <w:t>标准的适用范围</w:t>
      </w:r>
    </w:p>
    <w:p w14:paraId="0CA46431">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原标准对</w:t>
      </w:r>
      <w:r>
        <w:rPr>
          <w:rFonts w:hint="eastAsia" w:ascii="Times New Roman" w:hAnsi="Times New Roman" w:eastAsia="宋体" w:cs="Times New Roman"/>
          <w:color w:val="000000"/>
          <w:kern w:val="0"/>
          <w:sz w:val="24"/>
          <w:lang w:val="en-US" w:eastAsia="zh-CN"/>
        </w:rPr>
        <w:t>实验材料直径范围分别为0.05mm~0.1mm和0.3mm~1.0mm,整合修订后规定本标准适用于测量直径为0.05mm~1.0mm范围内的贵金属热电偶丝材。其他尺寸的贵金属热电偶丝材和贱金属热电偶丝材在各纯金属熔化点的热电动势测量也可参照进行。</w:t>
      </w:r>
    </w:p>
    <w:p w14:paraId="67BD70A6">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（3）</w:t>
      </w:r>
      <w:r>
        <w:rPr>
          <w:rFonts w:hint="eastAsia" w:ascii="Times New Roman" w:hAnsi="Times New Roman" w:eastAsia="宋体" w:cs="Times New Roman"/>
          <w:color w:val="000000"/>
          <w:kern w:val="0"/>
          <w:sz w:val="24"/>
          <w:lang w:val="en-US" w:eastAsia="zh-CN"/>
        </w:rPr>
        <w:t>增加了规范性引用文件</w:t>
      </w:r>
    </w:p>
    <w:p w14:paraId="01B32397">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原标准中</w:t>
      </w:r>
      <w:r>
        <w:rPr>
          <w:rFonts w:hint="eastAsia" w:ascii="Times New Roman" w:hAnsi="Times New Roman" w:eastAsia="宋体" w:cs="Times New Roman"/>
          <w:color w:val="000000"/>
          <w:kern w:val="0"/>
          <w:sz w:val="24"/>
          <w:lang w:val="en-US" w:eastAsia="zh-CN"/>
        </w:rPr>
        <w:t>有应用贵金属及其合金牌号但缺少引用文件，增加了规范性引用文件</w:t>
      </w:r>
      <w:r>
        <w:rPr>
          <w:rFonts w:hint="default" w:ascii="Times New Roman" w:hAnsi="Times New Roman" w:eastAsia="宋体" w:cs="Times New Roman"/>
          <w:color w:val="000000"/>
          <w:kern w:val="0"/>
          <w:sz w:val="24"/>
          <w:lang w:val="en-US" w:eastAsia="zh-CN"/>
        </w:rPr>
        <w:t>GB/T 18035-2000</w:t>
      </w:r>
      <w:r>
        <w:rPr>
          <w:rFonts w:hint="eastAsia" w:ascii="Times New Roman" w:hAnsi="Times New Roman" w:eastAsia="宋体" w:cs="Times New Roman"/>
          <w:color w:val="000000"/>
          <w:kern w:val="0"/>
          <w:sz w:val="24"/>
          <w:lang w:val="en-US" w:eastAsia="zh-CN"/>
        </w:rPr>
        <w:t>。</w:t>
      </w:r>
    </w:p>
    <w:p w14:paraId="351F214B">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（4）</w:t>
      </w:r>
      <w:r>
        <w:rPr>
          <w:rFonts w:hint="eastAsia" w:ascii="Times New Roman" w:hAnsi="Times New Roman" w:eastAsia="宋体" w:cs="Times New Roman"/>
          <w:color w:val="000000"/>
          <w:kern w:val="0"/>
          <w:sz w:val="24"/>
          <w:lang w:val="en-US" w:eastAsia="zh-CN"/>
        </w:rPr>
        <w:t>增加了术语和定义</w:t>
      </w:r>
    </w:p>
    <w:p w14:paraId="46CD7750">
      <w:pPr>
        <w:spacing w:line="360" w:lineRule="auto"/>
        <w:ind w:firstLine="480" w:firstLineChars="200"/>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rPr>
        <w:t>原标准</w:t>
      </w:r>
      <w:r>
        <w:rPr>
          <w:rFonts w:hint="eastAsia" w:ascii="Times New Roman" w:hAnsi="Times New Roman" w:eastAsia="宋体" w:cs="Times New Roman"/>
          <w:color w:val="000000"/>
          <w:kern w:val="0"/>
          <w:sz w:val="24"/>
          <w:lang w:val="en-US" w:eastAsia="zh-CN"/>
        </w:rPr>
        <w:t>应用了专业特有名词，编辑后增加了术语定义文件。</w:t>
      </w:r>
    </w:p>
    <w:p w14:paraId="7698E1D4">
      <w:pPr>
        <w:spacing w:line="360" w:lineRule="auto"/>
        <w:ind w:firstLine="480" w:firstLineChars="200"/>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rPr>
        <w:t>（5）</w:t>
      </w:r>
      <w:r>
        <w:rPr>
          <w:rFonts w:hint="eastAsia"/>
          <w:sz w:val="24"/>
          <w:szCs w:val="24"/>
          <w:lang w:val="en-US" w:eastAsia="zh-CN"/>
        </w:rPr>
        <w:t>增加了实验环境条件要求</w:t>
      </w:r>
    </w:p>
    <w:p w14:paraId="30069C24">
      <w:pPr>
        <w:spacing w:line="360" w:lineRule="auto"/>
        <w:ind w:firstLine="480" w:firstLineChars="200"/>
        <w:rPr>
          <w:rFonts w:hint="eastAsia"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szCs w:val="24"/>
        </w:rPr>
        <w:t>原标准</w:t>
      </w:r>
      <w:r>
        <w:rPr>
          <w:rFonts w:hint="eastAsia" w:ascii="Times New Roman" w:hAnsi="Times New Roman" w:eastAsia="宋体" w:cs="Times New Roman"/>
          <w:color w:val="000000"/>
          <w:kern w:val="0"/>
          <w:sz w:val="24"/>
          <w:szCs w:val="24"/>
          <w:lang w:val="en-US" w:eastAsia="zh-CN"/>
        </w:rPr>
        <w:t>对实验外界环境未做要求，随着相关行业的发展对实验精度要求越高，故增加对实验环境的要求以规避一些实验误差</w:t>
      </w:r>
      <w:r>
        <w:rPr>
          <w:rFonts w:hint="eastAsia" w:ascii="Times New Roman" w:hAnsi="Times New Roman" w:eastAsia="宋体" w:cs="Times New Roman"/>
          <w:color w:val="000000"/>
          <w:kern w:val="0"/>
          <w:sz w:val="24"/>
          <w:szCs w:val="24"/>
        </w:rPr>
        <w:t>。</w:t>
      </w:r>
    </w:p>
    <w:p w14:paraId="25C53574">
      <w:pPr>
        <w:numPr>
          <w:ilvl w:val="0"/>
          <w:numId w:val="2"/>
        </w:numPr>
        <w:spacing w:line="360" w:lineRule="auto"/>
        <w:ind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增加了对实验设备用途的描述引入自动化测量系统</w:t>
      </w:r>
    </w:p>
    <w:p w14:paraId="0D8FD98C">
      <w:pPr>
        <w:numPr>
          <w:ilvl w:val="0"/>
          <w:numId w:val="0"/>
        </w:numPr>
        <w:spacing w:line="360" w:lineRule="auto"/>
        <w:ind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rPr>
        <w:t>原标准</w:t>
      </w:r>
      <w:r>
        <w:rPr>
          <w:rFonts w:hint="eastAsia" w:ascii="Times New Roman" w:hAnsi="Times New Roman" w:eastAsia="宋体" w:cs="Times New Roman"/>
          <w:color w:val="000000"/>
          <w:kern w:val="0"/>
          <w:sz w:val="24"/>
          <w:lang w:val="en-US" w:eastAsia="zh-CN"/>
        </w:rPr>
        <w:t>对实验所用设备及相关器材缺少解释说明，修订后增加了相关内容。</w:t>
      </w:r>
    </w:p>
    <w:p w14:paraId="79F04451">
      <w:pPr>
        <w:numPr>
          <w:ilvl w:val="0"/>
          <w:numId w:val="2"/>
        </w:numPr>
        <w:spacing w:line="360" w:lineRule="auto"/>
        <w:ind w:left="0" w:leftChars="0"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更改了部分实验材料的技术要求和增加了实验材料用途的说明</w:t>
      </w:r>
    </w:p>
    <w:p w14:paraId="1FB79A5A">
      <w:pPr>
        <w:numPr>
          <w:ilvl w:val="0"/>
          <w:numId w:val="0"/>
        </w:numPr>
        <w:spacing w:line="240" w:lineRule="auto"/>
        <w:ind w:left="0" w:leftChars="0" w:firstLine="480" w:firstLineChars="200"/>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原标准缺少对实验材料的技术要求和实验材料用途的说明，修订后增加相应内容，让标准更具权威性和指导性。</w:t>
      </w:r>
    </w:p>
    <w:p w14:paraId="5720DC69">
      <w:pPr>
        <w:numPr>
          <w:ilvl w:val="0"/>
          <w:numId w:val="0"/>
        </w:numPr>
        <w:spacing w:line="360" w:lineRule="auto"/>
        <w:ind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szCs w:val="24"/>
          <w:lang w:val="en-US" w:eastAsia="zh-CN" w:bidi="ar-SA"/>
        </w:rPr>
        <w:t>（8）</w:t>
      </w:r>
      <w:r>
        <w:rPr>
          <w:rFonts w:hint="eastAsia" w:ascii="Times New Roman" w:hAnsi="Times New Roman" w:eastAsia="宋体" w:cs="Times New Roman"/>
          <w:color w:val="000000"/>
          <w:kern w:val="0"/>
          <w:sz w:val="24"/>
          <w:lang w:val="en-US" w:eastAsia="zh-CN"/>
        </w:rPr>
        <w:t>增加了φ0.3mm~1.0mm实验材料的退火条件</w:t>
      </w:r>
    </w:p>
    <w:p w14:paraId="7B87787D">
      <w:pPr>
        <w:numPr>
          <w:ilvl w:val="0"/>
          <w:numId w:val="0"/>
        </w:numPr>
        <w:spacing w:line="360" w:lineRule="auto"/>
        <w:rPr>
          <w:sz w:val="28"/>
          <w:szCs w:val="28"/>
        </w:rPr>
      </w:pPr>
      <w:r>
        <w:rPr>
          <w:rFonts w:hint="eastAsia" w:ascii="Times New Roman" w:hAnsi="Times New Roman" w:eastAsia="宋体" w:cs="Times New Roman"/>
          <w:color w:val="000000"/>
          <w:kern w:val="0"/>
          <w:sz w:val="24"/>
          <w:lang w:val="en-US" w:eastAsia="zh-CN"/>
        </w:rPr>
        <w:t xml:space="preserve">    标准适用范围变化后，相应的增加了对适用范围内实验材料的热处理条件。</w:t>
      </w:r>
    </w:p>
    <w:p w14:paraId="069373EE">
      <w:pPr>
        <w:pStyle w:val="9"/>
        <w:numPr>
          <w:ilvl w:val="0"/>
          <w:numId w:val="0"/>
        </w:numPr>
        <w:ind w:left="720" w:leftChars="0" w:hanging="720" w:firstLineChars="0"/>
        <w:rPr>
          <w:rFonts w:ascii="Times New Roman"/>
          <w:b/>
          <w:sz w:val="28"/>
          <w:szCs w:val="28"/>
        </w:rPr>
      </w:pPr>
      <w:r>
        <w:rPr>
          <w:rFonts w:hint="default" w:ascii="Times New Roman" w:hAnsiTheme="minorHAnsi" w:eastAsiaTheme="minorEastAsia" w:cstheme="minorBidi"/>
          <w:b/>
          <w:kern w:val="2"/>
          <w:sz w:val="28"/>
          <w:szCs w:val="28"/>
          <w:lang w:val="en-US" w:eastAsia="zh-CN" w:bidi="ar-SA"/>
        </w:rPr>
        <w:t>四、</w:t>
      </w:r>
      <w:r>
        <w:rPr>
          <w:rFonts w:hint="eastAsia" w:ascii="Times New Roman"/>
          <w:b/>
          <w:sz w:val="28"/>
          <w:szCs w:val="28"/>
        </w:rPr>
        <w:t>标准中涉及专利的情况</w:t>
      </w:r>
    </w:p>
    <w:p w14:paraId="7EB7420A">
      <w:pPr>
        <w:pStyle w:val="9"/>
        <w:rPr>
          <w:sz w:val="28"/>
          <w:szCs w:val="28"/>
        </w:rPr>
      </w:pPr>
      <w:r>
        <w:rPr>
          <w:rFonts w:hint="eastAsia" w:ascii="Times New Roman" w:hAnsi="Times New Roman" w:eastAsia="宋体" w:cs="Times New Roman"/>
          <w:color w:val="000000"/>
          <w:kern w:val="0"/>
          <w:sz w:val="24"/>
        </w:rPr>
        <w:t>本标准的主要技术内容均不涉及专利。</w:t>
      </w:r>
    </w:p>
    <w:p w14:paraId="3025A2B5">
      <w:pPr>
        <w:pStyle w:val="9"/>
        <w:numPr>
          <w:ilvl w:val="0"/>
          <w:numId w:val="0"/>
        </w:numPr>
        <w:ind w:left="720" w:leftChars="0" w:hanging="720" w:firstLineChars="0"/>
        <w:rPr>
          <w:rFonts w:hint="default" w:ascii="Times New Roman" w:hAnsiTheme="minorHAnsi" w:eastAsiaTheme="minorEastAsia" w:cstheme="minorBidi"/>
          <w:b/>
          <w:kern w:val="2"/>
          <w:sz w:val="28"/>
          <w:szCs w:val="28"/>
          <w:lang w:val="en-US" w:eastAsia="zh-CN" w:bidi="ar-SA"/>
        </w:rPr>
      </w:pPr>
      <w:r>
        <w:rPr>
          <w:rFonts w:hint="default" w:ascii="Times New Roman" w:hAnsiTheme="minorHAnsi" w:eastAsiaTheme="minorEastAsia" w:cstheme="minorBidi"/>
          <w:b/>
          <w:kern w:val="2"/>
          <w:sz w:val="28"/>
          <w:szCs w:val="28"/>
          <w:lang w:val="en-US" w:eastAsia="zh-CN" w:bidi="ar-SA"/>
        </w:rPr>
        <w:t>五、</w:t>
      </w:r>
      <w:r>
        <w:rPr>
          <w:rFonts w:hint="eastAsia" w:ascii="Times New Roman" w:hAnsiTheme="minorHAnsi" w:eastAsiaTheme="minorEastAsia" w:cstheme="minorBidi"/>
          <w:b/>
          <w:kern w:val="2"/>
          <w:sz w:val="28"/>
          <w:szCs w:val="28"/>
          <w:lang w:val="en-US" w:eastAsia="zh-CN" w:bidi="ar-SA"/>
        </w:rPr>
        <w:t>预期达到的社会效益等情况</w:t>
      </w:r>
    </w:p>
    <w:p w14:paraId="41F308A0">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hint="eastAsia" w:ascii="Times New Roman" w:hAnsi="Times New Roman"/>
          <w:sz w:val="28"/>
          <w:szCs w:val="28"/>
          <w:lang w:eastAsia="zh-CN"/>
        </w:rPr>
      </w:pPr>
      <w:r>
        <w:rPr>
          <w:rFonts w:hint="eastAsia" w:ascii="Times New Roman" w:hAnsi="Times New Roman"/>
          <w:sz w:val="28"/>
          <w:szCs w:val="28"/>
          <w:lang w:eastAsia="zh-CN"/>
        </w:rPr>
        <w:t>（</w:t>
      </w:r>
      <w:r>
        <w:rPr>
          <w:rFonts w:hint="eastAsia" w:ascii="Times New Roman" w:hAnsi="Times New Roman"/>
          <w:sz w:val="28"/>
          <w:szCs w:val="28"/>
          <w:lang w:val="en-US" w:eastAsia="zh-CN"/>
        </w:rPr>
        <w:t>一</w:t>
      </w:r>
      <w:r>
        <w:rPr>
          <w:rFonts w:hint="eastAsia" w:ascii="Times New Roman" w:hAnsi="Times New Roman"/>
          <w:sz w:val="28"/>
          <w:szCs w:val="28"/>
          <w:lang w:eastAsia="zh-CN"/>
        </w:rPr>
        <w:t>）项目的必要性简述</w:t>
      </w:r>
    </w:p>
    <w:p w14:paraId="2941EA87">
      <w:pPr>
        <w:spacing w:line="360" w:lineRule="auto"/>
        <w:ind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rPr>
        <w:t>原标准GB/T</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1803</w:t>
      </w:r>
      <w:r>
        <w:rPr>
          <w:rFonts w:hint="eastAsia" w:ascii="Times New Roman" w:hAnsi="Times New Roman" w:eastAsia="宋体" w:cs="Times New Roman"/>
          <w:color w:val="000000"/>
          <w:kern w:val="0"/>
          <w:sz w:val="24"/>
          <w:lang w:val="en-US" w:eastAsia="zh-CN"/>
        </w:rPr>
        <w:t>6</w:t>
      </w:r>
      <w:r>
        <w:rPr>
          <w:rFonts w:hint="eastAsia" w:ascii="Times New Roman" w:hAnsi="Times New Roman" w:eastAsia="宋体" w:cs="Times New Roman"/>
          <w:color w:val="000000"/>
          <w:kern w:val="0"/>
          <w:sz w:val="24"/>
        </w:rPr>
        <w:t>-200</w:t>
      </w:r>
      <w:r>
        <w:rPr>
          <w:rFonts w:hint="eastAsia" w:ascii="Times New Roman" w:hAnsi="Times New Roman" w:eastAsia="宋体" w:cs="Times New Roman"/>
          <w:color w:val="000000"/>
          <w:kern w:val="0"/>
          <w:sz w:val="24"/>
          <w:lang w:val="en-US" w:eastAsia="zh-CN"/>
        </w:rPr>
        <w:t>8《铂铑热电偶细丝的热电动势测量方法》和YS/T 368-2015《贵金属热电偶丝材热电动势的测量方法 熔丝法》</w:t>
      </w:r>
      <w:r>
        <w:rPr>
          <w:rFonts w:hint="eastAsia" w:ascii="Times New Roman" w:hAnsi="Times New Roman" w:eastAsia="宋体" w:cs="Times New Roman"/>
          <w:color w:val="000000"/>
          <w:kern w:val="0"/>
          <w:sz w:val="24"/>
        </w:rPr>
        <w:t>标准制定时间较早</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lang w:val="en-US" w:eastAsia="zh-CN"/>
        </w:rPr>
        <w:t>现已超期服役。现行两标存在标准内容重复，结构冗余；在实验材料和丝径上存在“盲区”和“重叠”；标准所规定方法村子“方法单一”和“流程落后”问题。随着我国工业体系的发展、材料体系的扩展和新质生产力的转化，原标准的局限性突出，先进性落后。</w:t>
      </w:r>
    </w:p>
    <w:p w14:paraId="31D36B70">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val="en-US" w:eastAsia="zh-CN"/>
        </w:rPr>
        <w:t>为保证该标准的时效性、技术的测量精度和覆盖范围、提升测量方法的可操作性和稳定性、加强现在及未来产业配套与体系的协调性和促进行业发展。因此本标准的修订是非常必要的。</w:t>
      </w:r>
    </w:p>
    <w:p w14:paraId="73A6C5F3">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hint="eastAsia" w:ascii="Times New Roman" w:hAnsi="Times New Roman"/>
          <w:sz w:val="28"/>
          <w:szCs w:val="28"/>
          <w:lang w:eastAsia="zh-CN"/>
        </w:rPr>
      </w:pPr>
      <w:r>
        <w:rPr>
          <w:rFonts w:hint="default" w:ascii="Times New Roman" w:hAnsi="Times New Roman"/>
          <w:sz w:val="28"/>
          <w:szCs w:val="28"/>
          <w:lang w:val="en-US" w:eastAsia="zh-CN"/>
        </w:rPr>
        <w:t>（</w:t>
      </w:r>
      <w:r>
        <w:rPr>
          <w:rFonts w:hint="eastAsia" w:ascii="Times New Roman" w:hAnsi="Times New Roman"/>
          <w:sz w:val="28"/>
          <w:szCs w:val="28"/>
          <w:lang w:val="en-US" w:eastAsia="zh-CN"/>
        </w:rPr>
        <w:t>二</w:t>
      </w:r>
      <w:r>
        <w:rPr>
          <w:rFonts w:hint="default" w:ascii="Times New Roman" w:hAnsi="Times New Roman"/>
          <w:sz w:val="28"/>
          <w:szCs w:val="28"/>
          <w:lang w:val="en-US" w:eastAsia="zh-CN"/>
        </w:rPr>
        <w:t>）</w:t>
      </w:r>
      <w:r>
        <w:rPr>
          <w:rFonts w:hint="eastAsia" w:ascii="Times New Roman" w:hAnsi="Times New Roman"/>
          <w:sz w:val="28"/>
          <w:szCs w:val="28"/>
          <w:lang w:eastAsia="zh-CN"/>
        </w:rPr>
        <w:t>项目的可行性简述</w:t>
      </w:r>
    </w:p>
    <w:p w14:paraId="2DE66C5F">
      <w:pPr>
        <w:pStyle w:val="9"/>
        <w:spacing w:line="360" w:lineRule="auto"/>
        <w:ind w:firstLine="480"/>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市场监管总局明确推动传统产业标准更新，项目的实施符合国家政策导向。且两标准的核心技术原理一致，在行业内应用多年技术成熟，标准编制单位具备从材料制备到全参数测试的完整验证能力。本标准所规定的</w:t>
      </w:r>
      <w:r>
        <w:rPr>
          <w:rFonts w:hint="eastAsia" w:ascii="Times New Roman" w:hAnsi="Times New Roman" w:eastAsia="宋体" w:cs="Times New Roman"/>
          <w:color w:val="000000"/>
          <w:kern w:val="0"/>
          <w:sz w:val="24"/>
        </w:rPr>
        <w:t>试验方法利于促进企业生产工艺装备、技术水平、试验检测的升级发展</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lang w:val="en-US" w:eastAsia="zh-CN"/>
        </w:rPr>
        <w:t>所以该标准修订项目完全可行。</w:t>
      </w:r>
    </w:p>
    <w:p w14:paraId="292B963D">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sz w:val="28"/>
          <w:szCs w:val="28"/>
          <w:lang w:val="en-US" w:eastAsia="zh-CN"/>
        </w:rPr>
      </w:pPr>
      <w:r>
        <w:rPr>
          <w:rFonts w:hint="default" w:ascii="Times New Roman" w:hAnsi="Times New Roman"/>
          <w:sz w:val="28"/>
          <w:szCs w:val="28"/>
          <w:lang w:val="en-US" w:eastAsia="zh-CN"/>
        </w:rPr>
        <w:t>（</w:t>
      </w:r>
      <w:r>
        <w:rPr>
          <w:rFonts w:hint="eastAsia" w:ascii="Times New Roman" w:hAnsi="Times New Roman"/>
          <w:sz w:val="28"/>
          <w:szCs w:val="28"/>
          <w:lang w:val="en-US" w:eastAsia="zh-CN"/>
        </w:rPr>
        <w:t>三</w:t>
      </w:r>
      <w:r>
        <w:rPr>
          <w:rFonts w:hint="default" w:ascii="Times New Roman" w:hAnsi="Times New Roman"/>
          <w:sz w:val="28"/>
          <w:szCs w:val="28"/>
          <w:lang w:val="en-US" w:eastAsia="zh-CN"/>
        </w:rPr>
        <w:t>）</w:t>
      </w:r>
      <w:r>
        <w:rPr>
          <w:rFonts w:hint="eastAsia" w:ascii="Times New Roman" w:hAnsi="Times New Roman"/>
          <w:sz w:val="28"/>
          <w:szCs w:val="28"/>
          <w:lang w:val="en-US" w:eastAsia="zh-CN"/>
        </w:rPr>
        <w:t>标准的先进性、创新性、标准实施后预期产生的经济效益和社会效益</w:t>
      </w:r>
    </w:p>
    <w:p w14:paraId="756AF823">
      <w:pPr>
        <w:pStyle w:val="9"/>
        <w:spacing w:line="360" w:lineRule="auto"/>
        <w:ind w:firstLine="48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先进性：标准修订后对实验材料全口径覆盖，实现“一标通测”，适配微细测温原件与工业粗丝的全场景需求；实验方法现代化，引入高精度测试设备和程序控温退火工艺显著提升自动化水平；标准溯源体系升统一采用JJF1059最新版本评定不确定度，构建更严密的量值溯源源链。</w:t>
      </w:r>
    </w:p>
    <w:p w14:paraId="5689503F">
      <w:pPr>
        <w:pStyle w:val="9"/>
        <w:spacing w:line="360" w:lineRule="auto"/>
        <w:ind w:firstLine="48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创新性：标准修订进行体系重构实现“国标+行标”合一，结束长期存在的“一题多解”混乱局面，参数统一，建立标准化的退火工艺，减少人为经验依赖，确保稳定性。</w:t>
      </w:r>
    </w:p>
    <w:p w14:paraId="1D6819E9">
      <w:pPr>
        <w:pStyle w:val="9"/>
        <w:spacing w:line="360" w:lineRule="auto"/>
        <w:ind w:firstLine="48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经济效益：全链条降本增效，企业端：统一标准后，企业可减少因执行双标带来的重复验证成本，预计检测效率提升 并降低新牌号产品进入市场的合规门槛。用户端：通过提升测温准确性，直接降低钢铁、玻璃、半导体等行业因温度测量偏差导致的废品率与能源浪费，预计可为下游应用行业减少千万元级的过程质量损失。</w:t>
      </w:r>
    </w:p>
    <w:p w14:paraId="574DC65B">
      <w:pPr>
        <w:pStyle w:val="9"/>
        <w:spacing w:line="360" w:lineRule="auto"/>
        <w:ind w:firstLine="48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社会效益：支撑高端制造与区域优势；技术保障：为航空航天、核电等高端装备提供更可靠的测温基准，支撑《质量强国建设纲要》在关键材料领域的落地。</w:t>
      </w:r>
    </w:p>
    <w:p w14:paraId="0615BF45">
      <w:pPr>
        <w:pStyle w:val="9"/>
        <w:spacing w:line="360" w:lineRule="auto"/>
        <w:ind w:left="0" w:leftChars="0" w:firstLine="0" w:firstLineChars="0"/>
        <w:rPr>
          <w:bCs/>
          <w:sz w:val="28"/>
          <w:szCs w:val="28"/>
        </w:rPr>
      </w:pPr>
      <w:r>
        <w:rPr>
          <w:rFonts w:hint="eastAsia" w:ascii="Times New Roman" w:hAnsi="Times New Roman" w:eastAsia="宋体" w:cs="Times New Roman"/>
          <w:color w:val="000000"/>
          <w:kern w:val="0"/>
          <w:sz w:val="24"/>
          <w:lang w:val="en-US" w:eastAsia="zh-CN"/>
        </w:rPr>
        <w:t>区域引领：新国标的实施将强化材料发展领域促进产学研用一体化发展。</w:t>
      </w:r>
    </w:p>
    <w:p w14:paraId="272EE767">
      <w:pPr>
        <w:pStyle w:val="9"/>
        <w:numPr>
          <w:ilvl w:val="0"/>
          <w:numId w:val="0"/>
        </w:numPr>
        <w:ind w:left="720" w:leftChars="0" w:hanging="720" w:firstLineChars="0"/>
        <w:rPr>
          <w:rFonts w:hint="default" w:ascii="Times New Roman" w:hAnsiTheme="minorHAnsi" w:eastAsiaTheme="minorEastAsia" w:cstheme="minorBidi"/>
          <w:b/>
          <w:kern w:val="2"/>
          <w:sz w:val="28"/>
          <w:szCs w:val="28"/>
          <w:lang w:val="en-US" w:eastAsia="zh-CN" w:bidi="ar-SA"/>
        </w:rPr>
      </w:pPr>
      <w:r>
        <w:rPr>
          <w:rFonts w:hint="default" w:ascii="Times New Roman" w:hAnsiTheme="minorHAnsi" w:eastAsiaTheme="minorEastAsia" w:cstheme="minorBidi"/>
          <w:b/>
          <w:kern w:val="2"/>
          <w:sz w:val="28"/>
          <w:szCs w:val="28"/>
          <w:lang w:val="en-US" w:eastAsia="zh-CN" w:bidi="ar-SA"/>
        </w:rPr>
        <w:t>六、</w:t>
      </w:r>
      <w:r>
        <w:rPr>
          <w:rFonts w:hint="eastAsia" w:ascii="Times New Roman" w:hAnsiTheme="minorHAnsi" w:eastAsiaTheme="minorEastAsia" w:cstheme="minorBidi"/>
          <w:b/>
          <w:kern w:val="2"/>
          <w:sz w:val="28"/>
          <w:szCs w:val="28"/>
          <w:lang w:val="en-US" w:eastAsia="zh-CN" w:bidi="ar-SA"/>
        </w:rPr>
        <w:t>采用国际标准和国外先进标准的情况</w:t>
      </w:r>
    </w:p>
    <w:p w14:paraId="511F5774">
      <w:pPr>
        <w:pStyle w:val="9"/>
        <w:numPr>
          <w:ilvl w:val="0"/>
          <w:numId w:val="0"/>
        </w:numPr>
        <w:ind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本标准没有采用国际标准和国外先进标准的情况。</w:t>
      </w:r>
    </w:p>
    <w:p w14:paraId="58B80DCF">
      <w:pPr>
        <w:pStyle w:val="9"/>
        <w:numPr>
          <w:ilvl w:val="0"/>
          <w:numId w:val="0"/>
        </w:numPr>
        <w:ind w:left="720" w:leftChars="0" w:hanging="720" w:firstLineChars="0"/>
        <w:rPr>
          <w:rFonts w:hint="default" w:ascii="Times New Roman" w:hAnsiTheme="minorHAnsi" w:eastAsiaTheme="minorEastAsia" w:cstheme="minorBidi"/>
          <w:b/>
          <w:kern w:val="2"/>
          <w:sz w:val="28"/>
          <w:szCs w:val="28"/>
          <w:lang w:val="en-US" w:eastAsia="zh-CN" w:bidi="ar-SA"/>
        </w:rPr>
      </w:pPr>
      <w:r>
        <w:rPr>
          <w:rFonts w:hint="default" w:ascii="Times New Roman" w:hAnsiTheme="minorHAnsi" w:eastAsiaTheme="minorEastAsia" w:cstheme="minorBidi"/>
          <w:b/>
          <w:kern w:val="2"/>
          <w:sz w:val="28"/>
          <w:szCs w:val="28"/>
          <w:lang w:val="en-US" w:eastAsia="zh-CN" w:bidi="ar-SA"/>
        </w:rPr>
        <w:t>七、</w:t>
      </w:r>
      <w:r>
        <w:rPr>
          <w:rFonts w:hint="eastAsia" w:ascii="Times New Roman" w:hAnsiTheme="minorHAnsi" w:eastAsiaTheme="minorEastAsia" w:cstheme="minorBidi"/>
          <w:b/>
          <w:kern w:val="2"/>
          <w:sz w:val="28"/>
          <w:szCs w:val="28"/>
          <w:lang w:val="en-US" w:eastAsia="zh-CN" w:bidi="ar-SA"/>
        </w:rPr>
        <w:t>与现有相关法律、法规、规章及相关标准，特别是强制性国家标准的协调配套情况</w:t>
      </w:r>
    </w:p>
    <w:p w14:paraId="774FC585">
      <w:pPr>
        <w:pStyle w:val="9"/>
        <w:spacing w:line="360" w:lineRule="auto"/>
        <w:ind w:firstLine="480"/>
        <w:rPr>
          <w:rFonts w:hint="eastAsia"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本标准属于其它有色金属标准体系“贵金属”类。</w:t>
      </w:r>
    </w:p>
    <w:p w14:paraId="56B0461C">
      <w:pPr>
        <w:pStyle w:val="9"/>
        <w:spacing w:line="360" w:lineRule="auto"/>
        <w:ind w:firstLine="480"/>
        <w:rPr>
          <w:sz w:val="28"/>
          <w:szCs w:val="28"/>
        </w:rPr>
      </w:pPr>
      <w:r>
        <w:rPr>
          <w:rFonts w:hint="eastAsia" w:ascii="Times New Roman" w:hAnsi="Times New Roman" w:eastAsia="宋体" w:cs="Times New Roman"/>
          <w:color w:val="000000"/>
          <w:kern w:val="0"/>
          <w:sz w:val="24"/>
        </w:rPr>
        <w:t>本标准修订时，考虑到与国际标准和规范接轨，在规范性引用文件上按我国标准体系作了调整和编辑， 新修订的《</w:t>
      </w:r>
      <w:r>
        <w:rPr>
          <w:rFonts w:hint="eastAsia" w:ascii="Times New Roman" w:hAnsi="Times New Roman" w:eastAsia="宋体" w:cs="Times New Roman"/>
          <w:color w:val="000000"/>
          <w:kern w:val="0"/>
          <w:sz w:val="24"/>
          <w:lang w:val="en-US" w:eastAsia="zh-CN"/>
        </w:rPr>
        <w:t>贵金属热电偶丝材热电动势的测量方法</w:t>
      </w:r>
      <w:r>
        <w:rPr>
          <w:rFonts w:hint="eastAsia" w:ascii="Times New Roman" w:hAnsi="Times New Roman" w:eastAsia="宋体" w:cs="Times New Roman"/>
          <w:color w:val="000000"/>
          <w:kern w:val="0"/>
          <w:sz w:val="24"/>
        </w:rPr>
        <w:t>》在安全性方面直接引用和贯彻执行了国家强制性标准，从技术上保证了方法使用的安全和可靠性，条文精炼表达清楚，技术要求全面、准确、科学、合理，标准的格式和表达方式等方面完全执行了现行的国家标准和有关法规，符合GB/T 1. 1 的有关要求。本标准完全满足现行国家法规的要求，与现行标准相比，技术参数要求更合理，格式更规范，可取代原标准。</w:t>
      </w:r>
    </w:p>
    <w:p w14:paraId="550676FD">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八、</w:t>
      </w:r>
      <w:r>
        <w:rPr>
          <w:rFonts w:hint="eastAsia" w:ascii="Times New Roman" w:hAnsi="Times New Roman"/>
          <w:b/>
          <w:sz w:val="28"/>
          <w:szCs w:val="28"/>
        </w:rPr>
        <w:t>重大分歧意见的处理经过和依据</w:t>
      </w:r>
    </w:p>
    <w:p w14:paraId="087772B4">
      <w:pPr>
        <w:pStyle w:val="9"/>
        <w:spacing w:line="360" w:lineRule="auto"/>
        <w:ind w:firstLine="480"/>
        <w:rPr>
          <w:bCs/>
          <w:sz w:val="28"/>
          <w:szCs w:val="28"/>
        </w:rPr>
      </w:pPr>
      <w:r>
        <w:rPr>
          <w:rFonts w:hint="eastAsia" w:ascii="Times New Roman" w:hAnsi="Times New Roman" w:eastAsia="宋体" w:cs="Times New Roman"/>
          <w:color w:val="000000"/>
          <w:kern w:val="0"/>
          <w:sz w:val="24"/>
        </w:rPr>
        <w:t>该标准编制过程中，无重大分歧意见。</w:t>
      </w:r>
    </w:p>
    <w:p w14:paraId="318EE9AF">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九、</w:t>
      </w:r>
      <w:r>
        <w:rPr>
          <w:rFonts w:hint="eastAsia" w:ascii="Times New Roman" w:hAnsi="Times New Roman"/>
          <w:b/>
          <w:sz w:val="28"/>
          <w:szCs w:val="28"/>
        </w:rPr>
        <w:t>标志性质的建议说明</w:t>
      </w:r>
    </w:p>
    <w:p w14:paraId="13C24A6C">
      <w:pPr>
        <w:pStyle w:val="9"/>
        <w:spacing w:line="360" w:lineRule="auto"/>
        <w:ind w:firstLine="480"/>
        <w:rPr>
          <w:bCs/>
          <w:sz w:val="28"/>
          <w:szCs w:val="28"/>
        </w:rPr>
      </w:pPr>
      <w:r>
        <w:rPr>
          <w:rFonts w:hint="eastAsia" w:ascii="Times New Roman" w:hAnsi="Times New Roman" w:eastAsia="宋体" w:cs="Times New Roman"/>
          <w:color w:val="000000"/>
          <w:kern w:val="0"/>
          <w:sz w:val="24"/>
        </w:rPr>
        <w:t>鉴于本标准规定的</w:t>
      </w:r>
      <w:r>
        <w:rPr>
          <w:rFonts w:hint="eastAsia" w:ascii="Times New Roman" w:hAnsi="Times New Roman" w:eastAsia="宋体" w:cs="Times New Roman"/>
          <w:color w:val="000000"/>
          <w:kern w:val="0"/>
          <w:sz w:val="24"/>
          <w:lang w:val="en-US" w:eastAsia="zh-CN"/>
        </w:rPr>
        <w:t>贵金属热电偶丝材热电动势的测量方法</w:t>
      </w:r>
      <w:r>
        <w:rPr>
          <w:rFonts w:hint="eastAsia" w:ascii="Times New Roman" w:hAnsi="Times New Roman" w:eastAsia="宋体" w:cs="Times New Roman"/>
          <w:color w:val="000000"/>
          <w:kern w:val="0"/>
          <w:sz w:val="24"/>
        </w:rPr>
        <w:t>，全面覆盖了</w:t>
      </w:r>
      <w:r>
        <w:rPr>
          <w:rFonts w:hint="eastAsia" w:ascii="Times New Roman" w:hAnsi="Times New Roman" w:eastAsia="宋体" w:cs="Times New Roman"/>
          <w:color w:val="000000"/>
          <w:kern w:val="0"/>
          <w:sz w:val="24"/>
          <w:lang w:val="en-US" w:eastAsia="zh-CN"/>
        </w:rPr>
        <w:t>各类型</w:t>
      </w:r>
      <w:r>
        <w:rPr>
          <w:rFonts w:hint="eastAsia" w:ascii="Times New Roman" w:hAnsi="Times New Roman" w:eastAsia="宋体" w:cs="Times New Roman"/>
          <w:color w:val="000000"/>
          <w:kern w:val="0"/>
          <w:sz w:val="24"/>
        </w:rPr>
        <w:t>热电偶材料</w:t>
      </w:r>
      <w:r>
        <w:rPr>
          <w:rFonts w:hint="eastAsia" w:ascii="Times New Roman" w:hAnsi="Times New Roman" w:eastAsia="宋体" w:cs="Times New Roman"/>
          <w:color w:val="000000"/>
          <w:kern w:val="0"/>
          <w:sz w:val="24"/>
          <w:lang w:val="en-US" w:eastAsia="zh-CN"/>
        </w:rPr>
        <w:t>热电势的测量方法，</w:t>
      </w:r>
      <w:r>
        <w:rPr>
          <w:rFonts w:hint="eastAsia" w:ascii="Times New Roman" w:hAnsi="Times New Roman" w:eastAsia="宋体" w:cs="Times New Roman"/>
          <w:color w:val="000000"/>
          <w:kern w:val="0"/>
          <w:sz w:val="24"/>
        </w:rPr>
        <w:t>虽然有涉及人身及设备安全的内容，但其属方法标准，不是通用性的安全规范或标准，仅是在涉及到的内容上引用相关的安全规范或标准作为本标准的规定，不属安全性标准。根据标准化法和有关规定，建议本标准的性质为推荐性国家标准。</w:t>
      </w:r>
    </w:p>
    <w:p w14:paraId="577F9E2F">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十、</w:t>
      </w:r>
      <w:r>
        <w:rPr>
          <w:rFonts w:hint="eastAsia" w:ascii="Times New Roman" w:hAnsi="Times New Roman"/>
          <w:b/>
          <w:sz w:val="28"/>
          <w:szCs w:val="28"/>
        </w:rPr>
        <w:t>贯彻标准的要求和措施建议</w:t>
      </w:r>
    </w:p>
    <w:p w14:paraId="3E51622F">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1、首先应在实施前保证标准文本的充足供应， 使每个</w:t>
      </w:r>
      <w:r>
        <w:rPr>
          <w:rFonts w:hint="eastAsia" w:ascii="Times New Roman" w:hAnsi="Times New Roman" w:eastAsia="宋体" w:cs="Times New Roman"/>
          <w:color w:val="000000"/>
          <w:kern w:val="0"/>
          <w:sz w:val="24"/>
          <w:lang w:val="en-US" w:eastAsia="zh-CN"/>
        </w:rPr>
        <w:t>热电偶</w:t>
      </w:r>
      <w:r>
        <w:rPr>
          <w:rFonts w:hint="eastAsia" w:ascii="Times New Roman" w:hAnsi="Times New Roman" w:eastAsia="宋体" w:cs="Times New Roman"/>
          <w:color w:val="000000"/>
          <w:kern w:val="0"/>
          <w:sz w:val="24"/>
        </w:rPr>
        <w:t>材料制造厂设计单位以及检测机构等都能及时获得本标准文本，这是保证新标准贯彻实施的基础。</w:t>
      </w:r>
    </w:p>
    <w:p w14:paraId="67182165">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2、本次修订的《</w:t>
      </w:r>
      <w:r>
        <w:rPr>
          <w:rFonts w:hint="eastAsia" w:ascii="Times New Roman" w:hAnsi="Times New Roman" w:eastAsia="宋体" w:cs="Times New Roman"/>
          <w:color w:val="000000"/>
          <w:kern w:val="0"/>
          <w:sz w:val="24"/>
          <w:lang w:val="en-US" w:eastAsia="zh-CN"/>
        </w:rPr>
        <w:t>贵金属热电偶丝材热电动势的测量方法</w:t>
      </w:r>
      <w:r>
        <w:rPr>
          <w:rFonts w:hint="eastAsia" w:ascii="Times New Roman" w:hAnsi="Times New Roman" w:eastAsia="宋体" w:cs="Times New Roman"/>
          <w:color w:val="000000"/>
          <w:kern w:val="0"/>
          <w:sz w:val="24"/>
        </w:rPr>
        <w:t>》，不仅与生产企业有关， 而且与设计单位、 检测机构等相关。对于标准使用过程中容易出现的疑问，起草单位有义务进行必要的解释。</w:t>
      </w:r>
    </w:p>
    <w:p w14:paraId="42D49FFC">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3、可以针对标准使用的不同对象， 如制造厂、质量监管等相关部门， 有侧重点地进行标准的培训和宣贯，以保证标准的贯彻实施。</w:t>
      </w:r>
    </w:p>
    <w:p w14:paraId="43BD2848">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4、建议本标准批准发布6个月后实施。</w:t>
      </w:r>
    </w:p>
    <w:p w14:paraId="460992CE">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十一、</w:t>
      </w:r>
      <w:r>
        <w:rPr>
          <w:rFonts w:hint="eastAsia" w:ascii="Times New Roman" w:hAnsi="Times New Roman"/>
          <w:b/>
          <w:sz w:val="28"/>
          <w:szCs w:val="28"/>
        </w:rPr>
        <w:t>废止现行相关标准的建议</w:t>
      </w:r>
    </w:p>
    <w:p w14:paraId="34A13BF6">
      <w:pPr>
        <w:pStyle w:val="9"/>
        <w:spacing w:line="360" w:lineRule="auto"/>
        <w:ind w:firstLine="480"/>
        <w:rPr>
          <w:rFonts w:ascii="Times New Roman" w:hAnsi="宋体"/>
          <w:sz w:val="24"/>
        </w:rPr>
      </w:pPr>
      <w:r>
        <w:rPr>
          <w:rFonts w:hint="eastAsia" w:ascii="Times New Roman" w:hAnsi="Times New Roman" w:eastAsia="宋体" w:cs="Times New Roman"/>
          <w:color w:val="000000"/>
          <w:kern w:val="0"/>
          <w:sz w:val="24"/>
        </w:rPr>
        <w:t>本标准发布实施之日，代替GB/T</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1803</w:t>
      </w:r>
      <w:r>
        <w:rPr>
          <w:rFonts w:hint="eastAsia" w:ascii="Times New Roman" w:hAnsi="Times New Roman" w:eastAsia="宋体" w:cs="Times New Roman"/>
          <w:color w:val="000000"/>
          <w:kern w:val="0"/>
          <w:sz w:val="24"/>
          <w:lang w:val="en-US" w:eastAsia="zh-CN"/>
        </w:rPr>
        <w:t>6</w:t>
      </w:r>
      <w:r>
        <w:rPr>
          <w:rFonts w:hint="eastAsia" w:ascii="Times New Roman" w:hAnsi="Times New Roman" w:eastAsia="宋体" w:cs="Times New Roman"/>
          <w:color w:val="000000"/>
          <w:kern w:val="0"/>
          <w:sz w:val="24"/>
        </w:rPr>
        <w:t>-200</w:t>
      </w:r>
      <w:r>
        <w:rPr>
          <w:rFonts w:hint="eastAsia" w:ascii="Times New Roman" w:hAnsi="Times New Roman" w:eastAsia="宋体" w:cs="Times New Roman"/>
          <w:color w:val="000000"/>
          <w:kern w:val="0"/>
          <w:sz w:val="24"/>
          <w:lang w:val="en-US" w:eastAsia="zh-CN"/>
        </w:rPr>
        <w:t>8《铂铑热电偶细丝的热电动势测量方法》和YS/T 368-2015《贵金属热电偶丝材热电动势的测量方法 熔丝法》</w:t>
      </w:r>
      <w:r>
        <w:rPr>
          <w:rFonts w:hint="eastAsia" w:ascii="Times New Roman" w:hAnsi="Times New Roman" w:eastAsia="宋体" w:cs="Times New Roman"/>
          <w:color w:val="000000"/>
          <w:kern w:val="0"/>
          <w:sz w:val="24"/>
        </w:rPr>
        <w:t>。</w:t>
      </w:r>
    </w:p>
    <w:p w14:paraId="18901104">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十二、</w:t>
      </w:r>
      <w:r>
        <w:rPr>
          <w:rFonts w:hint="eastAsia" w:ascii="Times New Roman" w:hAnsi="Times New Roman"/>
          <w:b/>
          <w:sz w:val="28"/>
          <w:szCs w:val="28"/>
        </w:rPr>
        <w:t>其它应予说明的事项</w:t>
      </w:r>
    </w:p>
    <w:p w14:paraId="3DA26E0F">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标准在申报、立项和起草过程中，得到了全国有色金属标准化技术委员会和其他相关单位的支持、指导和帮助，在此特表示真诚的感谢！标准起草过程也是我们学习的过程，由于条件所限应细致深入的工作未能进行，还存有许多缺憾。请与会专家代表多多赐教，好的经验、办法、建议我们一定采纳学习，以便使本标准更加完善。</w:t>
      </w:r>
    </w:p>
    <w:p w14:paraId="0CCF3B4B">
      <w:pPr>
        <w:pStyle w:val="9"/>
        <w:ind w:firstLine="0" w:firstLineChars="0"/>
        <w:rPr>
          <w:bCs/>
          <w:sz w:val="28"/>
          <w:szCs w:val="28"/>
        </w:rPr>
      </w:pPr>
    </w:p>
    <w:p w14:paraId="1C0A0DBA">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3B244"/>
    <w:multiLevelType w:val="singleLevel"/>
    <w:tmpl w:val="FBB3B244"/>
    <w:lvl w:ilvl="0" w:tentative="0">
      <w:start w:val="6"/>
      <w:numFmt w:val="decimal"/>
      <w:suff w:val="nothing"/>
      <w:lvlText w:val="（%1）"/>
      <w:lvlJc w:val="left"/>
    </w:lvl>
  </w:abstractNum>
  <w:abstractNum w:abstractNumId="1">
    <w:nsid w:val="22B53D6F"/>
    <w:multiLevelType w:val="multilevel"/>
    <w:tmpl w:val="22B53D6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yMDdkYzBjODU0YTVjNzY4MzUwYjdmMTAyNjkwM2YifQ=="/>
  </w:docVars>
  <w:rsids>
    <w:rsidRoot w:val="00FC3394"/>
    <w:rsid w:val="002642BD"/>
    <w:rsid w:val="00364958"/>
    <w:rsid w:val="0083097D"/>
    <w:rsid w:val="00835BB4"/>
    <w:rsid w:val="00BE4A45"/>
    <w:rsid w:val="00D450C7"/>
    <w:rsid w:val="00E72AB5"/>
    <w:rsid w:val="00FC3394"/>
    <w:rsid w:val="0F564A5E"/>
    <w:rsid w:val="1C7448A7"/>
    <w:rsid w:val="32C83294"/>
    <w:rsid w:val="32DD70C2"/>
    <w:rsid w:val="3A5226CA"/>
    <w:rsid w:val="3B8A0747"/>
    <w:rsid w:val="3C786544"/>
    <w:rsid w:val="40176E85"/>
    <w:rsid w:val="48583891"/>
    <w:rsid w:val="487F4357"/>
    <w:rsid w:val="4E291186"/>
    <w:rsid w:val="4F14015B"/>
    <w:rsid w:val="4FBB4747"/>
    <w:rsid w:val="53635A7D"/>
    <w:rsid w:val="566939BE"/>
    <w:rsid w:val="58190207"/>
    <w:rsid w:val="75615B39"/>
    <w:rsid w:val="7A312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18"/>
      <w:szCs w:val="18"/>
      <w:lang w:val="en-US" w:eastAsia="en-US" w:bidi="ar-SA"/>
    </w:rPr>
  </w:style>
  <w:style w:type="paragraph" w:styleId="4">
    <w:name w:val="footer"/>
    <w:basedOn w:val="1"/>
    <w:link w:val="16"/>
    <w:unhideWhenUsed/>
    <w:qFormat/>
    <w:uiPriority w:val="0"/>
    <w:pPr>
      <w:tabs>
        <w:tab w:val="center" w:pos="4153"/>
        <w:tab w:val="right" w:pos="8306"/>
      </w:tabs>
      <w:snapToGrid w:val="0"/>
      <w:jc w:val="left"/>
    </w:pPr>
    <w:rPr>
      <w:sz w:val="18"/>
      <w:szCs w:val="18"/>
    </w:rPr>
  </w:style>
  <w:style w:type="paragraph" w:styleId="5">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 w:type="paragraph" w:customStyle="1" w:styleId="10">
    <w:name w:val="列出段落2"/>
    <w:basedOn w:val="1"/>
    <w:qFormat/>
    <w:uiPriority w:val="99"/>
    <w:pPr>
      <w:ind w:firstLine="420" w:firstLineChars="200"/>
    </w:pPr>
    <w:rPr>
      <w:rFonts w:ascii="Calibri" w:hAnsi="Calibri"/>
      <w:szCs w:val="22"/>
    </w:rPr>
  </w:style>
  <w:style w:type="paragraph" w:customStyle="1" w:styleId="1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
    <w:name w:val="封面标准号2"/>
    <w:basedOn w:val="13"/>
    <w:qFormat/>
    <w:uiPriority w:val="99"/>
    <w:pPr>
      <w:framePr w:w="9138" w:h="1244" w:hRule="exact" w:wrap="around" w:vAnchor="page" w:hAnchor="margin" w:y="2908"/>
      <w:adjustRightInd w:val="0"/>
      <w:spacing w:before="357" w:line="280" w:lineRule="exact"/>
    </w:pPr>
  </w:style>
  <w:style w:type="paragraph" w:customStyle="1" w:styleId="13">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
    <w:name w:val="页眉 Char"/>
    <w:basedOn w:val="8"/>
    <w:link w:val="5"/>
    <w:qFormat/>
    <w:uiPriority w:val="0"/>
    <w:rPr>
      <w:rFonts w:asciiTheme="minorHAnsi" w:hAnsiTheme="minorHAnsi" w:eastAsiaTheme="minorEastAsia" w:cstheme="minorBidi"/>
      <w:kern w:val="2"/>
      <w:sz w:val="18"/>
      <w:szCs w:val="18"/>
    </w:rPr>
  </w:style>
  <w:style w:type="character" w:customStyle="1" w:styleId="16">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5190</Words>
  <Characters>5549</Characters>
  <Lines>44</Lines>
  <Paragraphs>12</Paragraphs>
  <TotalTime>0</TotalTime>
  <ScaleCrop>false</ScaleCrop>
  <LinksUpToDate>false</LinksUpToDate>
  <CharactersWithSpaces>5620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2021-08-09T13:59:00Z</dcterms:created>
  <dc:creator>PC</dc:creator>
  <cp:lastModifiedBy>……</cp:lastModifiedBy>
  <dcterms:modified xsi:type="dcterms:W3CDTF">2026-07-14T07:45:30Z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E635E19F7BEC4B8EA3DE829A4B0E7DD4</vt:lpwstr>
  </property>
  <property fmtid="{D5CDD505-2E9C-101B-9397-08002B2CF9AE}" pid="4" name="KSOTemplateDocerSaveRecord">
    <vt:lpwstr>eyJoZGlkIjoiM2EzMjIyY2Q2Y2YxNTdkMjEwNGNmY2QyN2ViNzUxY2IiLCJ1c2VySWQiOiIyNzQ0NjM0MTQifQ==</vt:lpwstr>
  </property>
</Properties>
</file>