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6C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：</w:t>
      </w:r>
    </w:p>
    <w:p w14:paraId="7C63D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2026年第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  <w:t>五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批稀土标准项目计划表</w:t>
      </w:r>
    </w:p>
    <w:p w14:paraId="167B5D92">
      <w:pPr>
        <w:pStyle w:val="2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</w:p>
    <w:tbl>
      <w:tblPr>
        <w:tblStyle w:val="4"/>
        <w:tblW w:w="14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687"/>
        <w:gridCol w:w="2063"/>
        <w:gridCol w:w="762"/>
        <w:gridCol w:w="675"/>
        <w:gridCol w:w="1732"/>
        <w:gridCol w:w="668"/>
        <w:gridCol w:w="1196"/>
        <w:gridCol w:w="1692"/>
        <w:gridCol w:w="3237"/>
      </w:tblGrid>
      <w:tr w14:paraId="4F17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426" w:type="dxa"/>
            <w:vAlign w:val="center"/>
          </w:tcPr>
          <w:p w14:paraId="3C2A98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序号</w:t>
            </w:r>
          </w:p>
        </w:tc>
        <w:tc>
          <w:tcPr>
            <w:tcW w:w="1687" w:type="dxa"/>
            <w:vAlign w:val="center"/>
          </w:tcPr>
          <w:p w14:paraId="1E39D1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计划编号</w:t>
            </w:r>
          </w:p>
        </w:tc>
        <w:tc>
          <w:tcPr>
            <w:tcW w:w="2063" w:type="dxa"/>
            <w:vAlign w:val="center"/>
          </w:tcPr>
          <w:p w14:paraId="233F494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项目名称</w:t>
            </w:r>
          </w:p>
        </w:tc>
        <w:tc>
          <w:tcPr>
            <w:tcW w:w="762" w:type="dxa"/>
            <w:vAlign w:val="center"/>
          </w:tcPr>
          <w:p w14:paraId="52E3C0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标准</w:t>
            </w:r>
          </w:p>
          <w:p w14:paraId="1123B1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类别</w:t>
            </w:r>
          </w:p>
        </w:tc>
        <w:tc>
          <w:tcPr>
            <w:tcW w:w="675" w:type="dxa"/>
            <w:vAlign w:val="center"/>
          </w:tcPr>
          <w:p w14:paraId="6290232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制修订</w:t>
            </w:r>
          </w:p>
        </w:tc>
        <w:tc>
          <w:tcPr>
            <w:tcW w:w="1732" w:type="dxa"/>
            <w:vAlign w:val="center"/>
          </w:tcPr>
          <w:p w14:paraId="4C7E96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代替标准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668" w:type="dxa"/>
            <w:vAlign w:val="center"/>
          </w:tcPr>
          <w:p w14:paraId="7E4A9E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采标</w:t>
            </w:r>
          </w:p>
          <w:p w14:paraId="5AADE28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情况</w:t>
            </w:r>
          </w:p>
        </w:tc>
        <w:tc>
          <w:tcPr>
            <w:tcW w:w="1196" w:type="dxa"/>
            <w:vAlign w:val="center"/>
          </w:tcPr>
          <w:p w14:paraId="3EFFD61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692" w:type="dxa"/>
            <w:vAlign w:val="center"/>
          </w:tcPr>
          <w:p w14:paraId="0334F7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技术委员会或</w:t>
            </w:r>
          </w:p>
          <w:p w14:paraId="13C431D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000000"/>
                <w:spacing w:val="0"/>
                <w:w w:val="100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技术归口单位</w:t>
            </w:r>
          </w:p>
        </w:tc>
        <w:tc>
          <w:tcPr>
            <w:tcW w:w="3237" w:type="dxa"/>
            <w:vAlign w:val="center"/>
          </w:tcPr>
          <w:p w14:paraId="740E8B1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240" w:lineRule="auto"/>
              <w:ind w:left="0" w:leftChars="0" w:right="0" w:rightChars="0" w:firstLine="0"/>
              <w:jc w:val="center"/>
              <w:rPr>
                <w:rFonts w:hint="default" w:ascii="Times New Roman" w:hAnsi="Times New Roman" w:eastAsia="宋体" w:cs="Times New Roman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起草单位</w:t>
            </w:r>
          </w:p>
        </w:tc>
      </w:tr>
      <w:tr w14:paraId="45DD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8" w:type="dxa"/>
            <w:gridSpan w:val="10"/>
            <w:vAlign w:val="center"/>
          </w:tcPr>
          <w:p w14:paraId="19652D7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spacing w:line="240" w:lineRule="auto"/>
              <w:ind w:left="0" w:leftChars="0" w:right="0" w:rightChars="0" w:firstLine="0"/>
              <w:jc w:val="both"/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任务来源：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工信厅科函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[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6]249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工业和信息化部办公厅关于印发2026年第三批行业标准制修订项目计划的通知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》</w:t>
            </w:r>
          </w:p>
        </w:tc>
      </w:tr>
      <w:tr w14:paraId="13DA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70DAC5DC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9C01B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2026-0522T-XB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3817B85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钕铁硼合金化学分析方法第9部分：钪量的测定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电感耦合等离子体原子发射光谱法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C2C2B4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方法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802F52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538E35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520DD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534F81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A6E2D3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1A683B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虔东稀土集团股份有限公司</w:t>
            </w:r>
          </w:p>
        </w:tc>
      </w:tr>
      <w:tr w14:paraId="3D91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138" w:type="dxa"/>
            <w:gridSpan w:val="10"/>
            <w:vAlign w:val="center"/>
          </w:tcPr>
          <w:p w14:paraId="4528A9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任务来源：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工信厅科函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[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6]298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</w:rPr>
              <w:t>工业和信息化部办公厅关于印发2026年第四批行业标准制修订项目计划的通知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》</w:t>
            </w:r>
          </w:p>
        </w:tc>
      </w:tr>
      <w:tr w14:paraId="63CF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1A414BC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96315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2026-0642T-XB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53F11E8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稀土金属冶炼企业节能降碳诊断规范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680DAC3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5D97A3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99A74F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A6C0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6EE1C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85DB2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180F09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乐山有研稀土新材料有限公司</w:t>
            </w:r>
          </w:p>
        </w:tc>
      </w:tr>
      <w:tr w14:paraId="3B70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5765A91E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12DF98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662CBAE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  <w:t>稀土冶炼分离企业节能降碳诊断规范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7D7F02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F3EFD7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792A1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6039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CB50D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371B3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69410F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  <w:t>中国恩菲工程技术有限公司</w:t>
            </w:r>
          </w:p>
        </w:tc>
      </w:tr>
      <w:tr w14:paraId="79F9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26E9A9C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3FDECE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1E891A7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独居石冶炼辐射防护和辐射环境保护要求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71BA55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104054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663261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52EA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19E1F5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5BDD5C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1AF8A7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中核资源发展有限公司</w:t>
            </w:r>
          </w:p>
        </w:tc>
      </w:tr>
      <w:tr w14:paraId="4E917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34579C3C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C72A8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3AFDF22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离子型稀土矿山绿色开采要求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AF4BEA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00BD82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F0BF84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58DD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432BD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273E2F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3CFCA1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中国稀土集团有限公司</w:t>
            </w:r>
          </w:p>
        </w:tc>
      </w:tr>
      <w:tr w14:paraId="4FE0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3CD28B4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6B9E85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373CEB9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稀土二次资源回收利用绿色要求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4C1DB6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42E25D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622E3D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D8CC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4173C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CDC8D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645DAB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中稀天马新材料科技股份有限公司</w:t>
            </w:r>
          </w:p>
        </w:tc>
      </w:tr>
      <w:tr w14:paraId="53A6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2DD7CEA8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02B4B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F9CC1F9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稀土绿色金属冶炼要求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A64EB7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B9D105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0E2CD5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7CE59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540B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55F28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2D87A5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虔东稀土集团股份有限公司</w:t>
            </w:r>
          </w:p>
        </w:tc>
      </w:tr>
      <w:tr w14:paraId="04C1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5C47F38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3ADE8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2008FC9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稀土绿色冶炼分离要求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934C91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7E63449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55994B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568E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1275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51ECEB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781DBD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有研稀土新材料股份有限公司</w:t>
            </w:r>
          </w:p>
        </w:tc>
      </w:tr>
      <w:tr w14:paraId="6402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37510533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183346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6F0265DF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稀土永磁表面处理绿色技术要求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EFB451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60D675D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B10E20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5C58D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970A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B22BE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6FB178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福建省金龙稀土股份有限公司</w:t>
            </w:r>
          </w:p>
        </w:tc>
      </w:tr>
      <w:tr w14:paraId="00F2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5B2300B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01F8D6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1821BE2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岩矿型稀土矿绿色开采技术要求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4D73D9A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管理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36A5AB8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6AEB0A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20ED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1092A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45891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440AA4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包头钢铁（集团）有限责任公司</w:t>
            </w:r>
          </w:p>
        </w:tc>
      </w:tr>
      <w:tr w14:paraId="7AA9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26" w:type="dxa"/>
            <w:vAlign w:val="center"/>
          </w:tcPr>
          <w:p w14:paraId="0566D31A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35F0ED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2026-1247T-XB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1A2391D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橡胶用新癸酸稀土催化剂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891AE9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产品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6DEFB6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A3468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E16F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412FB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26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81E07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全国稀土标准化技术委员会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671378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内蒙古中科蒙稀新材料有限责任公司</w:t>
            </w:r>
          </w:p>
        </w:tc>
      </w:tr>
    </w:tbl>
    <w:p w14:paraId="5C6C5EF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BB9CC0"/>
    <w:multiLevelType w:val="singleLevel"/>
    <w:tmpl w:val="CABB9CC0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41C48"/>
    <w:rsid w:val="2F14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pPr>
      <w:widowControl w:val="0"/>
      <w:adjustRightInd w:val="0"/>
      <w:snapToGrid w:val="0"/>
      <w:spacing w:line="240" w:lineRule="auto"/>
      <w:jc w:val="left"/>
      <w:textAlignment w:val="baseline"/>
    </w:pPr>
    <w:rPr>
      <w:rFonts w:ascii="Calibri" w:hAnsi="Calibri" w:eastAsia="Times New Roman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2026-07-08T10:14:00Z</dcterms:created>
  <dc:creator>WPS_1747749647</dc:creator>
  <cp:lastModifiedBy>WPS_1747749647</cp:lastModifiedBy>
  <dcterms:modified xsi:type="dcterms:W3CDTF">2026-07-08T10:14:52Z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C16266C8886D4512916A4D24A7A26DC9_11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