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5F1F4">
      <w:pPr>
        <w:pStyle w:val="130"/>
        <w:framePr w:wrap="around"/>
        <w:spacing w:after="0" w:line="240" w:lineRule="auto"/>
      </w:pPr>
      <w:r>
        <w:rPr>
          <w:rFonts w:ascii="Times New Roman"/>
        </w:rPr>
        <w:t>ICS</w:t>
      </w:r>
      <w:r>
        <w:t> 77.040</w:t>
      </w:r>
    </w:p>
    <w:p w14:paraId="5DA00650">
      <w:pPr>
        <w:pStyle w:val="130"/>
        <w:framePr w:wrap="around"/>
        <w:spacing w:after="0" w:line="240" w:lineRule="auto"/>
      </w:pPr>
      <w:r>
        <w:t>CCS H 21</w:t>
      </w:r>
    </w:p>
    <w:p w14:paraId="5F1F21D3">
      <w:pPr>
        <w:pStyle w:val="73"/>
        <w:framePr w:wrap="around"/>
        <w:rPr>
          <w:color w:val="000000"/>
        </w:rPr>
      </w:pPr>
      <w:r>
        <w:rPr>
          <w:color w:val="000000"/>
        </w:rPr>
        <w:drawing>
          <wp:inline distT="0" distB="0" distL="0" distR="0">
            <wp:extent cx="1438275" cy="723900"/>
            <wp:effectExtent l="19050" t="0" r="9525" b="0"/>
            <wp:docPr id="1" name="图片 1" des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B"/>
                    <pic:cNvPicPr>
                      <a:picLocks noChangeAspect="1" noChangeArrowheads="1"/>
                    </pic:cNvPicPr>
                  </pic:nvPicPr>
                  <pic:blipFill>
                    <a:blip r:embed="rId8" cstate="print"/>
                    <a:srcRect/>
                    <a:stretch>
                      <a:fillRect/>
                    </a:stretch>
                  </pic:blipFill>
                  <pic:spPr>
                    <a:xfrm>
                      <a:off x="0" y="0"/>
                      <a:ext cx="1438275" cy="723900"/>
                    </a:xfrm>
                    <a:prstGeom prst="rect">
                      <a:avLst/>
                    </a:prstGeom>
                    <a:noFill/>
                    <a:ln w="9525">
                      <a:noFill/>
                      <a:miter lim="800000"/>
                      <a:headEnd/>
                      <a:tailEnd/>
                    </a:ln>
                  </pic:spPr>
                </pic:pic>
              </a:graphicData>
            </a:graphic>
          </wp:inline>
        </w:drawing>
      </w:r>
    </w:p>
    <w:p w14:paraId="486171AB">
      <w:pPr>
        <w:pStyle w:val="74"/>
        <w:framePr w:wrap="around"/>
        <w:rPr>
          <w:color w:val="000000"/>
        </w:rPr>
      </w:pPr>
      <w:r>
        <w:rPr>
          <w:rFonts w:hint="eastAsia"/>
          <w:color w:val="000000"/>
        </w:rPr>
        <w:t>中华人民共和国国家标准</w:t>
      </w:r>
    </w:p>
    <w:p w14:paraId="5D529B0A">
      <w:pPr>
        <w:pStyle w:val="54"/>
        <w:framePr w:wrap="around"/>
      </w:pPr>
      <w:r>
        <w:rPr>
          <w:rFonts w:hAnsi="黑体"/>
        </w:rPr>
        <w:t>GB/T XXXXX</w:t>
      </w:r>
      <w:r>
        <w:t>—</w:t>
      </w:r>
      <w:r>
        <w:fldChar w:fldCharType="begin">
          <w:ffData>
            <w:name w:val="StdNo2"/>
            <w:enabled/>
            <w:calcOnExit w:val="0"/>
            <w:textInput>
              <w:default w:val="XXXX"/>
              <w:maxLength w:val="4"/>
            </w:textInput>
          </w:ffData>
        </w:fldChar>
      </w:r>
      <w:bookmarkStart w:id="0" w:name="StdNo2"/>
      <w:r>
        <w:instrText xml:space="preserve"> FORMTEXT </w:instrText>
      </w:r>
      <w:r>
        <w:fldChar w:fldCharType="separate"/>
      </w:r>
      <w:r>
        <w:t>XXXX</w:t>
      </w:r>
      <w:r>
        <w:fldChar w:fldCharType="end"/>
      </w:r>
      <w:bookmarkEnd w:id="0"/>
    </w:p>
    <w:tbl>
      <w:tblPr>
        <w:tblStyle w:val="36"/>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7A84F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4512BA61">
            <w:pPr>
              <w:pStyle w:val="83"/>
              <w:framePr w:wrap="around"/>
              <w:ind w:right="420"/>
              <w:rPr>
                <w:color w:val="FF0000"/>
              </w:rPr>
            </w:pPr>
            <w:r>
              <w:rPr>
                <w:color w:val="FF0000"/>
              </w:rPr>
              <mc:AlternateContent>
                <mc:Choice Requires="wps">
                  <w:drawing>
                    <wp:anchor distT="0" distB="0" distL="114300" distR="114300" simplePos="0" relativeHeight="251661312"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7" name="DT"/>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DT" o:spid="_x0000_s1026" o:spt="1" style="position:absolute;left:0pt;margin-left:372.8pt;margin-top:2.7pt;height:18pt;width:90pt;z-index:-251655168;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KNtAq4NAgAALgQAAA4AAABkcnMvZTJvRG9jLnhtbK1TwW7b&#10;MAy9D9g/CLovtrOs7Yw4RZEgw4BuK9DuAxRZtoXJokYpcbqvHyU7WdZdepgPBilSj3yP1PL22Bt2&#10;UOg12IoXs5wzZSXU2rYV//60fXfDmQ/C1sKAVRV/Vp7frt6+WQ6uVHPowNQKGYFYXw6u4l0Irswy&#10;LzvVCz8DpywFG8BeBHKxzWoUA6H3Jpvn+VU2ANYOQSrv6XQzBvmEiK8BhKbRUm1A7ntlw4iKyohA&#10;lHynneer1G3TKBm+NY1XgZmKE9OQ/lSE7F38Z6ulKFsUrtNyakG8poUXnHqhLRU9Q21EEGyP+h+o&#10;XksED02YSeizkUhShFgU+QttHjvhVOJCUnt3Ft3/P1j59fCATNcVv+bMip4GvnmKqgzOlxR8dA8Y&#10;eXl3D/KHZxbWnbCtukOEoVOipl6KmJ/9dSE6nq6y3fAFagIV+wBJoGODfQQk6uyY5vB8noM6Bibp&#10;sCgW7/OcRiQpNp/fXJEdS4jydNuhD58U9CwaFUeac0IXh3sfxtRTSuoejK632pjkYLtbG2QHQTux&#10;Td+E7i/TjI3JFuK1EXE8UWmrpjInnqNeO6ifiTPCuGb0yMjoAH9xNtCKVdz/3AtUnJnPlnT7WCwW&#10;cSeTs/hwPScHLyO7y4iwkqAqHjgbzXUY93jvULcdVSqSBBbuSOtGJxlif2NX04RojZKQ08rHPb30&#10;U9afZ776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5g8svWAAAACAEAAA8AAAAAAAAAAQAgAAAA&#10;IgAAAGRycy9kb3ducmV2LnhtbFBLAQIUABQAAAAIAIdO4kCjbQKuDQIAAC4EAAAOAAAAAAAAAAEA&#10;IAAAACUBAABkcnMvZTJvRG9jLnhtbFBLBQYAAAAABgAGAFkBAACkBQAAAAA=&#10;">
                      <v:fill on="t" focussize="0,0"/>
                      <v:stroke on="f"/>
                      <v:imagedata o:title=""/>
                      <o:lock v:ext="edit" aspectratio="f"/>
                    </v:rect>
                  </w:pict>
                </mc:Fallback>
              </mc:AlternateContent>
            </w:r>
          </w:p>
        </w:tc>
      </w:tr>
    </w:tbl>
    <w:p w14:paraId="5AE004BF">
      <w:pPr>
        <w:pStyle w:val="54"/>
        <w:framePr w:wrap="around"/>
        <w:rPr>
          <w:color w:val="000000"/>
        </w:rPr>
      </w:pPr>
    </w:p>
    <w:p w14:paraId="5F22EE6C">
      <w:pPr>
        <w:pStyle w:val="54"/>
        <w:framePr w:wrap="around"/>
        <w:rPr>
          <w:color w:val="000000"/>
        </w:rPr>
      </w:pPr>
    </w:p>
    <w:p w14:paraId="5A2199AC">
      <w:pPr>
        <w:pStyle w:val="85"/>
        <w:framePr w:wrap="around" w:x="1126" w:y="6391"/>
      </w:pPr>
      <w:r>
        <w:rPr>
          <w:rFonts w:hint="eastAsia"/>
        </w:rPr>
        <w:t>半导体晶片切口尺寸测试方法</w:t>
      </w:r>
    </w:p>
    <w:p w14:paraId="56113FAA">
      <w:pPr>
        <w:pStyle w:val="86"/>
        <w:framePr w:wrap="around" w:x="1126" w:y="6391"/>
        <w:rPr>
          <w:color w:val="000000"/>
        </w:rPr>
      </w:pPr>
      <w:r>
        <w:rPr>
          <w:rFonts w:hint="eastAsia"/>
          <w:color w:val="000000"/>
        </w:rPr>
        <w:t>Standard test method for dimensions of notches on semiconductor wafer</w:t>
      </w:r>
    </w:p>
    <w:p w14:paraId="6EC430FA">
      <w:pPr>
        <w:pStyle w:val="86"/>
        <w:framePr w:wrap="around" w:x="1126" w:y="6391"/>
        <w:rPr>
          <w:color w:val="000000"/>
        </w:rPr>
      </w:pPr>
    </w:p>
    <w:tbl>
      <w:tblPr>
        <w:tblStyle w:val="36"/>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14B85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7797C6F3">
            <w:pPr>
              <w:pStyle w:val="88"/>
              <w:framePr w:wrap="around" w:x="1126" w:y="6391"/>
            </w:pPr>
            <w:r>
              <mc:AlternateContent>
                <mc:Choice Requires="wps">
                  <w:drawing>
                    <wp:anchor distT="0" distB="0" distL="114300" distR="114300" simplePos="0" relativeHeight="251664384" behindDoc="1" locked="1" layoutInCell="1" allowOverlap="1">
                      <wp:simplePos x="0" y="0"/>
                      <wp:positionH relativeFrom="column">
                        <wp:posOffset>2200910</wp:posOffset>
                      </wp:positionH>
                      <wp:positionV relativeFrom="paragraph">
                        <wp:posOffset>573405</wp:posOffset>
                      </wp:positionV>
                      <wp:extent cx="1905000" cy="254000"/>
                      <wp:effectExtent l="0" t="0" r="0" b="12700"/>
                      <wp:wrapNone/>
                      <wp:docPr id="6" name="RQ"/>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RQ" o:spid="_x0000_s1026" o:spt="1" style="position:absolute;left:0pt;margin-left:173.3pt;margin-top:45.15pt;height:20pt;width:150pt;z-index:-251652096;mso-width-relative:page;mso-height-relative:page;" fillcolor="#FFFFFF" filled="t" stroked="f" coordsize="21600,21600" o:gfxdata="UEsDBAoAAAAAAIdO4kAAAAAAAAAAAAAAAAAEAAAAZHJzL1BLAwQUAAAACACHTuJABYmuktUAAAAK&#10;AQAADwAAAGRycy9kb3ducmV2LnhtbE2PwU7DMAyG70h7h8iTuLFkdESsNN0BaSfgsA2Jq9d4bUWT&#10;lCbdyttjdoGjf3/6/bnYTK4TZxpiG7yB5UKBIF8F2/rawPthe/cIIib0FrvgycA3RdiUs5sCcxsu&#10;fkfnfaoFl/iYo4EmpT6XMlYNOYyL0JPn3SkMDhOPQy3tgBcud528V0pLh63nCw329NxQ9bkfnQHU&#10;K/v1dspeDy+jxnU9qe3DhzLmdr5UTyASTekPhl99VoeSnY5h9DaKzkC20ppRA2uVgWBAX4Mjkxkn&#10;sizk/xfKH1BLAwQUAAAACACHTuJAbaBUjwwCAAAuBAAADgAAAGRycy9lMm9Eb2MueG1srVPBjtMw&#10;EL0j8Q+W7zRJ1S5s1XS1alWEtMDCwge4jpNYOB4zdpuWr2fspKUslz2QQzTjGb+Z92a8vDt2hh0U&#10;eg225MUk50xZCZW2Tcm/f9u+eceZD8JWwoBVJT8pz+9Wr18te7dQU2jBVAoZgVi/6F3J2xDcIsu8&#10;bFUn/AScshSsATsRyMUmq1D0hN6ZbJrnN1kPWDkEqbyn080Q5CMivgQQ6lpLtQG575QNAyoqIwJR&#10;8q12nq9St3WtZPhc114FZkpOTEP6UxGyd/GfrZZi0aBwrZZjC+IlLTzj1AltqegFaiOCYHvU/0B1&#10;WiJ4qMNEQpcNRJIixKLIn2nz1AqnEheS2ruL6P7/wcpPh0dkuir5DWdWdDTwr1+iKr3zCwo+uUeM&#10;vLx7APnDMwvrVthG3SNC3ypRUS9FzM/+uhAdT1fZrv8IFYGKfYAk0LHGLgISdXZMczhd5qCOgUk6&#10;LG7zeZ7TiCTFpvNZtGMJsTjfdujDewUdi0bJkeac0MXhwYch9ZySugejq602JjnY7NYG2UHQTmzT&#10;N6L76zRjY7KFeG1AHE5U2qqxzJnnoNcOqhNxRhjWjB4ZGS3gL856WrGS+597gYoz88GSbrfFbBZ3&#10;Mjmz+dspOXgd2V1HhJUEVfLA2WCuw7DHe4e6aalSkSSwcE9a1zrJEPsbuhonRGuUhBxXPu7ptZ+y&#10;/jzz1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Fia6S1QAAAAoBAAAPAAAAAAAAAAEAIAAAACIA&#10;AABkcnMvZG93bnJldi54bWxQSwECFAAUAAAACACHTuJAbaBUjwwCAAAuBAAADgAAAAAAAAABACAA&#10;AAAkAQAAZHJzL2Uyb0RvYy54bWxQSwUGAAAAAAYABgBZAQAAogUAAAAA&#10;">
                      <v:fill on="t" focussize="0,0"/>
                      <v:stroke on="f"/>
                      <v:imagedata o:title=""/>
                      <o:lock v:ext="edit" aspectratio="f"/>
                      <w10:anchorlock/>
                    </v:rect>
                  </w:pict>
                </mc:Fallback>
              </mc:AlternateContent>
            </w:r>
            <w:r>
              <mc:AlternateContent>
                <mc:Choice Requires="wps">
                  <w:drawing>
                    <wp:anchor distT="0" distB="0" distL="114300" distR="114300" simplePos="0" relativeHeight="251662336" behindDoc="1" locked="0" layoutInCell="1" allowOverlap="1">
                      <wp:simplePos x="0" y="0"/>
                      <wp:positionH relativeFrom="column">
                        <wp:posOffset>2454910</wp:posOffset>
                      </wp:positionH>
                      <wp:positionV relativeFrom="paragraph">
                        <wp:posOffset>255905</wp:posOffset>
                      </wp:positionV>
                      <wp:extent cx="1270000" cy="304800"/>
                      <wp:effectExtent l="0" t="0" r="6350" b="0"/>
                      <wp:wrapNone/>
                      <wp:docPr id="5" name="LB"/>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LB" o:spid="_x0000_s1026" o:spt="1" style="position:absolute;left:0pt;margin-left:193.3pt;margin-top:20.15pt;height:24pt;width:100pt;z-index:-251654144;mso-width-relative:page;mso-height-relative:page;" fillcolor="#FFFFFF" filled="t"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AGUqWcMAgAALgQAAA4AAABkcnMvZTJvRG9jLnhtbK1TwY7T&#10;MBC9I/EPlu80SemyS9V0tbQqQiqw0sIHuI6TWDgeM3ablq9n7KSlLJc9kEM04xm/mfdmvLg/doYd&#10;FHoNtuTFJOdMWQmVtk3Jv3/bvLnjzAdhK2HAqpKflOf3y9evFr2bqym0YCqFjECsn/eu5G0Ibp5l&#10;XraqE34CTlkK1oCdCORik1UoekLvTDbN83dZD1g5BKm8p9P1EOQjIr4EEOpaS7UGue+UDQMqKiMC&#10;UfKtdp4vU7d1rWT4WtdeBWZKTkxD+lMRsnfxny0XYt6gcK2WYwviJS0849QJbanoBWotgmB71P9A&#10;dVoieKjDREKXDUSSIsSiyJ9p89QKpxIXktq7i+j+/8HKL4dHZLoq+Q1nVnQ08O2HqErv/JyCT+4R&#10;Iy/vtiB/eGZh1QrbqAdE6FslKuqliPnZXxei4+kq2/WfoSJQsQ+QBDrW2EVAos6OaQ6nyxzUMTBJ&#10;h8X0NqePM0mxt/nsjuxYQszPtx368FFBx6JRcqQ5J3Rx2PowpJ5TUvdgdLXRxiQHm93KIDsI2olN&#10;+kZ0f51mbEy2EK8NiMOJSls1ljnzHPTaQXUizgjDmtEjI6MF/MVZTytWcv9zL1BxZj5Z0u19MZvF&#10;nUzO7OZ2Sg5eR3bXEWElQZU8cDaYqzDs8d6hblqqVCQJLDyQ1rVOMsT+hq7GCdEaJSHHlY97eu2n&#10;rD/PfPk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A+GL5dYAAAAJAQAADwAAAAAAAAABACAAAAAi&#10;AAAAZHJzL2Rvd25yZXYueG1sUEsBAhQAFAAAAAgAh07iQAGUqWcMAgAALgQAAA4AAAAAAAAAAQAg&#10;AAAAJQEAAGRycy9lMm9Eb2MueG1sUEsFBgAAAAAGAAYAWQEAAKMFAAAAAA==&#10;">
                      <v:fill on="t" focussize="0,0"/>
                      <v:stroke on="f"/>
                      <v:imagedata o:title=""/>
                      <o:lock v:ext="edit" aspectratio="f"/>
                    </v:rect>
                  </w:pict>
                </mc:Fallback>
              </mc:AlternateContent>
            </w:r>
            <w:r>
              <w:rPr>
                <w:rFonts w:hint="eastAsia"/>
              </w:rPr>
              <w:t>（讨论稿）</w:t>
            </w:r>
          </w:p>
        </w:tc>
      </w:tr>
      <w:tr w14:paraId="7546A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7F6C3553">
            <w:pPr>
              <w:pStyle w:val="89"/>
              <w:framePr w:wrap="around" w:x="1126" w:y="6391"/>
              <w:jc w:val="both"/>
              <w:rPr>
                <w:color w:val="000000"/>
              </w:rPr>
            </w:pPr>
          </w:p>
        </w:tc>
      </w:tr>
    </w:tbl>
    <w:p w14:paraId="31B5FCE9">
      <w:pPr>
        <w:pStyle w:val="137"/>
        <w:framePr w:wrap="around" w:hAnchor="page" w:x="1246" w:y="13996"/>
        <w:rPr>
          <w:color w:val="000000"/>
        </w:rPr>
      </w:pPr>
      <w:r>
        <w:rPr>
          <w:rFonts w:ascii="黑体"/>
          <w:color w:val="000000"/>
        </w:rPr>
        <w:fldChar w:fldCharType="begin">
          <w:ffData>
            <w:name w:val="FY"/>
            <w:enabled/>
            <w:calcOnExit w:val="0"/>
            <w:textInput>
              <w:default w:val="XXXX"/>
              <w:maxLength w:val="4"/>
            </w:textInput>
          </w:ffData>
        </w:fldChar>
      </w:r>
      <w:bookmarkStart w:id="1" w:name="FY"/>
      <w:r>
        <w:rPr>
          <w:rFonts w:ascii="黑体"/>
          <w:color w:val="000000"/>
        </w:rPr>
        <w:instrText xml:space="preserve"> FORMTEXT </w:instrText>
      </w:r>
      <w:r>
        <w:rPr>
          <w:rFonts w:ascii="黑体"/>
          <w:color w:val="000000"/>
        </w:rPr>
        <w:fldChar w:fldCharType="separate"/>
      </w:r>
      <w:r>
        <w:rPr>
          <w:rFonts w:ascii="黑体"/>
          <w:color w:val="000000"/>
        </w:rPr>
        <w:t>XXXX</w:t>
      </w:r>
      <w:r>
        <w:rPr>
          <w:rFonts w:ascii="黑体"/>
          <w:color w:val="000000"/>
        </w:rPr>
        <w:fldChar w:fldCharType="end"/>
      </w:r>
      <w:bookmarkEnd w:id="1"/>
      <w:r>
        <w:rPr>
          <w:color w:val="000000"/>
        </w:rPr>
        <w:t xml:space="preserve"> </w:t>
      </w:r>
      <w:r>
        <w:rPr>
          <w:rFonts w:ascii="黑体"/>
          <w:color w:val="000000"/>
        </w:rPr>
        <w:t>-</w:t>
      </w:r>
      <w:r>
        <w:rPr>
          <w:color w:val="000000"/>
        </w:rPr>
        <w:t xml:space="preserve"> </w:t>
      </w:r>
      <w:r>
        <w:rPr>
          <w:rFonts w:ascii="黑体"/>
          <w:color w:val="000000"/>
        </w:rPr>
        <w:fldChar w:fldCharType="begin">
          <w:ffData>
            <w:name w:val="FM"/>
            <w:enabled/>
            <w:calcOnExit w:val="0"/>
            <w:textInput>
              <w:default w:val="XX"/>
              <w:maxLength w:val="2"/>
            </w:textInput>
          </w:ffData>
        </w:fldChar>
      </w:r>
      <w:bookmarkStart w:id="2" w:name="FM"/>
      <w:r>
        <w:rPr>
          <w:rFonts w:ascii="黑体"/>
          <w:color w:val="000000"/>
        </w:rPr>
        <w:instrText xml:space="preserve"> FORMTEXT </w:instrText>
      </w:r>
      <w:r>
        <w:rPr>
          <w:rFonts w:ascii="黑体"/>
          <w:color w:val="000000"/>
        </w:rPr>
        <w:fldChar w:fldCharType="separate"/>
      </w:r>
      <w:r>
        <w:rPr>
          <w:rFonts w:ascii="黑体"/>
          <w:color w:val="000000"/>
        </w:rPr>
        <w:t>XX</w:t>
      </w:r>
      <w:r>
        <w:rPr>
          <w:rFonts w:ascii="黑体"/>
          <w:color w:val="000000"/>
        </w:rPr>
        <w:fldChar w:fldCharType="end"/>
      </w:r>
      <w:bookmarkEnd w:id="2"/>
      <w:r>
        <w:rPr>
          <w:color w:val="000000"/>
        </w:rPr>
        <w:t xml:space="preserve"> </w:t>
      </w:r>
      <w:r>
        <w:rPr>
          <w:rFonts w:ascii="黑体"/>
          <w:color w:val="000000"/>
        </w:rPr>
        <w:t>-</w:t>
      </w:r>
      <w:r>
        <w:rPr>
          <w:color w:val="000000"/>
        </w:rPr>
        <w:t xml:space="preserve"> </w:t>
      </w:r>
      <w:r>
        <w:rPr>
          <w:rFonts w:ascii="黑体"/>
          <w:color w:val="000000"/>
        </w:rPr>
        <w:fldChar w:fldCharType="begin">
          <w:ffData>
            <w:name w:val="FD"/>
            <w:enabled/>
            <w:calcOnExit w:val="0"/>
            <w:textInput>
              <w:default w:val="XX"/>
              <w:maxLength w:val="2"/>
            </w:textInput>
          </w:ffData>
        </w:fldChar>
      </w:r>
      <w:bookmarkStart w:id="3" w:name="FD"/>
      <w:r>
        <w:rPr>
          <w:rFonts w:ascii="黑体"/>
          <w:color w:val="000000"/>
        </w:rPr>
        <w:instrText xml:space="preserve"> FORMTEXT </w:instrText>
      </w:r>
      <w:r>
        <w:rPr>
          <w:rFonts w:ascii="黑体"/>
          <w:color w:val="000000"/>
        </w:rPr>
        <w:fldChar w:fldCharType="separate"/>
      </w:r>
      <w:r>
        <w:rPr>
          <w:rFonts w:ascii="黑体"/>
          <w:color w:val="000000"/>
        </w:rPr>
        <w:t>XX</w:t>
      </w:r>
      <w:r>
        <w:rPr>
          <w:rFonts w:ascii="黑体"/>
          <w:color w:val="000000"/>
        </w:rPr>
        <w:fldChar w:fldCharType="end"/>
      </w:r>
      <w:bookmarkEnd w:id="3"/>
      <w:r>
        <w:rPr>
          <w:rFonts w:hint="eastAsia"/>
          <w:color w:val="000000"/>
        </w:rPr>
        <w:t>发布</w:t>
      </w:r>
      <w:r>
        <w:rPr>
          <w:color w:val="000000"/>
        </w:rPr>
        <mc:AlternateContent>
          <mc:Choice Requires="wps">
            <w:drawing>
              <wp:anchor distT="0" distB="0" distL="114300" distR="114300" simplePos="0" relativeHeight="251660288" behindDoc="0" locked="1" layoutInCell="1" allowOverlap="1">
                <wp:simplePos x="0" y="0"/>
                <wp:positionH relativeFrom="column">
                  <wp:posOffset>10795</wp:posOffset>
                </wp:positionH>
                <wp:positionV relativeFrom="page">
                  <wp:posOffset>9251950</wp:posOffset>
                </wp:positionV>
                <wp:extent cx="6120130" cy="0"/>
                <wp:effectExtent l="0" t="4445" r="0" b="5080"/>
                <wp:wrapNone/>
                <wp:docPr id="4" name="Line 10"/>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Line 10" o:spid="_x0000_s1026" o:spt="20" style="position:absolute;left:0pt;margin-left:0.85pt;margin-top:728.5pt;height:0pt;width:481.9pt;mso-position-vertical-relative:page;z-index:251660288;mso-width-relative:page;mso-height-relative:page;" filled="f" stroked="t" coordsize="21600,21600" o:gfxdata="UEsDBAoAAAAAAIdO4kAAAAAAAAAAAAAAAAAEAAAAZHJzL1BLAwQUAAAACACHTuJAeRIpl9YAAAAL&#10;AQAADwAAAGRycy9kb3ducmV2LnhtbE2PT0/DMAzF70h8h8hIXCaWbNANStMdgN64MEBcvca0FY3T&#10;Ndkf+PSYA4KT9eyn598rVkffqz2NsQtsYTY1oIjr4DpuLLw8VxfXoGJCdtgHJgufFGFVnp4UmLtw&#10;4Cfar1OjJIRjjhbalIZc61i35DFOw0Ast/cwekwix0a7EQ8S7ns9N2ahPXYsH1oc6K6l+mO98xZi&#10;9Urb6mtST8zbZRNovr1/fEBrz89m5hZUomP6M8MPvqBDKUybsGMXVS96KUYZV9lSOonhZpFloDa/&#10;K10W+n+H8htQSwMEFAAAAAgAh07iQFZdei3PAQAArgMAAA4AAABkcnMvZTJvRG9jLnhtbK1TTW/b&#10;MAy9D9h/EHRfHGdrsRlxekjQXbItQLsfoEiyLUwSBVGJnX8/SvlY1116mA+CKJKPfI/08mFylh11&#10;RAO+5fVszpn2EpTxfct/Pj9++MwZJuGVsOB1y08a+cPq/bvlGBq9gAGs0pERiMdmDC0fUgpNVaEc&#10;tBM4g6A9OTuITiQyY1+pKEZCd7ZazOf31QhRhQhSI9Lr5uzkF8T4FkDoOiP1BuTBaZ/OqFFbkYgS&#10;DiYgX5Vuu07L9KPrUCdmW05MUzmpCN33+axWS9H0UYTByEsL4i0tvOLkhPFU9Aa1EUmwQzT/QDkj&#10;IyB0aSbBVWciRRFiUc9fafM0iKALF5Iaw010/H+w8vtxF5lRLf/EmReOBr41XrO6SDMGbChi7Xcx&#10;k5OTfwpbkL+QeVgPwve6tPh8CpRXZzGrv1KygYEK7MdvoChGHBIUnaYuugxJCrCpjON0G4eeEpP0&#10;eF+TJh9pUvLqq0RzTQwR01cNjuVLyy01XYDFcYspNyKaa0iu4+HRWFumbT0bW/7lbnFXEhCsUdmZ&#10;wzD2+7WN7CjyvpSvsCLPy7AIB6/ORazPebqs2qXylXVeQmz2oE67eJWGxlh6u6xc3pOXdhHwz2+2&#10;+g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5EimX1gAAAAsBAAAPAAAAAAAAAAEAIAAAACIAAABk&#10;cnMvZG93bnJldi54bWxQSwECFAAUAAAACACHTuJAVl16Lc8BAACuAwAADgAAAAAAAAABACAAAAAl&#10;AQAAZHJzL2Uyb0RvYy54bWxQSwUGAAAAAAYABgBZAQAAZgUAAAAA&#10;">
                <v:fill on="f" focussize="0,0"/>
                <v:stroke color="#000000" joinstyle="round"/>
                <v:imagedata o:title=""/>
                <o:lock v:ext="edit" aspectratio="f"/>
                <w10:anchorlock/>
              </v:line>
            </w:pict>
          </mc:Fallback>
        </mc:AlternateContent>
      </w:r>
    </w:p>
    <w:p w14:paraId="2DB448FE">
      <w:pPr>
        <w:pStyle w:val="138"/>
        <w:framePr w:wrap="around" w:hAnchor="page" w:x="7006" w:y="13906"/>
        <w:rPr>
          <w:color w:val="000000"/>
        </w:rPr>
      </w:pPr>
      <w:r>
        <w:rPr>
          <w:rFonts w:ascii="黑体"/>
          <w:color w:val="000000"/>
        </w:rPr>
        <w:fldChar w:fldCharType="begin">
          <w:ffData>
            <w:name w:val="SY"/>
            <w:enabled/>
            <w:calcOnExit w:val="0"/>
            <w:textInput>
              <w:default w:val="XXXX"/>
              <w:maxLength w:val="4"/>
            </w:textInput>
          </w:ffData>
        </w:fldChar>
      </w:r>
      <w:bookmarkStart w:id="4" w:name="SY"/>
      <w:r>
        <w:rPr>
          <w:rFonts w:ascii="黑体"/>
          <w:color w:val="000000"/>
        </w:rPr>
        <w:instrText xml:space="preserve"> FORMTEXT </w:instrText>
      </w:r>
      <w:r>
        <w:rPr>
          <w:rFonts w:ascii="黑体"/>
          <w:color w:val="000000"/>
        </w:rPr>
        <w:fldChar w:fldCharType="separate"/>
      </w:r>
      <w:r>
        <w:rPr>
          <w:rFonts w:ascii="黑体"/>
          <w:color w:val="000000"/>
        </w:rPr>
        <w:t>XXXX</w:t>
      </w:r>
      <w:r>
        <w:rPr>
          <w:rFonts w:ascii="黑体"/>
          <w:color w:val="000000"/>
        </w:rPr>
        <w:fldChar w:fldCharType="end"/>
      </w:r>
      <w:bookmarkEnd w:id="4"/>
      <w:r>
        <w:rPr>
          <w:color w:val="000000"/>
        </w:rPr>
        <w:t xml:space="preserve"> </w:t>
      </w:r>
      <w:r>
        <w:rPr>
          <w:rFonts w:ascii="黑体"/>
          <w:color w:val="000000"/>
        </w:rPr>
        <w:t>-</w:t>
      </w:r>
      <w:r>
        <w:rPr>
          <w:color w:val="000000"/>
        </w:rPr>
        <w:t xml:space="preserve"> </w:t>
      </w:r>
      <w:r>
        <w:rPr>
          <w:rFonts w:ascii="黑体"/>
          <w:color w:val="000000"/>
        </w:rPr>
        <w:fldChar w:fldCharType="begin">
          <w:ffData>
            <w:name w:val="SM"/>
            <w:enabled/>
            <w:calcOnExit w:val="0"/>
            <w:textInput>
              <w:default w:val="XX"/>
              <w:maxLength w:val="2"/>
            </w:textInput>
          </w:ffData>
        </w:fldChar>
      </w:r>
      <w:bookmarkStart w:id="5" w:name="SM"/>
      <w:r>
        <w:rPr>
          <w:rFonts w:ascii="黑体"/>
          <w:color w:val="000000"/>
        </w:rPr>
        <w:instrText xml:space="preserve"> FORMTEXT </w:instrText>
      </w:r>
      <w:r>
        <w:rPr>
          <w:rFonts w:ascii="黑体"/>
          <w:color w:val="000000"/>
        </w:rPr>
        <w:fldChar w:fldCharType="separate"/>
      </w:r>
      <w:r>
        <w:rPr>
          <w:rFonts w:ascii="黑体"/>
          <w:color w:val="000000"/>
        </w:rPr>
        <w:t>XX</w:t>
      </w:r>
      <w:r>
        <w:rPr>
          <w:rFonts w:ascii="黑体"/>
          <w:color w:val="000000"/>
        </w:rPr>
        <w:fldChar w:fldCharType="end"/>
      </w:r>
      <w:bookmarkEnd w:id="5"/>
      <w:r>
        <w:rPr>
          <w:color w:val="000000"/>
        </w:rPr>
        <w:t xml:space="preserve"> </w:t>
      </w:r>
      <w:r>
        <w:rPr>
          <w:rFonts w:ascii="黑体"/>
          <w:color w:val="000000"/>
        </w:rPr>
        <w:t>-</w:t>
      </w:r>
      <w:r>
        <w:rPr>
          <w:color w:val="000000"/>
        </w:rPr>
        <w:t xml:space="preserve"> </w:t>
      </w:r>
      <w:r>
        <w:rPr>
          <w:rFonts w:ascii="黑体"/>
          <w:color w:val="000000"/>
        </w:rPr>
        <w:fldChar w:fldCharType="begin">
          <w:ffData>
            <w:name w:val="SD"/>
            <w:enabled/>
            <w:calcOnExit w:val="0"/>
            <w:textInput>
              <w:default w:val="XX"/>
              <w:maxLength w:val="2"/>
            </w:textInput>
          </w:ffData>
        </w:fldChar>
      </w:r>
      <w:bookmarkStart w:id="6" w:name="SD"/>
      <w:r>
        <w:rPr>
          <w:rFonts w:ascii="黑体"/>
          <w:color w:val="000000"/>
        </w:rPr>
        <w:instrText xml:space="preserve"> FORMTEXT </w:instrText>
      </w:r>
      <w:r>
        <w:rPr>
          <w:rFonts w:ascii="黑体"/>
          <w:color w:val="000000"/>
        </w:rPr>
        <w:fldChar w:fldCharType="separate"/>
      </w:r>
      <w:r>
        <w:rPr>
          <w:rFonts w:ascii="黑体"/>
          <w:color w:val="000000"/>
        </w:rPr>
        <w:t>XX</w:t>
      </w:r>
      <w:r>
        <w:rPr>
          <w:rFonts w:ascii="黑体"/>
          <w:color w:val="000000"/>
        </w:rPr>
        <w:fldChar w:fldCharType="end"/>
      </w:r>
      <w:bookmarkEnd w:id="6"/>
      <w:r>
        <w:rPr>
          <w:rFonts w:hint="eastAsia"/>
          <w:color w:val="000000"/>
        </w:rPr>
        <w:t>实施</w:t>
      </w:r>
    </w:p>
    <w:p w14:paraId="786103A6">
      <w:pPr>
        <w:pStyle w:val="81"/>
        <w:framePr w:wrap="around"/>
        <w:rPr>
          <w:color w:val="000000"/>
        </w:rPr>
      </w:pPr>
      <w:r>
        <w:drawing>
          <wp:inline distT="0" distB="0" distL="0" distR="0">
            <wp:extent cx="3473450" cy="720090"/>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stretch>
                      <a:fillRect/>
                    </a:stretch>
                  </pic:blipFill>
                  <pic:spPr>
                    <a:xfrm>
                      <a:off x="0" y="0"/>
                      <a:ext cx="3473450" cy="720090"/>
                    </a:xfrm>
                    <a:prstGeom prst="rect">
                      <a:avLst/>
                    </a:prstGeom>
                  </pic:spPr>
                </pic:pic>
              </a:graphicData>
            </a:graphic>
          </wp:inline>
        </w:drawing>
      </w:r>
    </w:p>
    <w:p w14:paraId="3CD5ED2B">
      <w:pPr>
        <w:pStyle w:val="2"/>
        <w:rPr>
          <w:color w:val="000000"/>
        </w:rPr>
        <w:sectPr>
          <w:pgSz w:w="11906" w:h="16838"/>
          <w:pgMar w:top="567" w:right="850" w:bottom="1134" w:left="1418" w:header="0" w:footer="0" w:gutter="0"/>
          <w:pgNumType w:fmt="upperRoman" w:start="1"/>
          <w:cols w:space="425" w:num="1"/>
          <w:docGrid w:type="lines" w:linePitch="312" w:charSpace="0"/>
        </w:sectPr>
      </w:pPr>
      <w:r>
        <w:rPr>
          <w:color w:val="000000"/>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2339975</wp:posOffset>
                </wp:positionV>
                <wp:extent cx="6120130" cy="0"/>
                <wp:effectExtent l="0" t="4445" r="0" b="5080"/>
                <wp:wrapNone/>
                <wp:docPr id="3" name="Line 11"/>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Line 11" o:spid="_x0000_s1026" o:spt="20" style="position:absolute;left:0pt;margin-left:-0.05pt;margin-top:184.25pt;height:0pt;width:481.9pt;z-index:251659264;mso-width-relative:page;mso-height-relative:page;" filled="f" stroked="t" coordsize="21600,21600" o:gfxdata="UEsDBAoAAAAAAIdO4kAAAAAAAAAAAAAAAAAEAAAAZHJzL1BLAwQUAAAACACHTuJAQkHiX9cAAAAJ&#10;AQAADwAAAGRycy9kb3ducmV2LnhtbE2PzU7DMBCE70h9B2uRuFStnUaE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A3a83azgEAAK4DAAAOAAAAZHJzL2Uyb0RvYy54bWytU8Fu&#10;2zAMvQ/YPwi6L45TtNiMOD0k6C7ZFqDdByiSbAuTREFU4uTvR8lJtnaXHuaDIJGPj+QjvXw8OcuO&#10;OqIB3/J6NudMewnK+L7lP1+ePn3mDJPwSljwuuVnjfxx9fHDcgyNXsAAVunIiMRjM4aWDymFpqpQ&#10;DtoJnEHQnpwdRCcSPWNfqShGYne2WsznD9UIUYUIUiOSdTM5+YUxvocQus5IvQF5cNqniTVqKxK1&#10;hIMJyFel2q7TMv3oOtSJ2ZZTp6mclITu+3xWq6Vo+ijCYOSlBPGeEt705ITxlPRGtRFJsEM0/1A5&#10;IyMgdGkmwVVTI0UR6qKev9HmeRBBl15Iagw30fH/0crvx11kRrX8jjMvHA18a7xmdZ2lGQM2hFj7&#10;XczNyZN/DluQv5B5WA/C97qU+HIOFFciqlch+YGBEuzHb6AIIw4Jik6nLrpMSQqwUxnH+TYOfUpM&#10;kvGhJk3uaFLy6qtEcw0MEdNXDY7lS8stFV2IxXGLiUon6BWS83h4MtaWaVvPxpZ/uV/clwAEa1R2&#10;ZhjGfr+2kR1F3pfyZR2I7BUswsGryW59jtNl1S6Zr11P+u1BnXcxg7OdxljoLiuX9+Tvd0H9+c1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CQeJf1wAAAAkBAAAPAAAAAAAAAAEAIAAAACIAAABk&#10;cnMvZG93bnJldi54bWxQSwECFAAUAAAACACHTuJAN2vN2s4BAACuAwAADgAAAAAAAAABACAAAAAm&#10;AQAAZHJzL2Uyb0RvYy54bWxQSwUGAAAAAAYABgBZAQAAZgUAAAAA&#10;">
                <v:fill on="f" focussize="0,0"/>
                <v:stroke color="#000000" joinstyle="round"/>
                <v:imagedata o:title=""/>
                <o:lock v:ext="edit" aspectratio="f"/>
              </v:line>
            </w:pict>
          </mc:Fallback>
        </mc:AlternateContent>
      </w:r>
    </w:p>
    <w:p w14:paraId="75F859D1">
      <w:pPr>
        <w:pStyle w:val="119"/>
        <w:rPr>
          <w:color w:val="000000"/>
        </w:rPr>
      </w:pPr>
      <w:r>
        <w:rPr>
          <w:rFonts w:hint="eastAsia"/>
          <w:color w:val="000000"/>
        </w:rPr>
        <w:t>前</w:t>
      </w:r>
      <w:bookmarkStart w:id="7" w:name="BKQY"/>
      <w:r>
        <w:rPr>
          <w:color w:val="000000"/>
        </w:rPr>
        <w:t>  </w:t>
      </w:r>
      <w:r>
        <w:rPr>
          <w:rFonts w:hint="eastAsia"/>
          <w:color w:val="000000"/>
        </w:rPr>
        <w:t>言</w:t>
      </w:r>
      <w:bookmarkEnd w:id="7"/>
    </w:p>
    <w:p w14:paraId="539AA6E7">
      <w:pPr>
        <w:pStyle w:val="2"/>
        <w:spacing w:after="0" w:line="240" w:lineRule="auto"/>
        <w:rPr>
          <w:rFonts w:hint="eastAsia" w:hAnsi="宋体"/>
          <w:szCs w:val="21"/>
        </w:rPr>
      </w:pPr>
      <w:r>
        <w:rPr>
          <w:rFonts w:hint="eastAsia" w:hAnsi="宋体"/>
          <w:szCs w:val="21"/>
        </w:rPr>
        <w:t>本文件按照GB/T 1.1—20</w:t>
      </w:r>
      <w:r>
        <w:rPr>
          <w:rFonts w:hAnsi="宋体"/>
          <w:szCs w:val="21"/>
        </w:rPr>
        <w:t>20</w:t>
      </w:r>
      <w:r>
        <w:rPr>
          <w:rFonts w:hint="eastAsia" w:hAnsi="宋体"/>
          <w:szCs w:val="21"/>
        </w:rPr>
        <w:t xml:space="preserve">《标准化工作导则 </w:t>
      </w:r>
      <w:r>
        <w:rPr>
          <w:rFonts w:hAnsi="宋体"/>
          <w:szCs w:val="21"/>
        </w:rPr>
        <w:t xml:space="preserve"> </w:t>
      </w:r>
      <w:r>
        <w:rPr>
          <w:rFonts w:hint="eastAsia" w:hAnsi="宋体"/>
          <w:szCs w:val="21"/>
        </w:rPr>
        <w:t>第1部分：标准化文件的结构和起草规则》的规定起草。</w:t>
      </w:r>
    </w:p>
    <w:p w14:paraId="6F01CF0C">
      <w:pPr>
        <w:pStyle w:val="2"/>
        <w:spacing w:after="0" w:line="240" w:lineRule="auto"/>
        <w:rPr>
          <w:rFonts w:hint="eastAsia" w:hAnsi="宋体"/>
          <w:szCs w:val="21"/>
        </w:rPr>
      </w:pPr>
      <w:r>
        <w:rPr>
          <w:rFonts w:hint="eastAsia" w:hAnsi="宋体"/>
          <w:szCs w:val="21"/>
        </w:rPr>
        <w:t>本文件代替</w:t>
      </w:r>
      <w:r>
        <w:rPr>
          <w:rFonts w:hAnsi="宋体"/>
          <w:szCs w:val="21"/>
        </w:rPr>
        <w:t>GB/T 26067-2010</w:t>
      </w:r>
      <w:r>
        <w:rPr>
          <w:rFonts w:hint="eastAsia" w:hAnsi="宋体"/>
          <w:szCs w:val="21"/>
        </w:rPr>
        <w:t>《硅片切口尺寸测试方法》，与</w:t>
      </w:r>
      <w:r>
        <w:rPr>
          <w:rFonts w:hAnsi="宋体"/>
          <w:szCs w:val="21"/>
        </w:rPr>
        <w:t>GB/T 26067-2010</w:t>
      </w:r>
      <w:r>
        <w:rPr>
          <w:rFonts w:hint="eastAsia" w:hAnsi="宋体"/>
          <w:szCs w:val="21"/>
        </w:rPr>
        <w:t>相比，除结构调整和编辑性改动外，主要技术变化如下：</w:t>
      </w:r>
    </w:p>
    <w:p w14:paraId="3370E51D">
      <w:pPr>
        <w:pStyle w:val="2"/>
        <w:spacing w:after="0" w:line="240" w:lineRule="auto"/>
        <w:ind w:firstLineChars="0"/>
        <w:rPr>
          <w:rFonts w:hint="eastAsia" w:hAnsi="宋体"/>
          <w:szCs w:val="21"/>
        </w:rPr>
      </w:pPr>
      <w:r>
        <w:rPr>
          <w:rFonts w:hint="eastAsia" w:hAnsi="宋体"/>
          <w:szCs w:val="21"/>
        </w:rPr>
        <w:t>a)更改了范围（见第1章，GB/T 26067-2010）；</w:t>
      </w:r>
    </w:p>
    <w:p w14:paraId="0D1256CA">
      <w:pPr>
        <w:spacing w:after="0"/>
        <w:ind w:firstLine="420"/>
        <w:rPr>
          <w:rFonts w:hint="eastAsia" w:ascii="宋体" w:hAnsi="宋体"/>
          <w:kern w:val="0"/>
          <w:szCs w:val="21"/>
        </w:rPr>
      </w:pPr>
      <w:r>
        <w:rPr>
          <w:rFonts w:ascii="宋体" w:hAnsi="宋体"/>
          <w:kern w:val="0"/>
          <w:szCs w:val="21"/>
        </w:rPr>
        <w:t>b)</w:t>
      </w:r>
      <w:r>
        <w:rPr>
          <w:rFonts w:hint="eastAsia" w:ascii="宋体" w:hAnsi="宋体"/>
          <w:kern w:val="0"/>
          <w:szCs w:val="21"/>
        </w:rPr>
        <w:t>增加了方法1方法原理（见第4章）；</w:t>
      </w:r>
    </w:p>
    <w:p w14:paraId="13984147">
      <w:pPr>
        <w:pStyle w:val="2"/>
        <w:spacing w:after="0" w:line="240" w:lineRule="auto"/>
        <w:ind w:firstLineChars="0"/>
        <w:rPr>
          <w:rFonts w:hint="eastAsia" w:hAnsi="宋体"/>
          <w:szCs w:val="21"/>
        </w:rPr>
      </w:pPr>
      <w:r>
        <w:rPr>
          <w:rFonts w:hint="eastAsia"/>
        </w:rPr>
        <w:t>c)删除了方法概述（见第4章，</w:t>
      </w:r>
      <w:r>
        <w:rPr>
          <w:rFonts w:hint="eastAsia" w:hAnsi="宋体"/>
          <w:szCs w:val="21"/>
        </w:rPr>
        <w:t>GB/T 26067-2010）；</w:t>
      </w:r>
    </w:p>
    <w:p w14:paraId="530CF59E">
      <w:pPr>
        <w:pStyle w:val="2"/>
        <w:spacing w:after="0"/>
        <w:rPr>
          <w:rFonts w:hint="eastAsia" w:hAnsi="宋体"/>
          <w:szCs w:val="21"/>
        </w:rPr>
      </w:pPr>
      <w:r>
        <w:rPr>
          <w:rFonts w:hint="eastAsia" w:hAnsi="宋体"/>
          <w:szCs w:val="21"/>
        </w:rPr>
        <w:t>d)增加了方法1实验条件的要求（见第6章）；</w:t>
      </w:r>
    </w:p>
    <w:p w14:paraId="33378A69">
      <w:pPr>
        <w:pStyle w:val="2"/>
        <w:spacing w:after="0" w:line="240" w:lineRule="auto"/>
        <w:ind w:firstLineChars="0"/>
        <w:rPr>
          <w:rFonts w:hint="eastAsia" w:hAnsi="宋体"/>
          <w:szCs w:val="21"/>
        </w:rPr>
      </w:pPr>
      <w:r>
        <w:rPr>
          <w:rFonts w:hint="eastAsia" w:hAnsi="宋体"/>
          <w:szCs w:val="21"/>
        </w:rPr>
        <w:t>e)增加了方法1样品的要求（见第8章）；</w:t>
      </w:r>
    </w:p>
    <w:p w14:paraId="74C5BA14">
      <w:pPr>
        <w:pStyle w:val="2"/>
        <w:spacing w:after="0"/>
        <w:rPr>
          <w:rFonts w:hint="eastAsia" w:hAnsi="宋体"/>
          <w:szCs w:val="21"/>
        </w:rPr>
      </w:pPr>
      <w:r>
        <w:rPr>
          <w:rFonts w:hint="eastAsia"/>
        </w:rPr>
        <w:t>f)</w:t>
      </w:r>
      <w:r>
        <w:rPr>
          <w:rFonts w:hint="eastAsia" w:hAnsi="宋体"/>
          <w:szCs w:val="21"/>
        </w:rPr>
        <w:t>增加了方法2 轮廓仪法；</w:t>
      </w:r>
    </w:p>
    <w:p w14:paraId="60808C99">
      <w:pPr>
        <w:pStyle w:val="2"/>
        <w:spacing w:after="0"/>
        <w:rPr>
          <w:szCs w:val="22"/>
        </w:rPr>
      </w:pPr>
      <w:r>
        <w:rPr>
          <w:rFonts w:hint="eastAsia"/>
          <w:szCs w:val="22"/>
        </w:rPr>
        <w:t>g)增加了方法3 显微镜投影成像法。</w:t>
      </w:r>
    </w:p>
    <w:p w14:paraId="3E9EA2D2">
      <w:pPr>
        <w:pStyle w:val="166"/>
        <w:spacing w:after="0" w:line="240" w:lineRule="auto"/>
        <w:ind w:left="420" w:firstLine="0" w:firstLineChars="0"/>
        <w:rPr>
          <w:rFonts w:hint="eastAsia" w:ascii="宋体" w:hAnsi="宋体"/>
        </w:rPr>
      </w:pPr>
      <w:r>
        <w:rPr>
          <w:rFonts w:hint="eastAsia" w:hAnsi="宋体"/>
        </w:rPr>
        <w:t>请注意本文件的某些内容可能涉及专利。本文件的发布机构不承担识别专利的责任。</w:t>
      </w:r>
    </w:p>
    <w:p w14:paraId="66D938F0">
      <w:pPr>
        <w:pStyle w:val="2"/>
        <w:spacing w:after="0" w:line="240" w:lineRule="auto"/>
        <w:rPr>
          <w:color w:val="000000"/>
        </w:rPr>
      </w:pPr>
      <w:r>
        <w:rPr>
          <w:rFonts w:hint="eastAsia"/>
          <w:color w:val="000000"/>
        </w:rPr>
        <w:t>本文件由全国半导体设备和材料标准化技术委员会（SAC/TC203）与全国半导体设备和材料标准化技术委员会材料分技术委员会（SAC/TC203/SC2）共同提出并归口。</w:t>
      </w:r>
    </w:p>
    <w:p w14:paraId="366A498C">
      <w:pPr>
        <w:pStyle w:val="2"/>
        <w:spacing w:after="0" w:line="240" w:lineRule="auto"/>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本文件起草单位：山东有研半导体材料有限公司、山西烁科晶体有限公司、浙江金瑞泓科技股份有限公司、浙江丽水中欣晶圆半导体科技有限公司、</w:t>
      </w:r>
      <w:r>
        <w:rPr>
          <w:rFonts w:hint="eastAsia" w:hAnsi="宋体"/>
          <w:color w:val="000000" w:themeColor="text1"/>
          <w:szCs w:val="21"/>
          <w14:textFill>
            <w14:solidFill>
              <w14:schemeClr w14:val="tx1"/>
            </w14:solidFill>
          </w14:textFill>
        </w:rPr>
        <w:t>中环领先半导体科技股份有限公司、</w:t>
      </w:r>
      <w:r>
        <w:rPr>
          <w:rStyle w:val="188"/>
          <w:rFonts w:hAnsi="宋体" w:cs="宋体"/>
          <w:color w:val="000000" w:themeColor="text1"/>
          <w:szCs w:val="21"/>
          <w14:textFill>
            <w14:solidFill>
              <w14:schemeClr w14:val="tx1"/>
            </w14:solidFill>
          </w14:textFill>
        </w:rPr>
        <w:t>西安奕斯伟材料科技股份有限公</w:t>
      </w:r>
      <w:r>
        <w:rPr>
          <w:rStyle w:val="188"/>
          <w:rFonts w:hint="eastAsia" w:hAnsi="宋体" w:cs="宋体"/>
          <w:color w:val="000000" w:themeColor="text1"/>
          <w:szCs w:val="21"/>
          <w14:textFill>
            <w14:solidFill>
              <w14:schemeClr w14:val="tx1"/>
            </w14:solidFill>
          </w14:textFill>
        </w:rPr>
        <w:t>司、</w:t>
      </w:r>
      <w:r>
        <w:rPr>
          <w:rFonts w:hint="eastAsia" w:hAnsi="宋体"/>
          <w:color w:val="000000" w:themeColor="text1"/>
          <w14:textFill>
            <w14:solidFill>
              <w14:schemeClr w14:val="tx1"/>
            </w14:solidFill>
          </w14:textFill>
        </w:rPr>
        <w:t>中国电子科技集团公司第四十六研究所、北京天科合达半导体股份有限公司</w:t>
      </w:r>
    </w:p>
    <w:p w14:paraId="26944B17">
      <w:pPr>
        <w:pStyle w:val="2"/>
        <w:spacing w:after="0" w:line="240" w:lineRule="auto"/>
        <w:rPr>
          <w:rFonts w:hint="eastAsia" w:hAnsi="宋体"/>
        </w:rPr>
      </w:pPr>
      <w:r>
        <w:rPr>
          <w:rFonts w:hint="eastAsia" w:hAnsi="宋体"/>
        </w:rPr>
        <w:t>本文件主要起草人：</w:t>
      </w:r>
    </w:p>
    <w:p w14:paraId="221172EB">
      <w:pPr>
        <w:pStyle w:val="57"/>
      </w:pPr>
      <w:r>
        <w:rPr>
          <w:rFonts w:hint="eastAsia"/>
          <w:color w:val="000000"/>
        </w:rPr>
        <w:t>半导体晶片切口尺寸测试方法</w:t>
      </w:r>
    </w:p>
    <w:p w14:paraId="127278BE">
      <w:pPr>
        <w:pStyle w:val="52"/>
        <w:numPr>
          <w:ilvl w:val="0"/>
          <w:numId w:val="18"/>
        </w:numPr>
        <w:spacing w:before="312" w:after="312" w:line="240" w:lineRule="auto"/>
        <w:rPr>
          <w:color w:val="000000"/>
        </w:rPr>
      </w:pPr>
      <w:r>
        <w:rPr>
          <w:rFonts w:hint="eastAsia"/>
          <w:color w:val="000000"/>
        </w:rPr>
        <w:t>范围</w:t>
      </w:r>
    </w:p>
    <w:p w14:paraId="4C8EBC8E">
      <w:pPr>
        <w:pStyle w:val="2"/>
        <w:spacing w:after="0"/>
        <w:rPr>
          <w:rFonts w:hint="eastAsia" w:hAnsi="宋体"/>
          <w:color w:val="000000"/>
          <w:szCs w:val="21"/>
        </w:rPr>
      </w:pPr>
      <w:bookmarkStart w:id="8" w:name="OLE_LINK2"/>
      <w:r>
        <w:rPr>
          <w:rFonts w:hint="eastAsia" w:hAnsi="宋体"/>
          <w:color w:val="000000"/>
          <w:szCs w:val="21"/>
        </w:rPr>
        <w:t>本文件描述了</w:t>
      </w:r>
      <w:bookmarkEnd w:id="8"/>
      <w:r>
        <w:rPr>
          <w:rFonts w:hint="eastAsia" w:hAnsi="宋体"/>
          <w:color w:val="000000"/>
          <w:szCs w:val="21"/>
        </w:rPr>
        <w:t>半导体晶片切口尺寸的测试方法。</w:t>
      </w:r>
    </w:p>
    <w:p w14:paraId="47756F62">
      <w:pPr>
        <w:pStyle w:val="2"/>
        <w:spacing w:after="0"/>
        <w:rPr>
          <w:rFonts w:hAnsi="宋体"/>
          <w:color w:val="000000"/>
          <w:szCs w:val="21"/>
        </w:rPr>
      </w:pPr>
      <w:r>
        <w:rPr>
          <w:rFonts w:hint="eastAsia" w:hAnsi="宋体"/>
          <w:color w:val="000000"/>
          <w:szCs w:val="21"/>
        </w:rPr>
        <w:t>本文件适用于带有切口尺寸的硅片、碳化硅片等，其他带有切口尺寸的化合物半导体材料晶片的测试也可参照本文件执行。</w:t>
      </w:r>
    </w:p>
    <w:p w14:paraId="1AE481E2">
      <w:pPr>
        <w:pStyle w:val="2"/>
        <w:spacing w:after="0"/>
        <w:ind w:left="780" w:leftChars="200" w:hanging="360" w:hangingChars="200"/>
        <w:rPr>
          <w:rFonts w:hint="eastAsia" w:hAnsi="宋体"/>
          <w:color w:val="000000"/>
          <w:sz w:val="18"/>
          <w:szCs w:val="18"/>
        </w:rPr>
      </w:pPr>
      <w:r>
        <w:rPr>
          <w:rFonts w:hint="eastAsia" w:ascii="黑体" w:hAnsi="黑体" w:eastAsia="黑体"/>
          <w:color w:val="000000"/>
          <w:sz w:val="18"/>
          <w:szCs w:val="18"/>
        </w:rPr>
        <w:t>注：</w:t>
      </w:r>
      <w:r>
        <w:rPr>
          <w:rFonts w:hint="eastAsia" w:hAnsi="宋体"/>
          <w:color w:val="000000"/>
          <w:sz w:val="18"/>
          <w:szCs w:val="18"/>
        </w:rPr>
        <w:t>本文件中方法1不适用于切口顶端曲率半径的测试。</w:t>
      </w:r>
    </w:p>
    <w:p w14:paraId="4B577CF7">
      <w:pPr>
        <w:pStyle w:val="52"/>
        <w:numPr>
          <w:ilvl w:val="0"/>
          <w:numId w:val="18"/>
        </w:numPr>
        <w:spacing w:before="312" w:after="312" w:line="240" w:lineRule="auto"/>
      </w:pPr>
      <w:r>
        <w:rPr>
          <w:rFonts w:hint="eastAsia"/>
        </w:rPr>
        <w:t>规范性引用文件</w:t>
      </w:r>
    </w:p>
    <w:p w14:paraId="7661DC9B">
      <w:pPr>
        <w:pStyle w:val="2"/>
        <w:spacing w:after="0"/>
        <w:rPr>
          <w:rFonts w:hint="eastAsia" w:hAnsi="宋体"/>
          <w:color w:val="00B050"/>
          <w:szCs w:val="21"/>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A7E2B80">
      <w:pPr>
        <w:pStyle w:val="2"/>
        <w:spacing w:after="0"/>
      </w:pPr>
      <w:r>
        <w:t xml:space="preserve">GB/T 14264 </w:t>
      </w:r>
      <w:r>
        <w:rPr>
          <w:rFonts w:hint="eastAsia"/>
        </w:rPr>
        <w:t>半导体材料术语</w:t>
      </w:r>
    </w:p>
    <w:p w14:paraId="4557883E">
      <w:pPr>
        <w:pStyle w:val="52"/>
        <w:numPr>
          <w:ilvl w:val="0"/>
          <w:numId w:val="18"/>
        </w:numPr>
        <w:spacing w:before="312" w:after="312" w:line="240" w:lineRule="auto"/>
        <w:rPr>
          <w:color w:val="00B050"/>
        </w:rPr>
      </w:pPr>
      <w:r>
        <w:rPr>
          <w:rFonts w:hint="eastAsia"/>
          <w:color w:val="000000"/>
        </w:rPr>
        <w:t>术语和定义</w:t>
      </w:r>
    </w:p>
    <w:p w14:paraId="4A129BF2">
      <w:pPr>
        <w:pStyle w:val="2"/>
        <w:spacing w:after="0" w:line="240" w:lineRule="auto"/>
        <w:rPr>
          <w:color w:val="000000"/>
        </w:rPr>
      </w:pPr>
      <w:r>
        <w:rPr>
          <w:rFonts w:hint="eastAsia"/>
          <w:color w:val="000000"/>
        </w:rPr>
        <w:t>GB/T 1426</w:t>
      </w:r>
      <w:r>
        <w:rPr>
          <w:rFonts w:hint="eastAsia"/>
        </w:rPr>
        <w:t>4界定的及下列</w:t>
      </w:r>
      <w:r>
        <w:rPr>
          <w:rFonts w:hint="eastAsia"/>
          <w:color w:val="000000"/>
        </w:rPr>
        <w:t>术语和定义适用于本文件。</w:t>
      </w:r>
    </w:p>
    <w:p w14:paraId="46F5828F">
      <w:pPr>
        <w:spacing w:before="312" w:beforeLines="100" w:after="312" w:afterLines="100"/>
        <w:jc w:val="center"/>
        <w:rPr>
          <w:rFonts w:hint="eastAsia" w:ascii="黑体" w:hAnsi="黑体" w:eastAsia="黑体"/>
        </w:rPr>
      </w:pPr>
      <w:r>
        <w:rPr>
          <w:rFonts w:hint="eastAsia" w:ascii="黑体" w:hAnsi="黑体" w:eastAsia="黑体"/>
        </w:rPr>
        <w:t>方法</w:t>
      </w:r>
      <w:r>
        <w:rPr>
          <w:rFonts w:ascii="黑体" w:hAnsi="黑体" w:eastAsia="黑体"/>
        </w:rPr>
        <w:t xml:space="preserve">1  </w:t>
      </w:r>
      <w:r>
        <w:rPr>
          <w:rFonts w:hint="eastAsia" w:ascii="黑体" w:hAnsi="黑体" w:eastAsia="黑体"/>
        </w:rPr>
        <w:t>光学投影法</w:t>
      </w:r>
    </w:p>
    <w:p w14:paraId="539E7427">
      <w:pPr>
        <w:pStyle w:val="52"/>
        <w:numPr>
          <w:ilvl w:val="0"/>
          <w:numId w:val="18"/>
        </w:numPr>
        <w:spacing w:before="312" w:after="312" w:line="240" w:lineRule="auto"/>
        <w:rPr>
          <w:color w:val="000000"/>
        </w:rPr>
      </w:pPr>
      <w:r>
        <w:rPr>
          <w:rFonts w:hint="eastAsia"/>
          <w:color w:val="000000"/>
        </w:rPr>
        <w:t>方法原理</w:t>
      </w:r>
    </w:p>
    <w:p w14:paraId="7EFB1FB0">
      <w:pPr>
        <w:pStyle w:val="2"/>
        <w:spacing w:after="0"/>
      </w:pPr>
      <w:r>
        <w:rPr>
          <w:rFonts w:hint="eastAsia"/>
        </w:rPr>
        <w:t>通过比对显示屏上一系列轮廓模板投影与载物台上待测晶片的切口投影，从而判断待测晶片切口是否满足规定要求。</w:t>
      </w:r>
    </w:p>
    <w:p w14:paraId="64C14E5F">
      <w:pPr>
        <w:pStyle w:val="52"/>
        <w:numPr>
          <w:ilvl w:val="0"/>
          <w:numId w:val="18"/>
        </w:numPr>
        <w:spacing w:before="312" w:after="312" w:line="240" w:lineRule="auto"/>
        <w:ind w:left="0" w:firstLine="0"/>
      </w:pPr>
      <w:r>
        <w:rPr>
          <w:rFonts w:hint="eastAsia"/>
        </w:rPr>
        <w:t>干扰因素</w:t>
      </w:r>
    </w:p>
    <w:p w14:paraId="66E88FA4">
      <w:pPr>
        <w:widowControl/>
        <w:spacing w:after="0" w:line="269" w:lineRule="auto"/>
        <w:jc w:val="left"/>
        <w:rPr>
          <w:rFonts w:hint="eastAsia" w:asciiTheme="minorEastAsia" w:hAnsiTheme="minorEastAsia" w:eastAsiaTheme="minorEastAsia"/>
        </w:rPr>
      </w:pPr>
      <w:r>
        <w:rPr>
          <w:rFonts w:hint="eastAsia" w:ascii="黑体" w:hAnsi="黑体" w:eastAsia="黑体"/>
          <w:szCs w:val="21"/>
        </w:rPr>
        <w:t>5.1</w:t>
      </w:r>
      <w:r>
        <w:rPr>
          <w:rFonts w:hint="eastAsia" w:ascii="黑体" w:hAnsi="黑体" w:eastAsia="黑体"/>
        </w:rPr>
        <w:t xml:space="preserve">  </w:t>
      </w:r>
      <w:r>
        <w:rPr>
          <w:rFonts w:hint="eastAsia" w:asciiTheme="minorEastAsia" w:hAnsiTheme="minorEastAsia" w:eastAsiaTheme="minorEastAsia"/>
        </w:rPr>
        <w:t>切口边缘表面粗糙通过光路会产生扭曲的投影图像，导致检测结果有偏差。</w:t>
      </w:r>
    </w:p>
    <w:p w14:paraId="02DB78EC">
      <w:pPr>
        <w:pStyle w:val="2"/>
        <w:spacing w:after="0" w:line="269" w:lineRule="auto"/>
        <w:ind w:firstLine="0" w:firstLineChars="0"/>
        <w:rPr>
          <w:rFonts w:hint="eastAsia" w:asciiTheme="minorEastAsia" w:hAnsiTheme="minorEastAsia" w:eastAsiaTheme="minorEastAsia"/>
          <w:kern w:val="2"/>
          <w:szCs w:val="24"/>
        </w:rPr>
      </w:pPr>
      <w:r>
        <w:rPr>
          <w:rFonts w:ascii="黑体" w:hAnsi="黑体" w:eastAsia="黑体"/>
          <w:kern w:val="2"/>
          <w:szCs w:val="21"/>
        </w:rPr>
        <w:t xml:space="preserve">5.2 </w:t>
      </w:r>
      <w:r>
        <w:rPr>
          <w:rFonts w:hint="eastAsia" w:ascii="黑体" w:hAnsi="黑体" w:eastAsia="黑体"/>
          <w:kern w:val="2"/>
          <w:szCs w:val="21"/>
        </w:rPr>
        <w:t xml:space="preserve"> </w:t>
      </w:r>
      <w:r>
        <w:rPr>
          <w:rFonts w:hint="eastAsia" w:asciiTheme="minorEastAsia" w:hAnsiTheme="minorEastAsia" w:eastAsiaTheme="minorEastAsia"/>
          <w:kern w:val="2"/>
          <w:szCs w:val="24"/>
        </w:rPr>
        <w:t>切口位置相对于晶片中心点的对齐程度会影响检测切口参数的准确性。</w:t>
      </w:r>
    </w:p>
    <w:p w14:paraId="38BAB041">
      <w:pPr>
        <w:spacing w:after="0" w:line="269" w:lineRule="auto"/>
        <w:rPr>
          <w:rFonts w:hint="eastAsia" w:asciiTheme="minorEastAsia" w:hAnsiTheme="minorEastAsia" w:eastAsiaTheme="minorEastAsia"/>
        </w:rPr>
      </w:pPr>
      <w:r>
        <w:rPr>
          <w:rFonts w:ascii="黑体" w:hAnsi="黑体" w:eastAsia="黑体"/>
          <w:szCs w:val="21"/>
        </w:rPr>
        <w:t xml:space="preserve">5.3  </w:t>
      </w:r>
      <w:r>
        <w:rPr>
          <w:rFonts w:hint="eastAsia" w:asciiTheme="minorEastAsia" w:hAnsiTheme="minorEastAsia" w:eastAsiaTheme="minorEastAsia"/>
        </w:rPr>
        <w:t>切口边缘不直，使切口顶点的半径不唯一。为了测试效果更好，需要校准定位切口投影图像在轮廓模板上的准确位置。</w:t>
      </w:r>
    </w:p>
    <w:p w14:paraId="6D088222">
      <w:pPr>
        <w:pStyle w:val="2"/>
        <w:spacing w:after="0" w:line="269" w:lineRule="auto"/>
        <w:ind w:firstLine="0" w:firstLineChars="0"/>
        <w:rPr>
          <w:rFonts w:hint="eastAsia" w:asciiTheme="minorEastAsia" w:hAnsiTheme="minorEastAsia" w:eastAsiaTheme="minorEastAsia"/>
        </w:rPr>
      </w:pPr>
      <w:r>
        <w:rPr>
          <w:rFonts w:ascii="黑体" w:hAnsi="黑体" w:eastAsia="黑体"/>
        </w:rPr>
        <w:t>5.</w:t>
      </w:r>
      <w:r>
        <w:rPr>
          <w:rFonts w:hint="eastAsia" w:ascii="黑体" w:hAnsi="黑体" w:eastAsia="黑体"/>
        </w:rPr>
        <w:t>4</w:t>
      </w:r>
      <w:r>
        <w:rPr>
          <w:rFonts w:ascii="黑体" w:hAnsi="黑体" w:eastAsia="黑体"/>
        </w:rPr>
        <w:t xml:space="preserve">  </w:t>
      </w:r>
      <w:r>
        <w:rPr>
          <w:rFonts w:hint="eastAsia" w:asciiTheme="minorEastAsia" w:hAnsiTheme="minorEastAsia" w:eastAsiaTheme="minorEastAsia"/>
          <w:kern w:val="2"/>
          <w:szCs w:val="24"/>
        </w:rPr>
        <w:t>切口临界尺寸的精度直接影响测试的定位精度，导致测试结果有偏差。</w:t>
      </w:r>
    </w:p>
    <w:p w14:paraId="7A753EFF">
      <w:pPr>
        <w:pStyle w:val="52"/>
        <w:numPr>
          <w:ilvl w:val="0"/>
          <w:numId w:val="18"/>
        </w:numPr>
        <w:spacing w:before="312" w:after="312" w:line="240" w:lineRule="auto"/>
      </w:pPr>
      <w:r>
        <w:rPr>
          <w:rFonts w:hint="eastAsia"/>
        </w:rPr>
        <w:t>试验条件</w:t>
      </w:r>
    </w:p>
    <w:p w14:paraId="7EFEA528">
      <w:pPr>
        <w:pStyle w:val="2"/>
        <w:spacing w:after="0" w:line="240" w:lineRule="auto"/>
        <w:rPr>
          <w:rFonts w:hint="eastAsia" w:hAnsi="宋体"/>
        </w:rPr>
      </w:pPr>
      <w:r>
        <w:rPr>
          <w:rFonts w:hint="eastAsia" w:hAnsi="宋体"/>
        </w:rPr>
        <w:t>应在下列环境中进行：</w:t>
      </w:r>
    </w:p>
    <w:p w14:paraId="0A12FEB9">
      <w:pPr>
        <w:pStyle w:val="2"/>
        <w:numPr>
          <w:ilvl w:val="0"/>
          <w:numId w:val="19"/>
        </w:numPr>
        <w:spacing w:after="0" w:line="240" w:lineRule="auto"/>
        <w:ind w:left="840" w:leftChars="200" w:hanging="420" w:firstLineChars="0"/>
        <w:rPr>
          <w:rFonts w:hint="eastAsia" w:hAnsi="宋体"/>
          <w:kern w:val="2"/>
          <w:szCs w:val="21"/>
        </w:rPr>
      </w:pPr>
      <w:r>
        <w:rPr>
          <w:rFonts w:hint="eastAsia" w:hAnsi="宋体"/>
          <w:kern w:val="2"/>
          <w:szCs w:val="21"/>
        </w:rPr>
        <w:t>温度：</w:t>
      </w:r>
      <w:r>
        <w:rPr>
          <w:rFonts w:hAnsi="宋体"/>
          <w:kern w:val="2"/>
          <w:szCs w:val="21"/>
        </w:rPr>
        <w:t>23</w:t>
      </w:r>
      <w:r>
        <w:rPr>
          <w:rFonts w:hAnsi="宋体"/>
          <w:kern w:val="2"/>
          <w:szCs w:val="21"/>
          <w:vertAlign w:val="subscript"/>
        </w:rPr>
        <w:t xml:space="preserve"> </w:t>
      </w:r>
      <w:r>
        <w:rPr>
          <w:rFonts w:hint="eastAsia" w:hAnsi="宋体"/>
          <w:kern w:val="2"/>
          <w:szCs w:val="21"/>
        </w:rPr>
        <w:t>℃±5</w:t>
      </w:r>
      <w:r>
        <w:rPr>
          <w:rFonts w:hAnsi="宋体"/>
          <w:kern w:val="2"/>
          <w:szCs w:val="21"/>
          <w:vertAlign w:val="subscript"/>
        </w:rPr>
        <w:t xml:space="preserve"> </w:t>
      </w:r>
      <w:r>
        <w:rPr>
          <w:rFonts w:hint="eastAsia" w:hAnsi="宋体"/>
          <w:kern w:val="2"/>
          <w:szCs w:val="21"/>
        </w:rPr>
        <w:t>℃；</w:t>
      </w:r>
    </w:p>
    <w:p w14:paraId="15C2B72E">
      <w:pPr>
        <w:pStyle w:val="2"/>
        <w:numPr>
          <w:ilvl w:val="0"/>
          <w:numId w:val="19"/>
        </w:numPr>
        <w:spacing w:after="0" w:line="240" w:lineRule="auto"/>
        <w:ind w:left="840" w:leftChars="200" w:hanging="420" w:firstLineChars="0"/>
        <w:rPr>
          <w:rFonts w:hint="eastAsia" w:hAnsi="宋体"/>
          <w:kern w:val="2"/>
          <w:szCs w:val="21"/>
        </w:rPr>
      </w:pPr>
      <w:r>
        <w:rPr>
          <w:rFonts w:hint="eastAsia" w:hAnsi="宋体"/>
          <w:kern w:val="2"/>
          <w:szCs w:val="21"/>
        </w:rPr>
        <w:t>相对湿度：</w:t>
      </w:r>
      <w:r>
        <w:rPr>
          <w:rFonts w:hAnsi="宋体"/>
          <w:kern w:val="2"/>
          <w:szCs w:val="21"/>
        </w:rPr>
        <w:t>40%±1</w:t>
      </w:r>
      <w:r>
        <w:rPr>
          <w:rFonts w:hint="eastAsia" w:hAnsi="宋体"/>
          <w:kern w:val="2"/>
          <w:szCs w:val="21"/>
        </w:rPr>
        <w:t>5</w:t>
      </w:r>
      <w:r>
        <w:rPr>
          <w:rFonts w:hAnsi="宋体"/>
          <w:kern w:val="2"/>
          <w:szCs w:val="21"/>
        </w:rPr>
        <w:t>%</w:t>
      </w:r>
      <w:r>
        <w:rPr>
          <w:rFonts w:hint="eastAsia" w:hAnsi="宋体"/>
          <w:kern w:val="2"/>
          <w:szCs w:val="21"/>
        </w:rPr>
        <w:t>；</w:t>
      </w:r>
    </w:p>
    <w:p w14:paraId="69FA2D7C">
      <w:pPr>
        <w:pStyle w:val="52"/>
        <w:numPr>
          <w:ilvl w:val="0"/>
          <w:numId w:val="18"/>
        </w:numPr>
        <w:spacing w:before="312" w:after="312" w:line="240" w:lineRule="auto"/>
        <w:rPr>
          <w:color w:val="000000"/>
        </w:rPr>
      </w:pPr>
      <w:r>
        <w:rPr>
          <w:rFonts w:hint="eastAsia"/>
          <w:color w:val="000000"/>
        </w:rPr>
        <w:t>仪器设备</w:t>
      </w:r>
    </w:p>
    <w:p w14:paraId="3DAFDCB7">
      <w:pPr>
        <w:pStyle w:val="2"/>
        <w:spacing w:after="0"/>
        <w:ind w:firstLine="0" w:firstLineChars="0"/>
        <w:rPr>
          <w:rFonts w:hint="eastAsia" w:hAnsi="宋体"/>
        </w:rPr>
      </w:pPr>
      <w:r>
        <w:rPr>
          <w:rFonts w:ascii="黑体" w:hAnsi="黑体" w:eastAsia="黑体"/>
        </w:rPr>
        <w:t>7.1</w:t>
      </w:r>
      <w:r>
        <w:rPr>
          <w:rFonts w:hint="eastAsia" w:ascii="黑体" w:hAnsi="黑体" w:eastAsia="黑体"/>
        </w:rPr>
        <w:t xml:space="preserve">  </w:t>
      </w:r>
      <w:r>
        <w:rPr>
          <w:rFonts w:hint="eastAsia" w:hAnsi="宋体"/>
        </w:rPr>
        <w:t>光学投影仪：放大倍数20倍和50倍，可以显示5</w:t>
      </w:r>
      <w:r>
        <w:rPr>
          <w:rFonts w:hint="eastAsia" w:hAnsi="宋体"/>
          <w:vertAlign w:val="subscript"/>
        </w:rPr>
        <w:t xml:space="preserve"> </w:t>
      </w:r>
      <w:r>
        <w:rPr>
          <w:rFonts w:hint="eastAsia" w:hAnsi="宋体"/>
        </w:rPr>
        <w:t>mm×5</w:t>
      </w:r>
      <w:r>
        <w:rPr>
          <w:rFonts w:hint="eastAsia" w:hAnsi="宋体"/>
          <w:vertAlign w:val="subscript"/>
        </w:rPr>
        <w:t xml:space="preserve"> </w:t>
      </w:r>
      <w:r>
        <w:rPr>
          <w:rFonts w:hint="eastAsia" w:hAnsi="宋体"/>
        </w:rPr>
        <w:t>mm区域放大20倍或者2</w:t>
      </w:r>
      <w:r>
        <w:rPr>
          <w:rFonts w:hint="eastAsia" w:hAnsi="宋体"/>
          <w:vertAlign w:val="subscript"/>
        </w:rPr>
        <w:t xml:space="preserve"> </w:t>
      </w:r>
      <w:r>
        <w:rPr>
          <w:rFonts w:hint="eastAsia" w:hAnsi="宋体"/>
        </w:rPr>
        <w:t>mm×2</w:t>
      </w:r>
      <w:r>
        <w:rPr>
          <w:rFonts w:hint="eastAsia" w:hAnsi="宋体"/>
          <w:vertAlign w:val="subscript"/>
        </w:rPr>
        <w:t xml:space="preserve"> </w:t>
      </w:r>
      <w:r>
        <w:rPr>
          <w:rFonts w:hint="eastAsia" w:hAnsi="宋体"/>
        </w:rPr>
        <w:t>mm区域放大50倍投影图像的显示屏。</w:t>
      </w:r>
    </w:p>
    <w:p w14:paraId="1EB33D30">
      <w:pPr>
        <w:spacing w:after="0"/>
        <w:rPr>
          <w:rFonts w:hint="eastAsia" w:asciiTheme="minorEastAsia" w:hAnsiTheme="minorEastAsia" w:eastAsiaTheme="minorEastAsia"/>
        </w:rPr>
      </w:pPr>
      <w:r>
        <w:rPr>
          <w:rFonts w:ascii="黑体" w:hAnsi="黑体" w:eastAsia="黑体"/>
        </w:rPr>
        <w:t>7.2</w:t>
      </w:r>
      <w:r>
        <w:rPr>
          <w:rFonts w:hint="eastAsia" w:ascii="黑体" w:hAnsi="黑体" w:eastAsia="黑体"/>
        </w:rPr>
        <w:t xml:space="preserve">  </w:t>
      </w:r>
      <w:r>
        <w:rPr>
          <w:rFonts w:hint="eastAsia" w:asciiTheme="minorEastAsia" w:hAnsiTheme="minorEastAsia" w:eastAsiaTheme="minorEastAsia"/>
        </w:rPr>
        <w:t>支架：用于固定待测晶片。夹具确保晶片表面与投影屏垂直，并且晶片可以以其中心点为轴进行旋转；水平和垂直运动平行或垂直于通过切口的晶片直径。</w:t>
      </w:r>
    </w:p>
    <w:p w14:paraId="5D3F12B5">
      <w:pPr>
        <w:pStyle w:val="2"/>
        <w:spacing w:after="0"/>
        <w:ind w:firstLine="0" w:firstLineChars="0"/>
        <w:rPr>
          <w:rFonts w:hint="eastAsia" w:hAnsi="宋体"/>
          <w:kern w:val="2"/>
          <w:szCs w:val="24"/>
        </w:rPr>
      </w:pPr>
      <w:r>
        <w:rPr>
          <w:rFonts w:ascii="黑体" w:hAnsi="黑体" w:eastAsia="黑体"/>
          <w:kern w:val="2"/>
          <w:szCs w:val="24"/>
        </w:rPr>
        <w:t>7.3</w:t>
      </w:r>
      <w:r>
        <w:rPr>
          <w:rFonts w:hint="eastAsia" w:ascii="黑体" w:hAnsi="黑体" w:eastAsia="黑体"/>
          <w:kern w:val="2"/>
          <w:szCs w:val="24"/>
        </w:rPr>
        <w:t xml:space="preserve">  </w:t>
      </w:r>
      <w:r>
        <w:rPr>
          <w:rFonts w:hint="eastAsia" w:hAnsi="宋体"/>
          <w:kern w:val="2"/>
          <w:szCs w:val="24"/>
        </w:rPr>
        <w:t>轮廓模板：测试时需要两个模板。</w:t>
      </w:r>
    </w:p>
    <w:p w14:paraId="57BD9367">
      <w:pPr>
        <w:spacing w:after="0"/>
        <w:rPr>
          <w:rFonts w:hint="eastAsia" w:ascii="宋体" w:hAnsi="宋体"/>
        </w:rPr>
      </w:pPr>
      <w:r>
        <w:rPr>
          <w:rFonts w:ascii="黑体" w:hAnsi="黑体" w:eastAsia="黑体"/>
        </w:rPr>
        <w:t>7.3.1</w:t>
      </w:r>
      <w:r>
        <w:rPr>
          <w:rFonts w:hint="eastAsia" w:ascii="黑体" w:hAnsi="黑体" w:eastAsia="黑体"/>
        </w:rPr>
        <w:t xml:space="preserve">  </w:t>
      </w:r>
      <w:r>
        <w:rPr>
          <w:rFonts w:hint="eastAsia" w:ascii="宋体" w:hAnsi="宋体"/>
        </w:rPr>
        <w:t>对于切口的定义包括切口深度、切口形状，模板标有切口定义尺寸限度的线段；</w:t>
      </w:r>
    </w:p>
    <w:p w14:paraId="1ECCB49B">
      <w:pPr>
        <w:pStyle w:val="2"/>
        <w:spacing w:after="0"/>
      </w:pPr>
      <w:r>
        <w:rPr>
          <w:rFonts w:hint="eastAsia"/>
        </w:rPr>
        <w:t>1） 切口底部和晶片边缘相对于定位点中心的位置；</w:t>
      </w:r>
    </w:p>
    <w:p w14:paraId="2E395E26">
      <w:pPr>
        <w:spacing w:after="0"/>
        <w:ind w:firstLine="420" w:firstLineChars="200"/>
      </w:pPr>
      <w:r>
        <w:rPr>
          <w:rFonts w:hint="eastAsia"/>
        </w:rPr>
        <w:t>2） 切口底部相对于晶片边缘的位置。</w:t>
      </w:r>
    </w:p>
    <w:p w14:paraId="69DDA85A">
      <w:pPr>
        <w:pStyle w:val="2"/>
        <w:spacing w:after="0"/>
      </w:pPr>
      <w:r>
        <w:rPr>
          <w:rFonts w:hint="eastAsia"/>
        </w:rPr>
        <w:t>不同直径的晶片需要的模板不一样。切口形状和深度模板例子见图1。</w:t>
      </w:r>
    </w:p>
    <w:p w14:paraId="779068A6">
      <w:pPr>
        <w:jc w:val="right"/>
      </w:pPr>
      <w:r>
        <w:drawing>
          <wp:anchor distT="0" distB="0" distL="114300" distR="114300" simplePos="0" relativeHeight="251663360" behindDoc="0" locked="0" layoutInCell="1" allowOverlap="1">
            <wp:simplePos x="0" y="0"/>
            <wp:positionH relativeFrom="column">
              <wp:posOffset>433705</wp:posOffset>
            </wp:positionH>
            <wp:positionV relativeFrom="paragraph">
              <wp:posOffset>396875</wp:posOffset>
            </wp:positionV>
            <wp:extent cx="4773930" cy="4081145"/>
            <wp:effectExtent l="0" t="0" r="7620" b="0"/>
            <wp:wrapTopAndBottom/>
            <wp:docPr id="15465384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538419" name="图片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773968" cy="4081073"/>
                    </a:xfrm>
                    <a:prstGeom prst="rect">
                      <a:avLst/>
                    </a:prstGeom>
                    <a:noFill/>
                  </pic:spPr>
                </pic:pic>
              </a:graphicData>
            </a:graphic>
          </wp:anchor>
        </w:drawing>
      </w:r>
      <w:r>
        <w:rPr>
          <w:rFonts w:hint="eastAsia"/>
        </w:rPr>
        <w:t>单位：毫米</w:t>
      </w:r>
    </w:p>
    <w:p w14:paraId="7A0B8DFB"/>
    <w:p w14:paraId="2852C2C2">
      <w:pPr>
        <w:pStyle w:val="2"/>
        <w:ind w:firstLine="360"/>
        <w:jc w:val="center"/>
        <w:rPr>
          <w:rFonts w:hint="eastAsia" w:ascii="黑体" w:hAnsi="黑体" w:eastAsia="黑体"/>
          <w:sz w:val="18"/>
          <w:szCs w:val="18"/>
        </w:rPr>
      </w:pPr>
      <w:r>
        <w:rPr>
          <w:rFonts w:hint="eastAsia" w:ascii="黑体" w:hAnsi="黑体" w:eastAsia="黑体"/>
          <w:sz w:val="18"/>
          <w:szCs w:val="18"/>
        </w:rPr>
        <w:t>图1</w:t>
      </w:r>
      <w:r>
        <w:rPr>
          <w:rFonts w:ascii="黑体" w:hAnsi="黑体" w:eastAsia="黑体"/>
          <w:sz w:val="18"/>
          <w:szCs w:val="18"/>
        </w:rPr>
        <w:t xml:space="preserve">  </w:t>
      </w:r>
      <w:r>
        <w:rPr>
          <w:rFonts w:hint="eastAsia" w:ascii="黑体" w:hAnsi="黑体" w:eastAsia="黑体"/>
          <w:sz w:val="18"/>
          <w:szCs w:val="18"/>
        </w:rPr>
        <w:t>切口形状和深度模板</w:t>
      </w:r>
    </w:p>
    <w:p w14:paraId="0A064799">
      <w:pPr>
        <w:spacing w:after="0"/>
        <w:rPr>
          <w:rFonts w:ascii="宋体"/>
          <w:kern w:val="0"/>
          <w:szCs w:val="20"/>
        </w:rPr>
      </w:pPr>
      <w:r>
        <w:rPr>
          <w:rFonts w:ascii="黑体" w:hAnsi="黑体" w:eastAsia="黑体"/>
        </w:rPr>
        <w:t>7.3.2</w:t>
      </w:r>
      <w:r>
        <w:rPr>
          <w:rFonts w:hint="eastAsia" w:ascii="黑体" w:hAnsi="黑体" w:eastAsia="黑体"/>
        </w:rPr>
        <w:t xml:space="preserve">  </w:t>
      </w:r>
      <w:r>
        <w:rPr>
          <w:rFonts w:hint="eastAsia" w:ascii="宋体"/>
          <w:kern w:val="0"/>
          <w:szCs w:val="20"/>
        </w:rPr>
        <w:t>测量切口角度的模板角度范围从88°</w:t>
      </w:r>
      <w:r>
        <w:rPr>
          <w:rFonts w:hint="eastAsia" w:ascii="宋体" w:hAnsi="宋体"/>
          <w:kern w:val="0"/>
          <w:szCs w:val="20"/>
        </w:rPr>
        <w:t>～</w:t>
      </w:r>
      <w:r>
        <w:rPr>
          <w:rFonts w:hint="eastAsia" w:ascii="宋体"/>
          <w:kern w:val="0"/>
          <w:szCs w:val="20"/>
        </w:rPr>
        <w:t>96°，分刻度为1°。</w:t>
      </w:r>
    </w:p>
    <w:p w14:paraId="2DF5781F">
      <w:pPr>
        <w:pStyle w:val="2"/>
        <w:spacing w:after="0"/>
        <w:ind w:firstLine="0" w:firstLineChars="0"/>
        <w:rPr>
          <w:rFonts w:hint="eastAsia" w:asciiTheme="minorEastAsia" w:hAnsiTheme="minorEastAsia" w:eastAsiaTheme="minorEastAsia"/>
          <w:kern w:val="2"/>
          <w:szCs w:val="24"/>
        </w:rPr>
      </w:pPr>
      <w:r>
        <w:rPr>
          <w:rFonts w:ascii="黑体" w:hAnsi="黑体" w:eastAsia="黑体"/>
          <w:kern w:val="2"/>
          <w:szCs w:val="24"/>
        </w:rPr>
        <w:t>7.3.</w:t>
      </w:r>
      <w:r>
        <w:rPr>
          <w:rFonts w:hint="eastAsia" w:ascii="黑体" w:hAnsi="黑体" w:eastAsia="黑体"/>
          <w:kern w:val="2"/>
          <w:szCs w:val="24"/>
        </w:rPr>
        <w:t>3</w:t>
      </w:r>
      <w:r>
        <w:rPr>
          <w:rFonts w:ascii="黑体" w:hAnsi="黑体" w:eastAsia="黑体"/>
          <w:kern w:val="2"/>
          <w:szCs w:val="24"/>
        </w:rPr>
        <w:t xml:space="preserve">  </w:t>
      </w:r>
      <w:r>
        <w:rPr>
          <w:rFonts w:hint="eastAsia" w:asciiTheme="minorEastAsia" w:hAnsiTheme="minorEastAsia" w:eastAsiaTheme="minorEastAsia"/>
          <w:kern w:val="2"/>
          <w:szCs w:val="24"/>
        </w:rPr>
        <w:t>校准板或精度棒：带有刻度，尺寸与切口深度大致相同，用于精确建立设备的放大倍数。</w:t>
      </w:r>
    </w:p>
    <w:p w14:paraId="3D0E184D">
      <w:pPr>
        <w:rPr>
          <w:rFonts w:hint="eastAsia" w:asciiTheme="minorEastAsia" w:hAnsiTheme="minorEastAsia" w:eastAsiaTheme="minorEastAsia"/>
        </w:rPr>
      </w:pPr>
      <w:r>
        <w:rPr>
          <w:rFonts w:ascii="黑体" w:hAnsi="黑体" w:eastAsia="黑体"/>
        </w:rPr>
        <w:t>7.3.4</w:t>
      </w:r>
      <w:r>
        <w:rPr>
          <w:rFonts w:hint="eastAsia" w:ascii="黑体" w:hAnsi="黑体" w:eastAsia="黑体"/>
        </w:rPr>
        <w:t xml:space="preserve">  </w:t>
      </w:r>
      <w:r>
        <w:rPr>
          <w:rFonts w:hint="eastAsia" w:asciiTheme="minorEastAsia" w:hAnsiTheme="minorEastAsia" w:eastAsiaTheme="minorEastAsia"/>
        </w:rPr>
        <w:t>尺子:长度为150mm,分刻度小于等于0.5mm。</w:t>
      </w:r>
      <w:r>
        <w:rPr>
          <w:rFonts w:asciiTheme="minorEastAsia" w:hAnsiTheme="minorEastAsia" w:eastAsiaTheme="minorEastAsia"/>
        </w:rPr>
        <w:t xml:space="preserve"> </w:t>
      </w:r>
    </w:p>
    <w:p w14:paraId="60C7100C">
      <w:pPr>
        <w:pStyle w:val="52"/>
        <w:numPr>
          <w:ilvl w:val="0"/>
          <w:numId w:val="18"/>
        </w:numPr>
        <w:spacing w:before="312" w:after="312" w:line="240" w:lineRule="auto"/>
        <w:rPr>
          <w:color w:val="000000"/>
        </w:rPr>
      </w:pPr>
      <w:r>
        <w:rPr>
          <w:rFonts w:hint="eastAsia"/>
          <w:color w:val="000000"/>
        </w:rPr>
        <w:t>样品</w:t>
      </w:r>
    </w:p>
    <w:p w14:paraId="4FBF808A">
      <w:pPr>
        <w:pStyle w:val="2"/>
        <w:spacing w:after="0"/>
        <w:rPr>
          <w:color w:val="000000"/>
        </w:rPr>
      </w:pPr>
      <w:r>
        <w:rPr>
          <w:rFonts w:hint="eastAsia"/>
        </w:rPr>
        <w:t>待测样品应经过倒角，且边缘清洁、干燥。</w:t>
      </w:r>
    </w:p>
    <w:p w14:paraId="00B3025B">
      <w:pPr>
        <w:pStyle w:val="52"/>
        <w:numPr>
          <w:ilvl w:val="0"/>
          <w:numId w:val="18"/>
        </w:numPr>
        <w:spacing w:before="312" w:after="312" w:line="240" w:lineRule="auto"/>
      </w:pPr>
      <w:r>
        <w:rPr>
          <w:rFonts w:hint="eastAsia"/>
        </w:rPr>
        <w:t>实验步骤</w:t>
      </w:r>
    </w:p>
    <w:p w14:paraId="6E6E16D3">
      <w:pPr>
        <w:pStyle w:val="2"/>
        <w:spacing w:before="156" w:beforeLines="50" w:after="156" w:afterLines="50"/>
        <w:ind w:firstLine="0" w:firstLineChars="0"/>
        <w:rPr>
          <w:rFonts w:hint="eastAsia" w:ascii="黑体" w:hAnsi="黑体" w:eastAsia="黑体"/>
        </w:rPr>
      </w:pPr>
      <w:r>
        <w:rPr>
          <w:rFonts w:ascii="黑体" w:hAnsi="黑体" w:eastAsia="黑体"/>
        </w:rPr>
        <w:t xml:space="preserve">9.1  </w:t>
      </w:r>
      <w:r>
        <w:rPr>
          <w:rFonts w:hint="eastAsia" w:ascii="黑体" w:hAnsi="黑体" w:eastAsia="黑体"/>
        </w:rPr>
        <w:t>确定放大倍数</w:t>
      </w:r>
    </w:p>
    <w:p w14:paraId="106E9E95">
      <w:pPr>
        <w:pStyle w:val="2"/>
        <w:spacing w:after="0"/>
        <w:rPr>
          <w:rFonts w:ascii="Times New Roman"/>
          <w:kern w:val="2"/>
          <w:szCs w:val="24"/>
        </w:rPr>
      </w:pPr>
      <w:r>
        <w:rPr>
          <w:rFonts w:hint="eastAsia" w:ascii="Times New Roman"/>
          <w:kern w:val="2"/>
          <w:szCs w:val="24"/>
        </w:rPr>
        <w:t>调整光学投影仪至理想的放大倍数。使用已知精确尺寸的校准板或精度棒确定物像放大倍数，三位有效数字表示。</w:t>
      </w:r>
    </w:p>
    <w:p w14:paraId="7EC677CB">
      <w:pPr>
        <w:spacing w:before="156" w:beforeLines="50" w:after="156" w:afterLines="50"/>
        <w:rPr>
          <w:rFonts w:hint="eastAsia" w:ascii="黑体" w:hAnsi="黑体" w:eastAsia="黑体"/>
          <w:kern w:val="0"/>
          <w:szCs w:val="20"/>
        </w:rPr>
      </w:pPr>
      <w:r>
        <w:rPr>
          <w:rFonts w:hint="eastAsia" w:ascii="黑体" w:hAnsi="黑体" w:eastAsia="黑体"/>
          <w:kern w:val="0"/>
          <w:szCs w:val="20"/>
        </w:rPr>
        <w:t>9.2  准备轮廓模板</w:t>
      </w:r>
    </w:p>
    <w:p w14:paraId="1EEE9365">
      <w:pPr>
        <w:spacing w:after="0"/>
      </w:pPr>
      <w:r>
        <w:rPr>
          <w:rFonts w:ascii="黑体" w:hAnsi="黑体" w:eastAsia="黑体"/>
          <w:kern w:val="0"/>
          <w:szCs w:val="20"/>
        </w:rPr>
        <w:t xml:space="preserve">9.2.1  </w:t>
      </w:r>
      <w:r>
        <w:rPr>
          <w:rFonts w:hint="eastAsia"/>
        </w:rPr>
        <w:t>将标准模板坐标乘以放大倍数。</w:t>
      </w:r>
    </w:p>
    <w:p w14:paraId="41994BDA">
      <w:pPr>
        <w:pStyle w:val="2"/>
        <w:spacing w:after="0"/>
        <w:ind w:firstLine="0" w:firstLineChars="0"/>
        <w:rPr>
          <w:rFonts w:hint="eastAsia" w:hAnsi="宋体"/>
        </w:rPr>
      </w:pPr>
      <w:r>
        <w:rPr>
          <w:rFonts w:ascii="黑体" w:hAnsi="黑体" w:eastAsia="黑体"/>
        </w:rPr>
        <w:t xml:space="preserve">9.2.2  </w:t>
      </w:r>
      <w:r>
        <w:rPr>
          <w:rFonts w:hint="eastAsia" w:ascii="Times New Roman"/>
          <w:kern w:val="2"/>
          <w:szCs w:val="24"/>
        </w:rPr>
        <w:t>将放大后的模板尺寸，</w:t>
      </w:r>
      <w:r>
        <w:rPr>
          <w:rFonts w:hint="eastAsia" w:hAnsi="宋体"/>
          <w:kern w:val="2"/>
          <w:szCs w:val="24"/>
        </w:rPr>
        <w:t>在透明材料上绘制或打印标准模板，模板投影图像的精度应高于±</w:t>
      </w:r>
      <w:r>
        <w:rPr>
          <w:rFonts w:hAnsi="宋体"/>
          <w:kern w:val="2"/>
          <w:szCs w:val="24"/>
        </w:rPr>
        <w:t>0.5</w:t>
      </w:r>
      <w:r>
        <w:rPr>
          <w:rFonts w:hAnsi="宋体"/>
          <w:kern w:val="2"/>
          <w:szCs w:val="24"/>
          <w:vertAlign w:val="subscript"/>
        </w:rPr>
        <w:t xml:space="preserve"> </w:t>
      </w:r>
      <w:r>
        <w:rPr>
          <w:rFonts w:hAnsi="宋体"/>
          <w:kern w:val="2"/>
          <w:szCs w:val="24"/>
        </w:rPr>
        <w:t>mm</w:t>
      </w:r>
      <w:r>
        <w:rPr>
          <w:rFonts w:hint="eastAsia" w:hAnsi="宋体"/>
          <w:kern w:val="2"/>
          <w:szCs w:val="24"/>
        </w:rPr>
        <w:t>。</w:t>
      </w:r>
    </w:p>
    <w:p w14:paraId="30FFD2F2">
      <w:pPr>
        <w:spacing w:after="0"/>
      </w:pPr>
      <w:r>
        <w:rPr>
          <w:rFonts w:ascii="黑体" w:hAnsi="黑体" w:eastAsia="黑体"/>
        </w:rPr>
        <w:t xml:space="preserve">9.2.3  </w:t>
      </w:r>
      <w:r>
        <w:rPr>
          <w:rFonts w:hint="eastAsia"/>
        </w:rPr>
        <w:t>在切口形状和深度模板上标注水平和垂直轴。</w:t>
      </w:r>
    </w:p>
    <w:p w14:paraId="614C6534">
      <w:pPr>
        <w:pStyle w:val="2"/>
        <w:spacing w:before="156" w:beforeLines="50" w:after="156" w:afterLines="50"/>
        <w:ind w:firstLine="0" w:firstLineChars="0"/>
        <w:rPr>
          <w:rFonts w:hint="eastAsia" w:ascii="黑体" w:hAnsi="黑体" w:eastAsia="黑体"/>
        </w:rPr>
      </w:pPr>
      <w:r>
        <w:rPr>
          <w:rFonts w:ascii="黑体" w:hAnsi="黑体" w:eastAsia="黑体"/>
        </w:rPr>
        <w:t>9.</w:t>
      </w:r>
      <w:r>
        <w:rPr>
          <w:rFonts w:hint="eastAsia" w:ascii="黑体" w:hAnsi="黑体" w:eastAsia="黑体"/>
        </w:rPr>
        <w:t>3</w:t>
      </w:r>
      <w:r>
        <w:rPr>
          <w:rFonts w:ascii="黑体" w:hAnsi="黑体" w:eastAsia="黑体"/>
        </w:rPr>
        <w:t xml:space="preserve">  </w:t>
      </w:r>
      <w:r>
        <w:rPr>
          <w:rFonts w:hint="eastAsia" w:ascii="黑体" w:hAnsi="黑体" w:eastAsia="黑体"/>
        </w:rPr>
        <w:t>测试样品</w:t>
      </w:r>
    </w:p>
    <w:p w14:paraId="4AD36D2F">
      <w:pPr>
        <w:spacing w:after="0"/>
        <w:rPr>
          <w:rFonts w:hint="eastAsia" w:ascii="宋体" w:hAnsi="宋体"/>
          <w:kern w:val="0"/>
          <w:szCs w:val="20"/>
        </w:rPr>
      </w:pPr>
      <w:r>
        <w:rPr>
          <w:rFonts w:ascii="黑体" w:hAnsi="黑体" w:eastAsia="黑体"/>
          <w:kern w:val="0"/>
          <w:szCs w:val="20"/>
        </w:rPr>
        <w:t>9.3.1</w:t>
      </w:r>
      <w:r>
        <w:rPr>
          <w:rFonts w:hint="eastAsia" w:ascii="黑体" w:hAnsi="黑体" w:eastAsia="黑体"/>
          <w:kern w:val="0"/>
          <w:szCs w:val="20"/>
        </w:rPr>
        <w:t xml:space="preserve">  </w:t>
      </w:r>
      <w:r>
        <w:rPr>
          <w:rFonts w:hint="eastAsia" w:ascii="宋体" w:hAnsi="宋体"/>
          <w:kern w:val="0"/>
          <w:szCs w:val="20"/>
        </w:rPr>
        <w:t>将放大倍数设定为20倍。</w:t>
      </w:r>
    </w:p>
    <w:p w14:paraId="2C107021">
      <w:pPr>
        <w:spacing w:after="0"/>
        <w:rPr>
          <w:rFonts w:hint="eastAsia" w:ascii="宋体" w:hAnsi="宋体"/>
          <w:kern w:val="0"/>
          <w:szCs w:val="20"/>
        </w:rPr>
      </w:pPr>
      <w:r>
        <w:rPr>
          <w:rFonts w:hint="eastAsia" w:ascii="黑体" w:hAnsi="黑体" w:eastAsia="黑体"/>
          <w:kern w:val="0"/>
          <w:szCs w:val="20"/>
        </w:rPr>
        <w:t>9.3.2</w:t>
      </w:r>
      <w:r>
        <w:rPr>
          <w:rFonts w:hint="eastAsia" w:ascii="宋体" w:hAnsi="宋体"/>
          <w:kern w:val="0"/>
          <w:szCs w:val="20"/>
        </w:rPr>
        <w:t xml:space="preserve">  将支架固定在载物台上,确保切口在9点的位置。支架在载物台上垂直和水平方向的运动分别平行和垂直于通过切口的直径。</w:t>
      </w:r>
    </w:p>
    <w:p w14:paraId="0DAA637B">
      <w:pPr>
        <w:spacing w:after="0"/>
        <w:rPr>
          <w:rFonts w:hint="eastAsia" w:ascii="宋体" w:hAnsi="宋体"/>
          <w:kern w:val="0"/>
          <w:szCs w:val="20"/>
        </w:rPr>
      </w:pPr>
      <w:r>
        <w:rPr>
          <w:rFonts w:hint="eastAsia" w:ascii="黑体" w:hAnsi="黑体" w:eastAsia="黑体"/>
          <w:kern w:val="0"/>
          <w:szCs w:val="20"/>
        </w:rPr>
        <w:t xml:space="preserve">9.3.3 </w:t>
      </w:r>
      <w:r>
        <w:rPr>
          <w:rFonts w:hint="eastAsia" w:ascii="宋体" w:hAnsi="宋体"/>
          <w:kern w:val="0"/>
          <w:szCs w:val="20"/>
        </w:rPr>
        <w:t xml:space="preserve"> 将切口形状和深度模板放在投影仪屏幕上。调整水平线和垂直线,使固定销的轮廓在9点位置。</w:t>
      </w:r>
    </w:p>
    <w:p w14:paraId="5CB70FB8">
      <w:pPr>
        <w:spacing w:after="0"/>
        <w:rPr>
          <w:rFonts w:hint="eastAsia" w:ascii="宋体" w:hAnsi="宋体"/>
          <w:kern w:val="0"/>
          <w:szCs w:val="20"/>
        </w:rPr>
      </w:pPr>
      <w:r>
        <w:rPr>
          <w:rFonts w:hint="eastAsia" w:ascii="黑体" w:hAnsi="黑体" w:eastAsia="黑体"/>
          <w:kern w:val="0"/>
          <w:szCs w:val="20"/>
        </w:rPr>
        <w:t xml:space="preserve">9.3.4  </w:t>
      </w:r>
      <w:r>
        <w:rPr>
          <w:rFonts w:hint="eastAsia" w:ascii="宋体" w:hAnsi="宋体"/>
          <w:kern w:val="0"/>
          <w:szCs w:val="20"/>
        </w:rPr>
        <w:t>将待测样品放在支架上,正面向上。</w:t>
      </w:r>
    </w:p>
    <w:p w14:paraId="75E2DBDC">
      <w:pPr>
        <w:spacing w:after="0"/>
        <w:rPr>
          <w:rFonts w:hint="eastAsia" w:ascii="宋体" w:hAnsi="宋体"/>
          <w:kern w:val="0"/>
          <w:szCs w:val="20"/>
        </w:rPr>
      </w:pPr>
      <w:r>
        <w:rPr>
          <w:rFonts w:hint="eastAsia" w:ascii="黑体" w:hAnsi="黑体" w:eastAsia="黑体"/>
          <w:kern w:val="0"/>
          <w:szCs w:val="20"/>
        </w:rPr>
        <w:t xml:space="preserve">9.3.5  </w:t>
      </w:r>
      <w:r>
        <w:rPr>
          <w:rFonts w:hint="eastAsia" w:ascii="宋体" w:hAnsi="宋体"/>
          <w:kern w:val="0"/>
          <w:szCs w:val="20"/>
        </w:rPr>
        <w:t>通过平面横向移动(水平)及定位旋转来调整支架,使模板上固定销的边缘与切口边缘的投影相切。</w:t>
      </w:r>
    </w:p>
    <w:p w14:paraId="1B1974D8">
      <w:pPr>
        <w:spacing w:after="0"/>
        <w:rPr>
          <w:rFonts w:hint="eastAsia" w:ascii="宋体" w:hAnsi="宋体"/>
          <w:kern w:val="0"/>
          <w:szCs w:val="20"/>
        </w:rPr>
      </w:pPr>
      <w:r>
        <w:rPr>
          <w:rFonts w:hint="eastAsia" w:ascii="黑体" w:hAnsi="黑体" w:eastAsia="黑体"/>
          <w:kern w:val="0"/>
          <w:szCs w:val="20"/>
        </w:rPr>
        <w:t xml:space="preserve">9.3.6  </w:t>
      </w:r>
      <w:r>
        <w:rPr>
          <w:rFonts w:hint="eastAsia" w:ascii="宋体" w:hAnsi="宋体"/>
          <w:kern w:val="0"/>
          <w:szCs w:val="20"/>
        </w:rPr>
        <w:t>确保切口底部的投影图像重合或者低于“切口底部界限”。如果切口底部的投影图像落在该界限的上面,该硅片的切口不合格。</w:t>
      </w:r>
    </w:p>
    <w:p w14:paraId="3AA447EE">
      <w:pPr>
        <w:spacing w:after="0"/>
        <w:rPr>
          <w:rFonts w:hint="eastAsia" w:ascii="宋体" w:hAnsi="宋体"/>
          <w:kern w:val="0"/>
          <w:szCs w:val="20"/>
        </w:rPr>
      </w:pPr>
      <w:r>
        <w:rPr>
          <w:rFonts w:hint="eastAsia" w:ascii="黑体" w:hAnsi="黑体" w:eastAsia="黑体"/>
          <w:kern w:val="0"/>
          <w:szCs w:val="20"/>
        </w:rPr>
        <w:t xml:space="preserve">9.3.7 </w:t>
      </w:r>
      <w:r>
        <w:rPr>
          <w:rFonts w:hint="eastAsia" w:ascii="宋体" w:hAnsi="宋体"/>
          <w:kern w:val="0"/>
          <w:szCs w:val="20"/>
        </w:rPr>
        <w:t xml:space="preserve"> 确保硅片边缘的投影与“硅片外围线”重合或在其下面。如果硅片边缘的投影图像落在硅片外围线的上面,该硅片的切口不合格。</w:t>
      </w:r>
    </w:p>
    <w:p w14:paraId="4B68378C">
      <w:pPr>
        <w:spacing w:after="0"/>
        <w:rPr>
          <w:rFonts w:hint="eastAsia" w:ascii="宋体" w:hAnsi="宋体"/>
          <w:kern w:val="0"/>
          <w:szCs w:val="20"/>
        </w:rPr>
      </w:pPr>
      <w:r>
        <w:rPr>
          <w:rFonts w:hint="eastAsia" w:ascii="黑体" w:hAnsi="黑体" w:eastAsia="黑体"/>
          <w:kern w:val="0"/>
          <w:szCs w:val="20"/>
        </w:rPr>
        <w:t xml:space="preserve">9.3.8  </w:t>
      </w:r>
      <w:r>
        <w:rPr>
          <w:rFonts w:hint="eastAsia" w:ascii="宋体" w:hAnsi="宋体"/>
          <w:kern w:val="0"/>
          <w:szCs w:val="20"/>
        </w:rPr>
        <w:t>将支架向右延平面横向移动,直至硅片边缘的投影图像与标记为“硅片外围线”重合。</w:t>
      </w:r>
    </w:p>
    <w:p w14:paraId="7827D7A3">
      <w:pPr>
        <w:spacing w:after="0"/>
        <w:rPr>
          <w:rFonts w:hint="eastAsia" w:ascii="宋体" w:hAnsi="宋体"/>
          <w:kern w:val="0"/>
          <w:szCs w:val="20"/>
        </w:rPr>
      </w:pPr>
      <w:r>
        <w:rPr>
          <w:rFonts w:hint="eastAsia" w:ascii="黑体" w:hAnsi="黑体" w:eastAsia="黑体"/>
          <w:kern w:val="0"/>
          <w:szCs w:val="20"/>
        </w:rPr>
        <w:t xml:space="preserve">9.3.9  </w:t>
      </w:r>
      <w:r>
        <w:rPr>
          <w:rFonts w:hint="eastAsia" w:ascii="宋体" w:hAnsi="宋体"/>
          <w:kern w:val="0"/>
          <w:szCs w:val="20"/>
        </w:rPr>
        <w:t>确保切口底部落在“切口最深线”和“切口最浅线”之间。若切口底部的投影图像落在两条线之外,该硅片的切口不合格。</w:t>
      </w:r>
    </w:p>
    <w:p w14:paraId="2B8889FE">
      <w:pPr>
        <w:spacing w:after="0"/>
        <w:rPr>
          <w:rFonts w:hint="eastAsia" w:ascii="宋体" w:hAnsi="宋体"/>
          <w:kern w:val="0"/>
          <w:szCs w:val="20"/>
        </w:rPr>
      </w:pPr>
      <w:r>
        <w:rPr>
          <w:rFonts w:hint="eastAsia" w:ascii="黑体" w:hAnsi="黑体" w:eastAsia="黑体"/>
          <w:kern w:val="0"/>
          <w:szCs w:val="20"/>
        </w:rPr>
        <w:t xml:space="preserve">9.3.10  </w:t>
      </w:r>
      <w:r>
        <w:rPr>
          <w:rFonts w:hint="eastAsia" w:ascii="宋体" w:hAnsi="宋体"/>
          <w:kern w:val="0"/>
          <w:szCs w:val="20"/>
        </w:rPr>
        <w:t>将放大倍数调到50倍，使用切口角度模板。</w:t>
      </w:r>
    </w:p>
    <w:p w14:paraId="30229FD4">
      <w:pPr>
        <w:spacing w:after="0"/>
        <w:rPr>
          <w:rFonts w:hint="eastAsia" w:ascii="宋体" w:hAnsi="宋体"/>
          <w:kern w:val="0"/>
          <w:szCs w:val="20"/>
        </w:rPr>
      </w:pPr>
      <w:r>
        <w:rPr>
          <w:rFonts w:hint="eastAsia" w:ascii="黑体" w:hAnsi="黑体" w:eastAsia="黑体"/>
          <w:kern w:val="0"/>
          <w:szCs w:val="20"/>
        </w:rPr>
        <w:t xml:space="preserve">9.3.11  </w:t>
      </w:r>
      <w:r>
        <w:rPr>
          <w:rFonts w:hint="eastAsia" w:ascii="宋体" w:hAnsi="宋体"/>
          <w:kern w:val="0"/>
          <w:szCs w:val="20"/>
        </w:rPr>
        <w:t>将待测样品放在支架上,正表面向上。将支架平面横向移动并旋转,使得硅片切口边缘投影图像与切口角度轮廓模板中的每一个角度比较。轮廓模板中与切口投影图像角度吻合最好的那个角的角度,定义为切口的角度。如果切口的角度小于89°或大于95°,硅片的切口不合格。</w:t>
      </w:r>
    </w:p>
    <w:p w14:paraId="3B5A5797">
      <w:pPr>
        <w:pStyle w:val="52"/>
        <w:spacing w:before="312" w:after="312" w:line="240" w:lineRule="auto"/>
        <w:rPr>
          <w:color w:val="000000"/>
        </w:rPr>
      </w:pPr>
      <w:r>
        <w:rPr>
          <w:rFonts w:hint="eastAsia"/>
          <w:color w:val="000000" w:themeColor="text1"/>
          <w14:textFill>
            <w14:solidFill>
              <w14:schemeClr w14:val="tx1"/>
            </w14:solidFill>
          </w14:textFill>
        </w:rPr>
        <w:t>11</w:t>
      </w:r>
      <w:r>
        <w:rPr>
          <w:color w:val="000000" w:themeColor="text1"/>
          <w14:textFill>
            <w14:solidFill>
              <w14:schemeClr w14:val="tx1"/>
            </w14:solidFill>
          </w14:textFill>
        </w:rPr>
        <w:t xml:space="preserve">  </w:t>
      </w:r>
      <w:bookmarkStart w:id="9" w:name="_Toc41299125"/>
      <w:r>
        <w:rPr>
          <w:rFonts w:hint="eastAsia"/>
          <w:color w:val="000000"/>
        </w:rPr>
        <w:t>试验报告</w:t>
      </w:r>
    </w:p>
    <w:p w14:paraId="13DF11F3">
      <w:pPr>
        <w:spacing w:after="0" w:line="240" w:lineRule="auto"/>
        <w:ind w:firstLine="420" w:firstLineChars="200"/>
        <w:rPr>
          <w:szCs w:val="22"/>
        </w:rPr>
      </w:pPr>
      <w:r>
        <w:rPr>
          <w:rFonts w:hint="eastAsia"/>
          <w:szCs w:val="22"/>
        </w:rPr>
        <w:t>试验报告应至少包括以下内容：</w:t>
      </w:r>
    </w:p>
    <w:bookmarkEnd w:id="9"/>
    <w:p w14:paraId="6FC065CD">
      <w:pPr>
        <w:pStyle w:val="2"/>
        <w:numPr>
          <w:ilvl w:val="0"/>
          <w:numId w:val="20"/>
        </w:numPr>
        <w:spacing w:after="0" w:line="240" w:lineRule="auto"/>
        <w:ind w:left="840" w:hanging="420" w:firstLineChars="0"/>
        <w:rPr>
          <w:rFonts w:hint="eastAsia" w:hAnsi="宋体"/>
          <w:kern w:val="2"/>
          <w:szCs w:val="22"/>
        </w:rPr>
      </w:pPr>
      <w:r>
        <w:rPr>
          <w:rFonts w:hint="eastAsia" w:hAnsi="宋体"/>
          <w:kern w:val="2"/>
          <w:szCs w:val="22"/>
        </w:rPr>
        <w:t>测试日期、时间；</w:t>
      </w:r>
    </w:p>
    <w:p w14:paraId="430E5119">
      <w:pPr>
        <w:pStyle w:val="2"/>
        <w:numPr>
          <w:ilvl w:val="0"/>
          <w:numId w:val="20"/>
        </w:numPr>
        <w:spacing w:after="0" w:line="240" w:lineRule="auto"/>
        <w:ind w:left="840" w:hanging="420" w:firstLineChars="0"/>
        <w:rPr>
          <w:rFonts w:hint="eastAsia" w:hAnsi="宋体"/>
          <w:kern w:val="2"/>
          <w:szCs w:val="22"/>
        </w:rPr>
      </w:pPr>
      <w:r>
        <w:rPr>
          <w:rFonts w:hint="eastAsia" w:hAnsi="宋体"/>
          <w:kern w:val="2"/>
          <w:szCs w:val="22"/>
        </w:rPr>
        <w:t>操作者；</w:t>
      </w:r>
    </w:p>
    <w:p w14:paraId="174A0E04">
      <w:pPr>
        <w:pStyle w:val="2"/>
        <w:numPr>
          <w:ilvl w:val="0"/>
          <w:numId w:val="20"/>
        </w:numPr>
        <w:spacing w:after="0" w:line="240" w:lineRule="auto"/>
        <w:ind w:left="840" w:hanging="420" w:firstLineChars="0"/>
        <w:rPr>
          <w:rFonts w:hint="eastAsia" w:hAnsi="宋体"/>
          <w:kern w:val="2"/>
          <w:szCs w:val="22"/>
        </w:rPr>
      </w:pPr>
      <w:r>
        <w:rPr>
          <w:rFonts w:hint="eastAsia" w:hAnsi="宋体"/>
          <w:kern w:val="2"/>
          <w:szCs w:val="22"/>
        </w:rPr>
        <w:t>设备厂家、型号；</w:t>
      </w:r>
    </w:p>
    <w:p w14:paraId="0F087271">
      <w:pPr>
        <w:pStyle w:val="2"/>
        <w:numPr>
          <w:ilvl w:val="0"/>
          <w:numId w:val="20"/>
        </w:numPr>
        <w:spacing w:after="0" w:line="240" w:lineRule="auto"/>
        <w:ind w:left="840" w:hanging="420" w:firstLineChars="0"/>
        <w:rPr>
          <w:rFonts w:hint="eastAsia" w:hAnsi="宋体"/>
          <w:kern w:val="2"/>
          <w:szCs w:val="22"/>
        </w:rPr>
      </w:pPr>
      <w:r>
        <w:rPr>
          <w:rFonts w:hint="eastAsia" w:hAnsi="宋体"/>
          <w:kern w:val="2"/>
          <w:szCs w:val="22"/>
        </w:rPr>
        <w:t>样品批号或者刻字号；</w:t>
      </w:r>
    </w:p>
    <w:p w14:paraId="521B1B5D">
      <w:pPr>
        <w:pStyle w:val="2"/>
        <w:numPr>
          <w:ilvl w:val="0"/>
          <w:numId w:val="20"/>
        </w:numPr>
        <w:spacing w:after="0" w:line="240" w:lineRule="auto"/>
        <w:ind w:left="840" w:hanging="420" w:firstLineChars="0"/>
        <w:rPr>
          <w:rFonts w:hint="eastAsia" w:hAnsi="宋体"/>
          <w:kern w:val="2"/>
          <w:szCs w:val="22"/>
        </w:rPr>
      </w:pPr>
      <w:r>
        <w:rPr>
          <w:rFonts w:hint="eastAsia" w:hAnsi="宋体"/>
          <w:kern w:val="2"/>
          <w:szCs w:val="22"/>
        </w:rPr>
        <w:t>合格数量；</w:t>
      </w:r>
    </w:p>
    <w:p w14:paraId="74F58F1B">
      <w:pPr>
        <w:pStyle w:val="2"/>
        <w:numPr>
          <w:ilvl w:val="0"/>
          <w:numId w:val="20"/>
        </w:numPr>
        <w:spacing w:after="0" w:line="240" w:lineRule="auto"/>
        <w:ind w:left="840" w:hanging="420" w:firstLineChars="0"/>
        <w:rPr>
          <w:rFonts w:hint="eastAsia" w:hAnsi="宋体"/>
          <w:kern w:val="2"/>
          <w:szCs w:val="22"/>
        </w:rPr>
      </w:pPr>
      <w:r>
        <w:rPr>
          <w:rFonts w:hint="eastAsia" w:hAnsi="宋体"/>
          <w:kern w:val="2"/>
          <w:szCs w:val="22"/>
        </w:rPr>
        <w:t>不合格数量；</w:t>
      </w:r>
    </w:p>
    <w:p w14:paraId="0B7FF43A">
      <w:pPr>
        <w:pStyle w:val="2"/>
        <w:numPr>
          <w:ilvl w:val="0"/>
          <w:numId w:val="20"/>
        </w:numPr>
        <w:spacing w:after="0" w:line="240" w:lineRule="auto"/>
        <w:ind w:left="840" w:hanging="420" w:firstLineChars="0"/>
        <w:rPr>
          <w:rFonts w:hint="eastAsia" w:hAnsi="宋体"/>
          <w:kern w:val="2"/>
          <w:szCs w:val="22"/>
        </w:rPr>
      </w:pPr>
      <w:r>
        <w:rPr>
          <w:rFonts w:hint="eastAsia" w:hAnsi="宋体"/>
          <w:kern w:val="2"/>
          <w:szCs w:val="22"/>
        </w:rPr>
        <w:t>本文件编号。</w:t>
      </w:r>
    </w:p>
    <w:p w14:paraId="46C8FA76">
      <w:pPr>
        <w:pStyle w:val="52"/>
        <w:spacing w:before="312" w:after="312" w:line="240" w:lineRule="auto"/>
        <w:rPr>
          <w:color w:val="000000" w:themeColor="text1"/>
          <w14:textFill>
            <w14:solidFill>
              <w14:schemeClr w14:val="tx1"/>
            </w14:solidFill>
          </w14:textFill>
        </w:rPr>
      </w:pPr>
      <w:r>
        <w:rPr>
          <w:color w:val="000000" w:themeColor="text1"/>
          <w14:textFill>
            <w14:solidFill>
              <w14:schemeClr w14:val="tx1"/>
            </w14:solidFill>
          </w14:textFill>
        </w:rPr>
        <w:t xml:space="preserve">12  </w:t>
      </w:r>
      <w:r>
        <w:rPr>
          <w:rFonts w:hint="eastAsia"/>
          <w:color w:val="000000" w:themeColor="text1"/>
          <w14:textFill>
            <w14:solidFill>
              <w14:schemeClr w14:val="tx1"/>
            </w14:solidFill>
          </w14:textFill>
        </w:rPr>
        <w:t>精密度</w:t>
      </w:r>
    </w:p>
    <w:p w14:paraId="273D4CD9">
      <w:pPr>
        <w:pStyle w:val="2"/>
        <w:spacing w:after="0"/>
      </w:pPr>
      <w:r>
        <w:rPr>
          <w:rFonts w:hint="eastAsia"/>
        </w:rPr>
        <w:t>本方法没有经过多个实验室测试，不能用于仲裁；</w:t>
      </w:r>
    </w:p>
    <w:p w14:paraId="75B9DB59">
      <w:pPr>
        <w:spacing w:after="0"/>
        <w:rPr>
          <w:rFonts w:hint="eastAsia" w:asciiTheme="minorEastAsia" w:hAnsiTheme="minorEastAsia" w:eastAsiaTheme="minorEastAsia"/>
        </w:rPr>
      </w:pPr>
      <w:r>
        <w:rPr>
          <w:rFonts w:hint="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物体平面尺寸为</w:t>
      </w:r>
      <w:r>
        <w:rPr>
          <w:rFonts w:asciiTheme="minorEastAsia" w:hAnsiTheme="minorEastAsia" w:eastAsiaTheme="minorEastAsia"/>
        </w:rPr>
        <w:t>0.1</w:t>
      </w:r>
      <w:r>
        <w:rPr>
          <w:rFonts w:asciiTheme="minorEastAsia" w:hAnsiTheme="minorEastAsia" w:eastAsiaTheme="minorEastAsia"/>
          <w:vertAlign w:val="superscript"/>
        </w:rPr>
        <w:t xml:space="preserve"> </w:t>
      </w:r>
      <w:r>
        <w:rPr>
          <w:rFonts w:asciiTheme="minorEastAsia" w:hAnsiTheme="minorEastAsia" w:eastAsiaTheme="minorEastAsia"/>
        </w:rPr>
        <w:t>mm</w:t>
      </w:r>
      <w:r>
        <w:rPr>
          <w:rFonts w:hint="eastAsia" w:asciiTheme="minorEastAsia" w:hAnsiTheme="minorEastAsia" w:eastAsiaTheme="minorEastAsia"/>
        </w:rPr>
        <w:t>的物体通过20倍放大后在投影屏上形成2.0</w:t>
      </w:r>
      <w:r>
        <w:rPr>
          <w:rFonts w:hint="eastAsia" w:asciiTheme="minorEastAsia" w:hAnsiTheme="minorEastAsia" w:eastAsiaTheme="minorEastAsia"/>
          <w:vertAlign w:val="subscript"/>
        </w:rPr>
        <w:t xml:space="preserve"> </w:t>
      </w:r>
      <w:r>
        <w:rPr>
          <w:rFonts w:hint="eastAsia" w:asciiTheme="minorEastAsia" w:hAnsiTheme="minorEastAsia" w:eastAsiaTheme="minorEastAsia"/>
        </w:rPr>
        <w:t>mm的影像，通过50倍放大后会产生5.0</w:t>
      </w:r>
      <w:r>
        <w:rPr>
          <w:rFonts w:hint="eastAsia" w:asciiTheme="minorEastAsia" w:hAnsiTheme="minorEastAsia" w:eastAsiaTheme="minorEastAsia"/>
          <w:vertAlign w:val="subscript"/>
        </w:rPr>
        <w:t xml:space="preserve"> </w:t>
      </w:r>
      <w:r>
        <w:rPr>
          <w:rFonts w:hint="eastAsia" w:asciiTheme="minorEastAsia" w:hAnsiTheme="minorEastAsia" w:eastAsiaTheme="minorEastAsia"/>
        </w:rPr>
        <w:t>mm的投影。</w:t>
      </w:r>
    </w:p>
    <w:p w14:paraId="7620E036">
      <w:pPr>
        <w:pStyle w:val="2"/>
      </w:pPr>
      <w:r>
        <w:rPr>
          <w:rFonts w:hint="eastAsia"/>
        </w:rPr>
        <w:br w:type="page"/>
      </w:r>
    </w:p>
    <w:p w14:paraId="6646739F">
      <w:pPr>
        <w:spacing w:before="312" w:beforeLines="100" w:after="312" w:afterLines="100"/>
        <w:jc w:val="center"/>
        <w:rPr>
          <w:rFonts w:hint="eastAsia" w:ascii="黑体" w:hAnsi="黑体" w:eastAsia="黑体"/>
          <w:szCs w:val="22"/>
        </w:rPr>
      </w:pPr>
      <w:r>
        <w:rPr>
          <w:rFonts w:hint="eastAsia" w:ascii="黑体" w:hAnsi="黑体" w:eastAsia="黑体"/>
        </w:rPr>
        <w:t>方法二  轮廓仪法</w:t>
      </w:r>
    </w:p>
    <w:p w14:paraId="37CE8C47">
      <w:pPr>
        <w:pStyle w:val="2"/>
        <w:spacing w:before="156" w:beforeLines="50" w:after="156" w:afterLines="50"/>
        <w:ind w:firstLine="0" w:firstLineChars="0"/>
        <w:rPr>
          <w:rFonts w:hint="eastAsia" w:ascii="黑体" w:hAnsi="黑体" w:eastAsia="黑体"/>
        </w:rPr>
      </w:pPr>
      <w:r>
        <w:rPr>
          <w:rFonts w:ascii="黑体" w:hAnsi="黑体" w:eastAsia="黑体"/>
        </w:rPr>
        <w:t xml:space="preserve">13  </w:t>
      </w:r>
      <w:r>
        <w:rPr>
          <w:rFonts w:hint="eastAsia" w:ascii="黑体" w:hAnsi="黑体" w:eastAsia="黑体"/>
        </w:rPr>
        <w:t>方法原理</w:t>
      </w:r>
    </w:p>
    <w:p w14:paraId="1397A5CA">
      <w:pPr>
        <w:spacing w:after="0"/>
        <w:ind w:firstLine="420" w:firstLineChars="200"/>
        <w:rPr>
          <w:rFonts w:hint="eastAsia"/>
        </w:rPr>
      </w:pPr>
      <w:bookmarkStart w:id="10" w:name="OLE_LINK1"/>
      <w:r>
        <w:rPr>
          <w:rFonts w:hint="eastAsia"/>
        </w:rPr>
        <w:t>将被测晶片放在平坦、洁净的吸盘上，通过机器视觉（CCD相机）识别硅片切口位置，</w:t>
      </w:r>
      <w:bookmarkEnd w:id="10"/>
      <w:r>
        <w:rPr>
          <w:rFonts w:hint="eastAsia"/>
        </w:rPr>
        <w:t>载台带动晶片运动，使晶片边缘测试点及切口区域进入光学成像区域，采集多组轮廓数据，结合测试点对应的周向角度信息生成包含角度、深度、宽度等特征的轮廓数据集。</w:t>
      </w:r>
    </w:p>
    <w:p w14:paraId="32D4813D">
      <w:pPr>
        <w:pStyle w:val="2"/>
        <w:spacing w:before="156" w:beforeLines="50" w:after="156" w:afterLines="50"/>
        <w:ind w:firstLine="0" w:firstLineChars="0"/>
        <w:rPr>
          <w:rFonts w:hint="eastAsia" w:ascii="黑体" w:hAnsi="黑体" w:eastAsia="黑体"/>
        </w:rPr>
      </w:pPr>
      <w:r>
        <w:rPr>
          <w:rFonts w:ascii="黑体" w:hAnsi="黑体" w:eastAsia="黑体"/>
        </w:rPr>
        <w:t xml:space="preserve">14  </w:t>
      </w:r>
      <w:r>
        <w:rPr>
          <w:rFonts w:hint="eastAsia" w:ascii="黑体" w:hAnsi="黑体" w:eastAsia="黑体"/>
        </w:rPr>
        <w:t>干扰因素</w:t>
      </w:r>
    </w:p>
    <w:p w14:paraId="72F0A760">
      <w:pPr>
        <w:pStyle w:val="187"/>
        <w:tabs>
          <w:tab w:val="left" w:pos="1163"/>
        </w:tabs>
        <w:spacing w:after="0" w:line="288" w:lineRule="auto"/>
        <w:jc w:val="left"/>
        <w:rPr>
          <w:rFonts w:hint="eastAsia" w:cs="黑体"/>
          <w:color w:val="000000"/>
          <w:sz w:val="21"/>
          <w:szCs w:val="21"/>
          <w:lang w:val="en-US" w:eastAsia="zh-CN"/>
        </w:rPr>
      </w:pPr>
      <w:r>
        <w:rPr>
          <w:rFonts w:hint="eastAsia" w:ascii="黑体" w:hAnsi="黑体" w:eastAsia="黑体" w:cs="黑体"/>
          <w:color w:val="000000"/>
          <w:sz w:val="21"/>
          <w:szCs w:val="21"/>
          <w:lang w:val="en-US" w:eastAsia="zh-CN"/>
        </w:rPr>
        <w:t xml:space="preserve">14.1 </w:t>
      </w:r>
      <w:r>
        <w:rPr>
          <w:rFonts w:hint="eastAsia" w:cs="黑体"/>
          <w:color w:val="000000"/>
          <w:sz w:val="21"/>
          <w:szCs w:val="21"/>
          <w:lang w:val="en-US" w:eastAsia="zh-CN"/>
        </w:rPr>
        <w:t>设备直径、亮度等校准失效，产生系统测量偏差。</w:t>
      </w:r>
    </w:p>
    <w:p w14:paraId="155201A4">
      <w:pPr>
        <w:pStyle w:val="187"/>
        <w:tabs>
          <w:tab w:val="left" w:pos="1163"/>
        </w:tabs>
        <w:spacing w:after="0" w:line="288" w:lineRule="auto"/>
        <w:jc w:val="left"/>
        <w:rPr>
          <w:rFonts w:hint="eastAsia" w:cs="黑体"/>
          <w:color w:val="000000"/>
          <w:sz w:val="21"/>
          <w:szCs w:val="21"/>
          <w:lang w:val="en-US" w:eastAsia="zh-CN"/>
        </w:rPr>
      </w:pPr>
      <w:r>
        <w:rPr>
          <w:rFonts w:hint="eastAsia" w:ascii="黑体" w:hAnsi="黑体" w:eastAsia="黑体" w:cs="黑体"/>
          <w:color w:val="000000"/>
          <w:sz w:val="21"/>
          <w:szCs w:val="21"/>
          <w:lang w:val="en-US" w:eastAsia="zh-CN"/>
        </w:rPr>
        <w:t xml:space="preserve">14.2 </w:t>
      </w:r>
      <w:r>
        <w:rPr>
          <w:rFonts w:hint="eastAsia" w:cs="黑体"/>
          <w:color w:val="000000"/>
          <w:sz w:val="21"/>
          <w:szCs w:val="21"/>
          <w:lang w:val="en-US" w:eastAsia="zh-CN"/>
        </w:rPr>
        <w:t>载台旋转、平移定位精度不足，会造成预设周向采样点位偏移，采集非目标区域轮廓，会造成测量数据不准确。</w:t>
      </w:r>
    </w:p>
    <w:p w14:paraId="4889B399">
      <w:pPr>
        <w:pStyle w:val="187"/>
        <w:tabs>
          <w:tab w:val="left" w:pos="1163"/>
        </w:tabs>
        <w:spacing w:after="0" w:line="288" w:lineRule="auto"/>
        <w:jc w:val="left"/>
        <w:rPr>
          <w:rFonts w:cs="黑体"/>
          <w:color w:val="000000"/>
          <w:sz w:val="21"/>
          <w:szCs w:val="21"/>
          <w:lang w:val="en-US" w:eastAsia="zh-CN"/>
        </w:rPr>
      </w:pPr>
      <w:r>
        <w:rPr>
          <w:rFonts w:hint="eastAsia" w:ascii="黑体" w:hAnsi="黑体" w:eastAsia="黑体" w:cs="黑体"/>
          <w:color w:val="000000"/>
          <w:sz w:val="21"/>
          <w:szCs w:val="21"/>
          <w:lang w:val="en-US" w:eastAsia="zh-CN"/>
        </w:rPr>
        <w:t>14.3</w:t>
      </w:r>
      <w:r>
        <w:rPr>
          <w:rFonts w:hint="eastAsia" w:cs="黑体"/>
          <w:color w:val="000000"/>
          <w:sz w:val="21"/>
          <w:szCs w:val="21"/>
          <w:lang w:val="en-US" w:eastAsia="zh-CN"/>
        </w:rPr>
        <w:t>参数设置不同，会造成测量数据不一致。</w:t>
      </w:r>
    </w:p>
    <w:p w14:paraId="7B79B163">
      <w:pPr>
        <w:pStyle w:val="187"/>
        <w:tabs>
          <w:tab w:val="left" w:pos="1163"/>
        </w:tabs>
        <w:spacing w:before="156" w:beforeLines="50" w:after="156" w:afterLines="50" w:line="240" w:lineRule="auto"/>
        <w:jc w:val="left"/>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15  试验条件</w:t>
      </w:r>
    </w:p>
    <w:p w14:paraId="06971A1B">
      <w:pPr>
        <w:pStyle w:val="2"/>
        <w:autoSpaceDE/>
        <w:autoSpaceDN/>
        <w:spacing w:after="0" w:line="240" w:lineRule="auto"/>
        <w:rPr>
          <w:rFonts w:hint="eastAsia" w:hAnsi="宋体" w:cs="宋体"/>
          <w:color w:val="000000"/>
        </w:rPr>
      </w:pPr>
      <w:r>
        <w:rPr>
          <w:rFonts w:hint="eastAsia" w:hAnsi="宋体" w:cs="宋体"/>
          <w:color w:val="000000"/>
        </w:rPr>
        <w:t>测试应在下列环境中进行：</w:t>
      </w:r>
    </w:p>
    <w:p w14:paraId="6DD12A17">
      <w:pPr>
        <w:pStyle w:val="2"/>
        <w:numPr>
          <w:ilvl w:val="0"/>
          <w:numId w:val="19"/>
        </w:numPr>
        <w:autoSpaceDE/>
        <w:autoSpaceDN/>
        <w:spacing w:after="0" w:line="240" w:lineRule="auto"/>
        <w:ind w:left="840" w:leftChars="200" w:hanging="420" w:firstLineChars="0"/>
        <w:rPr>
          <w:rFonts w:hint="eastAsia" w:cs="宋体" w:asciiTheme="minorEastAsia" w:hAnsiTheme="minorEastAsia" w:eastAsiaTheme="minorEastAsia"/>
          <w:color w:val="000000"/>
          <w:kern w:val="2"/>
          <w:szCs w:val="21"/>
        </w:rPr>
      </w:pPr>
      <w:r>
        <w:rPr>
          <w:rFonts w:hint="eastAsia" w:cs="宋体" w:asciiTheme="minorEastAsia" w:hAnsiTheme="minorEastAsia" w:eastAsiaTheme="minorEastAsia"/>
          <w:color w:val="000000"/>
          <w:kern w:val="2"/>
          <w:szCs w:val="21"/>
        </w:rPr>
        <w:t>温度：</w:t>
      </w:r>
      <w:r>
        <w:rPr>
          <w:rFonts w:asciiTheme="minorEastAsia" w:hAnsiTheme="minorEastAsia" w:eastAsiaTheme="minorEastAsia"/>
          <w:color w:val="000000"/>
          <w:kern w:val="2"/>
          <w:szCs w:val="21"/>
        </w:rPr>
        <w:t>23</w:t>
      </w:r>
      <w:r>
        <w:rPr>
          <w:rFonts w:hint="eastAsia" w:asciiTheme="minorEastAsia" w:hAnsiTheme="minorEastAsia" w:eastAsiaTheme="minorEastAsia"/>
          <w:color w:val="000000"/>
          <w:kern w:val="2"/>
          <w:szCs w:val="21"/>
        </w:rPr>
        <w:t>℃</w:t>
      </w:r>
      <w:r>
        <w:rPr>
          <w:rFonts w:hint="eastAsia" w:cs="宋体" w:asciiTheme="minorEastAsia" w:hAnsiTheme="minorEastAsia" w:eastAsiaTheme="minorEastAsia"/>
          <w:color w:val="000000"/>
        </w:rPr>
        <w:t>±</w:t>
      </w:r>
      <w:r>
        <w:rPr>
          <w:rFonts w:asciiTheme="minorEastAsia" w:hAnsiTheme="minorEastAsia" w:eastAsiaTheme="minorEastAsia"/>
          <w:color w:val="000000"/>
          <w:kern w:val="2"/>
          <w:szCs w:val="21"/>
        </w:rPr>
        <w:t>5</w:t>
      </w:r>
      <w:r>
        <w:rPr>
          <w:rFonts w:hint="eastAsia" w:cs="宋体" w:asciiTheme="minorEastAsia" w:hAnsiTheme="minorEastAsia" w:eastAsiaTheme="minorEastAsia"/>
          <w:color w:val="000000"/>
        </w:rPr>
        <w:t>℃</w:t>
      </w:r>
      <w:r>
        <w:rPr>
          <w:rFonts w:hint="eastAsia" w:cs="宋体" w:asciiTheme="minorEastAsia" w:hAnsiTheme="minorEastAsia" w:eastAsiaTheme="minorEastAsia"/>
          <w:color w:val="000000"/>
          <w:kern w:val="2"/>
          <w:szCs w:val="21"/>
        </w:rPr>
        <w:t>；</w:t>
      </w:r>
    </w:p>
    <w:p w14:paraId="0C489B9C">
      <w:pPr>
        <w:pStyle w:val="2"/>
        <w:numPr>
          <w:ilvl w:val="0"/>
          <w:numId w:val="19"/>
        </w:numPr>
        <w:autoSpaceDE/>
        <w:autoSpaceDN/>
        <w:spacing w:after="0" w:line="240" w:lineRule="auto"/>
        <w:ind w:left="840" w:leftChars="200" w:hanging="420" w:firstLineChars="0"/>
        <w:rPr>
          <w:rFonts w:hint="eastAsia" w:cs="宋体" w:asciiTheme="minorEastAsia" w:hAnsiTheme="minorEastAsia" w:eastAsiaTheme="minorEastAsia"/>
          <w:color w:val="000000"/>
          <w:kern w:val="2"/>
          <w:szCs w:val="21"/>
        </w:rPr>
      </w:pPr>
      <w:bookmarkStart w:id="11" w:name="OLE_LINK4"/>
      <w:r>
        <w:rPr>
          <w:rFonts w:hint="eastAsia" w:cs="宋体" w:asciiTheme="minorEastAsia" w:hAnsiTheme="minorEastAsia" w:eastAsiaTheme="minorEastAsia"/>
          <w:color w:val="000000"/>
          <w:kern w:val="2"/>
          <w:szCs w:val="21"/>
        </w:rPr>
        <w:t>相对湿度：</w:t>
      </w:r>
      <w:r>
        <w:rPr>
          <w:rFonts w:asciiTheme="minorEastAsia" w:hAnsiTheme="minorEastAsia" w:eastAsiaTheme="minorEastAsia"/>
          <w:color w:val="000000"/>
          <w:kern w:val="2"/>
          <w:szCs w:val="21"/>
        </w:rPr>
        <w:t>50%</w:t>
      </w:r>
      <w:r>
        <w:rPr>
          <w:rFonts w:hint="eastAsia" w:asciiTheme="minorEastAsia" w:hAnsiTheme="minorEastAsia" w:eastAsiaTheme="minorEastAsia"/>
          <w:color w:val="000000"/>
          <w:kern w:val="2"/>
          <w:szCs w:val="21"/>
        </w:rPr>
        <w:t>±</w:t>
      </w:r>
      <w:r>
        <w:rPr>
          <w:rFonts w:asciiTheme="minorEastAsia" w:hAnsiTheme="minorEastAsia" w:eastAsiaTheme="minorEastAsia"/>
          <w:color w:val="000000"/>
          <w:kern w:val="2"/>
          <w:szCs w:val="21"/>
        </w:rPr>
        <w:t>20%</w:t>
      </w:r>
      <w:r>
        <w:rPr>
          <w:rFonts w:hint="eastAsia" w:asciiTheme="minorEastAsia" w:hAnsiTheme="minorEastAsia" w:eastAsiaTheme="minorEastAsia"/>
          <w:color w:val="000000"/>
          <w:kern w:val="2"/>
          <w:szCs w:val="21"/>
        </w:rPr>
        <w:t>。</w:t>
      </w:r>
    </w:p>
    <w:bookmarkEnd w:id="11"/>
    <w:p w14:paraId="58866ED6">
      <w:pPr>
        <w:pStyle w:val="187"/>
        <w:tabs>
          <w:tab w:val="left" w:pos="1163"/>
        </w:tabs>
        <w:spacing w:before="156" w:beforeLines="50" w:after="156" w:afterLines="50" w:line="240" w:lineRule="auto"/>
        <w:jc w:val="left"/>
        <w:rPr>
          <w:rFonts w:hint="eastAsia"/>
          <w:color w:val="000000"/>
          <w:sz w:val="21"/>
          <w:szCs w:val="21"/>
          <w:lang w:val="en-US" w:eastAsia="zh-CN"/>
        </w:rPr>
      </w:pPr>
      <w:r>
        <w:rPr>
          <w:rFonts w:hint="eastAsia" w:ascii="黑体" w:hAnsi="黑体" w:eastAsia="黑体" w:cs="黑体"/>
          <w:color w:val="000000"/>
          <w:sz w:val="21"/>
          <w:szCs w:val="21"/>
          <w:lang w:val="en-US" w:eastAsia="zh-CN"/>
        </w:rPr>
        <w:t>16  仪器设备</w:t>
      </w:r>
    </w:p>
    <w:p w14:paraId="3856E64D">
      <w:pPr>
        <w:pStyle w:val="187"/>
        <w:tabs>
          <w:tab w:val="left" w:pos="1163"/>
        </w:tabs>
        <w:spacing w:after="0" w:line="240" w:lineRule="auto"/>
        <w:jc w:val="left"/>
        <w:rPr>
          <w:rFonts w:hint="eastAsia"/>
          <w:sz w:val="21"/>
          <w:szCs w:val="21"/>
          <w:lang w:val="en-US" w:eastAsia="zh-CN"/>
        </w:rPr>
      </w:pPr>
      <w:r>
        <w:rPr>
          <w:rFonts w:hint="eastAsia" w:ascii="黑体" w:hAnsi="黑体" w:eastAsia="黑体" w:cs="黑体"/>
          <w:sz w:val="21"/>
          <w:szCs w:val="21"/>
          <w:lang w:val="en-US" w:eastAsia="zh-CN"/>
        </w:rPr>
        <w:t xml:space="preserve">16.1  </w:t>
      </w:r>
      <w:r>
        <w:rPr>
          <w:rFonts w:hint="eastAsia"/>
          <w:sz w:val="21"/>
          <w:szCs w:val="21"/>
          <w:lang w:val="en-US" w:eastAsia="zh-CN"/>
        </w:rPr>
        <w:t>边缘轮廓测试仪，应包含以下部件：</w:t>
      </w:r>
    </w:p>
    <w:p w14:paraId="78CDFAA6">
      <w:pPr>
        <w:pStyle w:val="187"/>
        <w:tabs>
          <w:tab w:val="left" w:pos="1163"/>
        </w:tabs>
        <w:spacing w:after="0" w:line="240" w:lineRule="auto"/>
        <w:ind w:firstLine="525" w:firstLineChars="250"/>
        <w:rPr>
          <w:rFonts w:hint="eastAsia"/>
          <w:sz w:val="21"/>
          <w:szCs w:val="21"/>
          <w:lang w:val="en-US" w:eastAsia="zh-CN"/>
        </w:rPr>
      </w:pPr>
      <w:r>
        <w:rPr>
          <w:rFonts w:hint="eastAsia" w:ascii="黑体" w:hAnsi="黑体" w:eastAsia="黑体" w:cs="黑体"/>
          <w:sz w:val="21"/>
          <w:szCs w:val="21"/>
          <w:lang w:val="en-US" w:eastAsia="zh-CN"/>
        </w:rPr>
        <w:t xml:space="preserve">a) </w:t>
      </w:r>
      <w:r>
        <w:rPr>
          <w:rFonts w:hint="eastAsia"/>
          <w:sz w:val="21"/>
          <w:szCs w:val="21"/>
          <w:lang w:val="en-US" w:eastAsia="zh-CN"/>
        </w:rPr>
        <w:t>轮廓成像传感器（LED 光源 + CCD 相机，用于采集晶片边缘、切口二维轮廓）；</w:t>
      </w:r>
    </w:p>
    <w:p w14:paraId="13DA4A37">
      <w:pPr>
        <w:pStyle w:val="187"/>
        <w:tabs>
          <w:tab w:val="left" w:pos="1163"/>
        </w:tabs>
        <w:spacing w:after="0" w:line="240" w:lineRule="auto"/>
        <w:ind w:firstLine="525" w:firstLineChars="250"/>
        <w:rPr>
          <w:rFonts w:cs="黑体"/>
          <w:sz w:val="21"/>
          <w:szCs w:val="21"/>
          <w:lang w:val="en-US" w:eastAsia="zh-CN"/>
        </w:rPr>
      </w:pPr>
      <w:r>
        <w:rPr>
          <w:rFonts w:hint="eastAsia" w:ascii="黑体" w:hAnsi="黑体" w:eastAsia="黑体" w:cs="黑体"/>
          <w:sz w:val="21"/>
          <w:szCs w:val="21"/>
          <w:lang w:val="en-US" w:eastAsia="zh-CN"/>
        </w:rPr>
        <w:t xml:space="preserve">b) </w:t>
      </w:r>
      <w:r>
        <w:rPr>
          <w:rFonts w:hint="eastAsia" w:cs="黑体"/>
          <w:sz w:val="21"/>
          <w:szCs w:val="21"/>
          <w:lang w:val="en-US" w:eastAsia="zh-CN"/>
        </w:rPr>
        <w:t>真空背吸旋转载台，吸盘规格可由供需双方协商确定；</w:t>
      </w:r>
    </w:p>
    <w:p w14:paraId="09B2C84A">
      <w:pPr>
        <w:pStyle w:val="187"/>
        <w:tabs>
          <w:tab w:val="left" w:pos="1163"/>
        </w:tabs>
        <w:spacing w:after="0" w:line="240" w:lineRule="auto"/>
        <w:ind w:firstLine="525" w:firstLineChars="250"/>
        <w:rPr>
          <w:rFonts w:hint="eastAsia"/>
          <w:sz w:val="21"/>
          <w:szCs w:val="21"/>
          <w:lang w:val="en-US" w:eastAsia="zh-CN"/>
        </w:rPr>
      </w:pPr>
      <w:r>
        <w:rPr>
          <w:rFonts w:hint="eastAsia" w:ascii="黑体" w:hAnsi="黑体" w:eastAsia="黑体" w:cs="黑体"/>
          <w:sz w:val="21"/>
          <w:szCs w:val="21"/>
          <w:lang w:val="en-US" w:eastAsia="zh-CN"/>
        </w:rPr>
        <w:t xml:space="preserve">c) </w:t>
      </w:r>
      <w:r>
        <w:rPr>
          <w:rFonts w:hint="eastAsia"/>
          <w:sz w:val="21"/>
          <w:szCs w:val="21"/>
          <w:lang w:val="en-US" w:eastAsia="zh-CN"/>
        </w:rPr>
        <w:t>外径检测激光单元，含支架与状态指示。</w:t>
      </w:r>
    </w:p>
    <w:p w14:paraId="2ABA6C97">
      <w:pPr>
        <w:pStyle w:val="187"/>
        <w:tabs>
          <w:tab w:val="left" w:pos="1163"/>
        </w:tabs>
        <w:spacing w:after="0" w:line="240" w:lineRule="auto"/>
        <w:rPr>
          <w:rFonts w:hint="eastAsia"/>
          <w:sz w:val="21"/>
          <w:szCs w:val="21"/>
          <w:lang w:val="en-US" w:eastAsia="zh-CN"/>
        </w:rPr>
      </w:pPr>
      <w:r>
        <w:rPr>
          <w:rFonts w:hint="eastAsia" w:ascii="黑体" w:hAnsi="黑体" w:eastAsia="黑体" w:cs="黑体"/>
          <w:sz w:val="21"/>
          <w:szCs w:val="21"/>
          <w:lang w:val="en-US" w:eastAsia="zh-CN"/>
        </w:rPr>
        <w:t xml:space="preserve">16.2  </w:t>
      </w:r>
      <w:r>
        <w:rPr>
          <w:rFonts w:hint="eastAsia"/>
          <w:sz w:val="21"/>
          <w:szCs w:val="21"/>
          <w:lang w:val="en-US" w:eastAsia="zh-CN"/>
        </w:rPr>
        <w:t>LED光源：为边缘、切口轮廓CCD成像提供背光照明。</w:t>
      </w:r>
    </w:p>
    <w:p w14:paraId="4CE4AF0D">
      <w:pPr>
        <w:pStyle w:val="187"/>
        <w:tabs>
          <w:tab w:val="left" w:pos="1163"/>
        </w:tabs>
        <w:spacing w:after="0" w:line="240" w:lineRule="auto"/>
        <w:rPr>
          <w:rFonts w:hint="eastAsia"/>
          <w:sz w:val="21"/>
          <w:szCs w:val="21"/>
          <w:lang w:val="en-US" w:eastAsia="zh-CN"/>
        </w:rPr>
      </w:pPr>
      <w:r>
        <w:rPr>
          <w:rFonts w:hint="eastAsia" w:ascii="黑体" w:hAnsi="黑体" w:eastAsia="黑体" w:cs="黑体"/>
          <w:sz w:val="21"/>
          <w:szCs w:val="21"/>
          <w:lang w:val="en-US" w:eastAsia="zh-CN"/>
        </w:rPr>
        <w:t xml:space="preserve">16.3  </w:t>
      </w:r>
      <w:r>
        <w:rPr>
          <w:rFonts w:hint="eastAsia"/>
          <w:sz w:val="21"/>
          <w:szCs w:val="21"/>
          <w:lang w:val="en-US" w:eastAsia="zh-CN"/>
        </w:rPr>
        <w:t>包含工业计算机（数据处理器）、操作显示单元与专用测量软件。</w:t>
      </w:r>
    </w:p>
    <w:p w14:paraId="7C1C6986">
      <w:pPr>
        <w:pStyle w:val="187"/>
        <w:tabs>
          <w:tab w:val="left" w:pos="1163"/>
        </w:tabs>
        <w:spacing w:after="0" w:line="240" w:lineRule="auto"/>
        <w:rPr>
          <w:rFonts w:hint="eastAsia"/>
          <w:color w:val="000000"/>
          <w:sz w:val="21"/>
          <w:szCs w:val="21"/>
          <w:lang w:val="en-US" w:eastAsia="zh-CN"/>
        </w:rPr>
      </w:pPr>
      <w:r>
        <w:rPr>
          <w:rFonts w:hint="eastAsia" w:ascii="黑体" w:hAnsi="黑体" w:eastAsia="黑体" w:cs="黑体"/>
          <w:color w:val="000000"/>
          <w:sz w:val="21"/>
          <w:szCs w:val="21"/>
          <w:lang w:val="en-US" w:eastAsia="zh-CN"/>
        </w:rPr>
        <w:drawing>
          <wp:anchor distT="0" distB="0" distL="114300" distR="114300" simplePos="0" relativeHeight="251667456" behindDoc="0" locked="0" layoutInCell="1" allowOverlap="1">
            <wp:simplePos x="0" y="0"/>
            <wp:positionH relativeFrom="column">
              <wp:posOffset>2328545</wp:posOffset>
            </wp:positionH>
            <wp:positionV relativeFrom="paragraph">
              <wp:posOffset>4420235</wp:posOffset>
            </wp:positionV>
            <wp:extent cx="2907030" cy="1858645"/>
            <wp:effectExtent l="0" t="0" r="7620" b="8255"/>
            <wp:wrapNone/>
            <wp:docPr id="1330291703" name="图片 11"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291703" name="图片 11" descr="图片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907030" cy="1858645"/>
                    </a:xfrm>
                    <a:prstGeom prst="rect">
                      <a:avLst/>
                    </a:prstGeom>
                    <a:noFill/>
                    <a:ln>
                      <a:noFill/>
                    </a:ln>
                    <a:effectLst/>
                  </pic:spPr>
                </pic:pic>
              </a:graphicData>
            </a:graphic>
          </wp:anchor>
        </w:drawing>
      </w:r>
      <w:r>
        <w:rPr>
          <w:rFonts w:hint="eastAsia" w:ascii="黑体" w:hAnsi="黑体" w:eastAsia="黑体" w:cs="黑体"/>
          <w:color w:val="000000"/>
          <w:sz w:val="21"/>
          <w:szCs w:val="21"/>
          <w:lang w:val="en-US" w:eastAsia="zh-CN"/>
        </w:rPr>
        <w:drawing>
          <wp:anchor distT="0" distB="0" distL="114300" distR="114300" simplePos="0" relativeHeight="251666432" behindDoc="0" locked="0" layoutInCell="1" allowOverlap="1">
            <wp:simplePos x="0" y="0"/>
            <wp:positionH relativeFrom="column">
              <wp:posOffset>2328545</wp:posOffset>
            </wp:positionH>
            <wp:positionV relativeFrom="paragraph">
              <wp:posOffset>4420235</wp:posOffset>
            </wp:positionV>
            <wp:extent cx="2907030" cy="1858645"/>
            <wp:effectExtent l="0" t="0" r="7620" b="8255"/>
            <wp:wrapNone/>
            <wp:docPr id="1275611373" name="图片 10"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11373" name="图片 10" descr="图片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907030" cy="1858645"/>
                    </a:xfrm>
                    <a:prstGeom prst="rect">
                      <a:avLst/>
                    </a:prstGeom>
                    <a:noFill/>
                    <a:ln>
                      <a:noFill/>
                    </a:ln>
                    <a:effectLst/>
                  </pic:spPr>
                </pic:pic>
              </a:graphicData>
            </a:graphic>
          </wp:anchor>
        </w:drawing>
      </w:r>
      <w:r>
        <w:rPr>
          <w:rFonts w:hint="eastAsia" w:ascii="黑体" w:hAnsi="黑体" w:eastAsia="黑体" w:cs="黑体"/>
          <w:color w:val="000000"/>
          <w:sz w:val="21"/>
          <w:szCs w:val="21"/>
          <w:lang w:val="en-US" w:eastAsia="zh-CN"/>
        </w:rPr>
        <w:drawing>
          <wp:anchor distT="0" distB="0" distL="114300" distR="114300" simplePos="0" relativeHeight="251665408" behindDoc="0" locked="0" layoutInCell="1" allowOverlap="1">
            <wp:simplePos x="0" y="0"/>
            <wp:positionH relativeFrom="column">
              <wp:posOffset>2328545</wp:posOffset>
            </wp:positionH>
            <wp:positionV relativeFrom="paragraph">
              <wp:posOffset>4420235</wp:posOffset>
            </wp:positionV>
            <wp:extent cx="2907030" cy="1858645"/>
            <wp:effectExtent l="0" t="0" r="7620" b="8255"/>
            <wp:wrapNone/>
            <wp:docPr id="730478055" name="图片 9"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478055" name="图片 9" descr="图片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907030" cy="1858645"/>
                    </a:xfrm>
                    <a:prstGeom prst="rect">
                      <a:avLst/>
                    </a:prstGeom>
                    <a:noFill/>
                    <a:ln>
                      <a:noFill/>
                    </a:ln>
                    <a:effectLst/>
                  </pic:spPr>
                </pic:pic>
              </a:graphicData>
            </a:graphic>
          </wp:anchor>
        </w:drawing>
      </w:r>
      <w:r>
        <w:rPr>
          <w:rFonts w:hint="eastAsia" w:ascii="黑体" w:hAnsi="黑体" w:eastAsia="黑体" w:cs="黑体"/>
          <w:color w:val="000000"/>
          <w:sz w:val="21"/>
          <w:szCs w:val="21"/>
          <w:lang w:val="en-US" w:eastAsia="zh-CN"/>
        </w:rPr>
        <w:t xml:space="preserve">16.4  </w:t>
      </w:r>
      <w:r>
        <w:rPr>
          <w:rFonts w:hint="eastAsia"/>
          <w:color w:val="000000"/>
          <w:sz w:val="21"/>
          <w:szCs w:val="21"/>
          <w:lang w:val="en-US" w:eastAsia="zh-CN"/>
        </w:rPr>
        <w:t>校准系统：利用标准片对仪器进行校准。</w:t>
      </w:r>
    </w:p>
    <w:p w14:paraId="690937C8">
      <w:pPr>
        <w:pStyle w:val="187"/>
        <w:tabs>
          <w:tab w:val="left" w:pos="1163"/>
        </w:tabs>
        <w:spacing w:after="0" w:line="240" w:lineRule="auto"/>
        <w:rPr>
          <w:rFonts w:hint="eastAsia"/>
          <w:color w:val="000000"/>
          <w:sz w:val="21"/>
          <w:szCs w:val="21"/>
          <w:lang w:val="en-US" w:eastAsia="zh-CN"/>
        </w:rPr>
      </w:pPr>
      <w:r>
        <w:rPr>
          <w:rFonts w:hint="eastAsia" w:ascii="黑体" w:hAnsi="黑体" w:eastAsia="黑体" w:cs="黑体"/>
          <w:color w:val="000000"/>
          <w:sz w:val="21"/>
          <w:szCs w:val="21"/>
          <w:lang w:val="en-US" w:eastAsia="zh-CN"/>
        </w:rPr>
        <w:t>16.5</w:t>
      </w:r>
      <w:r>
        <w:rPr>
          <w:rFonts w:hint="eastAsia"/>
          <w:color w:val="000000"/>
          <w:sz w:val="21"/>
          <w:szCs w:val="21"/>
          <w:lang w:val="en-US" w:eastAsia="zh-CN"/>
        </w:rPr>
        <w:t xml:space="preserve">  </w:t>
      </w:r>
      <w:r>
        <w:rPr>
          <w:rFonts w:hint="eastAsia"/>
          <w:sz w:val="21"/>
          <w:lang w:val="en-US" w:eastAsia="zh-CN"/>
        </w:rPr>
        <w:t>边缘轮廓</w:t>
      </w:r>
      <w:r>
        <w:rPr>
          <w:rFonts w:hint="eastAsia"/>
          <w:color w:val="000000"/>
          <w:sz w:val="21"/>
          <w:szCs w:val="21"/>
          <w:lang w:val="en-US" w:eastAsia="zh-CN"/>
        </w:rPr>
        <w:t>测试设备示意图见图2。</w:t>
      </w:r>
    </w:p>
    <w:p w14:paraId="21ADE879">
      <w:pPr>
        <w:pStyle w:val="187"/>
        <w:tabs>
          <w:tab w:val="left" w:pos="1163"/>
        </w:tabs>
        <w:spacing w:after="0" w:line="240" w:lineRule="auto"/>
        <w:rPr>
          <w:rFonts w:hint="eastAsia"/>
          <w:color w:val="000000"/>
          <w:sz w:val="21"/>
          <w:szCs w:val="21"/>
          <w:lang w:val="en-US" w:eastAsia="zh-CN"/>
        </w:rPr>
      </w:pPr>
      <w:r>
        <w:rPr>
          <w:rFonts w:hint="eastAsia"/>
          <w:color w:val="000000"/>
          <w:sz w:val="21"/>
          <w:szCs w:val="21"/>
          <w:lang w:val="en-US" w:eastAsia="zh-CN"/>
        </w:rPr>
        <w:drawing>
          <wp:anchor distT="0" distB="0" distL="114300" distR="114300" simplePos="0" relativeHeight="251668480" behindDoc="0" locked="0" layoutInCell="1" allowOverlap="1">
            <wp:simplePos x="0" y="0"/>
            <wp:positionH relativeFrom="column">
              <wp:posOffset>869315</wp:posOffset>
            </wp:positionH>
            <wp:positionV relativeFrom="paragraph">
              <wp:posOffset>-6985</wp:posOffset>
            </wp:positionV>
            <wp:extent cx="4890135" cy="3125470"/>
            <wp:effectExtent l="0" t="0" r="6350" b="0"/>
            <wp:wrapTopAndBottom/>
            <wp:docPr id="426954063" name="图片 7"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54063" name="图片 7" descr="图示&#10;&#10;AI 生成的内容可能不正确。"/>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889840" cy="3125546"/>
                    </a:xfrm>
                    <a:prstGeom prst="rect">
                      <a:avLst/>
                    </a:prstGeom>
                  </pic:spPr>
                </pic:pic>
              </a:graphicData>
            </a:graphic>
          </wp:anchor>
        </w:drawing>
      </w:r>
    </w:p>
    <w:p w14:paraId="27BC2441">
      <w:pPr>
        <w:pStyle w:val="187"/>
        <w:tabs>
          <w:tab w:val="left" w:pos="1163"/>
        </w:tabs>
        <w:spacing w:after="0" w:line="240" w:lineRule="auto"/>
        <w:ind w:firstLine="360" w:firstLineChars="200"/>
        <w:jc w:val="left"/>
        <w:rPr>
          <w:rFonts w:hint="eastAsia"/>
          <w:color w:val="000000"/>
          <w:sz w:val="18"/>
          <w:szCs w:val="18"/>
          <w:lang w:val="en-US" w:eastAsia="zh-CN"/>
        </w:rPr>
      </w:pPr>
      <w:r>
        <w:rPr>
          <w:rFonts w:hint="eastAsia"/>
          <w:color w:val="000000"/>
          <w:sz w:val="18"/>
          <w:szCs w:val="18"/>
          <w:lang w:val="en-US" w:eastAsia="zh-CN"/>
        </w:rPr>
        <w:t>标引序号说明：</w:t>
      </w:r>
    </w:p>
    <w:p w14:paraId="77C79139">
      <w:pPr>
        <w:pStyle w:val="187"/>
        <w:tabs>
          <w:tab w:val="left" w:pos="1163"/>
        </w:tabs>
        <w:spacing w:after="0" w:line="240" w:lineRule="auto"/>
        <w:ind w:firstLine="360" w:firstLineChars="200"/>
        <w:jc w:val="left"/>
        <w:rPr>
          <w:rFonts w:hint="eastAsia"/>
          <w:color w:val="000000"/>
          <w:sz w:val="18"/>
          <w:szCs w:val="18"/>
          <w:lang w:val="en-US" w:eastAsia="zh-CN"/>
        </w:rPr>
      </w:pPr>
      <w:r>
        <w:rPr>
          <w:rFonts w:hint="eastAsia"/>
          <w:color w:val="000000"/>
          <w:sz w:val="18"/>
          <w:szCs w:val="18"/>
          <w:lang w:val="en-US" w:eastAsia="zh-CN"/>
        </w:rPr>
        <w:t>1——边缘轮廓；</w:t>
      </w:r>
    </w:p>
    <w:p w14:paraId="3E1B4014">
      <w:pPr>
        <w:pStyle w:val="187"/>
        <w:tabs>
          <w:tab w:val="left" w:pos="1163"/>
        </w:tabs>
        <w:spacing w:after="0" w:line="240" w:lineRule="auto"/>
        <w:ind w:firstLine="360" w:firstLineChars="200"/>
        <w:jc w:val="left"/>
        <w:rPr>
          <w:rFonts w:hint="eastAsia"/>
          <w:color w:val="000000"/>
          <w:sz w:val="18"/>
          <w:szCs w:val="18"/>
          <w:lang w:val="en-US" w:eastAsia="zh-CN"/>
        </w:rPr>
      </w:pPr>
      <w:r>
        <w:rPr>
          <w:rFonts w:hint="eastAsia"/>
          <w:color w:val="000000"/>
          <w:sz w:val="18"/>
          <w:szCs w:val="18"/>
          <w:lang w:val="en-US" w:eastAsia="zh-CN"/>
        </w:rPr>
        <w:t>2——边缘传感器CCD相机-1；</w:t>
      </w:r>
    </w:p>
    <w:p w14:paraId="36760939">
      <w:pPr>
        <w:pStyle w:val="187"/>
        <w:tabs>
          <w:tab w:val="left" w:pos="1163"/>
        </w:tabs>
        <w:spacing w:after="0" w:line="240" w:lineRule="auto"/>
        <w:ind w:firstLine="360" w:firstLineChars="200"/>
        <w:jc w:val="left"/>
        <w:rPr>
          <w:rFonts w:hint="eastAsia"/>
          <w:color w:val="000000"/>
          <w:sz w:val="18"/>
          <w:szCs w:val="18"/>
          <w:lang w:val="en-US" w:eastAsia="zh-CN"/>
        </w:rPr>
      </w:pPr>
      <w:r>
        <w:rPr>
          <w:rFonts w:hint="eastAsia"/>
          <w:color w:val="000000"/>
          <w:sz w:val="18"/>
          <w:szCs w:val="18"/>
          <w:lang w:val="en-US" w:eastAsia="zh-CN"/>
        </w:rPr>
        <w:t>3——透镜-2；</w:t>
      </w:r>
    </w:p>
    <w:p w14:paraId="694C8DE5">
      <w:pPr>
        <w:pStyle w:val="187"/>
        <w:tabs>
          <w:tab w:val="left" w:pos="1163"/>
        </w:tabs>
        <w:spacing w:after="0" w:line="240" w:lineRule="auto"/>
        <w:ind w:firstLine="360" w:firstLineChars="200"/>
        <w:jc w:val="left"/>
        <w:rPr>
          <w:rFonts w:hint="eastAsia"/>
          <w:color w:val="000000"/>
          <w:sz w:val="18"/>
          <w:szCs w:val="18"/>
          <w:lang w:val="en-US" w:eastAsia="zh-CN"/>
        </w:rPr>
      </w:pPr>
      <w:r>
        <w:rPr>
          <w:rFonts w:hint="eastAsia"/>
          <w:color w:val="000000"/>
          <w:sz w:val="18"/>
          <w:szCs w:val="18"/>
          <w:lang w:val="en-US" w:eastAsia="zh-CN"/>
        </w:rPr>
        <w:t>4——LED光源；</w:t>
      </w:r>
    </w:p>
    <w:p w14:paraId="38EC8141">
      <w:pPr>
        <w:pStyle w:val="187"/>
        <w:tabs>
          <w:tab w:val="left" w:pos="1163"/>
        </w:tabs>
        <w:spacing w:after="0" w:line="240" w:lineRule="auto"/>
        <w:ind w:firstLine="360" w:firstLineChars="200"/>
        <w:jc w:val="left"/>
        <w:rPr>
          <w:rFonts w:hint="eastAsia"/>
          <w:color w:val="000000"/>
          <w:sz w:val="18"/>
          <w:szCs w:val="18"/>
          <w:lang w:val="en-US" w:eastAsia="zh-CN"/>
        </w:rPr>
      </w:pPr>
      <w:r>
        <w:rPr>
          <w:rFonts w:hint="eastAsia"/>
          <w:color w:val="000000"/>
          <w:sz w:val="18"/>
          <w:szCs w:val="18"/>
          <w:lang w:val="en-US" w:eastAsia="zh-CN"/>
        </w:rPr>
        <w:t>5——晶片切口轮廓；</w:t>
      </w:r>
    </w:p>
    <w:p w14:paraId="64276624">
      <w:pPr>
        <w:pStyle w:val="187"/>
        <w:tabs>
          <w:tab w:val="left" w:pos="1163"/>
        </w:tabs>
        <w:spacing w:after="0" w:line="240" w:lineRule="auto"/>
        <w:ind w:firstLine="360" w:firstLineChars="200"/>
        <w:jc w:val="left"/>
        <w:rPr>
          <w:rFonts w:hint="eastAsia"/>
          <w:color w:val="000000"/>
          <w:sz w:val="18"/>
          <w:szCs w:val="18"/>
          <w:lang w:val="en-US" w:eastAsia="zh-CN"/>
        </w:rPr>
      </w:pPr>
      <w:r>
        <w:rPr>
          <w:rFonts w:hint="eastAsia"/>
          <w:color w:val="000000"/>
          <w:sz w:val="18"/>
          <w:szCs w:val="18"/>
          <w:lang w:val="en-US" w:eastAsia="zh-CN"/>
        </w:rPr>
        <w:t>6——透镜-1；</w:t>
      </w:r>
    </w:p>
    <w:p w14:paraId="56865083">
      <w:pPr>
        <w:pStyle w:val="187"/>
        <w:tabs>
          <w:tab w:val="left" w:pos="1163"/>
        </w:tabs>
        <w:spacing w:after="0" w:line="240" w:lineRule="auto"/>
        <w:ind w:firstLine="360" w:firstLineChars="200"/>
        <w:jc w:val="left"/>
        <w:rPr>
          <w:rFonts w:hint="eastAsia"/>
          <w:color w:val="000000"/>
          <w:sz w:val="18"/>
          <w:szCs w:val="18"/>
          <w:lang w:val="en-US" w:eastAsia="zh-CN"/>
        </w:rPr>
      </w:pPr>
      <w:r>
        <w:rPr>
          <w:rFonts w:hint="eastAsia"/>
          <w:color w:val="000000"/>
          <w:sz w:val="18"/>
          <w:szCs w:val="18"/>
          <w:lang w:val="en-US" w:eastAsia="zh-CN"/>
        </w:rPr>
        <w:t>7——LED-2光源；</w:t>
      </w:r>
    </w:p>
    <w:p w14:paraId="79CB9ED5">
      <w:pPr>
        <w:pStyle w:val="187"/>
        <w:tabs>
          <w:tab w:val="left" w:pos="1163"/>
        </w:tabs>
        <w:spacing w:after="0" w:line="240" w:lineRule="auto"/>
        <w:ind w:firstLine="360" w:firstLineChars="200"/>
        <w:jc w:val="left"/>
        <w:rPr>
          <w:rFonts w:hint="eastAsia"/>
          <w:color w:val="000000"/>
          <w:sz w:val="18"/>
          <w:szCs w:val="18"/>
          <w:lang w:val="en-US" w:eastAsia="zh-CN"/>
        </w:rPr>
      </w:pPr>
      <w:r>
        <w:rPr>
          <w:rFonts w:hint="eastAsia"/>
          <w:color w:val="000000"/>
          <w:sz w:val="18"/>
          <w:szCs w:val="18"/>
          <w:lang w:val="en-US" w:eastAsia="zh-CN"/>
        </w:rPr>
        <w:t>8——形状传感器（激光扫描）；</w:t>
      </w:r>
    </w:p>
    <w:p w14:paraId="13994B24">
      <w:pPr>
        <w:pStyle w:val="187"/>
        <w:tabs>
          <w:tab w:val="left" w:pos="1163"/>
        </w:tabs>
        <w:spacing w:after="0" w:line="240" w:lineRule="auto"/>
        <w:ind w:firstLine="360" w:firstLineChars="200"/>
        <w:jc w:val="left"/>
        <w:rPr>
          <w:rFonts w:hint="eastAsia"/>
          <w:color w:val="000000"/>
          <w:sz w:val="18"/>
          <w:szCs w:val="18"/>
          <w:lang w:val="en-US" w:eastAsia="zh-CN"/>
        </w:rPr>
      </w:pPr>
      <w:r>
        <w:rPr>
          <w:rFonts w:hint="eastAsia"/>
          <w:color w:val="000000"/>
          <w:sz w:val="18"/>
          <w:szCs w:val="18"/>
          <w:lang w:val="en-US" w:eastAsia="zh-CN"/>
        </w:rPr>
        <w:t>9——晶片切口传感器CCD相机-2；</w:t>
      </w:r>
    </w:p>
    <w:p w14:paraId="7AE45DFF">
      <w:pPr>
        <w:pStyle w:val="187"/>
        <w:tabs>
          <w:tab w:val="left" w:pos="1163"/>
        </w:tabs>
        <w:spacing w:after="0" w:line="240" w:lineRule="auto"/>
        <w:ind w:firstLine="360" w:firstLineChars="200"/>
        <w:jc w:val="left"/>
        <w:rPr>
          <w:rFonts w:hint="eastAsia"/>
          <w:sz w:val="18"/>
          <w:szCs w:val="18"/>
          <w:lang w:val="en-US" w:eastAsia="zh-CN"/>
        </w:rPr>
      </w:pPr>
      <w:r>
        <w:rPr>
          <w:rFonts w:hint="eastAsia"/>
          <w:i/>
          <w:iCs/>
          <w:sz w:val="18"/>
          <w:szCs w:val="18"/>
          <w:lang w:val="en-US" w:eastAsia="zh-CN"/>
        </w:rPr>
        <w:t>θ</w:t>
      </w:r>
      <w:r>
        <w:rPr>
          <w:rFonts w:hint="eastAsia"/>
          <w:sz w:val="18"/>
          <w:szCs w:val="18"/>
          <w:lang w:val="en-US" w:eastAsia="zh-CN"/>
        </w:rPr>
        <w:t>——旋转角度，单位为度（°）；</w:t>
      </w:r>
    </w:p>
    <w:p w14:paraId="25F6E923">
      <w:pPr>
        <w:pStyle w:val="187"/>
        <w:tabs>
          <w:tab w:val="left" w:pos="1163"/>
        </w:tabs>
        <w:spacing w:after="0" w:line="240" w:lineRule="auto"/>
        <w:ind w:firstLine="360" w:firstLineChars="200"/>
        <w:jc w:val="left"/>
        <w:rPr>
          <w:rFonts w:hint="eastAsia"/>
          <w:sz w:val="18"/>
          <w:szCs w:val="18"/>
          <w:lang w:val="en-US" w:eastAsia="zh-CN"/>
        </w:rPr>
      </w:pPr>
      <w:r>
        <w:rPr>
          <w:rFonts w:hint="eastAsia"/>
          <w:sz w:val="18"/>
          <w:szCs w:val="18"/>
          <w:lang w:val="en-US" w:eastAsia="zh-CN"/>
        </w:rPr>
        <w:t>X——平移距离，单位为毫米（mm）。</w:t>
      </w:r>
    </w:p>
    <w:p w14:paraId="0C5AB3F7">
      <w:pPr>
        <w:pStyle w:val="187"/>
        <w:tabs>
          <w:tab w:val="left" w:pos="1163"/>
        </w:tabs>
        <w:spacing w:after="0" w:line="240" w:lineRule="auto"/>
        <w:jc w:val="center"/>
        <w:rPr>
          <w:rFonts w:hint="eastAsia"/>
          <w:color w:val="000000"/>
          <w:sz w:val="21"/>
          <w:szCs w:val="21"/>
          <w:lang w:val="en-US" w:eastAsia="zh-CN"/>
        </w:rPr>
      </w:pPr>
      <w:r>
        <w:rPr>
          <w:rFonts w:hint="eastAsia" w:ascii="黑体" w:hAnsi="黑体" w:eastAsia="黑体" w:cs="黑体"/>
          <w:sz w:val="21"/>
          <w:szCs w:val="21"/>
          <w:lang w:val="en-US" w:eastAsia="zh-CN"/>
        </w:rPr>
        <w:t>图2  边缘轮廓测试设备示意图</w:t>
      </w:r>
    </w:p>
    <w:p w14:paraId="0EB6D2D1">
      <w:pPr>
        <w:pStyle w:val="187"/>
        <w:tabs>
          <w:tab w:val="left" w:pos="1163"/>
        </w:tabs>
        <w:spacing w:before="156" w:beforeLines="50" w:after="156" w:afterLines="50" w:line="240" w:lineRule="auto"/>
        <w:jc w:val="left"/>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17  样品</w:t>
      </w:r>
    </w:p>
    <w:p w14:paraId="16C2455D">
      <w:pPr>
        <w:pStyle w:val="187"/>
        <w:tabs>
          <w:tab w:val="left" w:pos="1163"/>
        </w:tabs>
        <w:spacing w:after="0" w:line="269" w:lineRule="auto"/>
        <w:ind w:firstLine="420" w:firstLineChars="200"/>
        <w:jc w:val="left"/>
        <w:rPr>
          <w:rFonts w:hint="eastAsia"/>
          <w:color w:val="000000"/>
          <w:sz w:val="21"/>
          <w:szCs w:val="21"/>
          <w:lang w:val="en-US" w:eastAsia="zh-CN"/>
        </w:rPr>
      </w:pPr>
      <w:r>
        <w:rPr>
          <w:rFonts w:hint="eastAsia"/>
          <w:color w:val="000000"/>
          <w:sz w:val="21"/>
          <w:szCs w:val="21"/>
          <w:lang w:val="en-US" w:eastAsia="zh-CN"/>
        </w:rPr>
        <w:t>样品厚度范围为</w:t>
      </w:r>
      <w:r>
        <w:rPr>
          <w:rFonts w:hint="eastAsia" w:ascii="Times New Roman" w:hAnsi="Times New Roman" w:cs="Times New Roman"/>
          <w:color w:val="000000"/>
          <w:sz w:val="21"/>
          <w:szCs w:val="21"/>
          <w:lang w:val="en-US" w:eastAsia="zh-CN" w:bidi="ar-SA"/>
        </w:rPr>
        <w:t>400μm</w:t>
      </w:r>
      <w:r>
        <w:rPr>
          <w:rFonts w:hint="eastAsia"/>
          <w:lang w:val="en-US"/>
        </w:rPr>
        <w:t>～</w:t>
      </w:r>
      <w:r>
        <w:rPr>
          <w:rFonts w:hint="eastAsia" w:ascii="Times New Roman" w:hAnsi="Times New Roman" w:cs="Times New Roman"/>
          <w:color w:val="000000"/>
          <w:sz w:val="21"/>
          <w:szCs w:val="21"/>
          <w:lang w:val="en-US" w:eastAsia="zh-CN" w:bidi="ar-SA"/>
        </w:rPr>
        <w:t>1200μm</w:t>
      </w:r>
      <w:r>
        <w:rPr>
          <w:rFonts w:hint="eastAsia"/>
          <w:color w:val="000000"/>
          <w:sz w:val="21"/>
          <w:szCs w:val="21"/>
          <w:lang w:val="en-US" w:eastAsia="zh-CN"/>
        </w:rPr>
        <w:t>；斜面宽度</w:t>
      </w:r>
      <w:r>
        <w:rPr>
          <w:rFonts w:hint="eastAsia" w:ascii="Times New Roman" w:hAnsi="Times New Roman" w:cs="Times New Roman"/>
          <w:color w:val="000000"/>
          <w:sz w:val="21"/>
          <w:szCs w:val="21"/>
          <w:lang w:val="en-US" w:eastAsia="zh-CN" w:bidi="ar-SA"/>
        </w:rPr>
        <w:t>不大于1200μm</w:t>
      </w:r>
      <w:r>
        <w:rPr>
          <w:rFonts w:hint="eastAsia"/>
          <w:color w:val="000000"/>
          <w:sz w:val="21"/>
          <w:szCs w:val="21"/>
          <w:lang w:val="en-US" w:eastAsia="zh-CN"/>
        </w:rPr>
        <w:t>；表面洁净、干燥，边缘光滑平整。</w:t>
      </w:r>
    </w:p>
    <w:p w14:paraId="35EBC56C">
      <w:pPr>
        <w:pStyle w:val="187"/>
        <w:tabs>
          <w:tab w:val="left" w:pos="1163"/>
        </w:tabs>
        <w:spacing w:after="0" w:line="269" w:lineRule="auto"/>
        <w:ind w:left="780" w:leftChars="200" w:hanging="360" w:hangingChars="200"/>
        <w:jc w:val="left"/>
        <w:rPr>
          <w:rFonts w:hint="eastAsia"/>
          <w:color w:val="000000"/>
          <w:sz w:val="18"/>
          <w:szCs w:val="18"/>
          <w:lang w:val="en-US" w:eastAsia="zh-CN"/>
        </w:rPr>
      </w:pPr>
      <w:r>
        <w:rPr>
          <w:rFonts w:hint="eastAsia" w:ascii="黑体" w:hAnsi="黑体" w:eastAsia="黑体" w:cs="黑体"/>
          <w:color w:val="000000"/>
          <w:sz w:val="18"/>
          <w:szCs w:val="18"/>
          <w:lang w:val="en-US" w:eastAsia="zh-CN"/>
        </w:rPr>
        <w:t>注：</w:t>
      </w:r>
      <w:r>
        <w:rPr>
          <w:rFonts w:hint="eastAsia"/>
          <w:color w:val="000000"/>
          <w:sz w:val="18"/>
          <w:szCs w:val="18"/>
          <w:lang w:val="en-US" w:eastAsia="zh-CN"/>
        </w:rPr>
        <w:t>无倒角的晶片无法测试。</w:t>
      </w:r>
    </w:p>
    <w:p w14:paraId="31018266">
      <w:pPr>
        <w:pStyle w:val="187"/>
        <w:tabs>
          <w:tab w:val="left" w:pos="1163"/>
        </w:tabs>
        <w:spacing w:before="312" w:beforeLines="100" w:after="312" w:afterLines="100" w:line="240" w:lineRule="auto"/>
        <w:jc w:val="left"/>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18  校准</w:t>
      </w:r>
    </w:p>
    <w:p w14:paraId="21F44571">
      <w:pPr>
        <w:pStyle w:val="187"/>
        <w:tabs>
          <w:tab w:val="left" w:pos="1163"/>
        </w:tabs>
        <w:spacing w:after="0" w:line="240" w:lineRule="auto"/>
        <w:jc w:val="left"/>
        <w:rPr>
          <w:rFonts w:hint="eastAsia" w:cs="黑体"/>
          <w:color w:val="000000"/>
          <w:sz w:val="21"/>
          <w:szCs w:val="21"/>
          <w:lang w:val="en-US" w:eastAsia="zh-CN"/>
        </w:rPr>
      </w:pPr>
      <w:r>
        <w:rPr>
          <w:rFonts w:hint="eastAsia" w:ascii="黑体" w:hAnsi="黑体" w:eastAsia="黑体" w:cs="黑体"/>
          <w:color w:val="000000"/>
          <w:sz w:val="21"/>
          <w:szCs w:val="21"/>
          <w:lang w:val="en-US" w:eastAsia="zh-CN"/>
        </w:rPr>
        <w:t xml:space="preserve">18.1  </w:t>
      </w:r>
      <w:r>
        <w:rPr>
          <w:rFonts w:hint="eastAsia" w:cs="黑体"/>
          <w:color w:val="000000"/>
          <w:sz w:val="21"/>
          <w:szCs w:val="21"/>
          <w:lang w:val="en-US" w:eastAsia="zh-CN"/>
        </w:rPr>
        <w:t>通过校准程序对晶片的直径进行校准。</w:t>
      </w:r>
    </w:p>
    <w:p w14:paraId="3318D758">
      <w:pPr>
        <w:pStyle w:val="187"/>
        <w:tabs>
          <w:tab w:val="left" w:pos="1163"/>
        </w:tabs>
        <w:spacing w:after="0" w:line="240" w:lineRule="auto"/>
        <w:jc w:val="left"/>
        <w:rPr>
          <w:rFonts w:hint="eastAsia" w:cs="黑体"/>
          <w:color w:val="000000"/>
          <w:sz w:val="21"/>
          <w:szCs w:val="21"/>
          <w:lang w:val="en-US" w:eastAsia="zh-CN"/>
        </w:rPr>
      </w:pPr>
      <w:r>
        <w:rPr>
          <w:rFonts w:hint="eastAsia" w:ascii="黑体" w:hAnsi="黑体" w:eastAsia="黑体" w:cs="黑体"/>
          <w:color w:val="000000"/>
          <w:sz w:val="21"/>
          <w:szCs w:val="21"/>
          <w:lang w:val="en-US" w:eastAsia="zh-CN"/>
        </w:rPr>
        <w:t xml:space="preserve">18.2  </w:t>
      </w:r>
      <w:r>
        <w:rPr>
          <w:rFonts w:hint="eastAsia" w:cs="黑体"/>
          <w:color w:val="000000"/>
          <w:sz w:val="21"/>
          <w:szCs w:val="21"/>
          <w:lang w:val="en-US" w:eastAsia="zh-CN"/>
        </w:rPr>
        <w:t>将校准片放入边缘轮廓测试仪中。</w:t>
      </w:r>
    </w:p>
    <w:p w14:paraId="5B0A15E5">
      <w:pPr>
        <w:pStyle w:val="187"/>
        <w:tabs>
          <w:tab w:val="left" w:pos="1163"/>
        </w:tabs>
        <w:spacing w:after="0" w:line="240" w:lineRule="auto"/>
        <w:jc w:val="left"/>
        <w:rPr>
          <w:rFonts w:cs="黑体"/>
          <w:color w:val="000000"/>
          <w:sz w:val="21"/>
          <w:szCs w:val="21"/>
          <w:lang w:val="en-US" w:eastAsia="zh-CN"/>
        </w:rPr>
      </w:pPr>
      <w:r>
        <w:rPr>
          <w:rFonts w:hint="eastAsia" w:ascii="黑体" w:hAnsi="黑体" w:eastAsia="黑体" w:cs="黑体"/>
          <w:color w:val="000000"/>
          <w:sz w:val="21"/>
          <w:szCs w:val="21"/>
          <w:lang w:val="en-US" w:eastAsia="zh-CN"/>
        </w:rPr>
        <w:t xml:space="preserve">18.3  </w:t>
      </w:r>
      <w:r>
        <w:rPr>
          <w:rFonts w:hint="eastAsia" w:cs="黑体"/>
          <w:color w:val="000000"/>
          <w:sz w:val="21"/>
          <w:szCs w:val="21"/>
          <w:lang w:val="en-US" w:eastAsia="zh-CN"/>
        </w:rPr>
        <w:t>输入校准片的真实值、尺寸。</w:t>
      </w:r>
    </w:p>
    <w:p w14:paraId="31C8903F">
      <w:pPr>
        <w:pStyle w:val="187"/>
        <w:tabs>
          <w:tab w:val="left" w:pos="1163"/>
        </w:tabs>
        <w:spacing w:after="0" w:line="240" w:lineRule="auto"/>
        <w:jc w:val="left"/>
        <w:rPr>
          <w:rFonts w:hint="eastAsia" w:cs="黑体"/>
          <w:color w:val="000000"/>
          <w:sz w:val="21"/>
          <w:szCs w:val="21"/>
          <w:lang w:val="en-US" w:eastAsia="zh-CN"/>
        </w:rPr>
      </w:pPr>
      <w:r>
        <w:rPr>
          <w:rFonts w:hint="eastAsia" w:ascii="黑体" w:hAnsi="黑体" w:eastAsia="黑体" w:cs="黑体"/>
          <w:color w:val="000000"/>
          <w:sz w:val="21"/>
          <w:szCs w:val="21"/>
          <w:lang w:val="en-US" w:eastAsia="zh-CN"/>
        </w:rPr>
        <w:t xml:space="preserve">18.4  </w:t>
      </w:r>
      <w:r>
        <w:rPr>
          <w:rFonts w:cs="黑体"/>
          <w:color w:val="000000"/>
          <w:sz w:val="21"/>
          <w:szCs w:val="21"/>
          <w:lang w:val="en-US" w:eastAsia="zh-CN"/>
        </w:rPr>
        <w:t>系统对比实测值与标准真值，生成新旧两组校准系数；</w:t>
      </w:r>
    </w:p>
    <w:p w14:paraId="2CF6E49C">
      <w:pPr>
        <w:pStyle w:val="187"/>
        <w:tabs>
          <w:tab w:val="left" w:pos="1163"/>
        </w:tabs>
        <w:spacing w:after="0" w:line="240" w:lineRule="auto"/>
        <w:jc w:val="left"/>
        <w:rPr>
          <w:rFonts w:hint="eastAsia" w:cs="黑体"/>
          <w:sz w:val="21"/>
          <w:szCs w:val="21"/>
          <w:lang w:val="en-US" w:eastAsia="zh-CN"/>
        </w:rPr>
      </w:pPr>
      <w:r>
        <w:rPr>
          <w:rFonts w:hint="eastAsia" w:ascii="黑体" w:hAnsi="黑体" w:eastAsia="黑体" w:cs="黑体"/>
          <w:sz w:val="21"/>
          <w:szCs w:val="21"/>
          <w:lang w:val="en-US" w:eastAsia="zh-CN"/>
        </w:rPr>
        <w:t xml:space="preserve">18.5 </w:t>
      </w:r>
      <w:r>
        <w:rPr>
          <w:rFonts w:hint="eastAsia" w:cs="黑体"/>
          <w:sz w:val="21"/>
          <w:szCs w:val="21"/>
          <w:lang w:val="en-US" w:eastAsia="zh-CN"/>
        </w:rPr>
        <w:t xml:space="preserve"> 根据校准结果更新校准系数。</w:t>
      </w:r>
    </w:p>
    <w:p w14:paraId="16ACF629">
      <w:pPr>
        <w:pStyle w:val="187"/>
        <w:tabs>
          <w:tab w:val="left" w:pos="1163"/>
        </w:tabs>
        <w:spacing w:after="0" w:line="240" w:lineRule="auto"/>
        <w:jc w:val="left"/>
        <w:rPr>
          <w:rFonts w:hint="eastAsia" w:cs="黑体"/>
          <w:color w:val="FF0000"/>
          <w:sz w:val="18"/>
          <w:szCs w:val="18"/>
          <w:lang w:val="en-US" w:eastAsia="zh-CN"/>
        </w:rPr>
      </w:pPr>
      <w:r>
        <w:rPr>
          <w:rFonts w:hint="eastAsia" w:cs="黑体"/>
          <w:sz w:val="21"/>
          <w:szCs w:val="21"/>
          <w:lang w:val="en-US" w:eastAsia="zh-CN"/>
        </w:rPr>
        <w:t xml:space="preserve">     </w:t>
      </w:r>
      <w:r>
        <w:rPr>
          <w:rFonts w:hint="eastAsia" w:ascii="黑体" w:hAnsi="黑体" w:eastAsia="黑体" w:cs="黑体"/>
          <w:sz w:val="18"/>
          <w:szCs w:val="18"/>
          <w:lang w:val="en-US" w:eastAsia="zh-CN"/>
        </w:rPr>
        <w:t>注：</w:t>
      </w:r>
      <w:r>
        <w:rPr>
          <w:rFonts w:hint="eastAsia" w:cs="黑体"/>
          <w:sz w:val="18"/>
          <w:szCs w:val="18"/>
          <w:lang w:val="en-US" w:eastAsia="zh-CN"/>
        </w:rPr>
        <w:t>校准系数为测量值与真实值之间的偏差。</w:t>
      </w:r>
    </w:p>
    <w:p w14:paraId="046C534C">
      <w:pPr>
        <w:pStyle w:val="187"/>
        <w:tabs>
          <w:tab w:val="left" w:pos="1163"/>
        </w:tabs>
        <w:spacing w:before="312" w:beforeLines="100" w:after="312" w:afterLines="100" w:line="240" w:lineRule="auto"/>
        <w:jc w:val="left"/>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19  试验步骤</w:t>
      </w:r>
    </w:p>
    <w:p w14:paraId="4AC43A43">
      <w:pPr>
        <w:pStyle w:val="2"/>
        <w:spacing w:after="0"/>
        <w:ind w:firstLine="0" w:firstLineChars="0"/>
      </w:pPr>
      <w:r>
        <w:rPr>
          <w:rFonts w:ascii="黑体" w:hAnsi="黑体" w:eastAsia="黑体"/>
        </w:rPr>
        <w:t>1</w:t>
      </w:r>
      <w:r>
        <w:rPr>
          <w:rFonts w:hint="eastAsia" w:ascii="黑体" w:hAnsi="黑体" w:eastAsia="黑体"/>
        </w:rPr>
        <w:t>9</w:t>
      </w:r>
      <w:r>
        <w:rPr>
          <w:rFonts w:ascii="黑体" w:hAnsi="黑体" w:eastAsia="黑体"/>
        </w:rPr>
        <w:t xml:space="preserve">.1 </w:t>
      </w:r>
      <w:r>
        <w:rPr>
          <w:rFonts w:hint="eastAsia"/>
        </w:rPr>
        <w:t xml:space="preserve"> 开启边缘轮廓仪。</w:t>
      </w:r>
    </w:p>
    <w:p w14:paraId="64FC0A42">
      <w:pPr>
        <w:pStyle w:val="2"/>
        <w:spacing w:after="0"/>
        <w:ind w:firstLine="0" w:firstLineChars="0"/>
      </w:pPr>
      <w:r>
        <w:rPr>
          <w:rFonts w:ascii="黑体" w:hAnsi="黑体" w:eastAsia="黑体"/>
        </w:rPr>
        <w:t>1</w:t>
      </w:r>
      <w:r>
        <w:rPr>
          <w:rFonts w:hint="eastAsia" w:ascii="黑体" w:hAnsi="黑体" w:eastAsia="黑体"/>
        </w:rPr>
        <w:t>9</w:t>
      </w:r>
      <w:r>
        <w:rPr>
          <w:rFonts w:ascii="黑体" w:hAnsi="黑体" w:eastAsia="黑体"/>
        </w:rPr>
        <w:t xml:space="preserve">.2  </w:t>
      </w:r>
      <w:r>
        <w:rPr>
          <w:rFonts w:hint="eastAsia"/>
        </w:rPr>
        <w:t>装载测试样品。</w:t>
      </w:r>
    </w:p>
    <w:p w14:paraId="342271B9">
      <w:pPr>
        <w:pStyle w:val="2"/>
        <w:spacing w:after="0"/>
        <w:ind w:firstLine="0" w:firstLineChars="0"/>
      </w:pPr>
      <w:r>
        <w:rPr>
          <w:rFonts w:ascii="黑体" w:hAnsi="黑体" w:eastAsia="黑体"/>
        </w:rPr>
        <w:t>1</w:t>
      </w:r>
      <w:r>
        <w:rPr>
          <w:rFonts w:hint="eastAsia" w:ascii="黑体" w:hAnsi="黑体" w:eastAsia="黑体"/>
        </w:rPr>
        <w:t>9</w:t>
      </w:r>
      <w:r>
        <w:rPr>
          <w:rFonts w:ascii="黑体" w:hAnsi="黑体" w:eastAsia="黑体"/>
        </w:rPr>
        <w:t xml:space="preserve">.3  </w:t>
      </w:r>
      <w:r>
        <w:rPr>
          <w:rFonts w:hint="eastAsia"/>
        </w:rPr>
        <w:t>选择测试并记录测试样品的分析条件。</w:t>
      </w:r>
    </w:p>
    <w:p w14:paraId="2871A7B1">
      <w:pPr>
        <w:pStyle w:val="2"/>
        <w:spacing w:after="0"/>
        <w:ind w:firstLine="0" w:firstLineChars="0"/>
      </w:pPr>
      <w:r>
        <w:rPr>
          <w:rFonts w:ascii="黑体" w:hAnsi="黑体" w:eastAsia="黑体"/>
        </w:rPr>
        <w:t>1</w:t>
      </w:r>
      <w:r>
        <w:rPr>
          <w:rFonts w:hint="eastAsia" w:ascii="黑体" w:hAnsi="黑体" w:eastAsia="黑体"/>
        </w:rPr>
        <w:t>9</w:t>
      </w:r>
      <w:r>
        <w:rPr>
          <w:rFonts w:ascii="黑体" w:hAnsi="黑体" w:eastAsia="黑体"/>
        </w:rPr>
        <w:t xml:space="preserve">.4  </w:t>
      </w:r>
      <w:r>
        <w:rPr>
          <w:rFonts w:hint="eastAsia"/>
        </w:rPr>
        <w:t>根据需要及边缘类型选择测试程序。</w:t>
      </w:r>
    </w:p>
    <w:p w14:paraId="2B3AF0D7">
      <w:pPr>
        <w:pStyle w:val="2"/>
        <w:spacing w:after="0"/>
        <w:ind w:firstLine="0" w:firstLineChars="0"/>
      </w:pPr>
      <w:r>
        <w:rPr>
          <w:rFonts w:ascii="黑体" w:hAnsi="黑体" w:eastAsia="黑体"/>
        </w:rPr>
        <w:t>1</w:t>
      </w:r>
      <w:r>
        <w:rPr>
          <w:rFonts w:hint="eastAsia" w:ascii="黑体" w:hAnsi="黑体" w:eastAsia="黑体"/>
        </w:rPr>
        <w:t>9</w:t>
      </w:r>
      <w:r>
        <w:rPr>
          <w:rFonts w:ascii="黑体" w:hAnsi="黑体" w:eastAsia="黑体"/>
        </w:rPr>
        <w:t xml:space="preserve">.5  </w:t>
      </w:r>
      <w:r>
        <w:rPr>
          <w:rFonts w:hint="eastAsia"/>
        </w:rPr>
        <w:t>记录晶片切口尺寸数值。</w:t>
      </w:r>
    </w:p>
    <w:p w14:paraId="0F364326">
      <w:pPr>
        <w:spacing w:before="156" w:beforeLines="50" w:after="156" w:afterLines="50"/>
        <w:rPr>
          <w:rFonts w:hint="eastAsia" w:ascii="黑体" w:hAnsi="黑体" w:eastAsia="黑体"/>
        </w:rPr>
      </w:pPr>
      <w:r>
        <w:rPr>
          <w:rFonts w:ascii="黑体" w:hAnsi="黑体" w:eastAsia="黑体"/>
        </w:rPr>
        <w:t xml:space="preserve">20  </w:t>
      </w:r>
      <w:r>
        <w:rPr>
          <w:rFonts w:hint="eastAsia" w:ascii="黑体" w:hAnsi="黑体" w:eastAsia="黑体"/>
        </w:rPr>
        <w:t>精密度</w:t>
      </w:r>
    </w:p>
    <w:p w14:paraId="2FBAB085">
      <w:pPr>
        <w:pStyle w:val="2"/>
        <w:spacing w:after="0"/>
        <w:rPr>
          <w:rFonts w:hint="eastAsia" w:hAnsi="宋体"/>
        </w:rPr>
      </w:pPr>
      <w:r>
        <w:rPr>
          <w:rFonts w:hint="eastAsia" w:hAnsi="宋体"/>
        </w:rPr>
        <w:t>本测试方法选取300mm晶片4片，在四家实验室进行测试试验，实验室内相对标准偏差为0.0004%，实验室间相对标准偏差为0.006%。</w:t>
      </w:r>
    </w:p>
    <w:p w14:paraId="28129C22">
      <w:pPr>
        <w:pStyle w:val="187"/>
        <w:tabs>
          <w:tab w:val="left" w:pos="1163"/>
        </w:tabs>
        <w:spacing w:before="312" w:beforeLines="100" w:after="312" w:afterLines="100" w:line="240" w:lineRule="auto"/>
        <w:jc w:val="left"/>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20  试验报告</w:t>
      </w:r>
    </w:p>
    <w:p w14:paraId="6CFC9892">
      <w:pPr>
        <w:pStyle w:val="187"/>
        <w:spacing w:after="0" w:line="240" w:lineRule="auto"/>
        <w:ind w:firstLine="420" w:firstLineChars="200"/>
        <w:jc w:val="left"/>
        <w:rPr>
          <w:rFonts w:hint="eastAsia" w:cs="黑体"/>
          <w:color w:val="000000"/>
          <w:sz w:val="21"/>
          <w:szCs w:val="21"/>
          <w:lang w:val="en-US" w:eastAsia="zh-CN"/>
        </w:rPr>
      </w:pPr>
      <w:r>
        <w:rPr>
          <w:rFonts w:hint="eastAsia" w:cs="黑体"/>
          <w:color w:val="000000"/>
          <w:sz w:val="21"/>
          <w:szCs w:val="21"/>
          <w:lang w:val="en-US" w:eastAsia="zh-CN"/>
        </w:rPr>
        <w:t>试验报告应包括以下内容：</w:t>
      </w:r>
    </w:p>
    <w:p w14:paraId="3175F92C">
      <w:pPr>
        <w:pStyle w:val="187"/>
        <w:spacing w:after="0" w:line="240" w:lineRule="auto"/>
        <w:ind w:firstLine="420" w:firstLineChars="200"/>
        <w:jc w:val="left"/>
        <w:rPr>
          <w:rFonts w:hint="eastAsia" w:cs="黑体"/>
          <w:color w:val="000000"/>
          <w:sz w:val="21"/>
          <w:szCs w:val="21"/>
          <w:lang w:val="en-US" w:eastAsia="zh-CN"/>
        </w:rPr>
      </w:pPr>
      <w:r>
        <w:rPr>
          <w:rFonts w:hint="eastAsia" w:cs="黑体"/>
          <w:color w:val="000000"/>
          <w:sz w:val="21"/>
          <w:szCs w:val="21"/>
          <w:lang w:val="en-US" w:eastAsia="zh-CN"/>
        </w:rPr>
        <w:t>a）样品编号；</w:t>
      </w:r>
    </w:p>
    <w:p w14:paraId="15E4E8A0">
      <w:pPr>
        <w:pStyle w:val="187"/>
        <w:spacing w:after="0" w:line="240" w:lineRule="auto"/>
        <w:ind w:firstLine="420" w:firstLineChars="200"/>
        <w:jc w:val="left"/>
        <w:rPr>
          <w:rFonts w:hint="eastAsia" w:cs="黑体"/>
          <w:color w:val="000000"/>
          <w:sz w:val="21"/>
          <w:szCs w:val="21"/>
          <w:lang w:val="en-US" w:eastAsia="zh-CN"/>
        </w:rPr>
      </w:pPr>
      <w:r>
        <w:rPr>
          <w:rFonts w:hint="eastAsia" w:cs="黑体"/>
          <w:color w:val="000000"/>
          <w:sz w:val="21"/>
          <w:szCs w:val="21"/>
          <w:lang w:val="en-US" w:eastAsia="zh-CN"/>
        </w:rPr>
        <w:t>b）样品批量及检测试样数量；</w:t>
      </w:r>
    </w:p>
    <w:p w14:paraId="09BCFB39">
      <w:pPr>
        <w:pStyle w:val="187"/>
        <w:spacing w:after="0" w:line="240" w:lineRule="auto"/>
        <w:ind w:firstLine="420" w:firstLineChars="200"/>
        <w:jc w:val="left"/>
        <w:rPr>
          <w:rFonts w:hint="eastAsia" w:cs="黑体"/>
          <w:color w:val="000000"/>
          <w:sz w:val="21"/>
          <w:szCs w:val="21"/>
          <w:lang w:val="en-US" w:eastAsia="zh-CN"/>
        </w:rPr>
      </w:pPr>
      <w:r>
        <w:rPr>
          <w:rFonts w:hint="eastAsia" w:cs="黑体"/>
          <w:color w:val="000000"/>
          <w:sz w:val="21"/>
          <w:szCs w:val="21"/>
          <w:lang w:val="en-US" w:eastAsia="zh-CN"/>
        </w:rPr>
        <w:t>c）样品切口测量值；</w:t>
      </w:r>
    </w:p>
    <w:p w14:paraId="31FE7CEB">
      <w:pPr>
        <w:pStyle w:val="187"/>
        <w:spacing w:after="0" w:line="240" w:lineRule="auto"/>
        <w:ind w:firstLine="420" w:firstLineChars="200"/>
        <w:jc w:val="left"/>
        <w:rPr>
          <w:rFonts w:hint="eastAsia" w:cs="黑体"/>
          <w:color w:val="000000"/>
          <w:sz w:val="21"/>
          <w:szCs w:val="21"/>
          <w:lang w:val="en-US" w:eastAsia="zh-CN"/>
        </w:rPr>
      </w:pPr>
      <w:r>
        <w:rPr>
          <w:rFonts w:hint="eastAsia" w:cs="黑体"/>
          <w:color w:val="000000"/>
          <w:sz w:val="21"/>
          <w:szCs w:val="21"/>
          <w:lang w:val="en-US" w:eastAsia="zh-CN"/>
        </w:rPr>
        <w:t>d）测试环境的温湿度；</w:t>
      </w:r>
    </w:p>
    <w:p w14:paraId="0B0B1A97">
      <w:pPr>
        <w:pStyle w:val="187"/>
        <w:spacing w:after="0" w:line="240" w:lineRule="auto"/>
        <w:ind w:firstLine="420" w:firstLineChars="200"/>
        <w:jc w:val="left"/>
        <w:rPr>
          <w:rFonts w:hint="eastAsia" w:cs="黑体"/>
          <w:color w:val="000000"/>
          <w:sz w:val="21"/>
          <w:szCs w:val="21"/>
          <w:lang w:val="en-US" w:eastAsia="zh-CN"/>
        </w:rPr>
      </w:pPr>
      <w:r>
        <w:rPr>
          <w:rFonts w:hint="eastAsia" w:cs="黑体"/>
          <w:color w:val="000000"/>
          <w:sz w:val="21"/>
          <w:szCs w:val="21"/>
          <w:lang w:val="en-US" w:eastAsia="zh-CN"/>
        </w:rPr>
        <w:t>e）设备类型，包括型号和生产厂家；</w:t>
      </w:r>
    </w:p>
    <w:p w14:paraId="4407D6D1">
      <w:pPr>
        <w:pStyle w:val="187"/>
        <w:spacing w:after="0" w:line="240" w:lineRule="auto"/>
        <w:ind w:firstLine="420" w:firstLineChars="200"/>
        <w:jc w:val="left"/>
        <w:rPr>
          <w:rFonts w:hint="eastAsia" w:cs="黑体"/>
          <w:color w:val="000000"/>
          <w:sz w:val="21"/>
          <w:szCs w:val="21"/>
          <w:lang w:val="en-US" w:eastAsia="zh-CN"/>
        </w:rPr>
      </w:pPr>
      <w:r>
        <w:rPr>
          <w:rFonts w:hint="eastAsia" w:cs="黑体"/>
          <w:sz w:val="21"/>
          <w:szCs w:val="21"/>
          <w:lang w:val="en-US" w:eastAsia="zh-CN"/>
        </w:rPr>
        <w:t>f</w:t>
      </w:r>
      <w:r>
        <w:rPr>
          <w:rFonts w:hint="eastAsia" w:cs="黑体"/>
          <w:color w:val="000000"/>
          <w:sz w:val="21"/>
          <w:szCs w:val="21"/>
          <w:lang w:val="en-US" w:eastAsia="zh-CN"/>
        </w:rPr>
        <w:t>）本文件编号；</w:t>
      </w:r>
    </w:p>
    <w:p w14:paraId="7BC8E019">
      <w:pPr>
        <w:pStyle w:val="187"/>
        <w:spacing w:after="0" w:line="240" w:lineRule="auto"/>
        <w:ind w:firstLine="420" w:firstLineChars="200"/>
        <w:jc w:val="left"/>
        <w:rPr>
          <w:rFonts w:hint="eastAsia" w:cs="黑体"/>
          <w:color w:val="000000"/>
          <w:sz w:val="21"/>
          <w:szCs w:val="21"/>
          <w:lang w:val="en-US" w:eastAsia="zh-CN"/>
        </w:rPr>
      </w:pPr>
      <w:r>
        <w:rPr>
          <w:rFonts w:hint="eastAsia" w:cs="黑体"/>
          <w:sz w:val="21"/>
          <w:szCs w:val="21"/>
          <w:lang w:val="en-US" w:eastAsia="zh-CN"/>
        </w:rPr>
        <w:t>g</w:t>
      </w:r>
      <w:r>
        <w:rPr>
          <w:rFonts w:hint="eastAsia" w:cs="黑体"/>
          <w:color w:val="000000"/>
          <w:sz w:val="21"/>
          <w:szCs w:val="21"/>
          <w:lang w:val="en-US" w:eastAsia="zh-CN"/>
        </w:rPr>
        <w:t>）检测者及检测日期；</w:t>
      </w:r>
    </w:p>
    <w:p w14:paraId="644A068E">
      <w:pPr>
        <w:pStyle w:val="187"/>
        <w:spacing w:after="0" w:line="240" w:lineRule="auto"/>
        <w:ind w:firstLine="420" w:firstLineChars="200"/>
        <w:jc w:val="left"/>
        <w:rPr>
          <w:rFonts w:hint="eastAsia" w:cs="黑体"/>
          <w:color w:val="000000"/>
          <w:sz w:val="21"/>
          <w:szCs w:val="21"/>
          <w:lang w:val="en-US" w:eastAsia="zh-CN"/>
        </w:rPr>
      </w:pPr>
      <w:r>
        <w:rPr>
          <w:rFonts w:hint="eastAsia" w:cs="黑体"/>
          <w:color w:val="000000"/>
          <w:sz w:val="21"/>
          <w:szCs w:val="21"/>
          <w:lang w:val="en-US" w:eastAsia="zh-CN"/>
        </w:rPr>
        <w:t>h）测试方法。</w:t>
      </w:r>
    </w:p>
    <w:p w14:paraId="06EA6FF3">
      <w:pPr>
        <w:pStyle w:val="2"/>
      </w:pPr>
    </w:p>
    <w:p w14:paraId="6AD56224">
      <w:pPr>
        <w:spacing w:before="312" w:beforeLines="100" w:after="312" w:afterLines="100"/>
        <w:jc w:val="center"/>
        <w:rPr>
          <w:rFonts w:hint="eastAsia" w:ascii="黑体" w:hAnsi="黑体" w:eastAsia="黑体"/>
        </w:rPr>
      </w:pPr>
      <w:r>
        <w:rPr>
          <w:rFonts w:hint="eastAsia" w:ascii="黑体" w:hAnsi="黑体" w:eastAsia="黑体"/>
        </w:rPr>
        <w:t>方法三</w:t>
      </w:r>
      <w:r>
        <w:rPr>
          <w:rFonts w:ascii="黑体" w:hAnsi="黑体" w:eastAsia="黑体"/>
        </w:rPr>
        <w:t xml:space="preserve">  </w:t>
      </w:r>
      <w:r>
        <w:rPr>
          <w:rFonts w:hint="eastAsia" w:ascii="黑体" w:hAnsi="黑体" w:eastAsia="黑体"/>
        </w:rPr>
        <w:t>显微镜投影成像法</w:t>
      </w:r>
    </w:p>
    <w:p w14:paraId="1722E702">
      <w:pPr>
        <w:pStyle w:val="2"/>
        <w:spacing w:before="156" w:beforeLines="50" w:after="156" w:afterLines="50"/>
        <w:ind w:firstLine="0" w:firstLineChars="0"/>
        <w:rPr>
          <w:rFonts w:hint="eastAsia" w:ascii="黑体" w:hAnsi="黑体" w:eastAsia="黑体"/>
        </w:rPr>
      </w:pPr>
      <w:r>
        <w:rPr>
          <w:rFonts w:ascii="黑体" w:hAnsi="黑体" w:eastAsia="黑体"/>
        </w:rPr>
        <w:t xml:space="preserve">21  </w:t>
      </w:r>
      <w:r>
        <w:rPr>
          <w:rFonts w:hint="eastAsia" w:ascii="黑体" w:hAnsi="黑体" w:eastAsia="黑体"/>
        </w:rPr>
        <w:t>方法原理</w:t>
      </w:r>
    </w:p>
    <w:p w14:paraId="3104E8CE">
      <w:pPr>
        <w:spacing w:after="0" w:line="240" w:lineRule="auto"/>
        <w:ind w:firstLine="420" w:firstLineChars="200"/>
      </w:pPr>
      <w:r>
        <w:rPr>
          <w:rFonts w:hint="eastAsia"/>
        </w:rPr>
        <w:t>将半导体晶片基准切口片水平放置在载物台上，利用显微镜投影成像获得基准切口图片，基于基准切口图片进行拟合分析，从而得到待测半导体晶片的切口是否满足规定要求。基于获得的图片进行线性拟合，从而得到基准切口的物理尺寸，尺寸包含VR1、VR2、Vr、Vh、Vw、P1、P2、AngV、L</w:t>
      </w:r>
      <w:r>
        <w:t>1</w:t>
      </w:r>
      <w:r>
        <w:rPr>
          <w:rFonts w:hint="eastAsia"/>
        </w:rPr>
        <w:t>、L</w:t>
      </w:r>
      <w:r>
        <w:t>2</w:t>
      </w:r>
      <w:r>
        <w:rPr>
          <w:rFonts w:hint="eastAsia"/>
        </w:rPr>
        <w:t>，其中：</w:t>
      </w:r>
    </w:p>
    <w:p w14:paraId="2463FFB4">
      <w:pPr>
        <w:spacing w:after="0" w:line="240" w:lineRule="auto"/>
      </w:pPr>
      <w:r>
        <w:rPr>
          <w:rFonts w:hint="eastAsia"/>
        </w:rPr>
        <w:t>VR1代表切口左侧弧度；</w:t>
      </w:r>
    </w:p>
    <w:p w14:paraId="2B556034">
      <w:pPr>
        <w:spacing w:after="0" w:line="240" w:lineRule="auto"/>
      </w:pPr>
      <w:r>
        <w:rPr>
          <w:rFonts w:hint="eastAsia"/>
        </w:rPr>
        <w:t>VR2代表切口右侧弧度；</w:t>
      </w:r>
    </w:p>
    <w:p w14:paraId="05586D22">
      <w:pPr>
        <w:spacing w:after="0" w:line="240" w:lineRule="auto"/>
      </w:pPr>
      <w:r>
        <w:rPr>
          <w:rFonts w:hint="eastAsia"/>
        </w:rPr>
        <w:t>Vr代表切口底部弧度；</w:t>
      </w:r>
    </w:p>
    <w:p w14:paraId="2C5F5458">
      <w:pPr>
        <w:spacing w:after="0" w:line="240" w:lineRule="auto"/>
      </w:pPr>
      <w:r>
        <w:rPr>
          <w:rFonts w:hint="eastAsia"/>
        </w:rPr>
        <w:t>Vh代表切口深度；</w:t>
      </w:r>
    </w:p>
    <w:p w14:paraId="60338723">
      <w:pPr>
        <w:spacing w:after="0" w:line="240" w:lineRule="auto"/>
      </w:pPr>
      <w:r>
        <w:rPr>
          <w:rFonts w:hint="eastAsia"/>
        </w:rPr>
        <w:t>Vw代表切口宽度；</w:t>
      </w:r>
    </w:p>
    <w:p w14:paraId="33D43B62">
      <w:pPr>
        <w:spacing w:after="0" w:line="240" w:lineRule="auto"/>
      </w:pPr>
      <w:r>
        <w:rPr>
          <w:rFonts w:hint="eastAsia"/>
        </w:rPr>
        <w:t>P1=P2-Vh；</w:t>
      </w:r>
    </w:p>
    <w:p w14:paraId="6FF6E721">
      <w:pPr>
        <w:spacing w:after="0" w:line="240" w:lineRule="auto"/>
      </w:pPr>
      <w:r>
        <w:rPr>
          <w:rFonts w:hint="eastAsia"/>
        </w:rPr>
        <w:t>P2代表3mm模拟定位销顶端到切口底端的距离；</w:t>
      </w:r>
    </w:p>
    <w:p w14:paraId="6E0DD698">
      <w:pPr>
        <w:spacing w:after="0" w:line="240" w:lineRule="auto"/>
      </w:pPr>
      <w:r>
        <w:rPr>
          <w:rFonts w:hint="eastAsia"/>
        </w:rPr>
        <w:t>AngV代表切口角度；</w:t>
      </w:r>
    </w:p>
    <w:p w14:paraId="23EE7DEE">
      <w:pPr>
        <w:spacing w:after="0" w:line="240" w:lineRule="auto"/>
      </w:pPr>
      <w:r>
        <w:rPr>
          <w:rFonts w:hint="eastAsia"/>
        </w:rPr>
        <w:t>L</w:t>
      </w:r>
      <w:r>
        <w:t>1</w:t>
      </w:r>
      <w:r>
        <w:rPr>
          <w:rFonts w:hint="eastAsia"/>
        </w:rPr>
        <w:t>代表左侧弧度切口顶点至底部弧度最下面顶点距离；</w:t>
      </w:r>
    </w:p>
    <w:p w14:paraId="0F61DEEB">
      <w:pPr>
        <w:spacing w:after="0" w:line="240" w:lineRule="auto"/>
      </w:pPr>
      <w:r>
        <w:rPr>
          <w:rFonts w:hint="eastAsia"/>
        </w:rPr>
        <w:t>L</w:t>
      </w:r>
      <w:r>
        <w:t>2</w:t>
      </w:r>
      <w:r>
        <w:rPr>
          <w:rFonts w:hint="eastAsia"/>
        </w:rPr>
        <w:t>代表右侧弧度切口顶点至底部弧度最下面顶点距离。</w:t>
      </w:r>
    </w:p>
    <w:p w14:paraId="38B18D7A">
      <w:pPr>
        <w:pStyle w:val="2"/>
        <w:spacing w:before="156" w:beforeLines="50" w:after="156" w:afterLines="50"/>
        <w:ind w:firstLine="0" w:firstLineChars="0"/>
        <w:rPr>
          <w:rFonts w:hint="eastAsia" w:ascii="黑体" w:hAnsi="黑体" w:eastAsia="黑体"/>
        </w:rPr>
      </w:pPr>
      <w:r>
        <w:rPr>
          <w:rFonts w:ascii="黑体" w:hAnsi="黑体" w:eastAsia="黑体"/>
        </w:rPr>
        <w:t xml:space="preserve">22  </w:t>
      </w:r>
      <w:r>
        <w:rPr>
          <w:rFonts w:hint="eastAsia" w:ascii="黑体" w:hAnsi="黑体" w:eastAsia="黑体"/>
        </w:rPr>
        <w:t>干扰因素</w:t>
      </w:r>
    </w:p>
    <w:p w14:paraId="0E8D4C54">
      <w:pPr>
        <w:spacing w:after="0" w:line="240" w:lineRule="auto"/>
      </w:pPr>
      <w:r>
        <w:rPr>
          <w:rFonts w:ascii="黑体" w:hAnsi="黑体" w:eastAsia="黑体"/>
          <w:kern w:val="0"/>
          <w:szCs w:val="20"/>
        </w:rPr>
        <w:t xml:space="preserve">22.1 </w:t>
      </w:r>
      <w:r>
        <w:rPr>
          <w:rFonts w:hint="eastAsia"/>
        </w:rPr>
        <w:t>水平载物台是否与显微镜物镜下基准表面完全平行；</w:t>
      </w:r>
    </w:p>
    <w:p w14:paraId="5DB5DF2C">
      <w:pPr>
        <w:spacing w:after="0" w:line="240" w:lineRule="auto"/>
      </w:pPr>
      <w:r>
        <w:rPr>
          <w:rFonts w:ascii="黑体" w:hAnsi="黑体" w:eastAsia="黑体"/>
          <w:kern w:val="0"/>
          <w:szCs w:val="20"/>
        </w:rPr>
        <w:t>22.2</w:t>
      </w:r>
      <w:r>
        <w:rPr>
          <w:rFonts w:hint="eastAsia"/>
        </w:rPr>
        <w:t xml:space="preserve"> 显微镜投影系统是否稳定；</w:t>
      </w:r>
    </w:p>
    <w:p w14:paraId="253F7EB7">
      <w:pPr>
        <w:spacing w:after="0" w:line="240" w:lineRule="auto"/>
      </w:pPr>
      <w:r>
        <w:rPr>
          <w:rFonts w:ascii="黑体" w:hAnsi="黑体" w:eastAsia="黑体"/>
          <w:kern w:val="0"/>
          <w:szCs w:val="20"/>
        </w:rPr>
        <w:t xml:space="preserve">22.3 </w:t>
      </w:r>
      <w:r>
        <w:rPr>
          <w:rFonts w:hint="eastAsia"/>
        </w:rPr>
        <w:t>基准缺口附近是否有其他沾污、颗粒、倒角粗糙影响边缘导致产生扭曲的投影图像；</w:t>
      </w:r>
    </w:p>
    <w:p w14:paraId="0FED0342">
      <w:pPr>
        <w:pStyle w:val="187"/>
        <w:tabs>
          <w:tab w:val="left" w:pos="1163"/>
        </w:tabs>
        <w:spacing w:before="156" w:beforeLines="50" w:after="156" w:afterLines="50" w:line="240" w:lineRule="auto"/>
        <w:jc w:val="left"/>
        <w:rPr>
          <w:rFonts w:hint="eastAsia" w:ascii="黑体" w:hAnsi="黑体" w:eastAsia="黑体" w:cs="黑体"/>
          <w:color w:val="000000"/>
          <w:sz w:val="21"/>
          <w:szCs w:val="21"/>
          <w:lang w:val="en-US" w:eastAsia="zh-CN"/>
        </w:rPr>
      </w:pPr>
      <w:r>
        <w:rPr>
          <w:rFonts w:ascii="黑体" w:hAnsi="黑体" w:eastAsia="黑体" w:cs="黑体"/>
          <w:color w:val="000000"/>
          <w:sz w:val="21"/>
          <w:szCs w:val="21"/>
          <w:lang w:val="en-US" w:eastAsia="zh-CN"/>
        </w:rPr>
        <w:t>23</w:t>
      </w:r>
      <w:r>
        <w:rPr>
          <w:rFonts w:hint="eastAsia" w:ascii="黑体" w:hAnsi="黑体" w:eastAsia="黑体" w:cs="黑体"/>
          <w:color w:val="000000"/>
          <w:sz w:val="21"/>
          <w:szCs w:val="21"/>
          <w:lang w:val="en-US" w:eastAsia="zh-CN"/>
        </w:rPr>
        <w:t xml:space="preserve">  试验条件</w:t>
      </w:r>
    </w:p>
    <w:p w14:paraId="12A2A71D">
      <w:pPr>
        <w:pStyle w:val="2"/>
        <w:autoSpaceDE/>
        <w:autoSpaceDN/>
        <w:spacing w:after="0" w:line="240" w:lineRule="auto"/>
        <w:rPr>
          <w:rFonts w:hint="eastAsia" w:hAnsi="宋体" w:cs="宋体"/>
          <w:color w:val="000000"/>
        </w:rPr>
      </w:pPr>
      <w:r>
        <w:rPr>
          <w:rFonts w:hint="eastAsia" w:hAnsi="宋体" w:cs="宋体"/>
          <w:color w:val="000000"/>
        </w:rPr>
        <w:t>测试应在下列环境中进行：</w:t>
      </w:r>
    </w:p>
    <w:p w14:paraId="04F1B67E">
      <w:pPr>
        <w:pStyle w:val="2"/>
        <w:autoSpaceDE/>
        <w:autoSpaceDN/>
        <w:spacing w:after="0" w:line="240" w:lineRule="auto"/>
        <w:rPr>
          <w:rFonts w:hint="eastAsia" w:cs="宋体" w:asciiTheme="minorEastAsia" w:hAnsiTheme="minorEastAsia" w:eastAsiaTheme="minorEastAsia"/>
          <w:color w:val="000000"/>
          <w:kern w:val="2"/>
          <w:szCs w:val="21"/>
        </w:rPr>
      </w:pPr>
      <w:r>
        <w:rPr>
          <w:rFonts w:hint="eastAsia" w:cs="宋体" w:asciiTheme="minorEastAsia" w:hAnsiTheme="minorEastAsia" w:eastAsiaTheme="minorEastAsia"/>
          <w:color w:val="000000"/>
          <w:kern w:val="2"/>
          <w:szCs w:val="21"/>
        </w:rPr>
        <w:t>温度：</w:t>
      </w:r>
      <w:r>
        <w:rPr>
          <w:rFonts w:asciiTheme="minorEastAsia" w:hAnsiTheme="minorEastAsia" w:eastAsiaTheme="minorEastAsia"/>
          <w:color w:val="000000"/>
          <w:kern w:val="2"/>
          <w:szCs w:val="21"/>
        </w:rPr>
        <w:t>23</w:t>
      </w:r>
      <w:r>
        <w:rPr>
          <w:rFonts w:hint="eastAsia" w:asciiTheme="minorEastAsia" w:hAnsiTheme="minorEastAsia" w:eastAsiaTheme="minorEastAsia"/>
          <w:color w:val="000000"/>
          <w:kern w:val="2"/>
          <w:szCs w:val="21"/>
        </w:rPr>
        <w:t>℃</w:t>
      </w:r>
      <w:r>
        <w:rPr>
          <w:rFonts w:hint="eastAsia" w:cs="宋体" w:asciiTheme="minorEastAsia" w:hAnsiTheme="minorEastAsia" w:eastAsiaTheme="minorEastAsia"/>
          <w:color w:val="000000"/>
        </w:rPr>
        <w:t>±</w:t>
      </w:r>
      <w:r>
        <w:rPr>
          <w:rFonts w:asciiTheme="minorEastAsia" w:hAnsiTheme="minorEastAsia" w:eastAsiaTheme="minorEastAsia"/>
          <w:color w:val="000000"/>
          <w:kern w:val="2"/>
          <w:szCs w:val="21"/>
        </w:rPr>
        <w:t>5</w:t>
      </w:r>
      <w:r>
        <w:rPr>
          <w:rFonts w:hint="eastAsia" w:cs="宋体" w:asciiTheme="minorEastAsia" w:hAnsiTheme="minorEastAsia" w:eastAsiaTheme="minorEastAsia"/>
          <w:color w:val="000000"/>
        </w:rPr>
        <w:t>℃</w:t>
      </w:r>
      <w:r>
        <w:rPr>
          <w:rFonts w:hint="eastAsia" w:cs="宋体" w:asciiTheme="minorEastAsia" w:hAnsiTheme="minorEastAsia" w:eastAsiaTheme="minorEastAsia"/>
          <w:color w:val="000000"/>
          <w:kern w:val="2"/>
          <w:szCs w:val="21"/>
        </w:rPr>
        <w:t>；</w:t>
      </w:r>
    </w:p>
    <w:p w14:paraId="47F2A0AB">
      <w:pPr>
        <w:pStyle w:val="2"/>
        <w:autoSpaceDE/>
        <w:autoSpaceDN/>
        <w:spacing w:after="0" w:line="240" w:lineRule="auto"/>
        <w:rPr>
          <w:rFonts w:hint="eastAsia" w:cs="宋体" w:asciiTheme="minorEastAsia" w:hAnsiTheme="minorEastAsia" w:eastAsiaTheme="minorEastAsia"/>
          <w:color w:val="000000"/>
          <w:kern w:val="2"/>
          <w:szCs w:val="21"/>
        </w:rPr>
      </w:pPr>
      <w:r>
        <w:rPr>
          <w:rFonts w:hint="eastAsia" w:cs="宋体" w:asciiTheme="minorEastAsia" w:hAnsiTheme="minorEastAsia" w:eastAsiaTheme="minorEastAsia"/>
          <w:color w:val="000000"/>
          <w:kern w:val="2"/>
          <w:szCs w:val="21"/>
        </w:rPr>
        <w:t>相对湿度：</w:t>
      </w:r>
      <w:r>
        <w:rPr>
          <w:rFonts w:asciiTheme="minorEastAsia" w:hAnsiTheme="minorEastAsia" w:eastAsiaTheme="minorEastAsia"/>
          <w:color w:val="000000"/>
          <w:kern w:val="2"/>
          <w:szCs w:val="21"/>
        </w:rPr>
        <w:t>50%</w:t>
      </w:r>
      <w:r>
        <w:rPr>
          <w:rFonts w:hint="eastAsia" w:asciiTheme="minorEastAsia" w:hAnsiTheme="minorEastAsia" w:eastAsiaTheme="minorEastAsia"/>
          <w:color w:val="000000"/>
          <w:kern w:val="2"/>
          <w:szCs w:val="21"/>
        </w:rPr>
        <w:t>±</w:t>
      </w:r>
      <w:r>
        <w:rPr>
          <w:rFonts w:asciiTheme="minorEastAsia" w:hAnsiTheme="minorEastAsia" w:eastAsiaTheme="minorEastAsia"/>
          <w:color w:val="000000"/>
          <w:kern w:val="2"/>
          <w:szCs w:val="21"/>
        </w:rPr>
        <w:t>20%</w:t>
      </w:r>
      <w:r>
        <w:rPr>
          <w:rFonts w:hint="eastAsia" w:asciiTheme="minorEastAsia" w:hAnsiTheme="minorEastAsia" w:eastAsiaTheme="minorEastAsia"/>
          <w:color w:val="000000"/>
          <w:kern w:val="2"/>
          <w:szCs w:val="21"/>
        </w:rPr>
        <w:t>。</w:t>
      </w:r>
    </w:p>
    <w:p w14:paraId="420A8FFF">
      <w:pPr>
        <w:pStyle w:val="187"/>
        <w:tabs>
          <w:tab w:val="left" w:pos="1163"/>
        </w:tabs>
        <w:spacing w:before="156" w:beforeLines="50" w:after="156" w:afterLines="50" w:line="240" w:lineRule="auto"/>
        <w:jc w:val="left"/>
        <w:rPr>
          <w:rFonts w:hint="eastAsia"/>
          <w:color w:val="000000"/>
          <w:sz w:val="21"/>
          <w:szCs w:val="21"/>
          <w:lang w:val="en-US" w:eastAsia="zh-CN"/>
        </w:rPr>
      </w:pPr>
      <w:r>
        <w:rPr>
          <w:rFonts w:ascii="黑体" w:hAnsi="黑体" w:eastAsia="黑体" w:cs="黑体"/>
          <w:color w:val="000000"/>
          <w:sz w:val="21"/>
          <w:szCs w:val="21"/>
          <w:lang w:val="en-US" w:eastAsia="zh-CN"/>
        </w:rPr>
        <w:t>24</w:t>
      </w:r>
      <w:r>
        <w:rPr>
          <w:rFonts w:hint="eastAsia" w:ascii="黑体" w:hAnsi="黑体" w:eastAsia="黑体" w:cs="黑体"/>
          <w:color w:val="000000"/>
          <w:sz w:val="21"/>
          <w:szCs w:val="21"/>
          <w:lang w:val="en-US" w:eastAsia="zh-CN"/>
        </w:rPr>
        <w:t xml:space="preserve">  仪器设备</w:t>
      </w:r>
    </w:p>
    <w:p w14:paraId="2A42F53E">
      <w:pPr>
        <w:spacing w:after="0" w:line="240" w:lineRule="auto"/>
      </w:pPr>
      <w:r>
        <w:rPr>
          <w:rFonts w:ascii="黑体" w:hAnsi="黑体" w:eastAsia="黑体" w:cs="黑体"/>
          <w:szCs w:val="21"/>
        </w:rPr>
        <w:t>24.1</w:t>
      </w:r>
      <w:r>
        <w:rPr>
          <w:rFonts w:hint="eastAsia" w:ascii="黑体" w:hAnsi="黑体" w:eastAsia="黑体" w:cs="黑体"/>
          <w:szCs w:val="21"/>
        </w:rPr>
        <w:t xml:space="preserve"> </w:t>
      </w:r>
      <w:r>
        <w:rPr>
          <w:rFonts w:ascii="黑体" w:hAnsi="黑体" w:eastAsia="黑体" w:cs="黑体"/>
          <w:szCs w:val="21"/>
        </w:rPr>
        <w:t xml:space="preserve"> </w:t>
      </w:r>
      <w:r>
        <w:rPr>
          <w:rFonts w:hint="eastAsia"/>
        </w:rPr>
        <w:t>显微镜激光投影系统；</w:t>
      </w:r>
    </w:p>
    <w:p w14:paraId="65C70990">
      <w:pPr>
        <w:spacing w:after="0" w:line="240" w:lineRule="auto"/>
      </w:pPr>
      <w:r>
        <w:rPr>
          <w:rFonts w:ascii="黑体" w:hAnsi="黑体" w:eastAsia="黑体" w:cs="黑体"/>
          <w:szCs w:val="21"/>
        </w:rPr>
        <w:t xml:space="preserve">24.2  </w:t>
      </w:r>
      <w:r>
        <w:rPr>
          <w:rFonts w:hint="eastAsia"/>
        </w:rPr>
        <w:t>水平载物台；</w:t>
      </w:r>
    </w:p>
    <w:p w14:paraId="1FC6C270">
      <w:pPr>
        <w:spacing w:after="0" w:line="240" w:lineRule="auto"/>
      </w:pPr>
      <w:r>
        <w:rPr>
          <w:rFonts w:ascii="黑体" w:hAnsi="黑体" w:eastAsia="黑体" w:cs="黑体"/>
          <w:szCs w:val="21"/>
        </w:rPr>
        <w:t>24.3</w:t>
      </w:r>
      <w:r>
        <w:t xml:space="preserve">  </w:t>
      </w:r>
      <w:r>
        <w:rPr>
          <w:rFonts w:hint="eastAsia"/>
        </w:rPr>
        <w:t>基准切口图片拟合分析系统。</w:t>
      </w:r>
    </w:p>
    <w:p w14:paraId="271E1676">
      <w:pPr>
        <w:pStyle w:val="187"/>
        <w:tabs>
          <w:tab w:val="left" w:pos="1163"/>
        </w:tabs>
        <w:spacing w:after="0" w:line="240" w:lineRule="auto"/>
        <w:rPr>
          <w:rFonts w:ascii="Times New Roman" w:hAnsi="Times New Roman" w:cs="Times New Roman"/>
          <w:sz w:val="21"/>
          <w:szCs w:val="24"/>
          <w:lang w:val="en-US" w:eastAsia="zh-CN" w:bidi="ar-SA"/>
        </w:rPr>
      </w:pPr>
      <w:r>
        <w:rPr>
          <w:rFonts w:ascii="黑体" w:hAnsi="黑体" w:eastAsia="黑体" w:cs="黑体"/>
          <w:color w:val="000000"/>
          <w:sz w:val="21"/>
          <w:szCs w:val="21"/>
          <w:lang w:val="en-US" w:eastAsia="zh-CN"/>
        </w:rPr>
        <w:t>24</w:t>
      </w:r>
      <w:r>
        <w:rPr>
          <w:rFonts w:hint="eastAsia" w:ascii="黑体" w:hAnsi="黑体" w:eastAsia="黑体" w:cs="黑体"/>
          <w:color w:val="000000"/>
          <w:sz w:val="21"/>
          <w:szCs w:val="21"/>
          <w:lang w:val="en-US" w:eastAsia="zh-CN"/>
        </w:rPr>
        <w:t xml:space="preserve">.4  </w:t>
      </w:r>
      <w:r>
        <w:rPr>
          <w:rFonts w:hint="eastAsia"/>
          <w:color w:val="000000"/>
          <w:sz w:val="21"/>
          <w:szCs w:val="21"/>
          <w:lang w:val="en-US" w:eastAsia="zh-CN"/>
        </w:rPr>
        <w:t>校准系统：</w:t>
      </w:r>
      <w:r>
        <w:rPr>
          <w:rFonts w:hint="eastAsia" w:ascii="Times New Roman" w:hAnsi="Times New Roman" w:cs="Times New Roman"/>
          <w:sz w:val="21"/>
          <w:szCs w:val="24"/>
          <w:lang w:val="en-US" w:eastAsia="zh-CN" w:bidi="ar-SA"/>
        </w:rPr>
        <w:t>用0.01mm显微镜物镜定标尺对仪器进行校准。</w:t>
      </w:r>
    </w:p>
    <w:p w14:paraId="48506331">
      <w:pPr>
        <w:pStyle w:val="187"/>
        <w:tabs>
          <w:tab w:val="left" w:pos="1163"/>
        </w:tabs>
        <w:spacing w:before="156" w:beforeLines="50" w:after="156" w:afterLines="50" w:line="240" w:lineRule="auto"/>
        <w:jc w:val="left"/>
        <w:rPr>
          <w:rFonts w:hint="eastAsia" w:ascii="黑体" w:hAnsi="黑体" w:eastAsia="黑体" w:cs="黑体"/>
          <w:color w:val="000000"/>
          <w:sz w:val="21"/>
          <w:szCs w:val="21"/>
          <w:lang w:val="en-US" w:eastAsia="zh-CN"/>
        </w:rPr>
      </w:pPr>
      <w:r>
        <w:rPr>
          <w:rFonts w:ascii="黑体" w:hAnsi="黑体" w:eastAsia="黑体" w:cs="黑体"/>
          <w:color w:val="000000"/>
          <w:sz w:val="21"/>
          <w:szCs w:val="21"/>
          <w:lang w:val="en-US" w:eastAsia="zh-CN"/>
        </w:rPr>
        <w:t>25</w:t>
      </w:r>
      <w:r>
        <w:rPr>
          <w:rFonts w:hint="eastAsia" w:ascii="黑体" w:hAnsi="黑体" w:eastAsia="黑体" w:cs="黑体"/>
          <w:color w:val="000000"/>
          <w:sz w:val="21"/>
          <w:szCs w:val="21"/>
          <w:lang w:val="en-US" w:eastAsia="zh-CN"/>
        </w:rPr>
        <w:t xml:space="preserve">  样品</w:t>
      </w:r>
    </w:p>
    <w:p w14:paraId="4EFA1CBA">
      <w:pPr>
        <w:pStyle w:val="187"/>
        <w:tabs>
          <w:tab w:val="left" w:pos="1163"/>
        </w:tabs>
        <w:spacing w:after="0" w:line="240" w:lineRule="auto"/>
        <w:ind w:firstLine="420" w:firstLineChars="200"/>
        <w:jc w:val="left"/>
        <w:rPr>
          <w:rFonts w:hint="eastAsia"/>
          <w:color w:val="000000"/>
          <w:sz w:val="21"/>
          <w:szCs w:val="21"/>
          <w:lang w:val="en-US" w:eastAsia="zh-CN"/>
        </w:rPr>
      </w:pPr>
      <w:r>
        <w:rPr>
          <w:rFonts w:hint="eastAsia"/>
          <w:color w:val="000000"/>
          <w:sz w:val="21"/>
          <w:szCs w:val="21"/>
          <w:lang w:val="en-US" w:eastAsia="zh-CN"/>
        </w:rPr>
        <w:t>样品厚度范围为</w:t>
      </w:r>
      <w:r>
        <w:rPr>
          <w:rFonts w:ascii="Times New Roman" w:hAnsi="Times New Roman" w:cs="Times New Roman"/>
          <w:color w:val="000000"/>
          <w:sz w:val="21"/>
          <w:szCs w:val="21"/>
          <w:lang w:val="en-US" w:eastAsia="zh-CN" w:bidi="ar-SA"/>
        </w:rPr>
        <w:t>150</w:t>
      </w:r>
      <w:r>
        <w:rPr>
          <w:rFonts w:hint="eastAsia" w:ascii="Times New Roman" w:hAnsi="Times New Roman" w:cs="Times New Roman"/>
          <w:color w:val="000000"/>
          <w:sz w:val="21"/>
          <w:szCs w:val="21"/>
          <w:lang w:val="en-US" w:eastAsia="zh-CN" w:bidi="ar-SA"/>
        </w:rPr>
        <w:t>μm</w:t>
      </w:r>
      <w:r>
        <w:rPr>
          <w:rFonts w:hint="eastAsia"/>
          <w:lang w:val="en-US"/>
        </w:rPr>
        <w:t>～</w:t>
      </w:r>
      <w:r>
        <w:rPr>
          <w:rFonts w:hint="eastAsia" w:ascii="Times New Roman" w:hAnsi="Times New Roman" w:cs="Times New Roman"/>
          <w:color w:val="000000"/>
          <w:sz w:val="21"/>
          <w:szCs w:val="21"/>
          <w:lang w:val="en-US" w:eastAsia="zh-CN" w:bidi="ar-SA"/>
        </w:rPr>
        <w:t>1200μm</w:t>
      </w:r>
      <w:r>
        <w:rPr>
          <w:rFonts w:hint="eastAsia"/>
          <w:color w:val="000000"/>
          <w:sz w:val="21"/>
          <w:szCs w:val="21"/>
          <w:lang w:val="en-US" w:eastAsia="zh-CN"/>
        </w:rPr>
        <w:t>；斜面宽度</w:t>
      </w:r>
      <w:r>
        <w:rPr>
          <w:rFonts w:hint="eastAsia" w:ascii="Times New Roman" w:hAnsi="Times New Roman" w:cs="Times New Roman"/>
          <w:color w:val="000000"/>
          <w:sz w:val="21"/>
          <w:szCs w:val="21"/>
          <w:lang w:val="en-US" w:eastAsia="zh-CN" w:bidi="ar-SA"/>
        </w:rPr>
        <w:t>不大于1200μm</w:t>
      </w:r>
      <w:r>
        <w:rPr>
          <w:rFonts w:hint="eastAsia"/>
          <w:color w:val="000000"/>
          <w:sz w:val="21"/>
          <w:szCs w:val="21"/>
          <w:lang w:val="en-US" w:eastAsia="zh-CN"/>
        </w:rPr>
        <w:t>；表面洁净、干燥，边缘光滑平整。</w:t>
      </w:r>
    </w:p>
    <w:p w14:paraId="6C2CE1CF">
      <w:pPr>
        <w:pStyle w:val="187"/>
        <w:tabs>
          <w:tab w:val="left" w:pos="1163"/>
        </w:tabs>
        <w:spacing w:before="312" w:beforeLines="100" w:after="312" w:afterLines="100" w:line="240" w:lineRule="auto"/>
        <w:jc w:val="left"/>
        <w:rPr>
          <w:rFonts w:hint="eastAsia" w:ascii="黑体" w:hAnsi="黑体" w:eastAsia="黑体" w:cs="黑体"/>
          <w:color w:val="000000"/>
          <w:sz w:val="21"/>
          <w:szCs w:val="21"/>
          <w:lang w:val="en-US" w:eastAsia="zh-CN"/>
        </w:rPr>
      </w:pPr>
      <w:r>
        <w:rPr>
          <w:rFonts w:ascii="黑体" w:hAnsi="黑体" w:eastAsia="黑体" w:cs="黑体"/>
          <w:color w:val="000000"/>
          <w:sz w:val="21"/>
          <w:szCs w:val="21"/>
          <w:lang w:val="en-US" w:eastAsia="zh-CN"/>
        </w:rPr>
        <w:t>26</w:t>
      </w:r>
      <w:r>
        <w:rPr>
          <w:rFonts w:hint="eastAsia" w:ascii="黑体" w:hAnsi="黑体" w:eastAsia="黑体" w:cs="黑体"/>
          <w:color w:val="000000"/>
          <w:sz w:val="21"/>
          <w:szCs w:val="21"/>
          <w:lang w:val="en-US" w:eastAsia="zh-CN"/>
        </w:rPr>
        <w:t xml:space="preserve">  校准</w:t>
      </w:r>
    </w:p>
    <w:p w14:paraId="10DFC507">
      <w:pPr>
        <w:pStyle w:val="187"/>
        <w:tabs>
          <w:tab w:val="left" w:pos="1163"/>
        </w:tabs>
        <w:spacing w:after="0" w:line="240" w:lineRule="auto"/>
        <w:ind w:firstLine="420" w:firstLineChars="200"/>
        <w:jc w:val="left"/>
        <w:rPr>
          <w:rFonts w:hint="eastAsia"/>
          <w:color w:val="000000"/>
          <w:sz w:val="21"/>
          <w:szCs w:val="21"/>
          <w:lang w:val="en-US" w:eastAsia="zh-CN"/>
        </w:rPr>
      </w:pPr>
      <w:r>
        <w:rPr>
          <w:rFonts w:hint="eastAsia"/>
          <w:color w:val="000000"/>
          <w:sz w:val="21"/>
          <w:szCs w:val="21"/>
          <w:lang w:val="en-US" w:eastAsia="zh-CN"/>
        </w:rPr>
        <w:t>用0.01mm显微镜物镜定标尺校准光学显微镜，将显微镜测试尺寸与物理尺寸进行标定。</w:t>
      </w:r>
    </w:p>
    <w:p w14:paraId="739656B6">
      <w:pPr>
        <w:pStyle w:val="187"/>
        <w:tabs>
          <w:tab w:val="left" w:pos="1163"/>
        </w:tabs>
        <w:spacing w:after="0" w:line="240" w:lineRule="auto"/>
        <w:jc w:val="left"/>
        <w:rPr>
          <w:rFonts w:hint="eastAsia"/>
          <w:color w:val="FF0000"/>
          <w:sz w:val="21"/>
          <w:szCs w:val="21"/>
          <w:lang w:val="en-US" w:eastAsia="zh-CN"/>
        </w:rPr>
      </w:pPr>
      <w:r>
        <w:rPr>
          <w:rFonts w:hint="eastAsia"/>
          <w:color w:val="000000"/>
          <w:sz w:val="21"/>
          <w:szCs w:val="21"/>
          <w:lang w:val="en-US" w:eastAsia="zh-CN"/>
        </w:rPr>
        <w:t xml:space="preserve">     注：校准系数为测量值与真实值之间的偏差。</w:t>
      </w:r>
    </w:p>
    <w:p w14:paraId="698974A8">
      <w:pPr>
        <w:pStyle w:val="187"/>
        <w:tabs>
          <w:tab w:val="left" w:pos="1163"/>
        </w:tabs>
        <w:spacing w:before="312" w:beforeLines="100" w:after="312" w:afterLines="100" w:line="240" w:lineRule="auto"/>
        <w:jc w:val="left"/>
        <w:rPr>
          <w:rFonts w:hint="eastAsia" w:ascii="黑体" w:hAnsi="黑体" w:eastAsia="黑体" w:cs="黑体"/>
          <w:color w:val="000000"/>
          <w:sz w:val="21"/>
          <w:szCs w:val="21"/>
          <w:lang w:val="en-US" w:eastAsia="zh-CN"/>
        </w:rPr>
      </w:pPr>
      <w:r>
        <w:rPr>
          <w:rFonts w:ascii="黑体" w:hAnsi="黑体" w:eastAsia="黑体" w:cs="黑体"/>
          <w:color w:val="000000"/>
          <w:sz w:val="21"/>
          <w:szCs w:val="21"/>
          <w:lang w:val="en-US" w:eastAsia="zh-CN"/>
        </w:rPr>
        <w:t>27</w:t>
      </w:r>
      <w:r>
        <w:rPr>
          <w:rFonts w:hint="eastAsia" w:ascii="黑体" w:hAnsi="黑体" w:eastAsia="黑体" w:cs="黑体"/>
          <w:color w:val="000000"/>
          <w:sz w:val="21"/>
          <w:szCs w:val="21"/>
          <w:lang w:val="en-US" w:eastAsia="zh-CN"/>
        </w:rPr>
        <w:t xml:space="preserve">  试验步骤</w:t>
      </w:r>
    </w:p>
    <w:p w14:paraId="594D4AA3">
      <w:pPr>
        <w:spacing w:after="0" w:line="240" w:lineRule="auto"/>
      </w:pPr>
      <w:r>
        <w:rPr>
          <w:rFonts w:ascii="黑体" w:hAnsi="黑体" w:eastAsia="黑体"/>
        </w:rPr>
        <w:t xml:space="preserve">27.1 </w:t>
      </w:r>
      <w:r>
        <w:rPr>
          <w:rFonts w:hint="eastAsia"/>
        </w:rPr>
        <w:t xml:space="preserve"> 将显微镜激光投影系统的物镜调整至</w:t>
      </w:r>
      <w:r>
        <w:t>0.5~1</w:t>
      </w:r>
      <w:r>
        <w:rPr>
          <w:rFonts w:hint="eastAsia"/>
        </w:rPr>
        <w:t>X，确保在目镜和CCD视野中能够清晰看到完整的基准切口。</w:t>
      </w:r>
    </w:p>
    <w:p w14:paraId="053547DA">
      <w:pPr>
        <w:spacing w:after="0" w:line="240" w:lineRule="auto"/>
      </w:pPr>
      <w:r>
        <w:rPr>
          <w:rFonts w:ascii="黑体" w:hAnsi="黑体" w:eastAsia="黑体"/>
        </w:rPr>
        <w:t>27.2</w:t>
      </w:r>
      <w:r>
        <w:t xml:space="preserve">  </w:t>
      </w:r>
      <w:r>
        <w:rPr>
          <w:rFonts w:hint="eastAsia"/>
        </w:rPr>
        <w:t>将待测试半导体晶片水平放置在载物台上，然后将整个基准切口移动至显微镜视野中。</w:t>
      </w:r>
    </w:p>
    <w:p w14:paraId="68123A9A">
      <w:pPr>
        <w:spacing w:after="0" w:line="240" w:lineRule="auto"/>
      </w:pPr>
      <w:r>
        <w:rPr>
          <w:rFonts w:ascii="黑体" w:hAnsi="黑体" w:eastAsia="黑体"/>
        </w:rPr>
        <w:t>27.3</w:t>
      </w:r>
      <w:r>
        <w:t xml:space="preserve">  </w:t>
      </w:r>
      <w:r>
        <w:rPr>
          <w:rFonts w:hint="eastAsia"/>
        </w:rPr>
        <w:t>微调显微镜焦距至最清晰并进行CCD拍照。</w:t>
      </w:r>
    </w:p>
    <w:p w14:paraId="1E5F1FEE">
      <w:pPr>
        <w:spacing w:after="0" w:line="240" w:lineRule="auto"/>
      </w:pPr>
      <w:r>
        <w:rPr>
          <w:rFonts w:ascii="黑体" w:hAnsi="黑体" w:eastAsia="黑体"/>
        </w:rPr>
        <w:t xml:space="preserve">27.4  </w:t>
      </w:r>
      <w:r>
        <w:rPr>
          <w:rFonts w:hint="eastAsia"/>
        </w:rPr>
        <w:t>将C</w:t>
      </w:r>
      <w:r>
        <w:t>CD</w:t>
      </w:r>
      <w:r>
        <w:rPr>
          <w:rFonts w:hint="eastAsia"/>
        </w:rPr>
        <w:t>拍好的照片上传至图片拟合分析系统中分析，尺寸包含VR1、VR2、Vr、Vh、Vw、P1、P2、AngV、L</w:t>
      </w:r>
      <w:r>
        <w:t>1</w:t>
      </w:r>
      <w:r>
        <w:rPr>
          <w:rFonts w:hint="eastAsia"/>
        </w:rPr>
        <w:t>、L</w:t>
      </w:r>
      <w:r>
        <w:t>2</w:t>
      </w:r>
      <w:r>
        <w:rPr>
          <w:rFonts w:hint="eastAsia"/>
        </w:rPr>
        <w:t>，其中：</w:t>
      </w:r>
    </w:p>
    <w:p w14:paraId="4258BC36">
      <w:pPr>
        <w:spacing w:after="0" w:line="240" w:lineRule="auto"/>
      </w:pPr>
      <w:r>
        <w:rPr>
          <w:rFonts w:hint="eastAsia"/>
        </w:rPr>
        <w:t>VR1代表切口左侧弧度；</w:t>
      </w:r>
    </w:p>
    <w:p w14:paraId="613939C8">
      <w:pPr>
        <w:spacing w:after="0" w:line="240" w:lineRule="auto"/>
      </w:pPr>
      <w:r>
        <w:rPr>
          <w:rFonts w:hint="eastAsia"/>
        </w:rPr>
        <w:t>VR2代表切口右侧弧度；</w:t>
      </w:r>
    </w:p>
    <w:p w14:paraId="6B6AA983">
      <w:pPr>
        <w:spacing w:after="0" w:line="240" w:lineRule="auto"/>
      </w:pPr>
      <w:r>
        <w:rPr>
          <w:rFonts w:hint="eastAsia"/>
        </w:rPr>
        <w:t>Vr代表切口底部弧度；</w:t>
      </w:r>
    </w:p>
    <w:p w14:paraId="75F5EA17">
      <w:pPr>
        <w:spacing w:after="0" w:line="240" w:lineRule="auto"/>
      </w:pPr>
      <w:r>
        <w:rPr>
          <w:rFonts w:hint="eastAsia"/>
        </w:rPr>
        <w:t>Vh代表切口深度；</w:t>
      </w:r>
    </w:p>
    <w:p w14:paraId="76227CF2">
      <w:pPr>
        <w:spacing w:after="0" w:line="240" w:lineRule="auto"/>
      </w:pPr>
      <w:r>
        <w:rPr>
          <w:rFonts w:hint="eastAsia"/>
        </w:rPr>
        <w:t>Vw代表切口宽度；</w:t>
      </w:r>
    </w:p>
    <w:p w14:paraId="24205537">
      <w:pPr>
        <w:spacing w:after="0" w:line="240" w:lineRule="auto"/>
      </w:pPr>
      <w:r>
        <w:rPr>
          <w:rFonts w:hint="eastAsia"/>
        </w:rPr>
        <w:t>P1=P2-Vh；</w:t>
      </w:r>
    </w:p>
    <w:p w14:paraId="0771D7DB">
      <w:pPr>
        <w:spacing w:after="0" w:line="240" w:lineRule="auto"/>
      </w:pPr>
      <w:r>
        <w:rPr>
          <w:rFonts w:hint="eastAsia"/>
        </w:rPr>
        <w:t>P2代表3mm模拟定位销顶端到切口底端的距离；</w:t>
      </w:r>
    </w:p>
    <w:p w14:paraId="35729ADE">
      <w:pPr>
        <w:spacing w:after="0" w:line="240" w:lineRule="auto"/>
      </w:pPr>
      <w:r>
        <w:rPr>
          <w:rFonts w:hint="eastAsia"/>
        </w:rPr>
        <w:t>AngV代表切口角度；</w:t>
      </w:r>
    </w:p>
    <w:p w14:paraId="08ABF3DE">
      <w:pPr>
        <w:spacing w:after="0" w:line="240" w:lineRule="auto"/>
      </w:pPr>
      <w:r>
        <w:rPr>
          <w:rFonts w:hint="eastAsia"/>
        </w:rPr>
        <w:t>L</w:t>
      </w:r>
      <w:r>
        <w:t>1</w:t>
      </w:r>
      <w:r>
        <w:rPr>
          <w:rFonts w:hint="eastAsia"/>
        </w:rPr>
        <w:t>代表左侧弧度切口顶点至底部弧度最下面顶点距离；</w:t>
      </w:r>
    </w:p>
    <w:p w14:paraId="47B74E7C">
      <w:pPr>
        <w:spacing w:after="0" w:line="240" w:lineRule="auto"/>
      </w:pPr>
      <w:r>
        <w:rPr>
          <w:rFonts w:hint="eastAsia"/>
        </w:rPr>
        <w:t>L</w:t>
      </w:r>
      <w:r>
        <w:t>2</w:t>
      </w:r>
      <w:r>
        <w:rPr>
          <w:rFonts w:hint="eastAsia"/>
        </w:rPr>
        <w:t>代表右侧弧度切口顶点至底部弧度最下面顶点距离。</w:t>
      </w:r>
    </w:p>
    <w:p w14:paraId="5E4AC5C9">
      <w:pPr>
        <w:pStyle w:val="2"/>
        <w:spacing w:after="0" w:line="240" w:lineRule="auto"/>
        <w:ind w:firstLine="0" w:firstLineChars="0"/>
      </w:pPr>
      <w:r>
        <w:rPr>
          <w:rFonts w:ascii="黑体" w:hAnsi="黑体" w:eastAsia="黑体"/>
        </w:rPr>
        <w:t xml:space="preserve">27.5  </w:t>
      </w:r>
      <w:r>
        <w:rPr>
          <w:rFonts w:hint="eastAsia"/>
        </w:rPr>
        <w:t>记录晶片切口尺寸数值。</w:t>
      </w:r>
    </w:p>
    <w:p w14:paraId="75928895">
      <w:pPr>
        <w:jc w:val="center"/>
      </w:pPr>
      <w:r>
        <w:drawing>
          <wp:inline distT="0" distB="0" distL="0" distR="0">
            <wp:extent cx="5130800" cy="3335020"/>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3" cstate="print">
                      <a:biLevel thresh="75000"/>
                      <a:extLst>
                        <a:ext uri="{28A0092B-C50C-407E-A947-70E740481C1C}">
                          <a14:useLocalDpi xmlns:a14="http://schemas.microsoft.com/office/drawing/2010/main" val="0"/>
                        </a:ext>
                      </a:extLst>
                    </a:blip>
                    <a:srcRect/>
                    <a:stretch>
                      <a:fillRect/>
                    </a:stretch>
                  </pic:blipFill>
                  <pic:spPr>
                    <a:xfrm>
                      <a:off x="0" y="0"/>
                      <a:ext cx="5130800" cy="3335338"/>
                    </a:xfrm>
                    <a:prstGeom prst="rect">
                      <a:avLst/>
                    </a:prstGeom>
                    <a:noFill/>
                    <a:ln>
                      <a:noFill/>
                    </a:ln>
                  </pic:spPr>
                </pic:pic>
              </a:graphicData>
            </a:graphic>
          </wp:inline>
        </w:drawing>
      </w:r>
    </w:p>
    <w:p w14:paraId="118EB0CC">
      <w:pPr>
        <w:spacing w:before="156" w:beforeLines="50" w:after="156" w:afterLines="50"/>
        <w:rPr>
          <w:rFonts w:hint="eastAsia" w:ascii="黑体" w:hAnsi="黑体" w:eastAsia="黑体"/>
        </w:rPr>
      </w:pPr>
      <w:r>
        <w:rPr>
          <w:rFonts w:ascii="黑体" w:hAnsi="黑体" w:eastAsia="黑体"/>
        </w:rPr>
        <w:t xml:space="preserve">28  </w:t>
      </w:r>
      <w:r>
        <w:rPr>
          <w:rFonts w:hint="eastAsia" w:ascii="黑体" w:hAnsi="黑体" w:eastAsia="黑体"/>
        </w:rPr>
        <w:t>精密度</w:t>
      </w:r>
    </w:p>
    <w:p w14:paraId="2A212E8B">
      <w:pPr>
        <w:pStyle w:val="2"/>
      </w:pPr>
      <w:r>
        <w:rPr>
          <w:rFonts w:hint="eastAsia"/>
        </w:rPr>
        <w:t>本测试方法选取150mm碳化硅晶片4片，实验室内相对标准偏差为3%。</w:t>
      </w:r>
    </w:p>
    <w:p w14:paraId="56035952">
      <w:pPr>
        <w:pStyle w:val="187"/>
        <w:tabs>
          <w:tab w:val="left" w:pos="1163"/>
        </w:tabs>
        <w:spacing w:before="312" w:beforeLines="100" w:after="312" w:afterLines="100" w:line="240" w:lineRule="auto"/>
        <w:jc w:val="left"/>
        <w:rPr>
          <w:rFonts w:hint="eastAsia" w:ascii="黑体" w:hAnsi="黑体" w:eastAsia="黑体" w:cs="黑体"/>
          <w:color w:val="000000"/>
          <w:sz w:val="21"/>
          <w:szCs w:val="21"/>
          <w:lang w:val="en-US" w:eastAsia="zh-CN"/>
        </w:rPr>
      </w:pPr>
      <w:r>
        <w:rPr>
          <w:rFonts w:ascii="黑体" w:hAnsi="黑体" w:eastAsia="黑体" w:cs="黑体"/>
          <w:color w:val="000000"/>
          <w:sz w:val="21"/>
          <w:szCs w:val="21"/>
          <w:lang w:val="en-US" w:eastAsia="zh-CN"/>
        </w:rPr>
        <w:t>29</w:t>
      </w:r>
      <w:r>
        <w:rPr>
          <w:rFonts w:hint="eastAsia" w:ascii="黑体" w:hAnsi="黑体" w:eastAsia="黑体" w:cs="黑体"/>
          <w:color w:val="000000"/>
          <w:sz w:val="21"/>
          <w:szCs w:val="21"/>
          <w:lang w:val="en-US" w:eastAsia="zh-CN"/>
        </w:rPr>
        <w:t xml:space="preserve">  试验报告</w:t>
      </w:r>
    </w:p>
    <w:p w14:paraId="59867BEC">
      <w:pPr>
        <w:pStyle w:val="187"/>
        <w:spacing w:after="0" w:line="240" w:lineRule="auto"/>
        <w:ind w:firstLine="420" w:firstLineChars="200"/>
        <w:jc w:val="left"/>
        <w:rPr>
          <w:rFonts w:hint="eastAsia" w:cs="黑体"/>
          <w:color w:val="000000"/>
          <w:sz w:val="21"/>
          <w:szCs w:val="21"/>
          <w:lang w:val="en-US" w:eastAsia="zh-CN"/>
        </w:rPr>
      </w:pPr>
      <w:r>
        <w:rPr>
          <w:rFonts w:hint="eastAsia" w:cs="黑体"/>
          <w:color w:val="000000"/>
          <w:sz w:val="21"/>
          <w:szCs w:val="21"/>
          <w:lang w:val="en-US" w:eastAsia="zh-CN"/>
        </w:rPr>
        <w:t>试验报告应包括以下内容：</w:t>
      </w:r>
    </w:p>
    <w:p w14:paraId="174D0479">
      <w:pPr>
        <w:pStyle w:val="187"/>
        <w:spacing w:after="0" w:line="240" w:lineRule="auto"/>
        <w:ind w:firstLine="420" w:firstLineChars="200"/>
        <w:jc w:val="left"/>
        <w:rPr>
          <w:rFonts w:hint="eastAsia" w:cs="黑体"/>
          <w:color w:val="000000"/>
          <w:sz w:val="21"/>
          <w:szCs w:val="21"/>
          <w:lang w:val="en-US" w:eastAsia="zh-CN"/>
        </w:rPr>
      </w:pPr>
      <w:r>
        <w:rPr>
          <w:rFonts w:hint="eastAsia" w:cs="黑体"/>
          <w:color w:val="000000"/>
          <w:sz w:val="21"/>
          <w:szCs w:val="21"/>
          <w:lang w:val="en-US" w:eastAsia="zh-CN"/>
        </w:rPr>
        <w:t>a）样品编号；</w:t>
      </w:r>
    </w:p>
    <w:p w14:paraId="00B1537A">
      <w:pPr>
        <w:pStyle w:val="187"/>
        <w:spacing w:after="0" w:line="240" w:lineRule="auto"/>
        <w:ind w:firstLine="420" w:firstLineChars="200"/>
        <w:jc w:val="left"/>
        <w:rPr>
          <w:rFonts w:hint="eastAsia" w:cs="黑体"/>
          <w:color w:val="000000"/>
          <w:sz w:val="21"/>
          <w:szCs w:val="21"/>
          <w:lang w:val="en-US" w:eastAsia="zh-CN"/>
        </w:rPr>
      </w:pPr>
      <w:r>
        <w:rPr>
          <w:rFonts w:hint="eastAsia" w:cs="黑体"/>
          <w:color w:val="000000"/>
          <w:sz w:val="21"/>
          <w:szCs w:val="21"/>
          <w:lang w:val="en-US" w:eastAsia="zh-CN"/>
        </w:rPr>
        <w:t>b）样品批量及检测试样数量；</w:t>
      </w:r>
      <w:bookmarkStart w:id="12" w:name="_GoBack"/>
      <w:bookmarkEnd w:id="12"/>
    </w:p>
    <w:p w14:paraId="2DDC27AB">
      <w:pPr>
        <w:pStyle w:val="187"/>
        <w:spacing w:after="0" w:line="240" w:lineRule="auto"/>
        <w:ind w:firstLine="420" w:firstLineChars="200"/>
        <w:jc w:val="left"/>
        <w:rPr>
          <w:rFonts w:hint="eastAsia" w:cs="黑体"/>
          <w:color w:val="000000"/>
          <w:sz w:val="21"/>
          <w:szCs w:val="21"/>
          <w:lang w:val="en-US" w:eastAsia="zh-CN"/>
        </w:rPr>
      </w:pPr>
      <w:r>
        <w:rPr>
          <w:rFonts w:hint="eastAsia" w:cs="黑体"/>
          <w:color w:val="000000"/>
          <w:sz w:val="21"/>
          <w:szCs w:val="21"/>
          <w:lang w:val="en-US" w:eastAsia="zh-CN"/>
        </w:rPr>
        <w:t>c）样品切口测量值；</w:t>
      </w:r>
    </w:p>
    <w:p w14:paraId="71EA9560">
      <w:pPr>
        <w:pStyle w:val="187"/>
        <w:spacing w:after="0" w:line="240" w:lineRule="auto"/>
        <w:ind w:firstLine="420" w:firstLineChars="200"/>
        <w:jc w:val="left"/>
        <w:rPr>
          <w:rFonts w:hint="eastAsia" w:cs="黑体"/>
          <w:color w:val="000000"/>
          <w:sz w:val="21"/>
          <w:szCs w:val="21"/>
          <w:lang w:val="en-US" w:eastAsia="zh-CN"/>
        </w:rPr>
      </w:pPr>
      <w:r>
        <w:rPr>
          <w:rFonts w:hint="eastAsia" w:cs="黑体"/>
          <w:color w:val="000000"/>
          <w:sz w:val="21"/>
          <w:szCs w:val="21"/>
          <w:lang w:val="en-US" w:eastAsia="zh-CN"/>
        </w:rPr>
        <w:t>d）测试环境的温湿度；</w:t>
      </w:r>
    </w:p>
    <w:p w14:paraId="4F716971">
      <w:pPr>
        <w:pStyle w:val="187"/>
        <w:spacing w:after="0" w:line="240" w:lineRule="auto"/>
        <w:ind w:firstLine="420" w:firstLineChars="200"/>
        <w:jc w:val="left"/>
        <w:rPr>
          <w:rFonts w:hint="eastAsia" w:cs="黑体"/>
          <w:color w:val="000000"/>
          <w:sz w:val="21"/>
          <w:szCs w:val="21"/>
          <w:lang w:val="en-US" w:eastAsia="zh-CN"/>
        </w:rPr>
      </w:pPr>
      <w:r>
        <w:rPr>
          <w:rFonts w:hint="eastAsia" w:cs="黑体"/>
          <w:color w:val="000000"/>
          <w:sz w:val="21"/>
          <w:szCs w:val="21"/>
          <w:lang w:val="en-US" w:eastAsia="zh-CN"/>
        </w:rPr>
        <w:t>e）设备类型，包括型号和生产厂家；</w:t>
      </w:r>
    </w:p>
    <w:p w14:paraId="4CE6E2F3">
      <w:pPr>
        <w:pStyle w:val="187"/>
        <w:spacing w:after="0" w:line="240" w:lineRule="auto"/>
        <w:ind w:firstLine="420" w:firstLineChars="200"/>
        <w:jc w:val="left"/>
        <w:rPr>
          <w:rFonts w:hint="eastAsia" w:cs="黑体"/>
          <w:color w:val="000000"/>
          <w:sz w:val="21"/>
          <w:szCs w:val="21"/>
          <w:lang w:val="en-US" w:eastAsia="zh-CN"/>
        </w:rPr>
      </w:pPr>
      <w:r>
        <w:rPr>
          <w:rFonts w:hint="eastAsia" w:cs="黑体"/>
          <w:sz w:val="21"/>
          <w:szCs w:val="21"/>
          <w:lang w:val="en-US" w:eastAsia="zh-CN"/>
        </w:rPr>
        <w:t>f</w:t>
      </w:r>
      <w:r>
        <w:rPr>
          <w:rFonts w:hint="eastAsia" w:cs="黑体"/>
          <w:color w:val="000000"/>
          <w:sz w:val="21"/>
          <w:szCs w:val="21"/>
          <w:lang w:val="en-US" w:eastAsia="zh-CN"/>
        </w:rPr>
        <w:t>）本文件编号；</w:t>
      </w:r>
    </w:p>
    <w:p w14:paraId="509D6861">
      <w:pPr>
        <w:pStyle w:val="187"/>
        <w:spacing w:after="0" w:line="240" w:lineRule="auto"/>
        <w:ind w:firstLine="420" w:firstLineChars="200"/>
        <w:jc w:val="left"/>
        <w:rPr>
          <w:rFonts w:hint="eastAsia" w:cs="黑体"/>
          <w:color w:val="000000"/>
          <w:sz w:val="21"/>
          <w:szCs w:val="21"/>
          <w:lang w:val="en-US" w:eastAsia="zh-CN"/>
        </w:rPr>
      </w:pPr>
      <w:r>
        <w:rPr>
          <w:rFonts w:hint="eastAsia" w:cs="黑体"/>
          <w:sz w:val="21"/>
          <w:szCs w:val="21"/>
          <w:lang w:val="en-US" w:eastAsia="zh-CN"/>
        </w:rPr>
        <w:t>g</w:t>
      </w:r>
      <w:r>
        <w:rPr>
          <w:rFonts w:hint="eastAsia" w:cs="黑体"/>
          <w:color w:val="000000"/>
          <w:sz w:val="21"/>
          <w:szCs w:val="21"/>
          <w:lang w:val="en-US" w:eastAsia="zh-CN"/>
        </w:rPr>
        <w:t>）检测者及检测日期；</w:t>
      </w:r>
    </w:p>
    <w:p w14:paraId="41BA44DA">
      <w:pPr>
        <w:pStyle w:val="187"/>
        <w:spacing w:after="0" w:line="240" w:lineRule="auto"/>
        <w:ind w:firstLine="420" w:firstLineChars="200"/>
        <w:jc w:val="left"/>
        <w:rPr>
          <w:rFonts w:hint="eastAsia" w:cs="黑体"/>
          <w:color w:val="000000"/>
          <w:sz w:val="21"/>
          <w:szCs w:val="21"/>
          <w:lang w:val="en-US" w:eastAsia="zh-CN"/>
        </w:rPr>
      </w:pPr>
      <w:r>
        <w:rPr>
          <w:rFonts w:hint="eastAsia" w:cs="黑体"/>
          <w:color w:val="000000"/>
          <w:sz w:val="21"/>
          <w:szCs w:val="21"/>
          <w:lang w:val="en-US" w:eastAsia="zh-CN"/>
        </w:rPr>
        <w:t>h）测试方法。</w:t>
      </w:r>
    </w:p>
    <w:p w14:paraId="21F04374"/>
    <w:p w14:paraId="19586DF8">
      <w:pPr>
        <w:widowControl/>
        <w:spacing w:after="0" w:line="240" w:lineRule="auto"/>
        <w:jc w:val="left"/>
        <w:rPr>
          <w:rFonts w:hint="eastAsia" w:ascii="黑体" w:hAnsi="黑体" w:eastAsia="黑体"/>
          <w:color w:val="000000" w:themeColor="text1"/>
          <w:sz w:val="18"/>
          <w:szCs w:val="18"/>
          <w14:textFill>
            <w14:solidFill>
              <w14:schemeClr w14:val="tx1"/>
            </w14:solidFill>
          </w14:textFill>
        </w:rPr>
      </w:pPr>
      <w:r>
        <w:rPr>
          <w:sz w:val="18"/>
        </w:rPr>
        <mc:AlternateContent>
          <mc:Choice Requires="wps">
            <w:drawing>
              <wp:anchor distT="0" distB="0" distL="114300" distR="114300" simplePos="0" relativeHeight="251669504" behindDoc="0" locked="0" layoutInCell="1" allowOverlap="1">
                <wp:simplePos x="0" y="0"/>
                <wp:positionH relativeFrom="column">
                  <wp:posOffset>1915160</wp:posOffset>
                </wp:positionH>
                <wp:positionV relativeFrom="paragraph">
                  <wp:posOffset>153670</wp:posOffset>
                </wp:positionV>
                <wp:extent cx="1644015" cy="0"/>
                <wp:effectExtent l="0" t="6350" r="0" b="6350"/>
                <wp:wrapNone/>
                <wp:docPr id="8" name="直接连接符 8"/>
                <wp:cNvGraphicFramePr/>
                <a:graphic xmlns:a="http://schemas.openxmlformats.org/drawingml/2006/main">
                  <a:graphicData uri="http://schemas.microsoft.com/office/word/2010/wordprocessingShape">
                    <wps:wsp>
                      <wps:cNvCnPr/>
                      <wps:spPr>
                        <a:xfrm>
                          <a:off x="2435860" y="9380220"/>
                          <a:ext cx="1644015" cy="0"/>
                        </a:xfrm>
                        <a:prstGeom prst="line">
                          <a:avLst/>
                        </a:prstGeom>
                        <a:ln w="12700" cmpd="sng">
                          <a:solidFill>
                            <a:schemeClr val="accent1">
                              <a:shade val="50000"/>
                            </a:schemeClr>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50.8pt;margin-top:12.1pt;height:0pt;width:129.45pt;z-index:251669504;mso-width-relative:page;mso-height-relative:page;" filled="f" stroked="t" coordsize="21600,21600" o:gfxdata="UEsDBAoAAAAAAIdO4kAAAAAAAAAAAAAAAAAEAAAAZHJzL1BLAwQUAAAACACHTuJAtYdhRdcAAAAJ&#10;AQAADwAAAGRycy9kb3ducmV2LnhtbE2PwU7DMAyG70i8Q2Qkbixpx7qpNN1hEkiIEwOk7ZY1pik0&#10;TlVn63h7gjjA0fan399frc++FyccuQukIZspEEhNsB21Gl5f7m9WIDgasqYPhBq+kGFdX15UprRh&#10;omc8bWMrUghxaTS4GIdSSm4cesOzMCCl23sYvYlpHFtpRzOlcN/LXKlCetNR+uDMgBuHzef26DXs&#10;HPPyqf/Y7B72iovJPr65+V7r66tM3YGIeI5/MPzoJ3Wok9MhHMmy6DXMVVYkVEN+m4NIwKJQCxCH&#10;34WsK/m/Qf0NUEsDBBQAAAAIAIdO4kDzrwiA+AEAAMgDAAAOAAAAZHJzL2Uyb0RvYy54bWytU82O&#10;0zAQviPxDpbvNGn6Q4iartBWywVBJeABXMdJLPlPHm/TvgQvgMQNThy579uwPAZjJ+yulsse6MEd&#10;j2e+me+byebipBU5Cg/SmprOZzklwnDbSNPV9NPHqxclJRCYaZiyRtT0LIBebJ8/2wyuEoXtrWqE&#10;JwhioBpcTfsQXJVlwHuhGcysEwYfW+s1C3j1XdZ4NiC6VlmR5+tssL5x3nIBgN7d+EgnRP8UQNu2&#10;koud5ddamDCieqFYQErQSwd0m7ptW8HD+7YFEYiqKTIN6cQiaB/imW03rOo8c73kUwvsKS084qSZ&#10;NFj0DmrHAiPXXv4DpSX3FmwbZtzqbCSSFEEW8/yRNh965kTiglKDuxMd/h8sf3fceyKbmuLYDdM4&#10;8NsvP399/vb75iuetz++kzKKNDioMPbS7P10A7f3kfGp9Tr+IxdyqmmxXKzKNcp7rumrRZkXxSSy&#10;OAXCMWC+Xi7z+YoSjhHpLbsHcR7CG2E1iUZNlTSRP6vY8S0ELIyhf0Oi29grqVSaoTJkQPDiZY61&#10;OcPFbHEh0NQOyYHpKGGqw43nwSdIsEo2MT0Cge8Ol8qTI8M9WZSrXfl6DOpZI0bvKsdflAJ7mMJH&#10;+yFObG7HoB9TUokpRRmMjiqOukXrYJtzkjP5ccAJb1rGuEEP7yn7/gPc/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1h2FF1wAAAAkBAAAPAAAAAAAAAAEAIAAAACIAAABkcnMvZG93bnJldi54bWxQ&#10;SwECFAAUAAAACACHTuJA868IgPgBAADIAwAADgAAAAAAAAABACAAAAAmAQAAZHJzL2Uyb0RvYy54&#10;bWxQSwUGAAAAAAYABgBZAQAAkAUAAAAA&#10;">
                <v:fill on="f" focussize="0,0"/>
                <v:stroke weight="1pt" color="#385D8A [3204]" joinstyle="round"/>
                <v:imagedata o:title=""/>
                <o:lock v:ext="edit" aspectratio="f"/>
              </v:line>
            </w:pict>
          </mc:Fallback>
        </mc:AlternateContent>
      </w:r>
    </w:p>
    <w:sectPr>
      <w:headerReference r:id="rId5" w:type="default"/>
      <w:footerReference r:id="rId6" w:type="default"/>
      <w:pgSz w:w="11906" w:h="16838"/>
      <w:pgMar w:top="567" w:right="1134" w:bottom="1134" w:left="1418" w:header="1418" w:footer="1134" w:gutter="0"/>
      <w:pgNumType w:start="1"/>
      <w:cols w:space="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MS Mincho">
    <w:altName w:val="Yu Gothic UI"/>
    <w:panose1 w:val="02020609040205080304"/>
    <w:charset w:val="80"/>
    <w:family w:val="modern"/>
    <w:pitch w:val="default"/>
    <w:sig w:usb0="00000000" w:usb1="00000000" w:usb2="08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D5ACF">
    <w:pPr>
      <w:pStyle w:val="50"/>
    </w:pPr>
    <w:r>
      <w:fldChar w:fldCharType="begin"/>
    </w:r>
    <w:r>
      <w:instrText xml:space="preserve"> PAGE  \* MERGEFORMAT </w:instrText>
    </w:r>
    <w:r>
      <w:fldChar w:fldCharType="separate"/>
    </w:r>
    <w: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8171C">
    <w:pPr>
      <w:pStyle w:val="51"/>
    </w:pPr>
    <w:r>
      <w:t>GB/T XXXXX</w:t>
    </w:r>
    <w:r>
      <w:rPr>
        <w:rFonts w:hint="eastAsia" w:asciiTheme="minorEastAsia" w:hAnsiTheme="minorEastAsia" w:eastAsiaTheme="minorEastAsia"/>
      </w:rPr>
      <w:t>—</w:t>
    </w:r>
    <w: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6BDAD2"/>
    <w:multiLevelType w:val="singleLevel"/>
    <w:tmpl w:val="C36BDAD2"/>
    <w:lvl w:ilvl="0" w:tentative="0">
      <w:start w:val="1"/>
      <w:numFmt w:val="lowerLetter"/>
      <w:suff w:val="space"/>
      <w:lvlText w:val="%1)"/>
      <w:lvlJc w:val="left"/>
    </w:lvl>
  </w:abstractNum>
  <w:abstractNum w:abstractNumId="1">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71"/>
      <w:suff w:val="nothing"/>
      <w:lvlText w:val="%1%2.%3　"/>
      <w:lvlJc w:val="left"/>
      <w:pPr>
        <w:ind w:left="0" w:firstLine="0"/>
      </w:pPr>
      <w:rPr>
        <w:rFonts w:hint="eastAsia" w:ascii="黑体" w:hAnsi="Times New Roman" w:eastAsia="黑体"/>
        <w:b w:val="0"/>
        <w:i w:val="0"/>
        <w:sz w:val="21"/>
      </w:rPr>
    </w:lvl>
    <w:lvl w:ilvl="3" w:tentative="0">
      <w:start w:val="1"/>
      <w:numFmt w:val="decimal"/>
      <w:pStyle w:val="167"/>
      <w:suff w:val="nothing"/>
      <w:lvlText w:val="%1%2.%3.%4　"/>
      <w:lvlJc w:val="left"/>
      <w:pPr>
        <w:ind w:left="0" w:firstLine="0"/>
      </w:pPr>
      <w:rPr>
        <w:rFonts w:hint="eastAsia" w:ascii="黑体" w:hAnsi="Times New Roman" w:eastAsia="黑体"/>
        <w:b w:val="0"/>
        <w:i w:val="0"/>
        <w:sz w:val="21"/>
      </w:rPr>
    </w:lvl>
    <w:lvl w:ilvl="4" w:tentative="0">
      <w:start w:val="1"/>
      <w:numFmt w:val="decimal"/>
      <w:pStyle w:val="168"/>
      <w:suff w:val="nothing"/>
      <w:lvlText w:val="%1%2.%3.%4.%5　"/>
      <w:lvlJc w:val="left"/>
      <w:pPr>
        <w:ind w:left="0" w:firstLine="0"/>
      </w:pPr>
      <w:rPr>
        <w:rFonts w:hint="eastAsia" w:ascii="黑体" w:hAnsi="Times New Roman" w:eastAsia="黑体"/>
        <w:b w:val="0"/>
        <w:i w:val="0"/>
        <w:sz w:val="21"/>
      </w:rPr>
    </w:lvl>
    <w:lvl w:ilvl="5" w:tentative="0">
      <w:start w:val="1"/>
      <w:numFmt w:val="decimal"/>
      <w:pStyle w:val="169"/>
      <w:suff w:val="nothing"/>
      <w:lvlText w:val="%1%2.%3.%4.%5.%6　"/>
      <w:lvlJc w:val="left"/>
      <w:pPr>
        <w:ind w:left="0" w:firstLine="0"/>
      </w:pPr>
      <w:rPr>
        <w:rFonts w:hint="eastAsia" w:ascii="黑体" w:hAnsi="Times New Roman" w:eastAsia="黑体"/>
        <w:b w:val="0"/>
        <w:i w:val="0"/>
        <w:sz w:val="21"/>
      </w:rPr>
    </w:lvl>
    <w:lvl w:ilvl="6" w:tentative="0">
      <w:start w:val="1"/>
      <w:numFmt w:val="decimal"/>
      <w:pStyle w:val="170"/>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79102AD"/>
    <w:multiLevelType w:val="multilevel"/>
    <w:tmpl w:val="079102AD"/>
    <w:lvl w:ilvl="0" w:tentative="0">
      <w:start w:val="1"/>
      <w:numFmt w:val="decimal"/>
      <w:pStyle w:val="65"/>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93C6778"/>
    <w:multiLevelType w:val="multilevel"/>
    <w:tmpl w:val="093C6778"/>
    <w:lvl w:ilvl="0" w:tentative="0">
      <w:start w:val="1"/>
      <w:numFmt w:val="decimal"/>
      <w:pStyle w:val="123"/>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0AE367E9"/>
    <w:multiLevelType w:val="multilevel"/>
    <w:tmpl w:val="0AE367E9"/>
    <w:lvl w:ilvl="0" w:tentative="0">
      <w:start w:val="1"/>
      <w:numFmt w:val="none"/>
      <w:pStyle w:val="59"/>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DDE2B46"/>
    <w:multiLevelType w:val="multilevel"/>
    <w:tmpl w:val="0DDE2B46"/>
    <w:lvl w:ilvl="0" w:tentative="0">
      <w:start w:val="1"/>
      <w:numFmt w:val="lowerLetter"/>
      <w:pStyle w:val="128"/>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6">
    <w:nsid w:val="1DBF583A"/>
    <w:multiLevelType w:val="multilevel"/>
    <w:tmpl w:val="1DBF583A"/>
    <w:lvl w:ilvl="0" w:tentative="0">
      <w:start w:val="1"/>
      <w:numFmt w:val="decimal"/>
      <w:pStyle w:val="72"/>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7">
    <w:nsid w:val="2A8F7113"/>
    <w:multiLevelType w:val="multilevel"/>
    <w:tmpl w:val="2A8F7113"/>
    <w:lvl w:ilvl="0" w:tentative="0">
      <w:start w:val="1"/>
      <w:numFmt w:val="upperLetter"/>
      <w:pStyle w:val="105"/>
      <w:suff w:val="space"/>
      <w:lvlText w:val="%1"/>
      <w:lvlJc w:val="left"/>
      <w:pPr>
        <w:ind w:left="623" w:hanging="425"/>
      </w:pPr>
      <w:rPr>
        <w:rFonts w:hint="eastAsia"/>
      </w:rPr>
    </w:lvl>
    <w:lvl w:ilvl="1" w:tentative="0">
      <w:start w:val="1"/>
      <w:numFmt w:val="decimal"/>
      <w:pStyle w:val="106"/>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8">
    <w:nsid w:val="2C5917C3"/>
    <w:multiLevelType w:val="multilevel"/>
    <w:tmpl w:val="2C5917C3"/>
    <w:lvl w:ilvl="0" w:tentative="0">
      <w:start w:val="1"/>
      <w:numFmt w:val="none"/>
      <w:pStyle w:val="55"/>
      <w:suff w:val="nothing"/>
      <w:lvlText w:val="%1——"/>
      <w:lvlJc w:val="left"/>
      <w:pPr>
        <w:ind w:left="976" w:hanging="408"/>
      </w:pPr>
      <w:rPr>
        <w:rFonts w:hint="eastAsia"/>
        <w:lang w:val="en-US"/>
      </w:rPr>
    </w:lvl>
    <w:lvl w:ilvl="1" w:tentative="0">
      <w:start w:val="1"/>
      <w:numFmt w:val="bullet"/>
      <w:pStyle w:val="56"/>
      <w:lvlText w:val=""/>
      <w:lvlJc w:val="left"/>
      <w:pPr>
        <w:tabs>
          <w:tab w:val="left" w:pos="903"/>
        </w:tabs>
        <w:ind w:left="1407" w:hanging="413"/>
      </w:pPr>
      <w:rPr>
        <w:rFonts w:hint="default" w:ascii="Symbol" w:hAnsi="Symbol"/>
        <w:color w:val="auto"/>
      </w:rPr>
    </w:lvl>
    <w:lvl w:ilvl="2" w:tentative="0">
      <w:start w:val="1"/>
      <w:numFmt w:val="bullet"/>
      <w:pStyle w:val="67"/>
      <w:lvlText w:val=""/>
      <w:lvlJc w:val="left"/>
      <w:pPr>
        <w:tabs>
          <w:tab w:val="left" w:pos="1821"/>
        </w:tabs>
        <w:ind w:left="1821" w:hanging="414"/>
      </w:pPr>
      <w:rPr>
        <w:rFonts w:hint="default" w:ascii="Symbol" w:hAnsi="Symbol"/>
        <w:color w:val="auto"/>
      </w:rPr>
    </w:lvl>
    <w:lvl w:ilvl="3" w:tentative="0">
      <w:start w:val="1"/>
      <w:numFmt w:val="decimal"/>
      <w:lvlText w:val="%4."/>
      <w:lvlJc w:val="left"/>
      <w:pPr>
        <w:tabs>
          <w:tab w:val="left" w:pos="2214"/>
        </w:tabs>
        <w:ind w:left="2027" w:hanging="528"/>
      </w:pPr>
      <w:rPr>
        <w:rFonts w:hint="eastAsia"/>
      </w:rPr>
    </w:lvl>
    <w:lvl w:ilvl="4" w:tentative="0">
      <w:start w:val="1"/>
      <w:numFmt w:val="lowerLetter"/>
      <w:lvlText w:val="%5)"/>
      <w:lvlJc w:val="left"/>
      <w:pPr>
        <w:tabs>
          <w:tab w:val="left" w:pos="2526"/>
        </w:tabs>
        <w:ind w:left="2339" w:hanging="528"/>
      </w:pPr>
      <w:rPr>
        <w:rFonts w:hint="eastAsia"/>
      </w:rPr>
    </w:lvl>
    <w:lvl w:ilvl="5" w:tentative="0">
      <w:start w:val="1"/>
      <w:numFmt w:val="lowerRoman"/>
      <w:lvlText w:val="%6."/>
      <w:lvlJc w:val="right"/>
      <w:pPr>
        <w:tabs>
          <w:tab w:val="left" w:pos="2838"/>
        </w:tabs>
        <w:ind w:left="2651" w:hanging="528"/>
      </w:pPr>
      <w:rPr>
        <w:rFonts w:hint="eastAsia"/>
      </w:rPr>
    </w:lvl>
    <w:lvl w:ilvl="6" w:tentative="0">
      <w:start w:val="1"/>
      <w:numFmt w:val="decimal"/>
      <w:lvlText w:val="%7."/>
      <w:lvlJc w:val="left"/>
      <w:pPr>
        <w:tabs>
          <w:tab w:val="left" w:pos="3150"/>
        </w:tabs>
        <w:ind w:left="2963" w:hanging="528"/>
      </w:pPr>
      <w:rPr>
        <w:rFonts w:hint="eastAsia"/>
      </w:rPr>
    </w:lvl>
    <w:lvl w:ilvl="7" w:tentative="0">
      <w:start w:val="1"/>
      <w:numFmt w:val="lowerLetter"/>
      <w:lvlText w:val="%8)"/>
      <w:lvlJc w:val="left"/>
      <w:pPr>
        <w:tabs>
          <w:tab w:val="left" w:pos="3462"/>
        </w:tabs>
        <w:ind w:left="3275" w:hanging="528"/>
      </w:pPr>
      <w:rPr>
        <w:rFonts w:hint="eastAsia"/>
      </w:rPr>
    </w:lvl>
    <w:lvl w:ilvl="8" w:tentative="0">
      <w:start w:val="1"/>
      <w:numFmt w:val="lowerRoman"/>
      <w:lvlText w:val="%9."/>
      <w:lvlJc w:val="right"/>
      <w:pPr>
        <w:tabs>
          <w:tab w:val="left" w:pos="3774"/>
        </w:tabs>
        <w:ind w:left="3587" w:hanging="528"/>
      </w:pPr>
      <w:rPr>
        <w:rFonts w:hint="eastAsia"/>
      </w:rPr>
    </w:lvl>
  </w:abstractNum>
  <w:abstractNum w:abstractNumId="9">
    <w:nsid w:val="3D733618"/>
    <w:multiLevelType w:val="multilevel"/>
    <w:tmpl w:val="3D733618"/>
    <w:lvl w:ilvl="0" w:tentative="0">
      <w:start w:val="1"/>
      <w:numFmt w:val="decimal"/>
      <w:pStyle w:val="25"/>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0">
    <w:nsid w:val="44C50F90"/>
    <w:multiLevelType w:val="multilevel"/>
    <w:tmpl w:val="44C50F90"/>
    <w:lvl w:ilvl="0" w:tentative="0">
      <w:start w:val="1"/>
      <w:numFmt w:val="lowerLetter"/>
      <w:pStyle w:val="66"/>
      <w:lvlText w:val="%1)"/>
      <w:lvlJc w:val="left"/>
      <w:pPr>
        <w:tabs>
          <w:tab w:val="left" w:pos="840"/>
        </w:tabs>
        <w:ind w:left="839" w:hanging="419"/>
      </w:pPr>
      <w:rPr>
        <w:rFonts w:hint="eastAsia" w:ascii="宋体" w:eastAsia="宋体"/>
        <w:b w:val="0"/>
        <w:i w:val="0"/>
        <w:sz w:val="21"/>
        <w:szCs w:val="21"/>
      </w:rPr>
    </w:lvl>
    <w:lvl w:ilvl="1" w:tentative="0">
      <w:start w:val="1"/>
      <w:numFmt w:val="decimal"/>
      <w:pStyle w:val="61"/>
      <w:lvlText w:val="%2)"/>
      <w:lvlJc w:val="left"/>
      <w:pPr>
        <w:tabs>
          <w:tab w:val="left" w:pos="1260"/>
        </w:tabs>
        <w:ind w:left="1259" w:hanging="419"/>
      </w:pPr>
      <w:rPr>
        <w:rFonts w:hint="eastAsia"/>
      </w:rPr>
    </w:lvl>
    <w:lvl w:ilvl="2" w:tentative="0">
      <w:start w:val="1"/>
      <w:numFmt w:val="decimal"/>
      <w:pStyle w:val="68"/>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1">
    <w:nsid w:val="4B136420"/>
    <w:multiLevelType w:val="multilevel"/>
    <w:tmpl w:val="4B136420"/>
    <w:lvl w:ilvl="0" w:tentative="0">
      <w:start w:val="1"/>
      <w:numFmt w:val="decimal"/>
      <w:lvlText w:val="%1"/>
      <w:lvlJc w:val="left"/>
      <w:pPr>
        <w:ind w:left="420" w:hanging="420"/>
      </w:pPr>
      <w:rPr>
        <w:rFonts w:hint="eastAsia" w:ascii="黑体" w:hAnsi="黑体" w:eastAsia="黑体"/>
        <w:color w:val="auto"/>
      </w:rPr>
    </w:lvl>
    <w:lvl w:ilvl="1" w:tentative="0">
      <w:start w:val="2"/>
      <w:numFmt w:val="decimal"/>
      <w:isLgl/>
      <w:lvlText w:val="%1.%2"/>
      <w:lvlJc w:val="left"/>
      <w:pPr>
        <w:ind w:left="630" w:hanging="630"/>
      </w:pPr>
      <w:rPr>
        <w:rFonts w:hint="default" w:ascii="黑体" w:hAnsi="黑体" w:eastAsia="黑体"/>
      </w:rPr>
    </w:lvl>
    <w:lvl w:ilvl="2" w:tentative="0">
      <w:start w:val="1"/>
      <w:numFmt w:val="decimal"/>
      <w:isLgl/>
      <w:lvlText w:val="%1.%2.%3"/>
      <w:lvlJc w:val="left"/>
      <w:pPr>
        <w:ind w:left="720" w:hanging="720"/>
      </w:pPr>
      <w:rPr>
        <w:rFonts w:hint="default" w:ascii="黑体" w:hAnsi="黑体" w:eastAsia="黑体"/>
        <w:color w:val="000000" w:themeColor="text1"/>
        <w14:textFill>
          <w14:solidFill>
            <w14:schemeClr w14:val="tx1"/>
          </w14:solidFill>
        </w14:textFill>
      </w:rPr>
    </w:lvl>
    <w:lvl w:ilvl="3" w:tentative="0">
      <w:start w:val="1"/>
      <w:numFmt w:val="decimal"/>
      <w:isLgl/>
      <w:lvlText w:val="%1.%2.%3.%4"/>
      <w:lvlJc w:val="left"/>
      <w:pPr>
        <w:ind w:left="1080" w:hanging="1080"/>
      </w:pPr>
      <w:rPr>
        <w:rFonts w:hint="default" w:ascii="黑体" w:hAnsi="黑体" w:eastAsia="黑体"/>
      </w:rPr>
    </w:lvl>
    <w:lvl w:ilvl="4" w:tentative="0">
      <w:start w:val="1"/>
      <w:numFmt w:val="decimal"/>
      <w:isLgl/>
      <w:lvlText w:val="%1.%2.%3.%4.%5"/>
      <w:lvlJc w:val="left"/>
      <w:pPr>
        <w:ind w:left="1080" w:hanging="1080"/>
      </w:pPr>
      <w:rPr>
        <w:rFonts w:hint="default" w:ascii="黑体" w:hAnsi="黑体" w:eastAsia="黑体"/>
      </w:rPr>
    </w:lvl>
    <w:lvl w:ilvl="5" w:tentative="0">
      <w:start w:val="1"/>
      <w:numFmt w:val="decimal"/>
      <w:isLgl/>
      <w:lvlText w:val="%1.%2.%3.%4.%5.%6"/>
      <w:lvlJc w:val="left"/>
      <w:pPr>
        <w:ind w:left="1440" w:hanging="1440"/>
      </w:pPr>
      <w:rPr>
        <w:rFonts w:hint="default" w:ascii="黑体" w:hAnsi="黑体" w:eastAsia="黑体"/>
      </w:rPr>
    </w:lvl>
    <w:lvl w:ilvl="6" w:tentative="0">
      <w:start w:val="1"/>
      <w:numFmt w:val="decimal"/>
      <w:isLgl/>
      <w:lvlText w:val="%1.%2.%3.%4.%5.%6.%7"/>
      <w:lvlJc w:val="left"/>
      <w:pPr>
        <w:ind w:left="1440" w:hanging="1440"/>
      </w:pPr>
      <w:rPr>
        <w:rFonts w:hint="default" w:ascii="黑体" w:hAnsi="黑体" w:eastAsia="黑体"/>
      </w:rPr>
    </w:lvl>
    <w:lvl w:ilvl="7" w:tentative="0">
      <w:start w:val="1"/>
      <w:numFmt w:val="decimal"/>
      <w:isLgl/>
      <w:lvlText w:val="%1.%2.%3.%4.%5.%6.%7.%8"/>
      <w:lvlJc w:val="left"/>
      <w:pPr>
        <w:ind w:left="1800" w:hanging="1800"/>
      </w:pPr>
      <w:rPr>
        <w:rFonts w:hint="default" w:ascii="黑体" w:hAnsi="黑体" w:eastAsia="黑体"/>
      </w:rPr>
    </w:lvl>
    <w:lvl w:ilvl="8" w:tentative="0">
      <w:start w:val="1"/>
      <w:numFmt w:val="decimal"/>
      <w:isLgl/>
      <w:lvlText w:val="%1.%2.%3.%4.%5.%6.%7.%8.%9"/>
      <w:lvlJc w:val="left"/>
      <w:pPr>
        <w:ind w:left="1800" w:hanging="1800"/>
      </w:pPr>
      <w:rPr>
        <w:rFonts w:hint="default" w:ascii="黑体" w:hAnsi="黑体" w:eastAsia="黑体"/>
      </w:rPr>
    </w:lvl>
  </w:abstractNum>
  <w:abstractNum w:abstractNumId="12">
    <w:nsid w:val="4B733A5F"/>
    <w:multiLevelType w:val="multilevel"/>
    <w:tmpl w:val="4B733A5F"/>
    <w:lvl w:ilvl="0" w:tentative="0">
      <w:start w:val="1"/>
      <w:numFmt w:val="decimal"/>
      <w:pStyle w:val="69"/>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3">
    <w:nsid w:val="557C2AF5"/>
    <w:multiLevelType w:val="multilevel"/>
    <w:tmpl w:val="557C2AF5"/>
    <w:lvl w:ilvl="0" w:tentative="0">
      <w:start w:val="1"/>
      <w:numFmt w:val="decimal"/>
      <w:pStyle w:val="135"/>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60B55DC2"/>
    <w:multiLevelType w:val="multilevel"/>
    <w:tmpl w:val="60B55DC2"/>
    <w:lvl w:ilvl="0" w:tentative="0">
      <w:start w:val="1"/>
      <w:numFmt w:val="upperLetter"/>
      <w:pStyle w:val="93"/>
      <w:lvlText w:val="%1"/>
      <w:lvlJc w:val="left"/>
      <w:pPr>
        <w:tabs>
          <w:tab w:val="left" w:pos="0"/>
        </w:tabs>
        <w:ind w:left="0" w:hanging="425"/>
      </w:pPr>
      <w:rPr>
        <w:rFonts w:hint="eastAsia"/>
      </w:rPr>
    </w:lvl>
    <w:lvl w:ilvl="1" w:tentative="0">
      <w:start w:val="1"/>
      <w:numFmt w:val="decimal"/>
      <w:pStyle w:val="94"/>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5">
    <w:nsid w:val="657D3FBC"/>
    <w:multiLevelType w:val="multilevel"/>
    <w:tmpl w:val="657D3FBC"/>
    <w:lvl w:ilvl="0" w:tentative="0">
      <w:start w:val="1"/>
      <w:numFmt w:val="upperLetter"/>
      <w:pStyle w:val="91"/>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9"/>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10"/>
      <w:suff w:val="nothing"/>
      <w:lvlText w:val="%1.%2.%3　"/>
      <w:lvlJc w:val="left"/>
      <w:pPr>
        <w:ind w:left="0" w:firstLine="0"/>
      </w:pPr>
      <w:rPr>
        <w:rFonts w:hint="eastAsia" w:ascii="黑体" w:hAnsi="Times New Roman" w:eastAsia="黑体"/>
        <w:b w:val="0"/>
        <w:i w:val="0"/>
        <w:sz w:val="21"/>
      </w:rPr>
    </w:lvl>
    <w:lvl w:ilvl="3" w:tentative="0">
      <w:start w:val="1"/>
      <w:numFmt w:val="decimal"/>
      <w:pStyle w:val="95"/>
      <w:suff w:val="nothing"/>
      <w:lvlText w:val="%1.%2.%3.%4　"/>
      <w:lvlJc w:val="left"/>
      <w:pPr>
        <w:ind w:left="0" w:firstLine="0"/>
      </w:pPr>
      <w:rPr>
        <w:rFonts w:hint="eastAsia" w:ascii="黑体" w:hAnsi="Times New Roman" w:eastAsia="黑体"/>
        <w:b w:val="0"/>
        <w:i w:val="0"/>
        <w:sz w:val="21"/>
      </w:rPr>
    </w:lvl>
    <w:lvl w:ilvl="4" w:tentative="0">
      <w:start w:val="1"/>
      <w:numFmt w:val="decimal"/>
      <w:pStyle w:val="100"/>
      <w:suff w:val="nothing"/>
      <w:lvlText w:val="%1.%2.%3.%4.%5　"/>
      <w:lvlJc w:val="left"/>
      <w:pPr>
        <w:ind w:left="0" w:firstLine="0"/>
      </w:pPr>
      <w:rPr>
        <w:rFonts w:hint="eastAsia" w:ascii="黑体" w:hAnsi="Times New Roman" w:eastAsia="黑体"/>
        <w:b w:val="0"/>
        <w:i w:val="0"/>
        <w:sz w:val="21"/>
      </w:rPr>
    </w:lvl>
    <w:lvl w:ilvl="5" w:tentative="0">
      <w:start w:val="1"/>
      <w:numFmt w:val="decimal"/>
      <w:pStyle w:val="103"/>
      <w:suff w:val="nothing"/>
      <w:lvlText w:val="%1.%2.%3.%4.%5.%6　"/>
      <w:lvlJc w:val="left"/>
      <w:pPr>
        <w:ind w:left="0" w:firstLine="0"/>
      </w:pPr>
      <w:rPr>
        <w:rFonts w:hint="eastAsia" w:ascii="黑体" w:hAnsi="Times New Roman" w:eastAsia="黑体"/>
        <w:b w:val="0"/>
        <w:i w:val="0"/>
        <w:sz w:val="21"/>
      </w:rPr>
    </w:lvl>
    <w:lvl w:ilvl="6" w:tentative="0">
      <w:start w:val="1"/>
      <w:numFmt w:val="decimal"/>
      <w:pStyle w:val="107"/>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6D6C07CD"/>
    <w:multiLevelType w:val="multilevel"/>
    <w:tmpl w:val="6D6C07CD"/>
    <w:lvl w:ilvl="0" w:tentative="0">
      <w:start w:val="1"/>
      <w:numFmt w:val="lowerLetter"/>
      <w:pStyle w:val="112"/>
      <w:lvlText w:val="%1)"/>
      <w:lvlJc w:val="left"/>
      <w:pPr>
        <w:tabs>
          <w:tab w:val="left" w:pos="839"/>
        </w:tabs>
        <w:ind w:left="839" w:hanging="419"/>
      </w:pPr>
      <w:rPr>
        <w:rFonts w:hint="eastAsia" w:ascii="宋体" w:eastAsia="宋体"/>
        <w:b w:val="0"/>
        <w:i w:val="0"/>
        <w:sz w:val="21"/>
      </w:rPr>
    </w:lvl>
    <w:lvl w:ilvl="1" w:tentative="0">
      <w:start w:val="1"/>
      <w:numFmt w:val="decimal"/>
      <w:pStyle w:val="102"/>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7">
    <w:nsid w:val="6DBF04F4"/>
    <w:multiLevelType w:val="multilevel"/>
    <w:tmpl w:val="6DBF04F4"/>
    <w:lvl w:ilvl="0" w:tentative="0">
      <w:start w:val="1"/>
      <w:numFmt w:val="none"/>
      <w:pStyle w:val="64"/>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8">
    <w:nsid w:val="6FEB54F0"/>
    <w:multiLevelType w:val="multilevel"/>
    <w:tmpl w:val="6FEB54F0"/>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pStyle w:val="33"/>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9">
    <w:nsid w:val="76A039C8"/>
    <w:multiLevelType w:val="singleLevel"/>
    <w:tmpl w:val="76A039C8"/>
    <w:lvl w:ilvl="0" w:tentative="0">
      <w:start w:val="1"/>
      <w:numFmt w:val="lowerLetter"/>
      <w:suff w:val="space"/>
      <w:lvlText w:val="%1)"/>
      <w:lvlJc w:val="left"/>
      <w:rPr>
        <w:rFonts w:hint="default"/>
        <w:color w:val="auto"/>
      </w:rPr>
    </w:lvl>
  </w:abstractNum>
  <w:num w:numId="1">
    <w:abstractNumId w:val="9"/>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4"/>
  </w:num>
  <w:num w:numId="5">
    <w:abstractNumId w:val="10"/>
  </w:num>
  <w:num w:numId="6">
    <w:abstractNumId w:val="17"/>
  </w:num>
  <w:num w:numId="7">
    <w:abstractNumId w:val="2"/>
  </w:num>
  <w:num w:numId="8">
    <w:abstractNumId w:val="12"/>
  </w:num>
  <w:num w:numId="9">
    <w:abstractNumId w:val="6"/>
  </w:num>
  <w:num w:numId="10">
    <w:abstractNumId w:val="15"/>
  </w:num>
  <w:num w:numId="11">
    <w:abstractNumId w:val="14"/>
  </w:num>
  <w:num w:numId="12">
    <w:abstractNumId w:val="16"/>
  </w:num>
  <w:num w:numId="13">
    <w:abstractNumId w:val="7"/>
  </w:num>
  <w:num w:numId="14">
    <w:abstractNumId w:val="3"/>
  </w:num>
  <w:num w:numId="15">
    <w:abstractNumId w:val="5"/>
  </w:num>
  <w:num w:numId="16">
    <w:abstractNumId w:val="13"/>
  </w:num>
  <w:num w:numId="17">
    <w:abstractNumId w:val="1"/>
  </w:num>
  <w:num w:numId="18">
    <w:abstractNumId w:val="11"/>
  </w:num>
  <w:num w:numId="19">
    <w:abstractNumId w:val="1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1"/>
  <w:bordersDoNotSurroundFooter w:val="1"/>
  <w:attachedTemplate r:id="rId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xNDk3ZWFkNmRhNWE5ODMzNzE5OTQxMTA3M2NjZDkifQ=="/>
  </w:docVars>
  <w:rsids>
    <w:rsidRoot w:val="008E3BB5"/>
    <w:rsid w:val="00000244"/>
    <w:rsid w:val="000017B1"/>
    <w:rsid w:val="0000185F"/>
    <w:rsid w:val="0000259F"/>
    <w:rsid w:val="00002D2F"/>
    <w:rsid w:val="00003429"/>
    <w:rsid w:val="00004813"/>
    <w:rsid w:val="0000586F"/>
    <w:rsid w:val="00005CB0"/>
    <w:rsid w:val="00011107"/>
    <w:rsid w:val="0001176F"/>
    <w:rsid w:val="00012C34"/>
    <w:rsid w:val="00013D86"/>
    <w:rsid w:val="00013E02"/>
    <w:rsid w:val="0001492A"/>
    <w:rsid w:val="00015633"/>
    <w:rsid w:val="00015AD6"/>
    <w:rsid w:val="0002143C"/>
    <w:rsid w:val="00021F4A"/>
    <w:rsid w:val="0002386A"/>
    <w:rsid w:val="0002455E"/>
    <w:rsid w:val="00024F32"/>
    <w:rsid w:val="00025A65"/>
    <w:rsid w:val="00026C31"/>
    <w:rsid w:val="00027280"/>
    <w:rsid w:val="00027646"/>
    <w:rsid w:val="00027EED"/>
    <w:rsid w:val="00030264"/>
    <w:rsid w:val="000305BA"/>
    <w:rsid w:val="00031BDE"/>
    <w:rsid w:val="00031E2C"/>
    <w:rsid w:val="000320A7"/>
    <w:rsid w:val="00032B64"/>
    <w:rsid w:val="00033398"/>
    <w:rsid w:val="00033EAC"/>
    <w:rsid w:val="00034125"/>
    <w:rsid w:val="000342F2"/>
    <w:rsid w:val="00035925"/>
    <w:rsid w:val="00035EA5"/>
    <w:rsid w:val="00036A42"/>
    <w:rsid w:val="000406F0"/>
    <w:rsid w:val="000435FE"/>
    <w:rsid w:val="00043EB2"/>
    <w:rsid w:val="00045AEA"/>
    <w:rsid w:val="00046C0F"/>
    <w:rsid w:val="00047DEC"/>
    <w:rsid w:val="000515F5"/>
    <w:rsid w:val="00053890"/>
    <w:rsid w:val="00056295"/>
    <w:rsid w:val="00057C16"/>
    <w:rsid w:val="000640DC"/>
    <w:rsid w:val="00064F6A"/>
    <w:rsid w:val="00067B30"/>
    <w:rsid w:val="00067CDF"/>
    <w:rsid w:val="00070232"/>
    <w:rsid w:val="00072A37"/>
    <w:rsid w:val="000733D2"/>
    <w:rsid w:val="000735D3"/>
    <w:rsid w:val="00073ACD"/>
    <w:rsid w:val="00074193"/>
    <w:rsid w:val="0007465A"/>
    <w:rsid w:val="00074FBE"/>
    <w:rsid w:val="000759EA"/>
    <w:rsid w:val="000767B4"/>
    <w:rsid w:val="000816EE"/>
    <w:rsid w:val="00081744"/>
    <w:rsid w:val="00081D8C"/>
    <w:rsid w:val="00082335"/>
    <w:rsid w:val="00082CCA"/>
    <w:rsid w:val="00082CEC"/>
    <w:rsid w:val="00083A09"/>
    <w:rsid w:val="000855E8"/>
    <w:rsid w:val="0009005E"/>
    <w:rsid w:val="000911B0"/>
    <w:rsid w:val="00092857"/>
    <w:rsid w:val="0009402B"/>
    <w:rsid w:val="00096CF9"/>
    <w:rsid w:val="00096F7A"/>
    <w:rsid w:val="000973C3"/>
    <w:rsid w:val="000973DA"/>
    <w:rsid w:val="000976FF"/>
    <w:rsid w:val="0009789D"/>
    <w:rsid w:val="00097AEE"/>
    <w:rsid w:val="000A0483"/>
    <w:rsid w:val="000A0922"/>
    <w:rsid w:val="000A1443"/>
    <w:rsid w:val="000A1B6D"/>
    <w:rsid w:val="000A20A9"/>
    <w:rsid w:val="000A39DD"/>
    <w:rsid w:val="000A4854"/>
    <w:rsid w:val="000A48B1"/>
    <w:rsid w:val="000A5A65"/>
    <w:rsid w:val="000A5C39"/>
    <w:rsid w:val="000A78AB"/>
    <w:rsid w:val="000B2103"/>
    <w:rsid w:val="000B3143"/>
    <w:rsid w:val="000B4F17"/>
    <w:rsid w:val="000B5D17"/>
    <w:rsid w:val="000C0D33"/>
    <w:rsid w:val="000C0D4A"/>
    <w:rsid w:val="000C0E4C"/>
    <w:rsid w:val="000C0F5E"/>
    <w:rsid w:val="000C4665"/>
    <w:rsid w:val="000C581B"/>
    <w:rsid w:val="000C677C"/>
    <w:rsid w:val="000C6B05"/>
    <w:rsid w:val="000C6DD6"/>
    <w:rsid w:val="000C73D4"/>
    <w:rsid w:val="000C796E"/>
    <w:rsid w:val="000D00A4"/>
    <w:rsid w:val="000D0D83"/>
    <w:rsid w:val="000D2B1F"/>
    <w:rsid w:val="000D35C0"/>
    <w:rsid w:val="000D3D4C"/>
    <w:rsid w:val="000D3E09"/>
    <w:rsid w:val="000D4F51"/>
    <w:rsid w:val="000D54E8"/>
    <w:rsid w:val="000D5D3F"/>
    <w:rsid w:val="000D703C"/>
    <w:rsid w:val="000D718B"/>
    <w:rsid w:val="000E03F2"/>
    <w:rsid w:val="000E0447"/>
    <w:rsid w:val="000E0C46"/>
    <w:rsid w:val="000E108A"/>
    <w:rsid w:val="000E1DA1"/>
    <w:rsid w:val="000E3708"/>
    <w:rsid w:val="000E3CE2"/>
    <w:rsid w:val="000E3CFA"/>
    <w:rsid w:val="000E43EC"/>
    <w:rsid w:val="000E44FB"/>
    <w:rsid w:val="000E5EE3"/>
    <w:rsid w:val="000E61F6"/>
    <w:rsid w:val="000E6489"/>
    <w:rsid w:val="000E6F73"/>
    <w:rsid w:val="000F030C"/>
    <w:rsid w:val="000F0F02"/>
    <w:rsid w:val="000F129C"/>
    <w:rsid w:val="000F15D6"/>
    <w:rsid w:val="000F1ABD"/>
    <w:rsid w:val="000F1D48"/>
    <w:rsid w:val="000F5E7C"/>
    <w:rsid w:val="000F6813"/>
    <w:rsid w:val="000F6B60"/>
    <w:rsid w:val="00101B9D"/>
    <w:rsid w:val="00102B74"/>
    <w:rsid w:val="00102B7C"/>
    <w:rsid w:val="00102C88"/>
    <w:rsid w:val="00104D1A"/>
    <w:rsid w:val="00104D44"/>
    <w:rsid w:val="001056DE"/>
    <w:rsid w:val="00106AF3"/>
    <w:rsid w:val="00107847"/>
    <w:rsid w:val="00107C50"/>
    <w:rsid w:val="00110524"/>
    <w:rsid w:val="0011083C"/>
    <w:rsid w:val="00112121"/>
    <w:rsid w:val="001124C0"/>
    <w:rsid w:val="00113192"/>
    <w:rsid w:val="0011339F"/>
    <w:rsid w:val="0011531B"/>
    <w:rsid w:val="00116795"/>
    <w:rsid w:val="0011755E"/>
    <w:rsid w:val="001176B7"/>
    <w:rsid w:val="0011780B"/>
    <w:rsid w:val="00120857"/>
    <w:rsid w:val="00121315"/>
    <w:rsid w:val="0012333B"/>
    <w:rsid w:val="00123A94"/>
    <w:rsid w:val="00130DE6"/>
    <w:rsid w:val="0013175F"/>
    <w:rsid w:val="00131BEE"/>
    <w:rsid w:val="00132536"/>
    <w:rsid w:val="00133CF4"/>
    <w:rsid w:val="00133FCD"/>
    <w:rsid w:val="0014119E"/>
    <w:rsid w:val="00143370"/>
    <w:rsid w:val="0014492B"/>
    <w:rsid w:val="00150E08"/>
    <w:rsid w:val="001511E1"/>
    <w:rsid w:val="001512B4"/>
    <w:rsid w:val="00152062"/>
    <w:rsid w:val="00155E91"/>
    <w:rsid w:val="001563FA"/>
    <w:rsid w:val="00160608"/>
    <w:rsid w:val="00160964"/>
    <w:rsid w:val="00161F55"/>
    <w:rsid w:val="001620A5"/>
    <w:rsid w:val="0016225F"/>
    <w:rsid w:val="0016230A"/>
    <w:rsid w:val="0016254C"/>
    <w:rsid w:val="00162CCE"/>
    <w:rsid w:val="0016370D"/>
    <w:rsid w:val="00164B49"/>
    <w:rsid w:val="00164E53"/>
    <w:rsid w:val="00165172"/>
    <w:rsid w:val="0016535C"/>
    <w:rsid w:val="0016699D"/>
    <w:rsid w:val="0016775F"/>
    <w:rsid w:val="001677B2"/>
    <w:rsid w:val="001678BB"/>
    <w:rsid w:val="001723B3"/>
    <w:rsid w:val="00173C48"/>
    <w:rsid w:val="0017495C"/>
    <w:rsid w:val="00175159"/>
    <w:rsid w:val="00175F02"/>
    <w:rsid w:val="00176208"/>
    <w:rsid w:val="00177569"/>
    <w:rsid w:val="00181431"/>
    <w:rsid w:val="0018166E"/>
    <w:rsid w:val="0018211B"/>
    <w:rsid w:val="0018274A"/>
    <w:rsid w:val="00182878"/>
    <w:rsid w:val="001832D8"/>
    <w:rsid w:val="001840D3"/>
    <w:rsid w:val="001855C6"/>
    <w:rsid w:val="00185784"/>
    <w:rsid w:val="00185C8C"/>
    <w:rsid w:val="00186866"/>
    <w:rsid w:val="0018769C"/>
    <w:rsid w:val="001900F8"/>
    <w:rsid w:val="001902AE"/>
    <w:rsid w:val="00190E0E"/>
    <w:rsid w:val="00191258"/>
    <w:rsid w:val="00191CE2"/>
    <w:rsid w:val="001922DF"/>
    <w:rsid w:val="00192680"/>
    <w:rsid w:val="00193037"/>
    <w:rsid w:val="001933A1"/>
    <w:rsid w:val="00193A2C"/>
    <w:rsid w:val="001942FC"/>
    <w:rsid w:val="00194508"/>
    <w:rsid w:val="00195886"/>
    <w:rsid w:val="001959CC"/>
    <w:rsid w:val="0019662F"/>
    <w:rsid w:val="001A087A"/>
    <w:rsid w:val="001A288E"/>
    <w:rsid w:val="001A662F"/>
    <w:rsid w:val="001A66DF"/>
    <w:rsid w:val="001A7936"/>
    <w:rsid w:val="001B11C3"/>
    <w:rsid w:val="001B1E3B"/>
    <w:rsid w:val="001B1E81"/>
    <w:rsid w:val="001B1E9B"/>
    <w:rsid w:val="001B28AC"/>
    <w:rsid w:val="001B2E7A"/>
    <w:rsid w:val="001B3456"/>
    <w:rsid w:val="001B6DC2"/>
    <w:rsid w:val="001B79DA"/>
    <w:rsid w:val="001C0162"/>
    <w:rsid w:val="001C0D55"/>
    <w:rsid w:val="001C149C"/>
    <w:rsid w:val="001C21AC"/>
    <w:rsid w:val="001C2682"/>
    <w:rsid w:val="001C2B54"/>
    <w:rsid w:val="001C2B85"/>
    <w:rsid w:val="001C2E4F"/>
    <w:rsid w:val="001C47BA"/>
    <w:rsid w:val="001C52F2"/>
    <w:rsid w:val="001C59EA"/>
    <w:rsid w:val="001C6CCE"/>
    <w:rsid w:val="001D0DAB"/>
    <w:rsid w:val="001D10DF"/>
    <w:rsid w:val="001D3747"/>
    <w:rsid w:val="001D3D9B"/>
    <w:rsid w:val="001D406C"/>
    <w:rsid w:val="001D41EE"/>
    <w:rsid w:val="001D4FE4"/>
    <w:rsid w:val="001D5EE2"/>
    <w:rsid w:val="001E0380"/>
    <w:rsid w:val="001E13B1"/>
    <w:rsid w:val="001E229D"/>
    <w:rsid w:val="001E2F7E"/>
    <w:rsid w:val="001E4BE3"/>
    <w:rsid w:val="001E5269"/>
    <w:rsid w:val="001E5E50"/>
    <w:rsid w:val="001F04C8"/>
    <w:rsid w:val="001F2E61"/>
    <w:rsid w:val="001F3A19"/>
    <w:rsid w:val="001F4178"/>
    <w:rsid w:val="001F45BB"/>
    <w:rsid w:val="00200C1E"/>
    <w:rsid w:val="00203EFF"/>
    <w:rsid w:val="00204F5C"/>
    <w:rsid w:val="00204F91"/>
    <w:rsid w:val="002069DE"/>
    <w:rsid w:val="00211473"/>
    <w:rsid w:val="00213EFD"/>
    <w:rsid w:val="002153AE"/>
    <w:rsid w:val="00216036"/>
    <w:rsid w:val="00216491"/>
    <w:rsid w:val="00216646"/>
    <w:rsid w:val="00216D2A"/>
    <w:rsid w:val="002178BD"/>
    <w:rsid w:val="00221113"/>
    <w:rsid w:val="002224F1"/>
    <w:rsid w:val="0022369F"/>
    <w:rsid w:val="0022467B"/>
    <w:rsid w:val="00224859"/>
    <w:rsid w:val="0022537D"/>
    <w:rsid w:val="0023018F"/>
    <w:rsid w:val="00230429"/>
    <w:rsid w:val="002308EE"/>
    <w:rsid w:val="002330B7"/>
    <w:rsid w:val="00234467"/>
    <w:rsid w:val="00236519"/>
    <w:rsid w:val="00237768"/>
    <w:rsid w:val="00237AF2"/>
    <w:rsid w:val="00237D8D"/>
    <w:rsid w:val="00240E6B"/>
    <w:rsid w:val="00241DA2"/>
    <w:rsid w:val="0024304A"/>
    <w:rsid w:val="00244D3C"/>
    <w:rsid w:val="00244E1D"/>
    <w:rsid w:val="00247115"/>
    <w:rsid w:val="00247673"/>
    <w:rsid w:val="00247875"/>
    <w:rsid w:val="00247FEE"/>
    <w:rsid w:val="002503A7"/>
    <w:rsid w:val="00250E7D"/>
    <w:rsid w:val="00251012"/>
    <w:rsid w:val="00252822"/>
    <w:rsid w:val="002543FA"/>
    <w:rsid w:val="002556DF"/>
    <w:rsid w:val="002565D5"/>
    <w:rsid w:val="00260B83"/>
    <w:rsid w:val="00260BCB"/>
    <w:rsid w:val="0026104C"/>
    <w:rsid w:val="00261280"/>
    <w:rsid w:val="002617AD"/>
    <w:rsid w:val="00262232"/>
    <w:rsid w:val="002622C0"/>
    <w:rsid w:val="002623C6"/>
    <w:rsid w:val="002629A1"/>
    <w:rsid w:val="00262E7B"/>
    <w:rsid w:val="00263ECE"/>
    <w:rsid w:val="002653C7"/>
    <w:rsid w:val="00265494"/>
    <w:rsid w:val="00265A83"/>
    <w:rsid w:val="002674DC"/>
    <w:rsid w:val="002679EA"/>
    <w:rsid w:val="00270570"/>
    <w:rsid w:val="00270637"/>
    <w:rsid w:val="00270E42"/>
    <w:rsid w:val="00271019"/>
    <w:rsid w:val="00271090"/>
    <w:rsid w:val="002720FB"/>
    <w:rsid w:val="00273653"/>
    <w:rsid w:val="00275362"/>
    <w:rsid w:val="00276A5B"/>
    <w:rsid w:val="0027717D"/>
    <w:rsid w:val="002778AE"/>
    <w:rsid w:val="00277AA4"/>
    <w:rsid w:val="00277D2B"/>
    <w:rsid w:val="00280A52"/>
    <w:rsid w:val="0028269A"/>
    <w:rsid w:val="00283590"/>
    <w:rsid w:val="002838FB"/>
    <w:rsid w:val="002847B5"/>
    <w:rsid w:val="00284D2E"/>
    <w:rsid w:val="00285270"/>
    <w:rsid w:val="002857B0"/>
    <w:rsid w:val="00285A5F"/>
    <w:rsid w:val="002861E7"/>
    <w:rsid w:val="0028655B"/>
    <w:rsid w:val="0028660E"/>
    <w:rsid w:val="00286973"/>
    <w:rsid w:val="002871E0"/>
    <w:rsid w:val="0029228D"/>
    <w:rsid w:val="00292DA0"/>
    <w:rsid w:val="00294E70"/>
    <w:rsid w:val="002976F4"/>
    <w:rsid w:val="002A07FA"/>
    <w:rsid w:val="002A1528"/>
    <w:rsid w:val="002A1924"/>
    <w:rsid w:val="002A1B9C"/>
    <w:rsid w:val="002A2ACC"/>
    <w:rsid w:val="002A3BEC"/>
    <w:rsid w:val="002A4475"/>
    <w:rsid w:val="002A47E2"/>
    <w:rsid w:val="002A6D5E"/>
    <w:rsid w:val="002A7420"/>
    <w:rsid w:val="002B003B"/>
    <w:rsid w:val="002B023D"/>
    <w:rsid w:val="002B04B1"/>
    <w:rsid w:val="002B0F12"/>
    <w:rsid w:val="002B1308"/>
    <w:rsid w:val="002B2CD3"/>
    <w:rsid w:val="002B2DEF"/>
    <w:rsid w:val="002B3BF9"/>
    <w:rsid w:val="002B44BB"/>
    <w:rsid w:val="002B4554"/>
    <w:rsid w:val="002B48FB"/>
    <w:rsid w:val="002B4EEE"/>
    <w:rsid w:val="002B5A91"/>
    <w:rsid w:val="002B70F9"/>
    <w:rsid w:val="002C02EC"/>
    <w:rsid w:val="002C1D71"/>
    <w:rsid w:val="002C2C9A"/>
    <w:rsid w:val="002C3891"/>
    <w:rsid w:val="002C51F8"/>
    <w:rsid w:val="002C5773"/>
    <w:rsid w:val="002C5D9D"/>
    <w:rsid w:val="002C6F1A"/>
    <w:rsid w:val="002C70F9"/>
    <w:rsid w:val="002C7146"/>
    <w:rsid w:val="002C72D8"/>
    <w:rsid w:val="002D0E2B"/>
    <w:rsid w:val="002D11FA"/>
    <w:rsid w:val="002D174D"/>
    <w:rsid w:val="002D2FA3"/>
    <w:rsid w:val="002D3803"/>
    <w:rsid w:val="002D4067"/>
    <w:rsid w:val="002D424E"/>
    <w:rsid w:val="002D427B"/>
    <w:rsid w:val="002D6351"/>
    <w:rsid w:val="002D67C9"/>
    <w:rsid w:val="002D6A44"/>
    <w:rsid w:val="002D6A5E"/>
    <w:rsid w:val="002D7CCB"/>
    <w:rsid w:val="002E0DDF"/>
    <w:rsid w:val="002E138F"/>
    <w:rsid w:val="002E1450"/>
    <w:rsid w:val="002E19AC"/>
    <w:rsid w:val="002E2906"/>
    <w:rsid w:val="002E2BCD"/>
    <w:rsid w:val="002E5635"/>
    <w:rsid w:val="002E6015"/>
    <w:rsid w:val="002E63E9"/>
    <w:rsid w:val="002E64C3"/>
    <w:rsid w:val="002E6A2C"/>
    <w:rsid w:val="002E6AE7"/>
    <w:rsid w:val="002E6E82"/>
    <w:rsid w:val="002E788C"/>
    <w:rsid w:val="002F019F"/>
    <w:rsid w:val="002F11BC"/>
    <w:rsid w:val="002F1D8C"/>
    <w:rsid w:val="002F21DA"/>
    <w:rsid w:val="002F2668"/>
    <w:rsid w:val="002F2789"/>
    <w:rsid w:val="002F3DF0"/>
    <w:rsid w:val="002F45A5"/>
    <w:rsid w:val="002F4B8A"/>
    <w:rsid w:val="002F4C0A"/>
    <w:rsid w:val="00300931"/>
    <w:rsid w:val="00300982"/>
    <w:rsid w:val="00301B5D"/>
    <w:rsid w:val="00301F39"/>
    <w:rsid w:val="0030283B"/>
    <w:rsid w:val="00303CB5"/>
    <w:rsid w:val="00304992"/>
    <w:rsid w:val="00305406"/>
    <w:rsid w:val="00305E62"/>
    <w:rsid w:val="00306AAD"/>
    <w:rsid w:val="0031288E"/>
    <w:rsid w:val="00313C56"/>
    <w:rsid w:val="00313C8E"/>
    <w:rsid w:val="00313CF9"/>
    <w:rsid w:val="003143F4"/>
    <w:rsid w:val="00314768"/>
    <w:rsid w:val="00316218"/>
    <w:rsid w:val="003209AE"/>
    <w:rsid w:val="0032253C"/>
    <w:rsid w:val="00322785"/>
    <w:rsid w:val="00323162"/>
    <w:rsid w:val="003249F4"/>
    <w:rsid w:val="00325926"/>
    <w:rsid w:val="00327618"/>
    <w:rsid w:val="00327898"/>
    <w:rsid w:val="00327A8A"/>
    <w:rsid w:val="00330483"/>
    <w:rsid w:val="00333B21"/>
    <w:rsid w:val="00336610"/>
    <w:rsid w:val="003375CD"/>
    <w:rsid w:val="00337E34"/>
    <w:rsid w:val="0034187D"/>
    <w:rsid w:val="00343B71"/>
    <w:rsid w:val="00343F73"/>
    <w:rsid w:val="00344571"/>
    <w:rsid w:val="00345060"/>
    <w:rsid w:val="00345212"/>
    <w:rsid w:val="00345355"/>
    <w:rsid w:val="00345846"/>
    <w:rsid w:val="003458B4"/>
    <w:rsid w:val="00346E36"/>
    <w:rsid w:val="00347750"/>
    <w:rsid w:val="00347F82"/>
    <w:rsid w:val="00350E7F"/>
    <w:rsid w:val="00350EBA"/>
    <w:rsid w:val="0035249B"/>
    <w:rsid w:val="0035323B"/>
    <w:rsid w:val="00353FA6"/>
    <w:rsid w:val="003553E4"/>
    <w:rsid w:val="0035590C"/>
    <w:rsid w:val="003561FC"/>
    <w:rsid w:val="00357EDC"/>
    <w:rsid w:val="003609D2"/>
    <w:rsid w:val="003632BA"/>
    <w:rsid w:val="00363F22"/>
    <w:rsid w:val="00366375"/>
    <w:rsid w:val="003672EF"/>
    <w:rsid w:val="00374656"/>
    <w:rsid w:val="00375564"/>
    <w:rsid w:val="00375CB2"/>
    <w:rsid w:val="00376DA0"/>
    <w:rsid w:val="003778CC"/>
    <w:rsid w:val="00381344"/>
    <w:rsid w:val="00383191"/>
    <w:rsid w:val="00384A68"/>
    <w:rsid w:val="00385510"/>
    <w:rsid w:val="00386A90"/>
    <w:rsid w:val="00386DED"/>
    <w:rsid w:val="0038798C"/>
    <w:rsid w:val="00387F48"/>
    <w:rsid w:val="00390828"/>
    <w:rsid w:val="00390F30"/>
    <w:rsid w:val="00391068"/>
    <w:rsid w:val="003912E7"/>
    <w:rsid w:val="003929A9"/>
    <w:rsid w:val="0039344F"/>
    <w:rsid w:val="00393947"/>
    <w:rsid w:val="0039414C"/>
    <w:rsid w:val="003956B2"/>
    <w:rsid w:val="00395854"/>
    <w:rsid w:val="00395EF3"/>
    <w:rsid w:val="0039711A"/>
    <w:rsid w:val="003974AE"/>
    <w:rsid w:val="003A12FB"/>
    <w:rsid w:val="003A19BA"/>
    <w:rsid w:val="003A20A7"/>
    <w:rsid w:val="003A2275"/>
    <w:rsid w:val="003A6A4F"/>
    <w:rsid w:val="003A7088"/>
    <w:rsid w:val="003A744F"/>
    <w:rsid w:val="003A770D"/>
    <w:rsid w:val="003B00DF"/>
    <w:rsid w:val="003B060B"/>
    <w:rsid w:val="003B0E42"/>
    <w:rsid w:val="003B108B"/>
    <w:rsid w:val="003B1275"/>
    <w:rsid w:val="003B1778"/>
    <w:rsid w:val="003B385B"/>
    <w:rsid w:val="003B3E8D"/>
    <w:rsid w:val="003C11CB"/>
    <w:rsid w:val="003C1404"/>
    <w:rsid w:val="003C519A"/>
    <w:rsid w:val="003C75F3"/>
    <w:rsid w:val="003C78A3"/>
    <w:rsid w:val="003D0C53"/>
    <w:rsid w:val="003D1ABE"/>
    <w:rsid w:val="003D2C36"/>
    <w:rsid w:val="003D4DAD"/>
    <w:rsid w:val="003D5E89"/>
    <w:rsid w:val="003D6148"/>
    <w:rsid w:val="003E003D"/>
    <w:rsid w:val="003E113C"/>
    <w:rsid w:val="003E1867"/>
    <w:rsid w:val="003E2CFE"/>
    <w:rsid w:val="003E361A"/>
    <w:rsid w:val="003E5729"/>
    <w:rsid w:val="003E65A5"/>
    <w:rsid w:val="003E6B50"/>
    <w:rsid w:val="003F4EA1"/>
    <w:rsid w:val="003F4EE0"/>
    <w:rsid w:val="003F5295"/>
    <w:rsid w:val="003F62BA"/>
    <w:rsid w:val="003F7E0D"/>
    <w:rsid w:val="00400350"/>
    <w:rsid w:val="004016EA"/>
    <w:rsid w:val="00402153"/>
    <w:rsid w:val="00402E90"/>
    <w:rsid w:val="00402FC1"/>
    <w:rsid w:val="00403AB2"/>
    <w:rsid w:val="004058EB"/>
    <w:rsid w:val="0040701D"/>
    <w:rsid w:val="00407859"/>
    <w:rsid w:val="0040799F"/>
    <w:rsid w:val="00412015"/>
    <w:rsid w:val="0041210B"/>
    <w:rsid w:val="004123FB"/>
    <w:rsid w:val="00414AEA"/>
    <w:rsid w:val="00416938"/>
    <w:rsid w:val="0041798A"/>
    <w:rsid w:val="004211A6"/>
    <w:rsid w:val="00421988"/>
    <w:rsid w:val="00421E34"/>
    <w:rsid w:val="004225D2"/>
    <w:rsid w:val="00422A11"/>
    <w:rsid w:val="00423DFA"/>
    <w:rsid w:val="004240F5"/>
    <w:rsid w:val="004245F4"/>
    <w:rsid w:val="00425082"/>
    <w:rsid w:val="00425360"/>
    <w:rsid w:val="00426814"/>
    <w:rsid w:val="00426BD6"/>
    <w:rsid w:val="00431DEB"/>
    <w:rsid w:val="00432BB9"/>
    <w:rsid w:val="00433BD3"/>
    <w:rsid w:val="00434213"/>
    <w:rsid w:val="004348C2"/>
    <w:rsid w:val="0043536B"/>
    <w:rsid w:val="004356AF"/>
    <w:rsid w:val="00435F74"/>
    <w:rsid w:val="004402D5"/>
    <w:rsid w:val="004416B9"/>
    <w:rsid w:val="00441961"/>
    <w:rsid w:val="004423D7"/>
    <w:rsid w:val="004430E9"/>
    <w:rsid w:val="00443616"/>
    <w:rsid w:val="0044399D"/>
    <w:rsid w:val="00443AE6"/>
    <w:rsid w:val="00444659"/>
    <w:rsid w:val="0044522B"/>
    <w:rsid w:val="0044584E"/>
    <w:rsid w:val="00446B29"/>
    <w:rsid w:val="00450B0B"/>
    <w:rsid w:val="004511B3"/>
    <w:rsid w:val="00451865"/>
    <w:rsid w:val="0045213A"/>
    <w:rsid w:val="00452A3D"/>
    <w:rsid w:val="00453F9A"/>
    <w:rsid w:val="00454928"/>
    <w:rsid w:val="00454AF1"/>
    <w:rsid w:val="00455125"/>
    <w:rsid w:val="004558D6"/>
    <w:rsid w:val="00456F18"/>
    <w:rsid w:val="00460F35"/>
    <w:rsid w:val="00461002"/>
    <w:rsid w:val="004620FD"/>
    <w:rsid w:val="00462CAA"/>
    <w:rsid w:val="00463B94"/>
    <w:rsid w:val="004649AB"/>
    <w:rsid w:val="00467C55"/>
    <w:rsid w:val="00467D07"/>
    <w:rsid w:val="00467D09"/>
    <w:rsid w:val="00470549"/>
    <w:rsid w:val="004718FA"/>
    <w:rsid w:val="00471E91"/>
    <w:rsid w:val="00471F35"/>
    <w:rsid w:val="00474675"/>
    <w:rsid w:val="0047470C"/>
    <w:rsid w:val="00474D32"/>
    <w:rsid w:val="0047618C"/>
    <w:rsid w:val="00477052"/>
    <w:rsid w:val="00483E82"/>
    <w:rsid w:val="004855F7"/>
    <w:rsid w:val="00485C11"/>
    <w:rsid w:val="0049019A"/>
    <w:rsid w:val="004909CA"/>
    <w:rsid w:val="00490A9A"/>
    <w:rsid w:val="004919B8"/>
    <w:rsid w:val="00491C18"/>
    <w:rsid w:val="00495C02"/>
    <w:rsid w:val="00495D61"/>
    <w:rsid w:val="004963E4"/>
    <w:rsid w:val="00496BD1"/>
    <w:rsid w:val="00496E5D"/>
    <w:rsid w:val="004974C4"/>
    <w:rsid w:val="004A35F9"/>
    <w:rsid w:val="004A5953"/>
    <w:rsid w:val="004A705F"/>
    <w:rsid w:val="004A7F83"/>
    <w:rsid w:val="004B24C1"/>
    <w:rsid w:val="004B6191"/>
    <w:rsid w:val="004B7C3D"/>
    <w:rsid w:val="004B7C77"/>
    <w:rsid w:val="004C0154"/>
    <w:rsid w:val="004C1B03"/>
    <w:rsid w:val="004C1F96"/>
    <w:rsid w:val="004C292F"/>
    <w:rsid w:val="004C2A39"/>
    <w:rsid w:val="004C33D1"/>
    <w:rsid w:val="004C36D4"/>
    <w:rsid w:val="004C3C59"/>
    <w:rsid w:val="004C3D9A"/>
    <w:rsid w:val="004C5612"/>
    <w:rsid w:val="004C5980"/>
    <w:rsid w:val="004D2A39"/>
    <w:rsid w:val="004D33DA"/>
    <w:rsid w:val="004D3A26"/>
    <w:rsid w:val="004D3ACC"/>
    <w:rsid w:val="004D45DF"/>
    <w:rsid w:val="004D4CBA"/>
    <w:rsid w:val="004D53F7"/>
    <w:rsid w:val="004D54CD"/>
    <w:rsid w:val="004D645E"/>
    <w:rsid w:val="004D71F0"/>
    <w:rsid w:val="004D79BF"/>
    <w:rsid w:val="004E045B"/>
    <w:rsid w:val="004E3F0E"/>
    <w:rsid w:val="004E4773"/>
    <w:rsid w:val="004E490D"/>
    <w:rsid w:val="004E568C"/>
    <w:rsid w:val="004E56AA"/>
    <w:rsid w:val="004E5AB3"/>
    <w:rsid w:val="004E5CE3"/>
    <w:rsid w:val="004F13E4"/>
    <w:rsid w:val="004F283B"/>
    <w:rsid w:val="004F3083"/>
    <w:rsid w:val="004F346D"/>
    <w:rsid w:val="004F4201"/>
    <w:rsid w:val="004F5A5E"/>
    <w:rsid w:val="004F6724"/>
    <w:rsid w:val="004F7FEA"/>
    <w:rsid w:val="00501E11"/>
    <w:rsid w:val="00505019"/>
    <w:rsid w:val="00506CC5"/>
    <w:rsid w:val="00510280"/>
    <w:rsid w:val="00511118"/>
    <w:rsid w:val="00511BA9"/>
    <w:rsid w:val="00512519"/>
    <w:rsid w:val="005125A0"/>
    <w:rsid w:val="00513D73"/>
    <w:rsid w:val="00513E54"/>
    <w:rsid w:val="005143D6"/>
    <w:rsid w:val="00514A43"/>
    <w:rsid w:val="0051543B"/>
    <w:rsid w:val="005174E5"/>
    <w:rsid w:val="00521E4F"/>
    <w:rsid w:val="00522346"/>
    <w:rsid w:val="00522393"/>
    <w:rsid w:val="005224E8"/>
    <w:rsid w:val="00522620"/>
    <w:rsid w:val="00523445"/>
    <w:rsid w:val="00524893"/>
    <w:rsid w:val="00525656"/>
    <w:rsid w:val="00527388"/>
    <w:rsid w:val="00527A35"/>
    <w:rsid w:val="00527A6B"/>
    <w:rsid w:val="005308C6"/>
    <w:rsid w:val="00530B6D"/>
    <w:rsid w:val="00532307"/>
    <w:rsid w:val="00532758"/>
    <w:rsid w:val="00534A1B"/>
    <w:rsid w:val="00534C02"/>
    <w:rsid w:val="0053606F"/>
    <w:rsid w:val="005405DF"/>
    <w:rsid w:val="005408A7"/>
    <w:rsid w:val="00540B55"/>
    <w:rsid w:val="0054264B"/>
    <w:rsid w:val="00542B40"/>
    <w:rsid w:val="00543786"/>
    <w:rsid w:val="00543B6D"/>
    <w:rsid w:val="0054565E"/>
    <w:rsid w:val="00545BAA"/>
    <w:rsid w:val="005474BB"/>
    <w:rsid w:val="00547603"/>
    <w:rsid w:val="00550B20"/>
    <w:rsid w:val="005511B4"/>
    <w:rsid w:val="00551CF0"/>
    <w:rsid w:val="00551DBD"/>
    <w:rsid w:val="005520C5"/>
    <w:rsid w:val="005533D7"/>
    <w:rsid w:val="00553F3F"/>
    <w:rsid w:val="00556CF5"/>
    <w:rsid w:val="00556DFB"/>
    <w:rsid w:val="00556F82"/>
    <w:rsid w:val="00557B4A"/>
    <w:rsid w:val="005624A8"/>
    <w:rsid w:val="00562560"/>
    <w:rsid w:val="005632FC"/>
    <w:rsid w:val="00563BFD"/>
    <w:rsid w:val="00565EF0"/>
    <w:rsid w:val="00566B7C"/>
    <w:rsid w:val="0056738D"/>
    <w:rsid w:val="00567C14"/>
    <w:rsid w:val="00567FF3"/>
    <w:rsid w:val="005703DE"/>
    <w:rsid w:val="00574A74"/>
    <w:rsid w:val="00574D87"/>
    <w:rsid w:val="00575208"/>
    <w:rsid w:val="00576508"/>
    <w:rsid w:val="0057762F"/>
    <w:rsid w:val="00582165"/>
    <w:rsid w:val="005823BA"/>
    <w:rsid w:val="00582A17"/>
    <w:rsid w:val="00582A4B"/>
    <w:rsid w:val="00582C2C"/>
    <w:rsid w:val="0058435E"/>
    <w:rsid w:val="0058464E"/>
    <w:rsid w:val="005862BE"/>
    <w:rsid w:val="00586726"/>
    <w:rsid w:val="00587C8D"/>
    <w:rsid w:val="0059071A"/>
    <w:rsid w:val="00591C52"/>
    <w:rsid w:val="00593D3C"/>
    <w:rsid w:val="00597122"/>
    <w:rsid w:val="005A01CB"/>
    <w:rsid w:val="005A158A"/>
    <w:rsid w:val="005A28F3"/>
    <w:rsid w:val="005A36DC"/>
    <w:rsid w:val="005A39FB"/>
    <w:rsid w:val="005A3B3F"/>
    <w:rsid w:val="005A4216"/>
    <w:rsid w:val="005A54C0"/>
    <w:rsid w:val="005A58FF"/>
    <w:rsid w:val="005A5EAF"/>
    <w:rsid w:val="005A604B"/>
    <w:rsid w:val="005A64C0"/>
    <w:rsid w:val="005A6A41"/>
    <w:rsid w:val="005A73B2"/>
    <w:rsid w:val="005A7D86"/>
    <w:rsid w:val="005A7F2C"/>
    <w:rsid w:val="005B1D03"/>
    <w:rsid w:val="005B2C7B"/>
    <w:rsid w:val="005B3A29"/>
    <w:rsid w:val="005B3A76"/>
    <w:rsid w:val="005B3C11"/>
    <w:rsid w:val="005B65AC"/>
    <w:rsid w:val="005B76A7"/>
    <w:rsid w:val="005B7F48"/>
    <w:rsid w:val="005C177F"/>
    <w:rsid w:val="005C18EE"/>
    <w:rsid w:val="005C1C28"/>
    <w:rsid w:val="005C25F5"/>
    <w:rsid w:val="005C27B9"/>
    <w:rsid w:val="005C37A7"/>
    <w:rsid w:val="005C4220"/>
    <w:rsid w:val="005C48CA"/>
    <w:rsid w:val="005C6C95"/>
    <w:rsid w:val="005C6DB5"/>
    <w:rsid w:val="005C7942"/>
    <w:rsid w:val="005D0F7E"/>
    <w:rsid w:val="005D1CB5"/>
    <w:rsid w:val="005D29D2"/>
    <w:rsid w:val="005D4116"/>
    <w:rsid w:val="005D5FDD"/>
    <w:rsid w:val="005D677A"/>
    <w:rsid w:val="005D6B6D"/>
    <w:rsid w:val="005D765C"/>
    <w:rsid w:val="005D7A00"/>
    <w:rsid w:val="005E19E7"/>
    <w:rsid w:val="005E1DA2"/>
    <w:rsid w:val="005E2690"/>
    <w:rsid w:val="005E2FB3"/>
    <w:rsid w:val="005E4DF5"/>
    <w:rsid w:val="005E5D12"/>
    <w:rsid w:val="005E7704"/>
    <w:rsid w:val="005F068F"/>
    <w:rsid w:val="005F281E"/>
    <w:rsid w:val="005F50B9"/>
    <w:rsid w:val="005F545B"/>
    <w:rsid w:val="005F5573"/>
    <w:rsid w:val="005F74CD"/>
    <w:rsid w:val="005F7580"/>
    <w:rsid w:val="006008DA"/>
    <w:rsid w:val="006013C9"/>
    <w:rsid w:val="00602131"/>
    <w:rsid w:val="00602840"/>
    <w:rsid w:val="0060303F"/>
    <w:rsid w:val="00604F20"/>
    <w:rsid w:val="00606289"/>
    <w:rsid w:val="00606CA4"/>
    <w:rsid w:val="006073A6"/>
    <w:rsid w:val="00610209"/>
    <w:rsid w:val="0061571C"/>
    <w:rsid w:val="0061716C"/>
    <w:rsid w:val="00617C5E"/>
    <w:rsid w:val="00617D98"/>
    <w:rsid w:val="006225FE"/>
    <w:rsid w:val="006230EA"/>
    <w:rsid w:val="006239DF"/>
    <w:rsid w:val="00623C93"/>
    <w:rsid w:val="006243A1"/>
    <w:rsid w:val="00625301"/>
    <w:rsid w:val="006255C0"/>
    <w:rsid w:val="0063017F"/>
    <w:rsid w:val="006317B6"/>
    <w:rsid w:val="00632E56"/>
    <w:rsid w:val="00632E89"/>
    <w:rsid w:val="0063315E"/>
    <w:rsid w:val="00635CBA"/>
    <w:rsid w:val="00636E40"/>
    <w:rsid w:val="00637A59"/>
    <w:rsid w:val="00640AE9"/>
    <w:rsid w:val="00642ACE"/>
    <w:rsid w:val="0064338B"/>
    <w:rsid w:val="00644252"/>
    <w:rsid w:val="0064533D"/>
    <w:rsid w:val="00645C38"/>
    <w:rsid w:val="00646542"/>
    <w:rsid w:val="0064719F"/>
    <w:rsid w:val="00650384"/>
    <w:rsid w:val="006504F4"/>
    <w:rsid w:val="00650C79"/>
    <w:rsid w:val="00651E3C"/>
    <w:rsid w:val="006536B0"/>
    <w:rsid w:val="006536F6"/>
    <w:rsid w:val="00654324"/>
    <w:rsid w:val="00654BC9"/>
    <w:rsid w:val="006552FD"/>
    <w:rsid w:val="00655502"/>
    <w:rsid w:val="00655652"/>
    <w:rsid w:val="006559CF"/>
    <w:rsid w:val="006562E4"/>
    <w:rsid w:val="00656D9E"/>
    <w:rsid w:val="00657E3F"/>
    <w:rsid w:val="006601B3"/>
    <w:rsid w:val="00660BCE"/>
    <w:rsid w:val="00661749"/>
    <w:rsid w:val="00661772"/>
    <w:rsid w:val="00663AF3"/>
    <w:rsid w:val="00664C35"/>
    <w:rsid w:val="00665669"/>
    <w:rsid w:val="00665975"/>
    <w:rsid w:val="00666B6C"/>
    <w:rsid w:val="00667A82"/>
    <w:rsid w:val="00667E90"/>
    <w:rsid w:val="006701B7"/>
    <w:rsid w:val="006704D9"/>
    <w:rsid w:val="00671045"/>
    <w:rsid w:val="00671F31"/>
    <w:rsid w:val="00672CFB"/>
    <w:rsid w:val="006737CC"/>
    <w:rsid w:val="00674527"/>
    <w:rsid w:val="006758A3"/>
    <w:rsid w:val="0067638B"/>
    <w:rsid w:val="006802F3"/>
    <w:rsid w:val="00680302"/>
    <w:rsid w:val="0068237B"/>
    <w:rsid w:val="00682682"/>
    <w:rsid w:val="00682702"/>
    <w:rsid w:val="006914EA"/>
    <w:rsid w:val="00691741"/>
    <w:rsid w:val="00691E21"/>
    <w:rsid w:val="00692368"/>
    <w:rsid w:val="006924B9"/>
    <w:rsid w:val="006945FB"/>
    <w:rsid w:val="006947B1"/>
    <w:rsid w:val="00697AD3"/>
    <w:rsid w:val="006A06C9"/>
    <w:rsid w:val="006A1824"/>
    <w:rsid w:val="006A1EE7"/>
    <w:rsid w:val="006A2EBC"/>
    <w:rsid w:val="006A4AEA"/>
    <w:rsid w:val="006A52A9"/>
    <w:rsid w:val="006A58DE"/>
    <w:rsid w:val="006A5EA0"/>
    <w:rsid w:val="006A6578"/>
    <w:rsid w:val="006A6F64"/>
    <w:rsid w:val="006A783B"/>
    <w:rsid w:val="006A78C1"/>
    <w:rsid w:val="006A7B33"/>
    <w:rsid w:val="006B04A4"/>
    <w:rsid w:val="006B0D51"/>
    <w:rsid w:val="006B1F39"/>
    <w:rsid w:val="006B2398"/>
    <w:rsid w:val="006B43E2"/>
    <w:rsid w:val="006B4BE6"/>
    <w:rsid w:val="006B4BE7"/>
    <w:rsid w:val="006B4E13"/>
    <w:rsid w:val="006B6C77"/>
    <w:rsid w:val="006B7260"/>
    <w:rsid w:val="006B75DD"/>
    <w:rsid w:val="006C149F"/>
    <w:rsid w:val="006C5056"/>
    <w:rsid w:val="006C5187"/>
    <w:rsid w:val="006C67E0"/>
    <w:rsid w:val="006C6C47"/>
    <w:rsid w:val="006C7ABA"/>
    <w:rsid w:val="006C7C94"/>
    <w:rsid w:val="006C7D7F"/>
    <w:rsid w:val="006D00AD"/>
    <w:rsid w:val="006D0578"/>
    <w:rsid w:val="006D0D60"/>
    <w:rsid w:val="006D1122"/>
    <w:rsid w:val="006D15AE"/>
    <w:rsid w:val="006D1808"/>
    <w:rsid w:val="006D1933"/>
    <w:rsid w:val="006D2B37"/>
    <w:rsid w:val="006D3C00"/>
    <w:rsid w:val="006D53CB"/>
    <w:rsid w:val="006D634B"/>
    <w:rsid w:val="006D66C6"/>
    <w:rsid w:val="006D719D"/>
    <w:rsid w:val="006D7A67"/>
    <w:rsid w:val="006D7FE7"/>
    <w:rsid w:val="006E02FB"/>
    <w:rsid w:val="006E0F9A"/>
    <w:rsid w:val="006E2508"/>
    <w:rsid w:val="006E3675"/>
    <w:rsid w:val="006E4A7F"/>
    <w:rsid w:val="006E64CD"/>
    <w:rsid w:val="006F05F4"/>
    <w:rsid w:val="006F11CC"/>
    <w:rsid w:val="006F11DE"/>
    <w:rsid w:val="006F2A4C"/>
    <w:rsid w:val="006F3B58"/>
    <w:rsid w:val="006F4386"/>
    <w:rsid w:val="006F44D6"/>
    <w:rsid w:val="006F453D"/>
    <w:rsid w:val="006F5431"/>
    <w:rsid w:val="006F69EB"/>
    <w:rsid w:val="0070045B"/>
    <w:rsid w:val="00700E9C"/>
    <w:rsid w:val="0070145C"/>
    <w:rsid w:val="00701A2A"/>
    <w:rsid w:val="00701ED7"/>
    <w:rsid w:val="007028BF"/>
    <w:rsid w:val="007030DC"/>
    <w:rsid w:val="007038E3"/>
    <w:rsid w:val="00704DF6"/>
    <w:rsid w:val="00705356"/>
    <w:rsid w:val="0070651C"/>
    <w:rsid w:val="00706CE7"/>
    <w:rsid w:val="00707AC1"/>
    <w:rsid w:val="00712EA8"/>
    <w:rsid w:val="007132A3"/>
    <w:rsid w:val="0071330D"/>
    <w:rsid w:val="0071452A"/>
    <w:rsid w:val="0071546E"/>
    <w:rsid w:val="00716421"/>
    <w:rsid w:val="00716657"/>
    <w:rsid w:val="00722A7F"/>
    <w:rsid w:val="007238BF"/>
    <w:rsid w:val="00724B0C"/>
    <w:rsid w:val="00724EFB"/>
    <w:rsid w:val="00725DA1"/>
    <w:rsid w:val="0072604B"/>
    <w:rsid w:val="007268BE"/>
    <w:rsid w:val="00726BF2"/>
    <w:rsid w:val="00727F77"/>
    <w:rsid w:val="00731DA3"/>
    <w:rsid w:val="007326E3"/>
    <w:rsid w:val="00733C0F"/>
    <w:rsid w:val="00733F39"/>
    <w:rsid w:val="0073480B"/>
    <w:rsid w:val="007370B1"/>
    <w:rsid w:val="007419C3"/>
    <w:rsid w:val="00742010"/>
    <w:rsid w:val="00742FA0"/>
    <w:rsid w:val="00743DCE"/>
    <w:rsid w:val="00743F1C"/>
    <w:rsid w:val="007467A7"/>
    <w:rsid w:val="007469DD"/>
    <w:rsid w:val="0074741B"/>
    <w:rsid w:val="0074759E"/>
    <w:rsid w:val="007478EA"/>
    <w:rsid w:val="00752FFC"/>
    <w:rsid w:val="0075415C"/>
    <w:rsid w:val="007546EE"/>
    <w:rsid w:val="007572B2"/>
    <w:rsid w:val="00757814"/>
    <w:rsid w:val="007602FD"/>
    <w:rsid w:val="00761F04"/>
    <w:rsid w:val="00761F71"/>
    <w:rsid w:val="007625E4"/>
    <w:rsid w:val="007626BC"/>
    <w:rsid w:val="00762AAA"/>
    <w:rsid w:val="00763502"/>
    <w:rsid w:val="007650D0"/>
    <w:rsid w:val="007658EF"/>
    <w:rsid w:val="007665DE"/>
    <w:rsid w:val="007669C1"/>
    <w:rsid w:val="0076794A"/>
    <w:rsid w:val="00767BCE"/>
    <w:rsid w:val="00770435"/>
    <w:rsid w:val="00770C0D"/>
    <w:rsid w:val="007717A9"/>
    <w:rsid w:val="00771A43"/>
    <w:rsid w:val="00772A07"/>
    <w:rsid w:val="00774FB3"/>
    <w:rsid w:val="007759C1"/>
    <w:rsid w:val="00777BCC"/>
    <w:rsid w:val="00781056"/>
    <w:rsid w:val="00782287"/>
    <w:rsid w:val="007826C9"/>
    <w:rsid w:val="00783591"/>
    <w:rsid w:val="00784BD7"/>
    <w:rsid w:val="00785C4B"/>
    <w:rsid w:val="0078639F"/>
    <w:rsid w:val="00790447"/>
    <w:rsid w:val="00790489"/>
    <w:rsid w:val="007913AB"/>
    <w:rsid w:val="007914F7"/>
    <w:rsid w:val="007916F9"/>
    <w:rsid w:val="00791806"/>
    <w:rsid w:val="00791AF1"/>
    <w:rsid w:val="00792BE8"/>
    <w:rsid w:val="007947A4"/>
    <w:rsid w:val="007964D0"/>
    <w:rsid w:val="007965B0"/>
    <w:rsid w:val="007966E5"/>
    <w:rsid w:val="007A1A67"/>
    <w:rsid w:val="007A1EFF"/>
    <w:rsid w:val="007A2E10"/>
    <w:rsid w:val="007A3233"/>
    <w:rsid w:val="007A5A87"/>
    <w:rsid w:val="007A6016"/>
    <w:rsid w:val="007A670E"/>
    <w:rsid w:val="007A6E42"/>
    <w:rsid w:val="007A73E4"/>
    <w:rsid w:val="007B1625"/>
    <w:rsid w:val="007B1640"/>
    <w:rsid w:val="007B4137"/>
    <w:rsid w:val="007B4D35"/>
    <w:rsid w:val="007B5171"/>
    <w:rsid w:val="007B530A"/>
    <w:rsid w:val="007B584C"/>
    <w:rsid w:val="007B6129"/>
    <w:rsid w:val="007B706E"/>
    <w:rsid w:val="007B71EB"/>
    <w:rsid w:val="007C1AA7"/>
    <w:rsid w:val="007C4FFE"/>
    <w:rsid w:val="007C506B"/>
    <w:rsid w:val="007C57BD"/>
    <w:rsid w:val="007C61DA"/>
    <w:rsid w:val="007C6205"/>
    <w:rsid w:val="007C686A"/>
    <w:rsid w:val="007C6A41"/>
    <w:rsid w:val="007C728E"/>
    <w:rsid w:val="007C7563"/>
    <w:rsid w:val="007C78DB"/>
    <w:rsid w:val="007D0325"/>
    <w:rsid w:val="007D07D4"/>
    <w:rsid w:val="007D1009"/>
    <w:rsid w:val="007D23E4"/>
    <w:rsid w:val="007D2888"/>
    <w:rsid w:val="007D2C53"/>
    <w:rsid w:val="007D3082"/>
    <w:rsid w:val="007D3D60"/>
    <w:rsid w:val="007D4A44"/>
    <w:rsid w:val="007D5176"/>
    <w:rsid w:val="007D5356"/>
    <w:rsid w:val="007D72C7"/>
    <w:rsid w:val="007E030A"/>
    <w:rsid w:val="007E09CE"/>
    <w:rsid w:val="007E15EE"/>
    <w:rsid w:val="007E1980"/>
    <w:rsid w:val="007E2D71"/>
    <w:rsid w:val="007E37DE"/>
    <w:rsid w:val="007E4B76"/>
    <w:rsid w:val="007E4CF1"/>
    <w:rsid w:val="007E512A"/>
    <w:rsid w:val="007E5EA8"/>
    <w:rsid w:val="007E68D6"/>
    <w:rsid w:val="007E6CBA"/>
    <w:rsid w:val="007E6E04"/>
    <w:rsid w:val="007E7FE4"/>
    <w:rsid w:val="007F0514"/>
    <w:rsid w:val="007F09FC"/>
    <w:rsid w:val="007F0BB9"/>
    <w:rsid w:val="007F0CF1"/>
    <w:rsid w:val="007F12A5"/>
    <w:rsid w:val="007F2367"/>
    <w:rsid w:val="007F25D7"/>
    <w:rsid w:val="007F2EEB"/>
    <w:rsid w:val="007F3B1F"/>
    <w:rsid w:val="007F4CF1"/>
    <w:rsid w:val="007F4CFB"/>
    <w:rsid w:val="007F5AF3"/>
    <w:rsid w:val="007F758D"/>
    <w:rsid w:val="007F7A23"/>
    <w:rsid w:val="007F7D52"/>
    <w:rsid w:val="00800530"/>
    <w:rsid w:val="00801602"/>
    <w:rsid w:val="00802BE0"/>
    <w:rsid w:val="00803416"/>
    <w:rsid w:val="0080399C"/>
    <w:rsid w:val="008039D1"/>
    <w:rsid w:val="00803B8A"/>
    <w:rsid w:val="0080486C"/>
    <w:rsid w:val="0080490D"/>
    <w:rsid w:val="00805D44"/>
    <w:rsid w:val="0080654C"/>
    <w:rsid w:val="008071C6"/>
    <w:rsid w:val="008073FA"/>
    <w:rsid w:val="00812AC7"/>
    <w:rsid w:val="0081304B"/>
    <w:rsid w:val="0081581C"/>
    <w:rsid w:val="00815E45"/>
    <w:rsid w:val="0081610E"/>
    <w:rsid w:val="00816C2C"/>
    <w:rsid w:val="00817645"/>
    <w:rsid w:val="00817A00"/>
    <w:rsid w:val="008205A9"/>
    <w:rsid w:val="00821CBF"/>
    <w:rsid w:val="00821F44"/>
    <w:rsid w:val="00822149"/>
    <w:rsid w:val="0082323D"/>
    <w:rsid w:val="0082332B"/>
    <w:rsid w:val="008236EF"/>
    <w:rsid w:val="00824001"/>
    <w:rsid w:val="00824CBB"/>
    <w:rsid w:val="00825099"/>
    <w:rsid w:val="00827B0A"/>
    <w:rsid w:val="00827E79"/>
    <w:rsid w:val="00830F44"/>
    <w:rsid w:val="0083173C"/>
    <w:rsid w:val="00834B87"/>
    <w:rsid w:val="00835DB3"/>
    <w:rsid w:val="00835DE7"/>
    <w:rsid w:val="0083617B"/>
    <w:rsid w:val="00836568"/>
    <w:rsid w:val="008371BD"/>
    <w:rsid w:val="00841A3B"/>
    <w:rsid w:val="00845459"/>
    <w:rsid w:val="00845836"/>
    <w:rsid w:val="00846CF7"/>
    <w:rsid w:val="008504A8"/>
    <w:rsid w:val="0085282E"/>
    <w:rsid w:val="00852C65"/>
    <w:rsid w:val="0085565E"/>
    <w:rsid w:val="00855FAF"/>
    <w:rsid w:val="0085640F"/>
    <w:rsid w:val="008575D8"/>
    <w:rsid w:val="00857DF4"/>
    <w:rsid w:val="00862612"/>
    <w:rsid w:val="00862B93"/>
    <w:rsid w:val="00863982"/>
    <w:rsid w:val="00863C79"/>
    <w:rsid w:val="00864474"/>
    <w:rsid w:val="00864F47"/>
    <w:rsid w:val="008655D5"/>
    <w:rsid w:val="0087198C"/>
    <w:rsid w:val="008724BA"/>
    <w:rsid w:val="0087273B"/>
    <w:rsid w:val="008727B3"/>
    <w:rsid w:val="00872C1F"/>
    <w:rsid w:val="00873B42"/>
    <w:rsid w:val="008749E4"/>
    <w:rsid w:val="00875F57"/>
    <w:rsid w:val="00876413"/>
    <w:rsid w:val="00877578"/>
    <w:rsid w:val="00877D2E"/>
    <w:rsid w:val="0088015D"/>
    <w:rsid w:val="00882BD9"/>
    <w:rsid w:val="008856D8"/>
    <w:rsid w:val="00885D20"/>
    <w:rsid w:val="00886462"/>
    <w:rsid w:val="00887CF7"/>
    <w:rsid w:val="00887EEA"/>
    <w:rsid w:val="00892E82"/>
    <w:rsid w:val="008960CE"/>
    <w:rsid w:val="00896957"/>
    <w:rsid w:val="00896E5D"/>
    <w:rsid w:val="008A0920"/>
    <w:rsid w:val="008A478E"/>
    <w:rsid w:val="008A4800"/>
    <w:rsid w:val="008A4BE6"/>
    <w:rsid w:val="008A5242"/>
    <w:rsid w:val="008A62C1"/>
    <w:rsid w:val="008A70E1"/>
    <w:rsid w:val="008B0C42"/>
    <w:rsid w:val="008B4B50"/>
    <w:rsid w:val="008B5DC2"/>
    <w:rsid w:val="008B7AE0"/>
    <w:rsid w:val="008C0FFC"/>
    <w:rsid w:val="008C1B58"/>
    <w:rsid w:val="008C1D10"/>
    <w:rsid w:val="008C29CC"/>
    <w:rsid w:val="008C35F6"/>
    <w:rsid w:val="008C39AE"/>
    <w:rsid w:val="008C590D"/>
    <w:rsid w:val="008C6C29"/>
    <w:rsid w:val="008C719E"/>
    <w:rsid w:val="008C7F1C"/>
    <w:rsid w:val="008D0A32"/>
    <w:rsid w:val="008D2F9B"/>
    <w:rsid w:val="008D30ED"/>
    <w:rsid w:val="008D31EA"/>
    <w:rsid w:val="008D4010"/>
    <w:rsid w:val="008D4940"/>
    <w:rsid w:val="008D686A"/>
    <w:rsid w:val="008E031B"/>
    <w:rsid w:val="008E0BD7"/>
    <w:rsid w:val="008E3BB5"/>
    <w:rsid w:val="008E4440"/>
    <w:rsid w:val="008E64FC"/>
    <w:rsid w:val="008E7029"/>
    <w:rsid w:val="008E7EF6"/>
    <w:rsid w:val="008F0E16"/>
    <w:rsid w:val="008F12CE"/>
    <w:rsid w:val="008F1F98"/>
    <w:rsid w:val="008F24FA"/>
    <w:rsid w:val="008F2D68"/>
    <w:rsid w:val="008F4E48"/>
    <w:rsid w:val="008F53DE"/>
    <w:rsid w:val="008F586A"/>
    <w:rsid w:val="008F5CC9"/>
    <w:rsid w:val="008F6758"/>
    <w:rsid w:val="008F7587"/>
    <w:rsid w:val="00901823"/>
    <w:rsid w:val="00902994"/>
    <w:rsid w:val="00903D01"/>
    <w:rsid w:val="009040DD"/>
    <w:rsid w:val="0090431A"/>
    <w:rsid w:val="00905B47"/>
    <w:rsid w:val="0090617E"/>
    <w:rsid w:val="0091106B"/>
    <w:rsid w:val="0091221B"/>
    <w:rsid w:val="0091331C"/>
    <w:rsid w:val="0091433A"/>
    <w:rsid w:val="009144EC"/>
    <w:rsid w:val="00915ADC"/>
    <w:rsid w:val="0091631F"/>
    <w:rsid w:val="00917CB5"/>
    <w:rsid w:val="00917F71"/>
    <w:rsid w:val="00921C40"/>
    <w:rsid w:val="00922AA7"/>
    <w:rsid w:val="00923750"/>
    <w:rsid w:val="00924004"/>
    <w:rsid w:val="00926BD8"/>
    <w:rsid w:val="009279DE"/>
    <w:rsid w:val="00930112"/>
    <w:rsid w:val="00930116"/>
    <w:rsid w:val="009323C7"/>
    <w:rsid w:val="0093240A"/>
    <w:rsid w:val="009335B9"/>
    <w:rsid w:val="00933DEC"/>
    <w:rsid w:val="0093436D"/>
    <w:rsid w:val="00934548"/>
    <w:rsid w:val="0093473B"/>
    <w:rsid w:val="00935479"/>
    <w:rsid w:val="00935789"/>
    <w:rsid w:val="00936969"/>
    <w:rsid w:val="00937650"/>
    <w:rsid w:val="00941979"/>
    <w:rsid w:val="00941E47"/>
    <w:rsid w:val="0094212C"/>
    <w:rsid w:val="009437F7"/>
    <w:rsid w:val="00943F38"/>
    <w:rsid w:val="00944AE3"/>
    <w:rsid w:val="009453F8"/>
    <w:rsid w:val="00947508"/>
    <w:rsid w:val="0095053A"/>
    <w:rsid w:val="00950A7A"/>
    <w:rsid w:val="00950D33"/>
    <w:rsid w:val="0095244D"/>
    <w:rsid w:val="00953360"/>
    <w:rsid w:val="009534A5"/>
    <w:rsid w:val="00953B13"/>
    <w:rsid w:val="00953F1F"/>
    <w:rsid w:val="00954689"/>
    <w:rsid w:val="00955B6F"/>
    <w:rsid w:val="009569CB"/>
    <w:rsid w:val="00956A4D"/>
    <w:rsid w:val="00957C8C"/>
    <w:rsid w:val="0096046B"/>
    <w:rsid w:val="0096046E"/>
    <w:rsid w:val="009617C9"/>
    <w:rsid w:val="00961C93"/>
    <w:rsid w:val="00962BD3"/>
    <w:rsid w:val="00962F7A"/>
    <w:rsid w:val="009634D1"/>
    <w:rsid w:val="00965324"/>
    <w:rsid w:val="00966C6E"/>
    <w:rsid w:val="00966D6A"/>
    <w:rsid w:val="00966ECF"/>
    <w:rsid w:val="0097091E"/>
    <w:rsid w:val="00971D0F"/>
    <w:rsid w:val="00972DD0"/>
    <w:rsid w:val="00973E9A"/>
    <w:rsid w:val="009748A6"/>
    <w:rsid w:val="00974AF6"/>
    <w:rsid w:val="009760D3"/>
    <w:rsid w:val="00977132"/>
    <w:rsid w:val="0097772E"/>
    <w:rsid w:val="00977B6B"/>
    <w:rsid w:val="0098067D"/>
    <w:rsid w:val="00981A4B"/>
    <w:rsid w:val="00982501"/>
    <w:rsid w:val="00983126"/>
    <w:rsid w:val="0098323F"/>
    <w:rsid w:val="009835CD"/>
    <w:rsid w:val="009850C3"/>
    <w:rsid w:val="009855A4"/>
    <w:rsid w:val="00985FD4"/>
    <w:rsid w:val="0098633E"/>
    <w:rsid w:val="009877D3"/>
    <w:rsid w:val="00987B50"/>
    <w:rsid w:val="00987CF6"/>
    <w:rsid w:val="00990A46"/>
    <w:rsid w:val="00990C80"/>
    <w:rsid w:val="00994615"/>
    <w:rsid w:val="00994E8F"/>
    <w:rsid w:val="009951DC"/>
    <w:rsid w:val="009959BB"/>
    <w:rsid w:val="00997158"/>
    <w:rsid w:val="009976E4"/>
    <w:rsid w:val="009A062C"/>
    <w:rsid w:val="009A0785"/>
    <w:rsid w:val="009A1176"/>
    <w:rsid w:val="009A3A7C"/>
    <w:rsid w:val="009A43A6"/>
    <w:rsid w:val="009A5112"/>
    <w:rsid w:val="009A5E2C"/>
    <w:rsid w:val="009B2ADB"/>
    <w:rsid w:val="009B2DFC"/>
    <w:rsid w:val="009B3515"/>
    <w:rsid w:val="009B3A05"/>
    <w:rsid w:val="009B414A"/>
    <w:rsid w:val="009B432E"/>
    <w:rsid w:val="009B5867"/>
    <w:rsid w:val="009B603A"/>
    <w:rsid w:val="009C0A29"/>
    <w:rsid w:val="009C0C7B"/>
    <w:rsid w:val="009C116A"/>
    <w:rsid w:val="009C25DD"/>
    <w:rsid w:val="009C2AE0"/>
    <w:rsid w:val="009C2D0E"/>
    <w:rsid w:val="009C3DAC"/>
    <w:rsid w:val="009C4138"/>
    <w:rsid w:val="009C42E0"/>
    <w:rsid w:val="009C669B"/>
    <w:rsid w:val="009C7192"/>
    <w:rsid w:val="009C72D5"/>
    <w:rsid w:val="009D31DC"/>
    <w:rsid w:val="009D44A2"/>
    <w:rsid w:val="009D5362"/>
    <w:rsid w:val="009D66FB"/>
    <w:rsid w:val="009D680C"/>
    <w:rsid w:val="009D6A7C"/>
    <w:rsid w:val="009D6D8D"/>
    <w:rsid w:val="009E06ED"/>
    <w:rsid w:val="009E1415"/>
    <w:rsid w:val="009E2CE0"/>
    <w:rsid w:val="009E4E3C"/>
    <w:rsid w:val="009E6116"/>
    <w:rsid w:val="009E764B"/>
    <w:rsid w:val="009F005D"/>
    <w:rsid w:val="009F1D28"/>
    <w:rsid w:val="009F1D44"/>
    <w:rsid w:val="009F1D4E"/>
    <w:rsid w:val="009F2264"/>
    <w:rsid w:val="009F3F83"/>
    <w:rsid w:val="009F5C4A"/>
    <w:rsid w:val="009F677F"/>
    <w:rsid w:val="009F7592"/>
    <w:rsid w:val="009F76E6"/>
    <w:rsid w:val="009F7AF9"/>
    <w:rsid w:val="00A00055"/>
    <w:rsid w:val="00A01CB0"/>
    <w:rsid w:val="00A02E43"/>
    <w:rsid w:val="00A03DA6"/>
    <w:rsid w:val="00A0431C"/>
    <w:rsid w:val="00A05D03"/>
    <w:rsid w:val="00A064B8"/>
    <w:rsid w:val="00A065F9"/>
    <w:rsid w:val="00A069CB"/>
    <w:rsid w:val="00A06C85"/>
    <w:rsid w:val="00A072ED"/>
    <w:rsid w:val="00A074C8"/>
    <w:rsid w:val="00A07A07"/>
    <w:rsid w:val="00A07F34"/>
    <w:rsid w:val="00A103C6"/>
    <w:rsid w:val="00A156E5"/>
    <w:rsid w:val="00A15BC9"/>
    <w:rsid w:val="00A17814"/>
    <w:rsid w:val="00A20071"/>
    <w:rsid w:val="00A22154"/>
    <w:rsid w:val="00A23012"/>
    <w:rsid w:val="00A23847"/>
    <w:rsid w:val="00A23A75"/>
    <w:rsid w:val="00A257A4"/>
    <w:rsid w:val="00A2585F"/>
    <w:rsid w:val="00A25C38"/>
    <w:rsid w:val="00A27527"/>
    <w:rsid w:val="00A31629"/>
    <w:rsid w:val="00A31D76"/>
    <w:rsid w:val="00A334D6"/>
    <w:rsid w:val="00A33EC7"/>
    <w:rsid w:val="00A3457A"/>
    <w:rsid w:val="00A35125"/>
    <w:rsid w:val="00A35532"/>
    <w:rsid w:val="00A3607E"/>
    <w:rsid w:val="00A36BBE"/>
    <w:rsid w:val="00A37512"/>
    <w:rsid w:val="00A376E9"/>
    <w:rsid w:val="00A377EA"/>
    <w:rsid w:val="00A4001A"/>
    <w:rsid w:val="00A405EB"/>
    <w:rsid w:val="00A418DD"/>
    <w:rsid w:val="00A42EFB"/>
    <w:rsid w:val="00A4307A"/>
    <w:rsid w:val="00A43806"/>
    <w:rsid w:val="00A444AE"/>
    <w:rsid w:val="00A4470A"/>
    <w:rsid w:val="00A47EBB"/>
    <w:rsid w:val="00A50599"/>
    <w:rsid w:val="00A50EBE"/>
    <w:rsid w:val="00A510B5"/>
    <w:rsid w:val="00A51CDD"/>
    <w:rsid w:val="00A525C7"/>
    <w:rsid w:val="00A52D42"/>
    <w:rsid w:val="00A53329"/>
    <w:rsid w:val="00A53765"/>
    <w:rsid w:val="00A55A64"/>
    <w:rsid w:val="00A56BE3"/>
    <w:rsid w:val="00A57F83"/>
    <w:rsid w:val="00A600B2"/>
    <w:rsid w:val="00A60D68"/>
    <w:rsid w:val="00A62C5F"/>
    <w:rsid w:val="00A638CD"/>
    <w:rsid w:val="00A6502B"/>
    <w:rsid w:val="00A66D1C"/>
    <w:rsid w:val="00A6730D"/>
    <w:rsid w:val="00A71625"/>
    <w:rsid w:val="00A71659"/>
    <w:rsid w:val="00A71B9B"/>
    <w:rsid w:val="00A7282A"/>
    <w:rsid w:val="00A73CDE"/>
    <w:rsid w:val="00A73CF0"/>
    <w:rsid w:val="00A751C7"/>
    <w:rsid w:val="00A75422"/>
    <w:rsid w:val="00A7543C"/>
    <w:rsid w:val="00A759E3"/>
    <w:rsid w:val="00A76D12"/>
    <w:rsid w:val="00A80DF5"/>
    <w:rsid w:val="00A819FD"/>
    <w:rsid w:val="00A81E4B"/>
    <w:rsid w:val="00A838F8"/>
    <w:rsid w:val="00A86286"/>
    <w:rsid w:val="00A87844"/>
    <w:rsid w:val="00A92259"/>
    <w:rsid w:val="00A9443E"/>
    <w:rsid w:val="00A958AF"/>
    <w:rsid w:val="00A967CA"/>
    <w:rsid w:val="00A96CDA"/>
    <w:rsid w:val="00A9796E"/>
    <w:rsid w:val="00AA038C"/>
    <w:rsid w:val="00AA19BB"/>
    <w:rsid w:val="00AA2B34"/>
    <w:rsid w:val="00AA2F7D"/>
    <w:rsid w:val="00AA3849"/>
    <w:rsid w:val="00AA57BC"/>
    <w:rsid w:val="00AA5C52"/>
    <w:rsid w:val="00AA7A09"/>
    <w:rsid w:val="00AA7A0A"/>
    <w:rsid w:val="00AB0858"/>
    <w:rsid w:val="00AB1DF9"/>
    <w:rsid w:val="00AB3B50"/>
    <w:rsid w:val="00AB4277"/>
    <w:rsid w:val="00AB4644"/>
    <w:rsid w:val="00AB5386"/>
    <w:rsid w:val="00AB67DD"/>
    <w:rsid w:val="00AC05B1"/>
    <w:rsid w:val="00AC105D"/>
    <w:rsid w:val="00AC1EC5"/>
    <w:rsid w:val="00AC253D"/>
    <w:rsid w:val="00AC36DF"/>
    <w:rsid w:val="00AC4A68"/>
    <w:rsid w:val="00AC6D89"/>
    <w:rsid w:val="00AD2EE3"/>
    <w:rsid w:val="00AD356C"/>
    <w:rsid w:val="00AD495A"/>
    <w:rsid w:val="00AD5EFF"/>
    <w:rsid w:val="00AE097E"/>
    <w:rsid w:val="00AE09E2"/>
    <w:rsid w:val="00AE139F"/>
    <w:rsid w:val="00AE2914"/>
    <w:rsid w:val="00AE2F02"/>
    <w:rsid w:val="00AE362B"/>
    <w:rsid w:val="00AE3F75"/>
    <w:rsid w:val="00AE4656"/>
    <w:rsid w:val="00AE4B6A"/>
    <w:rsid w:val="00AE6D15"/>
    <w:rsid w:val="00AF0794"/>
    <w:rsid w:val="00AF13E2"/>
    <w:rsid w:val="00AF173E"/>
    <w:rsid w:val="00AF1DDA"/>
    <w:rsid w:val="00AF2115"/>
    <w:rsid w:val="00AF2B3B"/>
    <w:rsid w:val="00AF2C1B"/>
    <w:rsid w:val="00AF4FA7"/>
    <w:rsid w:val="00AF5E26"/>
    <w:rsid w:val="00AF6580"/>
    <w:rsid w:val="00AF660D"/>
    <w:rsid w:val="00AF70C4"/>
    <w:rsid w:val="00B01302"/>
    <w:rsid w:val="00B013F3"/>
    <w:rsid w:val="00B015B9"/>
    <w:rsid w:val="00B01A34"/>
    <w:rsid w:val="00B04182"/>
    <w:rsid w:val="00B06054"/>
    <w:rsid w:val="00B06779"/>
    <w:rsid w:val="00B07729"/>
    <w:rsid w:val="00B07AE3"/>
    <w:rsid w:val="00B11430"/>
    <w:rsid w:val="00B1352D"/>
    <w:rsid w:val="00B13659"/>
    <w:rsid w:val="00B143F9"/>
    <w:rsid w:val="00B14C0A"/>
    <w:rsid w:val="00B16328"/>
    <w:rsid w:val="00B1643B"/>
    <w:rsid w:val="00B2030A"/>
    <w:rsid w:val="00B23851"/>
    <w:rsid w:val="00B2474C"/>
    <w:rsid w:val="00B253D3"/>
    <w:rsid w:val="00B27AB5"/>
    <w:rsid w:val="00B27E6A"/>
    <w:rsid w:val="00B316E0"/>
    <w:rsid w:val="00B350E1"/>
    <w:rsid w:val="00B3515F"/>
    <w:rsid w:val="00B353EB"/>
    <w:rsid w:val="00B3780B"/>
    <w:rsid w:val="00B40FB2"/>
    <w:rsid w:val="00B416AA"/>
    <w:rsid w:val="00B4180C"/>
    <w:rsid w:val="00B418FC"/>
    <w:rsid w:val="00B41B9D"/>
    <w:rsid w:val="00B41E72"/>
    <w:rsid w:val="00B4324D"/>
    <w:rsid w:val="00B43948"/>
    <w:rsid w:val="00B439C4"/>
    <w:rsid w:val="00B43EB6"/>
    <w:rsid w:val="00B4420A"/>
    <w:rsid w:val="00B44272"/>
    <w:rsid w:val="00B442D3"/>
    <w:rsid w:val="00B44869"/>
    <w:rsid w:val="00B449F1"/>
    <w:rsid w:val="00B44BD0"/>
    <w:rsid w:val="00B44E82"/>
    <w:rsid w:val="00B45200"/>
    <w:rsid w:val="00B4535E"/>
    <w:rsid w:val="00B46BD6"/>
    <w:rsid w:val="00B47BF0"/>
    <w:rsid w:val="00B47CB2"/>
    <w:rsid w:val="00B518FA"/>
    <w:rsid w:val="00B51C97"/>
    <w:rsid w:val="00B52A8C"/>
    <w:rsid w:val="00B53868"/>
    <w:rsid w:val="00B636A8"/>
    <w:rsid w:val="00B665C6"/>
    <w:rsid w:val="00B675FC"/>
    <w:rsid w:val="00B70F8A"/>
    <w:rsid w:val="00B7113D"/>
    <w:rsid w:val="00B72951"/>
    <w:rsid w:val="00B734B2"/>
    <w:rsid w:val="00B73889"/>
    <w:rsid w:val="00B74A85"/>
    <w:rsid w:val="00B74B41"/>
    <w:rsid w:val="00B75823"/>
    <w:rsid w:val="00B75CE8"/>
    <w:rsid w:val="00B76494"/>
    <w:rsid w:val="00B7659C"/>
    <w:rsid w:val="00B76D97"/>
    <w:rsid w:val="00B77497"/>
    <w:rsid w:val="00B8027F"/>
    <w:rsid w:val="00B803F5"/>
    <w:rsid w:val="00B805AF"/>
    <w:rsid w:val="00B80F3B"/>
    <w:rsid w:val="00B81093"/>
    <w:rsid w:val="00B81B76"/>
    <w:rsid w:val="00B81C7B"/>
    <w:rsid w:val="00B821DB"/>
    <w:rsid w:val="00B828D7"/>
    <w:rsid w:val="00B83874"/>
    <w:rsid w:val="00B84DE8"/>
    <w:rsid w:val="00B859CD"/>
    <w:rsid w:val="00B869EC"/>
    <w:rsid w:val="00B86B32"/>
    <w:rsid w:val="00B918C1"/>
    <w:rsid w:val="00B9287E"/>
    <w:rsid w:val="00B92BAD"/>
    <w:rsid w:val="00B9397A"/>
    <w:rsid w:val="00B9633D"/>
    <w:rsid w:val="00BA0433"/>
    <w:rsid w:val="00BA0E72"/>
    <w:rsid w:val="00BA135E"/>
    <w:rsid w:val="00BA1CA0"/>
    <w:rsid w:val="00BA25ED"/>
    <w:rsid w:val="00BA2CDD"/>
    <w:rsid w:val="00BA2EBE"/>
    <w:rsid w:val="00BA38E8"/>
    <w:rsid w:val="00BA4BA3"/>
    <w:rsid w:val="00BA54E8"/>
    <w:rsid w:val="00BA5AEB"/>
    <w:rsid w:val="00BA7745"/>
    <w:rsid w:val="00BB06EB"/>
    <w:rsid w:val="00BB0D86"/>
    <w:rsid w:val="00BB0F28"/>
    <w:rsid w:val="00BB291D"/>
    <w:rsid w:val="00BB458A"/>
    <w:rsid w:val="00BB4591"/>
    <w:rsid w:val="00BB49D5"/>
    <w:rsid w:val="00BB4C8D"/>
    <w:rsid w:val="00BB799B"/>
    <w:rsid w:val="00BB7DBA"/>
    <w:rsid w:val="00BC094F"/>
    <w:rsid w:val="00BC09EE"/>
    <w:rsid w:val="00BC2C54"/>
    <w:rsid w:val="00BC2F32"/>
    <w:rsid w:val="00BC3490"/>
    <w:rsid w:val="00BC5BAC"/>
    <w:rsid w:val="00BC6133"/>
    <w:rsid w:val="00BC64F8"/>
    <w:rsid w:val="00BC6BF0"/>
    <w:rsid w:val="00BC6DA0"/>
    <w:rsid w:val="00BD00D3"/>
    <w:rsid w:val="00BD039F"/>
    <w:rsid w:val="00BD1659"/>
    <w:rsid w:val="00BD1DEB"/>
    <w:rsid w:val="00BD23E7"/>
    <w:rsid w:val="00BD3AA9"/>
    <w:rsid w:val="00BD4A18"/>
    <w:rsid w:val="00BD50DA"/>
    <w:rsid w:val="00BD57F4"/>
    <w:rsid w:val="00BD6DB2"/>
    <w:rsid w:val="00BE00CC"/>
    <w:rsid w:val="00BE11CF"/>
    <w:rsid w:val="00BE1266"/>
    <w:rsid w:val="00BE21AB"/>
    <w:rsid w:val="00BE3F71"/>
    <w:rsid w:val="00BE442B"/>
    <w:rsid w:val="00BE4AF2"/>
    <w:rsid w:val="00BE55CB"/>
    <w:rsid w:val="00BE7105"/>
    <w:rsid w:val="00BF17E6"/>
    <w:rsid w:val="00BF2939"/>
    <w:rsid w:val="00BF2CD1"/>
    <w:rsid w:val="00BF3D48"/>
    <w:rsid w:val="00BF617A"/>
    <w:rsid w:val="00BF7B3A"/>
    <w:rsid w:val="00BF7DBD"/>
    <w:rsid w:val="00BF7FB3"/>
    <w:rsid w:val="00C0067A"/>
    <w:rsid w:val="00C01E3A"/>
    <w:rsid w:val="00C02136"/>
    <w:rsid w:val="00C02915"/>
    <w:rsid w:val="00C0379D"/>
    <w:rsid w:val="00C03931"/>
    <w:rsid w:val="00C046B0"/>
    <w:rsid w:val="00C05C8E"/>
    <w:rsid w:val="00C05FE3"/>
    <w:rsid w:val="00C060AC"/>
    <w:rsid w:val="00C06105"/>
    <w:rsid w:val="00C075C3"/>
    <w:rsid w:val="00C1014A"/>
    <w:rsid w:val="00C108F8"/>
    <w:rsid w:val="00C10D29"/>
    <w:rsid w:val="00C122DF"/>
    <w:rsid w:val="00C12999"/>
    <w:rsid w:val="00C129EE"/>
    <w:rsid w:val="00C17BC8"/>
    <w:rsid w:val="00C17BD6"/>
    <w:rsid w:val="00C2136D"/>
    <w:rsid w:val="00C214EE"/>
    <w:rsid w:val="00C220BA"/>
    <w:rsid w:val="00C2262D"/>
    <w:rsid w:val="00C22F32"/>
    <w:rsid w:val="00C2314B"/>
    <w:rsid w:val="00C23674"/>
    <w:rsid w:val="00C23BBF"/>
    <w:rsid w:val="00C23EE4"/>
    <w:rsid w:val="00C24553"/>
    <w:rsid w:val="00C24971"/>
    <w:rsid w:val="00C24981"/>
    <w:rsid w:val="00C25E43"/>
    <w:rsid w:val="00C267D5"/>
    <w:rsid w:val="00C26B37"/>
    <w:rsid w:val="00C26BE5"/>
    <w:rsid w:val="00C26E4D"/>
    <w:rsid w:val="00C272B8"/>
    <w:rsid w:val="00C27909"/>
    <w:rsid w:val="00C27B03"/>
    <w:rsid w:val="00C30F22"/>
    <w:rsid w:val="00C314CD"/>
    <w:rsid w:val="00C314E1"/>
    <w:rsid w:val="00C32936"/>
    <w:rsid w:val="00C332D6"/>
    <w:rsid w:val="00C34011"/>
    <w:rsid w:val="00C34397"/>
    <w:rsid w:val="00C34578"/>
    <w:rsid w:val="00C349C5"/>
    <w:rsid w:val="00C34DBB"/>
    <w:rsid w:val="00C35203"/>
    <w:rsid w:val="00C35341"/>
    <w:rsid w:val="00C36506"/>
    <w:rsid w:val="00C37D9D"/>
    <w:rsid w:val="00C4095D"/>
    <w:rsid w:val="00C40CA1"/>
    <w:rsid w:val="00C4236C"/>
    <w:rsid w:val="00C437E0"/>
    <w:rsid w:val="00C43BB8"/>
    <w:rsid w:val="00C443B3"/>
    <w:rsid w:val="00C448D0"/>
    <w:rsid w:val="00C46360"/>
    <w:rsid w:val="00C47C7F"/>
    <w:rsid w:val="00C51358"/>
    <w:rsid w:val="00C52689"/>
    <w:rsid w:val="00C53DC5"/>
    <w:rsid w:val="00C5411F"/>
    <w:rsid w:val="00C542D3"/>
    <w:rsid w:val="00C54883"/>
    <w:rsid w:val="00C54C8A"/>
    <w:rsid w:val="00C554F3"/>
    <w:rsid w:val="00C5625C"/>
    <w:rsid w:val="00C56913"/>
    <w:rsid w:val="00C56C90"/>
    <w:rsid w:val="00C573BB"/>
    <w:rsid w:val="00C601D2"/>
    <w:rsid w:val="00C61525"/>
    <w:rsid w:val="00C619DC"/>
    <w:rsid w:val="00C61CEB"/>
    <w:rsid w:val="00C6275B"/>
    <w:rsid w:val="00C62D14"/>
    <w:rsid w:val="00C64DA1"/>
    <w:rsid w:val="00C652E5"/>
    <w:rsid w:val="00C654FC"/>
    <w:rsid w:val="00C657AB"/>
    <w:rsid w:val="00C657B1"/>
    <w:rsid w:val="00C65BCC"/>
    <w:rsid w:val="00C66970"/>
    <w:rsid w:val="00C70D30"/>
    <w:rsid w:val="00C72A95"/>
    <w:rsid w:val="00C7312C"/>
    <w:rsid w:val="00C731F8"/>
    <w:rsid w:val="00C73ECE"/>
    <w:rsid w:val="00C7478F"/>
    <w:rsid w:val="00C75385"/>
    <w:rsid w:val="00C7563B"/>
    <w:rsid w:val="00C8691C"/>
    <w:rsid w:val="00C91B5A"/>
    <w:rsid w:val="00C9297E"/>
    <w:rsid w:val="00C94300"/>
    <w:rsid w:val="00C943D9"/>
    <w:rsid w:val="00C9754B"/>
    <w:rsid w:val="00CA112C"/>
    <w:rsid w:val="00CA168A"/>
    <w:rsid w:val="00CA171E"/>
    <w:rsid w:val="00CA1B4F"/>
    <w:rsid w:val="00CA357E"/>
    <w:rsid w:val="00CA3C44"/>
    <w:rsid w:val="00CA3FEB"/>
    <w:rsid w:val="00CA41A0"/>
    <w:rsid w:val="00CA44F9"/>
    <w:rsid w:val="00CA4A69"/>
    <w:rsid w:val="00CA4E0D"/>
    <w:rsid w:val="00CA4EE6"/>
    <w:rsid w:val="00CA50CB"/>
    <w:rsid w:val="00CA577B"/>
    <w:rsid w:val="00CA603C"/>
    <w:rsid w:val="00CA6D0D"/>
    <w:rsid w:val="00CB0AFE"/>
    <w:rsid w:val="00CB3617"/>
    <w:rsid w:val="00CB6135"/>
    <w:rsid w:val="00CB6FA8"/>
    <w:rsid w:val="00CC01C4"/>
    <w:rsid w:val="00CC16F2"/>
    <w:rsid w:val="00CC2D22"/>
    <w:rsid w:val="00CC3E0C"/>
    <w:rsid w:val="00CC42D8"/>
    <w:rsid w:val="00CC58D3"/>
    <w:rsid w:val="00CC65AD"/>
    <w:rsid w:val="00CC6614"/>
    <w:rsid w:val="00CC6C94"/>
    <w:rsid w:val="00CC6FF8"/>
    <w:rsid w:val="00CC784D"/>
    <w:rsid w:val="00CD1531"/>
    <w:rsid w:val="00CD16A6"/>
    <w:rsid w:val="00CD2167"/>
    <w:rsid w:val="00CD3514"/>
    <w:rsid w:val="00CD3D97"/>
    <w:rsid w:val="00CD4BB7"/>
    <w:rsid w:val="00CD5806"/>
    <w:rsid w:val="00CD5FD8"/>
    <w:rsid w:val="00CD6300"/>
    <w:rsid w:val="00CD7136"/>
    <w:rsid w:val="00CD7B6C"/>
    <w:rsid w:val="00CE1E98"/>
    <w:rsid w:val="00CE2137"/>
    <w:rsid w:val="00CE3A7B"/>
    <w:rsid w:val="00CE5C20"/>
    <w:rsid w:val="00CE5ED9"/>
    <w:rsid w:val="00CE688A"/>
    <w:rsid w:val="00CE6B9D"/>
    <w:rsid w:val="00CE752D"/>
    <w:rsid w:val="00CF1118"/>
    <w:rsid w:val="00CF156A"/>
    <w:rsid w:val="00CF1D1D"/>
    <w:rsid w:val="00CF22C1"/>
    <w:rsid w:val="00CF2C01"/>
    <w:rsid w:val="00CF3AD4"/>
    <w:rsid w:val="00CF4952"/>
    <w:rsid w:val="00CF5517"/>
    <w:rsid w:val="00CF6022"/>
    <w:rsid w:val="00CF78DB"/>
    <w:rsid w:val="00D00529"/>
    <w:rsid w:val="00D01928"/>
    <w:rsid w:val="00D01971"/>
    <w:rsid w:val="00D021E6"/>
    <w:rsid w:val="00D02AC3"/>
    <w:rsid w:val="00D0337B"/>
    <w:rsid w:val="00D05A34"/>
    <w:rsid w:val="00D05F8D"/>
    <w:rsid w:val="00D06B27"/>
    <w:rsid w:val="00D079B2"/>
    <w:rsid w:val="00D07F20"/>
    <w:rsid w:val="00D10AB1"/>
    <w:rsid w:val="00D11478"/>
    <w:rsid w:val="00D114E9"/>
    <w:rsid w:val="00D1291A"/>
    <w:rsid w:val="00D13F4F"/>
    <w:rsid w:val="00D14CBA"/>
    <w:rsid w:val="00D155A2"/>
    <w:rsid w:val="00D160ED"/>
    <w:rsid w:val="00D167D2"/>
    <w:rsid w:val="00D172C7"/>
    <w:rsid w:val="00D2037D"/>
    <w:rsid w:val="00D20398"/>
    <w:rsid w:val="00D20699"/>
    <w:rsid w:val="00D216DC"/>
    <w:rsid w:val="00D22141"/>
    <w:rsid w:val="00D22845"/>
    <w:rsid w:val="00D23393"/>
    <w:rsid w:val="00D24F68"/>
    <w:rsid w:val="00D255BA"/>
    <w:rsid w:val="00D25D1B"/>
    <w:rsid w:val="00D30FB9"/>
    <w:rsid w:val="00D3252C"/>
    <w:rsid w:val="00D33A65"/>
    <w:rsid w:val="00D35860"/>
    <w:rsid w:val="00D36B2E"/>
    <w:rsid w:val="00D3732B"/>
    <w:rsid w:val="00D37CFF"/>
    <w:rsid w:val="00D40DFF"/>
    <w:rsid w:val="00D429C6"/>
    <w:rsid w:val="00D43721"/>
    <w:rsid w:val="00D44D81"/>
    <w:rsid w:val="00D45B96"/>
    <w:rsid w:val="00D46547"/>
    <w:rsid w:val="00D47748"/>
    <w:rsid w:val="00D4778B"/>
    <w:rsid w:val="00D47F36"/>
    <w:rsid w:val="00D50FA2"/>
    <w:rsid w:val="00D51AF0"/>
    <w:rsid w:val="00D5311A"/>
    <w:rsid w:val="00D547FD"/>
    <w:rsid w:val="00D54CC3"/>
    <w:rsid w:val="00D5606C"/>
    <w:rsid w:val="00D562AA"/>
    <w:rsid w:val="00D5678B"/>
    <w:rsid w:val="00D6041A"/>
    <w:rsid w:val="00D61A3E"/>
    <w:rsid w:val="00D62005"/>
    <w:rsid w:val="00D633EB"/>
    <w:rsid w:val="00D64B25"/>
    <w:rsid w:val="00D64F3E"/>
    <w:rsid w:val="00D67DA6"/>
    <w:rsid w:val="00D725BA"/>
    <w:rsid w:val="00D72BB1"/>
    <w:rsid w:val="00D72BF8"/>
    <w:rsid w:val="00D7657F"/>
    <w:rsid w:val="00D80133"/>
    <w:rsid w:val="00D8037E"/>
    <w:rsid w:val="00D82D60"/>
    <w:rsid w:val="00D82FF7"/>
    <w:rsid w:val="00D83072"/>
    <w:rsid w:val="00D846E3"/>
    <w:rsid w:val="00D847FE"/>
    <w:rsid w:val="00D84BC6"/>
    <w:rsid w:val="00D8513B"/>
    <w:rsid w:val="00D855FF"/>
    <w:rsid w:val="00D8663A"/>
    <w:rsid w:val="00D87892"/>
    <w:rsid w:val="00D92BB6"/>
    <w:rsid w:val="00D95CEF"/>
    <w:rsid w:val="00D964EA"/>
    <w:rsid w:val="00D966D0"/>
    <w:rsid w:val="00D973CC"/>
    <w:rsid w:val="00DA068A"/>
    <w:rsid w:val="00DA0C59"/>
    <w:rsid w:val="00DA19EE"/>
    <w:rsid w:val="00DA3991"/>
    <w:rsid w:val="00DA4A28"/>
    <w:rsid w:val="00DB05C7"/>
    <w:rsid w:val="00DB410E"/>
    <w:rsid w:val="00DB690A"/>
    <w:rsid w:val="00DB6E34"/>
    <w:rsid w:val="00DB7D15"/>
    <w:rsid w:val="00DB7E6C"/>
    <w:rsid w:val="00DC224E"/>
    <w:rsid w:val="00DC3E5B"/>
    <w:rsid w:val="00DC4A05"/>
    <w:rsid w:val="00DC4B0D"/>
    <w:rsid w:val="00DC5AAD"/>
    <w:rsid w:val="00DC6888"/>
    <w:rsid w:val="00DC7A5C"/>
    <w:rsid w:val="00DD237D"/>
    <w:rsid w:val="00DD37EB"/>
    <w:rsid w:val="00DD447A"/>
    <w:rsid w:val="00DD5A29"/>
    <w:rsid w:val="00DD5D9D"/>
    <w:rsid w:val="00DD5E73"/>
    <w:rsid w:val="00DE07BE"/>
    <w:rsid w:val="00DE0A15"/>
    <w:rsid w:val="00DE1CF1"/>
    <w:rsid w:val="00DE23AD"/>
    <w:rsid w:val="00DE2C79"/>
    <w:rsid w:val="00DE35CB"/>
    <w:rsid w:val="00DE5878"/>
    <w:rsid w:val="00DE5DE9"/>
    <w:rsid w:val="00DE669B"/>
    <w:rsid w:val="00DE69D6"/>
    <w:rsid w:val="00DF03C5"/>
    <w:rsid w:val="00DF06A8"/>
    <w:rsid w:val="00DF13E9"/>
    <w:rsid w:val="00DF1CF6"/>
    <w:rsid w:val="00DF1E24"/>
    <w:rsid w:val="00DF21E9"/>
    <w:rsid w:val="00DF316E"/>
    <w:rsid w:val="00DF4669"/>
    <w:rsid w:val="00DF66DF"/>
    <w:rsid w:val="00DF6822"/>
    <w:rsid w:val="00DF6C59"/>
    <w:rsid w:val="00E00896"/>
    <w:rsid w:val="00E00F14"/>
    <w:rsid w:val="00E01F68"/>
    <w:rsid w:val="00E03059"/>
    <w:rsid w:val="00E03E4C"/>
    <w:rsid w:val="00E04AAF"/>
    <w:rsid w:val="00E05026"/>
    <w:rsid w:val="00E05F4D"/>
    <w:rsid w:val="00E06386"/>
    <w:rsid w:val="00E0728D"/>
    <w:rsid w:val="00E07C31"/>
    <w:rsid w:val="00E10D21"/>
    <w:rsid w:val="00E11248"/>
    <w:rsid w:val="00E13476"/>
    <w:rsid w:val="00E1588C"/>
    <w:rsid w:val="00E20F1D"/>
    <w:rsid w:val="00E21DF8"/>
    <w:rsid w:val="00E2294D"/>
    <w:rsid w:val="00E2398E"/>
    <w:rsid w:val="00E24EB4"/>
    <w:rsid w:val="00E25194"/>
    <w:rsid w:val="00E260F4"/>
    <w:rsid w:val="00E272C9"/>
    <w:rsid w:val="00E27494"/>
    <w:rsid w:val="00E302F7"/>
    <w:rsid w:val="00E320ED"/>
    <w:rsid w:val="00E3270E"/>
    <w:rsid w:val="00E329A2"/>
    <w:rsid w:val="00E33650"/>
    <w:rsid w:val="00E33AA7"/>
    <w:rsid w:val="00E33AFB"/>
    <w:rsid w:val="00E33F12"/>
    <w:rsid w:val="00E34218"/>
    <w:rsid w:val="00E35F8A"/>
    <w:rsid w:val="00E361EC"/>
    <w:rsid w:val="00E40025"/>
    <w:rsid w:val="00E40867"/>
    <w:rsid w:val="00E41E71"/>
    <w:rsid w:val="00E43F3A"/>
    <w:rsid w:val="00E45228"/>
    <w:rsid w:val="00E46282"/>
    <w:rsid w:val="00E5216E"/>
    <w:rsid w:val="00E5280D"/>
    <w:rsid w:val="00E5456A"/>
    <w:rsid w:val="00E547B0"/>
    <w:rsid w:val="00E54B5A"/>
    <w:rsid w:val="00E56B74"/>
    <w:rsid w:val="00E5724B"/>
    <w:rsid w:val="00E601EF"/>
    <w:rsid w:val="00E60D6B"/>
    <w:rsid w:val="00E634AB"/>
    <w:rsid w:val="00E6480F"/>
    <w:rsid w:val="00E64BEE"/>
    <w:rsid w:val="00E65D3C"/>
    <w:rsid w:val="00E65F91"/>
    <w:rsid w:val="00E66526"/>
    <w:rsid w:val="00E6771D"/>
    <w:rsid w:val="00E6786C"/>
    <w:rsid w:val="00E678FD"/>
    <w:rsid w:val="00E7041C"/>
    <w:rsid w:val="00E70B51"/>
    <w:rsid w:val="00E71512"/>
    <w:rsid w:val="00E72E7E"/>
    <w:rsid w:val="00E73DAD"/>
    <w:rsid w:val="00E73F30"/>
    <w:rsid w:val="00E7583F"/>
    <w:rsid w:val="00E75C6B"/>
    <w:rsid w:val="00E76CE6"/>
    <w:rsid w:val="00E77066"/>
    <w:rsid w:val="00E82344"/>
    <w:rsid w:val="00E83C42"/>
    <w:rsid w:val="00E84C82"/>
    <w:rsid w:val="00E84D64"/>
    <w:rsid w:val="00E86B1F"/>
    <w:rsid w:val="00E87408"/>
    <w:rsid w:val="00E879F9"/>
    <w:rsid w:val="00E914C4"/>
    <w:rsid w:val="00E91CD2"/>
    <w:rsid w:val="00E934F5"/>
    <w:rsid w:val="00E95246"/>
    <w:rsid w:val="00E9581B"/>
    <w:rsid w:val="00E95CAC"/>
    <w:rsid w:val="00E96961"/>
    <w:rsid w:val="00EA0645"/>
    <w:rsid w:val="00EA092A"/>
    <w:rsid w:val="00EA146C"/>
    <w:rsid w:val="00EA235C"/>
    <w:rsid w:val="00EA27C9"/>
    <w:rsid w:val="00EA329B"/>
    <w:rsid w:val="00EA34F1"/>
    <w:rsid w:val="00EA3F57"/>
    <w:rsid w:val="00EA466D"/>
    <w:rsid w:val="00EA5285"/>
    <w:rsid w:val="00EA593E"/>
    <w:rsid w:val="00EA5F83"/>
    <w:rsid w:val="00EA65F8"/>
    <w:rsid w:val="00EA72EC"/>
    <w:rsid w:val="00EB11CB"/>
    <w:rsid w:val="00EB13D9"/>
    <w:rsid w:val="00EB275A"/>
    <w:rsid w:val="00EB6E41"/>
    <w:rsid w:val="00EB786A"/>
    <w:rsid w:val="00EC0C41"/>
    <w:rsid w:val="00EC1578"/>
    <w:rsid w:val="00EC17B5"/>
    <w:rsid w:val="00EC1C72"/>
    <w:rsid w:val="00EC22D9"/>
    <w:rsid w:val="00EC30FD"/>
    <w:rsid w:val="00EC3CC9"/>
    <w:rsid w:val="00EC5649"/>
    <w:rsid w:val="00EC59BE"/>
    <w:rsid w:val="00EC680A"/>
    <w:rsid w:val="00EC70EE"/>
    <w:rsid w:val="00EC7657"/>
    <w:rsid w:val="00EC7A8A"/>
    <w:rsid w:val="00EC7FD1"/>
    <w:rsid w:val="00ED2242"/>
    <w:rsid w:val="00ED31F0"/>
    <w:rsid w:val="00ED794E"/>
    <w:rsid w:val="00ED7A53"/>
    <w:rsid w:val="00ED7DAC"/>
    <w:rsid w:val="00EE0A6A"/>
    <w:rsid w:val="00EE0C37"/>
    <w:rsid w:val="00EE1DF3"/>
    <w:rsid w:val="00EE2819"/>
    <w:rsid w:val="00EE2BED"/>
    <w:rsid w:val="00EE374B"/>
    <w:rsid w:val="00EE5177"/>
    <w:rsid w:val="00EE5294"/>
    <w:rsid w:val="00EE5A7F"/>
    <w:rsid w:val="00EE69D1"/>
    <w:rsid w:val="00EE7133"/>
    <w:rsid w:val="00EE7636"/>
    <w:rsid w:val="00EF086F"/>
    <w:rsid w:val="00EF0AD7"/>
    <w:rsid w:val="00EF1DFC"/>
    <w:rsid w:val="00EF2097"/>
    <w:rsid w:val="00EF26C7"/>
    <w:rsid w:val="00EF2DD3"/>
    <w:rsid w:val="00EF2FAD"/>
    <w:rsid w:val="00EF33C1"/>
    <w:rsid w:val="00EF768F"/>
    <w:rsid w:val="00EF7DCE"/>
    <w:rsid w:val="00F00033"/>
    <w:rsid w:val="00F0124A"/>
    <w:rsid w:val="00F0457B"/>
    <w:rsid w:val="00F06FC1"/>
    <w:rsid w:val="00F07840"/>
    <w:rsid w:val="00F10419"/>
    <w:rsid w:val="00F106CE"/>
    <w:rsid w:val="00F1075A"/>
    <w:rsid w:val="00F109DC"/>
    <w:rsid w:val="00F10C4D"/>
    <w:rsid w:val="00F117E1"/>
    <w:rsid w:val="00F11BB5"/>
    <w:rsid w:val="00F11F9F"/>
    <w:rsid w:val="00F13D05"/>
    <w:rsid w:val="00F1417B"/>
    <w:rsid w:val="00F14790"/>
    <w:rsid w:val="00F1769C"/>
    <w:rsid w:val="00F20323"/>
    <w:rsid w:val="00F228DC"/>
    <w:rsid w:val="00F25139"/>
    <w:rsid w:val="00F25B0C"/>
    <w:rsid w:val="00F25DD0"/>
    <w:rsid w:val="00F26ACA"/>
    <w:rsid w:val="00F306CC"/>
    <w:rsid w:val="00F31B08"/>
    <w:rsid w:val="00F33816"/>
    <w:rsid w:val="00F339AA"/>
    <w:rsid w:val="00F34B99"/>
    <w:rsid w:val="00F353A4"/>
    <w:rsid w:val="00F35670"/>
    <w:rsid w:val="00F40269"/>
    <w:rsid w:val="00F408F1"/>
    <w:rsid w:val="00F4096E"/>
    <w:rsid w:val="00F41709"/>
    <w:rsid w:val="00F43600"/>
    <w:rsid w:val="00F43B3D"/>
    <w:rsid w:val="00F43BA1"/>
    <w:rsid w:val="00F46963"/>
    <w:rsid w:val="00F46FDC"/>
    <w:rsid w:val="00F52B3C"/>
    <w:rsid w:val="00F52DAB"/>
    <w:rsid w:val="00F543F0"/>
    <w:rsid w:val="00F55284"/>
    <w:rsid w:val="00F56680"/>
    <w:rsid w:val="00F6073C"/>
    <w:rsid w:val="00F612C4"/>
    <w:rsid w:val="00F64441"/>
    <w:rsid w:val="00F651C0"/>
    <w:rsid w:val="00F660E6"/>
    <w:rsid w:val="00F67BA5"/>
    <w:rsid w:val="00F70996"/>
    <w:rsid w:val="00F72B89"/>
    <w:rsid w:val="00F72BD1"/>
    <w:rsid w:val="00F737BC"/>
    <w:rsid w:val="00F73BBC"/>
    <w:rsid w:val="00F74443"/>
    <w:rsid w:val="00F74608"/>
    <w:rsid w:val="00F7572E"/>
    <w:rsid w:val="00F76CF4"/>
    <w:rsid w:val="00F81D29"/>
    <w:rsid w:val="00F871AD"/>
    <w:rsid w:val="00F87BE9"/>
    <w:rsid w:val="00F90169"/>
    <w:rsid w:val="00F91C4D"/>
    <w:rsid w:val="00F92272"/>
    <w:rsid w:val="00F9255D"/>
    <w:rsid w:val="00F92FD9"/>
    <w:rsid w:val="00F934B5"/>
    <w:rsid w:val="00F936EC"/>
    <w:rsid w:val="00F94735"/>
    <w:rsid w:val="00F967B8"/>
    <w:rsid w:val="00F97021"/>
    <w:rsid w:val="00FA0C73"/>
    <w:rsid w:val="00FA3021"/>
    <w:rsid w:val="00FA4F1F"/>
    <w:rsid w:val="00FA500F"/>
    <w:rsid w:val="00FA5401"/>
    <w:rsid w:val="00FA5EF1"/>
    <w:rsid w:val="00FA611B"/>
    <w:rsid w:val="00FA6684"/>
    <w:rsid w:val="00FA731E"/>
    <w:rsid w:val="00FB1091"/>
    <w:rsid w:val="00FB2B38"/>
    <w:rsid w:val="00FB2C8B"/>
    <w:rsid w:val="00FB2F7C"/>
    <w:rsid w:val="00FB302D"/>
    <w:rsid w:val="00FB5AAD"/>
    <w:rsid w:val="00FB5B9C"/>
    <w:rsid w:val="00FB74A8"/>
    <w:rsid w:val="00FB76B0"/>
    <w:rsid w:val="00FB7885"/>
    <w:rsid w:val="00FC1921"/>
    <w:rsid w:val="00FC1948"/>
    <w:rsid w:val="00FC21EC"/>
    <w:rsid w:val="00FC5166"/>
    <w:rsid w:val="00FC5CF6"/>
    <w:rsid w:val="00FC6358"/>
    <w:rsid w:val="00FC7220"/>
    <w:rsid w:val="00FC7E22"/>
    <w:rsid w:val="00FD1FED"/>
    <w:rsid w:val="00FD253B"/>
    <w:rsid w:val="00FD2E56"/>
    <w:rsid w:val="00FD320D"/>
    <w:rsid w:val="00FD347D"/>
    <w:rsid w:val="00FD3D44"/>
    <w:rsid w:val="00FD5D4C"/>
    <w:rsid w:val="00FD6BF8"/>
    <w:rsid w:val="00FD6C20"/>
    <w:rsid w:val="00FD730B"/>
    <w:rsid w:val="00FD7959"/>
    <w:rsid w:val="00FE08E6"/>
    <w:rsid w:val="00FE10CE"/>
    <w:rsid w:val="00FE23DE"/>
    <w:rsid w:val="00FE3B64"/>
    <w:rsid w:val="00FE52FB"/>
    <w:rsid w:val="00FE531F"/>
    <w:rsid w:val="00FE5341"/>
    <w:rsid w:val="00FE6CF4"/>
    <w:rsid w:val="00FE79A0"/>
    <w:rsid w:val="00FF002D"/>
    <w:rsid w:val="00FF1176"/>
    <w:rsid w:val="00FF38A3"/>
    <w:rsid w:val="00FF3CB5"/>
    <w:rsid w:val="00FF4892"/>
    <w:rsid w:val="00FF4AC8"/>
    <w:rsid w:val="00FF60F5"/>
    <w:rsid w:val="00FF6FCB"/>
    <w:rsid w:val="00FF7C07"/>
    <w:rsid w:val="01AE3F4B"/>
    <w:rsid w:val="02BE2D32"/>
    <w:rsid w:val="04686B6E"/>
    <w:rsid w:val="080E07DA"/>
    <w:rsid w:val="08327B3F"/>
    <w:rsid w:val="090B21E3"/>
    <w:rsid w:val="0A501AC1"/>
    <w:rsid w:val="0ACE24C3"/>
    <w:rsid w:val="0ED2028C"/>
    <w:rsid w:val="10582711"/>
    <w:rsid w:val="10FF35FC"/>
    <w:rsid w:val="138E5905"/>
    <w:rsid w:val="15141C1D"/>
    <w:rsid w:val="15C9134E"/>
    <w:rsid w:val="15F032A4"/>
    <w:rsid w:val="16304F26"/>
    <w:rsid w:val="170C4B88"/>
    <w:rsid w:val="17BB53BD"/>
    <w:rsid w:val="18F06F8C"/>
    <w:rsid w:val="196F783C"/>
    <w:rsid w:val="19F97096"/>
    <w:rsid w:val="1A161216"/>
    <w:rsid w:val="1BDB1F59"/>
    <w:rsid w:val="1DA47297"/>
    <w:rsid w:val="1F79747A"/>
    <w:rsid w:val="201958AC"/>
    <w:rsid w:val="20316891"/>
    <w:rsid w:val="21A957DF"/>
    <w:rsid w:val="23CF30BA"/>
    <w:rsid w:val="248E151E"/>
    <w:rsid w:val="2893765F"/>
    <w:rsid w:val="2ADE6B66"/>
    <w:rsid w:val="2B531D1D"/>
    <w:rsid w:val="2D6B52B9"/>
    <w:rsid w:val="2D7359DA"/>
    <w:rsid w:val="2EA020EF"/>
    <w:rsid w:val="2F107E14"/>
    <w:rsid w:val="307E639E"/>
    <w:rsid w:val="30B3546C"/>
    <w:rsid w:val="31E3715C"/>
    <w:rsid w:val="328A441C"/>
    <w:rsid w:val="359B4A8C"/>
    <w:rsid w:val="37AB035F"/>
    <w:rsid w:val="3C883AEA"/>
    <w:rsid w:val="3D7D46E0"/>
    <w:rsid w:val="3E9864AD"/>
    <w:rsid w:val="40394A35"/>
    <w:rsid w:val="41174D81"/>
    <w:rsid w:val="41BD0049"/>
    <w:rsid w:val="41F07089"/>
    <w:rsid w:val="44411C85"/>
    <w:rsid w:val="44E75D00"/>
    <w:rsid w:val="45BB068A"/>
    <w:rsid w:val="461F65C7"/>
    <w:rsid w:val="46B211F0"/>
    <w:rsid w:val="495C3B1A"/>
    <w:rsid w:val="49BA1676"/>
    <w:rsid w:val="4AAF5D6F"/>
    <w:rsid w:val="4AE828CC"/>
    <w:rsid w:val="4B2176C5"/>
    <w:rsid w:val="50D9132B"/>
    <w:rsid w:val="50EE381B"/>
    <w:rsid w:val="51E05156"/>
    <w:rsid w:val="51E34E9B"/>
    <w:rsid w:val="5265261A"/>
    <w:rsid w:val="571132F2"/>
    <w:rsid w:val="57F84927"/>
    <w:rsid w:val="580366F9"/>
    <w:rsid w:val="5D453A88"/>
    <w:rsid w:val="5EBB63DE"/>
    <w:rsid w:val="5FB85CF2"/>
    <w:rsid w:val="620F5B22"/>
    <w:rsid w:val="656311D0"/>
    <w:rsid w:val="668C0E5C"/>
    <w:rsid w:val="6B343638"/>
    <w:rsid w:val="6C691082"/>
    <w:rsid w:val="6F0F7F80"/>
    <w:rsid w:val="6F4679B8"/>
    <w:rsid w:val="71871E3D"/>
    <w:rsid w:val="71C4023C"/>
    <w:rsid w:val="745B793D"/>
    <w:rsid w:val="76A10C62"/>
    <w:rsid w:val="78A67D48"/>
    <w:rsid w:val="7A307EE8"/>
    <w:rsid w:val="7A991373"/>
    <w:rsid w:val="7AA76088"/>
    <w:rsid w:val="7EDB06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qFormat="1"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qFormat="1" w:uiPriority="99" w:semiHidden="0" w:name="Normal (Web)"/>
    <w:lsdException w:qFormat="1" w:unhideWhenUsed="0" w:uiPriority="0" w:name="HTML Acronym"/>
    <w:lsdException w:uiPriority="0" w:name="HTML Address"/>
    <w:lsdException w:qFormat="1" w:unhideWhenUsed="0" w:uiPriority="0" w:name="HTML Cite"/>
    <w:lsdException w:qFormat="1" w:unhideWhenUsed="0"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200" w:line="276" w:lineRule="auto"/>
      <w:jc w:val="both"/>
    </w:pPr>
    <w:rPr>
      <w:rFonts w:ascii="Times New Roman" w:hAnsi="Times New Roman" w:eastAsia="宋体" w:cs="Times New Roman"/>
      <w:kern w:val="2"/>
      <w:sz w:val="21"/>
      <w:szCs w:val="24"/>
      <w:lang w:val="en-US" w:eastAsia="zh-CN" w:bidi="ar-SA"/>
    </w:rPr>
  </w:style>
  <w:style w:type="character" w:default="1" w:styleId="38">
    <w:name w:val="Default Paragraph Font"/>
    <w:unhideWhenUsed/>
    <w:uiPriority w:val="1"/>
  </w:style>
  <w:style w:type="table" w:default="1" w:styleId="36">
    <w:name w:val="Normal Table"/>
    <w:semiHidden/>
    <w:unhideWhenUsed/>
    <w:uiPriority w:val="99"/>
    <w:tblPr>
      <w:tblCellMar>
        <w:top w:w="0" w:type="dxa"/>
        <w:left w:w="108" w:type="dxa"/>
        <w:bottom w:w="0" w:type="dxa"/>
        <w:right w:w="108" w:type="dxa"/>
      </w:tblCellMar>
    </w:tblPr>
  </w:style>
  <w:style w:type="paragraph" w:customStyle="1" w:styleId="2">
    <w:name w:val="段"/>
    <w:next w:val="1"/>
    <w:link w:val="48"/>
    <w:qFormat/>
    <w:uiPriority w:val="0"/>
    <w:pPr>
      <w:tabs>
        <w:tab w:val="center" w:pos="4201"/>
        <w:tab w:val="right" w:leader="dot" w:pos="9298"/>
      </w:tabs>
      <w:autoSpaceDE w:val="0"/>
      <w:autoSpaceDN w:val="0"/>
      <w:spacing w:after="200" w:line="276" w:lineRule="auto"/>
      <w:ind w:firstLine="420" w:firstLineChars="200"/>
      <w:jc w:val="both"/>
    </w:pPr>
    <w:rPr>
      <w:rFonts w:ascii="宋体" w:hAnsi="Times New Roman" w:eastAsia="宋体" w:cs="Times New Roman"/>
      <w:sz w:val="21"/>
      <w:lang w:val="en-US" w:eastAsia="zh-CN" w:bidi="ar-SA"/>
    </w:rPr>
  </w:style>
  <w:style w:type="paragraph" w:styleId="3">
    <w:name w:val="toc 7"/>
    <w:basedOn w:val="1"/>
    <w:next w:val="1"/>
    <w:semiHidden/>
    <w:qFormat/>
    <w:uiPriority w:val="0"/>
    <w:pPr>
      <w:tabs>
        <w:tab w:val="right" w:leader="dot" w:pos="9241"/>
      </w:tabs>
      <w:ind w:firstLine="500" w:firstLineChars="500"/>
      <w:jc w:val="left"/>
    </w:pPr>
    <w:rPr>
      <w:rFonts w:ascii="宋体"/>
      <w:szCs w:val="21"/>
    </w:rPr>
  </w:style>
  <w:style w:type="paragraph" w:styleId="4">
    <w:name w:val="index 8"/>
    <w:basedOn w:val="1"/>
    <w:next w:val="1"/>
    <w:qFormat/>
    <w:uiPriority w:val="0"/>
    <w:pPr>
      <w:ind w:left="1680" w:hanging="210"/>
      <w:jc w:val="left"/>
    </w:pPr>
    <w:rPr>
      <w:rFonts w:ascii="Calibri" w:hAnsi="Calibri"/>
      <w:sz w:val="20"/>
      <w:szCs w:val="20"/>
    </w:rPr>
  </w:style>
  <w:style w:type="paragraph" w:styleId="5">
    <w:name w:val="caption"/>
    <w:basedOn w:val="1"/>
    <w:next w:val="1"/>
    <w:qFormat/>
    <w:uiPriority w:val="0"/>
    <w:pPr>
      <w:spacing w:before="152" w:after="160"/>
    </w:pPr>
    <w:rPr>
      <w:rFonts w:ascii="Arial" w:hAnsi="Arial" w:eastAsia="黑体" w:cs="Arial"/>
      <w:sz w:val="20"/>
      <w:szCs w:val="20"/>
    </w:rPr>
  </w:style>
  <w:style w:type="paragraph" w:styleId="6">
    <w:name w:val="index 5"/>
    <w:basedOn w:val="1"/>
    <w:next w:val="1"/>
    <w:qFormat/>
    <w:uiPriority w:val="0"/>
    <w:pPr>
      <w:ind w:left="1050" w:hanging="210"/>
      <w:jc w:val="left"/>
    </w:pPr>
    <w:rPr>
      <w:rFonts w:ascii="Calibri" w:hAnsi="Calibri"/>
      <w:sz w:val="20"/>
      <w:szCs w:val="20"/>
    </w:rPr>
  </w:style>
  <w:style w:type="paragraph" w:styleId="7">
    <w:name w:val="Document Map"/>
    <w:basedOn w:val="1"/>
    <w:semiHidden/>
    <w:qFormat/>
    <w:uiPriority w:val="0"/>
    <w:pPr>
      <w:shd w:val="clear" w:color="auto" w:fill="000080"/>
    </w:pPr>
  </w:style>
  <w:style w:type="paragraph" w:styleId="8">
    <w:name w:val="annotation text"/>
    <w:basedOn w:val="1"/>
    <w:link w:val="144"/>
    <w:qFormat/>
    <w:uiPriority w:val="0"/>
    <w:pPr>
      <w:jc w:val="left"/>
    </w:pPr>
  </w:style>
  <w:style w:type="paragraph" w:styleId="9">
    <w:name w:val="index 6"/>
    <w:basedOn w:val="1"/>
    <w:next w:val="1"/>
    <w:qFormat/>
    <w:uiPriority w:val="0"/>
    <w:pPr>
      <w:ind w:left="1260" w:hanging="210"/>
      <w:jc w:val="left"/>
    </w:pPr>
    <w:rPr>
      <w:rFonts w:ascii="Calibri" w:hAnsi="Calibri"/>
      <w:sz w:val="20"/>
      <w:szCs w:val="20"/>
    </w:rPr>
  </w:style>
  <w:style w:type="paragraph" w:styleId="10">
    <w:name w:val="Body Text"/>
    <w:basedOn w:val="1"/>
    <w:link w:val="177"/>
    <w:semiHidden/>
    <w:unhideWhenUsed/>
    <w:qFormat/>
    <w:uiPriority w:val="0"/>
    <w:pPr>
      <w:spacing w:after="120"/>
    </w:pPr>
  </w:style>
  <w:style w:type="paragraph" w:styleId="11">
    <w:name w:val="index 4"/>
    <w:basedOn w:val="1"/>
    <w:next w:val="1"/>
    <w:qFormat/>
    <w:uiPriority w:val="0"/>
    <w:pPr>
      <w:ind w:left="840" w:hanging="210"/>
      <w:jc w:val="left"/>
    </w:pPr>
    <w:rPr>
      <w:rFonts w:ascii="Calibri" w:hAnsi="Calibri"/>
      <w:sz w:val="20"/>
      <w:szCs w:val="20"/>
    </w:rPr>
  </w:style>
  <w:style w:type="paragraph" w:styleId="12">
    <w:name w:val="toc 5"/>
    <w:basedOn w:val="1"/>
    <w:next w:val="1"/>
    <w:semiHidden/>
    <w:qFormat/>
    <w:uiPriority w:val="0"/>
    <w:pPr>
      <w:tabs>
        <w:tab w:val="right" w:leader="dot" w:pos="9241"/>
      </w:tabs>
      <w:ind w:firstLine="300" w:firstLineChars="300"/>
      <w:jc w:val="left"/>
    </w:pPr>
    <w:rPr>
      <w:rFonts w:ascii="宋体"/>
      <w:szCs w:val="21"/>
    </w:rPr>
  </w:style>
  <w:style w:type="paragraph" w:styleId="13">
    <w:name w:val="toc 3"/>
    <w:basedOn w:val="1"/>
    <w:next w:val="1"/>
    <w:semiHidden/>
    <w:qFormat/>
    <w:uiPriority w:val="0"/>
    <w:pPr>
      <w:tabs>
        <w:tab w:val="right" w:leader="dot" w:pos="9241"/>
      </w:tabs>
      <w:ind w:firstLine="100" w:firstLineChars="100"/>
      <w:jc w:val="left"/>
    </w:pPr>
    <w:rPr>
      <w:rFonts w:ascii="宋体"/>
      <w:szCs w:val="21"/>
    </w:rPr>
  </w:style>
  <w:style w:type="paragraph" w:styleId="14">
    <w:name w:val="toc 8"/>
    <w:basedOn w:val="1"/>
    <w:next w:val="1"/>
    <w:semiHidden/>
    <w:qFormat/>
    <w:uiPriority w:val="0"/>
    <w:pPr>
      <w:tabs>
        <w:tab w:val="right" w:leader="dot" w:pos="9241"/>
      </w:tabs>
      <w:ind w:firstLine="607" w:firstLineChars="600"/>
      <w:jc w:val="left"/>
    </w:pPr>
    <w:rPr>
      <w:rFonts w:ascii="宋体"/>
      <w:szCs w:val="21"/>
    </w:rPr>
  </w:style>
  <w:style w:type="paragraph" w:styleId="15">
    <w:name w:val="index 3"/>
    <w:basedOn w:val="1"/>
    <w:next w:val="1"/>
    <w:qFormat/>
    <w:uiPriority w:val="0"/>
    <w:pPr>
      <w:ind w:left="630" w:hanging="210"/>
      <w:jc w:val="left"/>
    </w:pPr>
    <w:rPr>
      <w:rFonts w:ascii="Calibri" w:hAnsi="Calibri"/>
      <w:sz w:val="20"/>
      <w:szCs w:val="20"/>
    </w:rPr>
  </w:style>
  <w:style w:type="paragraph" w:styleId="16">
    <w:name w:val="Date"/>
    <w:basedOn w:val="1"/>
    <w:next w:val="1"/>
    <w:link w:val="186"/>
    <w:qFormat/>
    <w:uiPriority w:val="0"/>
    <w:pPr>
      <w:ind w:left="100" w:leftChars="2500"/>
    </w:pPr>
  </w:style>
  <w:style w:type="paragraph" w:styleId="17">
    <w:name w:val="endnote text"/>
    <w:basedOn w:val="1"/>
    <w:semiHidden/>
    <w:qFormat/>
    <w:uiPriority w:val="0"/>
    <w:pPr>
      <w:snapToGrid w:val="0"/>
      <w:jc w:val="left"/>
    </w:pPr>
  </w:style>
  <w:style w:type="paragraph" w:styleId="18">
    <w:name w:val="Balloon Text"/>
    <w:basedOn w:val="1"/>
    <w:link w:val="146"/>
    <w:qFormat/>
    <w:uiPriority w:val="0"/>
    <w:rPr>
      <w:sz w:val="18"/>
      <w:szCs w:val="18"/>
    </w:rPr>
  </w:style>
  <w:style w:type="paragraph" w:styleId="19">
    <w:name w:val="footer"/>
    <w:basedOn w:val="1"/>
    <w:qFormat/>
    <w:uiPriority w:val="0"/>
    <w:pPr>
      <w:snapToGrid w:val="0"/>
      <w:ind w:right="210" w:rightChars="100"/>
      <w:jc w:val="right"/>
    </w:pPr>
    <w:rPr>
      <w:sz w:val="18"/>
      <w:szCs w:val="18"/>
    </w:rPr>
  </w:style>
  <w:style w:type="paragraph" w:styleId="20">
    <w:name w:val="header"/>
    <w:basedOn w:val="1"/>
    <w:qFormat/>
    <w:uiPriority w:val="0"/>
    <w:pPr>
      <w:snapToGrid w:val="0"/>
      <w:jc w:val="left"/>
    </w:pPr>
    <w:rPr>
      <w:sz w:val="18"/>
      <w:szCs w:val="18"/>
    </w:rPr>
  </w:style>
  <w:style w:type="paragraph" w:styleId="21">
    <w:name w:val="toc 1"/>
    <w:basedOn w:val="1"/>
    <w:next w:val="1"/>
    <w:semiHidden/>
    <w:qFormat/>
    <w:uiPriority w:val="0"/>
    <w:pPr>
      <w:tabs>
        <w:tab w:val="right" w:leader="dot" w:pos="9242"/>
      </w:tabs>
      <w:spacing w:beforeLines="25" w:afterLines="25"/>
      <w:jc w:val="left"/>
    </w:pPr>
    <w:rPr>
      <w:rFonts w:ascii="宋体"/>
      <w:szCs w:val="21"/>
    </w:rPr>
  </w:style>
  <w:style w:type="paragraph" w:styleId="22">
    <w:name w:val="toc 4"/>
    <w:basedOn w:val="1"/>
    <w:next w:val="1"/>
    <w:semiHidden/>
    <w:qFormat/>
    <w:uiPriority w:val="0"/>
    <w:pPr>
      <w:tabs>
        <w:tab w:val="right" w:leader="dot" w:pos="9241"/>
      </w:tabs>
      <w:ind w:firstLine="200" w:firstLineChars="200"/>
      <w:jc w:val="left"/>
    </w:pPr>
    <w:rPr>
      <w:rFonts w:ascii="宋体"/>
      <w:szCs w:val="21"/>
    </w:rPr>
  </w:style>
  <w:style w:type="paragraph" w:styleId="23">
    <w:name w:val="index heading"/>
    <w:basedOn w:val="1"/>
    <w:next w:val="24"/>
    <w:qFormat/>
    <w:uiPriority w:val="0"/>
    <w:pPr>
      <w:spacing w:before="120" w:after="120"/>
      <w:jc w:val="center"/>
    </w:pPr>
    <w:rPr>
      <w:rFonts w:ascii="Calibri" w:hAnsi="Calibri"/>
      <w:b/>
      <w:bCs/>
      <w:iCs/>
      <w:szCs w:val="20"/>
    </w:rPr>
  </w:style>
  <w:style w:type="paragraph" w:styleId="24">
    <w:name w:val="index 1"/>
    <w:basedOn w:val="1"/>
    <w:next w:val="2"/>
    <w:qFormat/>
    <w:uiPriority w:val="0"/>
    <w:pPr>
      <w:tabs>
        <w:tab w:val="right" w:leader="dot" w:pos="9299"/>
      </w:tabs>
      <w:jc w:val="left"/>
    </w:pPr>
    <w:rPr>
      <w:rFonts w:ascii="宋体"/>
      <w:szCs w:val="21"/>
    </w:rPr>
  </w:style>
  <w:style w:type="paragraph" w:styleId="25">
    <w:name w:val="footnote text"/>
    <w:basedOn w:val="1"/>
    <w:qFormat/>
    <w:uiPriority w:val="0"/>
    <w:pPr>
      <w:numPr>
        <w:ilvl w:val="0"/>
        <w:numId w:val="1"/>
      </w:numPr>
      <w:snapToGrid w:val="0"/>
      <w:jc w:val="left"/>
    </w:pPr>
    <w:rPr>
      <w:rFonts w:ascii="宋体"/>
      <w:sz w:val="18"/>
      <w:szCs w:val="18"/>
    </w:rPr>
  </w:style>
  <w:style w:type="paragraph" w:styleId="26">
    <w:name w:val="toc 6"/>
    <w:basedOn w:val="1"/>
    <w:next w:val="1"/>
    <w:semiHidden/>
    <w:qFormat/>
    <w:uiPriority w:val="0"/>
    <w:pPr>
      <w:tabs>
        <w:tab w:val="right" w:leader="dot" w:pos="9241"/>
      </w:tabs>
      <w:ind w:firstLine="400" w:firstLineChars="400"/>
      <w:jc w:val="left"/>
    </w:pPr>
    <w:rPr>
      <w:rFonts w:ascii="宋体"/>
      <w:szCs w:val="21"/>
    </w:rPr>
  </w:style>
  <w:style w:type="paragraph" w:styleId="27">
    <w:name w:val="index 7"/>
    <w:basedOn w:val="1"/>
    <w:next w:val="1"/>
    <w:qFormat/>
    <w:uiPriority w:val="0"/>
    <w:pPr>
      <w:ind w:left="1470" w:hanging="210"/>
      <w:jc w:val="left"/>
    </w:pPr>
    <w:rPr>
      <w:rFonts w:ascii="Calibri" w:hAnsi="Calibri"/>
      <w:sz w:val="20"/>
      <w:szCs w:val="20"/>
    </w:rPr>
  </w:style>
  <w:style w:type="paragraph" w:styleId="28">
    <w:name w:val="index 9"/>
    <w:basedOn w:val="1"/>
    <w:next w:val="1"/>
    <w:qFormat/>
    <w:uiPriority w:val="0"/>
    <w:pPr>
      <w:ind w:left="1890" w:hanging="210"/>
      <w:jc w:val="left"/>
    </w:pPr>
    <w:rPr>
      <w:rFonts w:ascii="Calibri" w:hAnsi="Calibri"/>
      <w:sz w:val="20"/>
      <w:szCs w:val="20"/>
    </w:rPr>
  </w:style>
  <w:style w:type="paragraph" w:styleId="29">
    <w:name w:val="toc 2"/>
    <w:basedOn w:val="1"/>
    <w:next w:val="1"/>
    <w:semiHidden/>
    <w:qFormat/>
    <w:uiPriority w:val="0"/>
    <w:pPr>
      <w:tabs>
        <w:tab w:val="right" w:leader="dot" w:pos="9242"/>
      </w:tabs>
    </w:pPr>
    <w:rPr>
      <w:rFonts w:ascii="宋体"/>
      <w:szCs w:val="21"/>
    </w:rPr>
  </w:style>
  <w:style w:type="paragraph" w:styleId="30">
    <w:name w:val="toc 9"/>
    <w:basedOn w:val="1"/>
    <w:next w:val="1"/>
    <w:semiHidden/>
    <w:qFormat/>
    <w:uiPriority w:val="0"/>
    <w:pPr>
      <w:ind w:left="1470"/>
      <w:jc w:val="left"/>
    </w:pPr>
    <w:rPr>
      <w:sz w:val="20"/>
      <w:szCs w:val="20"/>
    </w:rPr>
  </w:style>
  <w:style w:type="paragraph" w:styleId="31">
    <w:name w:val="Normal (Web)"/>
    <w:basedOn w:val="1"/>
    <w:link w:val="188"/>
    <w:unhideWhenUsed/>
    <w:qFormat/>
    <w:uiPriority w:val="99"/>
    <w:pPr>
      <w:spacing w:before="100" w:beforeAutospacing="1" w:after="100" w:afterAutospacing="1"/>
      <w:jc w:val="left"/>
    </w:pPr>
    <w:rPr>
      <w:kern w:val="0"/>
    </w:rPr>
  </w:style>
  <w:style w:type="paragraph" w:styleId="32">
    <w:name w:val="index 2"/>
    <w:basedOn w:val="1"/>
    <w:next w:val="1"/>
    <w:qFormat/>
    <w:uiPriority w:val="0"/>
    <w:pPr>
      <w:ind w:left="420" w:hanging="210"/>
      <w:jc w:val="left"/>
    </w:pPr>
    <w:rPr>
      <w:rFonts w:ascii="Calibri" w:hAnsi="Calibri"/>
      <w:sz w:val="20"/>
      <w:szCs w:val="20"/>
    </w:rPr>
  </w:style>
  <w:style w:type="paragraph" w:styleId="33">
    <w:name w:val="Title"/>
    <w:basedOn w:val="1"/>
    <w:link w:val="172"/>
    <w:qFormat/>
    <w:uiPriority w:val="0"/>
    <w:pPr>
      <w:numPr>
        <w:ilvl w:val="2"/>
        <w:numId w:val="2"/>
      </w:numPr>
      <w:tabs>
        <w:tab w:val="clear" w:pos="0"/>
      </w:tabs>
      <w:spacing w:before="240" w:after="60"/>
      <w:ind w:left="0" w:firstLine="0"/>
      <w:jc w:val="center"/>
      <w:outlineLvl w:val="0"/>
    </w:pPr>
    <w:rPr>
      <w:rFonts w:ascii="Arial" w:hAnsi="Arial" w:cs="Arial"/>
      <w:b/>
      <w:bCs/>
      <w:sz w:val="32"/>
      <w:szCs w:val="32"/>
    </w:rPr>
  </w:style>
  <w:style w:type="paragraph" w:styleId="34">
    <w:name w:val="annotation subject"/>
    <w:basedOn w:val="8"/>
    <w:next w:val="8"/>
    <w:link w:val="145"/>
    <w:qFormat/>
    <w:uiPriority w:val="0"/>
    <w:rPr>
      <w:b/>
      <w:bCs/>
    </w:rPr>
  </w:style>
  <w:style w:type="paragraph" w:styleId="35">
    <w:name w:val="Body Text First Indent"/>
    <w:basedOn w:val="10"/>
    <w:link w:val="178"/>
    <w:qFormat/>
    <w:uiPriority w:val="0"/>
    <w:pPr>
      <w:ind w:firstLine="420" w:firstLineChars="100"/>
    </w:pPr>
  </w:style>
  <w:style w:type="table" w:styleId="37">
    <w:name w:val="Table Grid"/>
    <w:basedOn w:val="36"/>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
    <w:name w:val="endnote reference"/>
    <w:semiHidden/>
    <w:qFormat/>
    <w:uiPriority w:val="0"/>
    <w:rPr>
      <w:vertAlign w:val="superscript"/>
    </w:rPr>
  </w:style>
  <w:style w:type="character" w:styleId="40">
    <w:name w:val="page number"/>
    <w:qFormat/>
    <w:uiPriority w:val="0"/>
    <w:rPr>
      <w:rFonts w:ascii="Times New Roman" w:hAnsi="Times New Roman" w:eastAsia="宋体"/>
      <w:sz w:val="18"/>
    </w:rPr>
  </w:style>
  <w:style w:type="character" w:styleId="41">
    <w:name w:val="FollowedHyperlink"/>
    <w:qFormat/>
    <w:uiPriority w:val="0"/>
    <w:rPr>
      <w:color w:val="800080"/>
      <w:u w:val="single"/>
    </w:rPr>
  </w:style>
  <w:style w:type="character" w:styleId="42">
    <w:name w:val="HTML Acronym"/>
    <w:basedOn w:val="38"/>
    <w:semiHidden/>
    <w:qFormat/>
    <w:uiPriority w:val="0"/>
  </w:style>
  <w:style w:type="character" w:styleId="43">
    <w:name w:val="Hyperlink"/>
    <w:qFormat/>
    <w:uiPriority w:val="0"/>
    <w:rPr>
      <w:color w:val="0000FF"/>
      <w:spacing w:val="0"/>
      <w:w w:val="100"/>
      <w:szCs w:val="21"/>
      <w:u w:val="single"/>
    </w:rPr>
  </w:style>
  <w:style w:type="character" w:styleId="44">
    <w:name w:val="HTML Code"/>
    <w:semiHidden/>
    <w:qFormat/>
    <w:uiPriority w:val="0"/>
    <w:rPr>
      <w:rFonts w:ascii="Courier New" w:hAnsi="Courier New"/>
      <w:sz w:val="20"/>
      <w:szCs w:val="20"/>
    </w:rPr>
  </w:style>
  <w:style w:type="character" w:styleId="45">
    <w:name w:val="annotation reference"/>
    <w:qFormat/>
    <w:uiPriority w:val="0"/>
    <w:rPr>
      <w:sz w:val="21"/>
      <w:szCs w:val="21"/>
    </w:rPr>
  </w:style>
  <w:style w:type="character" w:styleId="46">
    <w:name w:val="HTML Cite"/>
    <w:semiHidden/>
    <w:qFormat/>
    <w:uiPriority w:val="0"/>
    <w:rPr>
      <w:i/>
      <w:iCs/>
    </w:rPr>
  </w:style>
  <w:style w:type="character" w:styleId="47">
    <w:name w:val="footnote reference"/>
    <w:semiHidden/>
    <w:qFormat/>
    <w:uiPriority w:val="0"/>
    <w:rPr>
      <w:vertAlign w:val="superscript"/>
    </w:rPr>
  </w:style>
  <w:style w:type="character" w:customStyle="1" w:styleId="48">
    <w:name w:val="段 Char"/>
    <w:link w:val="2"/>
    <w:qFormat/>
    <w:uiPriority w:val="0"/>
    <w:rPr>
      <w:rFonts w:ascii="宋体"/>
      <w:sz w:val="21"/>
      <w:lang w:val="en-US" w:eastAsia="zh-CN" w:bidi="ar-SA"/>
    </w:rPr>
  </w:style>
  <w:style w:type="paragraph" w:customStyle="1" w:styleId="49">
    <w:name w:val="一级条标题"/>
    <w:next w:val="2"/>
    <w:qFormat/>
    <w:uiPriority w:val="0"/>
    <w:pPr>
      <w:spacing w:beforeLines="50" w:after="160" w:afterLines="50" w:line="276" w:lineRule="auto"/>
      <w:outlineLvl w:val="2"/>
    </w:pPr>
    <w:rPr>
      <w:rFonts w:ascii="黑体" w:hAnsi="Times New Roman" w:eastAsia="黑体" w:cs="Times New Roman"/>
      <w:sz w:val="21"/>
      <w:szCs w:val="21"/>
      <w:lang w:val="en-US" w:eastAsia="zh-CN" w:bidi="ar-SA"/>
    </w:rPr>
  </w:style>
  <w:style w:type="paragraph" w:customStyle="1" w:styleId="50">
    <w:name w:val="标准书脚_奇数页"/>
    <w:qFormat/>
    <w:uiPriority w:val="0"/>
    <w:pPr>
      <w:spacing w:before="120" w:after="200" w:line="276" w:lineRule="auto"/>
      <w:ind w:right="198"/>
      <w:jc w:val="right"/>
    </w:pPr>
    <w:rPr>
      <w:rFonts w:ascii="宋体" w:hAnsi="Times New Roman" w:eastAsia="宋体" w:cs="Times New Roman"/>
      <w:sz w:val="18"/>
      <w:szCs w:val="18"/>
      <w:lang w:val="en-US" w:eastAsia="zh-CN" w:bidi="ar-SA"/>
    </w:rPr>
  </w:style>
  <w:style w:type="paragraph" w:customStyle="1" w:styleId="51">
    <w:name w:val="标准书眉_奇数页"/>
    <w:next w:val="1"/>
    <w:qFormat/>
    <w:uiPriority w:val="0"/>
    <w:pPr>
      <w:tabs>
        <w:tab w:val="center" w:pos="4154"/>
        <w:tab w:val="right" w:pos="8306"/>
      </w:tabs>
      <w:spacing w:after="220" w:line="276" w:lineRule="auto"/>
      <w:jc w:val="right"/>
    </w:pPr>
    <w:rPr>
      <w:rFonts w:ascii="黑体" w:hAnsi="Times New Roman" w:eastAsia="黑体" w:cs="Times New Roman"/>
      <w:sz w:val="21"/>
      <w:szCs w:val="21"/>
      <w:lang w:val="en-US" w:eastAsia="zh-CN" w:bidi="ar-SA"/>
    </w:rPr>
  </w:style>
  <w:style w:type="paragraph" w:customStyle="1" w:styleId="52">
    <w:name w:val="章标题"/>
    <w:next w:val="2"/>
    <w:qFormat/>
    <w:uiPriority w:val="0"/>
    <w:pPr>
      <w:spacing w:beforeLines="100" w:after="160" w:afterLines="100" w:line="276" w:lineRule="auto"/>
      <w:jc w:val="both"/>
      <w:outlineLvl w:val="1"/>
    </w:pPr>
    <w:rPr>
      <w:rFonts w:ascii="黑体" w:hAnsi="Times New Roman" w:eastAsia="黑体" w:cs="Times New Roman"/>
      <w:sz w:val="21"/>
      <w:lang w:val="en-US" w:eastAsia="zh-CN" w:bidi="ar-SA"/>
    </w:rPr>
  </w:style>
  <w:style w:type="paragraph" w:customStyle="1" w:styleId="53">
    <w:name w:val="二级条标题"/>
    <w:basedOn w:val="49"/>
    <w:next w:val="2"/>
    <w:qFormat/>
    <w:uiPriority w:val="0"/>
    <w:pPr>
      <w:spacing w:before="50" w:after="50"/>
      <w:outlineLvl w:val="3"/>
    </w:pPr>
  </w:style>
  <w:style w:type="paragraph" w:customStyle="1" w:styleId="54">
    <w:name w:val="封面标准号2"/>
    <w:qFormat/>
    <w:uiPriority w:val="0"/>
    <w:pPr>
      <w:framePr w:w="9140" w:h="1242" w:hRule="exact" w:hSpace="284" w:wrap="around" w:vAnchor="page" w:hAnchor="page" w:x="1645" w:y="2910" w:anchorLock="1"/>
      <w:spacing w:before="357" w:after="200" w:line="280" w:lineRule="exact"/>
      <w:jc w:val="right"/>
    </w:pPr>
    <w:rPr>
      <w:rFonts w:ascii="黑体" w:hAnsi="Times New Roman" w:eastAsia="黑体" w:cs="Times New Roman"/>
      <w:sz w:val="28"/>
      <w:szCs w:val="28"/>
      <w:lang w:val="en-US" w:eastAsia="zh-CN" w:bidi="ar-SA"/>
    </w:rPr>
  </w:style>
  <w:style w:type="paragraph" w:customStyle="1" w:styleId="55">
    <w:name w:val="列项——（一级）"/>
    <w:qFormat/>
    <w:uiPriority w:val="0"/>
    <w:pPr>
      <w:widowControl w:val="0"/>
      <w:numPr>
        <w:ilvl w:val="0"/>
        <w:numId w:val="3"/>
      </w:numPr>
      <w:spacing w:after="200" w:line="276" w:lineRule="auto"/>
      <w:jc w:val="both"/>
    </w:pPr>
    <w:rPr>
      <w:rFonts w:ascii="宋体" w:hAnsi="Times New Roman" w:eastAsia="宋体" w:cs="Times New Roman"/>
      <w:sz w:val="21"/>
      <w:lang w:val="en-US" w:eastAsia="zh-CN" w:bidi="ar-SA"/>
    </w:rPr>
  </w:style>
  <w:style w:type="paragraph" w:customStyle="1" w:styleId="56">
    <w:name w:val="列项●（二级）"/>
    <w:qFormat/>
    <w:uiPriority w:val="0"/>
    <w:pPr>
      <w:numPr>
        <w:ilvl w:val="1"/>
        <w:numId w:val="3"/>
      </w:numPr>
      <w:tabs>
        <w:tab w:val="left" w:pos="840"/>
      </w:tabs>
      <w:spacing w:after="200" w:line="276" w:lineRule="auto"/>
      <w:jc w:val="both"/>
    </w:pPr>
    <w:rPr>
      <w:rFonts w:ascii="宋体" w:hAnsi="Times New Roman" w:eastAsia="宋体" w:cs="Times New Roman"/>
      <w:sz w:val="21"/>
      <w:lang w:val="en-US" w:eastAsia="zh-CN" w:bidi="ar-SA"/>
    </w:rPr>
  </w:style>
  <w:style w:type="paragraph" w:customStyle="1" w:styleId="57">
    <w:name w:val="目次、标准名称标题"/>
    <w:basedOn w:val="1"/>
    <w:next w:val="2"/>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8">
    <w:name w:val="三级条标题"/>
    <w:basedOn w:val="53"/>
    <w:next w:val="2"/>
    <w:qFormat/>
    <w:uiPriority w:val="0"/>
    <w:pPr>
      <w:outlineLvl w:val="4"/>
    </w:pPr>
  </w:style>
  <w:style w:type="paragraph" w:customStyle="1" w:styleId="59">
    <w:name w:val="示例"/>
    <w:next w:val="60"/>
    <w:qFormat/>
    <w:uiPriority w:val="0"/>
    <w:pPr>
      <w:widowControl w:val="0"/>
      <w:numPr>
        <w:ilvl w:val="0"/>
        <w:numId w:val="4"/>
      </w:numPr>
      <w:spacing w:after="200" w:line="276" w:lineRule="auto"/>
      <w:jc w:val="both"/>
    </w:pPr>
    <w:rPr>
      <w:rFonts w:ascii="宋体" w:hAnsi="Times New Roman" w:eastAsia="宋体" w:cs="Times New Roman"/>
      <w:sz w:val="18"/>
      <w:szCs w:val="18"/>
      <w:lang w:val="en-US" w:eastAsia="zh-CN" w:bidi="ar-SA"/>
    </w:rPr>
  </w:style>
  <w:style w:type="paragraph" w:customStyle="1" w:styleId="60">
    <w:name w:val="示例内容"/>
    <w:qFormat/>
    <w:uiPriority w:val="0"/>
    <w:pPr>
      <w:spacing w:after="200" w:line="276" w:lineRule="auto"/>
      <w:ind w:firstLine="200" w:firstLineChars="200"/>
    </w:pPr>
    <w:rPr>
      <w:rFonts w:ascii="宋体" w:hAnsi="Times New Roman" w:eastAsia="宋体" w:cs="Times New Roman"/>
      <w:sz w:val="18"/>
      <w:szCs w:val="18"/>
      <w:lang w:val="en-US" w:eastAsia="zh-CN" w:bidi="ar-SA"/>
    </w:rPr>
  </w:style>
  <w:style w:type="paragraph" w:customStyle="1" w:styleId="61">
    <w:name w:val="数字编号列项（二级）"/>
    <w:qFormat/>
    <w:uiPriority w:val="0"/>
    <w:pPr>
      <w:numPr>
        <w:ilvl w:val="1"/>
        <w:numId w:val="5"/>
      </w:numPr>
      <w:spacing w:after="200" w:line="276" w:lineRule="auto"/>
      <w:jc w:val="both"/>
    </w:pPr>
    <w:rPr>
      <w:rFonts w:ascii="宋体" w:hAnsi="Times New Roman" w:eastAsia="宋体" w:cs="Times New Roman"/>
      <w:sz w:val="21"/>
      <w:lang w:val="en-US" w:eastAsia="zh-CN" w:bidi="ar-SA"/>
    </w:rPr>
  </w:style>
  <w:style w:type="paragraph" w:customStyle="1" w:styleId="62">
    <w:name w:val="四级条标题"/>
    <w:basedOn w:val="58"/>
    <w:next w:val="2"/>
    <w:qFormat/>
    <w:uiPriority w:val="0"/>
    <w:pPr>
      <w:outlineLvl w:val="5"/>
    </w:pPr>
  </w:style>
  <w:style w:type="paragraph" w:customStyle="1" w:styleId="63">
    <w:name w:val="五级条标题"/>
    <w:basedOn w:val="62"/>
    <w:next w:val="2"/>
    <w:qFormat/>
    <w:uiPriority w:val="0"/>
    <w:pPr>
      <w:outlineLvl w:val="6"/>
    </w:pPr>
  </w:style>
  <w:style w:type="paragraph" w:customStyle="1" w:styleId="64">
    <w:name w:val="注："/>
    <w:next w:val="2"/>
    <w:qFormat/>
    <w:uiPriority w:val="0"/>
    <w:pPr>
      <w:widowControl w:val="0"/>
      <w:numPr>
        <w:ilvl w:val="0"/>
        <w:numId w:val="6"/>
      </w:numPr>
      <w:autoSpaceDE w:val="0"/>
      <w:autoSpaceDN w:val="0"/>
      <w:spacing w:after="200" w:line="276" w:lineRule="auto"/>
      <w:jc w:val="both"/>
    </w:pPr>
    <w:rPr>
      <w:rFonts w:ascii="宋体" w:hAnsi="Times New Roman" w:eastAsia="宋体" w:cs="Times New Roman"/>
      <w:sz w:val="18"/>
      <w:szCs w:val="18"/>
      <w:lang w:val="en-US" w:eastAsia="zh-CN" w:bidi="ar-SA"/>
    </w:rPr>
  </w:style>
  <w:style w:type="paragraph" w:customStyle="1" w:styleId="65">
    <w:name w:val="注×："/>
    <w:qFormat/>
    <w:uiPriority w:val="0"/>
    <w:pPr>
      <w:widowControl w:val="0"/>
      <w:numPr>
        <w:ilvl w:val="0"/>
        <w:numId w:val="7"/>
      </w:numPr>
      <w:autoSpaceDE w:val="0"/>
      <w:autoSpaceDN w:val="0"/>
      <w:spacing w:after="200" w:line="276" w:lineRule="auto"/>
      <w:jc w:val="both"/>
    </w:pPr>
    <w:rPr>
      <w:rFonts w:ascii="宋体" w:hAnsi="Times New Roman" w:eastAsia="宋体" w:cs="Times New Roman"/>
      <w:sz w:val="18"/>
      <w:szCs w:val="18"/>
      <w:lang w:val="en-US" w:eastAsia="zh-CN" w:bidi="ar-SA"/>
    </w:rPr>
  </w:style>
  <w:style w:type="paragraph" w:customStyle="1" w:styleId="66">
    <w:name w:val="字母编号列项（一级）"/>
    <w:qFormat/>
    <w:uiPriority w:val="0"/>
    <w:pPr>
      <w:numPr>
        <w:ilvl w:val="0"/>
        <w:numId w:val="5"/>
      </w:numPr>
      <w:spacing w:after="200" w:line="276" w:lineRule="auto"/>
      <w:jc w:val="both"/>
    </w:pPr>
    <w:rPr>
      <w:rFonts w:ascii="宋体" w:hAnsi="Times New Roman" w:eastAsia="宋体" w:cs="Times New Roman"/>
      <w:sz w:val="21"/>
      <w:lang w:val="en-US" w:eastAsia="zh-CN" w:bidi="ar-SA"/>
    </w:rPr>
  </w:style>
  <w:style w:type="paragraph" w:customStyle="1" w:styleId="67">
    <w:name w:val="列项◆（三级）"/>
    <w:basedOn w:val="1"/>
    <w:qFormat/>
    <w:uiPriority w:val="0"/>
    <w:pPr>
      <w:numPr>
        <w:ilvl w:val="2"/>
        <w:numId w:val="3"/>
      </w:numPr>
    </w:pPr>
    <w:rPr>
      <w:rFonts w:ascii="宋体"/>
      <w:szCs w:val="21"/>
    </w:rPr>
  </w:style>
  <w:style w:type="paragraph" w:customStyle="1" w:styleId="68">
    <w:name w:val="编号列项（三级）"/>
    <w:qFormat/>
    <w:uiPriority w:val="0"/>
    <w:pPr>
      <w:numPr>
        <w:ilvl w:val="2"/>
        <w:numId w:val="5"/>
      </w:numPr>
      <w:spacing w:after="200" w:line="276" w:lineRule="auto"/>
    </w:pPr>
    <w:rPr>
      <w:rFonts w:ascii="宋体" w:hAnsi="Times New Roman" w:eastAsia="宋体" w:cs="Times New Roman"/>
      <w:sz w:val="21"/>
      <w:lang w:val="en-US" w:eastAsia="zh-CN" w:bidi="ar-SA"/>
    </w:rPr>
  </w:style>
  <w:style w:type="paragraph" w:customStyle="1" w:styleId="69">
    <w:name w:val="示例×："/>
    <w:basedOn w:val="52"/>
    <w:qFormat/>
    <w:uiPriority w:val="0"/>
    <w:pPr>
      <w:numPr>
        <w:ilvl w:val="0"/>
        <w:numId w:val="8"/>
      </w:numPr>
      <w:spacing w:beforeLines="0" w:afterLines="0"/>
      <w:outlineLvl w:val="9"/>
    </w:pPr>
    <w:rPr>
      <w:rFonts w:ascii="宋体" w:eastAsia="宋体"/>
      <w:sz w:val="18"/>
      <w:szCs w:val="18"/>
    </w:rPr>
  </w:style>
  <w:style w:type="paragraph" w:customStyle="1" w:styleId="70">
    <w:name w:val="二级无"/>
    <w:basedOn w:val="53"/>
    <w:qFormat/>
    <w:uiPriority w:val="0"/>
    <w:pPr>
      <w:spacing w:beforeLines="0" w:afterLines="0"/>
    </w:pPr>
    <w:rPr>
      <w:rFonts w:ascii="宋体" w:eastAsia="宋体"/>
    </w:rPr>
  </w:style>
  <w:style w:type="paragraph" w:customStyle="1" w:styleId="71">
    <w:name w:val="注：（正文）"/>
    <w:basedOn w:val="64"/>
    <w:next w:val="2"/>
    <w:qFormat/>
    <w:uiPriority w:val="0"/>
  </w:style>
  <w:style w:type="paragraph" w:customStyle="1" w:styleId="72">
    <w:name w:val="注×：（正文）"/>
    <w:qFormat/>
    <w:uiPriority w:val="0"/>
    <w:pPr>
      <w:numPr>
        <w:ilvl w:val="0"/>
        <w:numId w:val="9"/>
      </w:numPr>
      <w:spacing w:after="200" w:line="276" w:lineRule="auto"/>
      <w:jc w:val="both"/>
    </w:pPr>
    <w:rPr>
      <w:rFonts w:ascii="宋体" w:hAnsi="Times New Roman" w:eastAsia="宋体" w:cs="Times New Roman"/>
      <w:sz w:val="18"/>
      <w:szCs w:val="18"/>
      <w:lang w:val="en-US" w:eastAsia="zh-CN" w:bidi="ar-SA"/>
    </w:rPr>
  </w:style>
  <w:style w:type="paragraph" w:customStyle="1" w:styleId="73">
    <w:name w:val="标准标志"/>
    <w:next w:val="1"/>
    <w:qFormat/>
    <w:uiPriority w:val="0"/>
    <w:pPr>
      <w:framePr w:w="2546" w:h="1389" w:hRule="exact" w:hSpace="181" w:vSpace="181" w:wrap="around" w:vAnchor="margin" w:hAnchor="margin" w:x="6522" w:y="398" w:anchorLock="1"/>
      <w:shd w:val="solid" w:color="FFFFFF" w:fill="FFFFFF"/>
      <w:spacing w:after="200" w:line="0" w:lineRule="atLeast"/>
      <w:jc w:val="right"/>
    </w:pPr>
    <w:rPr>
      <w:rFonts w:ascii="Times New Roman" w:hAnsi="Times New Roman" w:eastAsia="宋体" w:cs="Times New Roman"/>
      <w:b/>
      <w:w w:val="170"/>
      <w:sz w:val="96"/>
      <w:szCs w:val="96"/>
      <w:lang w:val="en-US" w:eastAsia="zh-CN" w:bidi="ar-SA"/>
    </w:rPr>
  </w:style>
  <w:style w:type="paragraph" w:customStyle="1" w:styleId="74">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after="200" w:line="0" w:lineRule="atLeast"/>
      <w:jc w:val="distribute"/>
    </w:pPr>
    <w:rPr>
      <w:rFonts w:ascii="宋体" w:hAnsi="Times New Roman" w:eastAsia="宋体" w:cs="Times New Roman"/>
      <w:b/>
      <w:bCs/>
      <w:spacing w:val="20"/>
      <w:w w:val="148"/>
      <w:sz w:val="48"/>
      <w:lang w:val="en-US" w:eastAsia="zh-CN" w:bidi="ar-SA"/>
    </w:rPr>
  </w:style>
  <w:style w:type="paragraph" w:customStyle="1" w:styleId="75">
    <w:name w:val="标准书脚_偶数页"/>
    <w:qFormat/>
    <w:uiPriority w:val="0"/>
    <w:pPr>
      <w:spacing w:before="120" w:after="200" w:line="276" w:lineRule="auto"/>
      <w:ind w:left="221"/>
    </w:pPr>
    <w:rPr>
      <w:rFonts w:ascii="宋体" w:hAnsi="Times New Roman" w:eastAsia="宋体" w:cs="Times New Roman"/>
      <w:sz w:val="18"/>
      <w:szCs w:val="18"/>
      <w:lang w:val="en-US" w:eastAsia="zh-CN" w:bidi="ar-SA"/>
    </w:rPr>
  </w:style>
  <w:style w:type="paragraph" w:customStyle="1" w:styleId="76">
    <w:name w:val="标准书眉_偶数页"/>
    <w:basedOn w:val="51"/>
    <w:next w:val="1"/>
    <w:qFormat/>
    <w:uiPriority w:val="0"/>
    <w:pPr>
      <w:jc w:val="left"/>
    </w:pPr>
  </w:style>
  <w:style w:type="paragraph" w:customStyle="1" w:styleId="77">
    <w:name w:val="标准书眉一"/>
    <w:qFormat/>
    <w:uiPriority w:val="0"/>
    <w:pPr>
      <w:spacing w:after="200" w:line="276" w:lineRule="auto"/>
      <w:jc w:val="both"/>
    </w:pPr>
    <w:rPr>
      <w:rFonts w:ascii="Times New Roman" w:hAnsi="Times New Roman" w:eastAsia="宋体" w:cs="Times New Roman"/>
      <w:lang w:val="en-US" w:eastAsia="zh-CN" w:bidi="ar-SA"/>
    </w:rPr>
  </w:style>
  <w:style w:type="paragraph" w:customStyle="1" w:styleId="78">
    <w:name w:val="参考文献"/>
    <w:basedOn w:val="1"/>
    <w:next w:val="2"/>
    <w:qFormat/>
    <w:uiPriority w:val="0"/>
    <w:pPr>
      <w:keepNext/>
      <w:pageBreakBefore/>
      <w:widowControl/>
      <w:shd w:val="clear" w:color="FFFFFF" w:fill="FFFFFF"/>
      <w:spacing w:before="640"/>
      <w:jc w:val="center"/>
      <w:outlineLvl w:val="0"/>
    </w:pPr>
    <w:rPr>
      <w:rFonts w:ascii="黑体" w:eastAsia="黑体"/>
      <w:kern w:val="0"/>
      <w:szCs w:val="20"/>
    </w:rPr>
  </w:style>
  <w:style w:type="paragraph" w:customStyle="1" w:styleId="79">
    <w:name w:val="参考文献、索引标题"/>
    <w:basedOn w:val="1"/>
    <w:next w:val="2"/>
    <w:qFormat/>
    <w:uiPriority w:val="0"/>
    <w:pPr>
      <w:keepNext/>
      <w:pageBreakBefore/>
      <w:widowControl/>
      <w:shd w:val="clear" w:color="FFFFFF" w:fill="FFFFFF"/>
      <w:spacing w:before="640"/>
      <w:jc w:val="center"/>
      <w:outlineLvl w:val="0"/>
    </w:pPr>
    <w:rPr>
      <w:rFonts w:ascii="黑体" w:eastAsia="黑体"/>
      <w:kern w:val="0"/>
      <w:szCs w:val="20"/>
    </w:rPr>
  </w:style>
  <w:style w:type="character" w:customStyle="1" w:styleId="80">
    <w:name w:val="发布"/>
    <w:qFormat/>
    <w:uiPriority w:val="0"/>
    <w:rPr>
      <w:rFonts w:ascii="黑体" w:eastAsia="黑体"/>
      <w:spacing w:val="85"/>
      <w:w w:val="100"/>
      <w:position w:val="3"/>
      <w:sz w:val="28"/>
      <w:szCs w:val="28"/>
    </w:rPr>
  </w:style>
  <w:style w:type="paragraph" w:customStyle="1" w:styleId="81">
    <w:name w:val="发布部门"/>
    <w:next w:val="2"/>
    <w:qFormat/>
    <w:uiPriority w:val="0"/>
    <w:pPr>
      <w:framePr w:w="7938" w:h="1134" w:hRule="exact" w:hSpace="125" w:vSpace="181" w:wrap="around" w:vAnchor="page" w:hAnchor="page" w:x="2150" w:y="14630" w:anchorLock="1"/>
      <w:spacing w:after="200" w:line="276" w:lineRule="auto"/>
      <w:jc w:val="center"/>
    </w:pPr>
    <w:rPr>
      <w:rFonts w:ascii="宋体" w:hAnsi="Times New Roman" w:eastAsia="宋体" w:cs="Times New Roman"/>
      <w:b/>
      <w:spacing w:val="20"/>
      <w:w w:val="135"/>
      <w:sz w:val="28"/>
      <w:lang w:val="en-US" w:eastAsia="zh-CN" w:bidi="ar-SA"/>
    </w:rPr>
  </w:style>
  <w:style w:type="paragraph" w:customStyle="1" w:styleId="82">
    <w:name w:val="发布日期"/>
    <w:qFormat/>
    <w:uiPriority w:val="0"/>
    <w:pPr>
      <w:framePr w:w="3997" w:h="471" w:hRule="exact" w:vSpace="181" w:wrap="around" w:vAnchor="margin" w:hAnchor="page" w:x="7089" w:y="14097" w:anchorLock="1"/>
      <w:spacing w:after="200" w:line="276" w:lineRule="auto"/>
    </w:pPr>
    <w:rPr>
      <w:rFonts w:ascii="Times New Roman" w:hAnsi="Times New Roman" w:eastAsia="黑体" w:cs="Times New Roman"/>
      <w:sz w:val="28"/>
      <w:lang w:val="en-US" w:eastAsia="zh-CN" w:bidi="ar-SA"/>
    </w:rPr>
  </w:style>
  <w:style w:type="paragraph" w:customStyle="1" w:styleId="83">
    <w:name w:val="封面标准代替信息"/>
    <w:qFormat/>
    <w:uiPriority w:val="0"/>
    <w:pPr>
      <w:framePr w:w="9140" w:h="1242" w:hRule="exact" w:hSpace="284" w:wrap="around" w:vAnchor="page" w:hAnchor="page" w:x="1645" w:y="2910" w:anchorLock="1"/>
      <w:spacing w:before="57" w:after="200" w:line="280" w:lineRule="exact"/>
      <w:jc w:val="right"/>
    </w:pPr>
    <w:rPr>
      <w:rFonts w:ascii="宋体" w:hAnsi="Times New Roman" w:eastAsia="宋体" w:cs="Times New Roman"/>
      <w:sz w:val="21"/>
      <w:szCs w:val="21"/>
      <w:lang w:val="en-US" w:eastAsia="zh-CN" w:bidi="ar-SA"/>
    </w:rPr>
  </w:style>
  <w:style w:type="paragraph" w:customStyle="1" w:styleId="84">
    <w:name w:val="封面标准号1"/>
    <w:qFormat/>
    <w:uiPriority w:val="0"/>
    <w:pPr>
      <w:widowControl w:val="0"/>
      <w:kinsoku w:val="0"/>
      <w:overflowPunct w:val="0"/>
      <w:autoSpaceDE w:val="0"/>
      <w:autoSpaceDN w:val="0"/>
      <w:spacing w:before="308" w:after="200" w:line="276" w:lineRule="auto"/>
      <w:jc w:val="right"/>
      <w:textAlignment w:val="center"/>
    </w:pPr>
    <w:rPr>
      <w:rFonts w:ascii="Times New Roman" w:hAnsi="Times New Roman" w:eastAsia="宋体" w:cs="Times New Roman"/>
      <w:sz w:val="28"/>
      <w:lang w:val="en-US" w:eastAsia="zh-CN" w:bidi="ar-SA"/>
    </w:rPr>
  </w:style>
  <w:style w:type="paragraph" w:customStyle="1" w:styleId="85">
    <w:name w:val="封面标准名称"/>
    <w:qFormat/>
    <w:uiPriority w:val="0"/>
    <w:pPr>
      <w:framePr w:w="9639" w:h="6917" w:hRule="exact" w:wrap="around" w:vAnchor="page" w:hAnchor="page" w:xAlign="center" w:y="6408" w:anchorLock="1"/>
      <w:widowControl w:val="0"/>
      <w:spacing w:after="200" w:line="680" w:lineRule="exact"/>
      <w:jc w:val="center"/>
      <w:textAlignment w:val="center"/>
    </w:pPr>
    <w:rPr>
      <w:rFonts w:ascii="黑体" w:hAnsi="Times New Roman" w:eastAsia="黑体" w:cs="Times New Roman"/>
      <w:sz w:val="52"/>
      <w:lang w:val="en-US" w:eastAsia="zh-CN" w:bidi="ar-SA"/>
    </w:rPr>
  </w:style>
  <w:style w:type="paragraph" w:customStyle="1" w:styleId="86">
    <w:name w:val="封面标准英文名称"/>
    <w:basedOn w:val="85"/>
    <w:qFormat/>
    <w:uiPriority w:val="0"/>
    <w:pPr>
      <w:framePr w:wrap="around"/>
      <w:spacing w:before="370" w:line="400" w:lineRule="exact"/>
    </w:pPr>
    <w:rPr>
      <w:rFonts w:ascii="Times New Roman"/>
      <w:sz w:val="28"/>
      <w:szCs w:val="28"/>
    </w:rPr>
  </w:style>
  <w:style w:type="paragraph" w:customStyle="1" w:styleId="87">
    <w:name w:val="封面一致性程度标识"/>
    <w:basedOn w:val="86"/>
    <w:qFormat/>
    <w:uiPriority w:val="0"/>
    <w:pPr>
      <w:framePr w:wrap="around"/>
      <w:spacing w:before="440"/>
    </w:pPr>
    <w:rPr>
      <w:rFonts w:ascii="宋体" w:eastAsia="宋体"/>
    </w:rPr>
  </w:style>
  <w:style w:type="paragraph" w:customStyle="1" w:styleId="88">
    <w:name w:val="封面标准文稿类别"/>
    <w:basedOn w:val="87"/>
    <w:qFormat/>
    <w:uiPriority w:val="0"/>
    <w:pPr>
      <w:framePr w:wrap="around"/>
      <w:spacing w:after="160" w:line="240" w:lineRule="auto"/>
    </w:pPr>
    <w:rPr>
      <w:sz w:val="24"/>
    </w:rPr>
  </w:style>
  <w:style w:type="paragraph" w:customStyle="1" w:styleId="89">
    <w:name w:val="封面标准文稿编辑信息"/>
    <w:basedOn w:val="88"/>
    <w:qFormat/>
    <w:uiPriority w:val="0"/>
    <w:pPr>
      <w:framePr w:wrap="around"/>
      <w:spacing w:before="180" w:line="180" w:lineRule="exact"/>
    </w:pPr>
    <w:rPr>
      <w:sz w:val="21"/>
    </w:rPr>
  </w:style>
  <w:style w:type="paragraph" w:customStyle="1" w:styleId="90">
    <w:name w:val="封面正文"/>
    <w:qFormat/>
    <w:uiPriority w:val="0"/>
    <w:pPr>
      <w:spacing w:after="200" w:line="276" w:lineRule="auto"/>
      <w:jc w:val="both"/>
    </w:pPr>
    <w:rPr>
      <w:rFonts w:ascii="Times New Roman" w:hAnsi="Times New Roman" w:eastAsia="宋体" w:cs="Times New Roman"/>
      <w:lang w:val="en-US" w:eastAsia="zh-CN" w:bidi="ar-SA"/>
    </w:rPr>
  </w:style>
  <w:style w:type="paragraph" w:customStyle="1" w:styleId="91">
    <w:name w:val="附录标识"/>
    <w:basedOn w:val="1"/>
    <w:next w:val="2"/>
    <w:qFormat/>
    <w:uiPriority w:val="0"/>
    <w:pPr>
      <w:keepNext/>
      <w:widowControl/>
      <w:numPr>
        <w:ilvl w:val="0"/>
        <w:numId w:val="10"/>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92">
    <w:name w:val="附录标题"/>
    <w:basedOn w:val="2"/>
    <w:next w:val="2"/>
    <w:qFormat/>
    <w:uiPriority w:val="0"/>
    <w:pPr>
      <w:ind w:firstLine="0" w:firstLineChars="0"/>
      <w:jc w:val="center"/>
    </w:pPr>
    <w:rPr>
      <w:rFonts w:ascii="黑体" w:eastAsia="黑体"/>
    </w:rPr>
  </w:style>
  <w:style w:type="paragraph" w:customStyle="1" w:styleId="93">
    <w:name w:val="附录表标号"/>
    <w:basedOn w:val="1"/>
    <w:next w:val="2"/>
    <w:qFormat/>
    <w:uiPriority w:val="0"/>
    <w:pPr>
      <w:numPr>
        <w:ilvl w:val="0"/>
        <w:numId w:val="11"/>
      </w:numPr>
      <w:tabs>
        <w:tab w:val="clear" w:pos="0"/>
      </w:tabs>
      <w:spacing w:line="14" w:lineRule="exact"/>
      <w:ind w:left="811" w:hanging="448"/>
      <w:jc w:val="center"/>
      <w:outlineLvl w:val="0"/>
    </w:pPr>
    <w:rPr>
      <w:color w:val="FFFFFF"/>
    </w:rPr>
  </w:style>
  <w:style w:type="paragraph" w:customStyle="1" w:styleId="94">
    <w:name w:val="附录表标题"/>
    <w:basedOn w:val="1"/>
    <w:next w:val="2"/>
    <w:qFormat/>
    <w:uiPriority w:val="0"/>
    <w:pPr>
      <w:numPr>
        <w:ilvl w:val="1"/>
        <w:numId w:val="11"/>
      </w:numPr>
      <w:tabs>
        <w:tab w:val="left" w:pos="180"/>
      </w:tabs>
      <w:spacing w:beforeLines="50" w:afterLines="50"/>
      <w:ind w:left="0" w:firstLine="0"/>
      <w:jc w:val="center"/>
    </w:pPr>
    <w:rPr>
      <w:rFonts w:ascii="黑体" w:eastAsia="黑体"/>
      <w:szCs w:val="21"/>
    </w:rPr>
  </w:style>
  <w:style w:type="paragraph" w:customStyle="1" w:styleId="95">
    <w:name w:val="附录二级条标题"/>
    <w:basedOn w:val="1"/>
    <w:next w:val="2"/>
    <w:qFormat/>
    <w:uiPriority w:val="0"/>
    <w:pPr>
      <w:widowControl/>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96">
    <w:name w:val="附录二级无"/>
    <w:basedOn w:val="95"/>
    <w:qFormat/>
    <w:uiPriority w:val="0"/>
    <w:pPr>
      <w:tabs>
        <w:tab w:val="clear" w:pos="360"/>
      </w:tabs>
      <w:spacing w:beforeLines="0" w:afterLines="0"/>
    </w:pPr>
    <w:rPr>
      <w:rFonts w:ascii="宋体" w:eastAsia="宋体"/>
      <w:szCs w:val="21"/>
    </w:rPr>
  </w:style>
  <w:style w:type="paragraph" w:customStyle="1" w:styleId="97">
    <w:name w:val="附录公式"/>
    <w:basedOn w:val="2"/>
    <w:next w:val="2"/>
    <w:link w:val="98"/>
    <w:qFormat/>
    <w:uiPriority w:val="0"/>
  </w:style>
  <w:style w:type="character" w:customStyle="1" w:styleId="98">
    <w:name w:val="附录公式 Char"/>
    <w:basedOn w:val="48"/>
    <w:link w:val="97"/>
    <w:qFormat/>
    <w:uiPriority w:val="0"/>
    <w:rPr>
      <w:rFonts w:ascii="宋体"/>
      <w:sz w:val="21"/>
      <w:lang w:val="en-US" w:eastAsia="zh-CN" w:bidi="ar-SA"/>
    </w:rPr>
  </w:style>
  <w:style w:type="paragraph" w:customStyle="1" w:styleId="99">
    <w:name w:val="附录公式编号制表符"/>
    <w:basedOn w:val="1"/>
    <w:next w:val="2"/>
    <w:qFormat/>
    <w:uiPriority w:val="0"/>
    <w:pPr>
      <w:widowControl/>
      <w:tabs>
        <w:tab w:val="center" w:pos="4201"/>
        <w:tab w:val="right" w:leader="dot" w:pos="9298"/>
      </w:tabs>
      <w:autoSpaceDE w:val="0"/>
      <w:autoSpaceDN w:val="0"/>
    </w:pPr>
    <w:rPr>
      <w:rFonts w:ascii="宋体"/>
      <w:kern w:val="0"/>
      <w:szCs w:val="20"/>
    </w:rPr>
  </w:style>
  <w:style w:type="paragraph" w:customStyle="1" w:styleId="100">
    <w:name w:val="附录三级条标题"/>
    <w:basedOn w:val="95"/>
    <w:next w:val="2"/>
    <w:qFormat/>
    <w:uiPriority w:val="0"/>
    <w:pPr>
      <w:numPr>
        <w:ilvl w:val="4"/>
      </w:numPr>
      <w:outlineLvl w:val="4"/>
    </w:pPr>
  </w:style>
  <w:style w:type="paragraph" w:customStyle="1" w:styleId="101">
    <w:name w:val="附录三级无"/>
    <w:basedOn w:val="100"/>
    <w:qFormat/>
    <w:uiPriority w:val="0"/>
    <w:pPr>
      <w:tabs>
        <w:tab w:val="clear" w:pos="360"/>
      </w:tabs>
      <w:spacing w:beforeLines="0" w:afterLines="0"/>
    </w:pPr>
    <w:rPr>
      <w:rFonts w:ascii="宋体" w:eastAsia="宋体"/>
      <w:szCs w:val="21"/>
    </w:rPr>
  </w:style>
  <w:style w:type="paragraph" w:customStyle="1" w:styleId="102">
    <w:name w:val="附录数字编号列项（二级）"/>
    <w:qFormat/>
    <w:uiPriority w:val="0"/>
    <w:pPr>
      <w:numPr>
        <w:ilvl w:val="1"/>
        <w:numId w:val="12"/>
      </w:numPr>
      <w:spacing w:after="200" w:line="276" w:lineRule="auto"/>
    </w:pPr>
    <w:rPr>
      <w:rFonts w:ascii="宋体" w:hAnsi="Times New Roman" w:eastAsia="宋体" w:cs="Times New Roman"/>
      <w:sz w:val="21"/>
      <w:lang w:val="en-US" w:eastAsia="zh-CN" w:bidi="ar-SA"/>
    </w:rPr>
  </w:style>
  <w:style w:type="paragraph" w:customStyle="1" w:styleId="103">
    <w:name w:val="附录四级条标题"/>
    <w:basedOn w:val="100"/>
    <w:next w:val="2"/>
    <w:qFormat/>
    <w:uiPriority w:val="0"/>
    <w:pPr>
      <w:numPr>
        <w:ilvl w:val="5"/>
      </w:numPr>
      <w:outlineLvl w:val="5"/>
    </w:pPr>
  </w:style>
  <w:style w:type="paragraph" w:customStyle="1" w:styleId="104">
    <w:name w:val="附录四级无"/>
    <w:basedOn w:val="103"/>
    <w:qFormat/>
    <w:uiPriority w:val="0"/>
    <w:pPr>
      <w:tabs>
        <w:tab w:val="clear" w:pos="360"/>
      </w:tabs>
      <w:spacing w:beforeLines="0" w:afterLines="0"/>
    </w:pPr>
    <w:rPr>
      <w:rFonts w:ascii="宋体" w:eastAsia="宋体"/>
      <w:szCs w:val="21"/>
    </w:rPr>
  </w:style>
  <w:style w:type="paragraph" w:customStyle="1" w:styleId="105">
    <w:name w:val="附录图标号"/>
    <w:basedOn w:val="1"/>
    <w:qFormat/>
    <w:uiPriority w:val="0"/>
    <w:pPr>
      <w:keepNext/>
      <w:pageBreakBefore/>
      <w:widowControl/>
      <w:numPr>
        <w:ilvl w:val="0"/>
        <w:numId w:val="13"/>
      </w:numPr>
      <w:spacing w:line="14" w:lineRule="exact"/>
      <w:ind w:left="0" w:firstLine="363"/>
      <w:jc w:val="center"/>
      <w:outlineLvl w:val="0"/>
    </w:pPr>
    <w:rPr>
      <w:color w:val="FFFFFF"/>
    </w:rPr>
  </w:style>
  <w:style w:type="paragraph" w:customStyle="1" w:styleId="106">
    <w:name w:val="附录图标题"/>
    <w:basedOn w:val="1"/>
    <w:next w:val="2"/>
    <w:qFormat/>
    <w:uiPriority w:val="0"/>
    <w:pPr>
      <w:numPr>
        <w:ilvl w:val="1"/>
        <w:numId w:val="13"/>
      </w:numPr>
      <w:tabs>
        <w:tab w:val="left" w:pos="363"/>
      </w:tabs>
      <w:spacing w:beforeLines="50" w:afterLines="50"/>
      <w:ind w:left="0" w:firstLine="0"/>
      <w:jc w:val="center"/>
    </w:pPr>
    <w:rPr>
      <w:rFonts w:ascii="黑体" w:eastAsia="黑体"/>
      <w:szCs w:val="21"/>
    </w:rPr>
  </w:style>
  <w:style w:type="paragraph" w:customStyle="1" w:styleId="107">
    <w:name w:val="附录五级条标题"/>
    <w:basedOn w:val="103"/>
    <w:next w:val="2"/>
    <w:qFormat/>
    <w:uiPriority w:val="0"/>
    <w:pPr>
      <w:numPr>
        <w:ilvl w:val="6"/>
      </w:numPr>
      <w:outlineLvl w:val="6"/>
    </w:pPr>
  </w:style>
  <w:style w:type="paragraph" w:customStyle="1" w:styleId="108">
    <w:name w:val="附录五级无"/>
    <w:basedOn w:val="107"/>
    <w:qFormat/>
    <w:uiPriority w:val="0"/>
    <w:pPr>
      <w:tabs>
        <w:tab w:val="clear" w:pos="360"/>
      </w:tabs>
      <w:spacing w:beforeLines="0" w:afterLines="0"/>
    </w:pPr>
    <w:rPr>
      <w:rFonts w:ascii="宋体" w:eastAsia="宋体"/>
      <w:szCs w:val="21"/>
    </w:rPr>
  </w:style>
  <w:style w:type="paragraph" w:customStyle="1" w:styleId="109">
    <w:name w:val="附录章标题"/>
    <w:next w:val="2"/>
    <w:qFormat/>
    <w:uiPriority w:val="0"/>
    <w:pPr>
      <w:numPr>
        <w:ilvl w:val="1"/>
        <w:numId w:val="10"/>
      </w:numPr>
      <w:tabs>
        <w:tab w:val="left" w:pos="360"/>
      </w:tabs>
      <w:wordWrap w:val="0"/>
      <w:overflowPunct w:val="0"/>
      <w:autoSpaceDE w:val="0"/>
      <w:spacing w:beforeLines="100" w:after="160" w:afterLines="100" w:line="276" w:lineRule="auto"/>
      <w:jc w:val="both"/>
      <w:textAlignment w:val="baseline"/>
      <w:outlineLvl w:val="1"/>
    </w:pPr>
    <w:rPr>
      <w:rFonts w:ascii="黑体" w:hAnsi="Times New Roman" w:eastAsia="黑体" w:cs="Times New Roman"/>
      <w:kern w:val="21"/>
      <w:sz w:val="21"/>
      <w:lang w:val="en-US" w:eastAsia="zh-CN" w:bidi="ar-SA"/>
    </w:rPr>
  </w:style>
  <w:style w:type="paragraph" w:customStyle="1" w:styleId="110">
    <w:name w:val="附录一级条标题"/>
    <w:basedOn w:val="109"/>
    <w:next w:val="2"/>
    <w:qFormat/>
    <w:uiPriority w:val="0"/>
    <w:pPr>
      <w:numPr>
        <w:ilvl w:val="2"/>
      </w:numPr>
      <w:autoSpaceDN w:val="0"/>
      <w:spacing w:beforeLines="50" w:afterLines="50"/>
      <w:outlineLvl w:val="2"/>
    </w:pPr>
  </w:style>
  <w:style w:type="paragraph" w:customStyle="1" w:styleId="111">
    <w:name w:val="附录一级无"/>
    <w:basedOn w:val="110"/>
    <w:qFormat/>
    <w:uiPriority w:val="0"/>
    <w:pPr>
      <w:tabs>
        <w:tab w:val="clear" w:pos="360"/>
      </w:tabs>
      <w:spacing w:beforeLines="0" w:afterLines="0"/>
    </w:pPr>
    <w:rPr>
      <w:rFonts w:ascii="宋体" w:eastAsia="宋体"/>
      <w:szCs w:val="21"/>
    </w:rPr>
  </w:style>
  <w:style w:type="paragraph" w:customStyle="1" w:styleId="112">
    <w:name w:val="附录字母编号列项（一级）"/>
    <w:qFormat/>
    <w:uiPriority w:val="0"/>
    <w:pPr>
      <w:numPr>
        <w:ilvl w:val="0"/>
        <w:numId w:val="12"/>
      </w:numPr>
      <w:spacing w:after="200" w:line="276" w:lineRule="auto"/>
    </w:pPr>
    <w:rPr>
      <w:rFonts w:ascii="宋体" w:hAnsi="Times New Roman" w:eastAsia="宋体" w:cs="Times New Roman"/>
      <w:sz w:val="21"/>
      <w:lang w:val="en-US" w:eastAsia="zh-CN" w:bidi="ar-SA"/>
    </w:rPr>
  </w:style>
  <w:style w:type="paragraph" w:customStyle="1" w:styleId="113">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4">
    <w:name w:val="列项说明数字编号"/>
    <w:qFormat/>
    <w:uiPriority w:val="0"/>
    <w:pPr>
      <w:spacing w:after="200" w:line="276" w:lineRule="auto"/>
      <w:ind w:left="600" w:leftChars="400" w:hanging="200" w:hangingChars="200"/>
    </w:pPr>
    <w:rPr>
      <w:rFonts w:ascii="宋体" w:hAnsi="Times New Roman" w:eastAsia="宋体" w:cs="Times New Roman"/>
      <w:sz w:val="21"/>
      <w:lang w:val="en-US" w:eastAsia="zh-CN" w:bidi="ar-SA"/>
    </w:rPr>
  </w:style>
  <w:style w:type="paragraph" w:customStyle="1" w:styleId="115">
    <w:name w:val="目次、索引正文"/>
    <w:qFormat/>
    <w:uiPriority w:val="0"/>
    <w:pPr>
      <w:spacing w:after="200" w:line="320" w:lineRule="exact"/>
      <w:jc w:val="both"/>
    </w:pPr>
    <w:rPr>
      <w:rFonts w:ascii="宋体" w:hAnsi="Times New Roman" w:eastAsia="宋体" w:cs="Times New Roman"/>
      <w:sz w:val="21"/>
      <w:lang w:val="en-US" w:eastAsia="zh-CN" w:bidi="ar-SA"/>
    </w:rPr>
  </w:style>
  <w:style w:type="paragraph" w:customStyle="1" w:styleId="116">
    <w:name w:val="其他标准标志"/>
    <w:basedOn w:val="73"/>
    <w:qFormat/>
    <w:uiPriority w:val="0"/>
    <w:pPr>
      <w:framePr w:w="6101" w:wrap="around" w:vAnchor="page" w:hAnchor="page" w:x="4673" w:y="942"/>
    </w:pPr>
    <w:rPr>
      <w:w w:val="130"/>
    </w:rPr>
  </w:style>
  <w:style w:type="paragraph" w:customStyle="1" w:styleId="117">
    <w:name w:val="其他标准称谓"/>
    <w:next w:val="1"/>
    <w:qFormat/>
    <w:uiPriority w:val="0"/>
    <w:pPr>
      <w:framePr w:hSpace="181" w:vSpace="181" w:wrap="around" w:vAnchor="page" w:hAnchor="page" w:x="1419" w:y="2286" w:anchorLock="1"/>
      <w:spacing w:after="200" w:line="0" w:lineRule="atLeast"/>
      <w:jc w:val="distribute"/>
    </w:pPr>
    <w:rPr>
      <w:rFonts w:ascii="黑体" w:hAnsi="宋体" w:eastAsia="黑体" w:cs="Times New Roman"/>
      <w:spacing w:val="-40"/>
      <w:sz w:val="48"/>
      <w:szCs w:val="52"/>
      <w:lang w:val="en-US" w:eastAsia="zh-CN" w:bidi="ar-SA"/>
    </w:rPr>
  </w:style>
  <w:style w:type="paragraph" w:customStyle="1" w:styleId="118">
    <w:name w:val="其他发布部门"/>
    <w:basedOn w:val="81"/>
    <w:qFormat/>
    <w:uiPriority w:val="0"/>
    <w:pPr>
      <w:framePr w:wrap="around" w:y="15310"/>
      <w:spacing w:line="0" w:lineRule="atLeast"/>
    </w:pPr>
    <w:rPr>
      <w:rFonts w:ascii="黑体" w:eastAsia="黑体"/>
      <w:b w:val="0"/>
    </w:rPr>
  </w:style>
  <w:style w:type="paragraph" w:customStyle="1" w:styleId="119">
    <w:name w:val="前言、引言标题"/>
    <w:next w:val="2"/>
    <w:qFormat/>
    <w:uiPriority w:val="0"/>
    <w:pPr>
      <w:keepNext/>
      <w:pageBreakBefore/>
      <w:shd w:val="clear" w:color="FFFFFF" w:fill="FFFFFF"/>
      <w:spacing w:before="640" w:after="560" w:line="276" w:lineRule="auto"/>
      <w:jc w:val="center"/>
      <w:outlineLvl w:val="0"/>
    </w:pPr>
    <w:rPr>
      <w:rFonts w:ascii="黑体" w:hAnsi="Times New Roman" w:eastAsia="黑体" w:cs="Times New Roman"/>
      <w:sz w:val="32"/>
      <w:lang w:val="en-US" w:eastAsia="zh-CN" w:bidi="ar-SA"/>
    </w:rPr>
  </w:style>
  <w:style w:type="paragraph" w:customStyle="1" w:styleId="120">
    <w:name w:val="三级无"/>
    <w:basedOn w:val="58"/>
    <w:qFormat/>
    <w:uiPriority w:val="0"/>
    <w:pPr>
      <w:spacing w:beforeLines="0" w:afterLines="0"/>
    </w:pPr>
    <w:rPr>
      <w:rFonts w:ascii="宋体" w:eastAsia="宋体"/>
    </w:rPr>
  </w:style>
  <w:style w:type="paragraph" w:customStyle="1" w:styleId="121">
    <w:name w:val="实施日期"/>
    <w:basedOn w:val="82"/>
    <w:qFormat/>
    <w:uiPriority w:val="0"/>
    <w:pPr>
      <w:framePr w:wrap="around" w:vAnchor="page" w:hAnchor="text"/>
      <w:jc w:val="right"/>
    </w:pPr>
  </w:style>
  <w:style w:type="paragraph" w:customStyle="1" w:styleId="122">
    <w:name w:val="示例后文字"/>
    <w:basedOn w:val="2"/>
    <w:next w:val="2"/>
    <w:qFormat/>
    <w:uiPriority w:val="0"/>
    <w:pPr>
      <w:ind w:firstLine="360"/>
    </w:pPr>
    <w:rPr>
      <w:sz w:val="18"/>
    </w:rPr>
  </w:style>
  <w:style w:type="paragraph" w:customStyle="1" w:styleId="123">
    <w:name w:val="首示例"/>
    <w:next w:val="2"/>
    <w:link w:val="124"/>
    <w:qFormat/>
    <w:uiPriority w:val="0"/>
    <w:pPr>
      <w:numPr>
        <w:ilvl w:val="0"/>
        <w:numId w:val="14"/>
      </w:numPr>
      <w:tabs>
        <w:tab w:val="left" w:pos="360"/>
      </w:tabs>
      <w:spacing w:after="200" w:line="276" w:lineRule="auto"/>
      <w:ind w:firstLine="0"/>
    </w:pPr>
    <w:rPr>
      <w:rFonts w:ascii="宋体" w:hAnsi="宋体" w:eastAsia="宋体" w:cs="Times New Roman"/>
      <w:kern w:val="2"/>
      <w:sz w:val="18"/>
      <w:szCs w:val="18"/>
      <w:lang w:val="en-US" w:eastAsia="zh-CN" w:bidi="ar-SA"/>
    </w:rPr>
  </w:style>
  <w:style w:type="character" w:customStyle="1" w:styleId="124">
    <w:name w:val="首示例 Char"/>
    <w:link w:val="123"/>
    <w:qFormat/>
    <w:uiPriority w:val="0"/>
    <w:rPr>
      <w:rFonts w:ascii="宋体" w:hAnsi="宋体"/>
      <w:kern w:val="2"/>
      <w:sz w:val="18"/>
      <w:szCs w:val="18"/>
    </w:rPr>
  </w:style>
  <w:style w:type="paragraph" w:customStyle="1" w:styleId="125">
    <w:name w:val="四级无"/>
    <w:basedOn w:val="62"/>
    <w:qFormat/>
    <w:uiPriority w:val="0"/>
    <w:pPr>
      <w:spacing w:beforeLines="0" w:afterLines="0"/>
    </w:pPr>
    <w:rPr>
      <w:rFonts w:ascii="宋体" w:eastAsia="宋体"/>
    </w:rPr>
  </w:style>
  <w:style w:type="paragraph" w:customStyle="1" w:styleId="126">
    <w:name w:val="条文脚注"/>
    <w:basedOn w:val="25"/>
    <w:qFormat/>
    <w:uiPriority w:val="0"/>
    <w:pPr>
      <w:numPr>
        <w:numId w:val="0"/>
      </w:numPr>
      <w:jc w:val="both"/>
    </w:pPr>
  </w:style>
  <w:style w:type="paragraph" w:customStyle="1" w:styleId="127">
    <w:name w:val="图标脚注说明"/>
    <w:basedOn w:val="2"/>
    <w:qFormat/>
    <w:uiPriority w:val="0"/>
    <w:pPr>
      <w:ind w:left="840" w:hanging="420" w:firstLineChars="0"/>
    </w:pPr>
    <w:rPr>
      <w:sz w:val="18"/>
      <w:szCs w:val="18"/>
    </w:rPr>
  </w:style>
  <w:style w:type="paragraph" w:customStyle="1" w:styleId="128">
    <w:name w:val="图表脚注说明"/>
    <w:basedOn w:val="1"/>
    <w:qFormat/>
    <w:uiPriority w:val="0"/>
    <w:pPr>
      <w:numPr>
        <w:ilvl w:val="0"/>
        <w:numId w:val="15"/>
      </w:numPr>
    </w:pPr>
    <w:rPr>
      <w:rFonts w:ascii="宋体"/>
      <w:sz w:val="18"/>
      <w:szCs w:val="18"/>
    </w:rPr>
  </w:style>
  <w:style w:type="paragraph" w:customStyle="1" w:styleId="129">
    <w:name w:val="图的脚注"/>
    <w:next w:val="2"/>
    <w:qFormat/>
    <w:uiPriority w:val="0"/>
    <w:pPr>
      <w:widowControl w:val="0"/>
      <w:spacing w:after="200" w:line="276" w:lineRule="auto"/>
      <w:ind w:left="840" w:leftChars="200" w:hanging="420" w:hangingChars="200"/>
      <w:jc w:val="both"/>
    </w:pPr>
    <w:rPr>
      <w:rFonts w:ascii="宋体" w:hAnsi="Times New Roman" w:eastAsia="宋体" w:cs="Times New Roman"/>
      <w:sz w:val="18"/>
      <w:lang w:val="en-US" w:eastAsia="zh-CN" w:bidi="ar-SA"/>
    </w:rPr>
  </w:style>
  <w:style w:type="paragraph" w:customStyle="1" w:styleId="130">
    <w:name w:val="文献分类号"/>
    <w:qFormat/>
    <w:uiPriority w:val="0"/>
    <w:pPr>
      <w:framePr w:hSpace="180" w:vSpace="180" w:wrap="around" w:vAnchor="margin" w:hAnchor="margin" w:y="1" w:anchorLock="1"/>
      <w:widowControl w:val="0"/>
      <w:spacing w:after="200" w:line="276" w:lineRule="auto"/>
      <w:textAlignment w:val="center"/>
    </w:pPr>
    <w:rPr>
      <w:rFonts w:ascii="黑体" w:hAnsi="Times New Roman" w:eastAsia="黑体" w:cs="Times New Roman"/>
      <w:sz w:val="21"/>
      <w:szCs w:val="21"/>
      <w:lang w:val="en-US" w:eastAsia="zh-CN" w:bidi="ar-SA"/>
    </w:rPr>
  </w:style>
  <w:style w:type="paragraph" w:customStyle="1" w:styleId="131">
    <w:name w:val="五级无"/>
    <w:basedOn w:val="63"/>
    <w:qFormat/>
    <w:uiPriority w:val="0"/>
    <w:pPr>
      <w:spacing w:beforeLines="0" w:afterLines="0"/>
    </w:pPr>
    <w:rPr>
      <w:rFonts w:ascii="宋体" w:eastAsia="宋体"/>
    </w:rPr>
  </w:style>
  <w:style w:type="paragraph" w:customStyle="1" w:styleId="132">
    <w:name w:val="一级无"/>
    <w:basedOn w:val="49"/>
    <w:qFormat/>
    <w:uiPriority w:val="0"/>
    <w:pPr>
      <w:spacing w:beforeLines="0" w:afterLines="0"/>
    </w:pPr>
    <w:rPr>
      <w:rFonts w:ascii="宋体" w:eastAsia="宋体"/>
    </w:rPr>
  </w:style>
  <w:style w:type="paragraph" w:customStyle="1" w:styleId="133">
    <w:name w:val="正文表标题"/>
    <w:next w:val="2"/>
    <w:qFormat/>
    <w:uiPriority w:val="0"/>
    <w:pPr>
      <w:spacing w:beforeLines="50" w:after="160" w:afterLines="50" w:line="276" w:lineRule="auto"/>
      <w:jc w:val="center"/>
    </w:pPr>
    <w:rPr>
      <w:rFonts w:ascii="黑体" w:hAnsi="Times New Roman" w:eastAsia="黑体" w:cs="Times New Roman"/>
      <w:sz w:val="21"/>
      <w:lang w:val="en-US" w:eastAsia="zh-CN" w:bidi="ar-SA"/>
    </w:rPr>
  </w:style>
  <w:style w:type="paragraph" w:customStyle="1" w:styleId="134">
    <w:name w:val="正文公式编号制表符"/>
    <w:basedOn w:val="2"/>
    <w:next w:val="2"/>
    <w:qFormat/>
    <w:uiPriority w:val="0"/>
    <w:pPr>
      <w:ind w:firstLine="0" w:firstLineChars="0"/>
    </w:pPr>
  </w:style>
  <w:style w:type="paragraph" w:customStyle="1" w:styleId="135">
    <w:name w:val="正文图标题"/>
    <w:next w:val="2"/>
    <w:qFormat/>
    <w:uiPriority w:val="0"/>
    <w:pPr>
      <w:numPr>
        <w:ilvl w:val="0"/>
        <w:numId w:val="16"/>
      </w:numPr>
      <w:tabs>
        <w:tab w:val="left" w:pos="360"/>
      </w:tabs>
      <w:spacing w:beforeLines="50" w:after="160" w:afterLines="50" w:line="276" w:lineRule="auto"/>
      <w:jc w:val="center"/>
    </w:pPr>
    <w:rPr>
      <w:rFonts w:ascii="黑体" w:hAnsi="Times New Roman" w:eastAsia="黑体" w:cs="Times New Roman"/>
      <w:sz w:val="21"/>
      <w:lang w:val="en-US" w:eastAsia="zh-CN" w:bidi="ar-SA"/>
    </w:rPr>
  </w:style>
  <w:style w:type="paragraph" w:customStyle="1" w:styleId="136">
    <w:name w:val="终结线"/>
    <w:basedOn w:val="1"/>
    <w:qFormat/>
    <w:uiPriority w:val="0"/>
    <w:pPr>
      <w:framePr w:hSpace="181" w:vSpace="181" w:wrap="around" w:vAnchor="text" w:hAnchor="margin" w:xAlign="center" w:y="285"/>
    </w:pPr>
  </w:style>
  <w:style w:type="paragraph" w:customStyle="1" w:styleId="137">
    <w:name w:val="其他发布日期"/>
    <w:basedOn w:val="82"/>
    <w:qFormat/>
    <w:uiPriority w:val="0"/>
    <w:pPr>
      <w:framePr w:wrap="around" w:vAnchor="page" w:hAnchor="text" w:x="1419"/>
    </w:pPr>
  </w:style>
  <w:style w:type="paragraph" w:customStyle="1" w:styleId="138">
    <w:name w:val="其他实施日期"/>
    <w:basedOn w:val="121"/>
    <w:qFormat/>
    <w:uiPriority w:val="0"/>
    <w:pPr>
      <w:framePr w:wrap="around"/>
    </w:pPr>
  </w:style>
  <w:style w:type="paragraph" w:customStyle="1" w:styleId="139">
    <w:name w:val="封面标准名称2"/>
    <w:basedOn w:val="85"/>
    <w:qFormat/>
    <w:uiPriority w:val="0"/>
    <w:pPr>
      <w:framePr w:wrap="around" w:y="4469"/>
      <w:spacing w:beforeLines="630"/>
    </w:pPr>
  </w:style>
  <w:style w:type="paragraph" w:customStyle="1" w:styleId="140">
    <w:name w:val="封面标准英文名称2"/>
    <w:basedOn w:val="86"/>
    <w:qFormat/>
    <w:uiPriority w:val="0"/>
    <w:pPr>
      <w:framePr w:wrap="around" w:y="4469"/>
    </w:pPr>
  </w:style>
  <w:style w:type="paragraph" w:customStyle="1" w:styleId="141">
    <w:name w:val="封面一致性程度标识2"/>
    <w:basedOn w:val="87"/>
    <w:qFormat/>
    <w:uiPriority w:val="0"/>
    <w:pPr>
      <w:framePr w:wrap="around" w:y="4469"/>
    </w:pPr>
  </w:style>
  <w:style w:type="paragraph" w:customStyle="1" w:styleId="142">
    <w:name w:val="封面标准文稿类别2"/>
    <w:basedOn w:val="88"/>
    <w:qFormat/>
    <w:uiPriority w:val="0"/>
    <w:pPr>
      <w:framePr w:wrap="around" w:y="4469"/>
    </w:pPr>
  </w:style>
  <w:style w:type="paragraph" w:customStyle="1" w:styleId="143">
    <w:name w:val="封面标准文稿编辑信息2"/>
    <w:basedOn w:val="89"/>
    <w:qFormat/>
    <w:uiPriority w:val="0"/>
    <w:pPr>
      <w:framePr w:wrap="around" w:y="4469"/>
    </w:pPr>
  </w:style>
  <w:style w:type="character" w:customStyle="1" w:styleId="144">
    <w:name w:val="批注文字 字符"/>
    <w:link w:val="8"/>
    <w:qFormat/>
    <w:uiPriority w:val="0"/>
    <w:rPr>
      <w:kern w:val="2"/>
      <w:sz w:val="21"/>
      <w:szCs w:val="24"/>
    </w:rPr>
  </w:style>
  <w:style w:type="character" w:customStyle="1" w:styleId="145">
    <w:name w:val="批注主题 字符"/>
    <w:link w:val="34"/>
    <w:qFormat/>
    <w:uiPriority w:val="0"/>
    <w:rPr>
      <w:b/>
      <w:bCs/>
      <w:kern w:val="2"/>
      <w:sz w:val="21"/>
      <w:szCs w:val="24"/>
    </w:rPr>
  </w:style>
  <w:style w:type="character" w:customStyle="1" w:styleId="146">
    <w:name w:val="批注框文本 字符"/>
    <w:link w:val="18"/>
    <w:qFormat/>
    <w:uiPriority w:val="0"/>
    <w:rPr>
      <w:kern w:val="2"/>
      <w:sz w:val="18"/>
      <w:szCs w:val="18"/>
    </w:rPr>
  </w:style>
  <w:style w:type="paragraph" w:customStyle="1" w:styleId="147">
    <w:name w:val="StdsHead3"/>
    <w:qFormat/>
    <w:uiPriority w:val="0"/>
    <w:pPr>
      <w:spacing w:before="120" w:after="120" w:line="276" w:lineRule="auto"/>
      <w:jc w:val="both"/>
    </w:pPr>
    <w:rPr>
      <w:rFonts w:ascii="Times New Roman" w:hAnsi="Times New Roman" w:eastAsia="MS Mincho" w:cs="Times New Roman"/>
      <w:lang w:val="en-US" w:eastAsia="ja-JP" w:bidi="ar-SA"/>
    </w:rPr>
  </w:style>
  <w:style w:type="paragraph" w:customStyle="1" w:styleId="148">
    <w:name w:val="StdsHead1"/>
    <w:qFormat/>
    <w:uiPriority w:val="0"/>
    <w:pPr>
      <w:keepNext/>
      <w:spacing w:before="180" w:after="60" w:line="276" w:lineRule="auto"/>
    </w:pPr>
    <w:rPr>
      <w:rFonts w:ascii="Arial" w:hAnsi="Arial" w:eastAsia="Arial Unicode MS" w:cs="Times New Roman"/>
      <w:b/>
      <w:lang w:val="en-US" w:eastAsia="ja-JP" w:bidi="ar-SA"/>
    </w:rPr>
  </w:style>
  <w:style w:type="paragraph" w:customStyle="1" w:styleId="149">
    <w:name w:val="StdsHead2"/>
    <w:link w:val="165"/>
    <w:qFormat/>
    <w:uiPriority w:val="0"/>
    <w:pPr>
      <w:spacing w:before="120" w:after="120" w:line="276" w:lineRule="auto"/>
      <w:jc w:val="both"/>
    </w:pPr>
    <w:rPr>
      <w:rFonts w:ascii="Times New Roman" w:hAnsi="Times New Roman" w:eastAsia="MS Mincho" w:cs="Times New Roman"/>
      <w:lang w:val="en-US" w:eastAsia="ja-JP" w:bidi="ar-SA"/>
    </w:rPr>
  </w:style>
  <w:style w:type="paragraph" w:customStyle="1" w:styleId="150">
    <w:name w:val="StdsHead4"/>
    <w:qFormat/>
    <w:uiPriority w:val="0"/>
    <w:pPr>
      <w:spacing w:before="120" w:after="120" w:line="276" w:lineRule="auto"/>
      <w:jc w:val="both"/>
    </w:pPr>
    <w:rPr>
      <w:rFonts w:ascii="Times New Roman" w:hAnsi="Times New Roman" w:eastAsia="MS Mincho" w:cs="Times New Roman"/>
      <w:lang w:val="en-US" w:eastAsia="ja-JP" w:bidi="ar-SA"/>
    </w:rPr>
  </w:style>
  <w:style w:type="paragraph" w:customStyle="1" w:styleId="151">
    <w:name w:val="StdsHead5"/>
    <w:qFormat/>
    <w:uiPriority w:val="0"/>
    <w:pPr>
      <w:spacing w:before="120" w:after="120" w:line="276" w:lineRule="auto"/>
      <w:jc w:val="both"/>
    </w:pPr>
    <w:rPr>
      <w:rFonts w:ascii="Times New Roman" w:hAnsi="Times New Roman" w:eastAsia="MS Mincho" w:cs="Times New Roman"/>
      <w:lang w:val="en-US" w:eastAsia="ja-JP" w:bidi="ar-SA"/>
    </w:rPr>
  </w:style>
  <w:style w:type="paragraph" w:customStyle="1" w:styleId="152">
    <w:name w:val="StdsHead6"/>
    <w:qFormat/>
    <w:uiPriority w:val="0"/>
    <w:pPr>
      <w:spacing w:before="120" w:after="120" w:line="276" w:lineRule="auto"/>
      <w:jc w:val="both"/>
    </w:pPr>
    <w:rPr>
      <w:rFonts w:ascii="Times New Roman" w:hAnsi="Times New Roman" w:eastAsia="MS Mincho" w:cs="Times New Roman"/>
      <w:lang w:val="en-US" w:eastAsia="ja-JP" w:bidi="ar-SA"/>
    </w:rPr>
  </w:style>
  <w:style w:type="paragraph" w:customStyle="1" w:styleId="153">
    <w:name w:val="StdsHead7"/>
    <w:qFormat/>
    <w:uiPriority w:val="0"/>
    <w:pPr>
      <w:spacing w:before="120" w:after="120" w:line="276" w:lineRule="auto"/>
      <w:jc w:val="both"/>
    </w:pPr>
    <w:rPr>
      <w:rFonts w:ascii="Times New Roman" w:hAnsi="Times New Roman" w:eastAsia="MS Mincho" w:cs="Times New Roman"/>
      <w:lang w:val="en-US" w:eastAsia="ja-JP" w:bidi="ar-SA"/>
    </w:rPr>
  </w:style>
  <w:style w:type="paragraph" w:customStyle="1" w:styleId="154">
    <w:name w:val="StdsHead8"/>
    <w:qFormat/>
    <w:uiPriority w:val="0"/>
    <w:pPr>
      <w:spacing w:before="120" w:after="120" w:line="276" w:lineRule="auto"/>
      <w:jc w:val="both"/>
    </w:pPr>
    <w:rPr>
      <w:rFonts w:ascii="Times New Roman" w:hAnsi="Times New Roman" w:eastAsia="MS Mincho" w:cs="Times New Roman"/>
      <w:lang w:val="en-US" w:eastAsia="ja-JP" w:bidi="ar-SA"/>
    </w:rPr>
  </w:style>
  <w:style w:type="paragraph" w:customStyle="1" w:styleId="155">
    <w:name w:val="Stds H1"/>
    <w:qFormat/>
    <w:uiPriority w:val="0"/>
    <w:pPr>
      <w:keepNext/>
      <w:spacing w:before="180" w:after="60" w:line="276" w:lineRule="auto"/>
    </w:pPr>
    <w:rPr>
      <w:rFonts w:ascii="Arial" w:hAnsi="Arial" w:eastAsia="Arial Unicode MS" w:cs="Times New Roman"/>
      <w:b/>
      <w:lang w:val="en-US" w:eastAsia="ja-JP" w:bidi="ar-SA"/>
    </w:rPr>
  </w:style>
  <w:style w:type="paragraph" w:customStyle="1" w:styleId="156">
    <w:name w:val="Stds H2"/>
    <w:qFormat/>
    <w:uiPriority w:val="0"/>
    <w:pPr>
      <w:spacing w:before="120" w:after="120" w:line="276" w:lineRule="auto"/>
      <w:jc w:val="both"/>
    </w:pPr>
    <w:rPr>
      <w:rFonts w:ascii="Times New Roman" w:hAnsi="Times New Roman" w:eastAsia="MS Mincho" w:cs="Times New Roman"/>
      <w:lang w:val="en-US" w:eastAsia="ja-JP" w:bidi="ar-SA"/>
    </w:rPr>
  </w:style>
  <w:style w:type="paragraph" w:customStyle="1" w:styleId="157">
    <w:name w:val="Stds H3"/>
    <w:qFormat/>
    <w:uiPriority w:val="0"/>
    <w:pPr>
      <w:spacing w:before="120" w:after="120" w:line="276" w:lineRule="auto"/>
      <w:jc w:val="both"/>
    </w:pPr>
    <w:rPr>
      <w:rFonts w:ascii="Times New Roman" w:hAnsi="Times New Roman" w:eastAsia="MS Mincho" w:cs="Times New Roman"/>
      <w:lang w:val="en-US" w:eastAsia="ja-JP" w:bidi="ar-SA"/>
    </w:rPr>
  </w:style>
  <w:style w:type="paragraph" w:customStyle="1" w:styleId="158">
    <w:name w:val="Stds H4"/>
    <w:qFormat/>
    <w:uiPriority w:val="0"/>
    <w:pPr>
      <w:spacing w:before="120" w:after="120" w:line="276" w:lineRule="auto"/>
      <w:jc w:val="both"/>
    </w:pPr>
    <w:rPr>
      <w:rFonts w:ascii="Times New Roman" w:hAnsi="Times New Roman" w:eastAsia="MS Mincho" w:cs="Times New Roman"/>
      <w:lang w:val="en-US" w:eastAsia="ja-JP" w:bidi="ar-SA"/>
    </w:rPr>
  </w:style>
  <w:style w:type="paragraph" w:customStyle="1" w:styleId="159">
    <w:name w:val="Stds H5"/>
    <w:qFormat/>
    <w:uiPriority w:val="0"/>
    <w:pPr>
      <w:spacing w:before="120" w:after="120" w:line="276" w:lineRule="auto"/>
      <w:jc w:val="both"/>
    </w:pPr>
    <w:rPr>
      <w:rFonts w:ascii="Times New Roman" w:hAnsi="Times New Roman" w:eastAsia="MS Mincho" w:cs="Times New Roman"/>
      <w:lang w:val="en-US" w:eastAsia="ja-JP" w:bidi="ar-SA"/>
    </w:rPr>
  </w:style>
  <w:style w:type="paragraph" w:customStyle="1" w:styleId="160">
    <w:name w:val="Stds H6"/>
    <w:qFormat/>
    <w:uiPriority w:val="0"/>
    <w:pPr>
      <w:spacing w:before="120" w:after="120" w:line="276" w:lineRule="auto"/>
      <w:jc w:val="both"/>
    </w:pPr>
    <w:rPr>
      <w:rFonts w:ascii="Times New Roman" w:hAnsi="Times New Roman" w:eastAsia="MS Mincho" w:cs="Times New Roman"/>
      <w:lang w:val="en-US" w:eastAsia="ja-JP" w:bidi="ar-SA"/>
    </w:rPr>
  </w:style>
  <w:style w:type="paragraph" w:customStyle="1" w:styleId="161">
    <w:name w:val="Stds H7"/>
    <w:qFormat/>
    <w:uiPriority w:val="0"/>
    <w:pPr>
      <w:spacing w:before="120" w:after="120" w:line="276" w:lineRule="auto"/>
      <w:jc w:val="both"/>
    </w:pPr>
    <w:rPr>
      <w:rFonts w:ascii="Times New Roman" w:hAnsi="Times New Roman" w:eastAsia="MS Mincho" w:cs="Times New Roman"/>
      <w:lang w:val="en-US" w:eastAsia="ja-JP" w:bidi="ar-SA"/>
    </w:rPr>
  </w:style>
  <w:style w:type="paragraph" w:customStyle="1" w:styleId="162">
    <w:name w:val="Stds H8"/>
    <w:qFormat/>
    <w:uiPriority w:val="0"/>
    <w:pPr>
      <w:spacing w:before="120" w:after="120" w:line="276" w:lineRule="auto"/>
      <w:jc w:val="both"/>
    </w:pPr>
    <w:rPr>
      <w:rFonts w:ascii="Times New Roman" w:hAnsi="Times New Roman" w:eastAsia="MS Mincho" w:cs="Times New Roman"/>
      <w:lang w:val="en-US" w:eastAsia="ja-JP" w:bidi="ar-SA"/>
    </w:rPr>
  </w:style>
  <w:style w:type="character" w:customStyle="1" w:styleId="163">
    <w:name w:val="StdsText Char"/>
    <w:link w:val="164"/>
    <w:qFormat/>
    <w:locked/>
    <w:uiPriority w:val="0"/>
    <w:rPr>
      <w:lang w:eastAsia="ja-JP"/>
    </w:rPr>
  </w:style>
  <w:style w:type="paragraph" w:customStyle="1" w:styleId="164">
    <w:name w:val="StdsText"/>
    <w:link w:val="163"/>
    <w:qFormat/>
    <w:uiPriority w:val="0"/>
    <w:pPr>
      <w:spacing w:before="120" w:after="120" w:line="276" w:lineRule="auto"/>
      <w:jc w:val="both"/>
    </w:pPr>
    <w:rPr>
      <w:rFonts w:ascii="Times New Roman" w:hAnsi="Times New Roman" w:eastAsia="宋体" w:cs="Times New Roman"/>
      <w:lang w:val="en-US" w:eastAsia="ja-JP" w:bidi="ar-SA"/>
    </w:rPr>
  </w:style>
  <w:style w:type="character" w:customStyle="1" w:styleId="165">
    <w:name w:val="StdsHead2 Char"/>
    <w:link w:val="149"/>
    <w:qFormat/>
    <w:locked/>
    <w:uiPriority w:val="0"/>
    <w:rPr>
      <w:rFonts w:eastAsia="MS Mincho"/>
      <w:lang w:eastAsia="ja-JP"/>
    </w:rPr>
  </w:style>
  <w:style w:type="paragraph" w:styleId="166">
    <w:name w:val="List Paragraph"/>
    <w:basedOn w:val="1"/>
    <w:qFormat/>
    <w:uiPriority w:val="34"/>
    <w:pPr>
      <w:ind w:firstLine="420" w:firstLineChars="200"/>
    </w:pPr>
  </w:style>
  <w:style w:type="paragraph" w:customStyle="1" w:styleId="167">
    <w:name w:val="二级无标题条"/>
    <w:basedOn w:val="1"/>
    <w:qFormat/>
    <w:uiPriority w:val="0"/>
    <w:pPr>
      <w:numPr>
        <w:ilvl w:val="3"/>
        <w:numId w:val="17"/>
      </w:numPr>
    </w:pPr>
  </w:style>
  <w:style w:type="paragraph" w:customStyle="1" w:styleId="168">
    <w:name w:val="三级无标题条"/>
    <w:basedOn w:val="1"/>
    <w:qFormat/>
    <w:uiPriority w:val="0"/>
    <w:pPr>
      <w:numPr>
        <w:ilvl w:val="4"/>
        <w:numId w:val="17"/>
      </w:numPr>
    </w:pPr>
  </w:style>
  <w:style w:type="paragraph" w:customStyle="1" w:styleId="169">
    <w:name w:val="四级无标题条"/>
    <w:basedOn w:val="1"/>
    <w:qFormat/>
    <w:uiPriority w:val="0"/>
    <w:pPr>
      <w:numPr>
        <w:ilvl w:val="5"/>
        <w:numId w:val="17"/>
      </w:numPr>
    </w:pPr>
  </w:style>
  <w:style w:type="paragraph" w:customStyle="1" w:styleId="170">
    <w:name w:val="五级无标题条"/>
    <w:basedOn w:val="1"/>
    <w:qFormat/>
    <w:uiPriority w:val="0"/>
    <w:pPr>
      <w:numPr>
        <w:ilvl w:val="6"/>
        <w:numId w:val="17"/>
      </w:numPr>
    </w:pPr>
  </w:style>
  <w:style w:type="paragraph" w:customStyle="1" w:styleId="171">
    <w:name w:val="一级无标题条"/>
    <w:basedOn w:val="1"/>
    <w:qFormat/>
    <w:uiPriority w:val="0"/>
    <w:pPr>
      <w:numPr>
        <w:ilvl w:val="2"/>
        <w:numId w:val="17"/>
      </w:numPr>
    </w:pPr>
  </w:style>
  <w:style w:type="character" w:customStyle="1" w:styleId="172">
    <w:name w:val="标题 字符"/>
    <w:basedOn w:val="38"/>
    <w:link w:val="33"/>
    <w:qFormat/>
    <w:uiPriority w:val="0"/>
    <w:rPr>
      <w:rFonts w:ascii="Arial" w:hAnsi="Arial" w:cs="Arial"/>
      <w:b/>
      <w:bCs/>
      <w:kern w:val="2"/>
      <w:sz w:val="32"/>
      <w:szCs w:val="32"/>
    </w:rPr>
  </w:style>
  <w:style w:type="character" w:customStyle="1" w:styleId="173">
    <w:name w:val="fontstyle01"/>
    <w:qFormat/>
    <w:uiPriority w:val="0"/>
    <w:rPr>
      <w:color w:val="242021"/>
      <w:sz w:val="22"/>
      <w:szCs w:val="22"/>
    </w:rPr>
  </w:style>
  <w:style w:type="character" w:styleId="174">
    <w:name w:val="Placeholder Text"/>
    <w:basedOn w:val="38"/>
    <w:semiHidden/>
    <w:qFormat/>
    <w:uiPriority w:val="99"/>
    <w:rPr>
      <w:color w:val="808080"/>
    </w:rPr>
  </w:style>
  <w:style w:type="paragraph" w:customStyle="1" w:styleId="175">
    <w:name w:val="修订1"/>
    <w:hidden/>
    <w:semiHidden/>
    <w:qFormat/>
    <w:uiPriority w:val="99"/>
    <w:pPr>
      <w:spacing w:after="200" w:line="276" w:lineRule="auto"/>
    </w:pPr>
    <w:rPr>
      <w:rFonts w:ascii="Times New Roman" w:hAnsi="Times New Roman" w:eastAsia="宋体" w:cs="Times New Roman"/>
      <w:kern w:val="2"/>
      <w:sz w:val="21"/>
      <w:szCs w:val="24"/>
      <w:lang w:val="en-US" w:eastAsia="zh-CN" w:bidi="ar-SA"/>
    </w:rPr>
  </w:style>
  <w:style w:type="paragraph" w:customStyle="1" w:styleId="176">
    <w:name w:val="_Style 203"/>
    <w:basedOn w:val="10"/>
    <w:next w:val="35"/>
    <w:qFormat/>
    <w:uiPriority w:val="0"/>
    <w:pPr>
      <w:adjustRightInd w:val="0"/>
      <w:spacing w:after="0" w:line="240" w:lineRule="atLeast"/>
      <w:jc w:val="left"/>
      <w:textAlignment w:val="baseline"/>
    </w:pPr>
    <w:rPr>
      <w:rFonts w:ascii="宋体" w:hAnsi="宋体"/>
      <w:color w:val="000000"/>
      <w:kern w:val="0"/>
      <w:szCs w:val="20"/>
    </w:rPr>
  </w:style>
  <w:style w:type="character" w:customStyle="1" w:styleId="177">
    <w:name w:val="正文文本 字符"/>
    <w:basedOn w:val="38"/>
    <w:link w:val="10"/>
    <w:semiHidden/>
    <w:qFormat/>
    <w:uiPriority w:val="0"/>
    <w:rPr>
      <w:kern w:val="2"/>
      <w:sz w:val="21"/>
      <w:szCs w:val="24"/>
    </w:rPr>
  </w:style>
  <w:style w:type="character" w:customStyle="1" w:styleId="178">
    <w:name w:val="正文文本首行缩进 字符"/>
    <w:basedOn w:val="177"/>
    <w:link w:val="35"/>
    <w:qFormat/>
    <w:uiPriority w:val="0"/>
    <w:rPr>
      <w:kern w:val="2"/>
      <w:sz w:val="21"/>
      <w:szCs w:val="24"/>
    </w:rPr>
  </w:style>
  <w:style w:type="paragraph" w:customStyle="1" w:styleId="179">
    <w:name w:val="修订2"/>
    <w:hidden/>
    <w:semiHidden/>
    <w:qFormat/>
    <w:uiPriority w:val="99"/>
    <w:pPr>
      <w:spacing w:after="200" w:line="276" w:lineRule="auto"/>
    </w:pPr>
    <w:rPr>
      <w:rFonts w:ascii="Times New Roman" w:hAnsi="Times New Roman" w:eastAsia="宋体" w:cs="Times New Roman"/>
      <w:kern w:val="2"/>
      <w:sz w:val="21"/>
      <w:szCs w:val="24"/>
      <w:lang w:val="en-US" w:eastAsia="zh-CN" w:bidi="ar-SA"/>
    </w:rPr>
  </w:style>
  <w:style w:type="paragraph" w:customStyle="1" w:styleId="180">
    <w:name w:val="tgt"/>
    <w:basedOn w:val="1"/>
    <w:qFormat/>
    <w:uiPriority w:val="0"/>
    <w:pPr>
      <w:widowControl/>
      <w:spacing w:before="100" w:beforeAutospacing="1" w:after="100" w:afterAutospacing="1" w:line="240" w:lineRule="auto"/>
      <w:jc w:val="left"/>
    </w:pPr>
    <w:rPr>
      <w:rFonts w:eastAsia="Times New Roman"/>
      <w:kern w:val="0"/>
      <w:sz w:val="24"/>
    </w:rPr>
  </w:style>
  <w:style w:type="character" w:customStyle="1" w:styleId="181">
    <w:name w:val="tgt1"/>
    <w:basedOn w:val="38"/>
    <w:qFormat/>
    <w:uiPriority w:val="0"/>
  </w:style>
  <w:style w:type="paragraph" w:customStyle="1" w:styleId="182">
    <w:name w:val="修订3"/>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183">
    <w:name w:val="修订4"/>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184">
    <w:name w:val="正文段落"/>
    <w:basedOn w:val="2"/>
    <w:qFormat/>
    <w:uiPriority w:val="0"/>
    <w:pPr>
      <w:spacing w:after="0" w:line="240" w:lineRule="auto"/>
    </w:pPr>
    <w:rPr>
      <w:color w:val="000000"/>
      <w:szCs w:val="21"/>
    </w:rPr>
  </w:style>
  <w:style w:type="paragraph" w:customStyle="1" w:styleId="185">
    <w:name w:val="修订5"/>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186">
    <w:name w:val="日期 字符"/>
    <w:basedOn w:val="38"/>
    <w:link w:val="16"/>
    <w:qFormat/>
    <w:uiPriority w:val="0"/>
    <w:rPr>
      <w:kern w:val="2"/>
      <w:sz w:val="21"/>
      <w:szCs w:val="24"/>
    </w:rPr>
  </w:style>
  <w:style w:type="paragraph" w:customStyle="1" w:styleId="187">
    <w:name w:val="Body text|1"/>
    <w:basedOn w:val="1"/>
    <w:qFormat/>
    <w:uiPriority w:val="0"/>
    <w:pPr>
      <w:spacing w:after="60" w:line="322" w:lineRule="auto"/>
    </w:pPr>
    <w:rPr>
      <w:rFonts w:ascii="宋体" w:hAnsi="宋体" w:cs="宋体"/>
      <w:sz w:val="19"/>
      <w:szCs w:val="19"/>
      <w:lang w:val="zh-TW" w:eastAsia="zh-TW" w:bidi="zh-TW"/>
    </w:rPr>
  </w:style>
  <w:style w:type="character" w:customStyle="1" w:styleId="188">
    <w:name w:val="普通(网站) 字符"/>
    <w:link w:val="31"/>
    <w:qFormat/>
    <w:uiPriority w:val="99"/>
    <w:rPr>
      <w:kern w:val="0"/>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microsoft.com/office/2006/relationships/keyMapCustomizations" Target="customizations.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26700;&#38754;\&#22826;&#38451;&#33021;&#30005;&#27744;&#29992;&#22810;&#26230;&#30789;&#29255;&#33609;&#26696;.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8E0C96-51BD-4437-82FE-EBC26732F7A6}">
  <ds:schemaRefs/>
</ds:datastoreItem>
</file>

<file path=docProps/app.xml><?xml version="1.0" encoding="utf-8"?>
<Properties xmlns="http://schemas.openxmlformats.org/officeDocument/2006/extended-properties" xmlns:vt="http://schemas.openxmlformats.org/officeDocument/2006/docPropsVTypes">
  <Template>太阳能电池用多晶硅片草案.dot</Template>
  <Pages>11</Pages>
  <Words>2839</Words>
  <Characters>3236</Characters>
  <Lines>37</Lines>
  <Paragraphs>10</Paragraphs>
  <TotalTime>241</TotalTime>
  <ScaleCrop>false</ScaleCrop>
  <LinksUpToDate>false</LinksUpToDate>
  <CharactersWithSpaces>3384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2023-12-11T06:48:00Z</dcterms:created>
  <dc:creator>晓彤 朱</dc:creator>
  <cp:lastModifiedBy>素素</cp:lastModifiedBy>
  <cp:lastPrinted>2025-07-03T05:51:00Z</cp:lastPrinted>
  <dcterms:modified xsi:type="dcterms:W3CDTF">2026-07-06T05:22:58Z</dcterms:modified>
  <dc:title>标准名称</dc:title>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9AE053DBF5784FD88B6F3D89B3532C10_13</vt:lpwstr>
  </property>
  <property fmtid="{D5CDD505-2E9C-101B-9397-08002B2CF9AE}" pid="4" name="KSOTemplateDocerSaveRecord">
    <vt:lpwstr>eyJoZGlkIjoiNWYxNDk3ZWFkNmRhNWE5ODMzNzE5OTQxMTA3M2NjZDkiLCJ1c2VySWQiOiIxMDM2MTA2MTA3In0=</vt:lpwstr>
  </property>
</Properties>
</file>