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0"/>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09"/>
        <w:gridCol w:w="8855"/>
      </w:tblGrid>
      <w:tr w14:paraId="58D62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436F6BF4">
            <w:pPr>
              <w:pStyle w:val="20"/>
              <w:framePr w:wrap="notBeside" w:vAnchor="page" w:hAnchor="page" w:x="1372" w:y="568"/>
              <w:tabs>
                <w:tab w:val="clear" w:pos="4153"/>
                <w:tab w:val="clear" w:pos="8306"/>
              </w:tabs>
              <w:spacing w:line="240" w:lineRule="auto"/>
              <w:jc w:val="left"/>
              <w:rPr>
                <w:rFonts w:hint="eastAsia"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14:paraId="248D3926">
            <w:pPr>
              <w:pStyle w:val="20"/>
              <w:framePr w:wrap="notBeside" w:vAnchor="page" w:hAnchor="page" w:x="1372" w:y="568"/>
              <w:tabs>
                <w:tab w:val="clear" w:pos="4153"/>
                <w:tab w:val="clear" w:pos="8306"/>
              </w:tabs>
              <w:spacing w:line="240" w:lineRule="auto"/>
              <w:jc w:val="both"/>
              <w:rPr>
                <w:rFonts w:hint="default" w:ascii="黑体" w:hAnsi="黑体" w:eastAsia="黑体"/>
                <w:sz w:val="21"/>
                <w:szCs w:val="21"/>
                <w:lang w:val="en-US" w:eastAsia="zh-CN"/>
              </w:rPr>
            </w:pPr>
            <w:r>
              <w:rPr>
                <w:rFonts w:hint="eastAsia" w:ascii="黑体" w:hAnsi="黑体" w:eastAsia="黑体"/>
                <w:sz w:val="21"/>
                <w:szCs w:val="21"/>
                <w:lang w:val="en-US" w:eastAsia="zh-CN"/>
              </w:rPr>
              <w:t>29.045</w:t>
            </w:r>
          </w:p>
        </w:tc>
      </w:tr>
      <w:tr w14:paraId="6A9163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29D1E149">
            <w:pPr>
              <w:pStyle w:val="20"/>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tbl>
            <w:tblPr>
              <w:tblStyle w:val="30"/>
              <w:tblpPr w:vertAnchor="page" w:horzAnchor="margin" w:tblpXSpec="right" w:tblpY="114"/>
              <w:tblOverlap w:val="never"/>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6661"/>
            </w:tblGrid>
            <w:tr w14:paraId="202662AD">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283" w:hRule="exact"/>
              </w:trPr>
              <w:tc>
                <w:tcPr>
                  <w:tcW w:w="6661" w:type="dxa"/>
                  <w:vAlign w:val="center"/>
                </w:tcPr>
                <w:p w14:paraId="73BC76CC">
                  <w:pPr>
                    <w:pStyle w:val="52"/>
                    <w:framePr w:wrap="notBeside" w:vAnchor="page" w:hAnchor="page" w:x="1372" w:y="568"/>
                    <w:rPr>
                      <w:rFonts w:hint="default" w:ascii="宋体" w:hAnsi="宋体" w:eastAsia="宋体"/>
                      <w:sz w:val="28"/>
                      <w:szCs w:val="28"/>
                      <w:lang w:val="en-US" w:eastAsia="zh-CN"/>
                    </w:rPr>
                  </w:pPr>
                </w:p>
              </w:tc>
            </w:tr>
          </w:tbl>
          <w:p w14:paraId="7BA45658">
            <w:pPr>
              <w:pStyle w:val="20"/>
              <w:framePr w:wrap="notBeside" w:vAnchor="page" w:hAnchor="page" w:x="1372" w:y="568"/>
              <w:tabs>
                <w:tab w:val="clear" w:pos="4153"/>
                <w:tab w:val="clear" w:pos="8306"/>
              </w:tabs>
              <w:spacing w:before="40" w:line="240" w:lineRule="auto"/>
              <w:jc w:val="left"/>
              <w:rPr>
                <w:rFonts w:hint="default" w:ascii="黑体" w:hAnsi="黑体" w:eastAsia="黑体"/>
                <w:sz w:val="21"/>
                <w:szCs w:val="21"/>
                <w:lang w:val="en-US" w:eastAsia="zh-CN"/>
              </w:rPr>
            </w:pPr>
            <w:r>
              <w:rPr>
                <w:rFonts w:hint="eastAsia" w:ascii="黑体" w:hAnsi="黑体" w:eastAsia="黑体"/>
                <w:sz w:val="21"/>
                <w:szCs w:val="21"/>
                <w:lang w:val="en-US" w:eastAsia="zh-CN"/>
              </w:rPr>
              <w:t>H80</w:t>
            </w:r>
          </w:p>
        </w:tc>
      </w:tr>
    </w:tbl>
    <w:p w14:paraId="66A15226">
      <w:pPr>
        <w:pStyle w:val="53"/>
        <w:framePr w:w="9639" w:h="1108" w:hRule="exact" w:hSpace="181" w:vSpace="181" w:wrap="around" w:vAnchor="page" w:hAnchor="page" w:x="1305" w:y="2269"/>
        <w:rPr>
          <w:rFonts w:hint="eastAsia" w:ascii="黑体" w:hAnsi="黑体" w:eastAsia="黑体"/>
          <w:b w:val="0"/>
          <w:bCs w:val="0"/>
          <w:w w:val="100"/>
          <w:sz w:val="48"/>
          <w:szCs w:val="48"/>
        </w:rPr>
      </w:pPr>
      <w:bookmarkStart w:id="0" w:name="_Hlk26473981"/>
      <w:r>
        <w:rPr>
          <w:rFonts w:hint="eastAsia" w:ascii="黑体" w:eastAsia="黑体"/>
          <w:b w:val="0"/>
          <w:w w:val="100"/>
          <w:sz w:val="84"/>
          <w:szCs w:val="84"/>
        </w:rPr>
        <w:t>团体</w:t>
      </w:r>
      <w:r>
        <w:rPr>
          <w:rFonts w:hint="eastAsia" w:ascii="黑体" w:hAnsi="黑体" w:eastAsia="黑体"/>
          <w:b w:val="0"/>
          <w:bCs w:val="0"/>
          <w:w w:val="100"/>
          <w:sz w:val="84"/>
          <w:szCs w:val="84"/>
        </w:rPr>
        <w:t>标准</w:t>
      </w:r>
    </w:p>
    <w:bookmarkEnd w:id="0"/>
    <w:p w14:paraId="55D9630E">
      <w:pPr>
        <w:pStyle w:val="199"/>
        <w:framePr w:x="1615" w:y="3873"/>
        <w:rPr>
          <w:rFonts w:hint="default" w:eastAsia="黑体"/>
          <w:lang w:val="en-US" w:eastAsia="zh-CN"/>
        </w:rPr>
      </w:pPr>
      <w:r>
        <w:t>T/</w:t>
      </w:r>
      <w:r>
        <w:rPr>
          <w:rFonts w:hint="eastAsia"/>
          <w:lang w:val="en-US" w:eastAsia="zh-CN"/>
        </w:rPr>
        <w:t>CNIA</w:t>
      </w:r>
      <w:r>
        <w:t xml:space="preserve"> </w:t>
      </w:r>
      <w:r>
        <w:rPr>
          <w:rFonts w:hint="eastAsia"/>
          <w:lang w:val="en-US" w:eastAsia="zh-CN"/>
        </w:rPr>
        <w:t>XXXX</w:t>
      </w:r>
      <w:r>
        <w:rPr>
          <w:rFonts w:hAnsi="黑体"/>
        </w:rPr>
        <w:t>—</w:t>
      </w:r>
      <w:r>
        <w:rPr>
          <w:rFonts w:hint="eastAsia" w:hAnsi="黑体"/>
          <w:lang w:val="en-US" w:eastAsia="zh-CN"/>
        </w:rPr>
        <w:t>XXXX</w:t>
      </w:r>
    </w:p>
    <w:p w14:paraId="0FB9F578">
      <w:pPr>
        <w:pStyle w:val="200"/>
        <w:framePr w:x="1615" w:y="3873"/>
        <w:jc w:val="center"/>
        <w:rPr>
          <w:rFonts w:hint="eastAsia" w:hAnsi="黑体"/>
        </w:rPr>
      </w:pPr>
    </w:p>
    <w:p w14:paraId="6C0AA6DA">
      <w:pPr>
        <w:spacing w:line="240" w:lineRule="auto"/>
        <w:rPr>
          <w:rFonts w:hint="eastAsia"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4445" r="0" b="5080"/>
                <wp:wrapNone/>
                <wp:docPr id="1"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id="直接连接符 73"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J4NJ&#10;ltgAAAAMAQAADwAAAAAAAAABACAAAAAiAAAAZHJzL2Rvd25yZXYueG1sUEsBAhQAFAAAAAgAh07i&#10;QGYQhibpAQAAuQMAAA4AAAAAAAAAAQAgAAAAJwEAAGRycy9lMm9Eb2MueG1sUEsFBgAAAAAGAAYA&#10;WQEAAIIFAAAAAA==&#10;">
                <v:fill on="f" focussize="0,0"/>
                <v:stroke color="#000000" joinstyle="round"/>
                <v:imagedata o:title=""/>
                <o:lock v:ext="edit" aspectratio="f"/>
              </v:line>
            </w:pict>
          </mc:Fallback>
        </mc:AlternateContent>
      </w:r>
    </w:p>
    <w:p w14:paraId="6FAFE41E">
      <w:pPr>
        <w:pStyle w:val="53"/>
        <w:framePr w:w="9639" w:h="6976" w:hRule="exact" w:hSpace="0" w:vSpace="0" w:wrap="around" w:hAnchor="page" w:y="6408"/>
        <w:jc w:val="center"/>
        <w:rPr>
          <w:rFonts w:hint="eastAsia" w:ascii="黑体" w:hAnsi="黑体" w:eastAsia="黑体"/>
          <w:b w:val="0"/>
          <w:bCs w:val="0"/>
          <w:w w:val="100"/>
        </w:rPr>
      </w:pPr>
    </w:p>
    <w:p w14:paraId="1F84FCDC">
      <w:pPr>
        <w:keepNext w:val="0"/>
        <w:keepLines w:val="0"/>
        <w:pageBreakBefore w:val="0"/>
        <w:framePr w:w="9639" w:h="6974" w:hRule="exact" w:wrap="around" w:vAnchor="page" w:hAnchor="page" w:x="1419" w:y="6408" w:anchorLock="1"/>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20" w:after="120" w:line="240" w:lineRule="auto"/>
        <w:jc w:val="center"/>
        <w:textAlignment w:val="auto"/>
        <w:outlineLvl w:val="2"/>
        <w:rPr>
          <w:rFonts w:hint="eastAsia" w:ascii="黑体" w:hAnsi="黑体" w:eastAsia="黑体" w:cs="黑体"/>
          <w:b/>
          <w:bCs/>
          <w:spacing w:val="2"/>
          <w:sz w:val="52"/>
          <w:szCs w:val="52"/>
        </w:rPr>
      </w:pPr>
      <w:r>
        <w:rPr>
          <w:rFonts w:hint="eastAsia" w:ascii="黑体" w:hAnsi="黑体" w:eastAsia="黑体" w:cs="黑体"/>
          <w:b/>
          <w:bCs/>
          <w:spacing w:val="2"/>
          <w:sz w:val="52"/>
          <w:szCs w:val="52"/>
        </w:rPr>
        <w:t>光伏硅单晶拉制用石英坩埚</w:t>
      </w:r>
    </w:p>
    <w:p w14:paraId="73C11DE0">
      <w:pPr>
        <w:keepNext w:val="0"/>
        <w:keepLines w:val="0"/>
        <w:pageBreakBefore w:val="0"/>
        <w:framePr w:w="9639" w:h="6974" w:hRule="exact" w:wrap="around" w:vAnchor="page" w:hAnchor="page" w:x="1419" w:y="6408" w:anchorLock="1"/>
        <w:kinsoku/>
        <w:wordWrap/>
        <w:overflowPunct/>
        <w:topLinePunct w:val="0"/>
        <w:autoSpaceDE/>
        <w:autoSpaceDN/>
        <w:bidi w:val="0"/>
        <w:snapToGrid/>
        <w:spacing w:line="240" w:lineRule="auto"/>
        <w:ind w:left="-1418"/>
        <w:jc w:val="center"/>
        <w:textAlignment w:val="auto"/>
        <w:rPr>
          <w:rFonts w:hint="eastAsia" w:ascii="黑体" w:hAnsi="黑体" w:eastAsia="黑体" w:cs="黑体"/>
          <w:b/>
          <w:bCs/>
          <w:spacing w:val="-1"/>
          <w:sz w:val="52"/>
          <w:szCs w:val="52"/>
        </w:rPr>
      </w:pPr>
      <w:r>
        <w:rPr>
          <w:rFonts w:hint="eastAsia" w:ascii="黑体" w:hAnsi="黑体" w:eastAsia="黑体" w:cs="黑体"/>
          <w:b/>
          <w:bCs/>
          <w:spacing w:val="2"/>
          <w:sz w:val="52"/>
          <w:szCs w:val="52"/>
          <w:lang w:val="en-US" w:eastAsia="zh-CN"/>
        </w:rPr>
        <w:t xml:space="preserve">     </w:t>
      </w:r>
      <w:r>
        <w:rPr>
          <w:rFonts w:hint="eastAsia" w:ascii="黑体" w:hAnsi="黑体" w:eastAsia="黑体" w:cs="黑体"/>
          <w:b/>
          <w:bCs/>
          <w:spacing w:val="2"/>
          <w:sz w:val="52"/>
          <w:szCs w:val="52"/>
        </w:rPr>
        <w:t>内</w:t>
      </w:r>
      <w:r>
        <w:rPr>
          <w:rFonts w:hint="eastAsia" w:ascii="黑体" w:hAnsi="黑体" w:eastAsia="黑体" w:cs="黑体"/>
          <w:b/>
          <w:bCs/>
          <w:spacing w:val="-1"/>
          <w:sz w:val="52"/>
          <w:szCs w:val="52"/>
        </w:rPr>
        <w:t>表面金属杂质含量</w:t>
      </w:r>
      <w:r>
        <w:rPr>
          <w:rFonts w:hint="eastAsia" w:ascii="黑体" w:hAnsi="黑体" w:eastAsia="黑体" w:cs="黑体"/>
          <w:b/>
          <w:bCs/>
          <w:spacing w:val="-1"/>
          <w:sz w:val="52"/>
          <w:szCs w:val="52"/>
          <w:lang w:val="en-US" w:eastAsia="zh-CN"/>
        </w:rPr>
        <w:t>的</w:t>
      </w:r>
      <w:r>
        <w:rPr>
          <w:rFonts w:hint="eastAsia" w:ascii="黑体" w:hAnsi="黑体" w:eastAsia="黑体" w:cs="黑体"/>
          <w:b/>
          <w:bCs/>
          <w:spacing w:val="-1"/>
          <w:sz w:val="52"/>
          <w:szCs w:val="52"/>
        </w:rPr>
        <w:t>测定</w:t>
      </w:r>
      <w:r>
        <w:rPr>
          <w:rFonts w:hint="eastAsia" w:ascii="黑体" w:hAnsi="黑体" w:eastAsia="黑体" w:cs="黑体"/>
          <w:b/>
          <w:bCs/>
          <w:spacing w:val="-1"/>
          <w:sz w:val="52"/>
          <w:szCs w:val="52"/>
          <w:lang w:val="en-US" w:eastAsia="zh-CN"/>
        </w:rPr>
        <w:t>-</w:t>
      </w:r>
      <w:r>
        <w:rPr>
          <w:rFonts w:hint="eastAsia" w:ascii="黑体" w:hAnsi="黑体" w:eastAsia="黑体" w:cs="黑体"/>
          <w:b/>
          <w:bCs/>
          <w:spacing w:val="-1"/>
          <w:sz w:val="52"/>
          <w:szCs w:val="52"/>
        </w:rPr>
        <w:t>电感耦合</w:t>
      </w:r>
    </w:p>
    <w:p w14:paraId="050109FD">
      <w:pPr>
        <w:keepNext w:val="0"/>
        <w:keepLines w:val="0"/>
        <w:pageBreakBefore w:val="0"/>
        <w:framePr w:w="9639" w:h="6974" w:hRule="exact" w:wrap="around" w:vAnchor="page" w:hAnchor="page" w:x="1419" w:y="6408" w:anchorLock="1"/>
        <w:kinsoku/>
        <w:wordWrap/>
        <w:overflowPunct/>
        <w:topLinePunct w:val="0"/>
        <w:autoSpaceDE/>
        <w:autoSpaceDN/>
        <w:bidi w:val="0"/>
        <w:snapToGrid/>
        <w:spacing w:line="240" w:lineRule="auto"/>
        <w:ind w:left="-1418"/>
        <w:jc w:val="center"/>
        <w:textAlignment w:val="auto"/>
      </w:pPr>
      <w:r>
        <w:rPr>
          <w:rFonts w:hint="eastAsia" w:ascii="黑体" w:hAnsi="黑体" w:eastAsia="黑体" w:cs="黑体"/>
          <w:b/>
          <w:bCs/>
          <w:spacing w:val="-1"/>
          <w:sz w:val="52"/>
          <w:szCs w:val="52"/>
          <w:lang w:val="en-US" w:eastAsia="zh-CN"/>
        </w:rPr>
        <w:t xml:space="preserve">   </w:t>
      </w:r>
      <w:r>
        <w:rPr>
          <w:rFonts w:hint="eastAsia" w:ascii="黑体" w:hAnsi="黑体" w:eastAsia="黑体" w:cs="黑体"/>
          <w:b/>
          <w:bCs/>
          <w:spacing w:val="-1"/>
          <w:sz w:val="52"/>
          <w:szCs w:val="52"/>
        </w:rPr>
        <w:t>等离子体质谱法</w:t>
      </w:r>
    </w:p>
    <w:p w14:paraId="376BAF4E">
      <w:pPr>
        <w:pStyle w:val="129"/>
        <w:framePr w:w="9639" w:h="6974" w:hRule="exact" w:wrap="around" w:vAnchor="page" w:hAnchor="page" w:x="1419" w:y="6408" w:anchorLock="1"/>
        <w:textAlignment w:val="bottom"/>
        <w:rPr>
          <w:rFonts w:hint="eastAsia" w:ascii="黑体" w:hAnsi="黑体" w:eastAsia="黑体" w:cs="黑体"/>
          <w:sz w:val="24"/>
          <w:szCs w:val="24"/>
        </w:rPr>
      </w:pPr>
      <w:r>
        <w:rPr>
          <w:rStyle w:val="32"/>
          <w:rFonts w:hint="eastAsia" w:ascii="黑体" w:hAnsi="黑体" w:eastAsia="黑体" w:cs="黑体"/>
          <w:b/>
          <w:bCs/>
          <w:i w:val="0"/>
          <w:iCs w:val="0"/>
          <w:caps w:val="0"/>
          <w:spacing w:val="0"/>
          <w:sz w:val="24"/>
          <w:szCs w:val="24"/>
          <w:shd w:val="clear" w:fill="FFFFFF"/>
          <w:vertAlign w:val="baseline"/>
        </w:rPr>
        <w:t>Quartz Crucible for Photovoltaic Silicon Single Crystal Pulling — Determination of Metal Impurity Content on Inner Surface — Inductively Coupled Plasma Mass Spectrometry (ICP-MS)</w:t>
      </w:r>
    </w:p>
    <w:p w14:paraId="233AC246">
      <w:pPr>
        <w:framePr w:w="9639" w:h="6974" w:hRule="exact" w:wrap="around" w:vAnchor="page" w:hAnchor="page" w:x="1419" w:y="6408" w:anchorLock="1"/>
        <w:spacing w:line="760" w:lineRule="exact"/>
        <w:ind w:left="-1418"/>
      </w:pPr>
    </w:p>
    <w:p w14:paraId="203BAE94">
      <w:pPr>
        <w:pStyle w:val="129"/>
        <w:framePr w:w="9639" w:h="6974" w:hRule="exact" w:wrap="around" w:vAnchor="page" w:hAnchor="page" w:x="1419" w:y="6408" w:anchorLock="1"/>
        <w:textAlignment w:val="bottom"/>
        <w:rPr>
          <w:rFonts w:eastAsia="黑体"/>
          <w:szCs w:val="28"/>
        </w:rPr>
      </w:pPr>
    </w:p>
    <w:p w14:paraId="586D49AC">
      <w:pPr>
        <w:pStyle w:val="129"/>
        <w:framePr w:w="9639" w:h="6974" w:hRule="exact" w:wrap="around" w:vAnchor="page" w:hAnchor="page" w:x="1419" w:y="6408" w:anchorLock="1"/>
        <w:spacing w:before="180" w:line="240" w:lineRule="atLeast"/>
        <w:textAlignment w:val="bottom"/>
        <w:rPr>
          <w:rFonts w:hint="eastAsia" w:eastAsia="宋体"/>
          <w:sz w:val="21"/>
          <w:szCs w:val="28"/>
          <w:lang w:val="en-US" w:eastAsia="zh-CN"/>
        </w:rPr>
      </w:pPr>
      <w:r>
        <w:rPr>
          <w:rFonts w:hint="eastAsia"/>
          <w:sz w:val="21"/>
          <w:szCs w:val="28"/>
          <w:lang w:val="en-US" w:eastAsia="zh-CN"/>
        </w:rPr>
        <w:t>（预审稿）</w:t>
      </w:r>
    </w:p>
    <w:p w14:paraId="73B02C10">
      <w:pPr>
        <w:pStyle w:val="129"/>
        <w:framePr w:w="9639" w:h="6974" w:hRule="exact" w:wrap="around" w:vAnchor="page" w:hAnchor="page" w:x="1419" w:y="6408" w:anchorLock="1"/>
        <w:spacing w:before="720" w:beforeLines="300" w:after="72" w:afterLines="30" w:line="240" w:lineRule="auto"/>
        <w:textAlignment w:val="bottom"/>
        <w:rPr>
          <w:b/>
          <w:sz w:val="21"/>
          <w:szCs w:val="28"/>
        </w:rPr>
      </w:pPr>
    </w:p>
    <w:p w14:paraId="4897672F">
      <w:pPr>
        <w:pStyle w:val="197"/>
        <w:framePr w:wrap="around" w:y="14176"/>
      </w:pPr>
      <w:r>
        <w:rPr>
          <w:rFonts w:ascii="黑体"/>
        </w:rPr>
        <w:fldChar w:fldCharType="begin">
          <w:ffData>
            <w:name w:val="PLSH_DATE_Y"/>
            <w:enabled/>
            <w:calcOnExit w:val="0"/>
            <w:textInput>
              <w:default w:val="XXXX"/>
              <w:maxLength w:val="4"/>
            </w:textInput>
          </w:ffData>
        </w:fldChar>
      </w:r>
      <w:bookmarkStart w:id="1" w:name="PLSH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2"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2"/>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3"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3"/>
      <w:r>
        <w:rPr>
          <w:rFonts w:hint="eastAsia"/>
        </w:rPr>
        <w:t>发布</w:t>
      </w:r>
    </w:p>
    <w:p w14:paraId="735E5C33">
      <w:pPr>
        <w:pStyle w:val="198"/>
        <w:framePr w:wrap="around" w:y="14176"/>
      </w:pPr>
      <w:r>
        <w:rPr>
          <w:rFonts w:ascii="黑体"/>
        </w:rPr>
        <w:fldChar w:fldCharType="begin">
          <w:ffData>
            <w:name w:val="CROT_DATE_Y"/>
            <w:enabled/>
            <w:calcOnExit w:val="0"/>
            <w:textInput>
              <w:default w:val="XXXX"/>
              <w:maxLength w:val="4"/>
            </w:textInput>
          </w:ffData>
        </w:fldChar>
      </w:r>
      <w:bookmarkStart w:id="4"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4"/>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5"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5"/>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6"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6"/>
      <w:r>
        <w:rPr>
          <w:rFonts w:hint="eastAsia"/>
        </w:rPr>
        <w:t>实施</w:t>
      </w:r>
    </w:p>
    <w:p w14:paraId="445A4F93">
      <w:pPr>
        <w:pStyle w:val="155"/>
        <w:framePr w:w="5768" w:h="908" w:hRule="exact" w:wrap="around" w:vAnchor="page" w:hAnchor="page" w:x="2936" w:y="14869"/>
        <w:pBdr>
          <w:top w:val="none" w:color="auto" w:sz="0" w:space="0"/>
          <w:left w:val="none" w:color="auto" w:sz="0" w:space="0"/>
          <w:bottom w:val="none" w:color="auto" w:sz="0" w:space="0"/>
          <w:right w:val="none" w:color="auto" w:sz="0" w:space="0"/>
        </w:pBdr>
        <w:rPr>
          <w:sz w:val="32"/>
        </w:rPr>
      </w:pPr>
      <w:r>
        <mc:AlternateContent>
          <mc:Choice Requires="wps">
            <w:drawing>
              <wp:anchor distT="0" distB="0" distL="114300" distR="114300" simplePos="0" relativeHeight="251661312" behindDoc="0" locked="0" layoutInCell="1" allowOverlap="1">
                <wp:simplePos x="0" y="0"/>
                <wp:positionH relativeFrom="column">
                  <wp:posOffset>3457575</wp:posOffset>
                </wp:positionH>
                <wp:positionV relativeFrom="paragraph">
                  <wp:posOffset>120015</wp:posOffset>
                </wp:positionV>
                <wp:extent cx="927100" cy="474980"/>
                <wp:effectExtent l="4445" t="4445" r="20955" b="15875"/>
                <wp:wrapNone/>
                <wp:docPr id="8" name="文本框 405"/>
                <wp:cNvGraphicFramePr/>
                <a:graphic xmlns:a="http://schemas.openxmlformats.org/drawingml/2006/main">
                  <a:graphicData uri="http://schemas.microsoft.com/office/word/2010/wordprocessingShape">
                    <wps:wsp>
                      <wps:cNvSpPr txBox="1"/>
                      <wps:spPr>
                        <a:xfrm>
                          <a:off x="0" y="0"/>
                          <a:ext cx="927100" cy="474980"/>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18E67AF5">
                            <w:pPr>
                              <w:rPr>
                                <w:sz w:val="22"/>
                              </w:rPr>
                            </w:pPr>
                            <w:r>
                              <w:rPr>
                                <w:rStyle w:val="233"/>
                                <w:sz w:val="32"/>
                              </w:rPr>
                              <w:t>发布</w:t>
                            </w:r>
                          </w:p>
                        </w:txbxContent>
                      </wps:txbx>
                      <wps:bodyPr vert="horz" wrap="square" anchor="t" anchorCtr="0" upright="1"/>
                    </wps:wsp>
                  </a:graphicData>
                </a:graphic>
              </wp:anchor>
            </w:drawing>
          </mc:Choice>
          <mc:Fallback>
            <w:pict>
              <v:shape id="文本框 405" o:spid="_x0000_s1026" o:spt="202" type="#_x0000_t202" style="position:absolute;left:0pt;margin-left:272.25pt;margin-top:9.45pt;height:37.4pt;width:73pt;z-index:251661312;mso-width-relative:page;mso-height-relative:page;" fillcolor="#FFFFFF" filled="t" stroked="t" coordsize="21600,21600" o:gfxdata="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eDewp2AAAAAkBAAAPAAAAAAAAAAEAIAAAACIAAABkcnMvZG93bnJldi54bWxQSwECFAAUAAAA&#10;CACHTuJAD5IFfycCAABqBAAADgAAAAAAAAABACAAAAAnAQAAZHJzL2Uyb0RvYy54bWxQSwUGAAAA&#10;AAYABgBZAQAAwAUAAAAA&#10;">
                <v:fill on="t" focussize="0,0"/>
                <v:stroke color="#FFFFFF" joinstyle="miter"/>
                <v:imagedata o:title=""/>
                <o:lock v:ext="edit" aspectratio="f"/>
                <v:textbox>
                  <w:txbxContent>
                    <w:p w14:paraId="18E67AF5">
                      <w:pPr>
                        <w:rPr>
                          <w:sz w:val="22"/>
                        </w:rPr>
                      </w:pPr>
                      <w:r>
                        <w:rPr>
                          <w:rStyle w:val="233"/>
                          <w:sz w:val="32"/>
                        </w:rPr>
                        <w:t>发布</w:t>
                      </w:r>
                    </w:p>
                  </w:txbxContent>
                </v:textbox>
              </v:shape>
            </w:pict>
          </mc:Fallback>
        </mc:AlternateContent>
      </w:r>
      <w:r>
        <w:rPr>
          <w:rFonts w:hint="eastAsia"/>
          <w:sz w:val="32"/>
        </w:rPr>
        <w:t>中国有色金属工业协会</w:t>
      </w:r>
    </w:p>
    <w:p w14:paraId="1C826E73">
      <w:pPr>
        <w:pStyle w:val="155"/>
        <w:framePr w:w="5768" w:h="908" w:hRule="exact" w:wrap="around" w:vAnchor="page" w:hAnchor="page" w:x="2936" w:y="14869"/>
        <w:pBdr>
          <w:top w:val="none" w:color="auto" w:sz="0" w:space="0"/>
          <w:left w:val="none" w:color="auto" w:sz="0" w:space="0"/>
          <w:bottom w:val="none" w:color="auto" w:sz="0" w:space="0"/>
          <w:right w:val="none" w:color="auto" w:sz="0" w:space="0"/>
        </w:pBdr>
      </w:pPr>
      <w:r>
        <w:rPr>
          <w:rFonts w:hint="eastAsia"/>
          <w:sz w:val="32"/>
          <w:lang w:val="en-US" w:eastAsia="zh-CN"/>
        </w:rPr>
        <w:t xml:space="preserve"> </w:t>
      </w:r>
      <w:r>
        <w:rPr>
          <w:rFonts w:hint="eastAsia"/>
          <w:sz w:val="32"/>
        </w:rPr>
        <w:t>中国有色金属学会</w:t>
      </w:r>
      <w:r>
        <w:rPr>
          <w:rFonts w:hint="eastAsia"/>
        </w:rPr>
        <w:t xml:space="preserve"> </w:t>
      </w:r>
      <w:r>
        <w:t>   </w:t>
      </w:r>
    </w:p>
    <w:p w14:paraId="26CDD52B">
      <w:pPr>
        <w:pStyle w:val="155"/>
        <w:framePr w:w="7625" w:h="840" w:hRule="exact" w:hSpace="181" w:vSpace="181" w:wrap="around" w:vAnchor="page" w:hAnchor="margin" w:y="14879"/>
        <w:rPr>
          <w:spacing w:val="320"/>
        </w:rPr>
        <w:sectPr>
          <w:pgSz w:w="11906" w:h="16838"/>
          <w:pgMar w:top="567" w:right="1134" w:bottom="1134" w:left="1134" w:header="1418" w:footer="1134" w:gutter="284"/>
          <w:pgBorders>
            <w:top w:val="none" w:sz="0" w:space="0"/>
            <w:left w:val="none" w:sz="0" w:space="0"/>
            <w:bottom w:val="none" w:sz="0" w:space="0"/>
            <w:right w:val="none" w:sz="0" w:space="0"/>
          </w:pgBorders>
          <w:pgNumType w:fmt="upperRoman" w:start="1"/>
          <w:cols w:space="425" w:num="1"/>
          <w:formProt w:val="0"/>
          <w:docGrid w:linePitch="312" w:charSpace="0"/>
        </w:sectPr>
      </w:pPr>
      <w:r>
        <w:rPr>
          <w:rFonts w:ascii="Times New Roman"/>
          <w:w w:val="100"/>
          <w:sz w:val="28"/>
        </w:rPr>
        <w:t>  </w:t>
      </w:r>
      <w:r>
        <w:rPr>
          <w:rFonts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4445" r="0" b="5080"/>
                <wp:wrapNone/>
                <wp:docPr id="2"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id="直接连接符 5"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szHPvX&#10;AAAADgEAAA8AAAAAAAAAAQAgAAAAIgAAAGRycy9kb3ducmV2LnhtbFBLAQIUABQAAAAIAIdO4kDN&#10;6QEs6AEAALgDAAAOAAAAAAAAAAEAIAAAACYBAABkcnMvZTJvRG9jLnhtbFBLBQYAAAAABgAGAFkB&#10;AACABQAAAAA=&#10;">
                <v:fill on="f" focussize="0,0"/>
                <v:stroke color="#000000" joinstyle="round"/>
                <v:imagedata o:title=""/>
                <o:lock v:ext="edit" aspectratio="f"/>
                <w10:anchorlock/>
              </v:line>
            </w:pict>
          </mc:Fallback>
        </mc:AlternateContent>
      </w:r>
      <w:bookmarkStart w:id="7" w:name="BookMark1"/>
    </w:p>
    <w:bookmarkEnd w:id="7"/>
    <w:p w14:paraId="3C795E7F">
      <w:pPr>
        <w:pStyle w:val="92"/>
        <w:numPr>
          <w:ilvl w:val="0"/>
          <w:numId w:val="0"/>
        </w:numPr>
        <w:spacing w:after="360"/>
        <w:ind w:leftChars="0" w:firstLine="3840" w:firstLineChars="400"/>
        <w:jc w:val="both"/>
      </w:pPr>
      <w:bookmarkStart w:id="8" w:name="_Toc180335565"/>
      <w:bookmarkStart w:id="9" w:name="BookMark2"/>
      <w:r>
        <w:rPr>
          <w:spacing w:val="320"/>
        </w:rPr>
        <w:t>前</w:t>
      </w:r>
      <w:r>
        <w:t>言</w:t>
      </w:r>
      <w:bookmarkEnd w:id="8"/>
    </w:p>
    <w:p w14:paraId="4A00C56E">
      <w:pPr>
        <w:pStyle w:val="59"/>
        <w:ind w:firstLine="420"/>
        <w:rPr>
          <w:rFonts w:hint="eastAsia" w:hAnsi="Times New Roman" w:cs="Times New Roman"/>
        </w:rPr>
      </w:pPr>
      <w:r>
        <w:rPr>
          <w:rFonts w:hint="eastAsia" w:hAnsi="Times New Roman" w:cs="Times New Roman"/>
        </w:rPr>
        <w:t>本文件按照GB/T1.1-2020《 标准化工作导则第1部分：标准化文件的结构和起草规则》的规则起草。</w:t>
      </w:r>
    </w:p>
    <w:p w14:paraId="01083E8E">
      <w:pPr>
        <w:pStyle w:val="59"/>
        <w:ind w:firstLine="420"/>
        <w:rPr>
          <w:rFonts w:hint="eastAsia" w:hAnsi="Times New Roman" w:cs="Times New Roman"/>
          <w:lang w:val="en-US" w:eastAsia="zh-CN"/>
        </w:rPr>
      </w:pPr>
      <w:r>
        <w:rPr>
          <w:rFonts w:hint="eastAsia" w:hAnsi="Times New Roman" w:cs="Times New Roman"/>
          <w:lang w:val="en-US" w:eastAsia="zh-CN"/>
        </w:rPr>
        <w:t>本文件由中国有色金属工业协会提出。</w:t>
      </w:r>
    </w:p>
    <w:p w14:paraId="43A81AEA">
      <w:pPr>
        <w:pStyle w:val="59"/>
        <w:ind w:firstLine="420"/>
        <w:rPr>
          <w:rFonts w:hint="eastAsia" w:hAnsi="Times New Roman" w:cs="Times New Roman"/>
        </w:rPr>
      </w:pPr>
      <w:r>
        <w:rPr>
          <w:rFonts w:hint="eastAsia" w:hAnsi="Times New Roman" w:cs="Times New Roman"/>
        </w:rPr>
        <w:t>本文件由全国有色金属标准化技术委员会（SAC/T</w:t>
      </w:r>
      <w:r>
        <w:rPr>
          <w:rFonts w:hint="eastAsia" w:hAnsi="Times New Roman" w:cs="Times New Roman"/>
          <w:lang w:val="en-US" w:eastAsia="zh-CN"/>
        </w:rPr>
        <w:t>C</w:t>
      </w:r>
      <w:r>
        <w:rPr>
          <w:rFonts w:hint="eastAsia" w:hAnsi="Times New Roman" w:cs="Times New Roman"/>
        </w:rPr>
        <w:t xml:space="preserve"> 243）</w:t>
      </w:r>
      <w:r>
        <w:rPr>
          <w:rFonts w:hint="eastAsia" w:hAnsi="Times New Roman" w:cs="Times New Roman"/>
          <w:lang w:eastAsia="zh-CN"/>
        </w:rPr>
        <w:t>、</w:t>
      </w:r>
      <w:r>
        <w:rPr>
          <w:rFonts w:hint="eastAsia" w:hAnsi="Times New Roman" w:cs="Times New Roman"/>
          <w:lang w:val="en-US" w:eastAsia="zh-CN"/>
        </w:rPr>
        <w:t>全国半导体设备和材料标准化技术委员会材料分技术委员会（</w:t>
      </w:r>
      <w:r>
        <w:rPr>
          <w:rFonts w:hint="eastAsia" w:hAnsi="Times New Roman" w:cs="Times New Roman"/>
        </w:rPr>
        <w:t>SAC/T</w:t>
      </w:r>
      <w:r>
        <w:rPr>
          <w:rFonts w:hint="eastAsia" w:hAnsi="Times New Roman" w:cs="Times New Roman"/>
          <w:lang w:val="en-US" w:eastAsia="zh-CN"/>
        </w:rPr>
        <w:t>C</w:t>
      </w:r>
      <w:r>
        <w:rPr>
          <w:rFonts w:hint="eastAsia" w:hAnsi="Times New Roman" w:cs="Times New Roman"/>
        </w:rPr>
        <w:t xml:space="preserve"> 2</w:t>
      </w:r>
      <w:r>
        <w:rPr>
          <w:rFonts w:hint="eastAsia" w:hAnsi="Times New Roman" w:cs="Times New Roman"/>
          <w:lang w:val="en-US" w:eastAsia="zh-CN"/>
        </w:rPr>
        <w:t>0</w:t>
      </w:r>
      <w:r>
        <w:rPr>
          <w:rFonts w:hint="eastAsia" w:hAnsi="Times New Roman" w:cs="Times New Roman"/>
        </w:rPr>
        <w:t>3</w:t>
      </w:r>
      <w:r>
        <w:rPr>
          <w:rFonts w:hint="eastAsia" w:hAnsi="Times New Roman" w:cs="Times New Roman"/>
          <w:lang w:val="en-US" w:eastAsia="zh-CN"/>
        </w:rPr>
        <w:t>/SC2）</w:t>
      </w:r>
      <w:r>
        <w:rPr>
          <w:rFonts w:hint="eastAsia" w:hAnsi="Times New Roman" w:cs="Times New Roman"/>
        </w:rPr>
        <w:t>提出并归口。</w:t>
      </w:r>
    </w:p>
    <w:p w14:paraId="08E06AFB">
      <w:pPr>
        <w:pStyle w:val="59"/>
        <w:ind w:firstLine="420"/>
        <w:rPr>
          <w:rFonts w:hint="eastAsia" w:hAnsi="Times New Roman" w:eastAsia="宋体" w:cs="Times New Roman"/>
          <w:lang w:val="en-US" w:eastAsia="zh-CN"/>
        </w:rPr>
      </w:pPr>
      <w:r>
        <w:rPr>
          <w:rFonts w:hint="eastAsia" w:hAnsi="Times New Roman" w:cs="Times New Roman"/>
        </w:rPr>
        <w:t>本文件起草单位：四川永祥光伏科技有限公司、四川永祥</w:t>
      </w:r>
      <w:r>
        <w:rPr>
          <w:rFonts w:hint="eastAsia" w:hAnsi="Times New Roman" w:cs="Times New Roman"/>
          <w:lang w:val="en-US" w:eastAsia="zh-CN"/>
        </w:rPr>
        <w:t>新能源</w:t>
      </w:r>
      <w:r>
        <w:rPr>
          <w:rFonts w:hint="eastAsia" w:hAnsi="Times New Roman" w:cs="Times New Roman"/>
        </w:rPr>
        <w:t>有限公司</w:t>
      </w:r>
      <w:r>
        <w:rPr>
          <w:rFonts w:hint="eastAsia" w:hAnsi="Times New Roman" w:cs="Times New Roman"/>
          <w:lang w:eastAsia="zh-CN"/>
        </w:rPr>
        <w:t>、</w:t>
      </w:r>
      <w:r>
        <w:rPr>
          <w:rFonts w:hint="eastAsia" w:hAnsi="Times New Roman" w:cs="Times New Roman"/>
        </w:rPr>
        <w:t>有色金属技术经济研究院有限责任公司、眉山和润新材料科技有限公司、</w:t>
      </w:r>
      <w:r>
        <w:rPr>
          <w:rFonts w:hint="eastAsia" w:hAnsi="Times New Roman" w:cs="Times New Roman"/>
          <w:lang w:val="en-US" w:eastAsia="zh-CN"/>
        </w:rPr>
        <w:t>TCL</w:t>
      </w:r>
      <w:r>
        <w:rPr>
          <w:rFonts w:hint="eastAsia" w:hAnsi="Times New Roman" w:cs="Times New Roman"/>
        </w:rPr>
        <w:t>中环新能源科技股份有限公司、宁夏中环光伏材料有限公司、内蒙古中环晶体材料有限公司</w:t>
      </w:r>
      <w:r>
        <w:rPr>
          <w:rFonts w:hint="eastAsia" w:cs="Times New Roman"/>
          <w:lang w:val="en-US" w:eastAsia="zh-CN"/>
        </w:rPr>
        <w:t>等。</w:t>
      </w:r>
    </w:p>
    <w:p w14:paraId="78104F90">
      <w:pPr>
        <w:pStyle w:val="59"/>
        <w:ind w:firstLine="420"/>
        <w:rPr>
          <w:rFonts w:hint="eastAsia"/>
        </w:rPr>
      </w:pPr>
      <w:r>
        <w:rPr>
          <w:rFonts w:hint="eastAsia" w:hAnsi="Times New Roman" w:cs="Times New Roman"/>
        </w:rPr>
        <w:t>本文件起草</w:t>
      </w:r>
      <w:r>
        <w:rPr>
          <w:rFonts w:hint="eastAsia" w:hAnsi="Times New Roman" w:cs="Times New Roman"/>
          <w:lang w:val="en-US" w:eastAsia="zh-CN"/>
        </w:rPr>
        <w:t>人</w:t>
      </w:r>
      <w:r>
        <w:rPr>
          <w:rFonts w:hint="eastAsia" w:hAnsi="Times New Roman" w:cs="Times New Roman"/>
        </w:rPr>
        <w:t>：</w:t>
      </w:r>
    </w:p>
    <w:p w14:paraId="1C16FC3C">
      <w:pPr>
        <w:pStyle w:val="59"/>
        <w:ind w:left="0" w:leftChars="0" w:firstLine="0" w:firstLineChars="0"/>
        <w:sectPr>
          <w:headerReference r:id="rId5" w:type="default"/>
          <w:footerReference r:id="rId6" w:type="default"/>
          <w:pgSz w:w="11906" w:h="16838"/>
          <w:pgMar w:top="567" w:right="1134" w:bottom="1134" w:left="1134" w:header="1418" w:footer="1134" w:gutter="284"/>
          <w:pgBorders>
            <w:top w:val="none" w:sz="0" w:space="0"/>
            <w:left w:val="none" w:sz="0" w:space="0"/>
            <w:bottom w:val="none" w:sz="0" w:space="0"/>
            <w:right w:val="none" w:sz="0" w:space="0"/>
          </w:pgBorders>
          <w:pgNumType w:fmt="upperRoman" w:start="1"/>
          <w:cols w:space="425" w:num="1"/>
          <w:formProt w:val="0"/>
          <w:docGrid w:linePitch="312" w:charSpace="0"/>
        </w:sectPr>
      </w:pPr>
    </w:p>
    <w:bookmarkEnd w:id="9"/>
    <w:p w14:paraId="2EB6F047">
      <w:pPr>
        <w:spacing w:line="20" w:lineRule="exact"/>
        <w:jc w:val="center"/>
        <w:rPr>
          <w:rFonts w:hint="eastAsia" w:ascii="黑体" w:hAnsi="黑体" w:eastAsia="黑体"/>
          <w:sz w:val="32"/>
          <w:szCs w:val="32"/>
        </w:rPr>
      </w:pPr>
      <w:bookmarkStart w:id="10" w:name="BookMark4"/>
    </w:p>
    <w:p w14:paraId="3B2CAEAE">
      <w:pPr>
        <w:spacing w:line="20" w:lineRule="exact"/>
        <w:jc w:val="center"/>
        <w:rPr>
          <w:rFonts w:hint="eastAsia" w:ascii="黑体" w:hAnsi="黑体" w:eastAsia="黑体"/>
          <w:sz w:val="32"/>
          <w:szCs w:val="32"/>
        </w:rPr>
      </w:pPr>
    </w:p>
    <w:sdt>
      <w:sdtPr>
        <w:tag w:val="NEW_STAND_NAME"/>
        <w:id w:val="595910757"/>
        <w:lock w:val="sdtLocked"/>
        <w:placeholder>
          <w:docPart w:val="BBFF733887FA4F4990C79F0B17BFBC63"/>
        </w:placeholder>
      </w:sdtPr>
      <w:sdtEndPr>
        <w:rPr>
          <w:rFonts w:hint="default"/>
          <w:lang w:val="en-US"/>
        </w:rPr>
      </w:sdtEndPr>
      <w:sdtContent>
        <w:p w14:paraId="2682CD3D">
          <w:pPr>
            <w:pStyle w:val="181"/>
            <w:keepNext w:val="0"/>
            <w:keepLines w:val="0"/>
            <w:pageBreakBefore w:val="0"/>
            <w:widowControl/>
            <w:kinsoku/>
            <w:wordWrap/>
            <w:overflowPunct/>
            <w:topLinePunct w:val="0"/>
            <w:autoSpaceDE/>
            <w:autoSpaceDN/>
            <w:bidi w:val="0"/>
            <w:adjustRightInd/>
            <w:snapToGrid/>
            <w:spacing w:before="240" w:beforeLines="100" w:after="0" w:line="240" w:lineRule="auto"/>
            <w:textAlignment w:val="auto"/>
            <w:rPr>
              <w:rFonts w:hint="eastAsia"/>
              <w:lang w:val="en-US" w:eastAsia="zh-CN"/>
            </w:rPr>
          </w:pPr>
          <w:bookmarkStart w:id="11" w:name="NEW_STAND_NAME"/>
          <w:r>
            <w:rPr>
              <w:rFonts w:hint="eastAsia"/>
              <w:lang w:val="en-US" w:eastAsia="zh-CN"/>
            </w:rPr>
            <w:t>光伏硅单晶拉制用石英坩埚</w:t>
          </w:r>
        </w:p>
        <w:p w14:paraId="3C362FB7">
          <w:pPr>
            <w:pStyle w:val="181"/>
            <w:keepNext w:val="0"/>
            <w:keepLines w:val="0"/>
            <w:pageBreakBefore w:val="0"/>
            <w:widowControl/>
            <w:kinsoku/>
            <w:wordWrap/>
            <w:overflowPunct/>
            <w:topLinePunct w:val="0"/>
            <w:autoSpaceDE/>
            <w:autoSpaceDN/>
            <w:bidi w:val="0"/>
            <w:adjustRightInd/>
            <w:snapToGrid/>
            <w:spacing w:beforeLines="0" w:after="313" w:afterLines="100" w:line="240" w:lineRule="auto"/>
            <w:textAlignment w:val="auto"/>
            <w:rPr>
              <w:rFonts w:hint="eastAsia"/>
            </w:rPr>
          </w:pPr>
          <w:r>
            <w:rPr>
              <w:rFonts w:hint="eastAsia"/>
              <w:lang w:val="en-US" w:eastAsia="zh-CN"/>
            </w:rPr>
            <w:t>内表面金属杂质含量的测定 电感耦合等离子质谱法</w:t>
          </w:r>
        </w:p>
      </w:sdtContent>
    </w:sdt>
    <w:bookmarkEnd w:id="11"/>
    <w:p w14:paraId="32A46A4E">
      <w:pPr>
        <w:pStyle w:val="107"/>
        <w:keepNext w:val="0"/>
        <w:keepLines w:val="0"/>
        <w:pageBreakBefore w:val="0"/>
        <w:widowControl/>
        <w:kinsoku/>
        <w:wordWrap/>
        <w:overflowPunct/>
        <w:topLinePunct w:val="0"/>
        <w:autoSpaceDE/>
        <w:autoSpaceDN/>
        <w:bidi w:val="0"/>
        <w:adjustRightInd/>
        <w:snapToGrid/>
        <w:spacing w:before="313" w:beforeLines="100" w:after="240" w:line="240" w:lineRule="auto"/>
        <w:textAlignment w:val="auto"/>
        <w:rPr>
          <w:rFonts w:hint="eastAsia" w:ascii="Times New Roman" w:cs="Times New Roman"/>
          <w:b w:val="0"/>
          <w:bCs w:val="0"/>
          <w:lang w:val="en-US" w:eastAsia="zh-CN"/>
        </w:rPr>
      </w:pPr>
      <w:bookmarkStart w:id="12" w:name="_Toc26718930"/>
      <w:bookmarkStart w:id="13" w:name="_Toc24884218"/>
      <w:bookmarkStart w:id="14" w:name="_Toc180335566"/>
      <w:bookmarkStart w:id="15" w:name="_Toc26986530"/>
      <w:bookmarkStart w:id="16" w:name="_Toc17233325"/>
      <w:bookmarkStart w:id="17" w:name="_Toc26986771"/>
      <w:bookmarkStart w:id="18" w:name="_Toc26648465"/>
      <w:bookmarkStart w:id="19" w:name="_Toc17233333"/>
      <w:bookmarkStart w:id="20" w:name="_Toc24884211"/>
      <w:r>
        <w:rPr>
          <w:rFonts w:hint="eastAsia" w:ascii="Times New Roman" w:cs="Times New Roman"/>
          <w:b w:val="0"/>
          <w:bCs w:val="0"/>
          <w:lang w:val="en-US" w:eastAsia="zh-CN"/>
        </w:rPr>
        <w:t>范围</w:t>
      </w:r>
    </w:p>
    <w:bookmarkEnd w:id="12"/>
    <w:bookmarkEnd w:id="13"/>
    <w:bookmarkEnd w:id="14"/>
    <w:bookmarkEnd w:id="15"/>
    <w:bookmarkEnd w:id="16"/>
    <w:bookmarkEnd w:id="17"/>
    <w:bookmarkEnd w:id="18"/>
    <w:bookmarkEnd w:id="19"/>
    <w:bookmarkEnd w:id="20"/>
    <w:p w14:paraId="2F27544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spacing w:before="0" w:beforeAutospacing="0" w:afterAutospacing="0" w:line="240" w:lineRule="auto"/>
        <w:ind w:left="0" w:right="0" w:firstLine="420" w:firstLineChars="200"/>
        <w:jc w:val="both"/>
        <w:textAlignment w:val="baseline"/>
        <w:rPr>
          <w:rFonts w:hint="eastAsia" w:ascii="宋体" w:hAnsi="宋体" w:eastAsia="宋体" w:cs="宋体"/>
          <w:i w:val="0"/>
          <w:iCs w:val="0"/>
          <w:caps w:val="0"/>
          <w:spacing w:val="0"/>
          <w:sz w:val="21"/>
          <w:szCs w:val="21"/>
        </w:rPr>
      </w:pPr>
      <w:bookmarkStart w:id="21" w:name="_Toc17233326"/>
      <w:bookmarkStart w:id="22" w:name="_Toc24884219"/>
      <w:bookmarkStart w:id="23" w:name="_Toc26648466"/>
      <w:bookmarkStart w:id="24" w:name="_Toc24884212"/>
      <w:bookmarkStart w:id="25" w:name="_Toc17233334"/>
      <w:r>
        <w:rPr>
          <w:rFonts w:hint="eastAsia" w:ascii="宋体" w:hAnsi="宋体" w:eastAsia="宋体" w:cs="宋体"/>
          <w:i w:val="0"/>
          <w:iCs w:val="0"/>
          <w:caps w:val="0"/>
          <w:spacing w:val="0"/>
          <w:kern w:val="0"/>
          <w:sz w:val="21"/>
          <w:szCs w:val="21"/>
          <w:shd w:val="clear" w:fill="FFFFFF"/>
          <w:vertAlign w:val="baseline"/>
          <w:lang w:val="en-US" w:eastAsia="zh-CN" w:bidi="ar"/>
        </w:rPr>
        <w:t>本文件规定了电感耦合等离子体质谱仪（ICP-MS）测定光伏硅单晶拉制用石英坩埚内表面金属杂质含量的方法。（钠、钾、钙铝、铁、铜、、镁、铬、镍、锰、钛等）的检测方法、技术要求及检验规则。</w:t>
      </w:r>
    </w:p>
    <w:p w14:paraId="37C700A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spacing w:before="0" w:beforeAutospacing="0" w:afterAutospacing="0" w:line="240" w:lineRule="auto"/>
        <w:ind w:left="0" w:right="0" w:firstLine="420" w:firstLineChars="200"/>
        <w:jc w:val="both"/>
        <w:textAlignment w:val="baseline"/>
        <w:rPr>
          <w:rFonts w:hint="default" w:ascii="Segoe UI" w:hAnsi="Segoe UI" w:eastAsia="Segoe UI" w:cs="Segoe UI"/>
          <w:i w:val="0"/>
          <w:iCs w:val="0"/>
          <w:caps w:val="0"/>
          <w:spacing w:val="0"/>
          <w:sz w:val="21"/>
          <w:szCs w:val="21"/>
          <w:lang w:val="en-US"/>
        </w:rPr>
      </w:pPr>
      <w:r>
        <w:rPr>
          <w:rFonts w:hint="eastAsia" w:ascii="宋体" w:hAnsi="宋体" w:eastAsia="宋体" w:cs="宋体"/>
          <w:i w:val="0"/>
          <w:iCs w:val="0"/>
          <w:caps w:val="0"/>
          <w:spacing w:val="0"/>
          <w:kern w:val="0"/>
          <w:sz w:val="21"/>
          <w:szCs w:val="21"/>
          <w:shd w:val="clear" w:fill="FFFFFF"/>
          <w:vertAlign w:val="baseline"/>
          <w:lang w:val="en-US" w:eastAsia="zh-CN" w:bidi="ar"/>
        </w:rPr>
        <w:t>本文件适用于以高纯石英砂（SiO₂）为原料，采用电弧熔融法生产的光伏硅单晶拉制用石英坩埚内表面金属杂质如钠、镁、铝、钾、钙、铁、铬、镍、铜、锌、锰、钨、钴、钛、钼的测定，个元素测定范围为0.05ppb～1000ppb。</w:t>
      </w:r>
    </w:p>
    <w:p w14:paraId="10EF54AD">
      <w:pPr>
        <w:pStyle w:val="107"/>
        <w:keepNext w:val="0"/>
        <w:keepLines w:val="0"/>
        <w:pageBreakBefore w:val="0"/>
        <w:widowControl/>
        <w:kinsoku/>
        <w:wordWrap/>
        <w:overflowPunct/>
        <w:topLinePunct w:val="0"/>
        <w:autoSpaceDE/>
        <w:autoSpaceDN/>
        <w:bidi w:val="0"/>
        <w:adjustRightInd/>
        <w:snapToGrid/>
        <w:spacing w:before="313" w:beforeLines="100" w:after="240" w:line="240" w:lineRule="auto"/>
        <w:textAlignment w:val="auto"/>
        <w:rPr>
          <w:rFonts w:hint="eastAsia" w:ascii="Times New Roman" w:cs="Times New Roman"/>
          <w:b w:val="0"/>
          <w:bCs w:val="0"/>
          <w:lang w:val="en-US" w:eastAsia="zh-CN"/>
        </w:rPr>
      </w:pPr>
      <w:bookmarkStart w:id="26" w:name="_Toc180335567"/>
      <w:bookmarkStart w:id="27" w:name="_Toc26986531"/>
      <w:bookmarkStart w:id="28" w:name="_Toc26986772"/>
      <w:bookmarkStart w:id="29" w:name="_Toc26718931"/>
      <w:r>
        <w:rPr>
          <w:rFonts w:hint="eastAsia" w:ascii="Times New Roman" w:cs="Times New Roman"/>
          <w:b w:val="0"/>
          <w:bCs w:val="0"/>
          <w:lang w:val="en-US" w:eastAsia="zh-CN"/>
        </w:rPr>
        <w:t>规范性引用文件</w:t>
      </w:r>
      <w:bookmarkEnd w:id="21"/>
      <w:bookmarkEnd w:id="22"/>
      <w:bookmarkEnd w:id="23"/>
      <w:bookmarkEnd w:id="24"/>
      <w:bookmarkEnd w:id="25"/>
      <w:bookmarkEnd w:id="26"/>
      <w:bookmarkEnd w:id="27"/>
      <w:bookmarkEnd w:id="28"/>
      <w:bookmarkEnd w:id="29"/>
    </w:p>
    <w:p w14:paraId="2666C316">
      <w:pPr>
        <w:pStyle w:val="59"/>
        <w:ind w:firstLine="420"/>
        <w:rPr>
          <w:rFonts w:hint="eastAsia" w:hAnsi="Times New Roman" w:cs="Times New Roman"/>
        </w:rPr>
      </w:pPr>
      <w:bookmarkStart w:id="30" w:name="_Toc180335568"/>
      <w:r>
        <w:rPr>
          <w:rFonts w:hint="eastAsia" w:hAnsi="Times New Roman" w:cs="Times New Roman"/>
        </w:rPr>
        <w:t>本制度引用了下列规范性文件中的内容。凡是注日期的引用文件，仅所注日期的版本适用于本文件。凡是不注日期的引用文件，其最新版本（包括所有的修改单）适用于本文件。</w:t>
      </w:r>
    </w:p>
    <w:p w14:paraId="05E216E4">
      <w:pPr>
        <w:pStyle w:val="59"/>
        <w:ind w:firstLine="420"/>
        <w:rPr>
          <w:rFonts w:hint="eastAsia" w:hAnsi="Times New Roman" w:cs="Times New Roman"/>
        </w:rPr>
      </w:pPr>
      <w:r>
        <w:rPr>
          <w:rFonts w:hint="eastAsia" w:hAnsi="Times New Roman" w:cs="Times New Roman"/>
        </w:rPr>
        <w:t>GB/T 11446.1</w:t>
      </w:r>
      <w:r>
        <w:rPr>
          <w:rFonts w:hint="eastAsia" w:hAnsi="Times New Roman" w:cs="Times New Roman"/>
          <w:lang w:val="en-US" w:eastAsia="zh-CN"/>
        </w:rPr>
        <w:t>-1997</w:t>
      </w:r>
      <w:r>
        <w:rPr>
          <w:rFonts w:hint="eastAsia" w:hAnsi="Times New Roman" w:cs="Times New Roman"/>
        </w:rPr>
        <w:t xml:space="preserve"> </w:t>
      </w:r>
      <w:r>
        <w:rPr>
          <w:rFonts w:hint="eastAsia" w:cs="Times New Roman"/>
          <w:lang w:val="en-US" w:eastAsia="zh-CN"/>
        </w:rPr>
        <w:t xml:space="preserve"> </w:t>
      </w:r>
      <w:r>
        <w:rPr>
          <w:rFonts w:hint="eastAsia" w:hAnsi="Times New Roman" w:cs="Times New Roman"/>
        </w:rPr>
        <w:t>电子级水</w:t>
      </w:r>
    </w:p>
    <w:p w14:paraId="53D30F5D">
      <w:pPr>
        <w:pStyle w:val="59"/>
        <w:ind w:firstLine="420"/>
        <w:rPr>
          <w:rFonts w:hint="default" w:hAnsi="Times New Roman" w:eastAsia="宋体" w:cs="Times New Roman"/>
          <w:lang w:val="en-US" w:eastAsia="zh-CN"/>
        </w:rPr>
      </w:pPr>
      <w:r>
        <w:rPr>
          <w:rFonts w:hint="eastAsia" w:cs="Times New Roman"/>
          <w:lang w:val="en-US" w:eastAsia="zh-CN"/>
        </w:rPr>
        <w:t xml:space="preserve">GB/T 14264  半导体材料术语 </w:t>
      </w:r>
    </w:p>
    <w:p w14:paraId="32AFC555">
      <w:pPr>
        <w:pStyle w:val="59"/>
        <w:ind w:firstLine="420"/>
        <w:rPr>
          <w:rFonts w:hint="eastAsia" w:hAnsi="Times New Roman" w:cs="Times New Roman"/>
        </w:rPr>
      </w:pPr>
      <w:r>
        <w:rPr>
          <w:rFonts w:hint="eastAsia" w:hAnsi="Times New Roman" w:cs="Times New Roman"/>
        </w:rPr>
        <w:t>GB/T 25915.1</w:t>
      </w:r>
      <w:r>
        <w:rPr>
          <w:rFonts w:hint="eastAsia" w:hAnsi="Times New Roman" w:cs="Times New Roman"/>
          <w:lang w:val="en-US" w:eastAsia="zh-CN"/>
        </w:rPr>
        <w:t>-</w:t>
      </w:r>
      <w:r>
        <w:rPr>
          <w:rFonts w:hint="eastAsia" w:hAnsi="Times New Roman" w:cs="Times New Roman"/>
        </w:rPr>
        <w:t>2021   洁净室及相关受控环境 第1部分：按粒子浓度划分空气洁净度等级</w:t>
      </w:r>
    </w:p>
    <w:p w14:paraId="4DC959E8">
      <w:pPr>
        <w:pStyle w:val="59"/>
        <w:ind w:firstLine="420"/>
        <w:rPr>
          <w:rFonts w:hint="default" w:cs="Times New Roman"/>
          <w:lang w:val="en-US" w:eastAsia="zh-CN"/>
        </w:rPr>
      </w:pPr>
      <w:r>
        <w:rPr>
          <w:rFonts w:hint="eastAsia" w:cs="Times New Roman"/>
          <w:lang w:val="en-US" w:eastAsia="zh-CN"/>
        </w:rPr>
        <w:t xml:space="preserve">GB/T 602-2026  </w:t>
      </w:r>
      <w:r>
        <w:rPr>
          <w:rFonts w:hint="eastAsia" w:hAnsi="Times New Roman" w:cs="Times New Roman"/>
        </w:rPr>
        <w:t>化学试剂 杂质测定用标准溶液的制备</w:t>
      </w:r>
    </w:p>
    <w:p w14:paraId="2220CA52">
      <w:pPr>
        <w:pStyle w:val="59"/>
        <w:ind w:firstLine="420"/>
        <w:rPr>
          <w:rFonts w:hint="eastAsia" w:hAnsi="Times New Roman" w:cs="Times New Roman"/>
        </w:rPr>
      </w:pPr>
      <w:r>
        <w:rPr>
          <w:rFonts w:hint="eastAsia" w:hAnsi="Times New Roman" w:cs="Times New Roman"/>
        </w:rPr>
        <w:t>T∕CEMIA 004-2018   光伏单晶硅生长用石英坩埚</w:t>
      </w:r>
    </w:p>
    <w:p w14:paraId="58811DAF">
      <w:pPr>
        <w:pStyle w:val="107"/>
        <w:keepNext w:val="0"/>
        <w:keepLines w:val="0"/>
        <w:pageBreakBefore w:val="0"/>
        <w:widowControl/>
        <w:kinsoku/>
        <w:wordWrap/>
        <w:overflowPunct/>
        <w:topLinePunct w:val="0"/>
        <w:autoSpaceDE/>
        <w:autoSpaceDN/>
        <w:bidi w:val="0"/>
        <w:adjustRightInd/>
        <w:snapToGrid/>
        <w:spacing w:before="313" w:beforeLines="100" w:after="240" w:line="240" w:lineRule="auto"/>
        <w:textAlignment w:val="auto"/>
        <w:rPr>
          <w:rFonts w:hint="eastAsia" w:ascii="Times New Roman" w:cs="Times New Roman"/>
          <w:b w:val="0"/>
          <w:bCs w:val="0"/>
          <w:lang w:val="en-US" w:eastAsia="zh-CN"/>
        </w:rPr>
      </w:pPr>
      <w:r>
        <w:rPr>
          <w:rFonts w:hint="eastAsia" w:ascii="Times New Roman" w:cs="Times New Roman"/>
          <w:b w:val="0"/>
          <w:bCs w:val="0"/>
          <w:lang w:val="en-US" w:eastAsia="zh-CN"/>
        </w:rPr>
        <w:t>术语和定义</w:t>
      </w:r>
    </w:p>
    <w:p w14:paraId="4FA6189B">
      <w:pPr>
        <w:pStyle w:val="59"/>
        <w:ind w:firstLine="420"/>
        <w:rPr>
          <w:rFonts w:hint="default" w:hAnsi="Times New Roman" w:cs="Times New Roman"/>
          <w:lang w:val="en-US" w:eastAsia="zh-CN"/>
        </w:rPr>
      </w:pPr>
      <w:r>
        <w:rPr>
          <w:rFonts w:hint="eastAsia" w:hAnsi="Times New Roman" w:cs="Times New Roman"/>
          <w:lang w:val="en-US" w:eastAsia="zh-CN"/>
        </w:rPr>
        <w:t>GB/T 14264 界定的以及下列术语和定义使用于本文件。</w:t>
      </w:r>
    </w:p>
    <w:bookmarkEnd w:id="30"/>
    <w:p w14:paraId="72C59A7F">
      <w:pPr>
        <w:pStyle w:val="107"/>
        <w:keepNext w:val="0"/>
        <w:keepLines w:val="0"/>
        <w:pageBreakBefore w:val="0"/>
        <w:widowControl/>
        <w:kinsoku/>
        <w:wordWrap/>
        <w:overflowPunct/>
        <w:topLinePunct w:val="0"/>
        <w:autoSpaceDE/>
        <w:autoSpaceDN/>
        <w:bidi w:val="0"/>
        <w:adjustRightInd/>
        <w:snapToGrid/>
        <w:spacing w:before="313" w:beforeLines="100" w:after="240" w:line="240" w:lineRule="auto"/>
        <w:textAlignment w:val="auto"/>
        <w:rPr>
          <w:rFonts w:hint="eastAsia" w:ascii="Times New Roman" w:cs="Times New Roman"/>
          <w:b w:val="0"/>
          <w:bCs w:val="0"/>
          <w:lang w:val="en-US" w:eastAsia="zh-CN"/>
        </w:rPr>
      </w:pPr>
      <w:bookmarkStart w:id="31" w:name="_Toc180335569"/>
      <w:r>
        <w:rPr>
          <w:rFonts w:hint="eastAsia" w:ascii="Times New Roman" w:cs="Times New Roman"/>
          <w:b w:val="0"/>
          <w:bCs w:val="0"/>
          <w:lang w:val="en-US" w:eastAsia="zh-CN"/>
        </w:rPr>
        <w:t xml:space="preserve">方法原理 </w:t>
      </w:r>
    </w:p>
    <w:p w14:paraId="737AA0C0">
      <w:pPr>
        <w:pStyle w:val="59"/>
        <w:ind w:firstLine="420"/>
        <w:rPr>
          <w:rFonts w:hint="eastAsia" w:hAnsi="Times New Roman" w:cs="Times New Roman"/>
          <w:lang w:val="en-US" w:eastAsia="zh-CN"/>
        </w:rPr>
      </w:pPr>
      <w:r>
        <w:rPr>
          <w:rFonts w:hint="eastAsia" w:hAnsi="Times New Roman" w:cs="Times New Roman"/>
          <w:lang w:val="en-US" w:eastAsia="zh-CN"/>
        </w:rPr>
        <w:t>在规定的试验条件下，采用硝酸与去离子水混合溶液对石英坩埚内表面进行定时浸提处理；提取液经进样系统引入电感耦合等离子体质谱（ICP-MS）仪，经等离子体离子化后，由质量分析器依据质荷比差异进行分离，测定石英坩埚内表面金属元素含量。</w:t>
      </w:r>
    </w:p>
    <w:bookmarkEnd w:id="31"/>
    <w:p w14:paraId="10254424">
      <w:pPr>
        <w:pStyle w:val="107"/>
        <w:keepNext w:val="0"/>
        <w:keepLines w:val="0"/>
        <w:pageBreakBefore w:val="0"/>
        <w:widowControl/>
        <w:kinsoku/>
        <w:wordWrap/>
        <w:overflowPunct/>
        <w:topLinePunct w:val="0"/>
        <w:autoSpaceDE/>
        <w:autoSpaceDN/>
        <w:bidi w:val="0"/>
        <w:adjustRightInd/>
        <w:snapToGrid/>
        <w:spacing w:before="313" w:beforeLines="100" w:after="240" w:line="240" w:lineRule="auto"/>
        <w:textAlignment w:val="auto"/>
        <w:rPr>
          <w:rFonts w:hint="eastAsia" w:ascii="Times New Roman" w:cs="Times New Roman"/>
          <w:b w:val="0"/>
          <w:bCs w:val="0"/>
          <w:lang w:val="en-US" w:eastAsia="zh-CN"/>
        </w:rPr>
      </w:pPr>
      <w:bookmarkStart w:id="32" w:name="_Toc180335570"/>
      <w:r>
        <w:rPr>
          <w:rFonts w:hint="eastAsia" w:ascii="Times New Roman" w:cs="Times New Roman"/>
          <w:b w:val="0"/>
          <w:bCs w:val="0"/>
          <w:lang w:val="en-US" w:eastAsia="zh-CN"/>
        </w:rPr>
        <w:t>干扰因素</w:t>
      </w:r>
    </w:p>
    <w:bookmarkEnd w:id="32"/>
    <w:p w14:paraId="726271B6">
      <w:pPr>
        <w:pStyle w:val="108"/>
        <w:spacing w:before="120" w:after="120"/>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取样环境及器具应保证洁净，取样后需密封送检，防止样品污染。</w:t>
      </w:r>
    </w:p>
    <w:p w14:paraId="67687BB9">
      <w:pPr>
        <w:pStyle w:val="108"/>
        <w:spacing w:before="120" w:after="120"/>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测试前应确认设备稳定性，测试过程应规范操作，避免人为因素影响。</w:t>
      </w:r>
    </w:p>
    <w:p w14:paraId="32341EC1">
      <w:pPr>
        <w:pStyle w:val="108"/>
        <w:spacing w:before="120" w:after="120"/>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器皿使用前应经电感耦合等离子体质谱仪（ICP-MS）检测确认洁净。</w:t>
      </w:r>
    </w:p>
    <w:p w14:paraId="2F193422">
      <w:pPr>
        <w:pStyle w:val="108"/>
        <w:spacing w:before="120" w:after="120"/>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样品应具有代表性，液体取样时，平行样应与待测样本同点位、同量取样。</w:t>
      </w:r>
    </w:p>
    <w:p w14:paraId="06D52256">
      <w:pPr>
        <w:pStyle w:val="108"/>
        <w:spacing w:before="120" w:after="120"/>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高杂质样品应调整检测曲线或稀释后测定，避免仪器污染，影响仪器的检出限和精密度。</w:t>
      </w:r>
    </w:p>
    <w:p w14:paraId="5CE49197">
      <w:pPr>
        <w:pStyle w:val="108"/>
        <w:spacing w:before="120" w:after="120"/>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双原子/多原子离子干扰、基体效应、背景噪声、元素间干扰、交叉污染及仪器漂移等</w:t>
      </w:r>
      <w:r>
        <w:rPr>
          <w:rFonts w:hint="eastAsia" w:ascii="宋体" w:eastAsia="宋体" w:cs="Times New Roman"/>
          <w:sz w:val="21"/>
          <w:lang w:val="en-US" w:eastAsia="zh-CN" w:bidi="ar-SA"/>
        </w:rPr>
        <w:t>因素</w:t>
      </w:r>
      <w:r>
        <w:rPr>
          <w:rFonts w:hint="eastAsia" w:ascii="宋体" w:hAnsi="Times New Roman" w:eastAsia="宋体" w:cs="Times New Roman"/>
          <w:sz w:val="21"/>
          <w:lang w:val="en-US" w:eastAsia="zh-CN" w:bidi="ar-SA"/>
        </w:rPr>
        <w:t>会影响测试结果。</w:t>
      </w:r>
    </w:p>
    <w:p w14:paraId="073506B0">
      <w:pPr>
        <w:pStyle w:val="107"/>
        <w:keepNext w:val="0"/>
        <w:keepLines w:val="0"/>
        <w:pageBreakBefore w:val="0"/>
        <w:widowControl/>
        <w:kinsoku/>
        <w:wordWrap/>
        <w:overflowPunct/>
        <w:topLinePunct w:val="0"/>
        <w:autoSpaceDE/>
        <w:autoSpaceDN/>
        <w:bidi w:val="0"/>
        <w:adjustRightInd/>
        <w:snapToGrid/>
        <w:spacing w:before="313" w:beforeLines="100" w:after="240" w:line="240" w:lineRule="auto"/>
        <w:textAlignment w:val="auto"/>
        <w:rPr>
          <w:rFonts w:hint="eastAsia" w:ascii="Times New Roman" w:cs="Times New Roman"/>
          <w:b w:val="0"/>
          <w:bCs w:val="0"/>
          <w:lang w:val="en-US" w:eastAsia="zh-CN"/>
        </w:rPr>
      </w:pPr>
      <w:bookmarkStart w:id="33" w:name="_Toc180335573"/>
      <w:r>
        <w:rPr>
          <w:rFonts w:hint="eastAsia" w:ascii="Times New Roman" w:cs="Times New Roman"/>
          <w:b w:val="0"/>
          <w:bCs w:val="0"/>
          <w:lang w:val="en-US" w:eastAsia="zh-CN"/>
        </w:rPr>
        <w:t>试剂和材料</w:t>
      </w:r>
    </w:p>
    <w:bookmarkEnd w:id="33"/>
    <w:p w14:paraId="2AF72774">
      <w:pPr>
        <w:pStyle w:val="108"/>
        <w:spacing w:before="120" w:after="120"/>
        <w:rPr>
          <w:rFonts w:hint="eastAsia" w:ascii="宋体" w:hAnsi="Times New Roman" w:eastAsia="宋体" w:cs="Times New Roman"/>
          <w:sz w:val="21"/>
          <w:lang w:val="en-US" w:eastAsia="zh-CN" w:bidi="ar-SA"/>
        </w:rPr>
      </w:pPr>
      <w:r>
        <w:rPr>
          <w:rFonts w:hint="eastAsia" w:hAnsi="Times New Roman" w:cs="Times New Roman"/>
          <w:lang w:val="en-US" w:eastAsia="zh-CN"/>
        </w:rPr>
        <w:t>水</w:t>
      </w:r>
      <w:r>
        <w:rPr>
          <w:rFonts w:hint="eastAsia" w:cs="Times New Roman"/>
          <w:lang w:val="en-US" w:eastAsia="zh-CN"/>
        </w:rPr>
        <w:t>：</w:t>
      </w:r>
      <w:r>
        <w:rPr>
          <w:rFonts w:hint="eastAsia" w:ascii="宋体" w:hAnsi="Times New Roman" w:eastAsia="宋体" w:cs="Times New Roman"/>
          <w:sz w:val="21"/>
          <w:lang w:val="en-US" w:eastAsia="zh-CN" w:bidi="ar-SA"/>
        </w:rPr>
        <w:t>GB/T11446.1中描述的EW-I型或其他品质相当的去离子水。</w:t>
      </w:r>
    </w:p>
    <w:p w14:paraId="17063470">
      <w:pPr>
        <w:pStyle w:val="108"/>
        <w:spacing w:before="120" w:after="120"/>
        <w:rPr>
          <w:rFonts w:hint="eastAsia" w:ascii="宋体" w:hAnsi="Times New Roman" w:eastAsia="宋体" w:cs="Times New Roman"/>
          <w:sz w:val="21"/>
          <w:lang w:val="en-US" w:eastAsia="zh-CN" w:bidi="ar-SA"/>
        </w:rPr>
      </w:pPr>
      <w:r>
        <w:rPr>
          <w:rFonts w:hint="eastAsia" w:hAnsi="Times New Roman" w:cs="Times New Roman"/>
          <w:lang w:val="en-US" w:eastAsia="zh-CN"/>
        </w:rPr>
        <w:t>硝酸</w:t>
      </w:r>
      <w:r>
        <w:rPr>
          <w:rFonts w:hint="eastAsia" w:cs="Times New Roman"/>
          <w:lang w:val="en-US" w:eastAsia="zh-CN"/>
        </w:rPr>
        <w:t>：</w:t>
      </w:r>
      <w:r>
        <w:rPr>
          <w:rFonts w:hint="eastAsia" w:ascii="宋体" w:hAnsi="Times New Roman" w:eastAsia="宋体" w:cs="Times New Roman"/>
          <w:sz w:val="21"/>
          <w:lang w:val="en-US" w:eastAsia="zh-CN" w:bidi="ar-SA"/>
        </w:rPr>
        <w:t>质量分数65%～70%，每种杂质含量均低于0.01ng/mL。</w:t>
      </w:r>
    </w:p>
    <w:p w14:paraId="15600A6E">
      <w:pPr>
        <w:pStyle w:val="108"/>
        <w:spacing w:before="120" w:after="120"/>
        <w:rPr>
          <w:rFonts w:hint="eastAsia" w:ascii="宋体" w:hAnsi="Times New Roman" w:eastAsia="宋体" w:cs="Times New Roman"/>
          <w:sz w:val="21"/>
          <w:lang w:val="en-US" w:eastAsia="zh-CN" w:bidi="ar-SA"/>
        </w:rPr>
      </w:pPr>
      <w:r>
        <w:rPr>
          <w:rFonts w:hint="eastAsia" w:hAnsi="Times New Roman" w:cs="Times New Roman"/>
          <w:lang w:val="en-US" w:eastAsia="zh-CN"/>
        </w:rPr>
        <w:t>混合标准储备液</w:t>
      </w:r>
      <w:r>
        <w:rPr>
          <w:rFonts w:hint="eastAsia" w:cs="Times New Roman"/>
          <w:lang w:val="en-US" w:eastAsia="zh-CN"/>
        </w:rPr>
        <w:t>：</w:t>
      </w:r>
      <w:r>
        <w:rPr>
          <w:rFonts w:hint="eastAsia" w:ascii="宋体" w:hAnsi="Times New Roman" w:eastAsia="宋体" w:cs="Times New Roman"/>
          <w:sz w:val="21"/>
          <w:lang w:val="en-US" w:eastAsia="zh-CN" w:bidi="ar-SA"/>
        </w:rPr>
        <w:t>应使用有证标准物质或者按GB/T 602的规定制备</w:t>
      </w:r>
      <w:r>
        <w:rPr>
          <w:rFonts w:hint="eastAsia" w:ascii="宋体" w:eastAsia="宋体" w:cs="Times New Roman"/>
          <w:sz w:val="21"/>
          <w:lang w:val="en-US" w:eastAsia="zh-CN" w:bidi="ar-SA"/>
        </w:rPr>
        <w:t>，</w:t>
      </w:r>
      <w:r>
        <w:rPr>
          <w:rFonts w:hint="eastAsia" w:ascii="宋体" w:hAnsi="Times New Roman" w:eastAsia="宋体" w:cs="Times New Roman"/>
          <w:sz w:val="21"/>
          <w:lang w:val="en-US" w:eastAsia="zh-CN" w:bidi="ar-SA"/>
        </w:rPr>
        <w:t>含铁、铬、镍、铜、锌、钠、镁、铝、钾、钙、钛、锰、钴、钼</w:t>
      </w:r>
      <w:r>
        <w:rPr>
          <w:rFonts w:hint="eastAsia" w:ascii="宋体" w:eastAsia="宋体" w:cs="Times New Roman"/>
          <w:sz w:val="21"/>
          <w:lang w:val="en-US" w:eastAsia="zh-CN" w:bidi="ar-SA"/>
        </w:rPr>
        <w:t>、钨</w:t>
      </w:r>
      <w:r>
        <w:rPr>
          <w:rFonts w:hint="eastAsia" w:ascii="宋体" w:hAnsi="Times New Roman" w:eastAsia="宋体" w:cs="Times New Roman"/>
          <w:sz w:val="21"/>
          <w:lang w:val="en-US" w:eastAsia="zh-CN" w:bidi="ar-SA"/>
        </w:rPr>
        <w:t>元素，各元素含量均为10μg/mL</w:t>
      </w:r>
      <w:r>
        <w:rPr>
          <w:rFonts w:hint="eastAsia" w:ascii="宋体" w:eastAsia="宋体" w:cs="Times New Roman"/>
          <w:sz w:val="21"/>
          <w:lang w:val="en-US" w:eastAsia="zh-CN" w:bidi="ar-SA"/>
        </w:rPr>
        <w:t>。</w:t>
      </w:r>
    </w:p>
    <w:p w14:paraId="3A5F1E98">
      <w:pPr>
        <w:pStyle w:val="108"/>
        <w:spacing w:before="120" w:after="120"/>
        <w:rPr>
          <w:rFonts w:hint="eastAsia" w:ascii="宋体" w:hAnsi="Times New Roman" w:eastAsia="宋体" w:cs="Times New Roman"/>
          <w:sz w:val="21"/>
          <w:highlight w:val="none"/>
          <w:lang w:val="en-US" w:eastAsia="zh-CN" w:bidi="ar-SA"/>
        </w:rPr>
      </w:pPr>
      <w:r>
        <w:rPr>
          <w:rFonts w:hint="eastAsia" w:cs="Times New Roman"/>
          <w:highlight w:val="none"/>
          <w:lang w:val="en-US" w:eastAsia="zh-CN"/>
        </w:rPr>
        <w:t>淋洗</w:t>
      </w:r>
      <w:r>
        <w:rPr>
          <w:rFonts w:hint="eastAsia" w:hAnsi="Times New Roman" w:cs="Times New Roman"/>
          <w:highlight w:val="none"/>
          <w:lang w:val="en-US" w:eastAsia="zh-CN"/>
        </w:rPr>
        <w:t>液</w:t>
      </w:r>
      <w:r>
        <w:rPr>
          <w:rFonts w:hint="eastAsia" w:cs="Times New Roman"/>
          <w:highlight w:val="none"/>
          <w:lang w:val="en-US" w:eastAsia="zh-CN"/>
        </w:rPr>
        <w:t>：</w:t>
      </w:r>
      <w:r>
        <w:rPr>
          <w:rFonts w:hint="eastAsia" w:ascii="宋体" w:hAnsi="Times New Roman" w:eastAsia="宋体" w:cs="Times New Roman"/>
          <w:sz w:val="21"/>
          <w:highlight w:val="none"/>
          <w:lang w:val="en-US" w:eastAsia="zh-CN" w:bidi="ar-SA"/>
        </w:rPr>
        <w:t>硝酸</w:t>
      </w:r>
      <w:r>
        <w:rPr>
          <w:rFonts w:hint="eastAsia" w:ascii="宋体" w:eastAsia="宋体" w:cs="Times New Roman"/>
          <w:sz w:val="21"/>
          <w:highlight w:val="none"/>
          <w:lang w:val="en-US" w:eastAsia="zh-CN" w:bidi="ar-SA"/>
        </w:rPr>
        <w:t>：</w:t>
      </w:r>
      <w:r>
        <w:rPr>
          <w:rFonts w:hint="eastAsia" w:ascii="宋体" w:hAnsi="Times New Roman" w:eastAsia="宋体" w:cs="Times New Roman"/>
          <w:sz w:val="21"/>
          <w:highlight w:val="none"/>
          <w:lang w:val="en-US" w:eastAsia="zh-CN" w:bidi="ar-SA"/>
        </w:rPr>
        <w:t>水的体积比为1：13-1：14之间。</w:t>
      </w:r>
    </w:p>
    <w:p w14:paraId="4B290BC4">
      <w:pPr>
        <w:pStyle w:val="108"/>
        <w:spacing w:before="120" w:after="120"/>
        <w:rPr>
          <w:rFonts w:hint="eastAsia"/>
          <w:lang w:val="en-US" w:eastAsia="zh-CN"/>
        </w:rPr>
      </w:pPr>
      <w:r>
        <w:rPr>
          <w:rFonts w:ascii="Segoe UI" w:hAnsi="Segoe UI" w:eastAsia="Segoe UI" w:cs="Segoe UI"/>
          <w:i w:val="0"/>
          <w:iCs w:val="0"/>
          <w:caps w:val="0"/>
          <w:spacing w:val="0"/>
          <w:sz w:val="19"/>
          <w:szCs w:val="19"/>
          <w:shd w:val="clear" w:fill="FFFFFF"/>
        </w:rPr>
        <w:t>500mL带盖取样盒、1000mL试剂瓶、200mL一次性注射器及100mL容量瓶，材质均为聚四氟乙烯（PTFE）或全氟烷氧基树脂（PFA）等不被酸腐蚀并能清洗的聚合物材料</w:t>
      </w:r>
      <w:r>
        <w:rPr>
          <w:rFonts w:hint="eastAsia" w:ascii="Segoe UI" w:hAnsi="Segoe UI" w:eastAsia="宋体" w:cs="Segoe UI"/>
          <w:i w:val="0"/>
          <w:iCs w:val="0"/>
          <w:caps w:val="0"/>
          <w:spacing w:val="0"/>
          <w:sz w:val="19"/>
          <w:szCs w:val="19"/>
          <w:shd w:val="clear" w:fill="FFFFFF"/>
          <w:lang w:eastAsia="zh-CN"/>
        </w:rPr>
        <w:t>。</w:t>
      </w:r>
    </w:p>
    <w:p w14:paraId="564EAE3F">
      <w:pPr>
        <w:pStyle w:val="107"/>
        <w:keepNext w:val="0"/>
        <w:keepLines w:val="0"/>
        <w:pageBreakBefore w:val="0"/>
        <w:widowControl/>
        <w:kinsoku/>
        <w:wordWrap/>
        <w:overflowPunct/>
        <w:topLinePunct w:val="0"/>
        <w:autoSpaceDE/>
        <w:autoSpaceDN/>
        <w:bidi w:val="0"/>
        <w:adjustRightInd/>
        <w:snapToGrid/>
        <w:spacing w:before="313" w:beforeLines="100" w:after="240" w:line="240" w:lineRule="auto"/>
        <w:textAlignment w:val="auto"/>
        <w:rPr>
          <w:rFonts w:hint="eastAsia" w:ascii="Times New Roman" w:cs="Times New Roman"/>
          <w:b w:val="0"/>
          <w:bCs w:val="0"/>
          <w:lang w:val="en-US" w:eastAsia="zh-CN"/>
        </w:rPr>
      </w:pPr>
      <w:bookmarkStart w:id="34" w:name="_Toc180335577"/>
      <w:r>
        <w:rPr>
          <w:rFonts w:hint="eastAsia" w:ascii="Times New Roman" w:cs="Times New Roman"/>
          <w:b w:val="0"/>
          <w:bCs w:val="0"/>
          <w:lang w:val="en-US" w:eastAsia="zh-CN"/>
        </w:rPr>
        <w:t>仪器设备</w:t>
      </w:r>
    </w:p>
    <w:p w14:paraId="793D6A37">
      <w:pPr>
        <w:pStyle w:val="108"/>
        <w:spacing w:before="120" w:after="120"/>
        <w:rPr>
          <w:rFonts w:hint="eastAsia" w:ascii="宋体" w:hAnsi="宋体" w:eastAsia="宋体" w:cs="宋体"/>
          <w:color w:val="auto"/>
          <w:sz w:val="21"/>
          <w:szCs w:val="21"/>
          <w:lang w:val="en-US" w:eastAsia="zh-CN"/>
        </w:rPr>
      </w:pPr>
      <w:r>
        <w:rPr>
          <w:rFonts w:hint="eastAsia" w:hAnsi="Times New Roman" w:cs="Times New Roman"/>
          <w:lang w:val="en-US" w:eastAsia="zh-CN"/>
        </w:rPr>
        <w:t>ICP-MS</w:t>
      </w:r>
      <w:r>
        <w:rPr>
          <w:rFonts w:hint="eastAsia" w:cs="Times New Roman"/>
          <w:lang w:val="en-US" w:eastAsia="zh-CN"/>
        </w:rPr>
        <w:t>：</w:t>
      </w:r>
      <w:r>
        <w:rPr>
          <w:rFonts w:hint="eastAsia" w:ascii="宋体" w:hAnsi="宋体" w:eastAsia="宋体" w:cs="宋体"/>
          <w:color w:val="auto"/>
          <w:sz w:val="21"/>
          <w:szCs w:val="21"/>
          <w:lang w:val="en-US" w:eastAsia="zh-CN"/>
        </w:rPr>
        <w:t>带碰撞反应池的电感耦合等离子体质谱仪，质量分辨率低于0.8 amu。</w:t>
      </w:r>
    </w:p>
    <w:p w14:paraId="77B96A21">
      <w:pPr>
        <w:pStyle w:val="108"/>
        <w:spacing w:before="120" w:after="120"/>
        <w:rPr>
          <w:rFonts w:hint="eastAsia"/>
          <w:color w:val="auto"/>
          <w:lang w:val="en-US" w:eastAsia="zh-CN"/>
        </w:rPr>
      </w:pPr>
      <w:r>
        <w:rPr>
          <w:rFonts w:hint="eastAsia" w:hAnsi="Times New Roman" w:cs="Times New Roman"/>
          <w:lang w:val="en-US" w:eastAsia="zh-CN"/>
        </w:rPr>
        <w:t>分析天平</w:t>
      </w:r>
      <w:r>
        <w:rPr>
          <w:rFonts w:hint="eastAsia" w:cs="Times New Roman"/>
          <w:lang w:val="en-US" w:eastAsia="zh-CN"/>
        </w:rPr>
        <w:t>：</w:t>
      </w:r>
      <w:r>
        <w:rPr>
          <w:rFonts w:hint="eastAsia" w:ascii="Times New Roman" w:eastAsia="宋体" w:cs="Times New Roman"/>
          <w:color w:val="auto"/>
          <w:sz w:val="21"/>
          <w:szCs w:val="22"/>
          <w:lang w:val="en-US" w:eastAsia="zh-CN" w:bidi="ar-SA"/>
        </w:rPr>
        <w:t>感量</w:t>
      </w:r>
      <w:r>
        <w:rPr>
          <w:rFonts w:hint="eastAsia" w:ascii="Times New Roman" w:hAnsi="Times New Roman" w:eastAsia="宋体" w:cs="Times New Roman"/>
          <w:color w:val="auto"/>
          <w:sz w:val="21"/>
          <w:szCs w:val="22"/>
          <w:lang w:val="en-US" w:eastAsia="zh-CN" w:bidi="ar-SA"/>
        </w:rPr>
        <w:t>值0.001g</w:t>
      </w:r>
      <w:r>
        <w:rPr>
          <w:rFonts w:hint="eastAsia" w:ascii="Times New Roman" w:eastAsia="宋体" w:cs="Times New Roman"/>
          <w:color w:val="auto"/>
          <w:sz w:val="21"/>
          <w:szCs w:val="22"/>
          <w:lang w:val="en-US" w:eastAsia="zh-CN" w:bidi="ar-SA"/>
        </w:rPr>
        <w:t>。</w:t>
      </w:r>
    </w:p>
    <w:p w14:paraId="42995695">
      <w:pPr>
        <w:pStyle w:val="108"/>
        <w:spacing w:before="120" w:after="120"/>
        <w:rPr>
          <w:rFonts w:hint="eastAsia"/>
          <w:lang w:val="en-US" w:eastAsia="zh-CN"/>
        </w:rPr>
      </w:pPr>
      <w:r>
        <w:rPr>
          <w:rFonts w:hint="eastAsia" w:hAnsi="Times New Roman" w:cs="Times New Roman"/>
          <w:lang w:val="en-US" w:eastAsia="zh-CN"/>
        </w:rPr>
        <w:t>微量移液器</w:t>
      </w:r>
      <w:r>
        <w:rPr>
          <w:rFonts w:hint="eastAsia" w:cs="Times New Roman"/>
          <w:lang w:val="en-US" w:eastAsia="zh-CN"/>
        </w:rPr>
        <w:t>：</w:t>
      </w:r>
      <w:r>
        <w:rPr>
          <w:rFonts w:hint="eastAsia" w:ascii="宋体" w:hAnsi="宋体" w:eastAsia="宋体" w:cs="宋体"/>
          <w:color w:val="auto"/>
          <w:sz w:val="21"/>
          <w:szCs w:val="21"/>
          <w:lang w:val="en-US" w:eastAsia="zh-CN"/>
        </w:rPr>
        <w:t>1000 μL。</w:t>
      </w:r>
    </w:p>
    <w:p w14:paraId="650F0487">
      <w:pPr>
        <w:pStyle w:val="107"/>
        <w:keepNext w:val="0"/>
        <w:keepLines w:val="0"/>
        <w:pageBreakBefore w:val="0"/>
        <w:widowControl/>
        <w:kinsoku/>
        <w:wordWrap/>
        <w:overflowPunct/>
        <w:topLinePunct w:val="0"/>
        <w:autoSpaceDE/>
        <w:autoSpaceDN/>
        <w:bidi w:val="0"/>
        <w:adjustRightInd/>
        <w:snapToGrid/>
        <w:spacing w:before="313" w:beforeLines="100" w:after="240" w:line="240" w:lineRule="auto"/>
        <w:textAlignment w:val="auto"/>
        <w:rPr>
          <w:rFonts w:hint="eastAsia" w:ascii="Times New Roman" w:cs="Times New Roman"/>
          <w:b w:val="0"/>
          <w:bCs w:val="0"/>
          <w:lang w:val="en-US" w:eastAsia="zh-CN"/>
        </w:rPr>
      </w:pPr>
      <w:r>
        <w:rPr>
          <w:rFonts w:hint="eastAsia" w:ascii="Times New Roman" w:cs="Times New Roman"/>
          <w:b w:val="0"/>
          <w:bCs w:val="0"/>
          <w:lang w:val="en-US" w:eastAsia="zh-CN"/>
        </w:rPr>
        <w:t>测试环境</w:t>
      </w:r>
    </w:p>
    <w:p w14:paraId="0F3E3C9C">
      <w:pPr>
        <w:pStyle w:val="108"/>
        <w:spacing w:before="120" w:after="120"/>
        <w:rPr>
          <w:rFonts w:hint="default" w:hAnsi="宋体" w:cs="宋体"/>
          <w:color w:val="auto"/>
          <w:sz w:val="21"/>
          <w:szCs w:val="21"/>
          <w:lang w:val="en-US" w:eastAsia="zh-CN"/>
        </w:rPr>
      </w:pPr>
      <w:r>
        <w:rPr>
          <w:rFonts w:hint="eastAsia" w:hAnsi="宋体" w:cs="宋体"/>
          <w:color w:val="auto"/>
          <w:sz w:val="21"/>
          <w:szCs w:val="21"/>
          <w:lang w:val="en-US" w:eastAsia="zh-CN"/>
        </w:rPr>
        <w:t>洁净度：</w:t>
      </w:r>
      <w:r>
        <w:rPr>
          <w:rFonts w:hint="eastAsia" w:ascii="宋体" w:hAnsi="宋体" w:eastAsia="宋体" w:cs="宋体"/>
          <w:color w:val="auto"/>
          <w:sz w:val="21"/>
          <w:szCs w:val="21"/>
          <w:lang w:val="en-US" w:eastAsia="zh-CN"/>
        </w:rPr>
        <w:t>取样及测试区域洁净度应不低于GB/T 25915.1—2021中定义的ISO 6级的要求。</w:t>
      </w:r>
    </w:p>
    <w:p w14:paraId="768E56CF">
      <w:pPr>
        <w:pStyle w:val="108"/>
        <w:spacing w:before="120" w:after="120"/>
        <w:rPr>
          <w:rStyle w:val="239"/>
          <w:rFonts w:hint="eastAsia" w:hAnsi="宋体" w:cs="宋体"/>
          <w:b w:val="0"/>
          <w:bCs w:val="0"/>
          <w:color w:val="auto"/>
          <w:highlight w:val="none"/>
          <w:lang w:val="en-US" w:eastAsia="zh-CN" w:bidi="ar"/>
        </w:rPr>
      </w:pPr>
      <w:r>
        <w:rPr>
          <w:rFonts w:hint="eastAsia" w:hAnsi="宋体" w:cs="宋体"/>
          <w:color w:val="auto"/>
          <w:sz w:val="21"/>
          <w:szCs w:val="21"/>
          <w:lang w:val="en-US" w:eastAsia="zh-CN"/>
        </w:rPr>
        <w:t>温度：</w:t>
      </w:r>
      <w:r>
        <w:rPr>
          <w:rStyle w:val="239"/>
          <w:rFonts w:hint="eastAsia" w:ascii="宋体" w:hAnsi="宋体" w:eastAsia="宋体" w:cs="宋体"/>
          <w:b w:val="0"/>
          <w:bCs w:val="0"/>
          <w:color w:val="auto"/>
          <w:highlight w:val="none"/>
          <w:lang w:val="en-US" w:eastAsia="zh-CN" w:bidi="ar"/>
        </w:rPr>
        <w:t>21±3℃</w:t>
      </w:r>
      <w:r>
        <w:rPr>
          <w:rStyle w:val="239"/>
          <w:rFonts w:hint="eastAsia" w:hAnsi="宋体" w:cs="宋体"/>
          <w:b w:val="0"/>
          <w:bCs w:val="0"/>
          <w:color w:val="auto"/>
          <w:highlight w:val="none"/>
          <w:lang w:val="en-US" w:eastAsia="zh-CN" w:bidi="ar"/>
        </w:rPr>
        <w:t>。</w:t>
      </w:r>
    </w:p>
    <w:p w14:paraId="7BA83B6B">
      <w:pPr>
        <w:pStyle w:val="108"/>
        <w:spacing w:before="120" w:after="120"/>
        <w:rPr>
          <w:rStyle w:val="239"/>
          <w:rFonts w:hint="default" w:hAnsi="宋体" w:cs="宋体"/>
          <w:b w:val="0"/>
          <w:bCs w:val="0"/>
          <w:color w:val="auto"/>
          <w:highlight w:val="none"/>
          <w:lang w:val="en-US" w:eastAsia="zh-CN" w:bidi="ar"/>
        </w:rPr>
      </w:pPr>
      <w:r>
        <w:rPr>
          <w:rStyle w:val="239"/>
          <w:rFonts w:hint="eastAsia" w:hAnsi="宋体" w:cs="宋体"/>
          <w:b w:val="0"/>
          <w:bCs w:val="0"/>
          <w:color w:val="auto"/>
          <w:highlight w:val="none"/>
          <w:lang w:val="en-US" w:eastAsia="zh-CN" w:bidi="ar"/>
        </w:rPr>
        <w:t>湿度：</w:t>
      </w:r>
      <w:r>
        <w:rPr>
          <w:rStyle w:val="239"/>
          <w:rFonts w:hint="eastAsia" w:ascii="宋体" w:hAnsi="宋体" w:eastAsia="宋体" w:cs="宋体"/>
          <w:b w:val="0"/>
          <w:bCs w:val="0"/>
          <w:color w:val="auto"/>
          <w:highlight w:val="none"/>
          <w:lang w:val="en-US" w:eastAsia="zh-CN" w:bidi="ar"/>
        </w:rPr>
        <w:t>相对空气湿度</w:t>
      </w:r>
      <w:r>
        <w:rPr>
          <w:rStyle w:val="239"/>
          <w:rFonts w:hint="eastAsia" w:hAnsi="宋体" w:cs="宋体"/>
          <w:b w:val="0"/>
          <w:bCs w:val="0"/>
          <w:color w:val="auto"/>
          <w:highlight w:val="none"/>
          <w:lang w:val="en-US" w:eastAsia="zh-CN" w:bidi="ar"/>
        </w:rPr>
        <w:t>不高于65%。</w:t>
      </w:r>
    </w:p>
    <w:bookmarkEnd w:id="34"/>
    <w:p w14:paraId="7558618C">
      <w:pPr>
        <w:pStyle w:val="107"/>
        <w:keepNext w:val="0"/>
        <w:keepLines w:val="0"/>
        <w:pageBreakBefore w:val="0"/>
        <w:widowControl/>
        <w:kinsoku/>
        <w:wordWrap/>
        <w:overflowPunct/>
        <w:topLinePunct w:val="0"/>
        <w:autoSpaceDE/>
        <w:autoSpaceDN/>
        <w:bidi w:val="0"/>
        <w:adjustRightInd/>
        <w:snapToGrid/>
        <w:spacing w:before="313" w:beforeLines="100" w:after="240" w:line="240" w:lineRule="auto"/>
        <w:textAlignment w:val="auto"/>
        <w:rPr>
          <w:rFonts w:hint="eastAsia" w:ascii="Times New Roman" w:cs="Times New Roman"/>
          <w:b w:val="0"/>
          <w:bCs w:val="0"/>
          <w:lang w:val="en-US" w:eastAsia="zh-CN"/>
        </w:rPr>
      </w:pPr>
      <w:bookmarkStart w:id="35" w:name="_Toc180335581"/>
      <w:r>
        <w:rPr>
          <w:rFonts w:hint="eastAsia" w:ascii="Times New Roman" w:cs="Times New Roman"/>
          <w:b w:val="0"/>
          <w:bCs w:val="0"/>
          <w:lang w:val="en-US" w:eastAsia="zh-CN"/>
        </w:rPr>
        <w:t>试验步骤</w:t>
      </w:r>
    </w:p>
    <w:p w14:paraId="47457555">
      <w:pPr>
        <w:pStyle w:val="108"/>
        <w:keepNext w:val="0"/>
        <w:keepLines w:val="0"/>
        <w:pageBreakBefore w:val="0"/>
        <w:widowControl/>
        <w:kinsoku/>
        <w:wordWrap/>
        <w:overflowPunct/>
        <w:topLinePunct w:val="0"/>
        <w:autoSpaceDE/>
        <w:autoSpaceDN/>
        <w:bidi w:val="0"/>
        <w:adjustRightInd/>
        <w:snapToGrid/>
        <w:spacing w:before="313" w:beforeLines="100" w:after="313" w:afterLines="100"/>
        <w:textAlignment w:val="auto"/>
        <w:rPr>
          <w:rFonts w:hint="eastAsia" w:ascii="Times New Roman"/>
          <w:lang w:val="en-US" w:eastAsia="zh-CN"/>
        </w:rPr>
      </w:pPr>
      <w:bookmarkStart w:id="36" w:name="_Toc12344"/>
      <w:r>
        <w:rPr>
          <w:rFonts w:hint="eastAsia" w:ascii="Times New Roman"/>
          <w:lang w:val="en-US" w:eastAsia="zh-CN"/>
        </w:rPr>
        <w:t>取样</w:t>
      </w:r>
    </w:p>
    <w:bookmarkEnd w:id="36"/>
    <w:p w14:paraId="7000D49F">
      <w:pPr>
        <w:pStyle w:val="68"/>
        <w:spacing w:before="120" w:after="120"/>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取样间应预先完成洁净处理，静置 4 h 以上。进入前需测定空气中悬浮粒子，符合洁净度要求后方可进入。</w:t>
      </w:r>
    </w:p>
    <w:p w14:paraId="3A37228D">
      <w:pPr>
        <w:pStyle w:val="68"/>
        <w:spacing w:before="120" w:after="120"/>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取样人员不超过 2 人，应穿戴洁净服、洁净鞋（或鞋套），佩戴防护口罩。取样过程中应避免不必要的走动，且不得摘除口罩。</w:t>
      </w:r>
    </w:p>
    <w:p w14:paraId="1225E1FF">
      <w:pPr>
        <w:pStyle w:val="68"/>
        <w:spacing w:before="120" w:after="120"/>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将待取样的坩埚移入取样间。</w:t>
      </w:r>
    </w:p>
    <w:p w14:paraId="440CF9B0">
      <w:pPr>
        <w:pStyle w:val="68"/>
        <w:spacing w:before="120" w:after="120"/>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取洁净的 1000 mL 试剂瓶，按硝酸与水体积比 1∶13 配制淋洗液 500 mL，备用。</w:t>
      </w:r>
    </w:p>
    <w:p w14:paraId="0C8530CA">
      <w:pPr>
        <w:pStyle w:val="68"/>
        <w:spacing w:before="120" w:after="120"/>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佩戴无尘手套，用已处理的 200 mL 注射器抽取淋洗液 50 mL 于取样盒中，立即加盖、标识，作为空白样。</w:t>
      </w:r>
    </w:p>
    <w:p w14:paraId="4F7719B0">
      <w:pPr>
        <w:pStyle w:val="68"/>
        <w:spacing w:before="120" w:after="120"/>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佩戴取样手套，拆开坩埚外包装袋，去除封口膜。</w:t>
      </w:r>
    </w:p>
    <w:p w14:paraId="0D83F195">
      <w:pPr>
        <w:pStyle w:val="68"/>
        <w:spacing w:before="120" w:after="120"/>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更换取样手套。取 1000 mL 试剂瓶，抽取淋洗液 300 mL/埚，自距坩埚上沿 20 mm 处开始均匀淋洗，淋洗时试剂瓶不得接触坩埚内涂层。待液体流至埚底后，用注射器抽取埚底浸取液，沿坩埚上沿（首次淋洗位置）均匀淋洗一圈。待液体再次流至埚底后，收集作为待测样品。</w:t>
      </w:r>
    </w:p>
    <w:p w14:paraId="7F900DCA">
      <w:pPr>
        <w:pStyle w:val="68"/>
        <w:keepNext w:val="0"/>
        <w:keepLines w:val="0"/>
        <w:pageBreakBefore w:val="0"/>
        <w:widowControl w:val="0"/>
        <w:kinsoku/>
        <w:wordWrap/>
        <w:overflowPunct/>
        <w:topLinePunct w:val="0"/>
        <w:autoSpaceDE/>
        <w:autoSpaceDN/>
        <w:bidi w:val="0"/>
        <w:adjustRightInd/>
        <w:snapToGrid/>
        <w:spacing w:beforeLines="0" w:afterLines="0"/>
        <w:textAlignment w:val="auto"/>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每只坩埚应取平行样 2 份，每份30 mL~ 50 mL。取样后立即加盖、标识</w:t>
      </w:r>
    </w:p>
    <w:p w14:paraId="395C09C1">
      <w:pPr>
        <w:pStyle w:val="68"/>
        <w:spacing w:before="120" w:after="120"/>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单只坩埚的取样操作应在 3 min 内完成。</w:t>
      </w:r>
    </w:p>
    <w:p w14:paraId="34E40A79">
      <w:pPr>
        <w:pStyle w:val="68"/>
        <w:spacing w:before="120" w:after="120"/>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取样后清理坩埚内残留液，按原样封装并标识“返洗”。整理取样现场，完成取样工作。</w:t>
      </w:r>
    </w:p>
    <w:p w14:paraId="796892A7">
      <w:pPr>
        <w:pStyle w:val="108"/>
        <w:keepNext w:val="0"/>
        <w:keepLines w:val="0"/>
        <w:pageBreakBefore w:val="0"/>
        <w:widowControl/>
        <w:kinsoku/>
        <w:wordWrap/>
        <w:overflowPunct/>
        <w:topLinePunct w:val="0"/>
        <w:autoSpaceDE/>
        <w:autoSpaceDN/>
        <w:bidi w:val="0"/>
        <w:adjustRightInd/>
        <w:snapToGrid/>
        <w:spacing w:before="313" w:beforeLines="100" w:after="313" w:afterLines="100"/>
        <w:textAlignment w:val="auto"/>
        <w:rPr>
          <w:rFonts w:ascii="Times New Roman"/>
        </w:rPr>
      </w:pPr>
      <w:bookmarkStart w:id="37" w:name="_Toc27054"/>
      <w:r>
        <w:rPr>
          <w:rFonts w:hint="eastAsia" w:ascii="Times New Roman"/>
          <w:lang w:val="en-US" w:eastAsia="zh-CN"/>
        </w:rPr>
        <w:t>样品送检</w:t>
      </w:r>
      <w:bookmarkEnd w:id="37"/>
    </w:p>
    <w:p w14:paraId="28C110FF">
      <w:pPr>
        <w:numPr>
          <w:ilvl w:val="0"/>
          <w:numId w:val="0"/>
        </w:numPr>
        <w:spacing w:before="156" w:beforeLines="50" w:after="156" w:afterLines="50" w:line="240" w:lineRule="auto"/>
        <w:ind w:left="420" w:leftChars="0"/>
      </w:pPr>
      <w:r>
        <w:rPr>
          <w:rFonts w:hint="eastAsia" w:ascii="Times New Roman" w:hAnsi="Times New Roman" w:eastAsia="宋体" w:cs="Times New Roman"/>
          <w:szCs w:val="18"/>
          <w:lang w:val="en-US" w:eastAsia="zh-CN"/>
        </w:rPr>
        <w:t>完成取样后，</w:t>
      </w:r>
      <w:r>
        <w:rPr>
          <w:rFonts w:hint="eastAsia" w:ascii="Times New Roman" w:hAnsi="Times New Roman" w:eastAsia="宋体" w:cs="Times New Roman"/>
          <w:szCs w:val="18"/>
          <w:highlight w:val="none"/>
          <w:lang w:val="en-US" w:eastAsia="zh-CN"/>
        </w:rPr>
        <w:t>送样至</w:t>
      </w:r>
      <w:r>
        <w:rPr>
          <w:rFonts w:hint="eastAsia" w:ascii="Times New Roman" w:hAnsi="Times New Roman" w:cs="Times New Roman"/>
          <w:szCs w:val="18"/>
          <w:highlight w:val="none"/>
          <w:lang w:val="en-US" w:eastAsia="zh-CN"/>
        </w:rPr>
        <w:t>符合</w:t>
      </w:r>
      <w:r>
        <w:rPr>
          <w:rFonts w:hint="eastAsia" w:ascii="Times New Roman" w:hAnsi="Times New Roman" w:eastAsia="宋体" w:cs="Times New Roman"/>
          <w:color w:val="000000"/>
          <w:sz w:val="21"/>
          <w:szCs w:val="21"/>
          <w:highlight w:val="none"/>
          <w:lang w:val="en-US" w:eastAsia="zh-CN" w:bidi="ar-SA"/>
        </w:rPr>
        <w:t>洁净度</w:t>
      </w:r>
      <w:r>
        <w:rPr>
          <w:rFonts w:hint="eastAsia" w:ascii="Times New Roman" w:hAnsi="Times New Roman" w:cs="Times New Roman"/>
          <w:color w:val="000000"/>
          <w:sz w:val="21"/>
          <w:szCs w:val="21"/>
          <w:highlight w:val="none"/>
          <w:lang w:val="en-US" w:eastAsia="zh-CN" w:bidi="ar-SA"/>
        </w:rPr>
        <w:t>要求的</w:t>
      </w:r>
      <w:r>
        <w:rPr>
          <w:rFonts w:hint="eastAsia" w:ascii="Times New Roman" w:hAnsi="Times New Roman" w:eastAsia="宋体" w:cs="Times New Roman"/>
          <w:szCs w:val="18"/>
          <w:highlight w:val="none"/>
          <w:lang w:val="en-US" w:eastAsia="zh-CN"/>
        </w:rPr>
        <w:t>检测室</w:t>
      </w:r>
      <w:r>
        <w:rPr>
          <w:rFonts w:hint="eastAsia" w:cs="Times New Roman"/>
          <w:szCs w:val="18"/>
          <w:lang w:val="en-US" w:eastAsia="zh-CN"/>
        </w:rPr>
        <w:t>。</w:t>
      </w:r>
    </w:p>
    <w:p w14:paraId="36AB617C">
      <w:pPr>
        <w:pStyle w:val="107"/>
        <w:keepNext w:val="0"/>
        <w:keepLines w:val="0"/>
        <w:pageBreakBefore w:val="0"/>
        <w:widowControl/>
        <w:kinsoku/>
        <w:wordWrap/>
        <w:overflowPunct/>
        <w:topLinePunct w:val="0"/>
        <w:autoSpaceDE/>
        <w:autoSpaceDN/>
        <w:bidi w:val="0"/>
        <w:adjustRightInd/>
        <w:snapToGrid/>
        <w:spacing w:before="313" w:beforeLines="100" w:after="240" w:line="240" w:lineRule="auto"/>
        <w:textAlignment w:val="auto"/>
        <w:rPr>
          <w:rFonts w:hint="eastAsia" w:ascii="Times New Roman" w:cs="Times New Roman"/>
          <w:b w:val="0"/>
          <w:bCs w:val="0"/>
          <w:lang w:val="en-US" w:eastAsia="zh-CN"/>
        </w:rPr>
      </w:pPr>
      <w:r>
        <w:rPr>
          <w:rFonts w:hint="eastAsia" w:ascii="Times New Roman" w:cs="Times New Roman"/>
          <w:b w:val="0"/>
          <w:bCs w:val="0"/>
          <w:lang w:val="en-US" w:eastAsia="zh-CN"/>
        </w:rPr>
        <w:t>样品测定</w:t>
      </w:r>
    </w:p>
    <w:p w14:paraId="434170E1">
      <w:pPr>
        <w:pStyle w:val="108"/>
        <w:keepNext w:val="0"/>
        <w:keepLines w:val="0"/>
        <w:pageBreakBefore w:val="0"/>
        <w:widowControl/>
        <w:kinsoku/>
        <w:wordWrap/>
        <w:overflowPunct/>
        <w:topLinePunct w:val="0"/>
        <w:autoSpaceDE/>
        <w:autoSpaceDN/>
        <w:bidi w:val="0"/>
        <w:adjustRightInd/>
        <w:snapToGrid/>
        <w:spacing w:before="313" w:beforeLines="100" w:after="313" w:afterLines="100"/>
        <w:textAlignment w:val="auto"/>
        <w:rPr>
          <w:rFonts w:hint="eastAsia" w:ascii="Times New Roman"/>
          <w:lang w:val="en-US" w:eastAsia="zh-CN"/>
        </w:rPr>
      </w:pPr>
      <w:r>
        <w:rPr>
          <w:rFonts w:hint="eastAsia" w:ascii="Times New Roman"/>
          <w:lang w:val="en-US" w:eastAsia="zh-CN"/>
        </w:rPr>
        <w:t>仪器设备准备工作</w:t>
      </w:r>
    </w:p>
    <w:p w14:paraId="1CB269D5">
      <w:pPr>
        <w:pStyle w:val="123"/>
        <w:rPr>
          <w:rFonts w:hint="eastAsia" w:ascii="宋体" w:hAnsi="宋体" w:eastAsia="宋体" w:cs="宋体"/>
          <w:b w:val="0"/>
          <w:bCs w:val="0"/>
          <w:sz w:val="21"/>
          <w:szCs w:val="21"/>
          <w:lang w:val="en-US" w:eastAsia="zh-CN" w:bidi="ar-SA"/>
        </w:rPr>
      </w:pPr>
      <w:r>
        <w:rPr>
          <w:rFonts w:hint="eastAsia" w:ascii="宋体" w:hAnsi="宋体" w:eastAsia="宋体" w:cs="宋体"/>
          <w:b w:val="0"/>
          <w:bCs w:val="0"/>
          <w:sz w:val="21"/>
          <w:szCs w:val="21"/>
          <w:lang w:val="en-US" w:eastAsia="zh-CN" w:bidi="ar-SA"/>
        </w:rPr>
        <w:t>打开通风系统，调节检测所需气体流量以及冷却水循环系统压力，进行仪器开机预热准备，使其满 足仪器正常工作的要求。在测试前电感耦合等离子</w:t>
      </w:r>
      <w:r>
        <w:rPr>
          <w:rFonts w:hint="eastAsia" w:hAnsi="宋体" w:cs="宋体"/>
          <w:b w:val="0"/>
          <w:bCs w:val="0"/>
          <w:sz w:val="21"/>
          <w:szCs w:val="21"/>
          <w:lang w:val="en-US" w:eastAsia="zh-CN" w:bidi="ar-SA"/>
        </w:rPr>
        <w:t>体</w:t>
      </w:r>
      <w:r>
        <w:rPr>
          <w:rFonts w:hint="eastAsia" w:ascii="宋体" w:hAnsi="宋体" w:eastAsia="宋体" w:cs="宋体"/>
          <w:b w:val="0"/>
          <w:bCs w:val="0"/>
          <w:sz w:val="21"/>
          <w:szCs w:val="21"/>
          <w:lang w:val="en-US" w:eastAsia="zh-CN" w:bidi="ar-SA"/>
        </w:rPr>
        <w:t>质谱仪需要选择相应的检测模式，并进行调谐，以达到最佳测试条件。</w:t>
      </w:r>
    </w:p>
    <w:p w14:paraId="780DAED5">
      <w:pPr>
        <w:pStyle w:val="108"/>
        <w:keepNext w:val="0"/>
        <w:keepLines w:val="0"/>
        <w:pageBreakBefore w:val="0"/>
        <w:widowControl/>
        <w:kinsoku/>
        <w:wordWrap/>
        <w:overflowPunct/>
        <w:topLinePunct w:val="0"/>
        <w:autoSpaceDE/>
        <w:autoSpaceDN/>
        <w:bidi w:val="0"/>
        <w:adjustRightInd/>
        <w:snapToGrid/>
        <w:spacing w:before="313" w:beforeLines="100" w:after="313" w:afterLines="100"/>
        <w:textAlignment w:val="auto"/>
        <w:rPr>
          <w:rFonts w:hint="eastAsia" w:ascii="Times New Roman"/>
          <w:lang w:val="en-US" w:eastAsia="zh-CN"/>
        </w:rPr>
      </w:pPr>
      <w:r>
        <w:rPr>
          <w:rFonts w:hint="eastAsia" w:ascii="Times New Roman"/>
          <w:lang w:val="en-US" w:eastAsia="zh-CN"/>
        </w:rPr>
        <w:t>平行试验</w:t>
      </w:r>
    </w:p>
    <w:p w14:paraId="3E5B7018">
      <w:pPr>
        <w:numPr>
          <w:ilvl w:val="0"/>
          <w:numId w:val="0"/>
        </w:numPr>
        <w:spacing w:before="156" w:beforeLines="50" w:after="156" w:afterLines="50" w:line="240" w:lineRule="auto"/>
        <w:ind w:left="420" w:leftChars="0"/>
      </w:pPr>
      <w:r>
        <w:rPr>
          <w:rFonts w:hint="eastAsia" w:ascii="宋体" w:hAnsi="宋体" w:eastAsia="宋体" w:cs="宋体"/>
          <w:b w:val="0"/>
          <w:bCs w:val="0"/>
          <w:szCs w:val="18"/>
          <w:lang w:val="en-US" w:eastAsia="zh-CN"/>
        </w:rPr>
        <w:t>至少做2份平行试验。</w:t>
      </w:r>
    </w:p>
    <w:p w14:paraId="2701E039">
      <w:pPr>
        <w:pStyle w:val="108"/>
        <w:keepNext w:val="0"/>
        <w:keepLines w:val="0"/>
        <w:pageBreakBefore w:val="0"/>
        <w:widowControl/>
        <w:kinsoku/>
        <w:wordWrap/>
        <w:overflowPunct/>
        <w:topLinePunct w:val="0"/>
        <w:autoSpaceDE/>
        <w:autoSpaceDN/>
        <w:bidi w:val="0"/>
        <w:adjustRightInd/>
        <w:snapToGrid/>
        <w:spacing w:before="313" w:beforeLines="100" w:after="313" w:afterLines="100"/>
        <w:textAlignment w:val="auto"/>
        <w:rPr>
          <w:rFonts w:hint="eastAsia" w:ascii="Times New Roman"/>
          <w:lang w:val="en-US" w:eastAsia="zh-CN"/>
        </w:rPr>
      </w:pPr>
      <w:r>
        <w:rPr>
          <w:rFonts w:hint="eastAsia" w:ascii="Times New Roman"/>
          <w:lang w:val="en-US" w:eastAsia="zh-CN"/>
        </w:rPr>
        <w:t>空白试验</w:t>
      </w:r>
    </w:p>
    <w:p w14:paraId="773106EB">
      <w:pPr>
        <w:pStyle w:val="123"/>
        <w:rPr>
          <w:rFonts w:hint="eastAsia" w:ascii="宋体" w:hAnsi="宋体" w:eastAsia="宋体" w:cs="宋体"/>
          <w:b w:val="0"/>
          <w:bCs w:val="0"/>
          <w:sz w:val="21"/>
          <w:szCs w:val="18"/>
          <w:lang w:val="en-US" w:eastAsia="zh-CN" w:bidi="ar-SA"/>
        </w:rPr>
      </w:pPr>
      <w:r>
        <w:rPr>
          <w:rFonts w:hint="eastAsia" w:ascii="宋体" w:hAnsi="宋体" w:eastAsia="宋体" w:cs="宋体"/>
          <w:b w:val="0"/>
          <w:bCs w:val="0"/>
          <w:sz w:val="21"/>
          <w:szCs w:val="18"/>
          <w:lang w:val="en-US" w:eastAsia="zh-CN" w:bidi="ar-SA"/>
        </w:rPr>
        <w:t>随同试样做空白试验。</w:t>
      </w:r>
    </w:p>
    <w:p w14:paraId="3677034D">
      <w:pPr>
        <w:pStyle w:val="108"/>
        <w:keepNext w:val="0"/>
        <w:keepLines w:val="0"/>
        <w:pageBreakBefore w:val="0"/>
        <w:widowControl/>
        <w:kinsoku/>
        <w:wordWrap/>
        <w:overflowPunct/>
        <w:topLinePunct w:val="0"/>
        <w:autoSpaceDE/>
        <w:autoSpaceDN/>
        <w:bidi w:val="0"/>
        <w:adjustRightInd/>
        <w:snapToGrid/>
        <w:spacing w:before="313" w:beforeLines="100" w:after="313" w:afterLines="100"/>
        <w:textAlignment w:val="auto"/>
        <w:rPr>
          <w:rFonts w:hint="eastAsia" w:ascii="Times New Roman"/>
          <w:lang w:val="en-US" w:eastAsia="zh-CN"/>
        </w:rPr>
      </w:pPr>
      <w:r>
        <w:rPr>
          <w:rFonts w:hint="eastAsia" w:ascii="Times New Roman"/>
          <w:lang w:val="en-US" w:eastAsia="zh-CN"/>
        </w:rPr>
        <w:t>工作曲线的绘制</w:t>
      </w:r>
    </w:p>
    <w:p w14:paraId="5F919393">
      <w:pPr>
        <w:pStyle w:val="68"/>
        <w:spacing w:before="120" w:after="12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在一组100 mL PFA容量瓶中加入混合标准溶液，其介质和酸度与分析试液一致，以水稀释至刻度摇匀。以不加标准溶液的试样作为空白溶液，待测元素含量应在所作工作曲线范围之内，系列标准溶液的数量由精度要求决定，至少取6个点。</w:t>
      </w:r>
      <w:r>
        <w:rPr>
          <w:rFonts w:hint="eastAsia" w:ascii="宋体" w:hAnsi="宋体" w:eastAsia="宋体" w:cs="宋体"/>
          <w:color w:val="auto"/>
          <w:sz w:val="21"/>
          <w:szCs w:val="21"/>
          <w:lang w:val="en-US" w:eastAsia="zh-CN" w:bidi="ar-SA"/>
        </w:rPr>
        <w:t>各元素工作曲线相关系数应优于0.999，否则需重新配制系列标准溶液</w:t>
      </w:r>
      <w:r>
        <w:rPr>
          <w:rFonts w:hint="eastAsia" w:ascii="宋体" w:hAnsi="宋体" w:eastAsia="宋体" w:cs="宋体"/>
          <w:color w:val="auto"/>
          <w:sz w:val="21"/>
          <w:szCs w:val="21"/>
          <w:lang w:val="en-US" w:eastAsia="zh-CN"/>
        </w:rPr>
        <w:t>。</w:t>
      </w:r>
    </w:p>
    <w:p w14:paraId="4529F818">
      <w:pPr>
        <w:pStyle w:val="68"/>
        <w:spacing w:before="120" w:after="120"/>
        <w:rPr>
          <w:rFonts w:hint="eastAsia" w:ascii="宋体" w:hAnsi="宋体" w:eastAsia="宋体" w:cs="宋体"/>
          <w:sz w:val="21"/>
          <w:szCs w:val="21"/>
        </w:rPr>
      </w:pPr>
      <w:r>
        <w:rPr>
          <w:rFonts w:hint="eastAsia" w:ascii="宋体" w:hAnsi="宋体" w:eastAsia="宋体" w:cs="宋体"/>
          <w:b w:val="0"/>
          <w:bCs w:val="0"/>
          <w:sz w:val="21"/>
          <w:szCs w:val="21"/>
          <w:lang w:val="en-US" w:eastAsia="zh-CN" w:bidi="ar-SA"/>
        </w:rPr>
        <w:t>在与样品溶液测定相同的条件下，测量标准溶液系列的离子计数值(cps), 以待测元素浓度为横坐标，离子计数值(cps)为纵坐标，绘制工作曲线或计算回归方程。</w:t>
      </w:r>
    </w:p>
    <w:p w14:paraId="21B28A2C">
      <w:pPr>
        <w:pStyle w:val="68"/>
        <w:spacing w:before="120" w:after="120"/>
        <w:rPr>
          <w:rFonts w:hint="eastAsia" w:ascii="宋体" w:hAnsi="宋体" w:eastAsia="宋体" w:cs="宋体"/>
          <w:sz w:val="21"/>
          <w:szCs w:val="21"/>
        </w:rPr>
      </w:pPr>
      <w:r>
        <w:rPr>
          <w:rFonts w:hint="eastAsia" w:ascii="宋体" w:hAnsi="宋体" w:eastAsia="宋体" w:cs="宋体"/>
          <w:color w:val="auto"/>
          <w:sz w:val="21"/>
          <w:szCs w:val="21"/>
          <w:lang w:val="en-US" w:eastAsia="zh-CN"/>
        </w:rPr>
        <w:t>测定过程中，工作曲线浓度范围可根据各仪器的状况及所测样品的等级不同酌情改变。</w:t>
      </w:r>
    </w:p>
    <w:p w14:paraId="10C3EBDD">
      <w:pPr>
        <w:pStyle w:val="108"/>
        <w:keepNext w:val="0"/>
        <w:keepLines w:val="0"/>
        <w:pageBreakBefore w:val="0"/>
        <w:widowControl/>
        <w:kinsoku/>
        <w:wordWrap/>
        <w:overflowPunct/>
        <w:topLinePunct w:val="0"/>
        <w:autoSpaceDE/>
        <w:autoSpaceDN/>
        <w:bidi w:val="0"/>
        <w:adjustRightInd/>
        <w:snapToGrid/>
        <w:spacing w:before="313" w:beforeLines="100" w:after="313" w:afterLines="100"/>
        <w:textAlignment w:val="auto"/>
        <w:rPr>
          <w:rFonts w:hint="eastAsia" w:ascii="Times New Roman"/>
          <w:lang w:val="en-US" w:eastAsia="zh-CN"/>
        </w:rPr>
      </w:pPr>
      <w:r>
        <w:rPr>
          <w:rFonts w:hint="eastAsia" w:ascii="Times New Roman"/>
          <w:lang w:val="en-US" w:eastAsia="zh-CN"/>
        </w:rPr>
        <w:t>测定</w:t>
      </w:r>
    </w:p>
    <w:p w14:paraId="1AF4B8DB">
      <w:pPr>
        <w:pStyle w:val="68"/>
        <w:spacing w:before="120" w:after="120"/>
        <w:rPr>
          <w:rFonts w:hint="default" w:ascii="宋体" w:hAnsi="宋体" w:eastAsia="宋体" w:cs="宋体"/>
          <w:b w:val="0"/>
          <w:bCs w:val="0"/>
          <w:sz w:val="21"/>
          <w:szCs w:val="18"/>
          <w:lang w:val="en-US" w:eastAsia="zh-CN" w:bidi="ar-SA"/>
        </w:rPr>
      </w:pPr>
      <w:r>
        <w:rPr>
          <w:rFonts w:hint="eastAsia" w:ascii="宋体" w:hAnsi="宋体" w:eastAsia="宋体" w:cs="宋体"/>
          <w:b w:val="0"/>
          <w:bCs w:val="0"/>
          <w:sz w:val="21"/>
          <w:szCs w:val="18"/>
          <w:lang w:val="en-US" w:eastAsia="zh-CN" w:bidi="ar-SA"/>
        </w:rPr>
        <w:t>各待测元素推荐质量数见表1.</w:t>
      </w:r>
    </w:p>
    <w:p w14:paraId="25789852">
      <w:pPr>
        <w:pStyle w:val="123"/>
        <w:jc w:val="center"/>
        <w:rPr>
          <w:rFonts w:hint="eastAsia" w:ascii="黑体" w:hAnsi="黑体" w:eastAsia="黑体" w:cs="黑体"/>
          <w:sz w:val="22"/>
          <w:szCs w:val="21"/>
          <w:lang w:val="en-US" w:eastAsia="zh-CN"/>
        </w:rPr>
      </w:pPr>
      <w:r>
        <w:rPr>
          <w:rFonts w:hint="eastAsia" w:ascii="黑体" w:hAnsi="黑体" w:eastAsia="黑体" w:cs="黑体"/>
          <w:sz w:val="22"/>
          <w:szCs w:val="21"/>
          <w:lang w:val="en-US" w:eastAsia="zh-CN"/>
        </w:rPr>
        <w:t>表1  质量数推荐表</w:t>
      </w:r>
    </w:p>
    <w:tbl>
      <w:tblPr>
        <w:tblStyle w:val="30"/>
        <w:tblW w:w="95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2"/>
        <w:gridCol w:w="2392"/>
        <w:gridCol w:w="2393"/>
        <w:gridCol w:w="2393"/>
      </w:tblGrid>
      <w:tr w14:paraId="65205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392" w:type="dxa"/>
            <w:tcBorders>
              <w:top w:val="single" w:color="auto" w:sz="8" w:space="0"/>
              <w:left w:val="single" w:color="auto" w:sz="8" w:space="0"/>
              <w:bottom w:val="single" w:color="auto" w:sz="8" w:space="0"/>
            </w:tcBorders>
            <w:vAlign w:val="center"/>
          </w:tcPr>
          <w:p w14:paraId="54456181">
            <w:pPr>
              <w:widowControl w:val="0"/>
              <w:numPr>
                <w:ilvl w:val="0"/>
                <w:numId w:val="0"/>
              </w:numPr>
              <w:jc w:val="center"/>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元素</w:t>
            </w:r>
          </w:p>
        </w:tc>
        <w:tc>
          <w:tcPr>
            <w:tcW w:w="2392" w:type="dxa"/>
            <w:tcBorders>
              <w:top w:val="single" w:color="auto" w:sz="8" w:space="0"/>
              <w:bottom w:val="single" w:color="auto" w:sz="8" w:space="0"/>
              <w:right w:val="double" w:color="auto" w:sz="4" w:space="0"/>
            </w:tcBorders>
            <w:vAlign w:val="center"/>
          </w:tcPr>
          <w:p w14:paraId="52C9D9B1">
            <w:pPr>
              <w:widowControl/>
              <w:numPr>
                <w:ilvl w:val="0"/>
                <w:numId w:val="0"/>
              </w:numPr>
              <w:ind w:leftChars="0"/>
              <w:jc w:val="center"/>
              <w:textAlignment w:val="center"/>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同位素质量数</w:t>
            </w:r>
          </w:p>
        </w:tc>
        <w:tc>
          <w:tcPr>
            <w:tcW w:w="2393" w:type="dxa"/>
            <w:tcBorders>
              <w:top w:val="single" w:color="auto" w:sz="8" w:space="0"/>
              <w:left w:val="double" w:color="auto" w:sz="4" w:space="0"/>
              <w:bottom w:val="single" w:color="auto" w:sz="8" w:space="0"/>
            </w:tcBorders>
            <w:vAlign w:val="center"/>
          </w:tcPr>
          <w:p w14:paraId="31307F3D">
            <w:pPr>
              <w:widowControl w:val="0"/>
              <w:numPr>
                <w:ilvl w:val="0"/>
                <w:numId w:val="0"/>
              </w:numPr>
              <w:ind w:leftChars="0"/>
              <w:jc w:val="center"/>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元素</w:t>
            </w:r>
          </w:p>
        </w:tc>
        <w:tc>
          <w:tcPr>
            <w:tcW w:w="2393" w:type="dxa"/>
            <w:tcBorders>
              <w:top w:val="single" w:color="auto" w:sz="8" w:space="0"/>
              <w:bottom w:val="single" w:color="auto" w:sz="8" w:space="0"/>
              <w:right w:val="single" w:color="auto" w:sz="8" w:space="0"/>
            </w:tcBorders>
            <w:vAlign w:val="center"/>
          </w:tcPr>
          <w:p w14:paraId="5A18DB21">
            <w:pPr>
              <w:widowControl/>
              <w:numPr>
                <w:ilvl w:val="0"/>
                <w:numId w:val="0"/>
              </w:numPr>
              <w:ind w:leftChars="0"/>
              <w:jc w:val="center"/>
              <w:textAlignment w:val="center"/>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同位素质量数</w:t>
            </w:r>
          </w:p>
        </w:tc>
      </w:tr>
      <w:tr w14:paraId="01666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392" w:type="dxa"/>
            <w:tcBorders>
              <w:top w:val="single" w:color="auto" w:sz="8" w:space="0"/>
              <w:left w:val="single" w:color="auto" w:sz="8" w:space="0"/>
              <w:bottom w:val="single" w:color="auto" w:sz="8" w:space="0"/>
            </w:tcBorders>
            <w:shd w:val="clear" w:color="auto" w:fill="auto"/>
            <w:vAlign w:val="center"/>
          </w:tcPr>
          <w:p w14:paraId="644A907B">
            <w:pPr>
              <w:widowControl w:val="0"/>
              <w:numPr>
                <w:ilvl w:val="0"/>
                <w:numId w:val="0"/>
              </w:numPr>
              <w:jc w:val="center"/>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钠</w:t>
            </w:r>
          </w:p>
        </w:tc>
        <w:tc>
          <w:tcPr>
            <w:tcW w:w="2392" w:type="dxa"/>
            <w:tcBorders>
              <w:top w:val="single" w:color="auto" w:sz="8" w:space="0"/>
              <w:bottom w:val="single" w:color="auto" w:sz="8" w:space="0"/>
              <w:right w:val="double" w:color="auto" w:sz="4" w:space="0"/>
            </w:tcBorders>
            <w:shd w:val="clear" w:color="auto" w:fill="auto"/>
            <w:vAlign w:val="center"/>
          </w:tcPr>
          <w:p w14:paraId="46AF7F6D">
            <w:pPr>
              <w:widowControl/>
              <w:numPr>
                <w:ilvl w:val="0"/>
                <w:numId w:val="0"/>
              </w:numPr>
              <w:ind w:leftChars="0"/>
              <w:jc w:val="center"/>
              <w:textAlignment w:val="center"/>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23</w:t>
            </w:r>
          </w:p>
        </w:tc>
        <w:tc>
          <w:tcPr>
            <w:tcW w:w="2393" w:type="dxa"/>
            <w:tcBorders>
              <w:top w:val="single" w:color="auto" w:sz="8" w:space="0"/>
              <w:left w:val="double" w:color="auto" w:sz="4" w:space="0"/>
              <w:bottom w:val="single" w:color="auto" w:sz="8" w:space="0"/>
            </w:tcBorders>
            <w:shd w:val="clear" w:color="auto" w:fill="auto"/>
            <w:vAlign w:val="center"/>
          </w:tcPr>
          <w:p w14:paraId="1F2977AC">
            <w:pPr>
              <w:widowControl w:val="0"/>
              <w:numPr>
                <w:ilvl w:val="0"/>
                <w:numId w:val="0"/>
              </w:numPr>
              <w:ind w:leftChars="0"/>
              <w:jc w:val="center"/>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铁</w:t>
            </w:r>
          </w:p>
        </w:tc>
        <w:tc>
          <w:tcPr>
            <w:tcW w:w="2393" w:type="dxa"/>
            <w:tcBorders>
              <w:top w:val="single" w:color="auto" w:sz="8" w:space="0"/>
              <w:bottom w:val="single" w:color="auto" w:sz="8" w:space="0"/>
              <w:right w:val="single" w:color="auto" w:sz="8" w:space="0"/>
            </w:tcBorders>
            <w:shd w:val="clear" w:color="auto" w:fill="auto"/>
            <w:vAlign w:val="center"/>
          </w:tcPr>
          <w:p w14:paraId="09CEAD2E">
            <w:pPr>
              <w:widowControl/>
              <w:numPr>
                <w:ilvl w:val="0"/>
                <w:numId w:val="0"/>
              </w:numPr>
              <w:ind w:leftChars="0"/>
              <w:jc w:val="center"/>
              <w:textAlignment w:val="center"/>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56</w:t>
            </w:r>
          </w:p>
        </w:tc>
      </w:tr>
      <w:tr w14:paraId="6D2D5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392" w:type="dxa"/>
            <w:tcBorders>
              <w:left w:val="single" w:color="auto" w:sz="8" w:space="0"/>
            </w:tcBorders>
            <w:shd w:val="clear" w:color="auto" w:fill="auto"/>
            <w:vAlign w:val="center"/>
          </w:tcPr>
          <w:p w14:paraId="6AC3A22A">
            <w:pPr>
              <w:widowControl w:val="0"/>
              <w:numPr>
                <w:ilvl w:val="0"/>
                <w:numId w:val="0"/>
              </w:numPr>
              <w:ind w:leftChars="0"/>
              <w:jc w:val="center"/>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镁</w:t>
            </w:r>
          </w:p>
        </w:tc>
        <w:tc>
          <w:tcPr>
            <w:tcW w:w="2392" w:type="dxa"/>
            <w:tcBorders>
              <w:right w:val="double" w:color="auto" w:sz="4" w:space="0"/>
            </w:tcBorders>
            <w:shd w:val="clear" w:color="auto" w:fill="auto"/>
            <w:vAlign w:val="center"/>
          </w:tcPr>
          <w:p w14:paraId="6F7BBC0E">
            <w:pPr>
              <w:widowControl/>
              <w:numPr>
                <w:ilvl w:val="0"/>
                <w:numId w:val="0"/>
              </w:numPr>
              <w:ind w:leftChars="0"/>
              <w:jc w:val="center"/>
              <w:textAlignment w:val="center"/>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24</w:t>
            </w:r>
          </w:p>
        </w:tc>
        <w:tc>
          <w:tcPr>
            <w:tcW w:w="2393" w:type="dxa"/>
            <w:tcBorders>
              <w:left w:val="double" w:color="auto" w:sz="4" w:space="0"/>
            </w:tcBorders>
            <w:shd w:val="clear" w:color="auto" w:fill="auto"/>
            <w:vAlign w:val="center"/>
          </w:tcPr>
          <w:p w14:paraId="361DDAED">
            <w:pPr>
              <w:widowControl w:val="0"/>
              <w:numPr>
                <w:ilvl w:val="0"/>
                <w:numId w:val="0"/>
              </w:numPr>
              <w:ind w:leftChars="0"/>
              <w:jc w:val="center"/>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钴</w:t>
            </w:r>
          </w:p>
        </w:tc>
        <w:tc>
          <w:tcPr>
            <w:tcW w:w="2393" w:type="dxa"/>
            <w:tcBorders>
              <w:right w:val="single" w:color="auto" w:sz="8" w:space="0"/>
            </w:tcBorders>
            <w:shd w:val="clear" w:color="auto" w:fill="auto"/>
            <w:vAlign w:val="center"/>
          </w:tcPr>
          <w:p w14:paraId="0467C4CB">
            <w:pPr>
              <w:widowControl/>
              <w:numPr>
                <w:ilvl w:val="0"/>
                <w:numId w:val="0"/>
              </w:numPr>
              <w:ind w:leftChars="0"/>
              <w:jc w:val="center"/>
              <w:textAlignment w:val="center"/>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59</w:t>
            </w:r>
          </w:p>
        </w:tc>
      </w:tr>
      <w:tr w14:paraId="72CD0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392" w:type="dxa"/>
            <w:tcBorders>
              <w:left w:val="single" w:color="auto" w:sz="8" w:space="0"/>
            </w:tcBorders>
            <w:shd w:val="clear" w:color="auto" w:fill="auto"/>
            <w:vAlign w:val="center"/>
          </w:tcPr>
          <w:p w14:paraId="7FFEE02B">
            <w:pPr>
              <w:widowControl w:val="0"/>
              <w:numPr>
                <w:ilvl w:val="0"/>
                <w:numId w:val="0"/>
              </w:numPr>
              <w:ind w:leftChars="0"/>
              <w:jc w:val="center"/>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铝</w:t>
            </w:r>
          </w:p>
        </w:tc>
        <w:tc>
          <w:tcPr>
            <w:tcW w:w="2392" w:type="dxa"/>
            <w:tcBorders>
              <w:right w:val="double" w:color="auto" w:sz="4" w:space="0"/>
            </w:tcBorders>
            <w:shd w:val="clear" w:color="auto" w:fill="auto"/>
            <w:vAlign w:val="center"/>
          </w:tcPr>
          <w:p w14:paraId="39B7C490">
            <w:pPr>
              <w:widowControl/>
              <w:numPr>
                <w:ilvl w:val="0"/>
                <w:numId w:val="0"/>
              </w:numPr>
              <w:ind w:leftChars="0"/>
              <w:jc w:val="center"/>
              <w:textAlignment w:val="center"/>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27</w:t>
            </w:r>
          </w:p>
        </w:tc>
        <w:tc>
          <w:tcPr>
            <w:tcW w:w="2393" w:type="dxa"/>
            <w:tcBorders>
              <w:left w:val="double" w:color="auto" w:sz="4" w:space="0"/>
            </w:tcBorders>
            <w:shd w:val="clear" w:color="auto" w:fill="auto"/>
            <w:vAlign w:val="center"/>
          </w:tcPr>
          <w:p w14:paraId="7962C811">
            <w:pPr>
              <w:widowControl w:val="0"/>
              <w:numPr>
                <w:ilvl w:val="0"/>
                <w:numId w:val="0"/>
              </w:numPr>
              <w:ind w:leftChars="0"/>
              <w:jc w:val="center"/>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镍</w:t>
            </w:r>
          </w:p>
        </w:tc>
        <w:tc>
          <w:tcPr>
            <w:tcW w:w="2393" w:type="dxa"/>
            <w:tcBorders>
              <w:right w:val="single" w:color="auto" w:sz="8" w:space="0"/>
            </w:tcBorders>
            <w:shd w:val="clear" w:color="auto" w:fill="auto"/>
            <w:vAlign w:val="center"/>
          </w:tcPr>
          <w:p w14:paraId="15A9DDA5">
            <w:pPr>
              <w:widowControl/>
              <w:numPr>
                <w:ilvl w:val="0"/>
                <w:numId w:val="0"/>
              </w:numPr>
              <w:ind w:leftChars="0"/>
              <w:jc w:val="center"/>
              <w:textAlignment w:val="center"/>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60</w:t>
            </w:r>
          </w:p>
        </w:tc>
      </w:tr>
      <w:tr w14:paraId="581FF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392" w:type="dxa"/>
            <w:tcBorders>
              <w:left w:val="single" w:color="auto" w:sz="8" w:space="0"/>
            </w:tcBorders>
            <w:shd w:val="clear" w:color="auto" w:fill="auto"/>
            <w:vAlign w:val="center"/>
          </w:tcPr>
          <w:p w14:paraId="0F8EBBAD">
            <w:pPr>
              <w:widowControl w:val="0"/>
              <w:numPr>
                <w:ilvl w:val="0"/>
                <w:numId w:val="0"/>
              </w:numPr>
              <w:ind w:leftChars="0"/>
              <w:jc w:val="center"/>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钾</w:t>
            </w:r>
          </w:p>
        </w:tc>
        <w:tc>
          <w:tcPr>
            <w:tcW w:w="2392" w:type="dxa"/>
            <w:tcBorders>
              <w:right w:val="double" w:color="auto" w:sz="4" w:space="0"/>
            </w:tcBorders>
            <w:shd w:val="clear" w:color="auto" w:fill="auto"/>
            <w:vAlign w:val="center"/>
          </w:tcPr>
          <w:p w14:paraId="21AA169F">
            <w:pPr>
              <w:widowControl/>
              <w:numPr>
                <w:ilvl w:val="0"/>
                <w:numId w:val="0"/>
              </w:numPr>
              <w:ind w:leftChars="0"/>
              <w:jc w:val="center"/>
              <w:textAlignment w:val="center"/>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39</w:t>
            </w:r>
          </w:p>
        </w:tc>
        <w:tc>
          <w:tcPr>
            <w:tcW w:w="2393" w:type="dxa"/>
            <w:tcBorders>
              <w:left w:val="double" w:color="auto" w:sz="4" w:space="0"/>
            </w:tcBorders>
            <w:shd w:val="clear" w:color="auto" w:fill="auto"/>
            <w:vAlign w:val="center"/>
          </w:tcPr>
          <w:p w14:paraId="411956BD">
            <w:pPr>
              <w:widowControl w:val="0"/>
              <w:numPr>
                <w:ilvl w:val="0"/>
                <w:numId w:val="0"/>
              </w:numPr>
              <w:ind w:leftChars="0"/>
              <w:jc w:val="center"/>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铜</w:t>
            </w:r>
          </w:p>
        </w:tc>
        <w:tc>
          <w:tcPr>
            <w:tcW w:w="2393" w:type="dxa"/>
            <w:tcBorders>
              <w:right w:val="single" w:color="auto" w:sz="8" w:space="0"/>
            </w:tcBorders>
            <w:shd w:val="clear" w:color="auto" w:fill="auto"/>
            <w:vAlign w:val="center"/>
          </w:tcPr>
          <w:p w14:paraId="477BB6D1">
            <w:pPr>
              <w:widowControl/>
              <w:numPr>
                <w:ilvl w:val="0"/>
                <w:numId w:val="0"/>
              </w:numPr>
              <w:ind w:leftChars="0"/>
              <w:jc w:val="center"/>
              <w:textAlignment w:val="center"/>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63</w:t>
            </w:r>
          </w:p>
        </w:tc>
      </w:tr>
      <w:tr w14:paraId="667A7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392" w:type="dxa"/>
            <w:tcBorders>
              <w:left w:val="single" w:color="auto" w:sz="8" w:space="0"/>
            </w:tcBorders>
            <w:shd w:val="clear" w:color="auto" w:fill="auto"/>
            <w:vAlign w:val="center"/>
          </w:tcPr>
          <w:p w14:paraId="70B00073">
            <w:pPr>
              <w:widowControl w:val="0"/>
              <w:numPr>
                <w:ilvl w:val="0"/>
                <w:numId w:val="0"/>
              </w:numPr>
              <w:ind w:leftChars="0"/>
              <w:jc w:val="center"/>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钙</w:t>
            </w:r>
          </w:p>
        </w:tc>
        <w:tc>
          <w:tcPr>
            <w:tcW w:w="2392" w:type="dxa"/>
            <w:tcBorders>
              <w:right w:val="double" w:color="auto" w:sz="4" w:space="0"/>
            </w:tcBorders>
            <w:shd w:val="clear" w:color="auto" w:fill="auto"/>
            <w:vAlign w:val="center"/>
          </w:tcPr>
          <w:p w14:paraId="1C54B645">
            <w:pPr>
              <w:widowControl/>
              <w:numPr>
                <w:ilvl w:val="0"/>
                <w:numId w:val="0"/>
              </w:numPr>
              <w:ind w:leftChars="0"/>
              <w:jc w:val="center"/>
              <w:textAlignment w:val="center"/>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40/44</w:t>
            </w:r>
          </w:p>
        </w:tc>
        <w:tc>
          <w:tcPr>
            <w:tcW w:w="2393" w:type="dxa"/>
            <w:tcBorders>
              <w:left w:val="double" w:color="auto" w:sz="4" w:space="0"/>
            </w:tcBorders>
            <w:shd w:val="clear" w:color="auto" w:fill="auto"/>
            <w:vAlign w:val="center"/>
          </w:tcPr>
          <w:p w14:paraId="31E4C67F">
            <w:pPr>
              <w:widowControl w:val="0"/>
              <w:numPr>
                <w:ilvl w:val="0"/>
                <w:numId w:val="0"/>
              </w:numPr>
              <w:ind w:leftChars="0"/>
              <w:jc w:val="center"/>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锌</w:t>
            </w:r>
          </w:p>
        </w:tc>
        <w:tc>
          <w:tcPr>
            <w:tcW w:w="2393" w:type="dxa"/>
            <w:tcBorders>
              <w:right w:val="single" w:color="auto" w:sz="8" w:space="0"/>
            </w:tcBorders>
            <w:shd w:val="clear" w:color="auto" w:fill="auto"/>
            <w:vAlign w:val="center"/>
          </w:tcPr>
          <w:p w14:paraId="0E86CF41">
            <w:pPr>
              <w:widowControl/>
              <w:numPr>
                <w:ilvl w:val="0"/>
                <w:numId w:val="0"/>
              </w:numPr>
              <w:ind w:leftChars="0"/>
              <w:jc w:val="center"/>
              <w:textAlignment w:val="center"/>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64/66</w:t>
            </w:r>
          </w:p>
        </w:tc>
      </w:tr>
      <w:tr w14:paraId="6A20F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392" w:type="dxa"/>
            <w:tcBorders>
              <w:left w:val="single" w:color="auto" w:sz="8" w:space="0"/>
            </w:tcBorders>
            <w:vAlign w:val="center"/>
          </w:tcPr>
          <w:p w14:paraId="0069B671">
            <w:pPr>
              <w:widowControl w:val="0"/>
              <w:numPr>
                <w:ilvl w:val="0"/>
                <w:numId w:val="0"/>
              </w:numPr>
              <w:ind w:leftChars="0"/>
              <w:jc w:val="center"/>
              <w:rPr>
                <w:rFonts w:hint="default" w:ascii="宋体" w:hAnsi="宋体" w:eastAsia="宋体" w:cs="宋体"/>
                <w:color w:val="auto"/>
                <w:sz w:val="21"/>
                <w:szCs w:val="21"/>
                <w:lang w:val="en-US" w:eastAsia="zh-CN" w:bidi="ar-SA"/>
              </w:rPr>
            </w:pPr>
            <w:r>
              <w:rPr>
                <w:rFonts w:hint="eastAsia" w:ascii="宋体" w:hAnsi="宋体" w:cs="宋体"/>
                <w:color w:val="auto"/>
                <w:sz w:val="21"/>
                <w:szCs w:val="21"/>
                <w:lang w:val="en-US" w:eastAsia="zh-CN" w:bidi="ar-SA"/>
              </w:rPr>
              <w:t>钛</w:t>
            </w:r>
          </w:p>
        </w:tc>
        <w:tc>
          <w:tcPr>
            <w:tcW w:w="2392" w:type="dxa"/>
            <w:tcBorders>
              <w:right w:val="double" w:color="auto" w:sz="4" w:space="0"/>
            </w:tcBorders>
            <w:vAlign w:val="center"/>
          </w:tcPr>
          <w:p w14:paraId="7C1F215E">
            <w:pPr>
              <w:widowControl/>
              <w:numPr>
                <w:ilvl w:val="0"/>
                <w:numId w:val="0"/>
              </w:numPr>
              <w:ind w:leftChars="0"/>
              <w:jc w:val="center"/>
              <w:textAlignment w:val="center"/>
              <w:rPr>
                <w:rFonts w:hint="default" w:ascii="宋体" w:hAnsi="宋体" w:eastAsia="宋体" w:cs="宋体"/>
                <w:color w:val="auto"/>
                <w:sz w:val="21"/>
                <w:szCs w:val="21"/>
                <w:lang w:val="en-US" w:eastAsia="zh-CN" w:bidi="ar-SA"/>
              </w:rPr>
            </w:pPr>
            <w:r>
              <w:rPr>
                <w:rFonts w:hint="eastAsia" w:ascii="宋体" w:hAnsi="宋体" w:cs="宋体"/>
                <w:color w:val="auto"/>
                <w:sz w:val="21"/>
                <w:szCs w:val="21"/>
                <w:lang w:val="en-US" w:eastAsia="zh-CN" w:bidi="ar-SA"/>
              </w:rPr>
              <w:t>48</w:t>
            </w:r>
          </w:p>
        </w:tc>
        <w:tc>
          <w:tcPr>
            <w:tcW w:w="2393" w:type="dxa"/>
            <w:tcBorders>
              <w:left w:val="double" w:color="auto" w:sz="4" w:space="0"/>
            </w:tcBorders>
            <w:shd w:val="clear" w:color="auto" w:fill="auto"/>
            <w:vAlign w:val="center"/>
          </w:tcPr>
          <w:p w14:paraId="41948E62">
            <w:pPr>
              <w:widowControl w:val="0"/>
              <w:numPr>
                <w:ilvl w:val="0"/>
                <w:numId w:val="0"/>
              </w:numPr>
              <w:ind w:left="0" w:leftChars="0" w:firstLine="0" w:firstLineChars="0"/>
              <w:jc w:val="center"/>
              <w:rPr>
                <w:rFonts w:hint="default" w:ascii="宋体" w:hAnsi="宋体" w:eastAsia="宋体" w:cs="宋体"/>
                <w:color w:val="auto"/>
                <w:sz w:val="21"/>
                <w:szCs w:val="21"/>
                <w:lang w:val="en-US" w:eastAsia="zh-CN" w:bidi="ar-SA"/>
              </w:rPr>
            </w:pPr>
            <w:r>
              <w:rPr>
                <w:rFonts w:hint="eastAsia" w:ascii="宋体" w:hAnsi="宋体" w:cs="宋体"/>
                <w:color w:val="auto"/>
                <w:sz w:val="21"/>
                <w:szCs w:val="21"/>
                <w:lang w:val="en-US" w:eastAsia="zh-CN" w:bidi="ar-SA"/>
              </w:rPr>
              <w:t>钼</w:t>
            </w:r>
          </w:p>
        </w:tc>
        <w:tc>
          <w:tcPr>
            <w:tcW w:w="2393" w:type="dxa"/>
            <w:tcBorders>
              <w:right w:val="single" w:color="auto" w:sz="8" w:space="0"/>
            </w:tcBorders>
            <w:shd w:val="clear" w:color="auto" w:fill="auto"/>
            <w:vAlign w:val="center"/>
          </w:tcPr>
          <w:p w14:paraId="761E9704">
            <w:pPr>
              <w:widowControl/>
              <w:numPr>
                <w:ilvl w:val="0"/>
                <w:numId w:val="0"/>
              </w:numPr>
              <w:ind w:left="0" w:leftChars="0" w:firstLine="0" w:firstLineChars="0"/>
              <w:jc w:val="center"/>
              <w:textAlignment w:val="center"/>
              <w:rPr>
                <w:rFonts w:hint="default" w:ascii="宋体" w:hAnsi="宋体" w:eastAsia="宋体" w:cs="宋体"/>
                <w:color w:val="auto"/>
                <w:sz w:val="21"/>
                <w:szCs w:val="21"/>
                <w:lang w:val="en-US" w:eastAsia="zh-CN" w:bidi="ar-SA"/>
              </w:rPr>
            </w:pPr>
            <w:r>
              <w:rPr>
                <w:rFonts w:hint="eastAsia" w:ascii="宋体" w:hAnsi="宋体" w:cs="宋体"/>
                <w:color w:val="auto"/>
                <w:sz w:val="21"/>
                <w:szCs w:val="21"/>
                <w:lang w:val="en-US" w:eastAsia="zh-CN" w:bidi="ar-SA"/>
              </w:rPr>
              <w:t>95</w:t>
            </w:r>
          </w:p>
        </w:tc>
      </w:tr>
      <w:tr w14:paraId="55CE4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392" w:type="dxa"/>
            <w:tcBorders>
              <w:left w:val="single" w:color="auto" w:sz="8" w:space="0"/>
            </w:tcBorders>
            <w:shd w:val="clear" w:color="auto" w:fill="auto"/>
            <w:vAlign w:val="center"/>
          </w:tcPr>
          <w:p w14:paraId="5DD6DD75">
            <w:pPr>
              <w:widowControl w:val="0"/>
              <w:numPr>
                <w:ilvl w:val="0"/>
                <w:numId w:val="0"/>
              </w:numPr>
              <w:ind w:leftChars="0"/>
              <w:jc w:val="center"/>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锰</w:t>
            </w:r>
          </w:p>
        </w:tc>
        <w:tc>
          <w:tcPr>
            <w:tcW w:w="2392" w:type="dxa"/>
            <w:tcBorders>
              <w:right w:val="double" w:color="auto" w:sz="4" w:space="0"/>
            </w:tcBorders>
            <w:shd w:val="clear" w:color="auto" w:fill="auto"/>
            <w:vAlign w:val="center"/>
          </w:tcPr>
          <w:p w14:paraId="59F57BEA">
            <w:pPr>
              <w:widowControl/>
              <w:numPr>
                <w:ilvl w:val="0"/>
                <w:numId w:val="0"/>
              </w:numPr>
              <w:ind w:leftChars="0"/>
              <w:jc w:val="center"/>
              <w:textAlignment w:val="center"/>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55</w:t>
            </w:r>
          </w:p>
        </w:tc>
        <w:tc>
          <w:tcPr>
            <w:tcW w:w="2393" w:type="dxa"/>
            <w:tcBorders>
              <w:left w:val="double" w:color="auto" w:sz="4" w:space="0"/>
            </w:tcBorders>
            <w:shd w:val="clear" w:color="auto" w:fill="auto"/>
            <w:vAlign w:val="center"/>
          </w:tcPr>
          <w:p w14:paraId="3FB25D1F">
            <w:pPr>
              <w:widowControl w:val="0"/>
              <w:numPr>
                <w:ilvl w:val="0"/>
                <w:numId w:val="0"/>
              </w:numPr>
              <w:ind w:left="0" w:leftChars="0" w:firstLine="0" w:firstLineChars="0"/>
              <w:jc w:val="center"/>
              <w:rPr>
                <w:rFonts w:hint="default" w:ascii="宋体" w:hAnsi="宋体" w:eastAsia="宋体" w:cs="宋体"/>
                <w:color w:val="auto"/>
                <w:sz w:val="21"/>
                <w:szCs w:val="21"/>
                <w:lang w:val="en-US" w:eastAsia="zh-CN" w:bidi="ar-SA"/>
              </w:rPr>
            </w:pPr>
            <w:r>
              <w:rPr>
                <w:rFonts w:hint="eastAsia" w:ascii="宋体" w:hAnsi="宋体" w:cs="宋体"/>
                <w:color w:val="auto"/>
                <w:sz w:val="21"/>
                <w:szCs w:val="21"/>
                <w:lang w:val="en-US" w:eastAsia="zh-CN" w:bidi="ar-SA"/>
              </w:rPr>
              <w:t>钨</w:t>
            </w:r>
          </w:p>
        </w:tc>
        <w:tc>
          <w:tcPr>
            <w:tcW w:w="2393" w:type="dxa"/>
            <w:tcBorders>
              <w:right w:val="single" w:color="auto" w:sz="8" w:space="0"/>
            </w:tcBorders>
            <w:shd w:val="clear" w:color="auto" w:fill="auto"/>
            <w:vAlign w:val="center"/>
          </w:tcPr>
          <w:p w14:paraId="349C8FB6">
            <w:pPr>
              <w:widowControl/>
              <w:numPr>
                <w:ilvl w:val="0"/>
                <w:numId w:val="0"/>
              </w:numPr>
              <w:ind w:left="0" w:leftChars="0" w:firstLine="0" w:firstLineChars="0"/>
              <w:jc w:val="center"/>
              <w:textAlignment w:val="center"/>
              <w:rPr>
                <w:rFonts w:hint="default" w:ascii="宋体" w:hAnsi="宋体" w:eastAsia="宋体" w:cs="宋体"/>
                <w:color w:val="auto"/>
                <w:sz w:val="21"/>
                <w:szCs w:val="21"/>
                <w:lang w:val="en-US" w:eastAsia="zh-CN" w:bidi="ar-SA"/>
              </w:rPr>
            </w:pPr>
            <w:r>
              <w:rPr>
                <w:rFonts w:hint="eastAsia" w:ascii="宋体" w:hAnsi="宋体" w:cs="宋体"/>
                <w:color w:val="auto"/>
                <w:sz w:val="21"/>
                <w:szCs w:val="21"/>
                <w:lang w:val="en-US" w:eastAsia="zh-CN" w:bidi="ar-SA"/>
              </w:rPr>
              <w:t>182</w:t>
            </w:r>
          </w:p>
        </w:tc>
      </w:tr>
      <w:tr w14:paraId="26D62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392" w:type="dxa"/>
            <w:tcBorders>
              <w:left w:val="single" w:color="auto" w:sz="8" w:space="0"/>
            </w:tcBorders>
            <w:shd w:val="clear" w:color="auto" w:fill="auto"/>
            <w:vAlign w:val="center"/>
          </w:tcPr>
          <w:p w14:paraId="57FEB2D1">
            <w:pPr>
              <w:widowControl w:val="0"/>
              <w:numPr>
                <w:ilvl w:val="0"/>
                <w:numId w:val="0"/>
              </w:numPr>
              <w:ind w:left="0" w:leftChars="0" w:firstLine="0" w:firstLineChars="0"/>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bidi="ar-SA"/>
              </w:rPr>
              <w:t>铬</w:t>
            </w:r>
          </w:p>
        </w:tc>
        <w:tc>
          <w:tcPr>
            <w:tcW w:w="2392" w:type="dxa"/>
            <w:tcBorders>
              <w:right w:val="double" w:color="auto" w:sz="4" w:space="0"/>
            </w:tcBorders>
            <w:shd w:val="clear" w:color="auto" w:fill="auto"/>
            <w:vAlign w:val="center"/>
          </w:tcPr>
          <w:p w14:paraId="07576BEE">
            <w:pPr>
              <w:widowControl/>
              <w:numPr>
                <w:ilvl w:val="0"/>
                <w:numId w:val="0"/>
              </w:numPr>
              <w:ind w:left="0" w:leftChars="0" w:firstLine="0" w:firstLineChars="0"/>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bidi="ar-SA"/>
              </w:rPr>
              <w:t>52</w:t>
            </w:r>
          </w:p>
        </w:tc>
        <w:tc>
          <w:tcPr>
            <w:tcW w:w="2393" w:type="dxa"/>
            <w:tcBorders>
              <w:left w:val="double" w:color="auto" w:sz="4" w:space="0"/>
            </w:tcBorders>
            <w:shd w:val="clear" w:color="auto" w:fill="auto"/>
            <w:vAlign w:val="center"/>
          </w:tcPr>
          <w:p w14:paraId="2E7D334C">
            <w:pPr>
              <w:widowControl w:val="0"/>
              <w:numPr>
                <w:ilvl w:val="0"/>
                <w:numId w:val="0"/>
              </w:numPr>
              <w:ind w:left="0" w:leftChars="0" w:firstLine="0" w:firstLineChars="0"/>
              <w:jc w:val="center"/>
              <w:rPr>
                <w:rFonts w:hint="default" w:ascii="宋体" w:hAnsi="宋体" w:eastAsia="宋体" w:cs="宋体"/>
                <w:color w:val="auto"/>
                <w:kern w:val="2"/>
                <w:sz w:val="21"/>
                <w:szCs w:val="21"/>
                <w:lang w:val="en-US" w:eastAsia="zh-CN" w:bidi="ar-SA"/>
              </w:rPr>
            </w:pPr>
            <w:r>
              <w:rPr>
                <w:rFonts w:hint="eastAsia" w:ascii="宋体" w:hAnsi="宋体" w:cs="宋体"/>
                <w:color w:val="auto"/>
                <w:kern w:val="2"/>
                <w:sz w:val="21"/>
                <w:szCs w:val="21"/>
                <w:lang w:val="en-US" w:eastAsia="zh-CN" w:bidi="ar-SA"/>
              </w:rPr>
              <w:t>-</w:t>
            </w:r>
          </w:p>
        </w:tc>
        <w:tc>
          <w:tcPr>
            <w:tcW w:w="2393" w:type="dxa"/>
            <w:tcBorders>
              <w:right w:val="single" w:color="auto" w:sz="8" w:space="0"/>
            </w:tcBorders>
            <w:shd w:val="clear" w:color="auto" w:fill="auto"/>
            <w:vAlign w:val="center"/>
          </w:tcPr>
          <w:p w14:paraId="7EAADC7B">
            <w:pPr>
              <w:widowControl/>
              <w:numPr>
                <w:ilvl w:val="0"/>
                <w:numId w:val="0"/>
              </w:numPr>
              <w:ind w:left="0" w:leftChars="0" w:firstLine="0" w:firstLineChars="0"/>
              <w:jc w:val="center"/>
              <w:textAlignment w:val="center"/>
              <w:rPr>
                <w:rFonts w:hint="default" w:ascii="宋体" w:hAnsi="宋体" w:eastAsia="宋体" w:cs="宋体"/>
                <w:color w:val="auto"/>
                <w:kern w:val="2"/>
                <w:sz w:val="21"/>
                <w:szCs w:val="21"/>
                <w:lang w:val="en-US" w:eastAsia="zh-CN" w:bidi="ar-SA"/>
              </w:rPr>
            </w:pPr>
            <w:r>
              <w:rPr>
                <w:rFonts w:hint="eastAsia" w:ascii="宋体" w:hAnsi="宋体" w:cs="宋体"/>
                <w:color w:val="auto"/>
                <w:kern w:val="2"/>
                <w:sz w:val="21"/>
                <w:szCs w:val="21"/>
                <w:lang w:val="en-US" w:eastAsia="zh-CN" w:bidi="ar-SA"/>
              </w:rPr>
              <w:t>-</w:t>
            </w:r>
          </w:p>
        </w:tc>
      </w:tr>
    </w:tbl>
    <w:p w14:paraId="446B0732">
      <w:pPr>
        <w:pStyle w:val="59"/>
        <w:rPr>
          <w:rFonts w:hint="default"/>
          <w:lang w:val="en-US" w:eastAsia="zh-CN"/>
        </w:rPr>
      </w:pPr>
      <w:r>
        <w:rPr>
          <w:rFonts w:hint="eastAsia"/>
          <w:lang w:val="en-US" w:eastAsia="zh-CN"/>
        </w:rPr>
        <w:t>（</w:t>
      </w:r>
      <w:r>
        <w:rPr>
          <w:rFonts w:hint="eastAsia" w:ascii="宋体" w:hAnsi="宋体" w:eastAsia="宋体" w:cs="宋体"/>
          <w:b w:val="0"/>
          <w:bCs w:val="0"/>
          <w:sz w:val="21"/>
          <w:szCs w:val="18"/>
          <w:lang w:val="en-US" w:eastAsia="zh-CN" w:bidi="ar-SA"/>
        </w:rPr>
        <w:t>注：不同仪器可根据仪器推荐质量数进行选取，并确认不受同位素干扰。</w:t>
      </w:r>
      <w:r>
        <w:rPr>
          <w:rFonts w:hint="eastAsia"/>
          <w:lang w:val="en-US" w:eastAsia="zh-CN"/>
        </w:rPr>
        <w:t>）</w:t>
      </w:r>
    </w:p>
    <w:p w14:paraId="5E7EC85A">
      <w:pPr>
        <w:pStyle w:val="68"/>
        <w:spacing w:before="120" w:after="120"/>
        <w:rPr>
          <w:rFonts w:hint="eastAsia" w:ascii="宋体" w:hAnsi="宋体" w:eastAsia="宋体" w:cs="宋体"/>
          <w:b w:val="0"/>
          <w:bCs w:val="0"/>
          <w:sz w:val="21"/>
          <w:szCs w:val="18"/>
          <w:lang w:val="en-US" w:eastAsia="zh-CN" w:bidi="ar-SA"/>
        </w:rPr>
      </w:pPr>
      <w:r>
        <w:rPr>
          <w:rFonts w:hint="eastAsia" w:ascii="宋体" w:hAnsi="宋体" w:eastAsia="宋体" w:cs="宋体"/>
          <w:b w:val="0"/>
          <w:bCs w:val="0"/>
          <w:sz w:val="21"/>
          <w:szCs w:val="18"/>
          <w:lang w:val="en-US" w:eastAsia="zh-CN" w:bidi="ar-SA"/>
        </w:rPr>
        <w:t>在仪器最佳测试条件下</w:t>
      </w:r>
      <w:r>
        <w:rPr>
          <w:rFonts w:hint="eastAsia" w:ascii="宋体" w:hAnsi="宋体" w:eastAsia="宋体" w:cs="宋体"/>
          <w:b w:val="0"/>
          <w:bCs w:val="0"/>
          <w:sz w:val="21"/>
          <w:szCs w:val="18"/>
          <w:lang w:val="en-US" w:eastAsia="en-US" w:bidi="ar-SA"/>
        </w:rPr>
        <w:t>，</w:t>
      </w:r>
      <w:r>
        <w:rPr>
          <w:rFonts w:hint="eastAsia" w:ascii="宋体" w:hAnsi="宋体" w:eastAsia="宋体" w:cs="宋体"/>
          <w:b w:val="0"/>
          <w:bCs w:val="0"/>
          <w:sz w:val="21"/>
          <w:szCs w:val="18"/>
          <w:lang w:val="en-US" w:eastAsia="zh-CN" w:bidi="ar-SA"/>
        </w:rPr>
        <w:t>对分析试样进行测试。</w:t>
      </w:r>
      <w:r>
        <w:rPr>
          <w:rFonts w:hint="eastAsia" w:ascii="宋体" w:hAnsi="宋体" w:eastAsia="宋体" w:cs="宋体"/>
          <w:b w:val="0"/>
          <w:bCs w:val="0"/>
          <w:sz w:val="21"/>
          <w:szCs w:val="18"/>
          <w:lang w:val="en-US" w:eastAsia="en-US" w:bidi="ar-SA"/>
        </w:rPr>
        <w:t>仪器根据标准曲线，</w:t>
      </w:r>
      <w:r>
        <w:rPr>
          <w:rFonts w:hint="eastAsia" w:ascii="宋体" w:hAnsi="宋体" w:eastAsia="宋体" w:cs="宋体"/>
          <w:b w:val="0"/>
          <w:bCs w:val="0"/>
          <w:sz w:val="21"/>
          <w:szCs w:val="18"/>
          <w:lang w:val="en-US" w:eastAsia="zh-CN" w:bidi="ar-SA"/>
        </w:rPr>
        <w:t>自动计算出空白试</w:t>
      </w:r>
      <w:r>
        <w:rPr>
          <w:rFonts w:hint="eastAsia" w:ascii="宋体" w:hAnsi="宋体" w:eastAsia="宋体" w:cs="宋体"/>
          <w:b w:val="0"/>
          <w:bCs w:val="0"/>
          <w:sz w:val="21"/>
          <w:szCs w:val="18"/>
          <w:lang w:val="en-US" w:eastAsia="en-US" w:bidi="ar-SA"/>
        </w:rPr>
        <w:t>验</w:t>
      </w:r>
      <w:r>
        <w:rPr>
          <w:rFonts w:hint="eastAsia" w:ascii="宋体" w:hAnsi="宋体" w:eastAsia="宋体" w:cs="宋体"/>
          <w:b w:val="0"/>
          <w:bCs w:val="0"/>
          <w:sz w:val="21"/>
          <w:szCs w:val="18"/>
          <w:lang w:val="en-US" w:eastAsia="zh-CN" w:bidi="ar-SA"/>
        </w:rPr>
        <w:t>和</w:t>
      </w:r>
      <w:r>
        <w:rPr>
          <w:rFonts w:hint="eastAsia" w:ascii="宋体" w:hAnsi="宋体" w:eastAsia="宋体" w:cs="宋体"/>
          <w:b w:val="0"/>
          <w:bCs w:val="0"/>
          <w:sz w:val="21"/>
          <w:szCs w:val="18"/>
          <w:lang w:val="en-US" w:eastAsia="en-US" w:bidi="ar-SA"/>
        </w:rPr>
        <w:t>样品溶液</w:t>
      </w:r>
      <w:r>
        <w:rPr>
          <w:rFonts w:hint="eastAsia" w:ascii="宋体" w:hAnsi="宋体" w:eastAsia="宋体" w:cs="宋体"/>
          <w:b w:val="0"/>
          <w:bCs w:val="0"/>
          <w:sz w:val="21"/>
          <w:szCs w:val="18"/>
          <w:lang w:val="en-US" w:eastAsia="zh-CN" w:bidi="ar-SA"/>
        </w:rPr>
        <w:t>中各待测元素的</w:t>
      </w:r>
      <w:r>
        <w:rPr>
          <w:rFonts w:hint="eastAsia" w:ascii="宋体" w:hAnsi="宋体" w:eastAsia="宋体" w:cs="宋体"/>
          <w:b w:val="0"/>
          <w:bCs w:val="0"/>
          <w:sz w:val="21"/>
          <w:szCs w:val="18"/>
          <w:lang w:val="en-US" w:eastAsia="en-US" w:bidi="ar-SA"/>
        </w:rPr>
        <w:t>浓度</w:t>
      </w:r>
      <w:r>
        <w:rPr>
          <w:rFonts w:hint="eastAsia" w:ascii="宋体" w:hAnsi="宋体" w:eastAsia="宋体" w:cs="宋体"/>
          <w:b w:val="0"/>
          <w:bCs w:val="0"/>
          <w:sz w:val="21"/>
          <w:szCs w:val="18"/>
          <w:lang w:val="en-US" w:eastAsia="zh-CN" w:bidi="ar-SA"/>
        </w:rPr>
        <w:t>。</w:t>
      </w:r>
    </w:p>
    <w:p w14:paraId="7B85F36E">
      <w:pPr>
        <w:pStyle w:val="107"/>
        <w:keepNext w:val="0"/>
        <w:keepLines w:val="0"/>
        <w:pageBreakBefore w:val="0"/>
        <w:widowControl/>
        <w:kinsoku/>
        <w:wordWrap/>
        <w:overflowPunct/>
        <w:topLinePunct w:val="0"/>
        <w:autoSpaceDE/>
        <w:autoSpaceDN/>
        <w:bidi w:val="0"/>
        <w:adjustRightInd/>
        <w:snapToGrid/>
        <w:spacing w:before="313" w:beforeLines="100" w:after="240" w:line="240" w:lineRule="auto"/>
        <w:textAlignment w:val="auto"/>
        <w:rPr>
          <w:rFonts w:hint="eastAsia" w:ascii="Times New Roman" w:cs="Times New Roman"/>
          <w:b w:val="0"/>
          <w:bCs w:val="0"/>
          <w:lang w:val="en-US" w:eastAsia="zh-CN"/>
        </w:rPr>
      </w:pPr>
      <w:r>
        <w:rPr>
          <w:rFonts w:hint="eastAsia" w:ascii="Times New Roman" w:cs="Times New Roman"/>
          <w:b w:val="0"/>
          <w:bCs w:val="0"/>
          <w:lang w:val="en-US" w:eastAsia="zh-CN"/>
        </w:rPr>
        <w:t>试验数据处理</w:t>
      </w:r>
    </w:p>
    <w:p w14:paraId="00AA749E">
      <w:pPr>
        <w:pStyle w:val="108"/>
        <w:spacing w:before="120" w:after="120"/>
        <w:rPr>
          <w:rFonts w:hint="eastAsia" w:ascii="宋体" w:hAnsi="宋体" w:eastAsia="宋体" w:cs="宋体"/>
          <w:b w:val="0"/>
          <w:bCs w:val="0"/>
          <w:sz w:val="21"/>
          <w:szCs w:val="21"/>
          <w:lang w:val="en-US" w:eastAsia="zh-CN" w:bidi="ar-SA"/>
        </w:rPr>
      </w:pPr>
      <w:r>
        <w:rPr>
          <w:rFonts w:hint="eastAsia" w:ascii="宋体" w:hAnsi="宋体" w:eastAsia="宋体" w:cs="宋体"/>
          <w:b w:val="0"/>
          <w:bCs w:val="0"/>
          <w:sz w:val="21"/>
          <w:szCs w:val="21"/>
          <w:lang w:val="en-US" w:eastAsia="zh-CN" w:bidi="ar-SA"/>
        </w:rPr>
        <w:t>当酸洗取液以体积计算时,坩埚内表面金属含量及样品中各元素的含量（</w:t>
      </w:r>
      <w:r>
        <w:rPr>
          <w:rFonts w:ascii="Segoe UI" w:hAnsi="Segoe UI" w:eastAsia="Segoe UI" w:cs="Segoe UI"/>
          <w:i w:val="0"/>
          <w:iCs w:val="0"/>
          <w:caps w:val="0"/>
          <w:spacing w:val="0"/>
          <w:sz w:val="19"/>
          <w:szCs w:val="19"/>
          <w:shd w:val="clear" w:fill="FFFFFF"/>
        </w:rPr>
        <w:t>μg/m²</w:t>
      </w:r>
      <w:r>
        <w:rPr>
          <w:rFonts w:hint="eastAsia" w:ascii="宋体" w:hAnsi="宋体" w:eastAsia="宋体" w:cs="宋体"/>
          <w:b w:val="0"/>
          <w:bCs w:val="0"/>
          <w:sz w:val="21"/>
          <w:szCs w:val="21"/>
          <w:lang w:val="en-US" w:eastAsia="zh-CN" w:bidi="ar-SA"/>
        </w:rPr>
        <w:t>）按照公式（1）进行计算。</w:t>
      </w:r>
    </w:p>
    <w:p w14:paraId="7278EA0C">
      <w:pPr>
        <w:pStyle w:val="68"/>
        <w:numPr>
          <w:ilvl w:val="3"/>
          <w:numId w:val="0"/>
        </w:numPr>
        <w:spacing w:before="120" w:after="120"/>
        <w:ind w:leftChars="0" w:firstLine="420" w:firstLineChars="200"/>
        <w:rPr>
          <w:rFonts w:hint="eastAsia" w:ascii="宋体" w:hAnsi="宋体" w:eastAsia="宋体" w:cs="宋体"/>
          <w:b w:val="0"/>
          <w:bCs w:val="0"/>
          <w:sz w:val="21"/>
          <w:szCs w:val="21"/>
          <w:lang w:val="en-US" w:eastAsia="zh-CN" w:bidi="ar-SA"/>
        </w:rPr>
      </w:pPr>
      <w:bookmarkStart w:id="38" w:name="OLE_LINK26"/>
      <w:bookmarkStart w:id="39" w:name="OLE_LINK27"/>
      <w:bookmarkStart w:id="40" w:name="OLE_LINK53"/>
      <w:r>
        <w:rPr>
          <w:rFonts w:hint="eastAsia" w:ascii="宋体" w:hAnsi="宋体" w:eastAsia="宋体" w:cs="宋体"/>
          <w:b w:val="0"/>
          <w:bCs w:val="0"/>
          <w:sz w:val="21"/>
          <w:szCs w:val="21"/>
          <w:lang w:val="en-US" w:eastAsia="zh-CN" w:bidi="ar-SA"/>
        </w:rPr>
        <w:object>
          <v:shape id="_x0000_i1025" o:spt="75" type="#_x0000_t75" style="height:28.5pt;width:148.15pt;" o:ole="t" filled="f" o:preferrelative="t" stroked="f" coordsize="21600,21600">
            <v:path/>
            <v:fill on="f" focussize="0,0"/>
            <v:stroke on="f"/>
            <v:imagedata r:id="rId9" o:title=""/>
            <o:lock v:ext="edit" aspectratio="t"/>
            <w10:wrap type="none"/>
            <w10:anchorlock/>
          </v:shape>
          <o:OLEObject Type="Embed" ProgID="Equation.3" ShapeID="_x0000_i1025" DrawAspect="Content" ObjectID="_1468075725" r:id="rId8">
            <o:LockedField>false</o:LockedField>
          </o:OLEObject>
        </w:object>
      </w:r>
      <w:bookmarkEnd w:id="38"/>
      <w:bookmarkEnd w:id="39"/>
      <w:bookmarkEnd w:id="40"/>
      <w:r>
        <w:rPr>
          <w:rFonts w:hint="eastAsia" w:ascii="宋体" w:hAnsi="宋体" w:eastAsia="宋体" w:cs="宋体"/>
          <w:b w:val="0"/>
          <w:bCs w:val="0"/>
          <w:sz w:val="21"/>
          <w:szCs w:val="21"/>
          <w:lang w:val="en-US" w:eastAsia="zh-CN" w:bidi="ar-SA"/>
        </w:rPr>
        <w:t xml:space="preserve">            …………………………(1)</w:t>
      </w:r>
    </w:p>
    <w:p w14:paraId="046FF047">
      <w:pPr>
        <w:pStyle w:val="68"/>
        <w:numPr>
          <w:ilvl w:val="3"/>
          <w:numId w:val="0"/>
        </w:numPr>
        <w:spacing w:before="120" w:after="120"/>
        <w:ind w:leftChars="0" w:firstLine="420" w:firstLineChars="200"/>
        <w:rPr>
          <w:rFonts w:hint="eastAsia" w:ascii="宋体" w:hAnsi="宋体" w:eastAsia="宋体" w:cs="宋体"/>
          <w:b w:val="0"/>
          <w:bCs w:val="0"/>
          <w:sz w:val="21"/>
          <w:szCs w:val="21"/>
          <w:lang w:val="en-US" w:eastAsia="zh-CN" w:bidi="ar-SA"/>
        </w:rPr>
      </w:pPr>
      <w:r>
        <w:rPr>
          <w:rFonts w:hint="eastAsia" w:ascii="宋体" w:hAnsi="宋体" w:eastAsia="宋体" w:cs="宋体"/>
          <w:b w:val="0"/>
          <w:bCs w:val="0"/>
          <w:sz w:val="21"/>
          <w:szCs w:val="21"/>
          <w:lang w:val="en-US" w:eastAsia="zh-CN" w:bidi="ar-SA"/>
        </w:rPr>
        <w:t>式 中 ：</w:t>
      </w:r>
    </w:p>
    <w:p w14:paraId="2A0A717E">
      <w:pPr>
        <w:pStyle w:val="68"/>
        <w:numPr>
          <w:ilvl w:val="3"/>
          <w:numId w:val="0"/>
        </w:numPr>
        <w:spacing w:before="120" w:after="120"/>
        <w:ind w:leftChars="0" w:firstLine="420" w:firstLineChars="200"/>
        <w:rPr>
          <w:rFonts w:hint="default" w:ascii="宋体" w:hAnsi="宋体" w:eastAsia="宋体" w:cs="宋体"/>
          <w:b w:val="0"/>
          <w:bCs w:val="0"/>
          <w:sz w:val="21"/>
          <w:szCs w:val="21"/>
          <w:lang w:val="en-US" w:eastAsia="zh-CN" w:bidi="ar-SA"/>
        </w:rPr>
      </w:pPr>
      <w:r>
        <w:rPr>
          <w:rFonts w:hint="eastAsia" w:ascii="宋体" w:hAnsi="宋体" w:eastAsia="宋体" w:cs="宋体"/>
          <w:b w:val="0"/>
          <w:bCs w:val="0"/>
          <w:sz w:val="21"/>
          <w:szCs w:val="21"/>
          <w:lang w:val="en-US" w:eastAsia="zh-CN" w:bidi="ar-SA"/>
        </w:rPr>
        <w:t>W  —坩埚内表面待测元素的浓度，单位为微克每平方米（</w:t>
      </w:r>
      <w:r>
        <w:rPr>
          <w:rFonts w:ascii="Segoe UI" w:hAnsi="Segoe UI" w:eastAsia="Segoe UI" w:cs="Segoe UI"/>
          <w:i w:val="0"/>
          <w:iCs w:val="0"/>
          <w:caps w:val="0"/>
          <w:spacing w:val="0"/>
          <w:sz w:val="19"/>
          <w:szCs w:val="19"/>
          <w:shd w:val="clear" w:fill="FFFFFF"/>
        </w:rPr>
        <w:t>μg/m²</w:t>
      </w:r>
      <w:r>
        <w:rPr>
          <w:rFonts w:hint="eastAsia" w:ascii="宋体" w:hAnsi="宋体" w:eastAsia="宋体" w:cs="宋体"/>
          <w:b w:val="0"/>
          <w:bCs w:val="0"/>
          <w:sz w:val="21"/>
          <w:szCs w:val="21"/>
          <w:lang w:val="en-US" w:eastAsia="zh-CN" w:bidi="ar-SA"/>
        </w:rPr>
        <w:t>）；</w:t>
      </w:r>
    </w:p>
    <w:p w14:paraId="1F987C3A">
      <w:pPr>
        <w:pStyle w:val="68"/>
        <w:numPr>
          <w:ilvl w:val="3"/>
          <w:numId w:val="0"/>
        </w:numPr>
        <w:spacing w:before="120" w:after="120"/>
        <w:ind w:leftChars="0" w:firstLine="420" w:firstLineChars="200"/>
        <w:rPr>
          <w:rFonts w:hint="eastAsia" w:ascii="宋体" w:hAnsi="宋体" w:eastAsia="宋体" w:cs="宋体"/>
          <w:b w:val="0"/>
          <w:bCs w:val="0"/>
          <w:sz w:val="21"/>
          <w:szCs w:val="21"/>
          <w:lang w:val="en-US" w:eastAsia="zh-CN" w:bidi="ar-SA"/>
        </w:rPr>
      </w:pPr>
      <w:r>
        <w:rPr>
          <w:rFonts w:hint="eastAsia" w:ascii="宋体" w:hAnsi="宋体" w:eastAsia="宋体" w:cs="宋体"/>
          <w:b w:val="0"/>
          <w:bCs w:val="0"/>
          <w:sz w:val="21"/>
          <w:szCs w:val="21"/>
          <w:lang w:val="en-US" w:eastAsia="zh-CN" w:bidi="ar-SA"/>
        </w:rPr>
        <w:t>Cx —浸取溶液中目标元素体积浓度，单位为微克每升（</w:t>
      </w:r>
      <w:r>
        <w:rPr>
          <w:rFonts w:ascii="Segoe UI" w:hAnsi="Segoe UI" w:eastAsia="Segoe UI" w:cs="Segoe UI"/>
          <w:i w:val="0"/>
          <w:iCs w:val="0"/>
          <w:caps w:val="0"/>
          <w:spacing w:val="0"/>
          <w:sz w:val="19"/>
          <w:szCs w:val="19"/>
          <w:shd w:val="clear" w:fill="FFFFFF"/>
        </w:rPr>
        <w:t>μg/</w:t>
      </w:r>
      <w:r>
        <w:rPr>
          <w:rFonts w:hint="eastAsia" w:ascii="Segoe UI" w:hAnsi="Segoe UI" w:eastAsia="宋体" w:cs="Segoe UI"/>
          <w:i w:val="0"/>
          <w:iCs w:val="0"/>
          <w:caps w:val="0"/>
          <w:spacing w:val="0"/>
          <w:sz w:val="19"/>
          <w:szCs w:val="19"/>
          <w:shd w:val="clear" w:fill="FFFFFF"/>
          <w:lang w:val="en-US" w:eastAsia="zh-CN"/>
        </w:rPr>
        <w:t>L</w:t>
      </w:r>
      <w:r>
        <w:rPr>
          <w:rFonts w:hint="eastAsia" w:ascii="宋体" w:hAnsi="宋体" w:eastAsia="宋体" w:cs="宋体"/>
          <w:b w:val="0"/>
          <w:bCs w:val="0"/>
          <w:sz w:val="21"/>
          <w:szCs w:val="21"/>
          <w:lang w:val="en-US" w:eastAsia="zh-CN" w:bidi="ar-SA"/>
        </w:rPr>
        <w:t>）；</w:t>
      </w:r>
    </w:p>
    <w:p w14:paraId="642ECB33">
      <w:pPr>
        <w:pStyle w:val="68"/>
        <w:numPr>
          <w:ilvl w:val="3"/>
          <w:numId w:val="0"/>
        </w:numPr>
        <w:spacing w:before="120" w:after="120"/>
        <w:ind w:leftChars="0" w:firstLine="420" w:firstLineChars="200"/>
        <w:rPr>
          <w:rFonts w:hint="eastAsia" w:ascii="宋体" w:hAnsi="宋体" w:eastAsia="宋体" w:cs="宋体"/>
          <w:b w:val="0"/>
          <w:bCs w:val="0"/>
          <w:sz w:val="21"/>
          <w:szCs w:val="21"/>
          <w:lang w:val="en-US" w:eastAsia="zh-CN" w:bidi="ar-SA"/>
        </w:rPr>
      </w:pPr>
      <w:r>
        <w:rPr>
          <w:rFonts w:hint="eastAsia" w:ascii="宋体" w:hAnsi="宋体" w:eastAsia="宋体" w:cs="宋体"/>
          <w:b w:val="0"/>
          <w:bCs w:val="0"/>
          <w:sz w:val="21"/>
          <w:szCs w:val="21"/>
          <w:lang w:val="en-US" w:eastAsia="zh-CN" w:bidi="ar-SA"/>
        </w:rPr>
        <w:t>C</w:t>
      </w:r>
      <w:r>
        <w:rPr>
          <w:rFonts w:hint="eastAsia" w:ascii="宋体" w:hAnsi="宋体" w:eastAsia="宋体" w:cs="宋体"/>
          <w:b w:val="0"/>
          <w:bCs w:val="0"/>
          <w:sz w:val="21"/>
          <w:szCs w:val="21"/>
          <w:vertAlign w:val="subscript"/>
          <w:lang w:val="en-US" w:eastAsia="zh-CN" w:bidi="ar-SA"/>
        </w:rPr>
        <w:t>0</w:t>
      </w:r>
      <w:r>
        <w:rPr>
          <w:rFonts w:hint="eastAsia" w:ascii="宋体" w:hAnsi="宋体" w:eastAsia="宋体" w:cs="宋体"/>
          <w:b w:val="0"/>
          <w:bCs w:val="0"/>
          <w:sz w:val="21"/>
          <w:szCs w:val="21"/>
          <w:lang w:val="en-US" w:eastAsia="zh-CN" w:bidi="ar-SA"/>
        </w:rPr>
        <w:t xml:space="preserve"> —空白试验中目标元素体积浓度，单位为微克每升（</w:t>
      </w:r>
      <w:r>
        <w:rPr>
          <w:rFonts w:ascii="Segoe UI" w:hAnsi="Segoe UI" w:eastAsia="Segoe UI" w:cs="Segoe UI"/>
          <w:i w:val="0"/>
          <w:iCs w:val="0"/>
          <w:caps w:val="0"/>
          <w:spacing w:val="0"/>
          <w:sz w:val="19"/>
          <w:szCs w:val="19"/>
          <w:shd w:val="clear" w:fill="FFFFFF"/>
        </w:rPr>
        <w:t>μg/</w:t>
      </w:r>
      <w:r>
        <w:rPr>
          <w:rFonts w:hint="eastAsia" w:ascii="Segoe UI" w:hAnsi="Segoe UI" w:eastAsia="宋体" w:cs="Segoe UI"/>
          <w:i w:val="0"/>
          <w:iCs w:val="0"/>
          <w:caps w:val="0"/>
          <w:spacing w:val="0"/>
          <w:sz w:val="19"/>
          <w:szCs w:val="19"/>
          <w:shd w:val="clear" w:fill="FFFFFF"/>
          <w:lang w:val="en-US" w:eastAsia="zh-CN"/>
        </w:rPr>
        <w:t>L</w:t>
      </w:r>
      <w:r>
        <w:rPr>
          <w:rFonts w:hint="eastAsia" w:ascii="宋体" w:hAnsi="宋体" w:eastAsia="宋体" w:cs="宋体"/>
          <w:b w:val="0"/>
          <w:bCs w:val="0"/>
          <w:sz w:val="21"/>
          <w:szCs w:val="21"/>
          <w:lang w:val="en-US" w:eastAsia="zh-CN" w:bidi="ar-SA"/>
        </w:rPr>
        <w:t>）；</w:t>
      </w:r>
    </w:p>
    <w:p w14:paraId="4F3C2FCE">
      <w:pPr>
        <w:pStyle w:val="68"/>
        <w:numPr>
          <w:ilvl w:val="3"/>
          <w:numId w:val="0"/>
        </w:numPr>
        <w:spacing w:before="120" w:after="120"/>
        <w:ind w:leftChars="0" w:firstLine="420" w:firstLineChars="200"/>
        <w:rPr>
          <w:rFonts w:hint="eastAsia" w:ascii="宋体" w:hAnsi="宋体" w:eastAsia="宋体" w:cs="宋体"/>
          <w:b w:val="0"/>
          <w:bCs w:val="0"/>
          <w:sz w:val="21"/>
          <w:szCs w:val="21"/>
          <w:lang w:val="en-US" w:eastAsia="zh-CN" w:bidi="ar-SA"/>
        </w:rPr>
      </w:pPr>
      <w:r>
        <w:rPr>
          <w:rFonts w:hint="eastAsia" w:ascii="宋体" w:hAnsi="宋体" w:eastAsia="宋体" w:cs="宋体"/>
          <w:b w:val="0"/>
          <w:bCs w:val="0"/>
          <w:sz w:val="21"/>
          <w:szCs w:val="21"/>
          <w:lang w:val="en-US" w:eastAsia="zh-CN" w:bidi="ar-SA"/>
        </w:rPr>
        <w:t>V  —浸取液的体积，单位为升（L）；</w:t>
      </w:r>
    </w:p>
    <w:p w14:paraId="61F063E3">
      <w:pPr>
        <w:pStyle w:val="68"/>
        <w:numPr>
          <w:ilvl w:val="3"/>
          <w:numId w:val="0"/>
        </w:numPr>
        <w:spacing w:before="120" w:after="120"/>
        <w:ind w:leftChars="0" w:firstLine="420" w:firstLineChars="200"/>
        <w:rPr>
          <w:rFonts w:hint="eastAsia" w:ascii="宋体" w:hAnsi="宋体" w:eastAsia="宋体" w:cs="宋体"/>
          <w:b w:val="0"/>
          <w:bCs w:val="0"/>
          <w:sz w:val="21"/>
          <w:szCs w:val="21"/>
          <w:lang w:val="en-US" w:eastAsia="zh-CN" w:bidi="ar-SA"/>
        </w:rPr>
      </w:pPr>
      <w:r>
        <w:rPr>
          <w:rFonts w:hint="eastAsia" w:ascii="宋体" w:hAnsi="宋体" w:eastAsia="宋体" w:cs="宋体"/>
          <w:b w:val="0"/>
          <w:bCs w:val="0"/>
          <w:sz w:val="21"/>
          <w:szCs w:val="21"/>
          <w:lang w:val="en-US" w:eastAsia="zh-CN" w:bidi="ar-SA"/>
        </w:rPr>
        <w:t>S  —坩埚内表面浸取面积，单位为平方米（</w:t>
      </w:r>
      <w:r>
        <w:rPr>
          <w:rFonts w:ascii="Segoe UI" w:hAnsi="Segoe UI" w:eastAsia="Segoe UI" w:cs="Segoe UI"/>
          <w:i w:val="0"/>
          <w:iCs w:val="0"/>
          <w:caps w:val="0"/>
          <w:spacing w:val="0"/>
          <w:sz w:val="19"/>
          <w:szCs w:val="19"/>
          <w:shd w:val="clear" w:fill="FFFFFF"/>
        </w:rPr>
        <w:t>m²</w:t>
      </w:r>
      <w:r>
        <w:rPr>
          <w:rFonts w:hint="eastAsia" w:ascii="宋体" w:hAnsi="宋体" w:eastAsia="宋体" w:cs="宋体"/>
          <w:b w:val="0"/>
          <w:bCs w:val="0"/>
          <w:sz w:val="21"/>
          <w:szCs w:val="21"/>
          <w:lang w:val="en-US" w:eastAsia="zh-CN" w:bidi="ar-SA"/>
        </w:rPr>
        <w:t>）。</w:t>
      </w:r>
    </w:p>
    <w:p w14:paraId="3BCD2530">
      <w:pPr>
        <w:pStyle w:val="108"/>
        <w:spacing w:before="120" w:after="120"/>
        <w:rPr>
          <w:rFonts w:hint="default" w:ascii="宋体" w:hAnsi="宋体" w:eastAsia="宋体" w:cs="宋体"/>
          <w:b w:val="0"/>
          <w:bCs w:val="0"/>
          <w:sz w:val="21"/>
          <w:szCs w:val="18"/>
          <w:lang w:val="en-US" w:eastAsia="zh-CN" w:bidi="ar-SA"/>
        </w:rPr>
      </w:pPr>
      <w:r>
        <w:rPr>
          <w:rFonts w:hint="eastAsia" w:ascii="宋体" w:hAnsi="宋体" w:eastAsia="宋体" w:cs="宋体"/>
          <w:b w:val="0"/>
          <w:bCs w:val="0"/>
          <w:sz w:val="21"/>
          <w:szCs w:val="18"/>
          <w:lang w:val="en-US" w:eastAsia="zh-CN" w:bidi="ar-SA"/>
        </w:rPr>
        <w:t>结果表示</w:t>
      </w:r>
    </w:p>
    <w:p w14:paraId="6073B6BE">
      <w:pPr>
        <w:pStyle w:val="68"/>
        <w:numPr>
          <w:ilvl w:val="3"/>
          <w:numId w:val="0"/>
        </w:numPr>
        <w:spacing w:before="120" w:after="120"/>
        <w:ind w:leftChars="0" w:firstLine="420" w:firstLineChars="200"/>
        <w:rPr>
          <w:rFonts w:hint="default" w:ascii="宋体" w:hAnsi="宋体" w:eastAsia="宋体" w:cs="宋体"/>
          <w:b w:val="0"/>
          <w:bCs w:val="0"/>
          <w:sz w:val="21"/>
          <w:szCs w:val="21"/>
          <w:lang w:val="en-US" w:eastAsia="zh-CN" w:bidi="ar-SA"/>
        </w:rPr>
      </w:pPr>
      <w:r>
        <w:rPr>
          <w:rFonts w:hint="eastAsia" w:ascii="宋体" w:hAnsi="宋体" w:eastAsia="宋体" w:cs="宋体"/>
          <w:b w:val="0"/>
          <w:bCs w:val="0"/>
          <w:sz w:val="21"/>
          <w:szCs w:val="21"/>
          <w:lang w:val="en-US" w:eastAsia="zh-CN" w:bidi="ar-SA"/>
        </w:rPr>
        <w:t>取平行测定结果的算术平均值为测定结果，结果保留小数点后一位。</w:t>
      </w:r>
    </w:p>
    <w:p w14:paraId="5B43BB70">
      <w:pPr>
        <w:pStyle w:val="107"/>
        <w:keepNext w:val="0"/>
        <w:keepLines w:val="0"/>
        <w:pageBreakBefore w:val="0"/>
        <w:widowControl/>
        <w:kinsoku/>
        <w:wordWrap/>
        <w:overflowPunct/>
        <w:topLinePunct w:val="0"/>
        <w:autoSpaceDE/>
        <w:autoSpaceDN/>
        <w:bidi w:val="0"/>
        <w:adjustRightInd/>
        <w:snapToGrid/>
        <w:spacing w:before="469" w:beforeLines="150" w:after="240" w:line="360" w:lineRule="auto"/>
        <w:textAlignment w:val="auto"/>
        <w:rPr>
          <w:rFonts w:hint="eastAsia" w:ascii="Times New Roman" w:cs="Times New Roman"/>
          <w:b w:val="0"/>
          <w:bCs w:val="0"/>
          <w:lang w:val="en-US" w:eastAsia="zh-CN"/>
        </w:rPr>
      </w:pPr>
      <w:r>
        <w:rPr>
          <w:rFonts w:hint="eastAsia" w:ascii="Times New Roman" w:cs="Times New Roman"/>
          <w:b w:val="0"/>
          <w:bCs w:val="0"/>
          <w:lang w:val="en-US" w:eastAsia="zh-CN"/>
        </w:rPr>
        <w:t>精密度</w:t>
      </w:r>
    </w:p>
    <w:p w14:paraId="31BD4290">
      <w:pPr>
        <w:pStyle w:val="68"/>
        <w:numPr>
          <w:ilvl w:val="3"/>
          <w:numId w:val="0"/>
        </w:numPr>
        <w:spacing w:before="120" w:after="120"/>
        <w:ind w:leftChars="0" w:firstLine="420" w:firstLineChars="200"/>
        <w:rPr>
          <w:rFonts w:hint="eastAsia"/>
          <w:lang w:val="en-US" w:eastAsia="zh-CN"/>
        </w:rPr>
      </w:pPr>
      <w:r>
        <w:rPr>
          <w:rFonts w:hint="eastAsia" w:ascii="宋体" w:hAnsi="宋体" w:eastAsia="宋体" w:cs="宋体"/>
          <w:b w:val="0"/>
          <w:bCs w:val="0"/>
          <w:sz w:val="21"/>
          <w:szCs w:val="21"/>
          <w:lang w:val="en-US" w:eastAsia="zh-CN" w:bidi="ar-SA"/>
        </w:rPr>
        <w:t>两次独立测试结果的相对标准偏差应不大于5%（具体要根据数据测算）。</w:t>
      </w:r>
    </w:p>
    <w:p w14:paraId="1F76B796">
      <w:pPr>
        <w:pStyle w:val="107"/>
        <w:keepNext w:val="0"/>
        <w:keepLines w:val="0"/>
        <w:pageBreakBefore w:val="0"/>
        <w:widowControl/>
        <w:kinsoku/>
        <w:wordWrap/>
        <w:overflowPunct/>
        <w:topLinePunct w:val="0"/>
        <w:autoSpaceDE/>
        <w:autoSpaceDN/>
        <w:bidi w:val="0"/>
        <w:adjustRightInd/>
        <w:snapToGrid/>
        <w:spacing w:before="313" w:beforeLines="100" w:after="240" w:line="240" w:lineRule="auto"/>
        <w:textAlignment w:val="auto"/>
        <w:rPr>
          <w:rFonts w:hint="eastAsia" w:ascii="Times New Roman" w:cs="Times New Roman"/>
          <w:b w:val="0"/>
          <w:bCs w:val="0"/>
          <w:lang w:val="en-US" w:eastAsia="zh-CN"/>
        </w:rPr>
      </w:pPr>
      <w:r>
        <w:rPr>
          <w:rFonts w:hint="eastAsia" w:ascii="Times New Roman" w:cs="Times New Roman"/>
          <w:b w:val="0"/>
          <w:bCs w:val="0"/>
          <w:lang w:val="en-US" w:eastAsia="zh-CN"/>
        </w:rPr>
        <w:t>试验报告</w:t>
      </w:r>
      <w:bookmarkStart w:id="42" w:name="_GoBack"/>
      <w:bookmarkEnd w:id="42"/>
    </w:p>
    <w:p w14:paraId="47ABDF13">
      <w:pPr>
        <w:keepNext w:val="0"/>
        <w:keepLines w:val="0"/>
        <w:pageBreakBefore w:val="0"/>
        <w:widowControl/>
        <w:numPr>
          <w:ilvl w:val="0"/>
          <w:numId w:val="0"/>
        </w:numPr>
        <w:kinsoku/>
        <w:wordWrap/>
        <w:overflowPunct/>
        <w:topLinePunct w:val="0"/>
        <w:autoSpaceDE/>
        <w:autoSpaceDN/>
        <w:bidi w:val="0"/>
        <w:adjustRightInd/>
        <w:snapToGrid/>
        <w:spacing w:before="156" w:beforeLines="50" w:after="156" w:afterLines="50" w:line="240" w:lineRule="auto"/>
        <w:ind w:firstLine="210" w:firstLineChars="100"/>
        <w:textAlignment w:val="auto"/>
        <w:rPr>
          <w:rFonts w:hint="eastAsia" w:ascii="宋体" w:hAnsi="宋体" w:eastAsia="宋体" w:cs="宋体"/>
          <w:b w:val="0"/>
          <w:bCs w:val="0"/>
          <w:sz w:val="21"/>
          <w:szCs w:val="21"/>
          <w:lang w:val="en-US" w:eastAsia="zh-CN" w:bidi="ar-SA"/>
        </w:rPr>
      </w:pPr>
      <w:r>
        <w:rPr>
          <w:rFonts w:hint="eastAsia" w:ascii="宋体" w:hAnsi="宋体" w:eastAsia="宋体" w:cs="宋体"/>
          <w:b w:val="0"/>
          <w:bCs w:val="0"/>
          <w:sz w:val="21"/>
          <w:szCs w:val="21"/>
          <w:lang w:val="en-US" w:eastAsia="zh-CN" w:bidi="ar-SA"/>
        </w:rPr>
        <w:t>试验报告应包含以下内容：</w:t>
      </w:r>
    </w:p>
    <w:p w14:paraId="05D300C0">
      <w:pPr>
        <w:numPr>
          <w:ilvl w:val="0"/>
          <w:numId w:val="33"/>
        </w:numPr>
        <w:spacing w:before="156" w:beforeLines="50" w:after="156" w:afterLines="50" w:line="240" w:lineRule="auto"/>
        <w:rPr>
          <w:rFonts w:hint="eastAsia" w:ascii="宋体" w:hAnsi="宋体" w:eastAsia="宋体" w:cs="宋体"/>
          <w:b w:val="0"/>
          <w:bCs w:val="0"/>
          <w:sz w:val="21"/>
          <w:szCs w:val="21"/>
          <w:lang w:val="en-US" w:eastAsia="zh-CN" w:bidi="ar-SA"/>
        </w:rPr>
      </w:pPr>
      <w:r>
        <w:rPr>
          <w:rFonts w:hint="eastAsia" w:ascii="宋体" w:hAnsi="宋体" w:eastAsia="宋体" w:cs="宋体"/>
          <w:b w:val="0"/>
          <w:bCs w:val="0"/>
          <w:sz w:val="21"/>
          <w:szCs w:val="21"/>
          <w:lang w:val="en-US" w:eastAsia="zh-CN" w:bidi="ar-SA"/>
        </w:rPr>
        <w:t>样品信息；</w:t>
      </w:r>
    </w:p>
    <w:p w14:paraId="55C4AE39">
      <w:pPr>
        <w:numPr>
          <w:ilvl w:val="0"/>
          <w:numId w:val="33"/>
        </w:numPr>
        <w:spacing w:before="156" w:beforeLines="50" w:after="156" w:afterLines="50" w:line="240" w:lineRule="auto"/>
        <w:rPr>
          <w:rFonts w:hint="eastAsia" w:ascii="宋体" w:hAnsi="宋体" w:eastAsia="宋体" w:cs="宋体"/>
          <w:b w:val="0"/>
          <w:bCs w:val="0"/>
          <w:sz w:val="21"/>
          <w:szCs w:val="21"/>
          <w:lang w:val="en-US" w:eastAsia="zh-CN" w:bidi="ar-SA"/>
        </w:rPr>
      </w:pPr>
      <w:r>
        <w:rPr>
          <w:rFonts w:hint="eastAsia" w:ascii="宋体" w:hAnsi="宋体" w:eastAsia="宋体" w:cs="宋体"/>
          <w:b w:val="0"/>
          <w:bCs w:val="0"/>
          <w:sz w:val="21"/>
          <w:szCs w:val="21"/>
          <w:lang w:val="en-US" w:eastAsia="zh-CN" w:bidi="ar-SA"/>
        </w:rPr>
        <w:t>本文件编号；</w:t>
      </w:r>
    </w:p>
    <w:p w14:paraId="08BC8C3A">
      <w:pPr>
        <w:numPr>
          <w:ilvl w:val="0"/>
          <w:numId w:val="33"/>
        </w:numPr>
        <w:spacing w:before="156" w:beforeLines="50" w:after="156" w:afterLines="50" w:line="240" w:lineRule="auto"/>
        <w:rPr>
          <w:rFonts w:hint="eastAsia" w:ascii="宋体" w:hAnsi="宋体" w:eastAsia="宋体" w:cs="宋体"/>
          <w:b w:val="0"/>
          <w:bCs w:val="0"/>
          <w:sz w:val="21"/>
          <w:szCs w:val="21"/>
          <w:lang w:val="en-US" w:eastAsia="zh-CN" w:bidi="ar-SA"/>
        </w:rPr>
      </w:pPr>
      <w:r>
        <w:rPr>
          <w:rFonts w:hint="eastAsia" w:ascii="宋体" w:hAnsi="宋体" w:eastAsia="宋体" w:cs="宋体"/>
          <w:b w:val="0"/>
          <w:bCs w:val="0"/>
          <w:sz w:val="21"/>
          <w:szCs w:val="21"/>
          <w:lang w:val="en-US" w:eastAsia="zh-CN" w:bidi="ar-SA"/>
        </w:rPr>
        <w:t>测试环境；</w:t>
      </w:r>
    </w:p>
    <w:p w14:paraId="27174A59">
      <w:pPr>
        <w:numPr>
          <w:ilvl w:val="0"/>
          <w:numId w:val="33"/>
        </w:numPr>
        <w:spacing w:before="156" w:beforeLines="50" w:after="156" w:afterLines="50" w:line="240" w:lineRule="auto"/>
        <w:rPr>
          <w:rFonts w:hint="eastAsia" w:ascii="宋体" w:hAnsi="宋体" w:eastAsia="宋体" w:cs="宋体"/>
          <w:b w:val="0"/>
          <w:bCs w:val="0"/>
          <w:sz w:val="21"/>
          <w:szCs w:val="21"/>
          <w:lang w:val="en-US" w:eastAsia="zh-CN" w:bidi="ar-SA"/>
        </w:rPr>
      </w:pPr>
      <w:r>
        <w:rPr>
          <w:rFonts w:hint="eastAsia" w:ascii="宋体" w:hAnsi="宋体" w:eastAsia="宋体" w:cs="宋体"/>
          <w:b w:val="0"/>
          <w:bCs w:val="0"/>
          <w:sz w:val="21"/>
          <w:szCs w:val="21"/>
          <w:lang w:val="en-US" w:eastAsia="zh-CN" w:bidi="ar-SA"/>
        </w:rPr>
        <w:t>仪器型号；</w:t>
      </w:r>
    </w:p>
    <w:p w14:paraId="6AF3F914">
      <w:pPr>
        <w:numPr>
          <w:ilvl w:val="0"/>
          <w:numId w:val="33"/>
        </w:numPr>
        <w:spacing w:before="156" w:beforeLines="50" w:after="156" w:afterLines="50" w:line="240" w:lineRule="auto"/>
        <w:rPr>
          <w:rFonts w:hint="eastAsia" w:ascii="宋体" w:hAnsi="宋体" w:eastAsia="宋体" w:cs="宋体"/>
          <w:b w:val="0"/>
          <w:bCs w:val="0"/>
          <w:sz w:val="21"/>
          <w:szCs w:val="21"/>
          <w:lang w:val="en-US" w:eastAsia="zh-CN" w:bidi="ar-SA"/>
        </w:rPr>
      </w:pPr>
      <w:r>
        <w:rPr>
          <w:rFonts w:hint="eastAsia" w:ascii="宋体" w:hAnsi="宋体" w:eastAsia="宋体" w:cs="宋体"/>
          <w:b w:val="0"/>
          <w:bCs w:val="0"/>
          <w:sz w:val="21"/>
          <w:szCs w:val="21"/>
          <w:lang w:val="en-US" w:eastAsia="zh-CN" w:bidi="ar-SA"/>
        </w:rPr>
        <w:t>分析结果及其表示；</w:t>
      </w:r>
    </w:p>
    <w:p w14:paraId="64750E46">
      <w:pPr>
        <w:numPr>
          <w:ilvl w:val="0"/>
          <w:numId w:val="33"/>
        </w:numPr>
        <w:spacing w:before="156" w:beforeLines="50" w:after="156" w:afterLines="50" w:line="240" w:lineRule="auto"/>
        <w:rPr>
          <w:rFonts w:hint="eastAsia" w:ascii="宋体" w:hAnsi="宋体" w:eastAsia="宋体" w:cs="宋体"/>
          <w:b w:val="0"/>
          <w:bCs w:val="0"/>
          <w:sz w:val="21"/>
          <w:szCs w:val="21"/>
          <w:lang w:val="en-US" w:eastAsia="zh-CN" w:bidi="ar-SA"/>
        </w:rPr>
      </w:pPr>
      <w:r>
        <w:rPr>
          <w:rFonts w:hint="eastAsia" w:ascii="宋体" w:hAnsi="宋体" w:eastAsia="宋体" w:cs="宋体"/>
          <w:b w:val="0"/>
          <w:bCs w:val="0"/>
          <w:sz w:val="21"/>
          <w:szCs w:val="21"/>
          <w:lang w:val="en-US" w:eastAsia="zh-CN" w:bidi="ar-SA"/>
        </w:rPr>
        <w:t>测试日期、测试者、审核者；</w:t>
      </w:r>
    </w:p>
    <w:p w14:paraId="48A9FA57">
      <w:pPr>
        <w:numPr>
          <w:ilvl w:val="0"/>
          <w:numId w:val="33"/>
        </w:numPr>
        <w:spacing w:before="156" w:beforeLines="50" w:after="156" w:afterLines="50" w:line="240" w:lineRule="auto"/>
        <w:rPr>
          <w:rFonts w:hint="default"/>
          <w:color w:val="FF0000"/>
          <w:sz w:val="21"/>
          <w:szCs w:val="21"/>
          <w:lang w:val="en-US" w:eastAsia="zh-CN"/>
        </w:rPr>
      </w:pPr>
      <w:r>
        <w:rPr>
          <w:rFonts w:hint="eastAsia" w:ascii="宋体" w:hAnsi="宋体" w:eastAsia="宋体" w:cs="宋体"/>
          <w:b w:val="0"/>
          <w:bCs w:val="0"/>
          <w:sz w:val="21"/>
          <w:szCs w:val="21"/>
          <w:lang w:val="en-US" w:eastAsia="zh-CN" w:bidi="ar-SA"/>
        </w:rPr>
        <w:t>其他。</w:t>
      </w:r>
    </w:p>
    <w:bookmarkEnd w:id="10"/>
    <w:bookmarkEnd w:id="35"/>
    <w:p w14:paraId="7E52D4A0">
      <w:pPr>
        <w:pStyle w:val="59"/>
        <w:ind w:firstLine="0" w:firstLineChars="0"/>
        <w:jc w:val="both"/>
        <w:rPr>
          <w:rFonts w:hint="eastAsia"/>
        </w:rPr>
      </w:pPr>
      <w:bookmarkStart w:id="41" w:name="BookMark8"/>
    </w:p>
    <w:p w14:paraId="4B4823A0">
      <w:pPr>
        <w:pStyle w:val="59"/>
        <w:ind w:firstLine="0" w:firstLineChars="0"/>
        <w:jc w:val="center"/>
      </w:pPr>
      <w:r>
        <w:rPr>
          <w:rFonts w:hint="eastAsia"/>
        </w:rPr>
        <w:drawing>
          <wp:inline distT="0" distB="0" distL="0" distR="0">
            <wp:extent cx="1485900" cy="317500"/>
            <wp:effectExtent l="0" t="0" r="0" b="6350"/>
            <wp:docPr id="1392550735" name="图片 1"/>
            <wp:cNvGraphicFramePr/>
            <a:graphic xmlns:a="http://schemas.openxmlformats.org/drawingml/2006/main">
              <a:graphicData uri="http://schemas.openxmlformats.org/drawingml/2006/picture">
                <pic:pic xmlns:pic="http://schemas.openxmlformats.org/drawingml/2006/picture">
                  <pic:nvPicPr>
                    <pic:cNvPr id="1392550735" name="图片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41"/>
    </w:p>
    <w:sectPr>
      <w:pgSz w:w="11906" w:h="16838"/>
      <w:pgMar w:top="567" w:right="1134" w:bottom="1134" w:left="1134" w:header="1418" w:footer="1134" w:gutter="284"/>
      <w:pgBorders>
        <w:top w:val="none" w:sz="0" w:space="0"/>
        <w:left w:val="none" w:sz="0" w:space="0"/>
        <w:bottom w:val="none" w:sz="0" w:space="0"/>
        <w:right w:val="none" w:sz="0" w:space="0"/>
      </w:pgBorders>
      <w:pgNumType w:start="1"/>
      <w:cols w:space="425"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BB732C">
    <w:pPr>
      <w:pStyle w:val="55"/>
    </w:pPr>
    <w:r>
      <w:fldChar w:fldCharType="begin"/>
    </w:r>
    <w:r>
      <w:instrText xml:space="preserve">PAGE   \* MERGEFORMAT</w:instrText>
    </w:r>
    <w:r>
      <w:fldChar w:fldCharType="separate"/>
    </w:r>
    <w:r>
      <w:rPr>
        <w:lang w:val="zh-CN"/>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198021">
    <w:pPr>
      <w:pStyle w:val="64"/>
      <w:rPr>
        <w:rFonts w:hint="eastAsia"/>
      </w:rPr>
    </w:pPr>
    <w:r>
      <w:fldChar w:fldCharType="begin"/>
    </w:r>
    <w:r>
      <w:instrText xml:space="preserve"> STYLEREF  标准文件_文件编号  \* MERGEFORMAT </w:instrText>
    </w:r>
    <w:r>
      <w:fldChar w:fldCharType="separate"/>
    </w:r>
    <w:r>
      <w:t>T/CNIA XXXX—XXXX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7"/>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3"/>
      <w:suff w:val="nothing"/>
      <w:lvlText w:val="%1%2.%3　"/>
      <w:lvlJc w:val="left"/>
      <w:pPr>
        <w:ind w:left="0" w:firstLine="0"/>
      </w:pPr>
    </w:lvl>
    <w:lvl w:ilvl="3" w:tentative="0">
      <w:start w:val="1"/>
      <w:numFmt w:val="decimal"/>
      <w:pStyle w:val="121"/>
      <w:suff w:val="nothing"/>
      <w:lvlText w:val="%1%2.%3.%4　"/>
      <w:lvlJc w:val="left"/>
      <w:pPr>
        <w:ind w:left="0" w:firstLine="0"/>
      </w:pPr>
    </w:lvl>
    <w:lvl w:ilvl="4" w:tentative="0">
      <w:start w:val="1"/>
      <w:numFmt w:val="decimal"/>
      <w:pStyle w:val="157"/>
      <w:suff w:val="nothing"/>
      <w:lvlText w:val="%1%2.%3.%4.%5　"/>
      <w:lvlJc w:val="left"/>
      <w:pPr>
        <w:ind w:left="0" w:firstLine="0"/>
      </w:pPr>
    </w:lvl>
    <w:lvl w:ilvl="5" w:tentative="0">
      <w:start w:val="1"/>
      <w:numFmt w:val="decimal"/>
      <w:pStyle w:val="159"/>
      <w:suff w:val="nothing"/>
      <w:lvlText w:val="%1%2.%3.%4.%5.%6　"/>
      <w:lvlJc w:val="left"/>
      <w:pPr>
        <w:ind w:left="0" w:firstLine="0"/>
      </w:pPr>
    </w:lvl>
    <w:lvl w:ilvl="6" w:tentative="0">
      <w:start w:val="1"/>
      <w:numFmt w:val="decimal"/>
      <w:pStyle w:val="162"/>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4"/>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92"/>
      <w:lvlText w:val="%1"/>
      <w:lvlJc w:val="left"/>
      <w:pPr>
        <w:ind w:left="425" w:hanging="425"/>
      </w:pPr>
      <w:rPr>
        <w:rFonts w:hint="eastAsia"/>
      </w:rPr>
    </w:lvl>
    <w:lvl w:ilvl="1" w:tentative="0">
      <w:start w:val="1"/>
      <w:numFmt w:val="decimal"/>
      <w:pStyle w:val="204"/>
      <w:suff w:val="nothing"/>
      <w:lvlText w:val="%10.%2 "/>
      <w:lvlJc w:val="left"/>
      <w:pPr>
        <w:ind w:left="0" w:firstLine="0"/>
      </w:pPr>
      <w:rPr>
        <w:rFonts w:hint="eastAsia" w:ascii="黑体" w:eastAsia="黑体" w:hAnsiTheme="minorHAnsi"/>
        <w:b w:val="0"/>
        <w:i w:val="0"/>
        <w:sz w:val="21"/>
      </w:rPr>
    </w:lvl>
    <w:lvl w:ilvl="2" w:tentative="0">
      <w:start w:val="1"/>
      <w:numFmt w:val="decimal"/>
      <w:pStyle w:val="205"/>
      <w:suff w:val="nothing"/>
      <w:lvlText w:val="%10.%2.%3 "/>
      <w:lvlJc w:val="left"/>
      <w:pPr>
        <w:ind w:left="0" w:firstLine="0"/>
      </w:pPr>
      <w:rPr>
        <w:rFonts w:hint="eastAsia" w:ascii="黑体" w:eastAsia="黑体" w:hAnsiTheme="minorHAnsi"/>
        <w:b w:val="0"/>
        <w:i w:val="0"/>
        <w:sz w:val="21"/>
      </w:rPr>
    </w:lvl>
    <w:lvl w:ilvl="3" w:tentative="0">
      <w:start w:val="1"/>
      <w:numFmt w:val="decimal"/>
      <w:pStyle w:val="206"/>
      <w:suff w:val="nothing"/>
      <w:lvlText w:val="%10.%2.%3.%4 "/>
      <w:lvlJc w:val="left"/>
      <w:pPr>
        <w:ind w:left="0" w:firstLine="0"/>
      </w:pPr>
      <w:rPr>
        <w:rFonts w:hint="eastAsia" w:ascii="黑体" w:eastAsia="黑体" w:hAnsiTheme="minorHAnsi"/>
        <w:b w:val="0"/>
        <w:i w:val="0"/>
        <w:sz w:val="21"/>
      </w:rPr>
    </w:lvl>
    <w:lvl w:ilvl="4" w:tentative="0">
      <w:start w:val="1"/>
      <w:numFmt w:val="decimal"/>
      <w:pStyle w:val="207"/>
      <w:suff w:val="nothing"/>
      <w:lvlText w:val="%10.%2.%3.%4.%5 "/>
      <w:lvlJc w:val="left"/>
      <w:pPr>
        <w:ind w:left="0" w:firstLine="0"/>
      </w:pPr>
      <w:rPr>
        <w:rFonts w:hint="eastAsia" w:ascii="黑体" w:eastAsia="黑体" w:hAnsiTheme="minorHAnsi"/>
        <w:b w:val="0"/>
        <w:i w:val="0"/>
        <w:sz w:val="21"/>
      </w:rPr>
    </w:lvl>
    <w:lvl w:ilvl="5" w:tentative="0">
      <w:start w:val="1"/>
      <w:numFmt w:val="decimal"/>
      <w:pStyle w:val="208"/>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5"/>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70"/>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73"/>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3"/>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8"/>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5"/>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1FC91163"/>
    <w:multiLevelType w:val="multilevel"/>
    <w:tmpl w:val="1FC91163"/>
    <w:lvl w:ilvl="0" w:tentative="0">
      <w:start w:val="1"/>
      <w:numFmt w:val="decimal"/>
      <w:pStyle w:val="237"/>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238"/>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tentative="0">
      <w:start w:val="1"/>
      <w:numFmt w:val="decimal"/>
      <w:pStyle w:val="240"/>
      <w:suff w:val="nothing"/>
      <w:lvlText w:val="%1.%2.%3　"/>
      <w:lvlJc w:val="left"/>
      <w:pPr>
        <w:ind w:left="0" w:firstLine="0"/>
      </w:pPr>
      <w:rPr>
        <w:rFonts w:hint="default" w:ascii="黑体" w:hAnsi="Times New Roman" w:eastAsia="黑体"/>
        <w:b w:val="0"/>
        <w:i w:val="0"/>
        <w:color w:val="auto"/>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1">
    <w:nsid w:val="29E34CA0"/>
    <w:multiLevelType w:val="multilevel"/>
    <w:tmpl w:val="29E34CA0"/>
    <w:lvl w:ilvl="0" w:tentative="0">
      <w:start w:val="1"/>
      <w:numFmt w:val="lowerLetter"/>
      <w:lvlText w:val="%1)"/>
      <w:lvlJc w:val="left"/>
      <w:pPr>
        <w:tabs>
          <w:tab w:val="left" w:pos="840"/>
        </w:tabs>
        <w:ind w:left="839" w:hanging="419"/>
      </w:pPr>
      <w:rPr>
        <w:rFonts w:hint="eastAsia" w:ascii="宋体" w:eastAsia="宋体"/>
        <w:b w:val="0"/>
        <w:i w:val="0"/>
        <w:color w:val="auto"/>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2">
    <w:nsid w:val="2C5917C3"/>
    <w:multiLevelType w:val="multilevel"/>
    <w:tmpl w:val="2C5917C3"/>
    <w:lvl w:ilvl="0" w:tentative="0">
      <w:start w:val="1"/>
      <w:numFmt w:val="none"/>
      <w:pStyle w:val="136"/>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91"/>
      <w:lvlText w:val=""/>
      <w:lvlJc w:val="left"/>
      <w:pPr>
        <w:ind w:left="851" w:hanging="431"/>
      </w:pPr>
      <w:rPr>
        <w:rFonts w:hint="default" w:ascii="Symbol" w:hAnsi="Symbol"/>
        <w:sz w:val="21"/>
      </w:rPr>
    </w:lvl>
    <w:lvl w:ilvl="2" w:tentative="0">
      <w:start w:val="1"/>
      <w:numFmt w:val="bullet"/>
      <w:pStyle w:val="176"/>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3">
    <w:nsid w:val="32F04FB2"/>
    <w:multiLevelType w:val="multilevel"/>
    <w:tmpl w:val="32F04FB2"/>
    <w:lvl w:ilvl="0" w:tentative="0">
      <w:start w:val="1"/>
      <w:numFmt w:val="lowerLetter"/>
      <w:pStyle w:val="104"/>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4">
    <w:nsid w:val="44C50F90"/>
    <w:multiLevelType w:val="multilevel"/>
    <w:tmpl w:val="44C50F90"/>
    <w:lvl w:ilvl="0" w:tentative="0">
      <w:start w:val="1"/>
      <w:numFmt w:val="lowerLetter"/>
      <w:pStyle w:val="178"/>
      <w:lvlText w:val="%1)"/>
      <w:lvlJc w:val="left"/>
      <w:pPr>
        <w:tabs>
          <w:tab w:val="left" w:pos="851"/>
        </w:tabs>
        <w:ind w:left="851" w:hanging="426"/>
      </w:pPr>
      <w:rPr>
        <w:rFonts w:hint="eastAsia" w:ascii="宋体" w:hAnsi="Times New Roman" w:eastAsia="宋体"/>
        <w:sz w:val="21"/>
      </w:rPr>
    </w:lvl>
    <w:lvl w:ilvl="1" w:tentative="0">
      <w:start w:val="1"/>
      <w:numFmt w:val="decimal"/>
      <w:pStyle w:val="112"/>
      <w:lvlText w:val="%2)"/>
      <w:lvlJc w:val="left"/>
      <w:pPr>
        <w:tabs>
          <w:tab w:val="left" w:pos="1276"/>
        </w:tabs>
        <w:ind w:left="1276" w:hanging="425"/>
      </w:pPr>
      <w:rPr>
        <w:rFonts w:hint="eastAsia" w:ascii="宋体" w:hAnsi="Times New Roman" w:eastAsia="宋体"/>
        <w:sz w:val="21"/>
      </w:rPr>
    </w:lvl>
    <w:lvl w:ilvl="2" w:tentative="0">
      <w:start w:val="1"/>
      <w:numFmt w:val="decimal"/>
      <w:pStyle w:val="120"/>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5">
    <w:nsid w:val="48802D1C"/>
    <w:multiLevelType w:val="multilevel"/>
    <w:tmpl w:val="48802D1C"/>
    <w:lvl w:ilvl="0" w:tentative="0">
      <w:start w:val="1"/>
      <w:numFmt w:val="upperLetter"/>
      <w:pStyle w:val="202"/>
      <w:lvlText w:val="%1"/>
      <w:lvlJc w:val="left"/>
      <w:pPr>
        <w:ind w:left="420" w:hanging="420"/>
      </w:pPr>
      <w:rPr>
        <w:rFonts w:hint="eastAsia"/>
      </w:rPr>
    </w:lvl>
    <w:lvl w:ilvl="1" w:tentative="0">
      <w:start w:val="1"/>
      <w:numFmt w:val="decimal"/>
      <w:pStyle w:val="86"/>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6">
    <w:nsid w:val="4B733A5F"/>
    <w:multiLevelType w:val="multilevel"/>
    <w:tmpl w:val="4B733A5F"/>
    <w:lvl w:ilvl="0" w:tentative="0">
      <w:start w:val="1"/>
      <w:numFmt w:val="decimal"/>
      <w:pStyle w:val="187"/>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7">
    <w:nsid w:val="4E5D0534"/>
    <w:multiLevelType w:val="multilevel"/>
    <w:tmpl w:val="4E5D0534"/>
    <w:lvl w:ilvl="0" w:tentative="0">
      <w:start w:val="1"/>
      <w:numFmt w:val="decimal"/>
      <w:pStyle w:val="119"/>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4632751"/>
    <w:multiLevelType w:val="multilevel"/>
    <w:tmpl w:val="54632751"/>
    <w:lvl w:ilvl="0" w:tentative="0">
      <w:start w:val="1"/>
      <w:numFmt w:val="none"/>
      <w:pStyle w:val="96"/>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9">
    <w:nsid w:val="557C2AF5"/>
    <w:multiLevelType w:val="multilevel"/>
    <w:tmpl w:val="557C2AF5"/>
    <w:lvl w:ilvl="0" w:tentative="0">
      <w:start w:val="1"/>
      <w:numFmt w:val="decimal"/>
      <w:pStyle w:val="117"/>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0">
    <w:nsid w:val="5603797C"/>
    <w:multiLevelType w:val="multilevel"/>
    <w:tmpl w:val="5603797C"/>
    <w:lvl w:ilvl="0" w:tentative="0">
      <w:start w:val="1"/>
      <w:numFmt w:val="upperLetter"/>
      <w:pStyle w:val="203"/>
      <w:suff w:val="space"/>
      <w:lvlText w:val="%1"/>
      <w:lvlJc w:val="left"/>
      <w:pPr>
        <w:ind w:left="425" w:hanging="425"/>
      </w:pPr>
      <w:rPr>
        <w:rFonts w:hint="eastAsia"/>
      </w:rPr>
    </w:lvl>
    <w:lvl w:ilvl="1" w:tentative="0">
      <w:start w:val="1"/>
      <w:numFmt w:val="decimal"/>
      <w:pStyle w:val="80"/>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1">
    <w:nsid w:val="564D2089"/>
    <w:multiLevelType w:val="multilevel"/>
    <w:tmpl w:val="564D2089"/>
    <w:lvl w:ilvl="0" w:tentative="0">
      <w:start w:val="1"/>
      <w:numFmt w:val="none"/>
      <w:pStyle w:val="114"/>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644622F9"/>
    <w:multiLevelType w:val="multilevel"/>
    <w:tmpl w:val="644622F9"/>
    <w:lvl w:ilvl="0" w:tentative="0">
      <w:start w:val="1"/>
      <w:numFmt w:val="upperRoman"/>
      <w:pStyle w:val="172"/>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3">
    <w:nsid w:val="646260FA"/>
    <w:multiLevelType w:val="multilevel"/>
    <w:tmpl w:val="646260FA"/>
    <w:lvl w:ilvl="0" w:tentative="0">
      <w:start w:val="1"/>
      <w:numFmt w:val="decimal"/>
      <w:pStyle w:val="115"/>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4">
    <w:nsid w:val="654A26C9"/>
    <w:multiLevelType w:val="multilevel"/>
    <w:tmpl w:val="654A26C9"/>
    <w:lvl w:ilvl="0" w:tentative="0">
      <w:start w:val="1"/>
      <w:numFmt w:val="none"/>
      <w:pStyle w:val="193"/>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5">
    <w:nsid w:val="657D3FBC"/>
    <w:multiLevelType w:val="multilevel"/>
    <w:tmpl w:val="657D3FBC"/>
    <w:lvl w:ilvl="0" w:tentative="0">
      <w:start w:val="1"/>
      <w:numFmt w:val="upperLetter"/>
      <w:pStyle w:val="79"/>
      <w:suff w:val="nothing"/>
      <w:lvlText w:val="附录%1"/>
      <w:lvlJc w:val="left"/>
      <w:pPr>
        <w:ind w:left="0" w:firstLine="0"/>
      </w:pPr>
      <w:rPr>
        <w:rFonts w:hint="eastAsia"/>
        <w:spacing w:val="100"/>
      </w:rPr>
    </w:lvl>
    <w:lvl w:ilvl="1" w:tentative="0">
      <w:start w:val="1"/>
      <w:numFmt w:val="decimal"/>
      <w:pStyle w:val="81"/>
      <w:suff w:val="nothing"/>
      <w:lvlText w:val="%1.%2　"/>
      <w:lvlJc w:val="left"/>
      <w:pPr>
        <w:ind w:left="0" w:firstLine="0"/>
      </w:pPr>
      <w:rPr>
        <w:rFonts w:hint="eastAsia" w:ascii="黑体" w:eastAsia="黑体"/>
        <w:b w:val="0"/>
        <w:i w:val="0"/>
        <w:sz w:val="21"/>
      </w:rPr>
    </w:lvl>
    <w:lvl w:ilvl="2" w:tentative="0">
      <w:start w:val="1"/>
      <w:numFmt w:val="decimal"/>
      <w:pStyle w:val="82"/>
      <w:suff w:val="nothing"/>
      <w:lvlText w:val="%1.%2.%3　"/>
      <w:lvlJc w:val="left"/>
      <w:pPr>
        <w:ind w:left="0" w:firstLine="0"/>
      </w:pPr>
      <w:rPr>
        <w:rFonts w:hint="eastAsia" w:ascii="黑体" w:eastAsia="黑体"/>
        <w:b w:val="0"/>
        <w:i w:val="0"/>
        <w:sz w:val="21"/>
      </w:rPr>
    </w:lvl>
    <w:lvl w:ilvl="3" w:tentative="0">
      <w:start w:val="1"/>
      <w:numFmt w:val="decimal"/>
      <w:pStyle w:val="84"/>
      <w:suff w:val="nothing"/>
      <w:lvlText w:val="%1.%2.%3.%4　"/>
      <w:lvlJc w:val="left"/>
      <w:pPr>
        <w:ind w:left="0" w:firstLine="0"/>
      </w:pPr>
      <w:rPr>
        <w:rFonts w:hint="eastAsia" w:ascii="黑体" w:eastAsia="黑体"/>
        <w:b w:val="0"/>
        <w:i w:val="0"/>
        <w:sz w:val="21"/>
      </w:rPr>
    </w:lvl>
    <w:lvl w:ilvl="4" w:tentative="0">
      <w:start w:val="1"/>
      <w:numFmt w:val="decimal"/>
      <w:pStyle w:val="85"/>
      <w:suff w:val="nothing"/>
      <w:lvlText w:val="%1.%2.%3.%4.%5　"/>
      <w:lvlJc w:val="left"/>
      <w:pPr>
        <w:ind w:left="0" w:firstLine="0"/>
      </w:pPr>
      <w:rPr>
        <w:rFonts w:hint="eastAsia" w:ascii="黑体" w:eastAsia="黑体"/>
        <w:b w:val="0"/>
        <w:i w:val="0"/>
        <w:sz w:val="21"/>
      </w:rPr>
    </w:lvl>
    <w:lvl w:ilvl="5" w:tentative="0">
      <w:start w:val="1"/>
      <w:numFmt w:val="decimal"/>
      <w:pStyle w:val="87"/>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6">
    <w:nsid w:val="69506ABF"/>
    <w:multiLevelType w:val="multilevel"/>
    <w:tmpl w:val="69506ABF"/>
    <w:lvl w:ilvl="0" w:tentative="0">
      <w:start w:val="1"/>
      <w:numFmt w:val="bullet"/>
      <w:pStyle w:val="192"/>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7">
    <w:nsid w:val="6CA41985"/>
    <w:multiLevelType w:val="multilevel"/>
    <w:tmpl w:val="6CA41985"/>
    <w:lvl w:ilvl="0" w:tentative="0">
      <w:start w:val="1"/>
      <w:numFmt w:val="decimal"/>
      <w:pStyle w:val="100"/>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8">
    <w:nsid w:val="6CE42AC1"/>
    <w:multiLevelType w:val="multilevel"/>
    <w:tmpl w:val="6CE42AC1"/>
    <w:lvl w:ilvl="0" w:tentative="0">
      <w:start w:val="1"/>
      <w:numFmt w:val="lowerLetter"/>
      <w:pStyle w:val="177"/>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9">
    <w:nsid w:val="6CEA2025"/>
    <w:multiLevelType w:val="multilevel"/>
    <w:tmpl w:val="6CEA2025"/>
    <w:lvl w:ilvl="0" w:tentative="0">
      <w:start w:val="1"/>
      <w:numFmt w:val="none"/>
      <w:pStyle w:val="156"/>
      <w:suff w:val="nothing"/>
      <w:lvlText w:val="%1"/>
      <w:lvlJc w:val="left"/>
      <w:pPr>
        <w:ind w:left="0" w:firstLine="0"/>
      </w:pPr>
      <w:rPr>
        <w:rFonts w:hint="eastAsia"/>
      </w:rPr>
    </w:lvl>
    <w:lvl w:ilvl="1" w:tentative="0">
      <w:start w:val="1"/>
      <w:numFmt w:val="decimal"/>
      <w:pStyle w:val="107"/>
      <w:suff w:val="nothing"/>
      <w:lvlText w:val="%1%2　"/>
      <w:lvlJc w:val="left"/>
      <w:pPr>
        <w:ind w:left="0" w:firstLine="0"/>
      </w:pPr>
      <w:rPr>
        <w:rFonts w:hint="eastAsia" w:ascii="黑体" w:eastAsia="黑体"/>
        <w:b w:val="0"/>
        <w:i w:val="0"/>
        <w:sz w:val="21"/>
      </w:rPr>
    </w:lvl>
    <w:lvl w:ilvl="2" w:tentative="0">
      <w:start w:val="1"/>
      <w:numFmt w:val="decimal"/>
      <w:pStyle w:val="108"/>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pStyle w:val="68"/>
      <w:suff w:val="nothing"/>
      <w:lvlText w:val="%1%2.%3.%4　"/>
      <w:lvlJc w:val="left"/>
      <w:pPr>
        <w:ind w:left="0" w:firstLine="0"/>
      </w:pPr>
      <w:rPr>
        <w:rFonts w:hint="eastAsia" w:ascii="黑体" w:eastAsia="黑体"/>
        <w:b w:val="0"/>
        <w:i w:val="0"/>
        <w:sz w:val="21"/>
      </w:rPr>
    </w:lvl>
    <w:lvl w:ilvl="4" w:tentative="0">
      <w:start w:val="1"/>
      <w:numFmt w:val="decimal"/>
      <w:pStyle w:val="97"/>
      <w:suff w:val="nothing"/>
      <w:lvlText w:val="%1%2.%3.%4.%5　"/>
      <w:lvlJc w:val="left"/>
      <w:pPr>
        <w:ind w:left="0" w:firstLine="0"/>
      </w:pPr>
      <w:rPr>
        <w:rFonts w:hint="eastAsia" w:ascii="黑体" w:eastAsia="黑体"/>
        <w:b w:val="0"/>
        <w:i w:val="0"/>
        <w:sz w:val="21"/>
      </w:rPr>
    </w:lvl>
    <w:lvl w:ilvl="5" w:tentative="0">
      <w:start w:val="1"/>
      <w:numFmt w:val="decimal"/>
      <w:pStyle w:val="101"/>
      <w:suff w:val="nothing"/>
      <w:lvlText w:val="%1%2.%3.%4.%5.%6　"/>
      <w:lvlJc w:val="left"/>
      <w:pPr>
        <w:ind w:left="0" w:firstLine="0"/>
      </w:pPr>
      <w:rPr>
        <w:rFonts w:hint="eastAsia" w:ascii="黑体" w:eastAsia="黑体"/>
        <w:b w:val="0"/>
        <w:i w:val="0"/>
        <w:sz w:val="21"/>
      </w:rPr>
    </w:lvl>
    <w:lvl w:ilvl="6" w:tentative="0">
      <w:start w:val="1"/>
      <w:numFmt w:val="decimal"/>
      <w:pStyle w:val="106"/>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0">
    <w:nsid w:val="6DBF04F4"/>
    <w:multiLevelType w:val="multilevel"/>
    <w:tmpl w:val="6DBF04F4"/>
    <w:lvl w:ilvl="0" w:tentative="0">
      <w:start w:val="1"/>
      <w:numFmt w:val="none"/>
      <w:pStyle w:val="183"/>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1">
    <w:nsid w:val="6DF35F19"/>
    <w:multiLevelType w:val="multilevel"/>
    <w:tmpl w:val="6DF35F19"/>
    <w:lvl w:ilvl="0" w:tentative="0">
      <w:start w:val="1"/>
      <w:numFmt w:val="decimal"/>
      <w:pStyle w:val="118"/>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2">
    <w:nsid w:val="76933334"/>
    <w:multiLevelType w:val="multilevel"/>
    <w:tmpl w:val="76933334"/>
    <w:lvl w:ilvl="0" w:tentative="0">
      <w:start w:val="1"/>
      <w:numFmt w:val="none"/>
      <w:pStyle w:val="143"/>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9"/>
  </w:num>
  <w:num w:numId="3">
    <w:abstractNumId w:val="5"/>
  </w:num>
  <w:num w:numId="4">
    <w:abstractNumId w:val="25"/>
  </w:num>
  <w:num w:numId="5">
    <w:abstractNumId w:val="20"/>
  </w:num>
  <w:num w:numId="6">
    <w:abstractNumId w:val="15"/>
  </w:num>
  <w:num w:numId="7">
    <w:abstractNumId w:val="8"/>
  </w:num>
  <w:num w:numId="8">
    <w:abstractNumId w:val="3"/>
  </w:num>
  <w:num w:numId="9">
    <w:abstractNumId w:val="9"/>
  </w:num>
  <w:num w:numId="10">
    <w:abstractNumId w:val="18"/>
  </w:num>
  <w:num w:numId="11">
    <w:abstractNumId w:val="27"/>
  </w:num>
  <w:num w:numId="12">
    <w:abstractNumId w:val="13"/>
  </w:num>
  <w:num w:numId="13">
    <w:abstractNumId w:val="14"/>
  </w:num>
  <w:num w:numId="14">
    <w:abstractNumId w:val="7"/>
  </w:num>
  <w:num w:numId="15">
    <w:abstractNumId w:val="21"/>
  </w:num>
  <w:num w:numId="16">
    <w:abstractNumId w:val="23"/>
  </w:num>
  <w:num w:numId="17">
    <w:abstractNumId w:val="19"/>
  </w:num>
  <w:num w:numId="18">
    <w:abstractNumId w:val="31"/>
  </w:num>
  <w:num w:numId="19">
    <w:abstractNumId w:val="17"/>
  </w:num>
  <w:num w:numId="20">
    <w:abstractNumId w:val="1"/>
  </w:num>
  <w:num w:numId="21">
    <w:abstractNumId w:val="12"/>
  </w:num>
  <w:num w:numId="22">
    <w:abstractNumId w:val="32"/>
  </w:num>
  <w:num w:numId="23">
    <w:abstractNumId w:val="22"/>
  </w:num>
  <w:num w:numId="24">
    <w:abstractNumId w:val="6"/>
  </w:num>
  <w:num w:numId="25">
    <w:abstractNumId w:val="28"/>
  </w:num>
  <w:num w:numId="26">
    <w:abstractNumId w:val="30"/>
  </w:num>
  <w:num w:numId="27">
    <w:abstractNumId w:val="2"/>
  </w:num>
  <w:num w:numId="28">
    <w:abstractNumId w:val="4"/>
  </w:num>
  <w:num w:numId="29">
    <w:abstractNumId w:val="16"/>
  </w:num>
  <w:num w:numId="30">
    <w:abstractNumId w:val="26"/>
  </w:num>
  <w:num w:numId="31">
    <w:abstractNumId w:val="24"/>
  </w:num>
  <w:num w:numId="32">
    <w:abstractNumId w:val="10"/>
  </w:num>
  <w:num w:numId="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bordersDoNotSurroundHeader w:val="0"/>
  <w:bordersDoNotSurroundFooter w:val="0"/>
  <w:documentProtection w:edit="forms"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AxNzQyYTNjYmNiMjQ5ZjFjMDQ2NzM3MDVkYzE0MDkifQ=="/>
  </w:docVars>
  <w:rsids>
    <w:rsidRoot w:val="000110BD"/>
    <w:rsid w:val="0000040A"/>
    <w:rsid w:val="00000A94"/>
    <w:rsid w:val="000016CC"/>
    <w:rsid w:val="00001972"/>
    <w:rsid w:val="00001D9A"/>
    <w:rsid w:val="00007B3A"/>
    <w:rsid w:val="000107E0"/>
    <w:rsid w:val="000110BD"/>
    <w:rsid w:val="00011FDE"/>
    <w:rsid w:val="00012FFD"/>
    <w:rsid w:val="00014162"/>
    <w:rsid w:val="00014340"/>
    <w:rsid w:val="00016A9C"/>
    <w:rsid w:val="00022184"/>
    <w:rsid w:val="00022762"/>
    <w:rsid w:val="000238E0"/>
    <w:rsid w:val="000249DB"/>
    <w:rsid w:val="0002595E"/>
    <w:rsid w:val="000303C3"/>
    <w:rsid w:val="000331D3"/>
    <w:rsid w:val="000346A5"/>
    <w:rsid w:val="00035162"/>
    <w:rsid w:val="000359C3"/>
    <w:rsid w:val="00035A7D"/>
    <w:rsid w:val="000365ED"/>
    <w:rsid w:val="00036C24"/>
    <w:rsid w:val="0004249A"/>
    <w:rsid w:val="00043282"/>
    <w:rsid w:val="00044286"/>
    <w:rsid w:val="00047F28"/>
    <w:rsid w:val="000503AA"/>
    <w:rsid w:val="000506A1"/>
    <w:rsid w:val="000515DD"/>
    <w:rsid w:val="0005200B"/>
    <w:rsid w:val="0005265A"/>
    <w:rsid w:val="000539DD"/>
    <w:rsid w:val="00053BD3"/>
    <w:rsid w:val="000556ED"/>
    <w:rsid w:val="00055FE2"/>
    <w:rsid w:val="0005616F"/>
    <w:rsid w:val="00060C2E"/>
    <w:rsid w:val="00061033"/>
    <w:rsid w:val="000619E9"/>
    <w:rsid w:val="000622D4"/>
    <w:rsid w:val="0006357D"/>
    <w:rsid w:val="00067F1E"/>
    <w:rsid w:val="00071CC0"/>
    <w:rsid w:val="000720CB"/>
    <w:rsid w:val="00073C8C"/>
    <w:rsid w:val="00077B64"/>
    <w:rsid w:val="00080A1C"/>
    <w:rsid w:val="00081F3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3CDA"/>
    <w:rsid w:val="000B6489"/>
    <w:rsid w:val="000B6A0B"/>
    <w:rsid w:val="000C0F6C"/>
    <w:rsid w:val="000C11DB"/>
    <w:rsid w:val="000C1492"/>
    <w:rsid w:val="000C2FBD"/>
    <w:rsid w:val="000C4B41"/>
    <w:rsid w:val="000C57D6"/>
    <w:rsid w:val="000C6362"/>
    <w:rsid w:val="000C7666"/>
    <w:rsid w:val="000D0A9C"/>
    <w:rsid w:val="000D1795"/>
    <w:rsid w:val="000D329A"/>
    <w:rsid w:val="000D4B9C"/>
    <w:rsid w:val="000D4EB6"/>
    <w:rsid w:val="000D753B"/>
    <w:rsid w:val="000E4C9E"/>
    <w:rsid w:val="000E6FD7"/>
    <w:rsid w:val="000F06E1"/>
    <w:rsid w:val="000F0E3C"/>
    <w:rsid w:val="000F19D5"/>
    <w:rsid w:val="000F4050"/>
    <w:rsid w:val="000F4AEA"/>
    <w:rsid w:val="000F67E9"/>
    <w:rsid w:val="00101BAB"/>
    <w:rsid w:val="00104926"/>
    <w:rsid w:val="00113B1E"/>
    <w:rsid w:val="0011711C"/>
    <w:rsid w:val="00124E4F"/>
    <w:rsid w:val="001260B7"/>
    <w:rsid w:val="001265CB"/>
    <w:rsid w:val="001321C6"/>
    <w:rsid w:val="001323AE"/>
    <w:rsid w:val="001325C4"/>
    <w:rsid w:val="00133010"/>
    <w:rsid w:val="001338EE"/>
    <w:rsid w:val="00133AAE"/>
    <w:rsid w:val="00135323"/>
    <w:rsid w:val="001356C4"/>
    <w:rsid w:val="00141114"/>
    <w:rsid w:val="00142969"/>
    <w:rsid w:val="001443F0"/>
    <w:rsid w:val="001446C2"/>
    <w:rsid w:val="001457E7"/>
    <w:rsid w:val="00145D9D"/>
    <w:rsid w:val="00146388"/>
    <w:rsid w:val="001529E5"/>
    <w:rsid w:val="00153C7E"/>
    <w:rsid w:val="00156B25"/>
    <w:rsid w:val="00156E1A"/>
    <w:rsid w:val="00157894"/>
    <w:rsid w:val="00157B55"/>
    <w:rsid w:val="00163AB9"/>
    <w:rsid w:val="001642FA"/>
    <w:rsid w:val="001649EB"/>
    <w:rsid w:val="00164BAF"/>
    <w:rsid w:val="00164FA8"/>
    <w:rsid w:val="00165065"/>
    <w:rsid w:val="00165434"/>
    <w:rsid w:val="0016580B"/>
    <w:rsid w:val="00165F49"/>
    <w:rsid w:val="00166B88"/>
    <w:rsid w:val="0016770A"/>
    <w:rsid w:val="00170804"/>
    <w:rsid w:val="001708E9"/>
    <w:rsid w:val="00171F73"/>
    <w:rsid w:val="0017340B"/>
    <w:rsid w:val="00173FB1"/>
    <w:rsid w:val="00176DFD"/>
    <w:rsid w:val="001852C9"/>
    <w:rsid w:val="00187A0B"/>
    <w:rsid w:val="00190087"/>
    <w:rsid w:val="001913C4"/>
    <w:rsid w:val="0019348F"/>
    <w:rsid w:val="00193A07"/>
    <w:rsid w:val="00194C95"/>
    <w:rsid w:val="00195C34"/>
    <w:rsid w:val="00196EF5"/>
    <w:rsid w:val="001A1A53"/>
    <w:rsid w:val="001A234A"/>
    <w:rsid w:val="001A4CF3"/>
    <w:rsid w:val="001A6696"/>
    <w:rsid w:val="001A73AC"/>
    <w:rsid w:val="001B06E8"/>
    <w:rsid w:val="001B0C5D"/>
    <w:rsid w:val="001B2C58"/>
    <w:rsid w:val="001B71D0"/>
    <w:rsid w:val="001B71EE"/>
    <w:rsid w:val="001C04A8"/>
    <w:rsid w:val="001C2C03"/>
    <w:rsid w:val="001C42F7"/>
    <w:rsid w:val="001C49E5"/>
    <w:rsid w:val="001C5B2B"/>
    <w:rsid w:val="001C60A8"/>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69B4"/>
    <w:rsid w:val="001F77C7"/>
    <w:rsid w:val="00200183"/>
    <w:rsid w:val="00200333"/>
    <w:rsid w:val="0020107D"/>
    <w:rsid w:val="00202AA4"/>
    <w:rsid w:val="002031F7"/>
    <w:rsid w:val="002040E6"/>
    <w:rsid w:val="0020527B"/>
    <w:rsid w:val="00205F2C"/>
    <w:rsid w:val="00210B15"/>
    <w:rsid w:val="00212DE6"/>
    <w:rsid w:val="002142EA"/>
    <w:rsid w:val="00217309"/>
    <w:rsid w:val="002204BB"/>
    <w:rsid w:val="00221B79"/>
    <w:rsid w:val="00221C6B"/>
    <w:rsid w:val="002253A1"/>
    <w:rsid w:val="00225CF8"/>
    <w:rsid w:val="0022794E"/>
    <w:rsid w:val="00233D64"/>
    <w:rsid w:val="0023482A"/>
    <w:rsid w:val="002359CB"/>
    <w:rsid w:val="00235EC4"/>
    <w:rsid w:val="00243540"/>
    <w:rsid w:val="0024497B"/>
    <w:rsid w:val="0024515B"/>
    <w:rsid w:val="00246021"/>
    <w:rsid w:val="0024666E"/>
    <w:rsid w:val="00247F52"/>
    <w:rsid w:val="00250B25"/>
    <w:rsid w:val="00250BBE"/>
    <w:rsid w:val="002515C2"/>
    <w:rsid w:val="0025194F"/>
    <w:rsid w:val="00257AB9"/>
    <w:rsid w:val="0026148A"/>
    <w:rsid w:val="00262696"/>
    <w:rsid w:val="00263D25"/>
    <w:rsid w:val="002643C3"/>
    <w:rsid w:val="00264A0C"/>
    <w:rsid w:val="00264FD6"/>
    <w:rsid w:val="00266EEB"/>
    <w:rsid w:val="00267EF4"/>
    <w:rsid w:val="00270CB8"/>
    <w:rsid w:val="00271F30"/>
    <w:rsid w:val="00272B08"/>
    <w:rsid w:val="00281BB8"/>
    <w:rsid w:val="00281E9E"/>
    <w:rsid w:val="00282405"/>
    <w:rsid w:val="00285170"/>
    <w:rsid w:val="00285361"/>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4F23"/>
    <w:rsid w:val="002A5977"/>
    <w:rsid w:val="002A5A13"/>
    <w:rsid w:val="002A757F"/>
    <w:rsid w:val="002A7F44"/>
    <w:rsid w:val="002B0C40"/>
    <w:rsid w:val="002B1966"/>
    <w:rsid w:val="002B4508"/>
    <w:rsid w:val="002B5779"/>
    <w:rsid w:val="002B7332"/>
    <w:rsid w:val="002B7F51"/>
    <w:rsid w:val="002C09E7"/>
    <w:rsid w:val="002C1E06"/>
    <w:rsid w:val="002C3F07"/>
    <w:rsid w:val="002C4F84"/>
    <w:rsid w:val="002C5278"/>
    <w:rsid w:val="002C7EBB"/>
    <w:rsid w:val="002D06C1"/>
    <w:rsid w:val="002D42B5"/>
    <w:rsid w:val="002D4F1A"/>
    <w:rsid w:val="002D6EC6"/>
    <w:rsid w:val="002D79AC"/>
    <w:rsid w:val="002E039D"/>
    <w:rsid w:val="002E4D5A"/>
    <w:rsid w:val="002E6326"/>
    <w:rsid w:val="002F30E0"/>
    <w:rsid w:val="002F35E4"/>
    <w:rsid w:val="002F3730"/>
    <w:rsid w:val="002F38E1"/>
    <w:rsid w:val="002F7AF6"/>
    <w:rsid w:val="00300E63"/>
    <w:rsid w:val="00302F5F"/>
    <w:rsid w:val="0030441D"/>
    <w:rsid w:val="00306063"/>
    <w:rsid w:val="00313B85"/>
    <w:rsid w:val="00317988"/>
    <w:rsid w:val="00321D52"/>
    <w:rsid w:val="003221B4"/>
    <w:rsid w:val="0032258D"/>
    <w:rsid w:val="00322E62"/>
    <w:rsid w:val="00323D1E"/>
    <w:rsid w:val="00324D13"/>
    <w:rsid w:val="00324EDD"/>
    <w:rsid w:val="003331E4"/>
    <w:rsid w:val="00336C64"/>
    <w:rsid w:val="00337162"/>
    <w:rsid w:val="0034194F"/>
    <w:rsid w:val="00344605"/>
    <w:rsid w:val="003474AA"/>
    <w:rsid w:val="00350D1D"/>
    <w:rsid w:val="00352C83"/>
    <w:rsid w:val="00352F1A"/>
    <w:rsid w:val="003531A8"/>
    <w:rsid w:val="003615D2"/>
    <w:rsid w:val="0036429C"/>
    <w:rsid w:val="00364A53"/>
    <w:rsid w:val="003654CB"/>
    <w:rsid w:val="00365AA9"/>
    <w:rsid w:val="00365F86"/>
    <w:rsid w:val="00365F87"/>
    <w:rsid w:val="00366E89"/>
    <w:rsid w:val="003705F4"/>
    <w:rsid w:val="00370D58"/>
    <w:rsid w:val="00371316"/>
    <w:rsid w:val="00373ADF"/>
    <w:rsid w:val="00375F64"/>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74EB"/>
    <w:rsid w:val="00397CC5"/>
    <w:rsid w:val="003A1582"/>
    <w:rsid w:val="003A3D9C"/>
    <w:rsid w:val="003A4077"/>
    <w:rsid w:val="003A4AA7"/>
    <w:rsid w:val="003B0804"/>
    <w:rsid w:val="003B09AD"/>
    <w:rsid w:val="003B1F18"/>
    <w:rsid w:val="003B5BF0"/>
    <w:rsid w:val="003B60BF"/>
    <w:rsid w:val="003B6BE3"/>
    <w:rsid w:val="003C010C"/>
    <w:rsid w:val="003C0A6C"/>
    <w:rsid w:val="003C14F8"/>
    <w:rsid w:val="003C49D6"/>
    <w:rsid w:val="003C5A43"/>
    <w:rsid w:val="003D0519"/>
    <w:rsid w:val="003D0FF6"/>
    <w:rsid w:val="003D262C"/>
    <w:rsid w:val="003D6D61"/>
    <w:rsid w:val="003E091D"/>
    <w:rsid w:val="003E1C53"/>
    <w:rsid w:val="003E1C67"/>
    <w:rsid w:val="003E2A69"/>
    <w:rsid w:val="003E2D49"/>
    <w:rsid w:val="003E2FD4"/>
    <w:rsid w:val="003E49F6"/>
    <w:rsid w:val="003E660F"/>
    <w:rsid w:val="003E7C32"/>
    <w:rsid w:val="003F0841"/>
    <w:rsid w:val="003F23D3"/>
    <w:rsid w:val="003F3F08"/>
    <w:rsid w:val="003F49F1"/>
    <w:rsid w:val="003F6272"/>
    <w:rsid w:val="00400E72"/>
    <w:rsid w:val="00401400"/>
    <w:rsid w:val="004016F3"/>
    <w:rsid w:val="00404869"/>
    <w:rsid w:val="00405884"/>
    <w:rsid w:val="00406637"/>
    <w:rsid w:val="00407D39"/>
    <w:rsid w:val="0041477A"/>
    <w:rsid w:val="004167A3"/>
    <w:rsid w:val="00432DAA"/>
    <w:rsid w:val="00434305"/>
    <w:rsid w:val="004351A3"/>
    <w:rsid w:val="00435DF7"/>
    <w:rsid w:val="00436C9A"/>
    <w:rsid w:val="0044083F"/>
    <w:rsid w:val="00441AE7"/>
    <w:rsid w:val="0044365C"/>
    <w:rsid w:val="00445574"/>
    <w:rsid w:val="004467FB"/>
    <w:rsid w:val="00451CD6"/>
    <w:rsid w:val="00452D6B"/>
    <w:rsid w:val="00454484"/>
    <w:rsid w:val="0045517B"/>
    <w:rsid w:val="00463B77"/>
    <w:rsid w:val="00463C7B"/>
    <w:rsid w:val="00463D1B"/>
    <w:rsid w:val="004644A6"/>
    <w:rsid w:val="004659BD"/>
    <w:rsid w:val="00470775"/>
    <w:rsid w:val="00470D29"/>
    <w:rsid w:val="004746B1"/>
    <w:rsid w:val="0047583F"/>
    <w:rsid w:val="00475DE8"/>
    <w:rsid w:val="00476709"/>
    <w:rsid w:val="00480650"/>
    <w:rsid w:val="00481632"/>
    <w:rsid w:val="00481C44"/>
    <w:rsid w:val="00482EF7"/>
    <w:rsid w:val="00484936"/>
    <w:rsid w:val="00485C89"/>
    <w:rsid w:val="00486BE3"/>
    <w:rsid w:val="004905E4"/>
    <w:rsid w:val="00490A89"/>
    <w:rsid w:val="00490AB4"/>
    <w:rsid w:val="00492F02"/>
    <w:rsid w:val="004939AE"/>
    <w:rsid w:val="004A12DF"/>
    <w:rsid w:val="004A1A08"/>
    <w:rsid w:val="004A1AB9"/>
    <w:rsid w:val="004A1BA8"/>
    <w:rsid w:val="004A4225"/>
    <w:rsid w:val="004A4B57"/>
    <w:rsid w:val="004A63FA"/>
    <w:rsid w:val="004B0272"/>
    <w:rsid w:val="004B2701"/>
    <w:rsid w:val="004B2E1B"/>
    <w:rsid w:val="004B3AA8"/>
    <w:rsid w:val="004B3E93"/>
    <w:rsid w:val="004B4199"/>
    <w:rsid w:val="004C1FBC"/>
    <w:rsid w:val="004C3F1D"/>
    <w:rsid w:val="004C458D"/>
    <w:rsid w:val="004C7556"/>
    <w:rsid w:val="004C7E8B"/>
    <w:rsid w:val="004C7E9D"/>
    <w:rsid w:val="004C7F67"/>
    <w:rsid w:val="004D076D"/>
    <w:rsid w:val="004D0EF1"/>
    <w:rsid w:val="004D2253"/>
    <w:rsid w:val="004D4406"/>
    <w:rsid w:val="004D7C42"/>
    <w:rsid w:val="004E0465"/>
    <w:rsid w:val="004E127B"/>
    <w:rsid w:val="004E1C0A"/>
    <w:rsid w:val="004E30C5"/>
    <w:rsid w:val="004E4AA5"/>
    <w:rsid w:val="004E4AEE"/>
    <w:rsid w:val="004E59E3"/>
    <w:rsid w:val="004E67C0"/>
    <w:rsid w:val="004F391A"/>
    <w:rsid w:val="004F3CFB"/>
    <w:rsid w:val="004F6456"/>
    <w:rsid w:val="004F6822"/>
    <w:rsid w:val="004F696E"/>
    <w:rsid w:val="004F6C71"/>
    <w:rsid w:val="005001D3"/>
    <w:rsid w:val="00501139"/>
    <w:rsid w:val="0050363E"/>
    <w:rsid w:val="005039BC"/>
    <w:rsid w:val="005043BB"/>
    <w:rsid w:val="00504A3D"/>
    <w:rsid w:val="00505767"/>
    <w:rsid w:val="005073F0"/>
    <w:rsid w:val="00510A7B"/>
    <w:rsid w:val="00512F6E"/>
    <w:rsid w:val="00513038"/>
    <w:rsid w:val="00514174"/>
    <w:rsid w:val="00516088"/>
    <w:rsid w:val="00516B0B"/>
    <w:rsid w:val="005220EC"/>
    <w:rsid w:val="00523F95"/>
    <w:rsid w:val="00524D65"/>
    <w:rsid w:val="00525B16"/>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F6F"/>
    <w:rsid w:val="00555044"/>
    <w:rsid w:val="00556E45"/>
    <w:rsid w:val="00561475"/>
    <w:rsid w:val="0056487B"/>
    <w:rsid w:val="00564FB9"/>
    <w:rsid w:val="00573D9E"/>
    <w:rsid w:val="005759C5"/>
    <w:rsid w:val="00575BC1"/>
    <w:rsid w:val="005801E3"/>
    <w:rsid w:val="00581802"/>
    <w:rsid w:val="005836A8"/>
    <w:rsid w:val="0058409C"/>
    <w:rsid w:val="00584262"/>
    <w:rsid w:val="005846FF"/>
    <w:rsid w:val="00585B16"/>
    <w:rsid w:val="00586630"/>
    <w:rsid w:val="00586AE3"/>
    <w:rsid w:val="00587ADD"/>
    <w:rsid w:val="00592C16"/>
    <w:rsid w:val="00593A49"/>
    <w:rsid w:val="00596160"/>
    <w:rsid w:val="005966E2"/>
    <w:rsid w:val="00597007"/>
    <w:rsid w:val="005A0966"/>
    <w:rsid w:val="005A11B7"/>
    <w:rsid w:val="005A260B"/>
    <w:rsid w:val="005A4140"/>
    <w:rsid w:val="005A4A1B"/>
    <w:rsid w:val="005A663E"/>
    <w:rsid w:val="005A7830"/>
    <w:rsid w:val="005A7FCE"/>
    <w:rsid w:val="005B0F3F"/>
    <w:rsid w:val="005B191C"/>
    <w:rsid w:val="005B4903"/>
    <w:rsid w:val="005B51CE"/>
    <w:rsid w:val="005B5885"/>
    <w:rsid w:val="005B5CD7"/>
    <w:rsid w:val="005B6CF6"/>
    <w:rsid w:val="005B7422"/>
    <w:rsid w:val="005C29B8"/>
    <w:rsid w:val="005C5F21"/>
    <w:rsid w:val="005C7156"/>
    <w:rsid w:val="005D097D"/>
    <w:rsid w:val="005D0C75"/>
    <w:rsid w:val="005D2A1E"/>
    <w:rsid w:val="005D4171"/>
    <w:rsid w:val="005D6A95"/>
    <w:rsid w:val="005D6B2C"/>
    <w:rsid w:val="005D6D9C"/>
    <w:rsid w:val="005E2335"/>
    <w:rsid w:val="005E34CA"/>
    <w:rsid w:val="005E3C18"/>
    <w:rsid w:val="005E4250"/>
    <w:rsid w:val="005E617C"/>
    <w:rsid w:val="005E6812"/>
    <w:rsid w:val="005E7881"/>
    <w:rsid w:val="005E78E0"/>
    <w:rsid w:val="005F0D9C"/>
    <w:rsid w:val="005F1E9C"/>
    <w:rsid w:val="005F284E"/>
    <w:rsid w:val="005F5481"/>
    <w:rsid w:val="005F72C5"/>
    <w:rsid w:val="006015CE"/>
    <w:rsid w:val="006020A6"/>
    <w:rsid w:val="00604784"/>
    <w:rsid w:val="00606419"/>
    <w:rsid w:val="00607D29"/>
    <w:rsid w:val="00612952"/>
    <w:rsid w:val="00614CC1"/>
    <w:rsid w:val="00615A9D"/>
    <w:rsid w:val="00617387"/>
    <w:rsid w:val="006205D6"/>
    <w:rsid w:val="006252D8"/>
    <w:rsid w:val="006259BC"/>
    <w:rsid w:val="0062636B"/>
    <w:rsid w:val="00632182"/>
    <w:rsid w:val="00632AE0"/>
    <w:rsid w:val="00633C17"/>
    <w:rsid w:val="00634D9E"/>
    <w:rsid w:val="00636E3E"/>
    <w:rsid w:val="006379F7"/>
    <w:rsid w:val="00637E4D"/>
    <w:rsid w:val="00640620"/>
    <w:rsid w:val="00641A1F"/>
    <w:rsid w:val="00643F46"/>
    <w:rsid w:val="00645904"/>
    <w:rsid w:val="00651ACB"/>
    <w:rsid w:val="00651C47"/>
    <w:rsid w:val="00652AB2"/>
    <w:rsid w:val="00653FED"/>
    <w:rsid w:val="00654EC0"/>
    <w:rsid w:val="0065525B"/>
    <w:rsid w:val="00655D4F"/>
    <w:rsid w:val="00656D29"/>
    <w:rsid w:val="006640E5"/>
    <w:rsid w:val="006646F1"/>
    <w:rsid w:val="00664929"/>
    <w:rsid w:val="00664F62"/>
    <w:rsid w:val="006655E1"/>
    <w:rsid w:val="00666915"/>
    <w:rsid w:val="006675DF"/>
    <w:rsid w:val="00672060"/>
    <w:rsid w:val="00672BFD"/>
    <w:rsid w:val="00675478"/>
    <w:rsid w:val="006770F4"/>
    <w:rsid w:val="00677A84"/>
    <w:rsid w:val="0068026D"/>
    <w:rsid w:val="00680A27"/>
    <w:rsid w:val="006816A4"/>
    <w:rsid w:val="006819B8"/>
    <w:rsid w:val="00682E25"/>
    <w:rsid w:val="006840A6"/>
    <w:rsid w:val="006850CD"/>
    <w:rsid w:val="00685AAB"/>
    <w:rsid w:val="006A07AA"/>
    <w:rsid w:val="006A25E5"/>
    <w:rsid w:val="006A2B46"/>
    <w:rsid w:val="006A336D"/>
    <w:rsid w:val="006A37B9"/>
    <w:rsid w:val="006B227E"/>
    <w:rsid w:val="006B2672"/>
    <w:rsid w:val="006B54BF"/>
    <w:rsid w:val="006B5F44"/>
    <w:rsid w:val="006B5F90"/>
    <w:rsid w:val="006B62E4"/>
    <w:rsid w:val="006C1BBA"/>
    <w:rsid w:val="006C2079"/>
    <w:rsid w:val="006C5A62"/>
    <w:rsid w:val="006C5D68"/>
    <w:rsid w:val="006C6976"/>
    <w:rsid w:val="006C6DD0"/>
    <w:rsid w:val="006D04EA"/>
    <w:rsid w:val="006D16C4"/>
    <w:rsid w:val="006D3E96"/>
    <w:rsid w:val="006D4515"/>
    <w:rsid w:val="006D4BB1"/>
    <w:rsid w:val="006D6593"/>
    <w:rsid w:val="006E239C"/>
    <w:rsid w:val="006E5556"/>
    <w:rsid w:val="006E6DE2"/>
    <w:rsid w:val="006F03A8"/>
    <w:rsid w:val="006F08F2"/>
    <w:rsid w:val="006F2ACA"/>
    <w:rsid w:val="006F2ADC"/>
    <w:rsid w:val="006F2BFE"/>
    <w:rsid w:val="006F31E9"/>
    <w:rsid w:val="006F6284"/>
    <w:rsid w:val="007002C5"/>
    <w:rsid w:val="00704387"/>
    <w:rsid w:val="00704605"/>
    <w:rsid w:val="00707669"/>
    <w:rsid w:val="007079E7"/>
    <w:rsid w:val="00710A1B"/>
    <w:rsid w:val="00711CBA"/>
    <w:rsid w:val="00711FB5"/>
    <w:rsid w:val="00712A01"/>
    <w:rsid w:val="00714F58"/>
    <w:rsid w:val="00722FBF"/>
    <w:rsid w:val="00722FC2"/>
    <w:rsid w:val="00724E1B"/>
    <w:rsid w:val="00725949"/>
    <w:rsid w:val="007279D6"/>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5C43"/>
    <w:rsid w:val="00765EFB"/>
    <w:rsid w:val="007671CA"/>
    <w:rsid w:val="00767C61"/>
    <w:rsid w:val="0077008A"/>
    <w:rsid w:val="00773C1F"/>
    <w:rsid w:val="00774DA4"/>
    <w:rsid w:val="00776599"/>
    <w:rsid w:val="00776630"/>
    <w:rsid w:val="0078114B"/>
    <w:rsid w:val="00781DD2"/>
    <w:rsid w:val="00783ECF"/>
    <w:rsid w:val="0078413A"/>
    <w:rsid w:val="00785FD8"/>
    <w:rsid w:val="007959E8"/>
    <w:rsid w:val="00795E9C"/>
    <w:rsid w:val="007A0521"/>
    <w:rsid w:val="007A2E12"/>
    <w:rsid w:val="007A3475"/>
    <w:rsid w:val="007A41C8"/>
    <w:rsid w:val="007A54CE"/>
    <w:rsid w:val="007A6FD9"/>
    <w:rsid w:val="007A7FFA"/>
    <w:rsid w:val="007B04EB"/>
    <w:rsid w:val="007B0D4F"/>
    <w:rsid w:val="007B5A3D"/>
    <w:rsid w:val="007B5B95"/>
    <w:rsid w:val="007B68EA"/>
    <w:rsid w:val="007B7453"/>
    <w:rsid w:val="007C2D89"/>
    <w:rsid w:val="007C4593"/>
    <w:rsid w:val="007C4C0C"/>
    <w:rsid w:val="007C5309"/>
    <w:rsid w:val="007C6069"/>
    <w:rsid w:val="007D06C4"/>
    <w:rsid w:val="007D1352"/>
    <w:rsid w:val="007D2508"/>
    <w:rsid w:val="007D346A"/>
    <w:rsid w:val="007D6518"/>
    <w:rsid w:val="007D76BD"/>
    <w:rsid w:val="007E0BF1"/>
    <w:rsid w:val="007F0ED8"/>
    <w:rsid w:val="007F0F63"/>
    <w:rsid w:val="007F75CE"/>
    <w:rsid w:val="008013A4"/>
    <w:rsid w:val="008027CE"/>
    <w:rsid w:val="00802F26"/>
    <w:rsid w:val="00802F42"/>
    <w:rsid w:val="00804383"/>
    <w:rsid w:val="00804BB7"/>
    <w:rsid w:val="00804D41"/>
    <w:rsid w:val="00810257"/>
    <w:rsid w:val="008104F5"/>
    <w:rsid w:val="00811072"/>
    <w:rsid w:val="00811369"/>
    <w:rsid w:val="00815419"/>
    <w:rsid w:val="008163C8"/>
    <w:rsid w:val="008164A1"/>
    <w:rsid w:val="00817325"/>
    <w:rsid w:val="008209E6"/>
    <w:rsid w:val="00823303"/>
    <w:rsid w:val="008233B2"/>
    <w:rsid w:val="00823A9F"/>
    <w:rsid w:val="00823C85"/>
    <w:rsid w:val="00825138"/>
    <w:rsid w:val="008269DD"/>
    <w:rsid w:val="00830621"/>
    <w:rsid w:val="0083348C"/>
    <w:rsid w:val="008373D3"/>
    <w:rsid w:val="00840617"/>
    <w:rsid w:val="00840F84"/>
    <w:rsid w:val="00842A47"/>
    <w:rsid w:val="00843C13"/>
    <w:rsid w:val="008454F8"/>
    <w:rsid w:val="0085173A"/>
    <w:rsid w:val="0085783B"/>
    <w:rsid w:val="008603CE"/>
    <w:rsid w:val="008620FC"/>
    <w:rsid w:val="008627A5"/>
    <w:rsid w:val="00863E05"/>
    <w:rsid w:val="00865ACA"/>
    <w:rsid w:val="00865D28"/>
    <w:rsid w:val="00865F85"/>
    <w:rsid w:val="00867C10"/>
    <w:rsid w:val="00870439"/>
    <w:rsid w:val="00870DA1"/>
    <w:rsid w:val="00883F93"/>
    <w:rsid w:val="00884DB3"/>
    <w:rsid w:val="00885A9D"/>
    <w:rsid w:val="00885AEB"/>
    <w:rsid w:val="00885CF4"/>
    <w:rsid w:val="008864F6"/>
    <w:rsid w:val="0089049D"/>
    <w:rsid w:val="008928C9"/>
    <w:rsid w:val="008930CB"/>
    <w:rsid w:val="008938DC"/>
    <w:rsid w:val="00893FD1"/>
    <w:rsid w:val="00894836"/>
    <w:rsid w:val="00894E1B"/>
    <w:rsid w:val="00895172"/>
    <w:rsid w:val="00895680"/>
    <w:rsid w:val="00896DFF"/>
    <w:rsid w:val="0089762C"/>
    <w:rsid w:val="00897F02"/>
    <w:rsid w:val="008A15C3"/>
    <w:rsid w:val="008A1893"/>
    <w:rsid w:val="008A57E6"/>
    <w:rsid w:val="008A6F81"/>
    <w:rsid w:val="008A769A"/>
    <w:rsid w:val="008B0C9C"/>
    <w:rsid w:val="008B166D"/>
    <w:rsid w:val="008B17F4"/>
    <w:rsid w:val="008B3615"/>
    <w:rsid w:val="008B4AC4"/>
    <w:rsid w:val="008B50C8"/>
    <w:rsid w:val="008B5281"/>
    <w:rsid w:val="008B7C0F"/>
    <w:rsid w:val="008B7E05"/>
    <w:rsid w:val="008C1797"/>
    <w:rsid w:val="008C219C"/>
    <w:rsid w:val="008C475E"/>
    <w:rsid w:val="008C51B1"/>
    <w:rsid w:val="008C619A"/>
    <w:rsid w:val="008D0CE8"/>
    <w:rsid w:val="008D2D1D"/>
    <w:rsid w:val="008D453D"/>
    <w:rsid w:val="008D53AD"/>
    <w:rsid w:val="008D562B"/>
    <w:rsid w:val="008D5733"/>
    <w:rsid w:val="008D622B"/>
    <w:rsid w:val="008D666C"/>
    <w:rsid w:val="008D6DD5"/>
    <w:rsid w:val="008D7B54"/>
    <w:rsid w:val="008D7E08"/>
    <w:rsid w:val="008E0C9D"/>
    <w:rsid w:val="008E1648"/>
    <w:rsid w:val="008E1B3E"/>
    <w:rsid w:val="008E2319"/>
    <w:rsid w:val="008E438D"/>
    <w:rsid w:val="008E4BB6"/>
    <w:rsid w:val="008E5518"/>
    <w:rsid w:val="008E6A84"/>
    <w:rsid w:val="008F0CDC"/>
    <w:rsid w:val="008F17A3"/>
    <w:rsid w:val="008F1ED3"/>
    <w:rsid w:val="008F4C29"/>
    <w:rsid w:val="008F70BD"/>
    <w:rsid w:val="008F788F"/>
    <w:rsid w:val="008F7EA2"/>
    <w:rsid w:val="00901111"/>
    <w:rsid w:val="00902722"/>
    <w:rsid w:val="009027BC"/>
    <w:rsid w:val="00904AB3"/>
    <w:rsid w:val="009062E6"/>
    <w:rsid w:val="00911BE5"/>
    <w:rsid w:val="00913CA9"/>
    <w:rsid w:val="009145AE"/>
    <w:rsid w:val="009146CE"/>
    <w:rsid w:val="00914CA7"/>
    <w:rsid w:val="00915C3E"/>
    <w:rsid w:val="009161A8"/>
    <w:rsid w:val="00920812"/>
    <w:rsid w:val="009245F5"/>
    <w:rsid w:val="009249EC"/>
    <w:rsid w:val="009273B3"/>
    <w:rsid w:val="009305B5"/>
    <w:rsid w:val="009370CD"/>
    <w:rsid w:val="009378DD"/>
    <w:rsid w:val="009429D5"/>
    <w:rsid w:val="00942BF1"/>
    <w:rsid w:val="00945180"/>
    <w:rsid w:val="00945428"/>
    <w:rsid w:val="0094607B"/>
    <w:rsid w:val="00953604"/>
    <w:rsid w:val="0095496B"/>
    <w:rsid w:val="009610DC"/>
    <w:rsid w:val="00961490"/>
    <w:rsid w:val="0096381A"/>
    <w:rsid w:val="00965E04"/>
    <w:rsid w:val="009674AD"/>
    <w:rsid w:val="00970CDC"/>
    <w:rsid w:val="00975727"/>
    <w:rsid w:val="00977010"/>
    <w:rsid w:val="00977D02"/>
    <w:rsid w:val="00977FF9"/>
    <w:rsid w:val="009809BB"/>
    <w:rsid w:val="0098364B"/>
    <w:rsid w:val="009911AF"/>
    <w:rsid w:val="00991875"/>
    <w:rsid w:val="00991F92"/>
    <w:rsid w:val="00992985"/>
    <w:rsid w:val="00993889"/>
    <w:rsid w:val="0099551B"/>
    <w:rsid w:val="00996BD2"/>
    <w:rsid w:val="00997BF1"/>
    <w:rsid w:val="009A04B4"/>
    <w:rsid w:val="009A089C"/>
    <w:rsid w:val="009A118E"/>
    <w:rsid w:val="009A18B0"/>
    <w:rsid w:val="009A21CD"/>
    <w:rsid w:val="009A278C"/>
    <w:rsid w:val="009A2BC2"/>
    <w:rsid w:val="009A42C1"/>
    <w:rsid w:val="009A5429"/>
    <w:rsid w:val="009A72AD"/>
    <w:rsid w:val="009A7707"/>
    <w:rsid w:val="009B09E0"/>
    <w:rsid w:val="009B0BC5"/>
    <w:rsid w:val="009B1247"/>
    <w:rsid w:val="009B6029"/>
    <w:rsid w:val="009B6971"/>
    <w:rsid w:val="009B71AB"/>
    <w:rsid w:val="009C27F1"/>
    <w:rsid w:val="009C3152"/>
    <w:rsid w:val="009C4CFA"/>
    <w:rsid w:val="009C5070"/>
    <w:rsid w:val="009D112C"/>
    <w:rsid w:val="009D1385"/>
    <w:rsid w:val="009D47FA"/>
    <w:rsid w:val="009D4C5B"/>
    <w:rsid w:val="009D50D2"/>
    <w:rsid w:val="009D5340"/>
    <w:rsid w:val="009D6BCA"/>
    <w:rsid w:val="009E0F62"/>
    <w:rsid w:val="009E4016"/>
    <w:rsid w:val="009E4A58"/>
    <w:rsid w:val="009E4A74"/>
    <w:rsid w:val="009E5A2D"/>
    <w:rsid w:val="009E5AB2"/>
    <w:rsid w:val="009E6219"/>
    <w:rsid w:val="009F03B3"/>
    <w:rsid w:val="009F6F5C"/>
    <w:rsid w:val="00A0096C"/>
    <w:rsid w:val="00A01757"/>
    <w:rsid w:val="00A028C0"/>
    <w:rsid w:val="00A02BAE"/>
    <w:rsid w:val="00A06A6B"/>
    <w:rsid w:val="00A07E47"/>
    <w:rsid w:val="00A129D0"/>
    <w:rsid w:val="00A12C33"/>
    <w:rsid w:val="00A138BA"/>
    <w:rsid w:val="00A14C8E"/>
    <w:rsid w:val="00A153D9"/>
    <w:rsid w:val="00A15F09"/>
    <w:rsid w:val="00A169B6"/>
    <w:rsid w:val="00A2271D"/>
    <w:rsid w:val="00A237D5"/>
    <w:rsid w:val="00A30EFC"/>
    <w:rsid w:val="00A31984"/>
    <w:rsid w:val="00A32D73"/>
    <w:rsid w:val="00A3367B"/>
    <w:rsid w:val="00A3597D"/>
    <w:rsid w:val="00A36DD1"/>
    <w:rsid w:val="00A4006C"/>
    <w:rsid w:val="00A40091"/>
    <w:rsid w:val="00A4030F"/>
    <w:rsid w:val="00A40BC8"/>
    <w:rsid w:val="00A41C79"/>
    <w:rsid w:val="00A41CB5"/>
    <w:rsid w:val="00A42CDF"/>
    <w:rsid w:val="00A44278"/>
    <w:rsid w:val="00A4452E"/>
    <w:rsid w:val="00A4472C"/>
    <w:rsid w:val="00A44E69"/>
    <w:rsid w:val="00A4661E"/>
    <w:rsid w:val="00A55BD6"/>
    <w:rsid w:val="00A55D50"/>
    <w:rsid w:val="00A57142"/>
    <w:rsid w:val="00A648CD"/>
    <w:rsid w:val="00A6537A"/>
    <w:rsid w:val="00A662BF"/>
    <w:rsid w:val="00A67866"/>
    <w:rsid w:val="00A70B07"/>
    <w:rsid w:val="00A723F8"/>
    <w:rsid w:val="00A77CCB"/>
    <w:rsid w:val="00A825CB"/>
    <w:rsid w:val="00A83D8D"/>
    <w:rsid w:val="00A8446B"/>
    <w:rsid w:val="00A8473F"/>
    <w:rsid w:val="00A8481A"/>
    <w:rsid w:val="00A862D6"/>
    <w:rsid w:val="00A8715E"/>
    <w:rsid w:val="00A9295B"/>
    <w:rsid w:val="00A93B09"/>
    <w:rsid w:val="00A952D7"/>
    <w:rsid w:val="00A963F7"/>
    <w:rsid w:val="00A96AD8"/>
    <w:rsid w:val="00AA052C"/>
    <w:rsid w:val="00AA1E45"/>
    <w:rsid w:val="00AA4286"/>
    <w:rsid w:val="00AA456B"/>
    <w:rsid w:val="00AA57F5"/>
    <w:rsid w:val="00AA672E"/>
    <w:rsid w:val="00AA6EC9"/>
    <w:rsid w:val="00AB6309"/>
    <w:rsid w:val="00AB6C5F"/>
    <w:rsid w:val="00AB7129"/>
    <w:rsid w:val="00AC27A6"/>
    <w:rsid w:val="00AC30F7"/>
    <w:rsid w:val="00AC35D2"/>
    <w:rsid w:val="00AC3A5A"/>
    <w:rsid w:val="00AC4D95"/>
    <w:rsid w:val="00AC5DF4"/>
    <w:rsid w:val="00AD0AEF"/>
    <w:rsid w:val="00AD11B7"/>
    <w:rsid w:val="00AD1A94"/>
    <w:rsid w:val="00AD1C05"/>
    <w:rsid w:val="00AD3A7B"/>
    <w:rsid w:val="00AD4126"/>
    <w:rsid w:val="00AD421C"/>
    <w:rsid w:val="00AD44FA"/>
    <w:rsid w:val="00AE070A"/>
    <w:rsid w:val="00AE101C"/>
    <w:rsid w:val="00AE2A69"/>
    <w:rsid w:val="00AE37E5"/>
    <w:rsid w:val="00AE5EB4"/>
    <w:rsid w:val="00AF0C18"/>
    <w:rsid w:val="00AF47C5"/>
    <w:rsid w:val="00AF5398"/>
    <w:rsid w:val="00B041A6"/>
    <w:rsid w:val="00B043C0"/>
    <w:rsid w:val="00B049AF"/>
    <w:rsid w:val="00B07242"/>
    <w:rsid w:val="00B10534"/>
    <w:rsid w:val="00B113DB"/>
    <w:rsid w:val="00B11D8A"/>
    <w:rsid w:val="00B12981"/>
    <w:rsid w:val="00B147DD"/>
    <w:rsid w:val="00B156FD"/>
    <w:rsid w:val="00B21F61"/>
    <w:rsid w:val="00B261F1"/>
    <w:rsid w:val="00B265BC"/>
    <w:rsid w:val="00B27CE0"/>
    <w:rsid w:val="00B31FB1"/>
    <w:rsid w:val="00B33952"/>
    <w:rsid w:val="00B33C5E"/>
    <w:rsid w:val="00B342F4"/>
    <w:rsid w:val="00B34369"/>
    <w:rsid w:val="00B34DC2"/>
    <w:rsid w:val="00B378B4"/>
    <w:rsid w:val="00B378E5"/>
    <w:rsid w:val="00B4346D"/>
    <w:rsid w:val="00B440F4"/>
    <w:rsid w:val="00B447A5"/>
    <w:rsid w:val="00B4654C"/>
    <w:rsid w:val="00B47293"/>
    <w:rsid w:val="00B50E50"/>
    <w:rsid w:val="00B52120"/>
    <w:rsid w:val="00B54ABC"/>
    <w:rsid w:val="00B56FBE"/>
    <w:rsid w:val="00B60ACF"/>
    <w:rsid w:val="00B62B58"/>
    <w:rsid w:val="00B65149"/>
    <w:rsid w:val="00B66567"/>
    <w:rsid w:val="00B66F52"/>
    <w:rsid w:val="00B66FE5"/>
    <w:rsid w:val="00B70D3A"/>
    <w:rsid w:val="00B72880"/>
    <w:rsid w:val="00B7342E"/>
    <w:rsid w:val="00B758BF"/>
    <w:rsid w:val="00B77EC8"/>
    <w:rsid w:val="00B827A6"/>
    <w:rsid w:val="00B831CE"/>
    <w:rsid w:val="00B84A68"/>
    <w:rsid w:val="00B86677"/>
    <w:rsid w:val="00B87131"/>
    <w:rsid w:val="00B939B1"/>
    <w:rsid w:val="00B96D40"/>
    <w:rsid w:val="00B97386"/>
    <w:rsid w:val="00BA263B"/>
    <w:rsid w:val="00BA42B2"/>
    <w:rsid w:val="00BA58D4"/>
    <w:rsid w:val="00BA5B9E"/>
    <w:rsid w:val="00BA7C9A"/>
    <w:rsid w:val="00BB3FFC"/>
    <w:rsid w:val="00BB5F8F"/>
    <w:rsid w:val="00BB657A"/>
    <w:rsid w:val="00BC1A4E"/>
    <w:rsid w:val="00BC5DC7"/>
    <w:rsid w:val="00BC6B8B"/>
    <w:rsid w:val="00BC73D8"/>
    <w:rsid w:val="00BD52D7"/>
    <w:rsid w:val="00BD5AD2"/>
    <w:rsid w:val="00BE22F3"/>
    <w:rsid w:val="00BE5B52"/>
    <w:rsid w:val="00BE7B8D"/>
    <w:rsid w:val="00BF0993"/>
    <w:rsid w:val="00BF10A9"/>
    <w:rsid w:val="00BF1703"/>
    <w:rsid w:val="00BF231C"/>
    <w:rsid w:val="00BF51E5"/>
    <w:rsid w:val="00BF74A6"/>
    <w:rsid w:val="00C013AD"/>
    <w:rsid w:val="00C04904"/>
    <w:rsid w:val="00C056B3"/>
    <w:rsid w:val="00C103E5"/>
    <w:rsid w:val="00C13319"/>
    <w:rsid w:val="00C13EE9"/>
    <w:rsid w:val="00C16E83"/>
    <w:rsid w:val="00C21095"/>
    <w:rsid w:val="00C21540"/>
    <w:rsid w:val="00C21906"/>
    <w:rsid w:val="00C21BFA"/>
    <w:rsid w:val="00C24C8D"/>
    <w:rsid w:val="00C25FE2"/>
    <w:rsid w:val="00C26B53"/>
    <w:rsid w:val="00C279B2"/>
    <w:rsid w:val="00C30FF8"/>
    <w:rsid w:val="00C33E50"/>
    <w:rsid w:val="00C34C20"/>
    <w:rsid w:val="00C35A3E"/>
    <w:rsid w:val="00C3604B"/>
    <w:rsid w:val="00C42130"/>
    <w:rsid w:val="00C423A4"/>
    <w:rsid w:val="00C44BF5"/>
    <w:rsid w:val="00C469E4"/>
    <w:rsid w:val="00C521D6"/>
    <w:rsid w:val="00C52E00"/>
    <w:rsid w:val="00C55232"/>
    <w:rsid w:val="00C553A4"/>
    <w:rsid w:val="00C55A06"/>
    <w:rsid w:val="00C55D03"/>
    <w:rsid w:val="00C601BC"/>
    <w:rsid w:val="00C6329F"/>
    <w:rsid w:val="00C63340"/>
    <w:rsid w:val="00C643F9"/>
    <w:rsid w:val="00C64E95"/>
    <w:rsid w:val="00C64F0C"/>
    <w:rsid w:val="00C71372"/>
    <w:rsid w:val="00C72410"/>
    <w:rsid w:val="00C7287F"/>
    <w:rsid w:val="00C80CB8"/>
    <w:rsid w:val="00C819F8"/>
    <w:rsid w:val="00C8248C"/>
    <w:rsid w:val="00C84E33"/>
    <w:rsid w:val="00C85537"/>
    <w:rsid w:val="00C86D6F"/>
    <w:rsid w:val="00C905FC"/>
    <w:rsid w:val="00C92D03"/>
    <w:rsid w:val="00C9319C"/>
    <w:rsid w:val="00C940D6"/>
    <w:rsid w:val="00C9435D"/>
    <w:rsid w:val="00C94DF2"/>
    <w:rsid w:val="00C96741"/>
    <w:rsid w:val="00CA2D1B"/>
    <w:rsid w:val="00CA375D"/>
    <w:rsid w:val="00CA3CE8"/>
    <w:rsid w:val="00CA4B32"/>
    <w:rsid w:val="00CA662A"/>
    <w:rsid w:val="00CA6ED4"/>
    <w:rsid w:val="00CA7AFD"/>
    <w:rsid w:val="00CA7C3C"/>
    <w:rsid w:val="00CB0189"/>
    <w:rsid w:val="00CB0BA2"/>
    <w:rsid w:val="00CB1A42"/>
    <w:rsid w:val="00CB1B0C"/>
    <w:rsid w:val="00CB2C0B"/>
    <w:rsid w:val="00CB517D"/>
    <w:rsid w:val="00CB6E33"/>
    <w:rsid w:val="00CC038D"/>
    <w:rsid w:val="00CC08DB"/>
    <w:rsid w:val="00CC39FF"/>
    <w:rsid w:val="00CC3C2F"/>
    <w:rsid w:val="00CC4AC8"/>
    <w:rsid w:val="00CC5233"/>
    <w:rsid w:val="00CC5DE6"/>
    <w:rsid w:val="00CC6E4E"/>
    <w:rsid w:val="00CC6FE8"/>
    <w:rsid w:val="00CC7202"/>
    <w:rsid w:val="00CD0A69"/>
    <w:rsid w:val="00CD2808"/>
    <w:rsid w:val="00CD28BF"/>
    <w:rsid w:val="00CD4092"/>
    <w:rsid w:val="00CD4A20"/>
    <w:rsid w:val="00CD50A1"/>
    <w:rsid w:val="00CD519E"/>
    <w:rsid w:val="00CE0C4F"/>
    <w:rsid w:val="00CE30EA"/>
    <w:rsid w:val="00CF048A"/>
    <w:rsid w:val="00CF155A"/>
    <w:rsid w:val="00CF1DDF"/>
    <w:rsid w:val="00CF2947"/>
    <w:rsid w:val="00CF686F"/>
    <w:rsid w:val="00CF6E60"/>
    <w:rsid w:val="00CF7BCA"/>
    <w:rsid w:val="00D008FD"/>
    <w:rsid w:val="00D0321C"/>
    <w:rsid w:val="00D035EC"/>
    <w:rsid w:val="00D06AB1"/>
    <w:rsid w:val="00D072ED"/>
    <w:rsid w:val="00D07A16"/>
    <w:rsid w:val="00D1067E"/>
    <w:rsid w:val="00D10F50"/>
    <w:rsid w:val="00D11272"/>
    <w:rsid w:val="00D126F5"/>
    <w:rsid w:val="00D1489E"/>
    <w:rsid w:val="00D16CF2"/>
    <w:rsid w:val="00D20737"/>
    <w:rsid w:val="00D21E81"/>
    <w:rsid w:val="00D223DE"/>
    <w:rsid w:val="00D25E37"/>
    <w:rsid w:val="00D2661A"/>
    <w:rsid w:val="00D27582"/>
    <w:rsid w:val="00D27EC4"/>
    <w:rsid w:val="00D32719"/>
    <w:rsid w:val="00D33333"/>
    <w:rsid w:val="00D352A2"/>
    <w:rsid w:val="00D4162B"/>
    <w:rsid w:val="00D4514F"/>
    <w:rsid w:val="00D451E2"/>
    <w:rsid w:val="00D45E89"/>
    <w:rsid w:val="00D45E8D"/>
    <w:rsid w:val="00D466AE"/>
    <w:rsid w:val="00D4734F"/>
    <w:rsid w:val="00D51BF3"/>
    <w:rsid w:val="00D66846"/>
    <w:rsid w:val="00D675FB"/>
    <w:rsid w:val="00D706DA"/>
    <w:rsid w:val="00D71F25"/>
    <w:rsid w:val="00D72A9C"/>
    <w:rsid w:val="00D77031"/>
    <w:rsid w:val="00D84941"/>
    <w:rsid w:val="00D84FA1"/>
    <w:rsid w:val="00D851F0"/>
    <w:rsid w:val="00D85AFA"/>
    <w:rsid w:val="00D86DB7"/>
    <w:rsid w:val="00D90721"/>
    <w:rsid w:val="00D926D0"/>
    <w:rsid w:val="00D93030"/>
    <w:rsid w:val="00D950E1"/>
    <w:rsid w:val="00D952A6"/>
    <w:rsid w:val="00D97F99"/>
    <w:rsid w:val="00DA1E08"/>
    <w:rsid w:val="00DA24F8"/>
    <w:rsid w:val="00DA28E8"/>
    <w:rsid w:val="00DA38D3"/>
    <w:rsid w:val="00DA3932"/>
    <w:rsid w:val="00DA3AFC"/>
    <w:rsid w:val="00DA64F8"/>
    <w:rsid w:val="00DA6C15"/>
    <w:rsid w:val="00DA73CA"/>
    <w:rsid w:val="00DB0258"/>
    <w:rsid w:val="00DB38EE"/>
    <w:rsid w:val="00DB498B"/>
    <w:rsid w:val="00DB66CA"/>
    <w:rsid w:val="00DB6BCA"/>
    <w:rsid w:val="00DB73F7"/>
    <w:rsid w:val="00DC0321"/>
    <w:rsid w:val="00DC3067"/>
    <w:rsid w:val="00DC370B"/>
    <w:rsid w:val="00DC4188"/>
    <w:rsid w:val="00DC598F"/>
    <w:rsid w:val="00DC5B90"/>
    <w:rsid w:val="00DC7825"/>
    <w:rsid w:val="00DD00FF"/>
    <w:rsid w:val="00DD0619"/>
    <w:rsid w:val="00DD07FB"/>
    <w:rsid w:val="00DD25C6"/>
    <w:rsid w:val="00DD4FE5"/>
    <w:rsid w:val="00DD54B0"/>
    <w:rsid w:val="00DD57EE"/>
    <w:rsid w:val="00DD6466"/>
    <w:rsid w:val="00DD6BCC"/>
    <w:rsid w:val="00DE0A4B"/>
    <w:rsid w:val="00DE2410"/>
    <w:rsid w:val="00DE2939"/>
    <w:rsid w:val="00DE564E"/>
    <w:rsid w:val="00DE6E81"/>
    <w:rsid w:val="00DE703F"/>
    <w:rsid w:val="00DE7595"/>
    <w:rsid w:val="00DE7BA3"/>
    <w:rsid w:val="00DF0C92"/>
    <w:rsid w:val="00DF1961"/>
    <w:rsid w:val="00DF39B3"/>
    <w:rsid w:val="00DF44DE"/>
    <w:rsid w:val="00E01138"/>
    <w:rsid w:val="00E02DFB"/>
    <w:rsid w:val="00E030F9"/>
    <w:rsid w:val="00E0311A"/>
    <w:rsid w:val="00E03138"/>
    <w:rsid w:val="00E06404"/>
    <w:rsid w:val="00E11A85"/>
    <w:rsid w:val="00E12495"/>
    <w:rsid w:val="00E15715"/>
    <w:rsid w:val="00E15CCD"/>
    <w:rsid w:val="00E202EF"/>
    <w:rsid w:val="00E210B5"/>
    <w:rsid w:val="00E2552F"/>
    <w:rsid w:val="00E3137A"/>
    <w:rsid w:val="00E32CCF"/>
    <w:rsid w:val="00E34A98"/>
    <w:rsid w:val="00E35D1E"/>
    <w:rsid w:val="00E364F9"/>
    <w:rsid w:val="00E365FA"/>
    <w:rsid w:val="00E36789"/>
    <w:rsid w:val="00E40153"/>
    <w:rsid w:val="00E40994"/>
    <w:rsid w:val="00E44A83"/>
    <w:rsid w:val="00E502C1"/>
    <w:rsid w:val="00E502DD"/>
    <w:rsid w:val="00E50D3A"/>
    <w:rsid w:val="00E51387"/>
    <w:rsid w:val="00E51E68"/>
    <w:rsid w:val="00E52EFD"/>
    <w:rsid w:val="00E5408A"/>
    <w:rsid w:val="00E56800"/>
    <w:rsid w:val="00E60C63"/>
    <w:rsid w:val="00E62FF9"/>
    <w:rsid w:val="00E635D6"/>
    <w:rsid w:val="00E639BC"/>
    <w:rsid w:val="00E664CC"/>
    <w:rsid w:val="00E70388"/>
    <w:rsid w:val="00E70F92"/>
    <w:rsid w:val="00E74C54"/>
    <w:rsid w:val="00E77A03"/>
    <w:rsid w:val="00E822E8"/>
    <w:rsid w:val="00E82554"/>
    <w:rsid w:val="00E82606"/>
    <w:rsid w:val="00E831C1"/>
    <w:rsid w:val="00E843BE"/>
    <w:rsid w:val="00E846C8"/>
    <w:rsid w:val="00E84957"/>
    <w:rsid w:val="00E84A55"/>
    <w:rsid w:val="00E85BFF"/>
    <w:rsid w:val="00E90391"/>
    <w:rsid w:val="00E906C2"/>
    <w:rsid w:val="00E9311F"/>
    <w:rsid w:val="00E934D1"/>
    <w:rsid w:val="00E93704"/>
    <w:rsid w:val="00E946C8"/>
    <w:rsid w:val="00E94AF0"/>
    <w:rsid w:val="00E95D13"/>
    <w:rsid w:val="00E95DD3"/>
    <w:rsid w:val="00E969D5"/>
    <w:rsid w:val="00EA58D1"/>
    <w:rsid w:val="00EA61BC"/>
    <w:rsid w:val="00EA681A"/>
    <w:rsid w:val="00EA735B"/>
    <w:rsid w:val="00EB1E69"/>
    <w:rsid w:val="00EB2086"/>
    <w:rsid w:val="00EB31ED"/>
    <w:rsid w:val="00EB5EDF"/>
    <w:rsid w:val="00EB60FE"/>
    <w:rsid w:val="00EB74DB"/>
    <w:rsid w:val="00EC1DA3"/>
    <w:rsid w:val="00EC5359"/>
    <w:rsid w:val="00EC562A"/>
    <w:rsid w:val="00ED067A"/>
    <w:rsid w:val="00ED2B50"/>
    <w:rsid w:val="00ED5DAD"/>
    <w:rsid w:val="00EE0350"/>
    <w:rsid w:val="00EE0719"/>
    <w:rsid w:val="00EE0E80"/>
    <w:rsid w:val="00EE613F"/>
    <w:rsid w:val="00EE7295"/>
    <w:rsid w:val="00EE7869"/>
    <w:rsid w:val="00EF054A"/>
    <w:rsid w:val="00EF3235"/>
    <w:rsid w:val="00EF4149"/>
    <w:rsid w:val="00EF4483"/>
    <w:rsid w:val="00EF7E72"/>
    <w:rsid w:val="00F011CC"/>
    <w:rsid w:val="00F0653B"/>
    <w:rsid w:val="00F06D37"/>
    <w:rsid w:val="00F07B9D"/>
    <w:rsid w:val="00F11586"/>
    <w:rsid w:val="00F1183B"/>
    <w:rsid w:val="00F11C9F"/>
    <w:rsid w:val="00F12263"/>
    <w:rsid w:val="00F1409D"/>
    <w:rsid w:val="00F14214"/>
    <w:rsid w:val="00F157A9"/>
    <w:rsid w:val="00F16F00"/>
    <w:rsid w:val="00F20098"/>
    <w:rsid w:val="00F2311B"/>
    <w:rsid w:val="00F25BB6"/>
    <w:rsid w:val="00F26B7E"/>
    <w:rsid w:val="00F27A3B"/>
    <w:rsid w:val="00F33817"/>
    <w:rsid w:val="00F420D5"/>
    <w:rsid w:val="00F451EA"/>
    <w:rsid w:val="00F45447"/>
    <w:rsid w:val="00F455D9"/>
    <w:rsid w:val="00F456C6"/>
    <w:rsid w:val="00F4577B"/>
    <w:rsid w:val="00F46496"/>
    <w:rsid w:val="00F474D0"/>
    <w:rsid w:val="00F50179"/>
    <w:rsid w:val="00F515EE"/>
    <w:rsid w:val="00F52194"/>
    <w:rsid w:val="00F56511"/>
    <w:rsid w:val="00F6194E"/>
    <w:rsid w:val="00F623AC"/>
    <w:rsid w:val="00F6412A"/>
    <w:rsid w:val="00F65893"/>
    <w:rsid w:val="00F66A4A"/>
    <w:rsid w:val="00F71E22"/>
    <w:rsid w:val="00F72142"/>
    <w:rsid w:val="00F72AE7"/>
    <w:rsid w:val="00F833BA"/>
    <w:rsid w:val="00F84FD0"/>
    <w:rsid w:val="00F859A8"/>
    <w:rsid w:val="00F86D87"/>
    <w:rsid w:val="00F9108B"/>
    <w:rsid w:val="00F91349"/>
    <w:rsid w:val="00F93A8A"/>
    <w:rsid w:val="00F95248"/>
    <w:rsid w:val="00F956A9"/>
    <w:rsid w:val="00F963ED"/>
    <w:rsid w:val="00F966CF"/>
    <w:rsid w:val="00F96CAE"/>
    <w:rsid w:val="00F97C99"/>
    <w:rsid w:val="00FA085A"/>
    <w:rsid w:val="00FA662D"/>
    <w:rsid w:val="00FA6ED4"/>
    <w:rsid w:val="00FA73B1"/>
    <w:rsid w:val="00FB0CB9"/>
    <w:rsid w:val="00FB231D"/>
    <w:rsid w:val="00FB45F1"/>
    <w:rsid w:val="00FB4A72"/>
    <w:rsid w:val="00FB54E8"/>
    <w:rsid w:val="00FB7054"/>
    <w:rsid w:val="00FC17B7"/>
    <w:rsid w:val="00FC2CB7"/>
    <w:rsid w:val="00FC4090"/>
    <w:rsid w:val="00FC4AB2"/>
    <w:rsid w:val="00FC55B4"/>
    <w:rsid w:val="00FD00E6"/>
    <w:rsid w:val="00FD09A1"/>
    <w:rsid w:val="00FD2A7C"/>
    <w:rsid w:val="00FD59EB"/>
    <w:rsid w:val="00FD7299"/>
    <w:rsid w:val="00FE1FBE"/>
    <w:rsid w:val="00FE3901"/>
    <w:rsid w:val="00FE39D3"/>
    <w:rsid w:val="00FE4BCE"/>
    <w:rsid w:val="00FE54AE"/>
    <w:rsid w:val="00FE576A"/>
    <w:rsid w:val="00FE7E79"/>
    <w:rsid w:val="00FF3E7D"/>
    <w:rsid w:val="00FF5B99"/>
    <w:rsid w:val="00FF730C"/>
    <w:rsid w:val="00FF73F4"/>
    <w:rsid w:val="00FF7CE4"/>
    <w:rsid w:val="00FF7E39"/>
    <w:rsid w:val="07F2236F"/>
    <w:rsid w:val="09176C5F"/>
    <w:rsid w:val="09874EC8"/>
    <w:rsid w:val="0B2D1126"/>
    <w:rsid w:val="0C98560C"/>
    <w:rsid w:val="12F03BD3"/>
    <w:rsid w:val="166A49C1"/>
    <w:rsid w:val="18156060"/>
    <w:rsid w:val="18B0756E"/>
    <w:rsid w:val="21160BA2"/>
    <w:rsid w:val="272555CB"/>
    <w:rsid w:val="2BFD7524"/>
    <w:rsid w:val="340321F7"/>
    <w:rsid w:val="363E573E"/>
    <w:rsid w:val="3A892E91"/>
    <w:rsid w:val="3ABA5C59"/>
    <w:rsid w:val="40F35874"/>
    <w:rsid w:val="41370CF5"/>
    <w:rsid w:val="42F66BAC"/>
    <w:rsid w:val="482C6C75"/>
    <w:rsid w:val="4D6B792C"/>
    <w:rsid w:val="4F117123"/>
    <w:rsid w:val="4F99493C"/>
    <w:rsid w:val="5435330D"/>
    <w:rsid w:val="56CB0161"/>
    <w:rsid w:val="611F6EE4"/>
    <w:rsid w:val="621A4DB8"/>
    <w:rsid w:val="67305F68"/>
    <w:rsid w:val="68942D13"/>
    <w:rsid w:val="68B05D62"/>
    <w:rsid w:val="691D4BF7"/>
    <w:rsid w:val="69D46EB5"/>
    <w:rsid w:val="6B486645"/>
    <w:rsid w:val="6B8D6975"/>
    <w:rsid w:val="6F8511B4"/>
    <w:rsid w:val="71724883"/>
    <w:rsid w:val="7416774A"/>
    <w:rsid w:val="747B3A7C"/>
    <w:rsid w:val="7798763B"/>
    <w:rsid w:val="79A64C5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doNotEmbedSmartTags/>
  <w14:defaultImageDpi w14:val="32767"/>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3">
    <w:name w:val="heading 1"/>
    <w:basedOn w:val="1"/>
    <w:next w:val="1"/>
    <w:link w:val="37"/>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38"/>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39"/>
    <w:qFormat/>
    <w:uiPriority w:val="0"/>
    <w:pPr>
      <w:keepNext/>
      <w:keepLines/>
      <w:spacing w:before="260" w:after="260" w:line="416" w:lineRule="auto"/>
      <w:outlineLvl w:val="2"/>
    </w:pPr>
    <w:rPr>
      <w:b/>
      <w:bCs/>
      <w:sz w:val="32"/>
      <w:szCs w:val="32"/>
    </w:rPr>
  </w:style>
  <w:style w:type="paragraph" w:styleId="6">
    <w:name w:val="heading 4"/>
    <w:basedOn w:val="1"/>
    <w:next w:val="1"/>
    <w:link w:val="40"/>
    <w:qFormat/>
    <w:uiPriority w:val="9"/>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41"/>
    <w:qFormat/>
    <w:uiPriority w:val="0"/>
    <w:pPr>
      <w:keepNext/>
      <w:keepLines/>
      <w:adjustRightInd/>
      <w:spacing w:before="280" w:after="290" w:line="376" w:lineRule="auto"/>
      <w:outlineLvl w:val="4"/>
    </w:pPr>
    <w:rPr>
      <w:b/>
      <w:bCs/>
      <w:sz w:val="28"/>
      <w:szCs w:val="28"/>
    </w:rPr>
  </w:style>
  <w:style w:type="paragraph" w:styleId="8">
    <w:name w:val="heading 6"/>
    <w:basedOn w:val="1"/>
    <w:next w:val="1"/>
    <w:link w:val="42"/>
    <w:qFormat/>
    <w:uiPriority w:val="0"/>
    <w:pPr>
      <w:keepNext/>
      <w:keepLines/>
      <w:adjustRightInd/>
      <w:spacing w:before="240" w:after="64" w:line="320" w:lineRule="auto"/>
      <w:outlineLvl w:val="5"/>
    </w:pPr>
    <w:rPr>
      <w:rFonts w:ascii="Arial" w:hAnsi="Arial" w:eastAsia="黑体"/>
      <w:b/>
      <w:bCs/>
      <w:sz w:val="24"/>
      <w:szCs w:val="24"/>
    </w:rPr>
  </w:style>
  <w:style w:type="paragraph" w:styleId="9">
    <w:name w:val="heading 7"/>
    <w:basedOn w:val="1"/>
    <w:next w:val="1"/>
    <w:link w:val="43"/>
    <w:qFormat/>
    <w:uiPriority w:val="0"/>
    <w:pPr>
      <w:keepNext/>
      <w:keepLines/>
      <w:adjustRightInd/>
      <w:spacing w:before="240" w:after="64" w:line="320" w:lineRule="auto"/>
      <w:outlineLvl w:val="6"/>
    </w:pPr>
    <w:rPr>
      <w:b/>
      <w:bCs/>
      <w:sz w:val="24"/>
      <w:szCs w:val="24"/>
    </w:rPr>
  </w:style>
  <w:style w:type="paragraph" w:styleId="10">
    <w:name w:val="heading 8"/>
    <w:basedOn w:val="1"/>
    <w:next w:val="1"/>
    <w:link w:val="44"/>
    <w:qFormat/>
    <w:uiPriority w:val="0"/>
    <w:pPr>
      <w:keepNext/>
      <w:keepLines/>
      <w:adjustRightInd/>
      <w:spacing w:before="240" w:after="64" w:line="320" w:lineRule="auto"/>
      <w:outlineLvl w:val="7"/>
    </w:pPr>
    <w:rPr>
      <w:rFonts w:ascii="Arial" w:hAnsi="Arial" w:eastAsia="黑体"/>
      <w:sz w:val="24"/>
      <w:szCs w:val="24"/>
    </w:rPr>
  </w:style>
  <w:style w:type="paragraph" w:styleId="11">
    <w:name w:val="heading 9"/>
    <w:basedOn w:val="1"/>
    <w:next w:val="1"/>
    <w:link w:val="45"/>
    <w:qFormat/>
    <w:uiPriority w:val="0"/>
    <w:pPr>
      <w:keepNext/>
      <w:keepLines/>
      <w:adjustRightInd/>
      <w:spacing w:before="240" w:after="64" w:line="320" w:lineRule="auto"/>
      <w:outlineLvl w:val="8"/>
    </w:pPr>
    <w:rPr>
      <w:rFonts w:ascii="Arial" w:hAnsi="Arial" w:eastAsia="黑体"/>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2">
    <w:name w:val="List Paragraph"/>
    <w:basedOn w:val="1"/>
    <w:autoRedefine/>
    <w:qFormat/>
    <w:uiPriority w:val="99"/>
    <w:pPr>
      <w:ind w:firstLine="420" w:firstLineChars="200"/>
    </w:pPr>
  </w:style>
  <w:style w:type="paragraph" w:styleId="12">
    <w:name w:val="toc 7"/>
    <w:basedOn w:val="1"/>
    <w:next w:val="1"/>
    <w:autoRedefine/>
    <w:unhideWhenUsed/>
    <w:qFormat/>
    <w:uiPriority w:val="39"/>
    <w:pPr>
      <w:tabs>
        <w:tab w:val="right" w:leader="dot" w:pos="9344"/>
      </w:tabs>
      <w:spacing w:line="300" w:lineRule="exact"/>
      <w:ind w:left="1259"/>
    </w:pPr>
    <w:rPr>
      <w:rFonts w:ascii="宋体"/>
    </w:rPr>
  </w:style>
  <w:style w:type="paragraph" w:styleId="13">
    <w:name w:val="Normal Indent"/>
    <w:basedOn w:val="1"/>
    <w:qFormat/>
    <w:uiPriority w:val="0"/>
    <w:pPr>
      <w:ind w:firstLine="420"/>
    </w:pPr>
  </w:style>
  <w:style w:type="paragraph" w:styleId="14">
    <w:name w:val="annotation text"/>
    <w:basedOn w:val="1"/>
    <w:semiHidden/>
    <w:unhideWhenUsed/>
    <w:qFormat/>
    <w:uiPriority w:val="99"/>
    <w:pPr>
      <w:jc w:val="left"/>
    </w:pPr>
  </w:style>
  <w:style w:type="paragraph" w:styleId="15">
    <w:name w:val="Body Text"/>
    <w:basedOn w:val="1"/>
    <w:link w:val="89"/>
    <w:autoRedefine/>
    <w:qFormat/>
    <w:uiPriority w:val="0"/>
    <w:pPr>
      <w:spacing w:after="120"/>
    </w:pPr>
  </w:style>
  <w:style w:type="paragraph" w:styleId="16">
    <w:name w:val="toc 5"/>
    <w:basedOn w:val="1"/>
    <w:next w:val="1"/>
    <w:autoRedefine/>
    <w:unhideWhenUsed/>
    <w:qFormat/>
    <w:uiPriority w:val="39"/>
    <w:pPr>
      <w:ind w:left="839"/>
    </w:pPr>
    <w:rPr>
      <w:rFonts w:ascii="宋体"/>
    </w:rPr>
  </w:style>
  <w:style w:type="paragraph" w:styleId="17">
    <w:name w:val="toc 3"/>
    <w:basedOn w:val="1"/>
    <w:next w:val="1"/>
    <w:autoRedefine/>
    <w:unhideWhenUsed/>
    <w:qFormat/>
    <w:uiPriority w:val="39"/>
    <w:pPr>
      <w:spacing w:line="300" w:lineRule="exact"/>
      <w:ind w:left="420"/>
    </w:pPr>
    <w:rPr>
      <w:rFonts w:ascii="宋体"/>
    </w:rPr>
  </w:style>
  <w:style w:type="paragraph" w:styleId="18">
    <w:name w:val="Balloon Text"/>
    <w:basedOn w:val="1"/>
    <w:link w:val="48"/>
    <w:semiHidden/>
    <w:unhideWhenUsed/>
    <w:qFormat/>
    <w:uiPriority w:val="99"/>
    <w:rPr>
      <w:sz w:val="18"/>
      <w:szCs w:val="18"/>
    </w:rPr>
  </w:style>
  <w:style w:type="paragraph" w:styleId="19">
    <w:name w:val="footer"/>
    <w:basedOn w:val="1"/>
    <w:link w:val="47"/>
    <w:autoRedefine/>
    <w:qFormat/>
    <w:uiPriority w:val="99"/>
    <w:pPr>
      <w:tabs>
        <w:tab w:val="center" w:pos="4153"/>
        <w:tab w:val="right" w:pos="8306"/>
      </w:tabs>
      <w:adjustRightInd/>
      <w:snapToGrid w:val="0"/>
      <w:spacing w:line="240" w:lineRule="auto"/>
      <w:jc w:val="right"/>
    </w:pPr>
    <w:rPr>
      <w:rFonts w:ascii="宋体"/>
      <w:sz w:val="18"/>
      <w:szCs w:val="18"/>
    </w:rPr>
  </w:style>
  <w:style w:type="paragraph" w:styleId="20">
    <w:name w:val="header"/>
    <w:basedOn w:val="1"/>
    <w:link w:val="46"/>
    <w:autoRedefine/>
    <w:qFormat/>
    <w:uiPriority w:val="99"/>
    <w:pPr>
      <w:tabs>
        <w:tab w:val="center" w:pos="4153"/>
        <w:tab w:val="right" w:pos="8306"/>
      </w:tabs>
      <w:adjustRightInd/>
      <w:snapToGrid w:val="0"/>
      <w:jc w:val="center"/>
    </w:pPr>
    <w:rPr>
      <w:sz w:val="18"/>
      <w:szCs w:val="18"/>
    </w:rPr>
  </w:style>
  <w:style w:type="paragraph" w:styleId="21">
    <w:name w:val="toc 1"/>
    <w:basedOn w:val="1"/>
    <w:next w:val="1"/>
    <w:autoRedefine/>
    <w:unhideWhenUsed/>
    <w:qFormat/>
    <w:uiPriority w:val="39"/>
    <w:rPr>
      <w:rFonts w:ascii="宋体"/>
    </w:rPr>
  </w:style>
  <w:style w:type="paragraph" w:styleId="22">
    <w:name w:val="toc 4"/>
    <w:basedOn w:val="1"/>
    <w:next w:val="1"/>
    <w:autoRedefine/>
    <w:unhideWhenUsed/>
    <w:qFormat/>
    <w:uiPriority w:val="39"/>
    <w:pPr>
      <w:tabs>
        <w:tab w:val="right" w:leader="dot" w:pos="9344"/>
      </w:tabs>
      <w:spacing w:line="300" w:lineRule="exact"/>
      <w:ind w:left="629"/>
    </w:pPr>
    <w:rPr>
      <w:rFonts w:ascii="宋体"/>
    </w:rPr>
  </w:style>
  <w:style w:type="paragraph" w:styleId="23">
    <w:name w:val="footnote text"/>
    <w:basedOn w:val="1"/>
    <w:next w:val="1"/>
    <w:link w:val="102"/>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4">
    <w:name w:val="toc 6"/>
    <w:basedOn w:val="1"/>
    <w:next w:val="1"/>
    <w:autoRedefine/>
    <w:unhideWhenUsed/>
    <w:qFormat/>
    <w:uiPriority w:val="39"/>
    <w:pPr>
      <w:spacing w:line="300" w:lineRule="exact"/>
      <w:ind w:left="1049"/>
    </w:pPr>
    <w:rPr>
      <w:rFonts w:ascii="宋体"/>
    </w:rPr>
  </w:style>
  <w:style w:type="paragraph" w:styleId="25">
    <w:name w:val="table of figures"/>
    <w:basedOn w:val="1"/>
    <w:next w:val="1"/>
    <w:semiHidden/>
    <w:qFormat/>
    <w:uiPriority w:val="0"/>
    <w:pPr>
      <w:adjustRightInd/>
      <w:spacing w:line="240" w:lineRule="auto"/>
      <w:jc w:val="left"/>
    </w:pPr>
    <w:rPr>
      <w:szCs w:val="24"/>
    </w:rPr>
  </w:style>
  <w:style w:type="paragraph" w:styleId="26">
    <w:name w:val="toc 2"/>
    <w:basedOn w:val="1"/>
    <w:next w:val="1"/>
    <w:autoRedefine/>
    <w:unhideWhenUsed/>
    <w:qFormat/>
    <w:uiPriority w:val="39"/>
    <w:pPr>
      <w:tabs>
        <w:tab w:val="right" w:leader="dot" w:pos="9344"/>
      </w:tabs>
      <w:spacing w:line="300" w:lineRule="exact"/>
      <w:ind w:left="210"/>
    </w:pPr>
    <w:rPr>
      <w:rFonts w:ascii="宋体"/>
    </w:rPr>
  </w:style>
  <w:style w:type="paragraph" w:styleId="27">
    <w:name w:val="Normal (Web)"/>
    <w:basedOn w:val="1"/>
    <w:qFormat/>
    <w:uiPriority w:val="0"/>
    <w:pPr>
      <w:adjustRightInd/>
      <w:spacing w:after="160" w:line="278" w:lineRule="auto"/>
    </w:pPr>
    <w:rPr>
      <w:rFonts w:asciiTheme="minorHAnsi" w:hAnsiTheme="minorHAnsi" w:eastAsiaTheme="minorEastAsia" w:cstheme="minorBidi"/>
      <w:sz w:val="24"/>
      <w:szCs w:val="24"/>
    </w:rPr>
  </w:style>
  <w:style w:type="paragraph" w:styleId="28">
    <w:name w:val="Title"/>
    <w:basedOn w:val="1"/>
    <w:link w:val="51"/>
    <w:autoRedefine/>
    <w:qFormat/>
    <w:uiPriority w:val="0"/>
    <w:pPr>
      <w:spacing w:before="240" w:after="60"/>
      <w:jc w:val="center"/>
      <w:outlineLvl w:val="0"/>
    </w:pPr>
    <w:rPr>
      <w:rFonts w:ascii="Arial" w:hAnsi="Arial" w:cs="Arial"/>
      <w:b/>
      <w:bCs/>
      <w:sz w:val="32"/>
      <w:szCs w:val="32"/>
    </w:rPr>
  </w:style>
  <w:style w:type="table" w:styleId="30">
    <w:name w:val="Table Grid"/>
    <w:basedOn w:val="2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autoRedefine/>
    <w:qFormat/>
    <w:uiPriority w:val="22"/>
    <w:rPr>
      <w:b/>
      <w:bCs/>
    </w:rPr>
  </w:style>
  <w:style w:type="character" w:styleId="33">
    <w:name w:val="page number"/>
    <w:qFormat/>
    <w:uiPriority w:val="0"/>
    <w:rPr>
      <w:rFonts w:ascii="宋体" w:hAnsi="Times New Roman" w:eastAsia="宋体"/>
      <w:sz w:val="18"/>
    </w:rPr>
  </w:style>
  <w:style w:type="character" w:styleId="34">
    <w:name w:val="Emphasis"/>
    <w:autoRedefine/>
    <w:qFormat/>
    <w:uiPriority w:val="20"/>
    <w:rPr>
      <w:i/>
      <w:iCs/>
    </w:rPr>
  </w:style>
  <w:style w:type="character" w:styleId="35">
    <w:name w:val="Hyperlink"/>
    <w:autoRedefine/>
    <w:qFormat/>
    <w:uiPriority w:val="99"/>
    <w:rPr>
      <w:rFonts w:ascii="宋体" w:hAnsi="Times New Roman" w:eastAsia="宋体"/>
      <w:color w:val="auto"/>
      <w:spacing w:val="0"/>
      <w:w w:val="100"/>
      <w:position w:val="0"/>
      <w:sz w:val="21"/>
      <w:u w:val="none"/>
      <w:vertAlign w:val="baseline"/>
    </w:rPr>
  </w:style>
  <w:style w:type="character" w:styleId="36">
    <w:name w:val="footnote reference"/>
    <w:autoRedefine/>
    <w:semiHidden/>
    <w:qFormat/>
    <w:uiPriority w:val="0"/>
    <w:rPr>
      <w:rFonts w:ascii="宋体" w:hAnsi="宋体" w:eastAsia="宋体" w:cs="Times New Roman"/>
      <w:spacing w:val="0"/>
      <w:sz w:val="18"/>
      <w:vertAlign w:val="superscript"/>
    </w:rPr>
  </w:style>
  <w:style w:type="character" w:customStyle="1" w:styleId="37">
    <w:name w:val="标题 1 字符"/>
    <w:link w:val="3"/>
    <w:autoRedefine/>
    <w:qFormat/>
    <w:uiPriority w:val="0"/>
    <w:rPr>
      <w:rFonts w:ascii="Times New Roman" w:hAnsi="Times New Roman" w:eastAsia="宋体" w:cs="Times New Roman"/>
      <w:b/>
      <w:bCs/>
      <w:kern w:val="44"/>
      <w:sz w:val="44"/>
      <w:szCs w:val="44"/>
    </w:rPr>
  </w:style>
  <w:style w:type="character" w:customStyle="1" w:styleId="38">
    <w:name w:val="标题 2 字符"/>
    <w:link w:val="4"/>
    <w:qFormat/>
    <w:uiPriority w:val="0"/>
    <w:rPr>
      <w:rFonts w:ascii="Arial" w:hAnsi="Arial" w:eastAsia="黑体" w:cs="Times New Roman"/>
      <w:b/>
      <w:bCs/>
      <w:sz w:val="32"/>
      <w:szCs w:val="32"/>
    </w:rPr>
  </w:style>
  <w:style w:type="character" w:customStyle="1" w:styleId="39">
    <w:name w:val="标题 3 字符"/>
    <w:link w:val="5"/>
    <w:autoRedefine/>
    <w:qFormat/>
    <w:uiPriority w:val="0"/>
    <w:rPr>
      <w:rFonts w:ascii="Times New Roman" w:hAnsi="Times New Roman" w:eastAsia="宋体" w:cs="Times New Roman"/>
      <w:b/>
      <w:bCs/>
      <w:sz w:val="32"/>
      <w:szCs w:val="32"/>
    </w:rPr>
  </w:style>
  <w:style w:type="character" w:customStyle="1" w:styleId="40">
    <w:name w:val="标题 4 字符"/>
    <w:link w:val="6"/>
    <w:qFormat/>
    <w:uiPriority w:val="9"/>
    <w:rPr>
      <w:rFonts w:ascii="Arial" w:hAnsi="Arial" w:eastAsia="黑体" w:cs="Times New Roman"/>
      <w:b/>
      <w:bCs/>
      <w:sz w:val="28"/>
      <w:szCs w:val="28"/>
    </w:rPr>
  </w:style>
  <w:style w:type="character" w:customStyle="1" w:styleId="41">
    <w:name w:val="标题 5 字符"/>
    <w:link w:val="7"/>
    <w:autoRedefine/>
    <w:qFormat/>
    <w:uiPriority w:val="0"/>
    <w:rPr>
      <w:rFonts w:ascii="Times New Roman" w:hAnsi="Times New Roman" w:eastAsia="宋体" w:cs="Times New Roman"/>
      <w:b/>
      <w:bCs/>
      <w:sz w:val="28"/>
      <w:szCs w:val="28"/>
    </w:rPr>
  </w:style>
  <w:style w:type="character" w:customStyle="1" w:styleId="42">
    <w:name w:val="标题 6 字符"/>
    <w:link w:val="8"/>
    <w:qFormat/>
    <w:uiPriority w:val="0"/>
    <w:rPr>
      <w:rFonts w:ascii="Arial" w:hAnsi="Arial" w:eastAsia="黑体" w:cs="Times New Roman"/>
      <w:b/>
      <w:bCs/>
      <w:sz w:val="24"/>
      <w:szCs w:val="24"/>
    </w:rPr>
  </w:style>
  <w:style w:type="character" w:customStyle="1" w:styleId="43">
    <w:name w:val="标题 7 字符"/>
    <w:link w:val="9"/>
    <w:qFormat/>
    <w:uiPriority w:val="0"/>
    <w:rPr>
      <w:rFonts w:ascii="Times New Roman" w:hAnsi="Times New Roman" w:eastAsia="宋体" w:cs="Times New Roman"/>
      <w:b/>
      <w:bCs/>
      <w:sz w:val="24"/>
      <w:szCs w:val="24"/>
    </w:rPr>
  </w:style>
  <w:style w:type="character" w:customStyle="1" w:styleId="44">
    <w:name w:val="标题 8 字符"/>
    <w:link w:val="10"/>
    <w:autoRedefine/>
    <w:qFormat/>
    <w:uiPriority w:val="0"/>
    <w:rPr>
      <w:rFonts w:ascii="Arial" w:hAnsi="Arial" w:eastAsia="黑体" w:cs="Times New Roman"/>
      <w:sz w:val="24"/>
      <w:szCs w:val="24"/>
    </w:rPr>
  </w:style>
  <w:style w:type="character" w:customStyle="1" w:styleId="45">
    <w:name w:val="标题 9 字符"/>
    <w:link w:val="11"/>
    <w:qFormat/>
    <w:uiPriority w:val="0"/>
    <w:rPr>
      <w:rFonts w:ascii="Arial" w:hAnsi="Arial" w:eastAsia="黑体" w:cs="Times New Roman"/>
      <w:szCs w:val="21"/>
    </w:rPr>
  </w:style>
  <w:style w:type="character" w:customStyle="1" w:styleId="46">
    <w:name w:val="页眉 字符"/>
    <w:link w:val="20"/>
    <w:autoRedefine/>
    <w:qFormat/>
    <w:uiPriority w:val="99"/>
    <w:rPr>
      <w:rFonts w:ascii="Times New Roman" w:hAnsi="Times New Roman" w:eastAsia="宋体" w:cs="Times New Roman"/>
      <w:sz w:val="18"/>
      <w:szCs w:val="18"/>
    </w:rPr>
  </w:style>
  <w:style w:type="character" w:customStyle="1" w:styleId="47">
    <w:name w:val="页脚 字符"/>
    <w:link w:val="19"/>
    <w:autoRedefine/>
    <w:qFormat/>
    <w:uiPriority w:val="99"/>
    <w:rPr>
      <w:rFonts w:ascii="宋体" w:hAnsi="Times New Roman" w:eastAsia="宋体" w:cs="Times New Roman"/>
      <w:sz w:val="18"/>
      <w:szCs w:val="18"/>
    </w:rPr>
  </w:style>
  <w:style w:type="character" w:customStyle="1" w:styleId="48">
    <w:name w:val="批注框文本 字符"/>
    <w:link w:val="18"/>
    <w:autoRedefine/>
    <w:semiHidden/>
    <w:qFormat/>
    <w:uiPriority w:val="99"/>
    <w:rPr>
      <w:sz w:val="18"/>
      <w:szCs w:val="18"/>
    </w:rPr>
  </w:style>
  <w:style w:type="paragraph" w:styleId="49">
    <w:name w:val="Quote"/>
    <w:basedOn w:val="1"/>
    <w:next w:val="1"/>
    <w:link w:val="50"/>
    <w:autoRedefine/>
    <w:qFormat/>
    <w:uiPriority w:val="29"/>
    <w:rPr>
      <w:i/>
      <w:iCs/>
      <w:color w:val="000000"/>
    </w:rPr>
  </w:style>
  <w:style w:type="character" w:customStyle="1" w:styleId="50">
    <w:name w:val="引用 字符"/>
    <w:link w:val="49"/>
    <w:autoRedefine/>
    <w:qFormat/>
    <w:uiPriority w:val="29"/>
    <w:rPr>
      <w:i/>
      <w:iCs/>
      <w:color w:val="000000"/>
    </w:rPr>
  </w:style>
  <w:style w:type="character" w:customStyle="1" w:styleId="51">
    <w:name w:val="标题 字符"/>
    <w:link w:val="28"/>
    <w:qFormat/>
    <w:uiPriority w:val="0"/>
    <w:rPr>
      <w:rFonts w:ascii="Arial" w:hAnsi="Arial" w:eastAsia="宋体" w:cs="Arial"/>
      <w:b/>
      <w:bCs/>
      <w:sz w:val="32"/>
      <w:szCs w:val="32"/>
    </w:rPr>
  </w:style>
  <w:style w:type="paragraph" w:customStyle="1" w:styleId="52">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3">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4">
    <w:name w:val="标准文件_页脚偶数页"/>
    <w:qFormat/>
    <w:uiPriority w:val="0"/>
    <w:pPr>
      <w:ind w:left="227"/>
    </w:pPr>
    <w:rPr>
      <w:rFonts w:ascii="宋体" w:hAnsi="Times New Roman" w:eastAsia="宋体" w:cs="Times New Roman"/>
      <w:sz w:val="18"/>
      <w:lang w:val="en-US" w:eastAsia="zh-CN" w:bidi="ar-SA"/>
    </w:rPr>
  </w:style>
  <w:style w:type="paragraph" w:customStyle="1" w:styleId="55">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6">
    <w:name w:val="标准书眉一"/>
    <w:qFormat/>
    <w:uiPriority w:val="0"/>
    <w:pPr>
      <w:jc w:val="both"/>
    </w:pPr>
    <w:rPr>
      <w:rFonts w:ascii="Times New Roman" w:hAnsi="Times New Roman" w:eastAsia="宋体" w:cs="Times New Roman"/>
      <w:lang w:val="en-US" w:eastAsia="zh-CN" w:bidi="ar-SA"/>
    </w:rPr>
  </w:style>
  <w:style w:type="paragraph" w:customStyle="1" w:styleId="57">
    <w:name w:val="标准文件_ICS"/>
    <w:basedOn w:val="1"/>
    <w:qFormat/>
    <w:uiPriority w:val="0"/>
    <w:pPr>
      <w:spacing w:line="0" w:lineRule="atLeast"/>
    </w:pPr>
    <w:rPr>
      <w:rFonts w:ascii="黑体" w:hAnsi="宋体" w:eastAsia="黑体"/>
    </w:rPr>
  </w:style>
  <w:style w:type="paragraph" w:customStyle="1" w:styleId="58">
    <w:name w:val="标准文件_标准正文"/>
    <w:basedOn w:val="1"/>
    <w:next w:val="59"/>
    <w:qFormat/>
    <w:uiPriority w:val="0"/>
    <w:pPr>
      <w:snapToGrid w:val="0"/>
      <w:ind w:firstLine="200" w:firstLineChars="200"/>
    </w:pPr>
    <w:rPr>
      <w:kern w:val="0"/>
    </w:rPr>
  </w:style>
  <w:style w:type="paragraph" w:customStyle="1" w:styleId="59">
    <w:name w:val="标准文件_段"/>
    <w:link w:val="188"/>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0">
    <w:name w:val="标准文件_版本"/>
    <w:basedOn w:val="58"/>
    <w:qFormat/>
    <w:uiPriority w:val="0"/>
    <w:pPr>
      <w:adjustRightInd/>
      <w:snapToGrid/>
      <w:ind w:firstLine="0" w:firstLineChars="0"/>
    </w:pPr>
    <w:rPr>
      <w:rFonts w:ascii="宋体" w:hAnsi="宋体"/>
      <w:kern w:val="2"/>
    </w:rPr>
  </w:style>
  <w:style w:type="paragraph" w:customStyle="1" w:styleId="61">
    <w:name w:val="标准文件_标准部门"/>
    <w:basedOn w:val="1"/>
    <w:qFormat/>
    <w:uiPriority w:val="0"/>
    <w:pPr>
      <w:jc w:val="center"/>
    </w:pPr>
    <w:rPr>
      <w:rFonts w:ascii="黑体" w:eastAsia="黑体"/>
      <w:kern w:val="0"/>
      <w:sz w:val="44"/>
    </w:rPr>
  </w:style>
  <w:style w:type="paragraph" w:customStyle="1" w:styleId="62">
    <w:name w:val="标准文件_标准代替"/>
    <w:basedOn w:val="1"/>
    <w:next w:val="1"/>
    <w:qFormat/>
    <w:uiPriority w:val="0"/>
    <w:pPr>
      <w:spacing w:line="310" w:lineRule="exact"/>
      <w:jc w:val="right"/>
    </w:pPr>
    <w:rPr>
      <w:rFonts w:ascii="宋体" w:hAnsi="宋体"/>
      <w:kern w:val="0"/>
    </w:rPr>
  </w:style>
  <w:style w:type="paragraph" w:customStyle="1" w:styleId="63">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4">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5">
    <w:name w:val="标准文件_页眉偶数页"/>
    <w:basedOn w:val="64"/>
    <w:next w:val="1"/>
    <w:qFormat/>
    <w:uiPriority w:val="0"/>
    <w:pPr>
      <w:jc w:val="left"/>
    </w:pPr>
  </w:style>
  <w:style w:type="paragraph" w:customStyle="1" w:styleId="66">
    <w:name w:val="标准文件_参考文献标题"/>
    <w:basedOn w:val="1"/>
    <w:next w:val="1"/>
    <w:qFormat/>
    <w:uiPriority w:val="0"/>
    <w:pPr>
      <w:widowControl/>
      <w:shd w:val="clear" w:color="FFFFFF" w:fill="FFFFFF"/>
      <w:adjustRightInd/>
      <w:spacing w:beforeLines="40" w:afterLines="50" w:line="240" w:lineRule="auto"/>
      <w:jc w:val="center"/>
      <w:outlineLvl w:val="0"/>
    </w:pPr>
    <w:rPr>
      <w:rFonts w:ascii="黑体" w:eastAsia="黑体"/>
      <w:kern w:val="0"/>
    </w:rPr>
  </w:style>
  <w:style w:type="paragraph" w:customStyle="1" w:styleId="67">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8">
    <w:name w:val="标准文件_二级条标题"/>
    <w:next w:val="59"/>
    <w:qFormat/>
    <w:uiPriority w:val="0"/>
    <w:pPr>
      <w:widowControl w:val="0"/>
      <w:numPr>
        <w:ilvl w:val="3"/>
        <w:numId w:val="2"/>
      </w:numPr>
      <w:spacing w:beforeLines="50" w:afterLines="50"/>
      <w:jc w:val="both"/>
      <w:outlineLvl w:val="2"/>
    </w:pPr>
    <w:rPr>
      <w:rFonts w:ascii="黑体" w:hAnsi="Times New Roman" w:eastAsia="黑体" w:cs="Times New Roman"/>
      <w:sz w:val="21"/>
      <w:lang w:val="en-US" w:eastAsia="zh-CN" w:bidi="ar-SA"/>
    </w:rPr>
  </w:style>
  <w:style w:type="character" w:customStyle="1" w:styleId="69">
    <w:name w:val="标准文件_发布"/>
    <w:qFormat/>
    <w:uiPriority w:val="0"/>
    <w:rPr>
      <w:rFonts w:ascii="黑体" w:eastAsia="黑体"/>
      <w:spacing w:val="0"/>
      <w:w w:val="100"/>
      <w:position w:val="3"/>
      <w:sz w:val="28"/>
    </w:rPr>
  </w:style>
  <w:style w:type="paragraph" w:customStyle="1" w:styleId="70">
    <w:name w:val="标准文件_方框数字列项"/>
    <w:basedOn w:val="59"/>
    <w:qFormat/>
    <w:uiPriority w:val="0"/>
    <w:pPr>
      <w:numPr>
        <w:ilvl w:val="0"/>
        <w:numId w:val="3"/>
      </w:numPr>
      <w:ind w:firstLine="0" w:firstLineChars="0"/>
    </w:pPr>
  </w:style>
  <w:style w:type="paragraph" w:customStyle="1" w:styleId="71">
    <w:name w:val="标准文件_封面标准编号"/>
    <w:basedOn w:val="1"/>
    <w:next w:val="62"/>
    <w:qFormat/>
    <w:uiPriority w:val="0"/>
    <w:pPr>
      <w:spacing w:line="310" w:lineRule="exact"/>
      <w:jc w:val="right"/>
    </w:pPr>
    <w:rPr>
      <w:rFonts w:ascii="黑体" w:eastAsia="黑体"/>
      <w:kern w:val="0"/>
      <w:sz w:val="28"/>
    </w:rPr>
  </w:style>
  <w:style w:type="paragraph" w:customStyle="1" w:styleId="72">
    <w:name w:val="标准文件_封面标准分类号"/>
    <w:basedOn w:val="1"/>
    <w:qFormat/>
    <w:uiPriority w:val="0"/>
    <w:rPr>
      <w:rFonts w:ascii="黑体" w:eastAsia="黑体"/>
      <w:b/>
      <w:kern w:val="0"/>
      <w:sz w:val="28"/>
    </w:rPr>
  </w:style>
  <w:style w:type="paragraph" w:customStyle="1" w:styleId="73">
    <w:name w:val="标准文件_封面标准名称"/>
    <w:basedOn w:val="1"/>
    <w:autoRedefine/>
    <w:qFormat/>
    <w:uiPriority w:val="0"/>
    <w:pPr>
      <w:spacing w:line="240" w:lineRule="auto"/>
      <w:jc w:val="center"/>
    </w:pPr>
    <w:rPr>
      <w:rFonts w:ascii="黑体" w:eastAsia="黑体"/>
      <w:kern w:val="0"/>
      <w:sz w:val="52"/>
    </w:rPr>
  </w:style>
  <w:style w:type="paragraph" w:customStyle="1" w:styleId="74">
    <w:name w:val="标准文件_封面标准英文名称"/>
    <w:basedOn w:val="1"/>
    <w:autoRedefine/>
    <w:qFormat/>
    <w:uiPriority w:val="0"/>
    <w:pPr>
      <w:spacing w:line="240" w:lineRule="auto"/>
      <w:jc w:val="center"/>
    </w:pPr>
    <w:rPr>
      <w:rFonts w:ascii="黑体" w:eastAsia="黑体"/>
      <w:b/>
      <w:sz w:val="28"/>
    </w:rPr>
  </w:style>
  <w:style w:type="paragraph" w:customStyle="1" w:styleId="75">
    <w:name w:val="标准文件_封面发布日期"/>
    <w:basedOn w:val="1"/>
    <w:autoRedefine/>
    <w:qFormat/>
    <w:uiPriority w:val="0"/>
    <w:pPr>
      <w:spacing w:line="310" w:lineRule="exact"/>
    </w:pPr>
    <w:rPr>
      <w:rFonts w:ascii="黑体" w:eastAsia="黑体"/>
      <w:kern w:val="0"/>
      <w:sz w:val="28"/>
    </w:rPr>
  </w:style>
  <w:style w:type="paragraph" w:customStyle="1" w:styleId="76">
    <w:name w:val="标准文件_封面密级"/>
    <w:basedOn w:val="1"/>
    <w:autoRedefine/>
    <w:qFormat/>
    <w:uiPriority w:val="0"/>
    <w:rPr>
      <w:rFonts w:eastAsia="黑体"/>
      <w:sz w:val="32"/>
    </w:rPr>
  </w:style>
  <w:style w:type="paragraph" w:customStyle="1" w:styleId="77">
    <w:name w:val="标准文件_封面实施日期"/>
    <w:basedOn w:val="1"/>
    <w:autoRedefine/>
    <w:qFormat/>
    <w:uiPriority w:val="0"/>
    <w:pPr>
      <w:spacing w:line="310" w:lineRule="exact"/>
      <w:jc w:val="right"/>
    </w:pPr>
    <w:rPr>
      <w:rFonts w:ascii="黑体" w:eastAsia="黑体"/>
      <w:sz w:val="28"/>
    </w:rPr>
  </w:style>
  <w:style w:type="paragraph" w:customStyle="1" w:styleId="78">
    <w:name w:val="标准文件_封面抬头"/>
    <w:basedOn w:val="59"/>
    <w:autoRedefine/>
    <w:qFormat/>
    <w:uiPriority w:val="0"/>
    <w:pPr>
      <w:adjustRightInd w:val="0"/>
      <w:spacing w:line="800" w:lineRule="exact"/>
      <w:ind w:firstLine="0" w:firstLineChars="0"/>
      <w:jc w:val="distribute"/>
    </w:pPr>
    <w:rPr>
      <w:rFonts w:ascii="黑体" w:eastAsia="黑体"/>
      <w:b/>
      <w:sz w:val="64"/>
    </w:rPr>
  </w:style>
  <w:style w:type="paragraph" w:customStyle="1" w:styleId="79">
    <w:name w:val="标准文件_附录标识"/>
    <w:next w:val="59"/>
    <w:qFormat/>
    <w:uiPriority w:val="0"/>
    <w:pPr>
      <w:numPr>
        <w:ilvl w:val="0"/>
        <w:numId w:val="4"/>
      </w:numPr>
      <w:shd w:val="clear" w:color="FFFFFF" w:fill="FFFFFF"/>
      <w:tabs>
        <w:tab w:val="left" w:pos="6406"/>
      </w:tabs>
      <w:spacing w:beforeLines="25" w:afterLines="50"/>
      <w:jc w:val="center"/>
      <w:outlineLvl w:val="0"/>
    </w:pPr>
    <w:rPr>
      <w:rFonts w:ascii="黑体" w:hAnsi="Times New Roman" w:eastAsia="黑体" w:cs="Times New Roman"/>
      <w:sz w:val="21"/>
      <w:lang w:val="en-US" w:eastAsia="zh-CN" w:bidi="ar-SA"/>
    </w:rPr>
  </w:style>
  <w:style w:type="paragraph" w:customStyle="1" w:styleId="80">
    <w:name w:val="标准文件_附录表标题"/>
    <w:next w:val="59"/>
    <w:autoRedefine/>
    <w:qFormat/>
    <w:uiPriority w:val="0"/>
    <w:pPr>
      <w:numPr>
        <w:ilvl w:val="1"/>
        <w:numId w:val="5"/>
      </w:numPr>
      <w:adjustRightInd w:val="0"/>
      <w:snapToGrid w:val="0"/>
      <w:spacing w:beforeLines="50" w:afterLines="50"/>
      <w:ind w:firstLine="420"/>
      <w:jc w:val="center"/>
      <w:textAlignment w:val="baseline"/>
    </w:pPr>
    <w:rPr>
      <w:rFonts w:ascii="黑体" w:hAnsi="Times New Roman" w:eastAsia="黑体" w:cs="Times New Roman"/>
      <w:kern w:val="21"/>
      <w:sz w:val="21"/>
      <w:lang w:val="en-US" w:eastAsia="zh-CN" w:bidi="ar-SA"/>
    </w:rPr>
  </w:style>
  <w:style w:type="paragraph" w:customStyle="1" w:styleId="81">
    <w:name w:val="标准文件_附录一级条标题"/>
    <w:next w:val="59"/>
    <w:autoRedefine/>
    <w:qFormat/>
    <w:uiPriority w:val="0"/>
    <w:pPr>
      <w:widowControl w:val="0"/>
      <w:numPr>
        <w:ilvl w:val="1"/>
        <w:numId w:val="4"/>
      </w:numPr>
      <w:spacing w:beforeLines="50" w:afterLines="50"/>
      <w:jc w:val="both"/>
      <w:outlineLvl w:val="2"/>
    </w:pPr>
    <w:rPr>
      <w:rFonts w:ascii="黑体" w:hAnsi="Times New Roman" w:eastAsia="黑体" w:cs="Times New Roman"/>
      <w:kern w:val="21"/>
      <w:sz w:val="21"/>
      <w:lang w:val="en-US" w:eastAsia="zh-CN" w:bidi="ar-SA"/>
    </w:rPr>
  </w:style>
  <w:style w:type="paragraph" w:customStyle="1" w:styleId="82">
    <w:name w:val="标准文件_附录二级条标题"/>
    <w:basedOn w:val="81"/>
    <w:next w:val="59"/>
    <w:qFormat/>
    <w:uiPriority w:val="0"/>
    <w:pPr>
      <w:widowControl/>
      <w:numPr>
        <w:ilvl w:val="2"/>
      </w:numPr>
      <w:wordWrap w:val="0"/>
      <w:overflowPunct w:val="0"/>
      <w:autoSpaceDE w:val="0"/>
      <w:autoSpaceDN w:val="0"/>
      <w:textAlignment w:val="baseline"/>
      <w:outlineLvl w:val="3"/>
    </w:pPr>
  </w:style>
  <w:style w:type="paragraph" w:customStyle="1" w:styleId="83">
    <w:name w:val="标准文件_附录公式"/>
    <w:basedOn w:val="58"/>
    <w:next w:val="58"/>
    <w:autoRedefine/>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4">
    <w:name w:val="标准文件_附录三级条标题"/>
    <w:next w:val="59"/>
    <w:autoRedefine/>
    <w:qFormat/>
    <w:uiPriority w:val="0"/>
    <w:pPr>
      <w:widowControl w:val="0"/>
      <w:numPr>
        <w:ilvl w:val="3"/>
        <w:numId w:val="4"/>
      </w:numPr>
      <w:spacing w:beforeLines="50" w:afterLines="50"/>
      <w:jc w:val="both"/>
      <w:outlineLvl w:val="4"/>
    </w:pPr>
    <w:rPr>
      <w:rFonts w:ascii="黑体" w:hAnsi="Times New Roman" w:eastAsia="黑体" w:cs="Times New Roman"/>
      <w:kern w:val="21"/>
      <w:sz w:val="21"/>
      <w:lang w:val="en-US" w:eastAsia="zh-CN" w:bidi="ar-SA"/>
    </w:rPr>
  </w:style>
  <w:style w:type="paragraph" w:customStyle="1" w:styleId="85">
    <w:name w:val="标准文件_附录四级条标题"/>
    <w:next w:val="59"/>
    <w:autoRedefine/>
    <w:qFormat/>
    <w:uiPriority w:val="0"/>
    <w:pPr>
      <w:widowControl w:val="0"/>
      <w:numPr>
        <w:ilvl w:val="4"/>
        <w:numId w:val="4"/>
      </w:numPr>
      <w:spacing w:beforeLines="50" w:afterLines="50"/>
      <w:jc w:val="both"/>
      <w:outlineLvl w:val="5"/>
    </w:pPr>
    <w:rPr>
      <w:rFonts w:ascii="黑体" w:hAnsi="Times New Roman" w:eastAsia="黑体" w:cs="Times New Roman"/>
      <w:kern w:val="21"/>
      <w:sz w:val="21"/>
      <w:lang w:val="en-US" w:eastAsia="zh-CN" w:bidi="ar-SA"/>
    </w:rPr>
  </w:style>
  <w:style w:type="paragraph" w:customStyle="1" w:styleId="86">
    <w:name w:val="标准文件_附录图标题"/>
    <w:next w:val="59"/>
    <w:autoRedefine/>
    <w:qFormat/>
    <w:uiPriority w:val="0"/>
    <w:pPr>
      <w:numPr>
        <w:ilvl w:val="1"/>
        <w:numId w:val="6"/>
      </w:numPr>
      <w:adjustRightInd w:val="0"/>
      <w:snapToGrid w:val="0"/>
      <w:spacing w:beforeLines="50" w:afterLines="50"/>
      <w:ind w:firstLine="420"/>
      <w:jc w:val="center"/>
    </w:pPr>
    <w:rPr>
      <w:rFonts w:ascii="黑体" w:hAnsi="Times New Roman" w:eastAsia="黑体" w:cs="Times New Roman"/>
      <w:sz w:val="21"/>
      <w:lang w:val="en-US" w:eastAsia="zh-CN" w:bidi="ar-SA"/>
    </w:rPr>
  </w:style>
  <w:style w:type="paragraph" w:customStyle="1" w:styleId="87">
    <w:name w:val="标准文件_附录五级条标题"/>
    <w:next w:val="59"/>
    <w:autoRedefine/>
    <w:qFormat/>
    <w:uiPriority w:val="0"/>
    <w:pPr>
      <w:widowControl w:val="0"/>
      <w:numPr>
        <w:ilvl w:val="5"/>
        <w:numId w:val="4"/>
      </w:numPr>
      <w:spacing w:beforeLines="50" w:afterLines="50"/>
      <w:jc w:val="both"/>
      <w:outlineLvl w:val="6"/>
    </w:pPr>
    <w:rPr>
      <w:rFonts w:ascii="黑体" w:hAnsi="Times New Roman" w:eastAsia="黑体" w:cs="Times New Roman"/>
      <w:kern w:val="21"/>
      <w:sz w:val="21"/>
      <w:lang w:val="en-US" w:eastAsia="zh-CN" w:bidi="ar-SA"/>
    </w:rPr>
  </w:style>
  <w:style w:type="paragraph" w:customStyle="1" w:styleId="88">
    <w:name w:val="标准文件_附录英文标识"/>
    <w:next w:val="15"/>
    <w:autoRedefine/>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9">
    <w:name w:val="正文文本 字符"/>
    <w:link w:val="15"/>
    <w:autoRedefine/>
    <w:qFormat/>
    <w:uiPriority w:val="0"/>
    <w:rPr>
      <w:rFonts w:ascii="Times New Roman" w:hAnsi="Times New Roman" w:eastAsia="宋体" w:cs="Times New Roman"/>
      <w:szCs w:val="20"/>
    </w:rPr>
  </w:style>
  <w:style w:type="paragraph" w:customStyle="1" w:styleId="90">
    <w:name w:val="标准文件_附录章标题"/>
    <w:next w:val="59"/>
    <w:autoRedefine/>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1">
    <w:name w:val="标准文件_公式后的破折号"/>
    <w:basedOn w:val="59"/>
    <w:next w:val="59"/>
    <w:autoRedefine/>
    <w:qFormat/>
    <w:uiPriority w:val="0"/>
    <w:pPr>
      <w:ind w:left="488" w:leftChars="200" w:hanging="289" w:hangingChars="290"/>
    </w:pPr>
  </w:style>
  <w:style w:type="paragraph" w:customStyle="1" w:styleId="92">
    <w:name w:val="标准文件_前言、引言标题"/>
    <w:next w:val="1"/>
    <w:autoRedefine/>
    <w:qFormat/>
    <w:uiPriority w:val="0"/>
    <w:pPr>
      <w:numPr>
        <w:ilvl w:val="0"/>
        <w:numId w:val="8"/>
      </w:numPr>
      <w:shd w:val="clear" w:color="FFFFFF" w:fill="FFFFFF"/>
      <w:spacing w:afterLines="150"/>
      <w:ind w:left="0" w:firstLine="0"/>
      <w:jc w:val="center"/>
      <w:outlineLvl w:val="0"/>
    </w:pPr>
    <w:rPr>
      <w:rFonts w:ascii="黑体" w:hAnsi="Times New Roman" w:eastAsia="黑体" w:cs="Times New Roman"/>
      <w:sz w:val="32"/>
      <w:lang w:val="en-US" w:eastAsia="zh-CN" w:bidi="ar-SA"/>
    </w:rPr>
  </w:style>
  <w:style w:type="paragraph" w:customStyle="1" w:styleId="93">
    <w:name w:val="标准文件_目次、标准名称标题"/>
    <w:basedOn w:val="92"/>
    <w:next w:val="59"/>
    <w:autoRedefine/>
    <w:qFormat/>
    <w:uiPriority w:val="0"/>
    <w:pPr>
      <w:spacing w:line="460" w:lineRule="exact"/>
    </w:pPr>
  </w:style>
  <w:style w:type="paragraph" w:customStyle="1" w:styleId="94">
    <w:name w:val="标准文件_目录标题"/>
    <w:basedOn w:val="1"/>
    <w:autoRedefine/>
    <w:qFormat/>
    <w:uiPriority w:val="0"/>
    <w:pPr>
      <w:spacing w:afterLines="150" w:line="240" w:lineRule="auto"/>
      <w:jc w:val="center"/>
    </w:pPr>
    <w:rPr>
      <w:rFonts w:ascii="黑体" w:eastAsia="黑体"/>
      <w:sz w:val="32"/>
    </w:rPr>
  </w:style>
  <w:style w:type="paragraph" w:customStyle="1" w:styleId="95">
    <w:name w:val="标准文件_破折号列项"/>
    <w:autoRedefine/>
    <w:qFormat/>
    <w:uiPriority w:val="0"/>
    <w:pPr>
      <w:numPr>
        <w:ilvl w:val="0"/>
        <w:numId w:val="9"/>
      </w:numPr>
      <w:adjustRightInd w:val="0"/>
      <w:snapToGrid w:val="0"/>
      <w:ind w:left="0" w:firstLine="200" w:firstLineChars="200"/>
    </w:pPr>
    <w:rPr>
      <w:rFonts w:ascii="Times New Roman" w:hAnsi="Times New Roman" w:eastAsia="宋体" w:cs="Times New Roman"/>
      <w:sz w:val="21"/>
      <w:lang w:val="en-US" w:eastAsia="zh-CN" w:bidi="ar-SA"/>
    </w:rPr>
  </w:style>
  <w:style w:type="paragraph" w:customStyle="1" w:styleId="96">
    <w:name w:val="标准文件_破折号列项（二级）"/>
    <w:basedOn w:val="95"/>
    <w:autoRedefine/>
    <w:qFormat/>
    <w:uiPriority w:val="0"/>
    <w:pPr>
      <w:numPr>
        <w:numId w:val="10"/>
      </w:numPr>
      <w:ind w:left="0" w:firstLine="200"/>
    </w:pPr>
  </w:style>
  <w:style w:type="paragraph" w:customStyle="1" w:styleId="97">
    <w:name w:val="标准文件_三级条标题"/>
    <w:basedOn w:val="68"/>
    <w:next w:val="59"/>
    <w:autoRedefine/>
    <w:qFormat/>
    <w:uiPriority w:val="0"/>
    <w:pPr>
      <w:widowControl/>
      <w:numPr>
        <w:ilvl w:val="4"/>
      </w:numPr>
      <w:outlineLvl w:val="3"/>
    </w:pPr>
  </w:style>
  <w:style w:type="character" w:customStyle="1" w:styleId="98">
    <w:name w:val="不明显参考1"/>
    <w:autoRedefine/>
    <w:qFormat/>
    <w:uiPriority w:val="31"/>
    <w:rPr>
      <w:smallCaps/>
      <w:color w:val="C0504D"/>
      <w:u w:val="single"/>
    </w:rPr>
  </w:style>
  <w:style w:type="paragraph" w:customStyle="1" w:styleId="99">
    <w:name w:val="标准文件_示例后续"/>
    <w:basedOn w:val="1"/>
    <w:qFormat/>
    <w:uiPriority w:val="0"/>
    <w:pPr>
      <w:adjustRightInd/>
      <w:spacing w:line="240" w:lineRule="auto"/>
      <w:ind w:firstLine="200" w:firstLineChars="200"/>
    </w:pPr>
    <w:rPr>
      <w:sz w:val="18"/>
      <w:szCs w:val="24"/>
    </w:rPr>
  </w:style>
  <w:style w:type="paragraph" w:customStyle="1" w:styleId="100">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101">
    <w:name w:val="标准文件_四级条标题"/>
    <w:next w:val="59"/>
    <w:qFormat/>
    <w:uiPriority w:val="0"/>
    <w:pPr>
      <w:widowControl w:val="0"/>
      <w:numPr>
        <w:ilvl w:val="5"/>
        <w:numId w:val="2"/>
      </w:numPr>
      <w:spacing w:beforeLines="50" w:afterLines="50"/>
      <w:jc w:val="both"/>
      <w:outlineLvl w:val="4"/>
    </w:pPr>
    <w:rPr>
      <w:rFonts w:ascii="黑体" w:hAnsi="Times New Roman" w:eastAsia="黑体" w:cs="Times New Roman"/>
      <w:sz w:val="21"/>
      <w:lang w:val="en-US" w:eastAsia="zh-CN" w:bidi="ar-SA"/>
    </w:rPr>
  </w:style>
  <w:style w:type="character" w:customStyle="1" w:styleId="102">
    <w:name w:val="脚注文本 字符"/>
    <w:link w:val="23"/>
    <w:semiHidden/>
    <w:qFormat/>
    <w:uiPriority w:val="0"/>
    <w:rPr>
      <w:rFonts w:ascii="宋体" w:hAnsi="Times New Roman" w:eastAsia="宋体" w:cs="Times New Roman"/>
      <w:sz w:val="18"/>
      <w:szCs w:val="18"/>
    </w:rPr>
  </w:style>
  <w:style w:type="paragraph" w:customStyle="1" w:styleId="103">
    <w:name w:val="标准文件_条文脚注"/>
    <w:basedOn w:val="23"/>
    <w:autoRedefine/>
    <w:qFormat/>
    <w:uiPriority w:val="0"/>
    <w:pPr>
      <w:adjustRightInd w:val="0"/>
      <w:spacing w:line="240" w:lineRule="auto"/>
      <w:ind w:left="0" w:leftChars="0" w:firstLine="200" w:firstLineChars="200"/>
      <w:jc w:val="both"/>
    </w:pPr>
    <w:rPr>
      <w:rFonts w:hAnsi="宋体"/>
    </w:rPr>
  </w:style>
  <w:style w:type="paragraph" w:customStyle="1" w:styleId="104">
    <w:name w:val="标准文件_图表脚注"/>
    <w:basedOn w:val="1"/>
    <w:next w:val="59"/>
    <w:autoRedefine/>
    <w:qFormat/>
    <w:uiPriority w:val="0"/>
    <w:pPr>
      <w:numPr>
        <w:ilvl w:val="0"/>
        <w:numId w:val="12"/>
      </w:numPr>
      <w:spacing w:line="240" w:lineRule="auto"/>
      <w:jc w:val="left"/>
    </w:pPr>
    <w:rPr>
      <w:rFonts w:ascii="宋体" w:hAnsi="宋体"/>
      <w:sz w:val="18"/>
    </w:rPr>
  </w:style>
  <w:style w:type="character" w:customStyle="1" w:styleId="105">
    <w:name w:val="标准文件_图表脚注内容"/>
    <w:qFormat/>
    <w:uiPriority w:val="0"/>
    <w:rPr>
      <w:rFonts w:ascii="宋体" w:hAnsi="宋体" w:eastAsia="宋体" w:cs="Times New Roman"/>
      <w:spacing w:val="0"/>
      <w:sz w:val="18"/>
      <w:vertAlign w:val="superscript"/>
    </w:rPr>
  </w:style>
  <w:style w:type="paragraph" w:customStyle="1" w:styleId="106">
    <w:name w:val="标准文件_五级条标题"/>
    <w:next w:val="59"/>
    <w:autoRedefine/>
    <w:qFormat/>
    <w:uiPriority w:val="0"/>
    <w:pPr>
      <w:widowControl w:val="0"/>
      <w:numPr>
        <w:ilvl w:val="6"/>
        <w:numId w:val="2"/>
      </w:numPr>
      <w:spacing w:beforeLines="50" w:afterLines="50"/>
      <w:jc w:val="both"/>
      <w:outlineLvl w:val="5"/>
    </w:pPr>
    <w:rPr>
      <w:rFonts w:ascii="黑体" w:hAnsi="Times New Roman" w:eastAsia="黑体" w:cs="Times New Roman"/>
      <w:sz w:val="21"/>
      <w:lang w:val="en-US" w:eastAsia="zh-CN" w:bidi="ar-SA"/>
    </w:rPr>
  </w:style>
  <w:style w:type="paragraph" w:customStyle="1" w:styleId="107">
    <w:name w:val="标准文件_章标题"/>
    <w:next w:val="59"/>
    <w:qFormat/>
    <w:uiPriority w:val="0"/>
    <w:pPr>
      <w:numPr>
        <w:ilvl w:val="1"/>
        <w:numId w:val="2"/>
      </w:numPr>
      <w:spacing w:beforeLines="100" w:afterLines="100"/>
      <w:jc w:val="both"/>
      <w:outlineLvl w:val="0"/>
    </w:pPr>
    <w:rPr>
      <w:rFonts w:ascii="黑体" w:hAnsi="Times New Roman" w:eastAsia="黑体" w:cs="Times New Roman"/>
      <w:sz w:val="21"/>
      <w:lang w:val="en-US" w:eastAsia="zh-CN" w:bidi="ar-SA"/>
    </w:rPr>
  </w:style>
  <w:style w:type="paragraph" w:customStyle="1" w:styleId="108">
    <w:name w:val="标准文件_一级条标题"/>
    <w:basedOn w:val="107"/>
    <w:next w:val="59"/>
    <w:autoRedefine/>
    <w:qFormat/>
    <w:uiPriority w:val="0"/>
    <w:pPr>
      <w:numPr>
        <w:ilvl w:val="2"/>
      </w:numPr>
      <w:spacing w:beforeLines="50" w:afterLines="50"/>
      <w:outlineLvl w:val="1"/>
    </w:pPr>
  </w:style>
  <w:style w:type="paragraph" w:customStyle="1" w:styleId="109">
    <w:name w:val="标准文件_一致程度"/>
    <w:basedOn w:val="1"/>
    <w:autoRedefine/>
    <w:qFormat/>
    <w:uiPriority w:val="0"/>
    <w:pPr>
      <w:spacing w:line="440" w:lineRule="exact"/>
      <w:jc w:val="center"/>
    </w:pPr>
    <w:rPr>
      <w:sz w:val="28"/>
    </w:rPr>
  </w:style>
  <w:style w:type="paragraph" w:customStyle="1" w:styleId="110">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1">
    <w:name w:val="标准文件_英文图表脚注"/>
    <w:basedOn w:val="58"/>
    <w:autoRedefine/>
    <w:qFormat/>
    <w:uiPriority w:val="0"/>
    <w:pPr>
      <w:widowControl/>
      <w:adjustRightInd/>
      <w:snapToGrid/>
      <w:spacing w:line="240" w:lineRule="auto"/>
      <w:ind w:left="79" w:hanging="79" w:hangingChars="80"/>
    </w:pPr>
    <w:rPr>
      <w:rFonts w:ascii="宋体" w:hAnsi="宋体"/>
    </w:rPr>
  </w:style>
  <w:style w:type="paragraph" w:customStyle="1" w:styleId="112">
    <w:name w:val="标准文件_数字编号列项（二级）"/>
    <w:autoRedefine/>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3">
    <w:name w:val="标准文件_英文注："/>
    <w:basedOn w:val="1"/>
    <w:next w:val="59"/>
    <w:autoRedefine/>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4">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5">
    <w:name w:val="标准文件_正文表标题"/>
    <w:next w:val="59"/>
    <w:autoRedefine/>
    <w:qFormat/>
    <w:uiPriority w:val="0"/>
    <w:pPr>
      <w:numPr>
        <w:ilvl w:val="0"/>
        <w:numId w:val="16"/>
      </w:numPr>
      <w:tabs>
        <w:tab w:val="left" w:pos="0"/>
      </w:tabs>
      <w:spacing w:beforeLines="50" w:afterLines="50"/>
      <w:jc w:val="center"/>
    </w:pPr>
    <w:rPr>
      <w:rFonts w:ascii="黑体" w:hAnsi="Times New Roman" w:eastAsia="黑体" w:cs="Times New Roman"/>
      <w:sz w:val="21"/>
      <w:lang w:val="en-US" w:eastAsia="zh-CN" w:bidi="ar-SA"/>
    </w:rPr>
  </w:style>
  <w:style w:type="paragraph" w:customStyle="1" w:styleId="116">
    <w:name w:val="标准文件_正文公式"/>
    <w:basedOn w:val="1"/>
    <w:next w:val="58"/>
    <w:autoRedefine/>
    <w:qFormat/>
    <w:uiPriority w:val="0"/>
    <w:pPr>
      <w:tabs>
        <w:tab w:val="center" w:pos="4678"/>
        <w:tab w:val="right" w:leader="middleDot" w:pos="9356"/>
      </w:tabs>
      <w:spacing w:line="240" w:lineRule="auto"/>
    </w:pPr>
    <w:rPr>
      <w:rFonts w:ascii="宋体" w:hAnsi="宋体"/>
    </w:rPr>
  </w:style>
  <w:style w:type="paragraph" w:customStyle="1" w:styleId="117">
    <w:name w:val="标准文件_正文图标题"/>
    <w:next w:val="59"/>
    <w:qFormat/>
    <w:uiPriority w:val="0"/>
    <w:pPr>
      <w:numPr>
        <w:ilvl w:val="0"/>
        <w:numId w:val="17"/>
      </w:numPr>
      <w:spacing w:beforeLines="50" w:afterLines="50"/>
      <w:jc w:val="center"/>
    </w:pPr>
    <w:rPr>
      <w:rFonts w:ascii="黑体" w:hAnsi="Times New Roman" w:eastAsia="黑体" w:cs="Times New Roman"/>
      <w:sz w:val="21"/>
      <w:lang w:val="en-US" w:eastAsia="zh-CN" w:bidi="ar-SA"/>
    </w:rPr>
  </w:style>
  <w:style w:type="paragraph" w:customStyle="1" w:styleId="118">
    <w:name w:val="标准文件_正文英文表标题"/>
    <w:next w:val="59"/>
    <w:autoRedefine/>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9">
    <w:name w:val="标准文件_正文英文图标题"/>
    <w:next w:val="59"/>
    <w:autoRedefine/>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20">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21">
    <w:name w:val="二级无标题条"/>
    <w:basedOn w:val="1"/>
    <w:qFormat/>
    <w:uiPriority w:val="0"/>
    <w:pPr>
      <w:numPr>
        <w:ilvl w:val="3"/>
        <w:numId w:val="20"/>
      </w:numPr>
      <w:adjustRightInd/>
      <w:spacing w:line="240" w:lineRule="auto"/>
    </w:pPr>
    <w:rPr>
      <w:rFonts w:ascii="宋体" w:hAnsi="宋体"/>
      <w:szCs w:val="24"/>
    </w:rPr>
  </w:style>
  <w:style w:type="paragraph" w:customStyle="1" w:styleId="122">
    <w:name w:val="发布部门"/>
    <w:next w:val="123"/>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3">
    <w:name w:val="段"/>
    <w:autoRedefine/>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124">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5">
    <w:name w:val="封面标准代替信息"/>
    <w:basedOn w:val="1"/>
    <w:autoRedefine/>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6">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7">
    <w:name w:val="封面标准文稿编辑信息"/>
    <w:autoRedefine/>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8">
    <w:name w:val="封面标准文稿类别"/>
    <w:autoRedefine/>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9">
    <w:name w:val="封面标准英文名称"/>
    <w:autoRedefine/>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30">
    <w:name w:val="封面一致性程度标识"/>
    <w:autoRedefine/>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1">
    <w:name w:val="封面正文"/>
    <w:autoRedefine/>
    <w:qFormat/>
    <w:uiPriority w:val="0"/>
    <w:pPr>
      <w:jc w:val="both"/>
    </w:pPr>
    <w:rPr>
      <w:rFonts w:ascii="Times New Roman" w:hAnsi="Times New Roman" w:eastAsia="宋体" w:cs="Times New Roman"/>
      <w:lang w:val="en-US" w:eastAsia="zh-CN" w:bidi="ar-SA"/>
    </w:rPr>
  </w:style>
  <w:style w:type="paragraph" w:customStyle="1" w:styleId="132">
    <w:name w:val="附录二级无标题条"/>
    <w:basedOn w:val="1"/>
    <w:next w:val="59"/>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3">
    <w:name w:val="附录三级无标题条"/>
    <w:basedOn w:val="132"/>
    <w:next w:val="59"/>
    <w:qFormat/>
    <w:uiPriority w:val="0"/>
    <w:pPr>
      <w:outlineLvl w:val="4"/>
    </w:pPr>
  </w:style>
  <w:style w:type="paragraph" w:customStyle="1" w:styleId="134">
    <w:name w:val="附录四级无标题条"/>
    <w:basedOn w:val="133"/>
    <w:next w:val="59"/>
    <w:autoRedefine/>
    <w:qFormat/>
    <w:uiPriority w:val="0"/>
    <w:pPr>
      <w:outlineLvl w:val="5"/>
    </w:pPr>
  </w:style>
  <w:style w:type="paragraph" w:customStyle="1" w:styleId="135">
    <w:name w:val="附录图"/>
    <w:next w:val="59"/>
    <w:qFormat/>
    <w:uiPriority w:val="0"/>
    <w:pPr>
      <w:wordWrap w:val="0"/>
      <w:overflowPunct w:val="0"/>
      <w:autoSpaceDE w:val="0"/>
      <w:spacing w:beforeLines="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6">
    <w:name w:val="标准文件_一级项"/>
    <w:autoRedefine/>
    <w:qFormat/>
    <w:uiPriority w:val="0"/>
    <w:pPr>
      <w:numPr>
        <w:ilvl w:val="0"/>
        <w:numId w:val="21"/>
      </w:numPr>
    </w:pPr>
    <w:rPr>
      <w:rFonts w:ascii="宋体" w:hAnsi="Times New Roman" w:eastAsia="宋体" w:cs="Times New Roman"/>
      <w:sz w:val="21"/>
      <w:lang w:val="en-US" w:eastAsia="zh-CN" w:bidi="ar-SA"/>
    </w:rPr>
  </w:style>
  <w:style w:type="paragraph" w:customStyle="1" w:styleId="137">
    <w:name w:val="附录五级无标题条"/>
    <w:basedOn w:val="134"/>
    <w:next w:val="59"/>
    <w:autoRedefine/>
    <w:qFormat/>
    <w:uiPriority w:val="0"/>
    <w:pPr>
      <w:outlineLvl w:val="6"/>
    </w:pPr>
  </w:style>
  <w:style w:type="paragraph" w:customStyle="1" w:styleId="138">
    <w:name w:val="附录性质"/>
    <w:basedOn w:val="1"/>
    <w:qFormat/>
    <w:uiPriority w:val="0"/>
    <w:pPr>
      <w:widowControl/>
      <w:adjustRightInd/>
      <w:jc w:val="center"/>
    </w:pPr>
    <w:rPr>
      <w:rFonts w:ascii="黑体" w:eastAsia="黑体"/>
    </w:rPr>
  </w:style>
  <w:style w:type="paragraph" w:customStyle="1" w:styleId="139">
    <w:name w:val="附录一级无标题条"/>
    <w:basedOn w:val="90"/>
    <w:next w:val="59"/>
    <w:autoRedefine/>
    <w:qFormat/>
    <w:uiPriority w:val="0"/>
    <w:pPr>
      <w:autoSpaceDN w:val="0"/>
      <w:outlineLvl w:val="2"/>
    </w:pPr>
    <w:rPr>
      <w:rFonts w:ascii="宋体" w:hAnsi="宋体" w:eastAsia="宋体"/>
    </w:rPr>
  </w:style>
  <w:style w:type="character" w:customStyle="1" w:styleId="140">
    <w:name w:val="个人答复风格"/>
    <w:autoRedefine/>
    <w:qFormat/>
    <w:uiPriority w:val="0"/>
    <w:rPr>
      <w:rFonts w:ascii="Arial" w:hAnsi="Arial" w:eastAsia="宋体" w:cs="Arial"/>
      <w:color w:val="auto"/>
      <w:spacing w:val="0"/>
      <w:sz w:val="20"/>
    </w:rPr>
  </w:style>
  <w:style w:type="character" w:customStyle="1" w:styleId="141">
    <w:name w:val="个人撰写风格"/>
    <w:autoRedefine/>
    <w:qFormat/>
    <w:uiPriority w:val="0"/>
    <w:rPr>
      <w:rFonts w:ascii="Arial" w:hAnsi="Arial" w:eastAsia="宋体" w:cs="Arial"/>
      <w:color w:val="auto"/>
      <w:spacing w:val="0"/>
      <w:sz w:val="20"/>
    </w:rPr>
  </w:style>
  <w:style w:type="paragraph" w:customStyle="1" w:styleId="142">
    <w:name w:val="脚注后续"/>
    <w:autoRedefine/>
    <w:qFormat/>
    <w:uiPriority w:val="0"/>
    <w:pPr>
      <w:ind w:left="350" w:leftChars="350"/>
      <w:jc w:val="both"/>
    </w:pPr>
    <w:rPr>
      <w:rFonts w:ascii="宋体" w:hAnsi="Times New Roman" w:eastAsia="宋体" w:cs="Times New Roman"/>
      <w:sz w:val="18"/>
      <w:lang w:val="en-US" w:eastAsia="zh-CN" w:bidi="ar-SA"/>
    </w:rPr>
  </w:style>
  <w:style w:type="paragraph" w:customStyle="1" w:styleId="143">
    <w:name w:val="列项——"/>
    <w:autoRedefine/>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4">
    <w:name w:val="列项·"/>
    <w:basedOn w:val="59"/>
    <w:qFormat/>
    <w:uiPriority w:val="0"/>
    <w:pPr>
      <w:tabs>
        <w:tab w:val="left" w:pos="840"/>
      </w:tabs>
    </w:pPr>
  </w:style>
  <w:style w:type="paragraph" w:customStyle="1" w:styleId="145">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6">
    <w:name w:val="目录 21"/>
    <w:basedOn w:val="1"/>
    <w:next w:val="1"/>
    <w:autoRedefine/>
    <w:semiHidden/>
    <w:qFormat/>
    <w:uiPriority w:val="0"/>
    <w:pPr>
      <w:adjustRightInd/>
      <w:spacing w:line="240" w:lineRule="auto"/>
      <w:jc w:val="left"/>
    </w:pPr>
    <w:rPr>
      <w:bCs/>
      <w:iCs/>
    </w:rPr>
  </w:style>
  <w:style w:type="paragraph" w:customStyle="1" w:styleId="147">
    <w:name w:val="目录 31"/>
    <w:basedOn w:val="1"/>
    <w:next w:val="1"/>
    <w:autoRedefine/>
    <w:semiHidden/>
    <w:qFormat/>
    <w:uiPriority w:val="0"/>
    <w:pPr>
      <w:spacing w:line="240" w:lineRule="auto"/>
    </w:pPr>
    <w:rPr>
      <w:rFonts w:ascii="宋体" w:hAnsi="宋体"/>
      <w:iCs/>
    </w:rPr>
  </w:style>
  <w:style w:type="paragraph" w:customStyle="1" w:styleId="148">
    <w:name w:val="目录 41"/>
    <w:basedOn w:val="1"/>
    <w:next w:val="1"/>
    <w:autoRedefine/>
    <w:semiHidden/>
    <w:qFormat/>
    <w:uiPriority w:val="0"/>
    <w:pPr>
      <w:adjustRightInd/>
      <w:spacing w:line="240" w:lineRule="auto"/>
      <w:jc w:val="left"/>
    </w:pPr>
  </w:style>
  <w:style w:type="paragraph" w:customStyle="1" w:styleId="149">
    <w:name w:val="目录 51"/>
    <w:basedOn w:val="1"/>
    <w:next w:val="1"/>
    <w:autoRedefine/>
    <w:semiHidden/>
    <w:qFormat/>
    <w:uiPriority w:val="0"/>
    <w:pPr>
      <w:spacing w:line="240" w:lineRule="auto"/>
    </w:pPr>
    <w:rPr>
      <w:rFonts w:ascii="宋体" w:hAnsi="宋体"/>
    </w:rPr>
  </w:style>
  <w:style w:type="paragraph" w:customStyle="1" w:styleId="150">
    <w:name w:val="目录 61"/>
    <w:basedOn w:val="1"/>
    <w:next w:val="1"/>
    <w:autoRedefine/>
    <w:semiHidden/>
    <w:qFormat/>
    <w:uiPriority w:val="0"/>
    <w:pPr>
      <w:adjustRightInd/>
      <w:spacing w:line="240" w:lineRule="auto"/>
      <w:jc w:val="left"/>
    </w:pPr>
  </w:style>
  <w:style w:type="paragraph" w:customStyle="1" w:styleId="151">
    <w:name w:val="目录 71"/>
    <w:basedOn w:val="150"/>
    <w:autoRedefine/>
    <w:semiHidden/>
    <w:qFormat/>
    <w:uiPriority w:val="0"/>
    <w:pPr>
      <w:ind w:left="1260"/>
    </w:pPr>
  </w:style>
  <w:style w:type="paragraph" w:customStyle="1" w:styleId="152">
    <w:name w:val="目录 81"/>
    <w:basedOn w:val="151"/>
    <w:autoRedefine/>
    <w:semiHidden/>
    <w:qFormat/>
    <w:uiPriority w:val="0"/>
    <w:pPr>
      <w:ind w:left="1470"/>
    </w:pPr>
  </w:style>
  <w:style w:type="paragraph" w:customStyle="1" w:styleId="153">
    <w:name w:val="目录 91"/>
    <w:basedOn w:val="152"/>
    <w:autoRedefine/>
    <w:semiHidden/>
    <w:qFormat/>
    <w:uiPriority w:val="0"/>
    <w:pPr>
      <w:ind w:left="1680"/>
    </w:pPr>
  </w:style>
  <w:style w:type="paragraph" w:customStyle="1" w:styleId="154">
    <w:name w:val="其他标准称谓"/>
    <w:autoRedefine/>
    <w:qFormat/>
    <w:uiPriority w:val="0"/>
    <w:pPr>
      <w:spacing w:line="0" w:lineRule="atLeast"/>
      <w:jc w:val="distribute"/>
    </w:pPr>
    <w:rPr>
      <w:rFonts w:ascii="黑体" w:hAnsi="宋体" w:eastAsia="黑体" w:cs="Times New Roman"/>
      <w:sz w:val="52"/>
      <w:lang w:val="en-US" w:eastAsia="zh-CN" w:bidi="ar-SA"/>
    </w:rPr>
  </w:style>
  <w:style w:type="paragraph" w:customStyle="1" w:styleId="155">
    <w:name w:val="其他发布部门"/>
    <w:basedOn w:val="122"/>
    <w:autoRedefine/>
    <w:qFormat/>
    <w:uiPriority w:val="0"/>
    <w:pPr>
      <w:framePr w:wrap="around"/>
      <w:spacing w:line="0" w:lineRule="atLeast"/>
    </w:pPr>
    <w:rPr>
      <w:rFonts w:ascii="黑体" w:eastAsia="黑体"/>
      <w:b w:val="0"/>
    </w:rPr>
  </w:style>
  <w:style w:type="paragraph" w:customStyle="1" w:styleId="156">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7">
    <w:name w:val="三级无标题条"/>
    <w:basedOn w:val="1"/>
    <w:autoRedefine/>
    <w:qFormat/>
    <w:uiPriority w:val="0"/>
    <w:pPr>
      <w:numPr>
        <w:ilvl w:val="4"/>
        <w:numId w:val="20"/>
      </w:numPr>
      <w:adjustRightInd/>
      <w:spacing w:line="240" w:lineRule="auto"/>
    </w:pPr>
    <w:rPr>
      <w:rFonts w:ascii="宋体" w:hAnsi="宋体"/>
      <w:szCs w:val="24"/>
    </w:rPr>
  </w:style>
  <w:style w:type="paragraph" w:customStyle="1" w:styleId="158">
    <w:name w:val="实施日期"/>
    <w:basedOn w:val="124"/>
    <w:autoRedefine/>
    <w:qFormat/>
    <w:uiPriority w:val="0"/>
    <w:pPr>
      <w:framePr w:hSpace="0" w:wrap="around" w:xAlign="right"/>
      <w:jc w:val="right"/>
    </w:pPr>
  </w:style>
  <w:style w:type="paragraph" w:customStyle="1" w:styleId="159">
    <w:name w:val="四级无标题条"/>
    <w:basedOn w:val="1"/>
    <w:qFormat/>
    <w:uiPriority w:val="0"/>
    <w:pPr>
      <w:numPr>
        <w:ilvl w:val="5"/>
        <w:numId w:val="20"/>
      </w:numPr>
      <w:adjustRightInd/>
      <w:spacing w:line="240" w:lineRule="auto"/>
    </w:pPr>
    <w:rPr>
      <w:rFonts w:ascii="宋体" w:hAnsi="宋体"/>
      <w:szCs w:val="24"/>
    </w:rPr>
  </w:style>
  <w:style w:type="paragraph" w:customStyle="1" w:styleId="160">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61">
    <w:name w:val="无标题条"/>
    <w:next w:val="59"/>
    <w:qFormat/>
    <w:uiPriority w:val="0"/>
    <w:pPr>
      <w:jc w:val="both"/>
    </w:pPr>
    <w:rPr>
      <w:rFonts w:ascii="宋体" w:hAnsi="宋体" w:eastAsia="宋体" w:cs="Times New Roman"/>
      <w:sz w:val="21"/>
      <w:lang w:val="en-US" w:eastAsia="zh-CN" w:bidi="ar-SA"/>
    </w:rPr>
  </w:style>
  <w:style w:type="paragraph" w:customStyle="1" w:styleId="162">
    <w:name w:val="五级无标题条"/>
    <w:basedOn w:val="1"/>
    <w:qFormat/>
    <w:uiPriority w:val="0"/>
    <w:pPr>
      <w:numPr>
        <w:ilvl w:val="6"/>
        <w:numId w:val="20"/>
      </w:numPr>
      <w:adjustRightInd/>
    </w:pPr>
    <w:rPr>
      <w:szCs w:val="24"/>
    </w:rPr>
  </w:style>
  <w:style w:type="paragraph" w:customStyle="1" w:styleId="163">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4">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5">
    <w:name w:val="注×:后续"/>
    <w:basedOn w:val="164"/>
    <w:qFormat/>
    <w:uiPriority w:val="0"/>
    <w:pPr>
      <w:ind w:left="1406" w:leftChars="0" w:hanging="499" w:firstLineChars="0"/>
    </w:pPr>
  </w:style>
  <w:style w:type="paragraph" w:customStyle="1" w:styleId="166">
    <w:name w:val="标准文件_一级无标题"/>
    <w:basedOn w:val="108"/>
    <w:qFormat/>
    <w:uiPriority w:val="0"/>
    <w:pPr>
      <w:spacing w:beforeLines="0" w:afterLines="0"/>
      <w:outlineLvl w:val="9"/>
    </w:pPr>
    <w:rPr>
      <w:rFonts w:ascii="宋体" w:eastAsia="宋体"/>
    </w:rPr>
  </w:style>
  <w:style w:type="paragraph" w:customStyle="1" w:styleId="167">
    <w:name w:val="标准文件_五级无标题"/>
    <w:basedOn w:val="106"/>
    <w:qFormat/>
    <w:uiPriority w:val="0"/>
    <w:pPr>
      <w:spacing w:beforeLines="0" w:afterLines="0"/>
      <w:outlineLvl w:val="9"/>
    </w:pPr>
    <w:rPr>
      <w:rFonts w:ascii="宋体" w:eastAsia="宋体"/>
    </w:rPr>
  </w:style>
  <w:style w:type="paragraph" w:customStyle="1" w:styleId="168">
    <w:name w:val="标准文件_三级无标题"/>
    <w:basedOn w:val="97"/>
    <w:link w:val="241"/>
    <w:qFormat/>
    <w:uiPriority w:val="0"/>
    <w:pPr>
      <w:spacing w:beforeLines="0" w:afterLines="0"/>
      <w:outlineLvl w:val="9"/>
    </w:pPr>
    <w:rPr>
      <w:rFonts w:ascii="宋体" w:eastAsia="宋体"/>
    </w:rPr>
  </w:style>
  <w:style w:type="paragraph" w:customStyle="1" w:styleId="169">
    <w:name w:val="标准文件_二级无标题"/>
    <w:basedOn w:val="68"/>
    <w:qFormat/>
    <w:uiPriority w:val="0"/>
    <w:pPr>
      <w:spacing w:beforeLines="0" w:afterLines="0"/>
      <w:outlineLvl w:val="9"/>
    </w:pPr>
    <w:rPr>
      <w:rFonts w:ascii="宋体" w:eastAsia="宋体"/>
    </w:rPr>
  </w:style>
  <w:style w:type="paragraph" w:customStyle="1" w:styleId="170">
    <w:name w:val="标准_四级无标题"/>
    <w:basedOn w:val="101"/>
    <w:next w:val="59"/>
    <w:qFormat/>
    <w:uiPriority w:val="0"/>
    <w:rPr>
      <w:rFonts w:eastAsia="宋体"/>
    </w:rPr>
  </w:style>
  <w:style w:type="paragraph" w:customStyle="1" w:styleId="171">
    <w:name w:val="标准文件_四级无标题"/>
    <w:basedOn w:val="101"/>
    <w:qFormat/>
    <w:uiPriority w:val="0"/>
    <w:pPr>
      <w:spacing w:beforeLines="0" w:afterLines="0"/>
      <w:outlineLvl w:val="9"/>
    </w:pPr>
    <w:rPr>
      <w:rFonts w:ascii="宋体" w:hAnsi="黑体" w:eastAsia="宋体"/>
      <w:szCs w:val="52"/>
    </w:rPr>
  </w:style>
  <w:style w:type="paragraph" w:customStyle="1" w:styleId="172">
    <w:name w:val="标准文件_大写罗马数字编号列项"/>
    <w:basedOn w:val="59"/>
    <w:qFormat/>
    <w:uiPriority w:val="0"/>
    <w:pPr>
      <w:numPr>
        <w:ilvl w:val="0"/>
        <w:numId w:val="23"/>
      </w:numPr>
      <w:ind w:firstLine="0" w:firstLineChars="0"/>
    </w:pPr>
    <w:rPr>
      <w:rFonts w:ascii="Times New Roman" w:cs="Arial"/>
      <w:szCs w:val="28"/>
    </w:rPr>
  </w:style>
  <w:style w:type="paragraph" w:customStyle="1" w:styleId="173">
    <w:name w:val="标准文件_小写罗马数字编号列项"/>
    <w:basedOn w:val="59"/>
    <w:qFormat/>
    <w:uiPriority w:val="0"/>
    <w:pPr>
      <w:numPr>
        <w:ilvl w:val="0"/>
        <w:numId w:val="24"/>
      </w:numPr>
      <w:ind w:firstLine="0" w:firstLineChars="0"/>
    </w:pPr>
    <w:rPr>
      <w:rFonts w:cs="Arial"/>
      <w:szCs w:val="28"/>
    </w:rPr>
  </w:style>
  <w:style w:type="paragraph" w:customStyle="1" w:styleId="174">
    <w:name w:val="标准文件_附录标题"/>
    <w:basedOn w:val="79"/>
    <w:qFormat/>
    <w:uiPriority w:val="0"/>
    <w:pPr>
      <w:numPr>
        <w:numId w:val="0"/>
      </w:numPr>
      <w:spacing w:after="280"/>
      <w:outlineLvl w:val="9"/>
    </w:pPr>
  </w:style>
  <w:style w:type="paragraph" w:customStyle="1" w:styleId="175">
    <w:name w:val="标准文件_二级项"/>
    <w:qFormat/>
    <w:uiPriority w:val="0"/>
    <w:rPr>
      <w:rFonts w:ascii="宋体" w:hAnsi="Times New Roman" w:eastAsia="宋体" w:cs="Times New Roman"/>
      <w:sz w:val="21"/>
      <w:lang w:val="en-US" w:eastAsia="zh-CN" w:bidi="ar-SA"/>
    </w:rPr>
  </w:style>
  <w:style w:type="paragraph" w:customStyle="1" w:styleId="176">
    <w:name w:val="标准文件_三级项"/>
    <w:basedOn w:val="1"/>
    <w:qFormat/>
    <w:uiPriority w:val="0"/>
    <w:pPr>
      <w:numPr>
        <w:ilvl w:val="2"/>
        <w:numId w:val="21"/>
      </w:numPr>
      <w:spacing w:line="536870612" w:lineRule="auto"/>
    </w:pPr>
    <w:rPr>
      <w:rFonts w:ascii="Times New Roman" w:hAnsi="Times New Roman"/>
    </w:rPr>
  </w:style>
  <w:style w:type="paragraph" w:customStyle="1" w:styleId="177">
    <w:name w:val="图表脚注说明"/>
    <w:basedOn w:val="1"/>
    <w:next w:val="59"/>
    <w:qFormat/>
    <w:uiPriority w:val="0"/>
    <w:pPr>
      <w:numPr>
        <w:ilvl w:val="0"/>
        <w:numId w:val="25"/>
      </w:numPr>
      <w:adjustRightInd/>
      <w:spacing w:line="240" w:lineRule="auto"/>
      <w:ind w:left="783"/>
    </w:pPr>
    <w:rPr>
      <w:rFonts w:ascii="宋体" w:hAnsi="Times New Roman"/>
      <w:sz w:val="18"/>
      <w:szCs w:val="18"/>
    </w:rPr>
  </w:style>
  <w:style w:type="paragraph" w:customStyle="1" w:styleId="178">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9">
    <w:name w:val="标准文件_索引字母"/>
    <w:next w:val="59"/>
    <w:qFormat/>
    <w:uiPriority w:val="0"/>
    <w:pPr>
      <w:jc w:val="center"/>
    </w:pPr>
    <w:rPr>
      <w:rFonts w:ascii="宋体" w:hAnsi="宋体" w:eastAsia="Times New Roman" w:cs="Times New Roman"/>
      <w:b/>
      <w:kern w:val="2"/>
      <w:sz w:val="21"/>
      <w:lang w:val="en-US" w:eastAsia="zh-CN" w:bidi="ar-SA"/>
    </w:rPr>
  </w:style>
  <w:style w:type="paragraph" w:customStyle="1" w:styleId="180">
    <w:name w:val="标准文件_附录前"/>
    <w:next w:val="59"/>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81">
    <w:name w:val="标准文件_正文标准名称"/>
    <w:qFormat/>
    <w:uiPriority w:val="0"/>
    <w:pPr>
      <w:spacing w:beforeLines="20" w:after="640" w:line="400" w:lineRule="exact"/>
      <w:jc w:val="center"/>
    </w:pPr>
    <w:rPr>
      <w:rFonts w:ascii="黑体" w:hAnsi="黑体" w:eastAsia="黑体" w:cs="Times New Roman"/>
      <w:kern w:val="2"/>
      <w:sz w:val="32"/>
      <w:szCs w:val="32"/>
      <w:lang w:val="en-US" w:eastAsia="zh-CN" w:bidi="ar-SA"/>
    </w:rPr>
  </w:style>
  <w:style w:type="paragraph" w:customStyle="1" w:styleId="182">
    <w:name w:val="标准文件_表格"/>
    <w:basedOn w:val="59"/>
    <w:qFormat/>
    <w:uiPriority w:val="0"/>
    <w:pPr>
      <w:ind w:firstLine="0" w:firstLineChars="0"/>
      <w:jc w:val="center"/>
    </w:pPr>
    <w:rPr>
      <w:sz w:val="18"/>
    </w:rPr>
  </w:style>
  <w:style w:type="paragraph" w:customStyle="1" w:styleId="183">
    <w:name w:val="标准文件_注："/>
    <w:next w:val="59"/>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4">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5">
    <w:name w:val="标准文件_示例："/>
    <w:next w:val="186"/>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6">
    <w:name w:val="标准文件_示例内容"/>
    <w:basedOn w:val="59"/>
    <w:qFormat/>
    <w:uiPriority w:val="0"/>
    <w:pPr>
      <w:ind w:firstLine="420"/>
    </w:pPr>
    <w:rPr>
      <w:sz w:val="18"/>
    </w:rPr>
  </w:style>
  <w:style w:type="paragraph" w:customStyle="1" w:styleId="187">
    <w:name w:val="标准文件_示例×："/>
    <w:basedOn w:val="1"/>
    <w:next w:val="186"/>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8">
    <w:name w:val="标准文件_段 Char"/>
    <w:link w:val="59"/>
    <w:qFormat/>
    <w:uiPriority w:val="0"/>
    <w:rPr>
      <w:rFonts w:ascii="宋体" w:hAnsi="Times New Roman"/>
      <w:sz w:val="21"/>
    </w:rPr>
  </w:style>
  <w:style w:type="paragraph" w:customStyle="1" w:styleId="189">
    <w:name w:val="标准文件_表格续"/>
    <w:basedOn w:val="59"/>
    <w:next w:val="59"/>
    <w:qFormat/>
    <w:uiPriority w:val="0"/>
    <w:pPr>
      <w:jc w:val="center"/>
    </w:pPr>
    <w:rPr>
      <w:rFonts w:ascii="黑体" w:hAnsi="黑体" w:eastAsia="黑体"/>
    </w:rPr>
  </w:style>
  <w:style w:type="character" w:styleId="190">
    <w:name w:val="Placeholder Text"/>
    <w:basedOn w:val="31"/>
    <w:semiHidden/>
    <w:qFormat/>
    <w:uiPriority w:val="99"/>
    <w:rPr>
      <w:color w:val="808080"/>
    </w:rPr>
  </w:style>
  <w:style w:type="paragraph" w:customStyle="1" w:styleId="191">
    <w:name w:val="标准文件_二级项2"/>
    <w:basedOn w:val="59"/>
    <w:qFormat/>
    <w:uiPriority w:val="0"/>
    <w:pPr>
      <w:numPr>
        <w:ilvl w:val="1"/>
        <w:numId w:val="21"/>
      </w:numPr>
      <w:ind w:left="1271" w:hanging="420" w:firstLineChars="0"/>
    </w:pPr>
  </w:style>
  <w:style w:type="paragraph" w:customStyle="1" w:styleId="192">
    <w:name w:val="标准文件_三级项2"/>
    <w:basedOn w:val="59"/>
    <w:qFormat/>
    <w:uiPriority w:val="0"/>
    <w:pPr>
      <w:numPr>
        <w:ilvl w:val="0"/>
        <w:numId w:val="30"/>
      </w:numPr>
      <w:spacing w:line="300" w:lineRule="exact"/>
      <w:ind w:left="1276" w:hanging="425" w:firstLineChars="0"/>
    </w:pPr>
    <w:rPr>
      <w:rFonts w:ascii="Times New Roman"/>
    </w:rPr>
  </w:style>
  <w:style w:type="paragraph" w:customStyle="1" w:styleId="193">
    <w:name w:val="标准文件_一级项2"/>
    <w:basedOn w:val="59"/>
    <w:qFormat/>
    <w:uiPriority w:val="0"/>
    <w:pPr>
      <w:numPr>
        <w:ilvl w:val="0"/>
        <w:numId w:val="31"/>
      </w:numPr>
      <w:spacing w:line="300" w:lineRule="exact"/>
      <w:ind w:left="1271" w:hanging="420" w:firstLineChars="0"/>
    </w:pPr>
    <w:rPr>
      <w:rFonts w:ascii="Times New Roman"/>
    </w:rPr>
  </w:style>
  <w:style w:type="paragraph" w:customStyle="1" w:styleId="194">
    <w:name w:val="标准文件_提示"/>
    <w:basedOn w:val="59"/>
    <w:next w:val="59"/>
    <w:qFormat/>
    <w:uiPriority w:val="0"/>
    <w:pPr>
      <w:ind w:firstLine="420"/>
    </w:pPr>
    <w:rPr>
      <w:rFonts w:ascii="黑体" w:eastAsia="黑体"/>
    </w:rPr>
  </w:style>
  <w:style w:type="character" w:customStyle="1" w:styleId="195">
    <w:name w:val="标准文件_来源"/>
    <w:basedOn w:val="31"/>
    <w:qFormat/>
    <w:uiPriority w:val="1"/>
    <w:rPr>
      <w:rFonts w:eastAsia="宋体"/>
      <w:sz w:val="21"/>
    </w:rPr>
  </w:style>
  <w:style w:type="paragraph" w:customStyle="1" w:styleId="196">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7">
    <w:name w:val="其他发布日期"/>
    <w:basedOn w:val="124"/>
    <w:qFormat/>
    <w:uiPriority w:val="0"/>
    <w:pPr>
      <w:framePr w:w="3997" w:h="471" w:hRule="exact" w:hSpace="0" w:vSpace="181" w:wrap="around" w:vAnchor="page" w:hAnchor="page" w:x="1419" w:y="14097"/>
    </w:pPr>
  </w:style>
  <w:style w:type="paragraph" w:customStyle="1" w:styleId="198">
    <w:name w:val="其他实施日期"/>
    <w:basedOn w:val="158"/>
    <w:qFormat/>
    <w:uiPriority w:val="0"/>
    <w:pPr>
      <w:framePr w:w="3997" w:h="471" w:hRule="exact" w:vSpace="181" w:wrap="around" w:vAnchor="page" w:hAnchor="page" w:x="7089" w:y="14097"/>
    </w:pPr>
  </w:style>
  <w:style w:type="paragraph" w:customStyle="1" w:styleId="199">
    <w:name w:val="标准文件_文件编号"/>
    <w:basedOn w:val="59"/>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200">
    <w:name w:val="标准文件_替换文件编号"/>
    <w:basedOn w:val="199"/>
    <w:qFormat/>
    <w:uiPriority w:val="0"/>
    <w:pPr>
      <w:spacing w:before="57"/>
    </w:pPr>
    <w:rPr>
      <w:sz w:val="21"/>
    </w:rPr>
  </w:style>
  <w:style w:type="paragraph" w:customStyle="1" w:styleId="201">
    <w:name w:val="标准文件_文件名称"/>
    <w:basedOn w:val="59"/>
    <w:next w:val="59"/>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202">
    <w:name w:val="标准文件_附录图标号"/>
    <w:basedOn w:val="59"/>
    <w:next w:val="59"/>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3">
    <w:name w:val="标准文件_附录表标号"/>
    <w:basedOn w:val="59"/>
    <w:next w:val="59"/>
    <w:qFormat/>
    <w:uiPriority w:val="0"/>
    <w:pPr>
      <w:numPr>
        <w:ilvl w:val="0"/>
        <w:numId w:val="5"/>
      </w:numPr>
      <w:spacing w:line="14" w:lineRule="exact"/>
      <w:ind w:firstLine="0" w:firstLineChars="0"/>
      <w:jc w:val="center"/>
    </w:pPr>
    <w:rPr>
      <w:rFonts w:eastAsia="黑体"/>
      <w:vanish/>
      <w:sz w:val="2"/>
    </w:rPr>
  </w:style>
  <w:style w:type="paragraph" w:customStyle="1" w:styleId="204">
    <w:name w:val="标准文件_引言一级条标题"/>
    <w:basedOn w:val="59"/>
    <w:next w:val="59"/>
    <w:qFormat/>
    <w:uiPriority w:val="0"/>
    <w:pPr>
      <w:numPr>
        <w:ilvl w:val="1"/>
        <w:numId w:val="8"/>
      </w:numPr>
      <w:spacing w:beforeLines="50" w:afterLines="50"/>
      <w:ind w:firstLineChars="0"/>
    </w:pPr>
    <w:rPr>
      <w:rFonts w:ascii="黑体" w:eastAsia="黑体"/>
    </w:rPr>
  </w:style>
  <w:style w:type="paragraph" w:customStyle="1" w:styleId="205">
    <w:name w:val="标准文件_引言二级条标题"/>
    <w:basedOn w:val="59"/>
    <w:next w:val="59"/>
    <w:qFormat/>
    <w:uiPriority w:val="0"/>
    <w:pPr>
      <w:numPr>
        <w:ilvl w:val="2"/>
        <w:numId w:val="8"/>
      </w:numPr>
      <w:spacing w:beforeLines="50" w:afterLines="50"/>
      <w:ind w:firstLineChars="0"/>
    </w:pPr>
    <w:rPr>
      <w:rFonts w:ascii="黑体" w:eastAsia="黑体"/>
    </w:rPr>
  </w:style>
  <w:style w:type="paragraph" w:customStyle="1" w:styleId="206">
    <w:name w:val="标准文件_引言三级条标题"/>
    <w:basedOn w:val="59"/>
    <w:next w:val="59"/>
    <w:qFormat/>
    <w:uiPriority w:val="0"/>
    <w:pPr>
      <w:numPr>
        <w:ilvl w:val="3"/>
        <w:numId w:val="8"/>
      </w:numPr>
      <w:spacing w:beforeLines="50" w:afterLines="50"/>
      <w:ind w:firstLineChars="0"/>
    </w:pPr>
    <w:rPr>
      <w:rFonts w:ascii="黑体" w:eastAsia="黑体"/>
    </w:rPr>
  </w:style>
  <w:style w:type="paragraph" w:customStyle="1" w:styleId="207">
    <w:name w:val="标准文件_引言四级条标题"/>
    <w:basedOn w:val="59"/>
    <w:next w:val="59"/>
    <w:qFormat/>
    <w:uiPriority w:val="0"/>
    <w:pPr>
      <w:numPr>
        <w:ilvl w:val="4"/>
        <w:numId w:val="8"/>
      </w:numPr>
      <w:spacing w:beforeLines="50" w:afterLines="50"/>
      <w:ind w:firstLineChars="0"/>
    </w:pPr>
    <w:rPr>
      <w:rFonts w:ascii="黑体" w:eastAsia="黑体"/>
    </w:rPr>
  </w:style>
  <w:style w:type="paragraph" w:customStyle="1" w:styleId="208">
    <w:name w:val="标准文件_引言五级条标题"/>
    <w:basedOn w:val="59"/>
    <w:next w:val="59"/>
    <w:qFormat/>
    <w:uiPriority w:val="0"/>
    <w:pPr>
      <w:numPr>
        <w:ilvl w:val="5"/>
        <w:numId w:val="8"/>
      </w:numPr>
      <w:spacing w:beforeLines="50" w:afterLines="50"/>
      <w:ind w:firstLineChars="0"/>
    </w:pPr>
    <w:rPr>
      <w:rFonts w:ascii="黑体" w:eastAsia="黑体"/>
    </w:rPr>
  </w:style>
  <w:style w:type="paragraph" w:customStyle="1" w:styleId="209">
    <w:name w:val="标准文件_注后"/>
    <w:basedOn w:val="59"/>
    <w:qFormat/>
    <w:uiPriority w:val="0"/>
    <w:pPr>
      <w:ind w:left="811" w:firstLine="0" w:firstLineChars="0"/>
    </w:pPr>
    <w:rPr>
      <w:sz w:val="18"/>
    </w:rPr>
  </w:style>
  <w:style w:type="paragraph" w:customStyle="1" w:styleId="210">
    <w:name w:val="标准文件_注X后"/>
    <w:basedOn w:val="59"/>
    <w:qFormat/>
    <w:uiPriority w:val="0"/>
    <w:pPr>
      <w:ind w:left="811" w:firstLine="0" w:firstLineChars="0"/>
    </w:pPr>
    <w:rPr>
      <w:sz w:val="18"/>
    </w:rPr>
  </w:style>
  <w:style w:type="paragraph" w:customStyle="1" w:styleId="211">
    <w:name w:val="标准文件_示例后"/>
    <w:basedOn w:val="59"/>
    <w:qFormat/>
    <w:uiPriority w:val="0"/>
    <w:pPr>
      <w:ind w:left="964" w:firstLine="0" w:firstLineChars="0"/>
    </w:pPr>
    <w:rPr>
      <w:sz w:val="18"/>
    </w:rPr>
  </w:style>
  <w:style w:type="paragraph" w:customStyle="1" w:styleId="212">
    <w:name w:val="标准文件_示例X后"/>
    <w:basedOn w:val="59"/>
    <w:link w:val="213"/>
    <w:qFormat/>
    <w:uiPriority w:val="0"/>
    <w:pPr>
      <w:ind w:left="1049" w:firstLine="0" w:firstLineChars="0"/>
    </w:pPr>
    <w:rPr>
      <w:sz w:val="18"/>
    </w:rPr>
  </w:style>
  <w:style w:type="character" w:customStyle="1" w:styleId="213">
    <w:name w:val="标准文件_示例X后 字符"/>
    <w:basedOn w:val="188"/>
    <w:link w:val="212"/>
    <w:qFormat/>
    <w:uiPriority w:val="0"/>
    <w:rPr>
      <w:rFonts w:ascii="宋体" w:hAnsi="Times New Roman"/>
      <w:sz w:val="18"/>
    </w:rPr>
  </w:style>
  <w:style w:type="paragraph" w:customStyle="1" w:styleId="214">
    <w:name w:val="标准文件_索引项"/>
    <w:basedOn w:val="59"/>
    <w:next w:val="59"/>
    <w:qFormat/>
    <w:uiPriority w:val="0"/>
    <w:pPr>
      <w:tabs>
        <w:tab w:val="right" w:leader="dot" w:pos="9356"/>
      </w:tabs>
      <w:ind w:left="210" w:hanging="210" w:firstLineChars="0"/>
      <w:jc w:val="left"/>
    </w:pPr>
  </w:style>
  <w:style w:type="paragraph" w:customStyle="1" w:styleId="215">
    <w:name w:val="标准文件_附录一级无标题"/>
    <w:basedOn w:val="81"/>
    <w:qFormat/>
    <w:uiPriority w:val="0"/>
    <w:pPr>
      <w:spacing w:beforeLines="0" w:afterLines="0" w:line="276" w:lineRule="auto"/>
      <w:outlineLvl w:val="9"/>
    </w:pPr>
    <w:rPr>
      <w:rFonts w:ascii="宋体" w:eastAsia="宋体"/>
    </w:rPr>
  </w:style>
  <w:style w:type="paragraph" w:customStyle="1" w:styleId="216">
    <w:name w:val="标准文件_附录二级无标题"/>
    <w:basedOn w:val="82"/>
    <w:qFormat/>
    <w:uiPriority w:val="0"/>
    <w:pPr>
      <w:spacing w:beforeLines="0" w:afterLines="0" w:line="276" w:lineRule="auto"/>
      <w:outlineLvl w:val="9"/>
    </w:pPr>
    <w:rPr>
      <w:rFonts w:ascii="宋体" w:eastAsia="宋体"/>
    </w:rPr>
  </w:style>
  <w:style w:type="paragraph" w:customStyle="1" w:styleId="217">
    <w:name w:val="标准文件_附录三级无标题"/>
    <w:basedOn w:val="84"/>
    <w:qFormat/>
    <w:uiPriority w:val="0"/>
    <w:pPr>
      <w:spacing w:beforeLines="0" w:afterLines="0" w:line="276" w:lineRule="auto"/>
      <w:outlineLvl w:val="9"/>
    </w:pPr>
    <w:rPr>
      <w:rFonts w:ascii="宋体" w:eastAsia="宋体"/>
    </w:rPr>
  </w:style>
  <w:style w:type="paragraph" w:customStyle="1" w:styleId="218">
    <w:name w:val="标准文件_附录四级无标题"/>
    <w:basedOn w:val="85"/>
    <w:qFormat/>
    <w:uiPriority w:val="0"/>
    <w:pPr>
      <w:spacing w:beforeLines="0" w:afterLines="0" w:line="276" w:lineRule="auto"/>
      <w:outlineLvl w:val="9"/>
    </w:pPr>
    <w:rPr>
      <w:rFonts w:ascii="宋体" w:eastAsia="宋体"/>
    </w:rPr>
  </w:style>
  <w:style w:type="paragraph" w:customStyle="1" w:styleId="219">
    <w:name w:val="标准文件_附录五级无标题"/>
    <w:basedOn w:val="87"/>
    <w:qFormat/>
    <w:uiPriority w:val="0"/>
    <w:pPr>
      <w:spacing w:beforeLines="0" w:afterLines="0" w:line="276" w:lineRule="auto"/>
      <w:outlineLvl w:val="9"/>
    </w:pPr>
    <w:rPr>
      <w:rFonts w:ascii="宋体" w:eastAsia="宋体"/>
    </w:rPr>
  </w:style>
  <w:style w:type="paragraph" w:customStyle="1" w:styleId="220">
    <w:name w:val="标准文件_引言一级无标题"/>
    <w:basedOn w:val="204"/>
    <w:next w:val="59"/>
    <w:qFormat/>
    <w:uiPriority w:val="0"/>
    <w:pPr>
      <w:spacing w:beforeLines="0" w:afterLines="0" w:line="276" w:lineRule="auto"/>
    </w:pPr>
    <w:rPr>
      <w:rFonts w:ascii="宋体" w:eastAsia="宋体"/>
    </w:rPr>
  </w:style>
  <w:style w:type="paragraph" w:customStyle="1" w:styleId="221">
    <w:name w:val="标准文件_引言二级无标题"/>
    <w:basedOn w:val="205"/>
    <w:next w:val="59"/>
    <w:qFormat/>
    <w:uiPriority w:val="0"/>
    <w:pPr>
      <w:spacing w:beforeLines="0" w:afterLines="0" w:line="276" w:lineRule="auto"/>
    </w:pPr>
    <w:rPr>
      <w:rFonts w:ascii="宋体" w:eastAsia="宋体"/>
    </w:rPr>
  </w:style>
  <w:style w:type="paragraph" w:customStyle="1" w:styleId="222">
    <w:name w:val="标准文件_引言三级无标题"/>
    <w:basedOn w:val="206"/>
    <w:next w:val="59"/>
    <w:qFormat/>
    <w:uiPriority w:val="0"/>
    <w:pPr>
      <w:spacing w:beforeLines="0" w:afterLines="0" w:line="276" w:lineRule="auto"/>
    </w:pPr>
    <w:rPr>
      <w:rFonts w:ascii="宋体" w:eastAsia="宋体"/>
    </w:rPr>
  </w:style>
  <w:style w:type="paragraph" w:customStyle="1" w:styleId="223">
    <w:name w:val="标准文件_引言四级无标题"/>
    <w:basedOn w:val="207"/>
    <w:next w:val="59"/>
    <w:qFormat/>
    <w:uiPriority w:val="0"/>
    <w:pPr>
      <w:spacing w:beforeLines="0" w:afterLines="0" w:line="276" w:lineRule="auto"/>
    </w:pPr>
    <w:rPr>
      <w:rFonts w:ascii="宋体" w:eastAsia="宋体"/>
    </w:rPr>
  </w:style>
  <w:style w:type="paragraph" w:customStyle="1" w:styleId="224">
    <w:name w:val="标准文件_引言五级无标题"/>
    <w:basedOn w:val="208"/>
    <w:next w:val="59"/>
    <w:qFormat/>
    <w:uiPriority w:val="0"/>
    <w:pPr>
      <w:spacing w:beforeLines="0" w:afterLines="0" w:line="276" w:lineRule="auto"/>
    </w:pPr>
    <w:rPr>
      <w:rFonts w:ascii="宋体" w:eastAsia="宋体"/>
    </w:rPr>
  </w:style>
  <w:style w:type="paragraph" w:customStyle="1" w:styleId="225">
    <w:name w:val="标准文件_索引标题"/>
    <w:basedOn w:val="66"/>
    <w:next w:val="59"/>
    <w:qFormat/>
    <w:uiPriority w:val="0"/>
    <w:rPr>
      <w:rFonts w:hAnsi="黑体"/>
    </w:rPr>
  </w:style>
  <w:style w:type="paragraph" w:customStyle="1" w:styleId="226">
    <w:name w:val="标准文件_脚注内容"/>
    <w:basedOn w:val="59"/>
    <w:qFormat/>
    <w:uiPriority w:val="0"/>
    <w:pPr>
      <w:ind w:left="400" w:leftChars="200" w:hanging="200" w:hangingChars="200"/>
    </w:pPr>
    <w:rPr>
      <w:sz w:val="15"/>
    </w:rPr>
  </w:style>
  <w:style w:type="paragraph" w:customStyle="1" w:styleId="227">
    <w:name w:val="标准文件_术语条一"/>
    <w:basedOn w:val="166"/>
    <w:next w:val="59"/>
    <w:qFormat/>
    <w:uiPriority w:val="0"/>
  </w:style>
  <w:style w:type="paragraph" w:customStyle="1" w:styleId="228">
    <w:name w:val="标准文件_术语条二"/>
    <w:basedOn w:val="169"/>
    <w:next w:val="59"/>
    <w:qFormat/>
    <w:uiPriority w:val="0"/>
  </w:style>
  <w:style w:type="paragraph" w:customStyle="1" w:styleId="229">
    <w:name w:val="标准文件_术语条三"/>
    <w:basedOn w:val="168"/>
    <w:next w:val="59"/>
    <w:qFormat/>
    <w:uiPriority w:val="0"/>
  </w:style>
  <w:style w:type="paragraph" w:customStyle="1" w:styleId="230">
    <w:name w:val="标准文件_术语条四"/>
    <w:basedOn w:val="171"/>
    <w:next w:val="59"/>
    <w:qFormat/>
    <w:uiPriority w:val="0"/>
  </w:style>
  <w:style w:type="paragraph" w:customStyle="1" w:styleId="231">
    <w:name w:val="标准文件_术语条五"/>
    <w:basedOn w:val="167"/>
    <w:next w:val="59"/>
    <w:qFormat/>
    <w:uiPriority w:val="0"/>
  </w:style>
  <w:style w:type="paragraph" w:customStyle="1" w:styleId="23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3">
    <w:name w:val="发布"/>
    <w:basedOn w:val="31"/>
    <w:qFormat/>
    <w:uiPriority w:val="0"/>
    <w:rPr>
      <w:rFonts w:ascii="黑体" w:eastAsia="黑体"/>
      <w:spacing w:val="85"/>
      <w:w w:val="100"/>
      <w:position w:val="3"/>
      <w:sz w:val="28"/>
      <w:szCs w:val="28"/>
    </w:rPr>
  </w:style>
  <w:style w:type="character" w:customStyle="1" w:styleId="234">
    <w:name w:val="不明显强调1"/>
    <w:qFormat/>
    <w:uiPriority w:val="19"/>
    <w:rPr>
      <w:rFonts w:ascii="黑体" w:hAnsi="黑体" w:eastAsia="黑体"/>
    </w:rPr>
  </w:style>
  <w:style w:type="paragraph" w:customStyle="1" w:styleId="235">
    <w:name w:val="标准书眉_奇数页"/>
    <w:next w:val="1"/>
    <w:autoRedefine/>
    <w:qFormat/>
    <w:uiPriority w:val="0"/>
    <w:pPr>
      <w:tabs>
        <w:tab w:val="center" w:pos="4154"/>
        <w:tab w:val="right" w:pos="8306"/>
      </w:tabs>
      <w:spacing w:after="220" w:line="259" w:lineRule="auto"/>
      <w:jc w:val="right"/>
    </w:pPr>
    <w:rPr>
      <w:rFonts w:ascii="黑体" w:hAnsi="Times New Roman" w:eastAsia="黑体" w:cs="Times New Roman"/>
      <w:sz w:val="21"/>
      <w:szCs w:val="21"/>
      <w:lang w:val="en-US" w:eastAsia="zh-CN" w:bidi="ar-SA"/>
    </w:rPr>
  </w:style>
  <w:style w:type="paragraph" w:customStyle="1" w:styleId="236">
    <w:name w:val="标准书脚_奇数页"/>
    <w:autoRedefine/>
    <w:qFormat/>
    <w:uiPriority w:val="0"/>
    <w:pPr>
      <w:spacing w:before="120" w:after="160" w:line="259" w:lineRule="auto"/>
      <w:ind w:right="198"/>
      <w:jc w:val="right"/>
    </w:pPr>
    <w:rPr>
      <w:rFonts w:ascii="宋体" w:hAnsi="Times New Roman" w:eastAsia="宋体" w:cs="Times New Roman"/>
      <w:sz w:val="18"/>
      <w:szCs w:val="18"/>
      <w:lang w:val="en-US" w:eastAsia="zh-CN" w:bidi="ar-SA"/>
    </w:rPr>
  </w:style>
  <w:style w:type="paragraph" w:customStyle="1" w:styleId="237">
    <w:name w:val="章标题"/>
    <w:next w:val="123"/>
    <w:autoRedefine/>
    <w:qFormat/>
    <w:uiPriority w:val="0"/>
    <w:pPr>
      <w:numPr>
        <w:ilvl w:val="0"/>
        <w:numId w:val="32"/>
      </w:numPr>
      <w:spacing w:before="312" w:beforeLines="100" w:after="312" w:afterLines="100" w:line="259" w:lineRule="auto"/>
      <w:jc w:val="both"/>
      <w:outlineLvl w:val="1"/>
    </w:pPr>
    <w:rPr>
      <w:rFonts w:ascii="黑体" w:hAnsi="Times New Roman" w:eastAsia="黑体" w:cs="Times New Roman"/>
      <w:sz w:val="21"/>
      <w:szCs w:val="22"/>
      <w:lang w:val="en-US" w:eastAsia="zh-CN" w:bidi="ar-SA"/>
    </w:rPr>
  </w:style>
  <w:style w:type="paragraph" w:customStyle="1" w:styleId="238">
    <w:name w:val="一级条标题"/>
    <w:next w:val="123"/>
    <w:autoRedefine/>
    <w:qFormat/>
    <w:uiPriority w:val="0"/>
    <w:pPr>
      <w:numPr>
        <w:ilvl w:val="1"/>
        <w:numId w:val="32"/>
      </w:numPr>
      <w:spacing w:before="156" w:beforeLines="50" w:after="156" w:afterLines="50" w:line="259" w:lineRule="auto"/>
      <w:outlineLvl w:val="2"/>
    </w:pPr>
    <w:rPr>
      <w:rFonts w:ascii="黑体" w:hAnsi="Times New Roman" w:eastAsia="黑体" w:cs="Times New Roman"/>
      <w:sz w:val="21"/>
      <w:szCs w:val="21"/>
      <w:lang w:val="en-US" w:eastAsia="zh-CN" w:bidi="ar-SA"/>
    </w:rPr>
  </w:style>
  <w:style w:type="character" w:customStyle="1" w:styleId="239">
    <w:name w:val="font41"/>
    <w:basedOn w:val="31"/>
    <w:autoRedefine/>
    <w:qFormat/>
    <w:uiPriority w:val="0"/>
    <w:rPr>
      <w:rFonts w:hint="eastAsia" w:ascii="宋体" w:hAnsi="宋体" w:eastAsia="宋体" w:cs="宋体"/>
      <w:color w:val="0000FF"/>
      <w:sz w:val="21"/>
      <w:szCs w:val="21"/>
      <w:u w:val="none"/>
    </w:rPr>
  </w:style>
  <w:style w:type="paragraph" w:customStyle="1" w:styleId="240">
    <w:name w:val="二级条标题"/>
    <w:basedOn w:val="238"/>
    <w:next w:val="123"/>
    <w:autoRedefine/>
    <w:qFormat/>
    <w:uiPriority w:val="0"/>
    <w:pPr>
      <w:numPr>
        <w:ilvl w:val="2"/>
      </w:numPr>
      <w:spacing w:before="50" w:after="50"/>
      <w:outlineLvl w:val="3"/>
    </w:pPr>
  </w:style>
  <w:style w:type="character" w:customStyle="1" w:styleId="241">
    <w:name w:val="标准文件_三级无标题 Char"/>
    <w:link w:val="168"/>
    <w:qFormat/>
    <w:uiPriority w:val="0"/>
    <w:rPr>
      <w:rFonts w:ascii="宋体" w:eastAsia="宋体"/>
    </w:rPr>
  </w:style>
</w:styles>
</file>

<file path=word/_rels/document.xml.rels><?xml version="1.0" encoding="UTF-8" standalone="yes"?>
<Relationships xmlns="http://schemas.openxmlformats.org/package/2006/relationships"><Relationship Id="rId9" Type="http://schemas.openxmlformats.org/officeDocument/2006/relationships/image" Target="media/image1.wmf"/><Relationship Id="rId8" Type="http://schemas.openxmlformats.org/officeDocument/2006/relationships/oleObject" Target="embeddings/oleObject1.bin"/><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glossaryDocument" Target="glossary/document.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2.jpeg"/><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BBFF733887FA4F4990C79F0B17BFBC63"/>
        <w:style w:val=""/>
        <w:category>
          <w:name w:val="常规"/>
          <w:gallery w:val="placeholder"/>
        </w:category>
        <w:types>
          <w:type w:val="bbPlcHdr"/>
        </w:types>
        <w:behaviors>
          <w:behavior w:val="content"/>
        </w:behaviors>
        <w:description w:val=""/>
        <w:guid w:val="{4433E979-2AF9-4B08-A009-4C4BD7ECD75E}"/>
      </w:docPartPr>
      <w:docPartBody>
        <w:p w14:paraId="1543F264">
          <w:pPr>
            <w:pStyle w:val="5"/>
            <w:rPr>
              <w:rFonts w:hint="eastAsia"/>
            </w:rPr>
          </w:pPr>
          <w:r>
            <w:rPr>
              <w:rStyle w:val="4"/>
              <w:rFonts w:hint="eastAsia"/>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
  <w:rsids>
    <w:rsidRoot w:val="007549AD"/>
    <w:rsid w:val="000267BC"/>
    <w:rsid w:val="00036C24"/>
    <w:rsid w:val="000B76D0"/>
    <w:rsid w:val="000D22B6"/>
    <w:rsid w:val="0011381A"/>
    <w:rsid w:val="001C423A"/>
    <w:rsid w:val="00285C1F"/>
    <w:rsid w:val="00286584"/>
    <w:rsid w:val="002A4F23"/>
    <w:rsid w:val="00463D1B"/>
    <w:rsid w:val="0052110C"/>
    <w:rsid w:val="0052637A"/>
    <w:rsid w:val="00526782"/>
    <w:rsid w:val="005D7C76"/>
    <w:rsid w:val="006509EE"/>
    <w:rsid w:val="006750A2"/>
    <w:rsid w:val="006E239C"/>
    <w:rsid w:val="006F08F2"/>
    <w:rsid w:val="006F3063"/>
    <w:rsid w:val="00731A0A"/>
    <w:rsid w:val="007549AD"/>
    <w:rsid w:val="00776630"/>
    <w:rsid w:val="00894E1B"/>
    <w:rsid w:val="008B7C0F"/>
    <w:rsid w:val="009A7707"/>
    <w:rsid w:val="009E351A"/>
    <w:rsid w:val="009E4016"/>
    <w:rsid w:val="00A06CE2"/>
    <w:rsid w:val="00A521F8"/>
    <w:rsid w:val="00A579C4"/>
    <w:rsid w:val="00AA1DE9"/>
    <w:rsid w:val="00AD3B9D"/>
    <w:rsid w:val="00B75D15"/>
    <w:rsid w:val="00BE4522"/>
    <w:rsid w:val="00BE70E0"/>
    <w:rsid w:val="00C12C09"/>
    <w:rsid w:val="00C30FF8"/>
    <w:rsid w:val="00C85537"/>
    <w:rsid w:val="00CA4B32"/>
    <w:rsid w:val="00CC461E"/>
    <w:rsid w:val="00D050BC"/>
    <w:rsid w:val="00DA73CA"/>
    <w:rsid w:val="00E27413"/>
    <w:rsid w:val="00E40153"/>
    <w:rsid w:val="00F271F5"/>
    <w:rsid w:val="00F521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BBFF733887FA4F4990C79F0B17BFBC6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FAE20CCA0F064809982D6FAE479320F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883FA3F55FCE46599E17A956DD1711ED"/>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PCMI</Company>
  <Pages>6</Pages>
  <Words>152</Words>
  <Characters>329</Characters>
  <Lines>44</Lines>
  <Paragraphs>12</Paragraphs>
  <TotalTime>566</TotalTime>
  <ScaleCrop>false</ScaleCrop>
  <LinksUpToDate>false</LinksUpToDate>
  <CharactersWithSpaces>376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2024-11-12T01:46:00Z</dcterms:created>
  <dc:creator>李昊</dc:creator>
  <dc:description>&lt;config cover="true" show_menu="true" version="1.0.0" doctype="SDKXY"&gt;_x000d_
&lt;/config&gt;</dc:description>
  <cp:lastModifiedBy>素素</cp:lastModifiedBy>
  <cp:lastPrinted>2024-12-06T05:34:00Z</cp:lastPrinted>
  <dcterms:modified xsi:type="dcterms:W3CDTF">2026-07-03T02:58:33Z</dcterms:modified>
  <dc:title>团体标准</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2052-12.1.0.26895</vt:lpwstr>
  </property>
  <property fmtid="{D5CDD505-2E9C-101B-9397-08002B2CF9AE}" pid="15" name="ICV">
    <vt:lpwstr>B8CE2513BC654F0D8E8038314E82FE71_13</vt:lpwstr>
  </property>
  <property fmtid="{D5CDD505-2E9C-101B-9397-08002B2CF9AE}" pid="16" name="KSOTemplateDocerSaveRecord">
    <vt:lpwstr>eyJoZGlkIjoiNWYxNDk3ZWFkNmRhNWE5ODMzNzE5OTQxMTA3M2NjZDkiLCJ1c2VySWQiOiIxMDM2MTA2MTA3In0=</vt:lpwstr>
  </property>
</Properties>
</file>