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F0CD05">
      <w:pPr>
        <w:rPr>
          <w:rFonts w:hint="default" w:ascii="Times New Roman" w:hAnsi="Times New Roman" w:cs="Times New Roman"/>
          <w:color w:val="auto"/>
          <w:highlight w:val="none"/>
        </w:rPr>
      </w:pPr>
    </w:p>
    <w:p w14:paraId="3281DA9B">
      <w:pPr>
        <w:rPr>
          <w:rFonts w:hint="eastAsia" w:ascii="黑体" w:hAnsi="黑体" w:eastAsia="黑体" w:cs="黑体"/>
          <w:color w:val="auto"/>
          <w:highlight w:val="none"/>
        </w:rPr>
      </w:pPr>
      <w:r>
        <w:rPr>
          <w:rFonts w:hint="eastAsia" w:ascii="黑体" w:hAnsi="黑体" w:eastAsia="黑体" w:cs="黑体"/>
          <w:color w:val="auto"/>
          <w:highlight w:val="none"/>
        </w:rPr>
        <mc:AlternateContent>
          <mc:Choice Requires="wps">
            <w:drawing>
              <wp:anchor distT="0" distB="0" distL="114300" distR="114300" simplePos="0" relativeHeight="251659264" behindDoc="0" locked="1" layoutInCell="0" allowOverlap="1">
                <wp:simplePos x="0" y="0"/>
                <wp:positionH relativeFrom="page">
                  <wp:posOffset>800100</wp:posOffset>
                </wp:positionH>
                <wp:positionV relativeFrom="page">
                  <wp:posOffset>1422400</wp:posOffset>
                </wp:positionV>
                <wp:extent cx="6338570" cy="610235"/>
                <wp:effectExtent l="0" t="0" r="0" b="0"/>
                <wp:wrapNone/>
                <wp:docPr id="1" name="矩形 2"/>
                <wp:cNvGraphicFramePr/>
                <a:graphic xmlns:a="http://schemas.openxmlformats.org/drawingml/2006/main">
                  <a:graphicData uri="http://schemas.microsoft.com/office/word/2010/wordprocessingShape">
                    <wps:wsp>
                      <wps:cNvSpPr/>
                      <wps:spPr>
                        <a:xfrm>
                          <a:off x="0" y="0"/>
                          <a:ext cx="6338570" cy="610235"/>
                        </a:xfrm>
                        <a:prstGeom prst="rect">
                          <a:avLst/>
                        </a:prstGeom>
                        <a:noFill/>
                        <a:ln>
                          <a:noFill/>
                        </a:ln>
                      </wps:spPr>
                      <wps:txbx>
                        <w:txbxContent>
                          <w:p w14:paraId="2C5B4363">
                            <w:r>
                              <w:rPr>
                                <w:rFonts w:ascii="宋体" w:hAnsi="Symbol"/>
                                <w:sz w:val="56"/>
                              </w:rPr>
                              <w:object>
                                <v:shape id="_x0000_i1025" o:spt="75" type="#_x0000_t75" style="height:48.05pt;width:499.1pt;" o:ole="t" fillcolor="#6D6D6D" filled="f" stroked="f" coordsize="21600,21600">
                                  <v:path/>
                                  <v:fill on="f" focussize="0,0"/>
                                  <v:stroke on="f"/>
                                  <v:imagedata r:id="rId17" o:title=""/>
                                  <o:lock v:ext="edit" grouping="f" rotation="f" text="f" aspectratio="t"/>
                                  <w10:wrap type="none"/>
                                  <w10:anchorlock/>
                                </v:shape>
                                <o:OLEObject Type="Embed" ProgID="Word.Picture.6" ShapeID="_x0000_i1025" DrawAspect="Content" ObjectID="_1468075725" r:id="rId16">
                                  <o:LockedField>false</o:LockedField>
                                </o:OLEObject>
                              </w:object>
                            </w:r>
                          </w:p>
                        </w:txbxContent>
                      </wps:txbx>
                      <wps:bodyPr wrap="square" lIns="0" tIns="0" rIns="0" bIns="0" upright="1"/>
                    </wps:wsp>
                  </a:graphicData>
                </a:graphic>
              </wp:anchor>
            </w:drawing>
          </mc:Choice>
          <mc:Fallback>
            <w:pict>
              <v:rect id="矩形 2" o:spid="_x0000_s1026" o:spt="1" style="position:absolute;left:0pt;margin-left:63pt;margin-top:112pt;height:48.05pt;width:499.1pt;mso-position-horizontal-relative:page;mso-position-vertical-relative:page;z-index:251659264;mso-width-relative:page;mso-height-relative:page;" filled="f" stroked="f" coordsize="21600,21600" o:allowincell="f" o:gfxdata="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1Zy9TbAAAADAEAAA8AAAAAAAAAAQAgAAAAIgAAAGRycy9kb3ducmV2LnhtbFBL&#10;AQIUABQAAAAIAIdO4kDU1W1eugEAAHMDAAAOAAAAAAAAAAEAIAAAACoBAABkcnMvZTJvRG9jLnht&#10;bFBLBQYAAAAABgAGAFkBAABWBQAAAAA=&#10;">
                <v:fill on="f" focussize="0,0"/>
                <v:stroke on="f"/>
                <v:imagedata o:title=""/>
                <o:lock v:ext="edit" aspectratio="f"/>
                <v:textbox inset="0mm,0mm,0mm,0mm">
                  <w:txbxContent>
                    <w:p w14:paraId="2C5B4363">
                      <w:r>
                        <w:rPr>
                          <w:rFonts w:ascii="宋体" w:hAnsi="Symbol"/>
                          <w:sz w:val="56"/>
                        </w:rPr>
                        <w:object>
                          <v:shape id="_x0000_i1025" o:spt="75" type="#_x0000_t75" style="height:48.05pt;width:499.1pt;" o:ole="t" fillcolor="#6D6D6D" filled="f" stroked="f" coordsize="21600,21600">
                            <v:path/>
                            <v:fill on="f" focussize="0,0"/>
                            <v:stroke on="f"/>
                            <v:imagedata r:id="rId17" o:title=""/>
                            <o:lock v:ext="edit" grouping="f" rotation="f" text="f" aspectratio="t"/>
                            <w10:wrap type="none"/>
                            <w10:anchorlock/>
                          </v:shape>
                          <o:OLEObject Type="Embed" ProgID="Word.Picture.6" ShapeID="_x0000_i1025" DrawAspect="Content" ObjectID="_1468075726" r:id="rId18">
                            <o:LockedField>false</o:LockedField>
                          </o:OLEObject>
                        </w:object>
                      </w:r>
                    </w:p>
                  </w:txbxContent>
                </v:textbox>
                <w10:anchorlock/>
              </v:rect>
            </w:pict>
          </mc:Fallback>
        </mc:AlternateContent>
      </w:r>
      <w:r>
        <w:rPr>
          <w:rFonts w:hint="eastAsia" w:ascii="黑体" w:hAnsi="黑体" w:eastAsia="黑体" w:cs="黑体"/>
          <w:color w:val="auto"/>
          <w:highlight w:val="none"/>
        </w:rPr>
        <mc:AlternateContent>
          <mc:Choice Requires="wps">
            <w:drawing>
              <wp:anchor distT="0" distB="0" distL="114300" distR="114300" simplePos="0" relativeHeight="251661312" behindDoc="0" locked="1" layoutInCell="1" allowOverlap="1">
                <wp:simplePos x="0" y="0"/>
                <wp:positionH relativeFrom="page">
                  <wp:posOffset>914400</wp:posOffset>
                </wp:positionH>
                <wp:positionV relativeFrom="page">
                  <wp:posOffset>8950960</wp:posOffset>
                </wp:positionV>
                <wp:extent cx="6120765" cy="635"/>
                <wp:effectExtent l="0" t="0" r="0" b="0"/>
                <wp:wrapNone/>
                <wp:docPr id="3" name="直线 3"/>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72pt;margin-top:704.8pt;height:0.05pt;width:481.95pt;mso-position-horizontal-relative:page;mso-position-vertical-relative:page;z-index:251661312;mso-width-relative:page;mso-height-relative:page;" filled="f" stroked="t" coordsize="21600,21600" o:gfxdata="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QsMYD&#10;2QAAAA4BAAAPAAAAAAAAAAEAIAAAACIAAABkcnMvZG93bnJldi54bWxQSwECFAAUAAAACACHTuJA&#10;9fkqZ+cBAADdAwAADgAAAAAAAAABACAAAAAoAQAAZHJzL2Uyb0RvYy54bWxQSwUGAAAAAAYABgBZ&#10;AQAAgQUAAAAA&#10;">
                <v:fill on="f" focussize="0,0"/>
                <v:stroke color="#000000" joinstyle="round"/>
                <v:imagedata o:title=""/>
                <o:lock v:ext="edit" aspectratio="f"/>
                <w10:anchorlock/>
              </v:line>
            </w:pict>
          </mc:Fallback>
        </mc:AlternateContent>
      </w:r>
      <w:r>
        <w:rPr>
          <w:rFonts w:hint="eastAsia" w:ascii="黑体" w:hAnsi="黑体" w:eastAsia="黑体" w:cs="黑体"/>
          <w:color w:val="auto"/>
          <w:highlight w:val="none"/>
        </w:rPr>
        <mc:AlternateContent>
          <mc:Choice Requires="wps">
            <w:drawing>
              <wp:anchor distT="0" distB="0" distL="114300" distR="114300" simplePos="0" relativeHeight="251660288" behindDoc="0" locked="1" layoutInCell="0" allowOverlap="1">
                <wp:simplePos x="0" y="0"/>
                <wp:positionH relativeFrom="page">
                  <wp:posOffset>5029200</wp:posOffset>
                </wp:positionH>
                <wp:positionV relativeFrom="page">
                  <wp:posOffset>299720</wp:posOffset>
                </wp:positionV>
                <wp:extent cx="1650365" cy="927735"/>
                <wp:effectExtent l="0" t="0" r="0" b="0"/>
                <wp:wrapNone/>
                <wp:docPr id="2" name="矩形 4"/>
                <wp:cNvGraphicFramePr/>
                <a:graphic xmlns:a="http://schemas.openxmlformats.org/drawingml/2006/main">
                  <a:graphicData uri="http://schemas.microsoft.com/office/word/2010/wordprocessingShape">
                    <wps:wsp>
                      <wps:cNvSpPr/>
                      <wps:spPr>
                        <a:xfrm>
                          <a:off x="0" y="0"/>
                          <a:ext cx="1650365" cy="927735"/>
                        </a:xfrm>
                        <a:prstGeom prst="rect">
                          <a:avLst/>
                        </a:prstGeom>
                        <a:noFill/>
                        <a:ln>
                          <a:noFill/>
                        </a:ln>
                      </wps:spPr>
                      <wps:txbx>
                        <w:txbxContent>
                          <w:p w14:paraId="2EB0BC7F">
                            <w:r>
                              <w:object>
                                <v:shape id="_x0000_i1026" o:spt="75" type="#_x0000_t75" style="height:73.6pt;width:131.5pt;" o:ole="t" filled="f" stroked="f" coordsize="21600,21600">
                                  <v:path/>
                                  <v:fill on="f" focussize="0,0"/>
                                  <v:stroke on="f"/>
                                  <v:imagedata r:id="rId20" o:title=""/>
                                  <o:lock v:ext="edit" grouping="f" rotation="f" text="f" aspectratio="f"/>
                                  <w10:wrap type="none"/>
                                  <w10:anchorlock/>
                                </v:shape>
                                <o:OLEObject Type="Embed" ProgID="" ShapeID="_x0000_i1026" DrawAspect="Content" ObjectID="_1468075727" r:id="rId19">
                                  <o:LockedField>false</o:LockedField>
                                </o:OLEObject>
                              </w:object>
                            </w:r>
                          </w:p>
                        </w:txbxContent>
                      </wps:txbx>
                      <wps:bodyPr wrap="square" lIns="0" tIns="0" rIns="0" bIns="0" upright="1"/>
                    </wps:wsp>
                  </a:graphicData>
                </a:graphic>
              </wp:anchor>
            </w:drawing>
          </mc:Choice>
          <mc:Fallback>
            <w:pict>
              <v:rect id="矩形 4" o:spid="_x0000_s1026" o:spt="1" style="position:absolute;left:0pt;margin-left:396pt;margin-top:23.6pt;height:73.05pt;width:129.95pt;mso-position-horizontal-relative:page;mso-position-vertical-relative:page;z-index:251660288;mso-width-relative:page;mso-height-relative:page;" filled="f" stroked="f" coordsize="21600,21600" o:allowincell="f" o:gfxdata="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EVvNtwAAAALAQAADwAAAAAAAAABACAAAAAiAAAAZHJzL2Rvd25yZXYueG1s&#10;UEsBAhQAFAAAAAgAh07iQL84zpS7AQAAcwMAAA4AAAAAAAAAAQAgAAAAKwEAAGRycy9lMm9Eb2Mu&#10;eG1sUEsFBgAAAAAGAAYAWQEAAFgFAAAAAA==&#10;">
                <v:fill on="f" focussize="0,0"/>
                <v:stroke on="f"/>
                <v:imagedata o:title=""/>
                <o:lock v:ext="edit" aspectratio="f"/>
                <v:textbox inset="0mm,0mm,0mm,0mm">
                  <w:txbxContent>
                    <w:p w14:paraId="2EB0BC7F">
                      <w:r>
                        <w:object>
                          <v:shape id="_x0000_i1026" o:spt="75" type="#_x0000_t75" style="height:73.6pt;width:131.5pt;" o:ole="t" filled="f" stroked="f" coordsize="21600,21600">
                            <v:path/>
                            <v:fill on="f" focussize="0,0"/>
                            <v:stroke on="f"/>
                            <v:imagedata r:id="rId20" o:title=""/>
                            <o:lock v:ext="edit" grouping="f" rotation="f" text="f" aspectratio="f"/>
                            <w10:wrap type="none"/>
                            <w10:anchorlock/>
                          </v:shape>
                          <o:OLEObject Type="Embed" ProgID="" ShapeID="_x0000_i1026" DrawAspect="Content" ObjectID="_1468075728" r:id="rId21">
                            <o:LockedField>false</o:LockedField>
                          </o:OLEObject>
                        </w:object>
                      </w:r>
                    </w:p>
                  </w:txbxContent>
                </v:textbox>
                <w10:anchorlock/>
              </v:rect>
            </w:pict>
          </mc:Fallback>
        </mc:AlternateContent>
      </w:r>
    </w:p>
    <w:p w14:paraId="7F299042">
      <w:pPr>
        <w:framePr w:w="4383" w:hSpace="181" w:wrap="around" w:vAnchor="page" w:hAnchor="page" w:x="1441" w:y="844" w:anchorLock="1"/>
        <w:rPr>
          <w:rFonts w:hint="eastAsia" w:ascii="黑体" w:hAnsi="黑体" w:eastAsia="黑体" w:cs="黑体"/>
          <w:bCs/>
          <w:color w:val="auto"/>
          <w:highlight w:val="none"/>
          <w:lang w:val="en-US" w:eastAsia="zh-CN"/>
        </w:rPr>
      </w:pPr>
      <w:r>
        <w:rPr>
          <w:rFonts w:hint="eastAsia" w:ascii="黑体" w:hAnsi="黑体" w:eastAsia="黑体" w:cs="黑体"/>
          <w:bCs/>
          <w:color w:val="auto"/>
          <w:highlight w:val="none"/>
        </w:rPr>
        <w:t xml:space="preserve">ICS </w:t>
      </w:r>
      <w:r>
        <w:rPr>
          <w:rFonts w:hint="eastAsia" w:ascii="黑体" w:hAnsi="黑体" w:eastAsia="黑体" w:cs="黑体"/>
          <w:bCs/>
          <w:color w:val="auto"/>
          <w:highlight w:val="none"/>
          <w:lang w:val="en-US" w:eastAsia="zh-CN"/>
        </w:rPr>
        <w:t>06.06</w:t>
      </w:r>
    </w:p>
    <w:p w14:paraId="77F6A627">
      <w:pPr>
        <w:framePr w:w="4383" w:hSpace="181" w:wrap="around" w:vAnchor="page" w:hAnchor="page" w:x="1441" w:y="844" w:anchorLock="1"/>
        <w:rPr>
          <w:rFonts w:hint="eastAsia" w:ascii="黑体" w:hAnsi="黑体" w:eastAsia="黑体" w:cs="黑体"/>
          <w:bCs/>
          <w:color w:val="auto"/>
          <w:highlight w:val="none"/>
        </w:rPr>
      </w:pPr>
      <w:r>
        <w:rPr>
          <w:rFonts w:hint="eastAsia" w:ascii="黑体" w:hAnsi="黑体" w:eastAsia="黑体" w:cs="黑体"/>
          <w:bCs/>
          <w:color w:val="auto"/>
          <w:highlight w:val="none"/>
        </w:rPr>
        <w:t xml:space="preserve">Z 04 </w:t>
      </w:r>
    </w:p>
    <w:p w14:paraId="13D3E294">
      <w:pPr>
        <w:rPr>
          <w:rFonts w:hint="default" w:ascii="Times New Roman" w:hAnsi="Times New Roman" w:cs="Times New Roman"/>
          <w:color w:val="auto"/>
          <w:highlight w:val="none"/>
        </w:rPr>
      </w:pPr>
    </w:p>
    <w:p w14:paraId="5650A507">
      <w:pPr>
        <w:pStyle w:val="18"/>
        <w:rPr>
          <w:rFonts w:hint="default" w:ascii="Times New Roman" w:hAnsi="Times New Roman" w:cs="Times New Roman"/>
          <w:color w:val="auto"/>
          <w:highlight w:val="none"/>
        </w:rPr>
      </w:pPr>
    </w:p>
    <w:p w14:paraId="3C5D40C4">
      <w:pPr>
        <w:rPr>
          <w:rFonts w:hint="default" w:ascii="Times New Roman" w:hAnsi="Times New Roman" w:cs="Times New Roman"/>
          <w:color w:val="auto"/>
          <w:highlight w:val="none"/>
        </w:rPr>
      </w:pPr>
    </w:p>
    <w:p w14:paraId="2EE338EF">
      <w:pPr>
        <w:rPr>
          <w:rFonts w:hint="default" w:ascii="Times New Roman" w:hAnsi="Times New Roman" w:cs="Times New Roman"/>
          <w:color w:val="auto"/>
          <w:highlight w:val="none"/>
        </w:rPr>
      </w:pPr>
    </w:p>
    <w:p w14:paraId="7757BE77">
      <w:pPr>
        <w:rPr>
          <w:rFonts w:hint="default" w:ascii="Times New Roman" w:hAnsi="Times New Roman" w:cs="Times New Roman"/>
          <w:color w:val="auto"/>
          <w:highlight w:val="none"/>
        </w:rPr>
      </w:pPr>
    </w:p>
    <w:p w14:paraId="1328B62E">
      <w:pPr>
        <w:rPr>
          <w:rFonts w:hint="default" w:ascii="Times New Roman" w:hAnsi="Times New Roman" w:cs="Times New Roman"/>
          <w:color w:val="auto"/>
          <w:highlight w:val="none"/>
        </w:rPr>
      </w:pPr>
    </w:p>
    <w:p w14:paraId="1D819C78">
      <w:pPr>
        <w:framePr w:w="5883" w:hSpace="181" w:wrap="around" w:vAnchor="text" w:hAnchor="page" w:x="5040" w:y="68"/>
        <w:wordWrap w:val="0"/>
        <w:jc w:val="right"/>
        <w:rPr>
          <w:rFonts w:hint="default" w:ascii="Times New Roman" w:hAnsi="Times New Roman" w:cs="Times New Roman"/>
          <w:bCs/>
          <w:color w:val="auto"/>
          <w:highlight w:val="none"/>
        </w:rPr>
      </w:pPr>
    </w:p>
    <w:p w14:paraId="70EA7C65">
      <w:pPr>
        <w:rPr>
          <w:rFonts w:hint="default" w:ascii="Times New Roman" w:hAnsi="Times New Roman" w:cs="Times New Roman"/>
          <w:color w:val="auto"/>
          <w:highlight w:val="none"/>
        </w:rPr>
      </w:pPr>
    </w:p>
    <w:p w14:paraId="3EB0FD0D">
      <w:pPr>
        <w:rPr>
          <w:rFonts w:hint="default" w:ascii="Times New Roman" w:hAnsi="Times New Roman" w:cs="Times New Roman"/>
          <w:color w:val="auto"/>
          <w:highlight w:val="none"/>
        </w:rPr>
      </w:pPr>
    </w:p>
    <w:p w14:paraId="54B08CDC">
      <w:pPr>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-2540</wp:posOffset>
                </wp:positionH>
                <wp:positionV relativeFrom="paragraph">
                  <wp:posOffset>512445</wp:posOffset>
                </wp:positionV>
                <wp:extent cx="6121400" cy="0"/>
                <wp:effectExtent l="0" t="0" r="0" b="0"/>
                <wp:wrapNone/>
                <wp:docPr id="5" name="直线 31"/>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margin-left:-0.2pt;margin-top:40.35pt;height:0pt;width:482pt;z-index:251663360;mso-width-relative:page;mso-height-relative:page;" filled="f" stroked="t" coordsize="21600,21600" o:gfxdata="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dxViO1QAA&#10;AAcBAAAPAAAAAAAAAAEAIAAAACIAAABkcnMvZG93bnJldi54bWxQSwECFAAUAAAACACHTuJAik0K&#10;LOgBAADdAwAADgAAAAAAAAABACAAAAAkAQAAZHJzL2Uyb0RvYy54bWxQSwUGAAAAAAYABgBZAQAA&#10;fgUAAAAA&#10;">
                <v:fill on="f" focussize="0,0"/>
                <v:stroke weight="1pt" color="#000000" joinstyle="round"/>
                <v:imagedata o:title=""/>
                <o:lock v:ext="edit" aspectratio="f"/>
              </v:line>
            </w:pict>
          </mc:Fallback>
        </mc:AlternateContent>
      </w:r>
    </w:p>
    <w:p w14:paraId="3C02E68D">
      <w:pPr>
        <w:framePr w:w="9724" w:hSpace="181" w:wrap="notBeside" w:vAnchor="page" w:hAnchor="page" w:x="1000" w:y="5441" w:anchorLock="1"/>
        <w:ind w:firstLine="520" w:firstLineChars="100"/>
        <w:jc w:val="center"/>
        <w:rPr>
          <w:rFonts w:hint="eastAsia" w:ascii="Times New Roman" w:hAnsi="Times New Roman" w:eastAsia="黑体" w:cs="Times New Roman"/>
          <w:color w:val="auto"/>
          <w:sz w:val="52"/>
          <w:highlight w:val="none"/>
          <w:lang w:val="en-US" w:eastAsia="zh-CN"/>
        </w:rPr>
      </w:pPr>
      <w:r>
        <w:rPr>
          <w:rFonts w:hint="eastAsia" w:ascii="Times New Roman" w:hAnsi="Times New Roman" w:eastAsia="黑体" w:cs="Times New Roman"/>
          <w:color w:val="auto"/>
          <w:sz w:val="52"/>
          <w:highlight w:val="none"/>
          <w:lang w:val="en-US" w:eastAsia="zh-CN"/>
        </w:rPr>
        <w:t>有色金属</w:t>
      </w:r>
      <w:r>
        <w:rPr>
          <w:rFonts w:hint="eastAsia" w:eastAsia="黑体" w:cs="Times New Roman"/>
          <w:color w:val="auto"/>
          <w:sz w:val="52"/>
          <w:highlight w:val="none"/>
          <w:lang w:val="en-US" w:eastAsia="zh-CN"/>
        </w:rPr>
        <w:t>冶</w:t>
      </w:r>
      <w:r>
        <w:rPr>
          <w:rFonts w:hint="eastAsia" w:ascii="Times New Roman" w:hAnsi="Times New Roman" w:eastAsia="黑体" w:cs="Times New Roman"/>
          <w:color w:val="auto"/>
          <w:sz w:val="52"/>
          <w:highlight w:val="none"/>
          <w:lang w:val="en-US" w:eastAsia="zh-CN"/>
        </w:rPr>
        <w:t>炼</w:t>
      </w:r>
      <w:r>
        <w:rPr>
          <w:rFonts w:hint="eastAsia" w:eastAsia="黑体" w:cs="Times New Roman"/>
          <w:color w:val="auto"/>
          <w:sz w:val="52"/>
          <w:highlight w:val="none"/>
          <w:lang w:val="en-US" w:eastAsia="zh-CN"/>
        </w:rPr>
        <w:t xml:space="preserve"> </w:t>
      </w:r>
      <w:r>
        <w:rPr>
          <w:rFonts w:hint="eastAsia" w:ascii="Times New Roman" w:hAnsi="Times New Roman" w:eastAsia="黑体" w:cs="Times New Roman"/>
          <w:color w:val="auto"/>
          <w:sz w:val="52"/>
          <w:highlight w:val="none"/>
          <w:lang w:val="en-US" w:eastAsia="zh-CN"/>
        </w:rPr>
        <w:t>智能配料技术要求</w:t>
      </w:r>
    </w:p>
    <w:p w14:paraId="1ECE8EE2">
      <w:pPr>
        <w:jc w:val="center"/>
        <w:rPr>
          <w:rFonts w:hint="default" w:ascii="Times New Roman" w:hAnsi="Times New Roman" w:cs="Times New Roman"/>
          <w:color w:val="auto"/>
          <w:highlight w:val="none"/>
        </w:rPr>
      </w:pPr>
    </w:p>
    <w:p w14:paraId="0EC87724">
      <w:pPr>
        <w:jc w:val="center"/>
        <w:rPr>
          <w:rFonts w:hint="default" w:ascii="Times New Roman" w:hAnsi="Times New Roman" w:cs="Times New Roman"/>
          <w:color w:val="auto"/>
          <w:highlight w:val="none"/>
        </w:rPr>
      </w:pPr>
    </w:p>
    <w:p w14:paraId="2A5640BD">
      <w:pPr>
        <w:pStyle w:val="44"/>
        <w:widowControl w:val="0"/>
        <w:spacing w:before="0" w:line="160" w:lineRule="exact"/>
        <w:rPr>
          <w:rFonts w:hint="default" w:ascii="Times New Roman" w:hAnsi="Times New Roman" w:cs="Times New Roman"/>
          <w:color w:val="auto"/>
          <w:kern w:val="2"/>
          <w:szCs w:val="24"/>
          <w:highlight w:val="none"/>
        </w:rPr>
      </w:pPr>
    </w:p>
    <w:p w14:paraId="29B5F04B">
      <w:pPr>
        <w:framePr w:w="9453" w:hSpace="181" w:wrap="around" w:vAnchor="page" w:hAnchor="page" w:x="1432" w:y="3536" w:anchorLock="1"/>
        <w:jc w:val="right"/>
        <w:rPr>
          <w:rFonts w:hint="default" w:ascii="Times New Roman" w:hAnsi="Times New Roman" w:eastAsia="黑体" w:cs="Times New Roman"/>
          <w:bCs/>
          <w:color w:val="auto"/>
          <w:szCs w:val="21"/>
          <w:highlight w:val="none"/>
        </w:rPr>
      </w:pPr>
      <w:r>
        <w:rPr>
          <w:rFonts w:hint="eastAsia" w:ascii="黑体" w:hAnsi="黑体" w:eastAsia="黑体" w:cs="黑体"/>
          <w:bCs/>
          <w:color w:val="auto"/>
          <w:szCs w:val="21"/>
          <w:highlight w:val="none"/>
        </w:rPr>
        <w:t>GB/T XXXX－202X</w:t>
      </w:r>
    </w:p>
    <w:p w14:paraId="6986A423">
      <w:pPr>
        <w:framePr w:w="9453" w:hSpace="181" w:wrap="around" w:vAnchor="page" w:hAnchor="page" w:x="1432" w:y="3536" w:anchorLock="1"/>
        <w:jc w:val="right"/>
        <w:rPr>
          <w:rFonts w:hint="default" w:ascii="Times New Roman" w:hAnsi="Times New Roman" w:eastAsia="黑体" w:cs="Times New Roman"/>
          <w:bCs/>
          <w:color w:val="auto"/>
          <w:szCs w:val="21"/>
          <w:highlight w:val="none"/>
        </w:rPr>
      </w:pPr>
    </w:p>
    <w:p w14:paraId="355128B1">
      <w:pPr>
        <w:spacing w:line="160" w:lineRule="exact"/>
        <w:jc w:val="center"/>
        <w:rPr>
          <w:rFonts w:hint="default" w:ascii="Times New Roman" w:hAnsi="Times New Roman" w:cs="Times New Roman"/>
          <w:color w:val="auto"/>
          <w:highlight w:val="none"/>
        </w:rPr>
      </w:pPr>
    </w:p>
    <w:p w14:paraId="1536905A">
      <w:pPr>
        <w:pStyle w:val="47"/>
        <w:rPr>
          <w:rFonts w:hint="default" w:ascii="Times New Roman" w:hAnsi="Times New Roman" w:eastAsia="宋体" w:cs="Times New Roman"/>
          <w:color w:val="auto"/>
          <w:highlight w:val="none"/>
        </w:rPr>
      </w:pPr>
    </w:p>
    <w:p w14:paraId="3255AC68">
      <w:pPr>
        <w:pStyle w:val="47"/>
        <w:rPr>
          <w:rFonts w:hint="default" w:ascii="Times New Roman" w:hAnsi="Times New Roman" w:eastAsia="宋体" w:cs="Times New Roman"/>
          <w:color w:val="auto"/>
          <w:highlight w:val="none"/>
        </w:rPr>
      </w:pPr>
    </w:p>
    <w:p w14:paraId="0CD49B1B">
      <w:pPr>
        <w:jc w:val="center"/>
        <w:rPr>
          <w:rFonts w:hint="default" w:ascii="Times New Roman" w:hAnsi="Times New Roman" w:eastAsia="黑体" w:cs="Times New Roman"/>
          <w:color w:val="auto"/>
          <w:kern w:val="0"/>
          <w:sz w:val="24"/>
          <w:szCs w:val="20"/>
          <w:highlight w:val="none"/>
          <w:lang w:val="en-US" w:eastAsia="zh-CN" w:bidi="ar-SA"/>
        </w:rPr>
      </w:pPr>
      <w:r>
        <w:rPr>
          <w:rFonts w:hint="default" w:ascii="Times New Roman" w:hAnsi="Times New Roman" w:eastAsia="黑体" w:cs="Times New Roman"/>
          <w:color w:val="auto"/>
          <w:kern w:val="0"/>
          <w:sz w:val="24"/>
          <w:szCs w:val="20"/>
          <w:highlight w:val="none"/>
          <w:lang w:val="en-US" w:eastAsia="zh-CN" w:bidi="ar-SA"/>
        </w:rPr>
        <w:t xml:space="preserve">Technical </w:t>
      </w:r>
      <w:r>
        <w:rPr>
          <w:rFonts w:hint="eastAsia" w:eastAsia="黑体" w:cs="Times New Roman"/>
          <w:color w:val="auto"/>
          <w:kern w:val="0"/>
          <w:sz w:val="24"/>
          <w:szCs w:val="20"/>
          <w:highlight w:val="none"/>
          <w:lang w:val="en-US" w:eastAsia="zh-CN" w:bidi="ar-SA"/>
        </w:rPr>
        <w:t>r</w:t>
      </w:r>
      <w:r>
        <w:rPr>
          <w:rFonts w:hint="default" w:ascii="Times New Roman" w:hAnsi="Times New Roman" w:eastAsia="黑体" w:cs="Times New Roman"/>
          <w:color w:val="auto"/>
          <w:kern w:val="0"/>
          <w:sz w:val="24"/>
          <w:szCs w:val="20"/>
          <w:highlight w:val="none"/>
          <w:lang w:val="en-US" w:eastAsia="zh-CN" w:bidi="ar-SA"/>
        </w:rPr>
        <w:t xml:space="preserve">equirements for </w:t>
      </w:r>
      <w:r>
        <w:rPr>
          <w:rFonts w:hint="eastAsia" w:eastAsia="黑体" w:cs="Times New Roman"/>
          <w:color w:val="auto"/>
          <w:kern w:val="0"/>
          <w:sz w:val="24"/>
          <w:szCs w:val="20"/>
          <w:highlight w:val="none"/>
          <w:lang w:val="en-US" w:eastAsia="zh-CN" w:bidi="ar-SA"/>
        </w:rPr>
        <w:t>i</w:t>
      </w:r>
      <w:r>
        <w:rPr>
          <w:rFonts w:hint="default" w:ascii="Times New Roman" w:hAnsi="Times New Roman" w:eastAsia="黑体" w:cs="Times New Roman"/>
          <w:color w:val="auto"/>
          <w:kern w:val="0"/>
          <w:sz w:val="24"/>
          <w:szCs w:val="20"/>
          <w:highlight w:val="none"/>
          <w:lang w:val="en-US" w:eastAsia="zh-CN" w:bidi="ar-SA"/>
        </w:rPr>
        <w:t xml:space="preserve">ntelligent </w:t>
      </w:r>
      <w:r>
        <w:rPr>
          <w:rFonts w:hint="eastAsia" w:eastAsia="黑体" w:cs="Times New Roman"/>
          <w:color w:val="auto"/>
          <w:kern w:val="0"/>
          <w:sz w:val="24"/>
          <w:szCs w:val="20"/>
          <w:highlight w:val="none"/>
          <w:lang w:val="en-US" w:eastAsia="zh-CN" w:bidi="ar-SA"/>
        </w:rPr>
        <w:t>p</w:t>
      </w:r>
      <w:r>
        <w:rPr>
          <w:rFonts w:hint="default" w:ascii="Times New Roman" w:hAnsi="Times New Roman" w:eastAsia="黑体" w:cs="Times New Roman"/>
          <w:color w:val="auto"/>
          <w:kern w:val="0"/>
          <w:sz w:val="24"/>
          <w:szCs w:val="20"/>
          <w:highlight w:val="none"/>
          <w:lang w:val="en-US" w:eastAsia="zh-CN" w:bidi="ar-SA"/>
        </w:rPr>
        <w:t xml:space="preserve">roportioning in </w:t>
      </w:r>
      <w:r>
        <w:rPr>
          <w:rFonts w:hint="eastAsia" w:eastAsia="黑体" w:cs="Times New Roman"/>
          <w:color w:val="auto"/>
          <w:kern w:val="0"/>
          <w:sz w:val="24"/>
          <w:szCs w:val="20"/>
          <w:highlight w:val="none"/>
          <w:lang w:val="en-US" w:eastAsia="zh-CN" w:bidi="ar-SA"/>
        </w:rPr>
        <w:t>n</w:t>
      </w:r>
      <w:r>
        <w:rPr>
          <w:rFonts w:hint="default" w:ascii="Times New Roman" w:hAnsi="Times New Roman" w:eastAsia="黑体" w:cs="Times New Roman"/>
          <w:color w:val="auto"/>
          <w:kern w:val="0"/>
          <w:sz w:val="24"/>
          <w:szCs w:val="20"/>
          <w:highlight w:val="none"/>
          <w:lang w:val="en-US" w:eastAsia="zh-CN" w:bidi="ar-SA"/>
        </w:rPr>
        <w:t xml:space="preserve">onferrous </w:t>
      </w:r>
      <w:r>
        <w:rPr>
          <w:rFonts w:hint="eastAsia" w:eastAsia="黑体" w:cs="Times New Roman"/>
          <w:color w:val="auto"/>
          <w:kern w:val="0"/>
          <w:sz w:val="24"/>
          <w:szCs w:val="20"/>
          <w:highlight w:val="none"/>
          <w:lang w:val="en-US" w:eastAsia="zh-CN" w:bidi="ar-SA"/>
        </w:rPr>
        <w:t>m</w:t>
      </w:r>
      <w:r>
        <w:rPr>
          <w:rFonts w:hint="default" w:ascii="Times New Roman" w:hAnsi="Times New Roman" w:eastAsia="黑体" w:cs="Times New Roman"/>
          <w:color w:val="auto"/>
          <w:kern w:val="0"/>
          <w:sz w:val="24"/>
          <w:szCs w:val="20"/>
          <w:highlight w:val="none"/>
          <w:lang w:val="en-US" w:eastAsia="zh-CN" w:bidi="ar-SA"/>
        </w:rPr>
        <w:t xml:space="preserve">etal </w:t>
      </w:r>
      <w:r>
        <w:rPr>
          <w:rFonts w:hint="eastAsia" w:eastAsia="黑体" w:cs="Times New Roman"/>
          <w:color w:val="auto"/>
          <w:kern w:val="0"/>
          <w:sz w:val="24"/>
          <w:szCs w:val="20"/>
          <w:highlight w:val="none"/>
          <w:lang w:val="en-US" w:eastAsia="zh-CN" w:bidi="ar-SA"/>
        </w:rPr>
        <w:t>s</w:t>
      </w:r>
      <w:r>
        <w:rPr>
          <w:rFonts w:hint="default" w:ascii="Times New Roman" w:hAnsi="Times New Roman" w:eastAsia="黑体" w:cs="Times New Roman"/>
          <w:color w:val="auto"/>
          <w:kern w:val="0"/>
          <w:sz w:val="24"/>
          <w:szCs w:val="20"/>
          <w:highlight w:val="none"/>
          <w:lang w:val="en-US" w:eastAsia="zh-CN" w:bidi="ar-SA"/>
        </w:rPr>
        <w:t>melting</w:t>
      </w:r>
    </w:p>
    <w:p w14:paraId="69612D79">
      <w:pPr>
        <w:rPr>
          <w:rFonts w:hint="default" w:ascii="Times New Roman" w:hAnsi="Times New Roman" w:cs="Times New Roman"/>
          <w:color w:val="auto"/>
          <w:highlight w:val="none"/>
        </w:rPr>
      </w:pPr>
    </w:p>
    <w:p w14:paraId="21697046">
      <w:pPr>
        <w:pStyle w:val="47"/>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w:t>
      </w:r>
      <w:r>
        <w:rPr>
          <w:rFonts w:hint="eastAsia" w:eastAsia="宋体" w:cs="Times New Roman"/>
          <w:color w:val="auto"/>
          <w:sz w:val="28"/>
          <w:szCs w:val="28"/>
          <w:highlight w:val="none"/>
          <w:lang w:val="en-US" w:eastAsia="zh-CN"/>
        </w:rPr>
        <w:t>讨论稿</w:t>
      </w:r>
      <w:r>
        <w:rPr>
          <w:rFonts w:hint="default" w:ascii="Times New Roman" w:hAnsi="Times New Roman" w:eastAsia="宋体" w:cs="Times New Roman"/>
          <w:color w:val="auto"/>
          <w:sz w:val="28"/>
          <w:szCs w:val="28"/>
          <w:highlight w:val="none"/>
        </w:rPr>
        <w:t>）</w:t>
      </w:r>
    </w:p>
    <w:p w14:paraId="2A654546">
      <w:pPr>
        <w:pStyle w:val="47"/>
        <w:rPr>
          <w:rFonts w:hint="default" w:ascii="Times New Roman" w:hAnsi="Times New Roman" w:eastAsia="宋体" w:cs="Times New Roman"/>
          <w:color w:val="auto"/>
          <w:sz w:val="28"/>
          <w:szCs w:val="28"/>
          <w:highlight w:val="none"/>
        </w:rPr>
      </w:pPr>
    </w:p>
    <w:p w14:paraId="78EADF2F">
      <w:pPr>
        <w:pStyle w:val="47"/>
        <w:rPr>
          <w:rFonts w:hint="default" w:ascii="Times New Roman" w:hAnsi="Times New Roman" w:eastAsia="宋体" w:cs="Times New Roman"/>
          <w:color w:val="auto"/>
          <w:sz w:val="28"/>
          <w:szCs w:val="28"/>
          <w:highlight w:val="none"/>
        </w:rPr>
      </w:pPr>
    </w:p>
    <w:p w14:paraId="7333E470">
      <w:pPr>
        <w:rPr>
          <w:rFonts w:hint="default" w:ascii="Times New Roman" w:hAnsi="Times New Roman" w:cs="Times New Roman"/>
          <w:color w:val="auto"/>
          <w:highlight w:val="none"/>
        </w:rPr>
      </w:pPr>
    </w:p>
    <w:p w14:paraId="43FBBDDB">
      <w:pPr>
        <w:rPr>
          <w:rFonts w:hint="default" w:ascii="Times New Roman" w:hAnsi="Times New Roman" w:cs="Times New Roman"/>
          <w:color w:val="auto"/>
          <w:highlight w:val="none"/>
        </w:rPr>
      </w:pPr>
    </w:p>
    <w:p w14:paraId="4FE89A66">
      <w:pPr>
        <w:framePr w:w="8883" w:hSpace="181" w:wrap="notBeside" w:vAnchor="text" w:hAnchor="page" w:x="1920" w:y="408"/>
        <w:jc w:val="center"/>
        <w:rPr>
          <w:rFonts w:hint="default" w:ascii="Times New Roman" w:hAnsi="Times New Roman" w:eastAsia="黑体" w:cs="Times New Roman"/>
          <w:color w:val="auto"/>
          <w:sz w:val="44"/>
          <w:highlight w:val="none"/>
        </w:rPr>
      </w:pPr>
    </w:p>
    <w:p w14:paraId="58344111">
      <w:pPr>
        <w:rPr>
          <w:rFonts w:hint="default" w:ascii="Times New Roman" w:hAnsi="Times New Roman" w:cs="Times New Roman"/>
          <w:color w:val="auto"/>
          <w:highlight w:val="none"/>
        </w:rPr>
      </w:pPr>
    </w:p>
    <w:p w14:paraId="34E521DD">
      <w:pPr>
        <w:rPr>
          <w:rFonts w:hint="default" w:ascii="Times New Roman" w:hAnsi="Times New Roman" w:cs="Times New Roman"/>
          <w:color w:val="auto"/>
          <w:highlight w:val="none"/>
        </w:rPr>
      </w:pPr>
    </w:p>
    <w:p w14:paraId="07E71A56">
      <w:pPr>
        <w:framePr w:w="3243" w:h="312" w:hRule="exact" w:hSpace="181" w:wrap="around" w:vAnchor="page" w:hAnchor="page" w:x="1437" w:y="13629" w:anchorLock="1"/>
        <w:spacing w:line="320" w:lineRule="atLeast"/>
        <w:rPr>
          <w:rFonts w:hint="default" w:ascii="Times New Roman" w:hAnsi="Times New Roman" w:eastAsia="黑体" w:cs="Times New Roman"/>
          <w:color w:val="auto"/>
          <w:sz w:val="10"/>
          <w:highlight w:val="none"/>
        </w:rPr>
      </w:pPr>
      <w:r>
        <w:rPr>
          <w:rFonts w:hint="eastAsia" w:ascii="黑体" w:hAnsi="黑体" w:eastAsia="黑体" w:cs="黑体"/>
          <w:color w:val="auto"/>
          <w:sz w:val="28"/>
          <w:highlight w:val="none"/>
        </w:rPr>
        <w:fldChar w:fldCharType="begin">
          <w:ffData>
            <w:name w:val="FB"/>
            <w:enabled/>
            <w:calcOnExit w:val="0"/>
            <w:textInput>
              <w:default w:val="20xx-xx-xx 发布"/>
            </w:textInput>
          </w:ffData>
        </w:fldChar>
      </w:r>
      <w:r>
        <w:rPr>
          <w:rFonts w:hint="eastAsia" w:ascii="黑体" w:hAnsi="黑体" w:eastAsia="黑体" w:cs="黑体"/>
          <w:color w:val="auto"/>
          <w:sz w:val="28"/>
          <w:highlight w:val="none"/>
        </w:rPr>
        <w:instrText xml:space="preserve"> FORMTEXT </w:instrText>
      </w:r>
      <w:r>
        <w:rPr>
          <w:rFonts w:hint="eastAsia" w:ascii="黑体" w:hAnsi="黑体" w:eastAsia="黑体" w:cs="黑体"/>
          <w:color w:val="auto"/>
          <w:sz w:val="28"/>
          <w:highlight w:val="none"/>
        </w:rPr>
        <w:fldChar w:fldCharType="separate"/>
      </w:r>
      <w:r>
        <w:rPr>
          <w:rFonts w:hint="eastAsia" w:ascii="黑体" w:hAnsi="黑体" w:eastAsia="黑体" w:cs="黑体"/>
          <w:color w:val="auto"/>
          <w:sz w:val="28"/>
          <w:highlight w:val="none"/>
        </w:rPr>
        <w:t>20xx-xx-xx 发布</w:t>
      </w:r>
      <w:r>
        <w:rPr>
          <w:rFonts w:hint="eastAsia" w:ascii="黑体" w:hAnsi="黑体" w:eastAsia="黑体" w:cs="黑体"/>
          <w:color w:val="auto"/>
          <w:sz w:val="28"/>
          <w:highlight w:val="none"/>
        </w:rPr>
        <w:fldChar w:fldCharType="end"/>
      </w:r>
    </w:p>
    <w:p w14:paraId="3AA76118">
      <w:pPr>
        <w:rPr>
          <w:rFonts w:hint="default" w:ascii="Times New Roman" w:hAnsi="Times New Roman" w:cs="Times New Roman"/>
          <w:color w:val="auto"/>
          <w:highlight w:val="none"/>
        </w:rPr>
      </w:pPr>
    </w:p>
    <w:p w14:paraId="21A5B744">
      <w:pPr>
        <w:framePr w:w="2971" w:h="318" w:hRule="exact" w:hSpace="181" w:wrap="around" w:vAnchor="page" w:hAnchor="page" w:x="7870" w:y="13609" w:anchorLock="1"/>
        <w:spacing w:line="320" w:lineRule="atLeast"/>
        <w:jc w:val="right"/>
        <w:rPr>
          <w:rFonts w:hint="default" w:ascii="Times New Roman" w:hAnsi="Times New Roman" w:cs="Times New Roman"/>
          <w:b/>
          <w:color w:val="auto"/>
          <w:sz w:val="10"/>
          <w:highlight w:val="none"/>
        </w:rPr>
      </w:pPr>
      <w:r>
        <w:rPr>
          <w:rFonts w:hint="eastAsia" w:ascii="黑体" w:hAnsi="黑体" w:eastAsia="黑体" w:cs="黑体"/>
          <w:color w:val="auto"/>
          <w:sz w:val="28"/>
          <w:highlight w:val="none"/>
        </w:rPr>
        <w:fldChar w:fldCharType="begin">
          <w:ffData>
            <w:name w:val="SS"/>
            <w:enabled/>
            <w:calcOnExit w:val="0"/>
            <w:textInput>
              <w:default w:val="20xx-xx-xx 实施"/>
            </w:textInput>
          </w:ffData>
        </w:fldChar>
      </w:r>
      <w:r>
        <w:rPr>
          <w:rFonts w:hint="eastAsia" w:ascii="黑体" w:hAnsi="黑体" w:eastAsia="黑体" w:cs="黑体"/>
          <w:color w:val="auto"/>
          <w:sz w:val="28"/>
          <w:highlight w:val="none"/>
        </w:rPr>
        <w:instrText xml:space="preserve"> FORMTEXT </w:instrText>
      </w:r>
      <w:r>
        <w:rPr>
          <w:rFonts w:hint="eastAsia" w:ascii="黑体" w:hAnsi="黑体" w:eastAsia="黑体" w:cs="黑体"/>
          <w:color w:val="auto"/>
          <w:sz w:val="28"/>
          <w:highlight w:val="none"/>
        </w:rPr>
        <w:fldChar w:fldCharType="separate"/>
      </w:r>
      <w:r>
        <w:rPr>
          <w:rFonts w:hint="eastAsia" w:ascii="黑体" w:hAnsi="黑体" w:eastAsia="黑体" w:cs="黑体"/>
          <w:color w:val="auto"/>
          <w:sz w:val="28"/>
          <w:highlight w:val="none"/>
        </w:rPr>
        <w:t>20xx-xx-xx 实施</w:t>
      </w:r>
      <w:r>
        <w:rPr>
          <w:rFonts w:hint="eastAsia" w:ascii="黑体" w:hAnsi="黑体" w:eastAsia="黑体" w:cs="黑体"/>
          <w:color w:val="auto"/>
          <w:sz w:val="28"/>
          <w:highlight w:val="none"/>
        </w:rPr>
        <w:fldChar w:fldCharType="end"/>
      </w:r>
    </w:p>
    <w:p w14:paraId="72EF14EA">
      <w:pPr>
        <w:rPr>
          <w:rFonts w:hint="default" w:ascii="Times New Roman" w:hAnsi="Times New Roman" w:cs="Times New Roman"/>
          <w:color w:val="auto"/>
          <w:highlight w:val="none"/>
        </w:rPr>
      </w:pPr>
    </w:p>
    <w:p w14:paraId="0792AE2E">
      <w:pPr>
        <w:pStyle w:val="37"/>
        <w:widowControl w:val="0"/>
        <w:numPr>
          <w:ilvl w:val="0"/>
          <w:numId w:val="0"/>
        </w:numPr>
        <w:spacing w:before="0" w:beforeLines="0" w:after="0" w:afterLines="0"/>
        <w:outlineLvl w:val="9"/>
        <w:rPr>
          <w:rFonts w:hint="default" w:ascii="Times New Roman" w:hAnsi="Times New Roman" w:eastAsia="宋体" w:cs="Times New Roman"/>
          <w:color w:val="auto"/>
          <w:kern w:val="2"/>
          <w:szCs w:val="24"/>
          <w:highlight w:val="none"/>
        </w:rPr>
        <w:sectPr>
          <w:headerReference r:id="rId4" w:type="first"/>
          <w:footerReference r:id="rId7" w:type="first"/>
          <w:footerReference r:id="rId5" w:type="default"/>
          <w:headerReference r:id="rId3" w:type="even"/>
          <w:footerReference r:id="rId6" w:type="even"/>
          <w:type w:val="continuous"/>
          <w:pgSz w:w="11907" w:h="16840"/>
          <w:pgMar w:top="680" w:right="1418" w:bottom="1361" w:left="1440" w:header="720" w:footer="720" w:gutter="0"/>
          <w:pgNumType w:fmt="decimal"/>
          <w:cols w:space="720" w:num="1"/>
        </w:sectPr>
      </w:pPr>
      <w:r>
        <w:rPr>
          <w:rFonts w:hint="default" w:ascii="Times New Roman" w:hAnsi="Times New Roman" w:cs="Times New Roman"/>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4616450</wp:posOffset>
                </wp:positionH>
                <wp:positionV relativeFrom="paragraph">
                  <wp:posOffset>2525395</wp:posOffset>
                </wp:positionV>
                <wp:extent cx="685800" cy="315595"/>
                <wp:effectExtent l="0" t="0" r="0" b="0"/>
                <wp:wrapNone/>
                <wp:docPr id="6" name="文本框 64"/>
                <wp:cNvGraphicFramePr/>
                <a:graphic xmlns:a="http://schemas.openxmlformats.org/drawingml/2006/main">
                  <a:graphicData uri="http://schemas.microsoft.com/office/word/2010/wordprocessingShape">
                    <wps:wsp>
                      <wps:cNvSpPr txBox="1"/>
                      <wps:spPr>
                        <a:xfrm>
                          <a:off x="0" y="0"/>
                          <a:ext cx="685800" cy="315595"/>
                        </a:xfrm>
                        <a:prstGeom prst="rect">
                          <a:avLst/>
                        </a:prstGeom>
                        <a:noFill/>
                        <a:ln>
                          <a:noFill/>
                        </a:ln>
                      </wps:spPr>
                      <wps:txbx>
                        <w:txbxContent>
                          <w:p w14:paraId="330BB78E">
                            <w:pPr>
                              <w:rPr>
                                <w:rFonts w:hint="eastAsia"/>
                                <w:b/>
                                <w:sz w:val="28"/>
                                <w:szCs w:val="28"/>
                              </w:rPr>
                            </w:pPr>
                            <w:r>
                              <w:rPr>
                                <w:rFonts w:hint="eastAsia"/>
                                <w:b/>
                                <w:sz w:val="28"/>
                                <w:szCs w:val="28"/>
                              </w:rPr>
                              <w:t>发 布</w:t>
                            </w:r>
                          </w:p>
                        </w:txbxContent>
                      </wps:txbx>
                      <wps:bodyPr wrap="square" upright="1"/>
                    </wps:wsp>
                  </a:graphicData>
                </a:graphic>
              </wp:anchor>
            </w:drawing>
          </mc:Choice>
          <mc:Fallback>
            <w:pict>
              <v:shape id="文本框 64" o:spid="_x0000_s1026" o:spt="202" type="#_x0000_t202" style="position:absolute;left:0pt;margin-left:363.5pt;margin-top:198.85pt;height:24.85pt;width:54pt;z-index:251664384;mso-width-relative:page;mso-height-relative:page;" filled="f" stroked="f" coordsize="21600,21600" o:gfxdata="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breN2QAAAAsBAAAPAAAAAAAAAAEAIAAAACIAAABkcnMvZG93bnJldi54bWxQSwECFAAU&#10;AAAACACHTuJAQs8bh7cBAABcAwAADgAAAAAAAAABACAAAAAoAQAAZHJzL2Uyb0RvYy54bWxQSwUG&#10;AAAAAAYABgBZAQAAUQUAAAAA&#10;">
                <v:fill on="f" focussize="0,0"/>
                <v:stroke on="f"/>
                <v:imagedata o:title=""/>
                <o:lock v:ext="edit" aspectratio="f"/>
                <v:textbox>
                  <w:txbxContent>
                    <w:p w14:paraId="330BB78E">
                      <w:pPr>
                        <w:rPr>
                          <w:rFonts w:hint="eastAsia"/>
                          <w:b/>
                          <w:sz w:val="28"/>
                          <w:szCs w:val="28"/>
                        </w:rPr>
                      </w:pPr>
                      <w:r>
                        <w:rPr>
                          <w:rFonts w:hint="eastAsia"/>
                          <w:b/>
                          <w:sz w:val="28"/>
                          <w:szCs w:val="28"/>
                        </w:rPr>
                        <w:t>发 布</w:t>
                      </w:r>
                    </w:p>
                  </w:txbxContent>
                </v:textbox>
              </v:shape>
            </w:pict>
          </mc:Fallback>
        </mc:AlternateContent>
      </w:r>
      <w:r>
        <w:rPr>
          <w:rFonts w:hint="default" w:ascii="Times New Roman" w:hAnsi="Times New Roman" w:eastAsia="宋体" w:cs="Times New Roman"/>
          <w:color w:val="auto"/>
          <w:kern w:val="2"/>
          <w:szCs w:val="24"/>
          <w:highlight w:val="none"/>
        </w:rPr>
        <mc:AlternateContent>
          <mc:Choice Requires="wps">
            <w:drawing>
              <wp:anchor distT="0" distB="0" distL="114300" distR="114300" simplePos="0" relativeHeight="251662336" behindDoc="0" locked="1" layoutInCell="1" allowOverlap="1">
                <wp:simplePos x="0" y="0"/>
                <wp:positionH relativeFrom="margin">
                  <wp:posOffset>-495300</wp:posOffset>
                </wp:positionH>
                <wp:positionV relativeFrom="margin">
                  <wp:posOffset>8627110</wp:posOffset>
                </wp:positionV>
                <wp:extent cx="6177280" cy="821055"/>
                <wp:effectExtent l="0" t="0" r="0" b="0"/>
                <wp:wrapNone/>
                <wp:docPr id="4" name="fmFrame7"/>
                <wp:cNvGraphicFramePr/>
                <a:graphic xmlns:a="http://schemas.openxmlformats.org/drawingml/2006/main">
                  <a:graphicData uri="http://schemas.microsoft.com/office/word/2010/wordprocessingShape">
                    <wps:wsp>
                      <wps:cNvSpPr txBox="1"/>
                      <wps:spPr>
                        <a:xfrm>
                          <a:off x="0" y="0"/>
                          <a:ext cx="6177280" cy="821055"/>
                        </a:xfrm>
                        <a:prstGeom prst="rect">
                          <a:avLst/>
                        </a:prstGeom>
                        <a:solidFill>
                          <a:srgbClr val="FFFFFF"/>
                        </a:solidFill>
                        <a:ln>
                          <a:noFill/>
                        </a:ln>
                      </wps:spPr>
                      <wps:txbx>
                        <w:txbxContent>
                          <w:p w14:paraId="49625C5D">
                            <w:pPr>
                              <w:pStyle w:val="48"/>
                              <w:spacing w:before="156" w:after="156" w:line="340" w:lineRule="exact"/>
                              <w:ind w:firstLine="1321" w:firstLineChars="300"/>
                              <w:jc w:val="both"/>
                              <w:rPr>
                                <w:rFonts w:hint="eastAsia" w:hAnsi="宋体" w:cs="宋体"/>
                                <w:spacing w:val="17"/>
                                <w:sz w:val="30"/>
                                <w:szCs w:val="30"/>
                              </w:rPr>
                            </w:pPr>
                            <w:r>
                              <w:rPr>
                                <w:rFonts w:hint="eastAsia" w:hAnsi="宋体" w:cs="宋体"/>
                                <w:spacing w:val="17"/>
                                <w:sz w:val="30"/>
                                <w:szCs w:val="30"/>
                              </w:rPr>
                              <w:t>国 家 市 场 监 督 管 理 总 局</w:t>
                            </w:r>
                          </w:p>
                          <w:p w14:paraId="4BBF5285">
                            <w:pPr>
                              <w:pStyle w:val="48"/>
                              <w:ind w:firstLine="1356" w:firstLineChars="200"/>
                              <w:jc w:val="both"/>
                              <w:rPr>
                                <w:rFonts w:hint="eastAsia" w:hAnsi="宋体" w:cs="宋体"/>
                                <w:color w:val="FF0000"/>
                                <w:sz w:val="21"/>
                                <w:szCs w:val="21"/>
                              </w:rPr>
                            </w:pPr>
                            <w:r>
                              <w:rPr>
                                <w:rFonts w:hint="eastAsia" w:hAnsi="宋体" w:cs="宋体"/>
                                <w:spacing w:val="136"/>
                                <w:sz w:val="30"/>
                                <w:szCs w:val="30"/>
                              </w:rPr>
                              <w:t>国家标准化管理委员会</w:t>
                            </w:r>
                          </w:p>
                          <w:p w14:paraId="7031B687">
                            <w:pPr>
                              <w:pStyle w:val="48"/>
                              <w:spacing w:line="340" w:lineRule="exact"/>
                              <w:jc w:val="both"/>
                            </w:pPr>
                          </w:p>
                        </w:txbxContent>
                      </wps:txbx>
                      <wps:bodyPr wrap="square" lIns="0" tIns="0" rIns="0" bIns="0" upright="1"/>
                    </wps:wsp>
                  </a:graphicData>
                </a:graphic>
              </wp:anchor>
            </w:drawing>
          </mc:Choice>
          <mc:Fallback>
            <w:pict>
              <v:shape id="fmFrame7" o:spid="_x0000_s1026" o:spt="202" type="#_x0000_t202" style="position:absolute;left:0pt;margin-left:-39pt;margin-top:679.3pt;height:64.65pt;width:486.4pt;mso-position-horizontal-relative:margin;mso-position-vertical-relative:margin;z-index:251662336;mso-width-relative:page;mso-height-relative:page;" fillcolor="#FFFFFF" filled="t" stroked="f" coordsize="21600,21600" o:gfxdata="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QprJtwAAAANAQAADwAAAAAAAAABACAAAAAiAAAAZHJz&#10;L2Rvd25yZXYueG1sUEsBAhQAFAAAAAgAh07iQLFyK1rHAQAApgMAAA4AAAAAAAAAAQAgAAAAKwEA&#10;AGRycy9lMm9Eb2MueG1sUEsFBgAAAAAGAAYAWQEAAGQFAAAAAA==&#10;">
                <v:fill on="t" focussize="0,0"/>
                <v:stroke on="f"/>
                <v:imagedata o:title=""/>
                <o:lock v:ext="edit" aspectratio="f"/>
                <v:textbox inset="0mm,0mm,0mm,0mm">
                  <w:txbxContent>
                    <w:p w14:paraId="49625C5D">
                      <w:pPr>
                        <w:pStyle w:val="48"/>
                        <w:spacing w:before="156" w:after="156" w:line="340" w:lineRule="exact"/>
                        <w:ind w:firstLine="1321" w:firstLineChars="300"/>
                        <w:jc w:val="both"/>
                        <w:rPr>
                          <w:rFonts w:hint="eastAsia" w:hAnsi="宋体" w:cs="宋体"/>
                          <w:spacing w:val="17"/>
                          <w:sz w:val="30"/>
                          <w:szCs w:val="30"/>
                        </w:rPr>
                      </w:pPr>
                      <w:r>
                        <w:rPr>
                          <w:rFonts w:hint="eastAsia" w:hAnsi="宋体" w:cs="宋体"/>
                          <w:spacing w:val="17"/>
                          <w:sz w:val="30"/>
                          <w:szCs w:val="30"/>
                        </w:rPr>
                        <w:t>国 家 市 场 监 督 管 理 总 局</w:t>
                      </w:r>
                    </w:p>
                    <w:p w14:paraId="4BBF5285">
                      <w:pPr>
                        <w:pStyle w:val="48"/>
                        <w:ind w:firstLine="1356" w:firstLineChars="200"/>
                        <w:jc w:val="both"/>
                        <w:rPr>
                          <w:rFonts w:hint="eastAsia" w:hAnsi="宋体" w:cs="宋体"/>
                          <w:color w:val="FF0000"/>
                          <w:sz w:val="21"/>
                          <w:szCs w:val="21"/>
                        </w:rPr>
                      </w:pPr>
                      <w:r>
                        <w:rPr>
                          <w:rFonts w:hint="eastAsia" w:hAnsi="宋体" w:cs="宋体"/>
                          <w:spacing w:val="136"/>
                          <w:sz w:val="30"/>
                          <w:szCs w:val="30"/>
                        </w:rPr>
                        <w:t>国家标准化管理委员会</w:t>
                      </w:r>
                    </w:p>
                    <w:p w14:paraId="7031B687">
                      <w:pPr>
                        <w:pStyle w:val="48"/>
                        <w:spacing w:line="340" w:lineRule="exact"/>
                        <w:jc w:val="both"/>
                      </w:pPr>
                    </w:p>
                  </w:txbxContent>
                </v:textbox>
                <w10:anchorlock/>
              </v:shape>
            </w:pict>
          </mc:Fallback>
        </mc:AlternateContent>
      </w:r>
    </w:p>
    <w:p w14:paraId="66487C99">
      <w:pPr>
        <w:framePr w:hSpace="181" w:wrap="around" w:vAnchor="page" w:hAnchor="page" w:x="5217" w:y="2221" w:anchorLock="1"/>
        <w:jc w:val="center"/>
        <w:rPr>
          <w:rFonts w:hint="default" w:ascii="Times New Roman" w:hAnsi="Times New Roman" w:cs="Times New Roman"/>
          <w:b/>
          <w:color w:val="auto"/>
          <w:sz w:val="32"/>
          <w:highlight w:val="none"/>
        </w:rPr>
      </w:pPr>
      <w:r>
        <w:rPr>
          <w:rFonts w:hint="default" w:ascii="Times New Roman" w:hAnsi="Times New Roman" w:cs="Times New Roman"/>
          <w:b/>
          <w:color w:val="auto"/>
          <w:sz w:val="32"/>
          <w:highlight w:val="none"/>
        </w:rPr>
        <w:t>前   言</w:t>
      </w:r>
    </w:p>
    <w:p w14:paraId="53FD63A8">
      <w:pPr>
        <w:pStyle w:val="6"/>
        <w:rPr>
          <w:rFonts w:hint="default" w:ascii="Times New Roman" w:hAnsi="Times New Roman" w:cs="Times New Roman"/>
          <w:color w:val="auto"/>
          <w:highlight w:val="none"/>
        </w:rPr>
        <w:sectPr>
          <w:footerReference r:id="rId11" w:type="first"/>
          <w:headerReference r:id="rId8" w:type="default"/>
          <w:footerReference r:id="rId9" w:type="default"/>
          <w:footerReference r:id="rId10" w:type="even"/>
          <w:type w:val="oddPage"/>
          <w:pgSz w:w="11906" w:h="16838"/>
          <w:pgMar w:top="1440" w:right="1797" w:bottom="1440" w:left="1797" w:header="851" w:footer="992" w:gutter="0"/>
          <w:pgNumType w:fmt="decimal" w:start="1"/>
          <w:cols w:space="720" w:num="1"/>
          <w:titlePg/>
          <w:docGrid w:type="linesAndChars" w:linePitch="312" w:charSpace="0"/>
        </w:sectPr>
      </w:pPr>
    </w:p>
    <w:p w14:paraId="6B28FF5F">
      <w:pPr>
        <w:pStyle w:val="6"/>
        <w:rPr>
          <w:rFonts w:hint="default" w:ascii="Times New Roman" w:hAnsi="Times New Roman" w:cs="Times New Roman"/>
          <w:color w:val="auto"/>
          <w:highlight w:val="none"/>
        </w:rPr>
      </w:pPr>
    </w:p>
    <w:p w14:paraId="5BD8682D">
      <w:pPr>
        <w:rPr>
          <w:rFonts w:hint="default" w:ascii="Times New Roman" w:hAnsi="Times New Roman" w:cs="Times New Roman"/>
          <w:color w:val="auto"/>
          <w:highlight w:val="none"/>
        </w:rPr>
      </w:pPr>
    </w:p>
    <w:p w14:paraId="5184ECE5">
      <w:pPr>
        <w:rPr>
          <w:rFonts w:hint="default" w:ascii="Times New Roman" w:hAnsi="Times New Roman" w:cs="Times New Roman"/>
          <w:color w:val="auto"/>
          <w:highlight w:val="none"/>
        </w:rPr>
      </w:pPr>
    </w:p>
    <w:p w14:paraId="149A3CF1">
      <w:pPr>
        <w:ind w:firstLine="420" w:firstLineChars="200"/>
        <w:rPr>
          <w:rFonts w:hint="default" w:ascii="Times New Roman" w:hAnsi="Times New Roman" w:cs="Times New Roman"/>
          <w:color w:val="auto"/>
          <w:highlight w:val="none"/>
        </w:rPr>
      </w:pPr>
    </w:p>
    <w:p w14:paraId="44FA7D29">
      <w:pPr>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本文件按照GB/T 1.1-2020《标准化工作导则 第1部分：标准化文件的结构和起草规则》的规定起草。</w:t>
      </w:r>
    </w:p>
    <w:p w14:paraId="4AA838BF">
      <w:pPr>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请注意本文件的某些内容可能涉及专利。本文件的发布机构不承担识别专利的责任。</w:t>
      </w:r>
    </w:p>
    <w:p w14:paraId="51824007">
      <w:pPr>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本文件由全国有色金属标准化技术委员会（SAC/TC 243）</w:t>
      </w:r>
      <w:r>
        <w:rPr>
          <w:rFonts w:hint="eastAsia" w:cs="Times New Roman"/>
          <w:color w:val="auto"/>
          <w:szCs w:val="21"/>
          <w:highlight w:val="none"/>
          <w:lang w:val="en-US" w:eastAsia="zh-CN"/>
        </w:rPr>
        <w:t>提出并</w:t>
      </w:r>
      <w:r>
        <w:rPr>
          <w:rFonts w:hint="default" w:ascii="Times New Roman" w:hAnsi="Times New Roman" w:cs="Times New Roman"/>
          <w:color w:val="auto"/>
          <w:szCs w:val="21"/>
          <w:highlight w:val="none"/>
        </w:rPr>
        <w:t>归口。</w:t>
      </w:r>
    </w:p>
    <w:p w14:paraId="139A344E">
      <w:pPr>
        <w:keepNext w:val="0"/>
        <w:keepLines w:val="0"/>
        <w:widowControl/>
        <w:suppressLineNumbers w:val="0"/>
        <w:ind w:firstLine="420" w:firstLineChars="200"/>
        <w:jc w:val="left"/>
        <w:rPr>
          <w:rFonts w:hint="eastAsia" w:ascii="Times New Roman" w:hAnsi="Times New Roman" w:eastAsia="宋体" w:cs="Times New Roman"/>
          <w:color w:val="auto"/>
          <w:highlight w:val="none"/>
        </w:rPr>
      </w:pPr>
      <w:r>
        <w:rPr>
          <w:rFonts w:hint="default" w:ascii="Times New Roman" w:hAnsi="Times New Roman" w:cs="Times New Roman"/>
          <w:color w:val="auto"/>
          <w:szCs w:val="21"/>
          <w:highlight w:val="none"/>
        </w:rPr>
        <w:t>本文件起草单位：</w:t>
      </w:r>
      <w:r>
        <w:rPr>
          <w:rFonts w:hint="eastAsia" w:ascii="Times New Roman" w:hAnsi="Times New Roman" w:eastAsia="宋体" w:cs="Times New Roman"/>
          <w:color w:val="auto"/>
          <w:highlight w:val="none"/>
        </w:rPr>
        <w:t>深圳市中金岭南有色金属股份有限公司</w:t>
      </w:r>
      <w:r>
        <w:rPr>
          <w:rFonts w:hint="eastAsia" w:ascii="Times New Roman" w:hAnsi="Times New Roman" w:eastAsia="宋体" w:cs="Times New Roman"/>
          <w:color w:val="auto"/>
          <w:highlight w:val="none"/>
          <w:lang w:val="en-US" w:eastAsia="zh-CN"/>
        </w:rPr>
        <w:t>丹霞冶炼厂</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深圳市中金岭南有色金属股份有限公司</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江西铜业股份有限公司，中国恩菲工程技术有限公司</w:t>
      </w:r>
      <w:r>
        <w:rPr>
          <w:rFonts w:hint="eastAsia" w:ascii="Times New Roman" w:hAnsi="Times New Roman" w:eastAsia="宋体" w:cs="Times New Roman"/>
          <w:color w:val="auto"/>
          <w:highlight w:val="none"/>
          <w:lang w:eastAsia="zh-CN"/>
        </w:rPr>
        <w:t>，</w:t>
      </w:r>
      <w:r>
        <w:rPr>
          <w:rFonts w:hint="eastAsia" w:ascii="宋体" w:hAnsi="宋体" w:eastAsia="宋体" w:cs="宋体"/>
          <w:color w:val="auto"/>
          <w:kern w:val="0"/>
          <w:sz w:val="20"/>
          <w:szCs w:val="20"/>
          <w:highlight w:val="none"/>
          <w:lang w:val="en-US" w:eastAsia="zh-CN" w:bidi="ar"/>
        </w:rPr>
        <w:t>北京瓦特曼智能科技有限公司，</w:t>
      </w:r>
      <w:r>
        <w:rPr>
          <w:rFonts w:hint="default" w:ascii="Times New Roman" w:hAnsi="Times New Roman" w:eastAsia="宋体" w:cs="Times New Roman"/>
          <w:color w:val="auto"/>
          <w:highlight w:val="none"/>
        </w:rPr>
        <w:t>中际山河科技有限责任公司</w:t>
      </w:r>
      <w:r>
        <w:rPr>
          <w:rFonts w:hint="eastAsia" w:cs="Times New Roman"/>
          <w:color w:val="auto"/>
          <w:highlight w:val="none"/>
          <w:lang w:eastAsia="zh-CN"/>
        </w:rPr>
        <w:t>，绍兴市特种设备检测院，</w:t>
      </w:r>
      <w:r>
        <w:rPr>
          <w:rFonts w:hint="eastAsia"/>
          <w:color w:val="auto"/>
          <w:highlight w:val="none"/>
        </w:rPr>
        <w:t>湖南天桥嘉成智能科技有限公司</w:t>
      </w:r>
      <w:r>
        <w:rPr>
          <w:rFonts w:hint="eastAsia"/>
          <w:color w:val="auto"/>
          <w:highlight w:val="none"/>
          <w:lang w:eastAsia="zh-CN"/>
        </w:rPr>
        <w:t>，</w:t>
      </w:r>
      <w:r>
        <w:rPr>
          <w:rFonts w:hint="eastAsia" w:ascii="Times New Roman" w:hAnsi="Times New Roman" w:eastAsia="宋体" w:cs="Times New Roman"/>
          <w:color w:val="auto"/>
          <w:highlight w:val="none"/>
        </w:rPr>
        <w:t>长沙中大冶金设备有限公司</w:t>
      </w:r>
      <w:r>
        <w:rPr>
          <w:rFonts w:hint="eastAsia" w:ascii="Times New Roman" w:hAnsi="Times New Roman" w:eastAsia="宋体" w:cs="Times New Roman"/>
          <w:color w:val="auto"/>
          <w:highlight w:val="none"/>
          <w:lang w:eastAsia="zh-CN"/>
        </w:rPr>
        <w:t>，</w:t>
      </w:r>
      <w:r>
        <w:rPr>
          <w:rFonts w:hint="eastAsia" w:ascii="宋体" w:hAnsi="宋体" w:eastAsia="宋体" w:cs="宋体"/>
          <w:color w:val="auto"/>
          <w:kern w:val="0"/>
          <w:sz w:val="20"/>
          <w:szCs w:val="20"/>
          <w:highlight w:val="none"/>
          <w:lang w:val="en-US" w:eastAsia="zh-CN" w:bidi="ar"/>
        </w:rPr>
        <w:t>中</w:t>
      </w:r>
      <w:r>
        <w:rPr>
          <w:rFonts w:hint="eastAsia" w:ascii="Times New Roman" w:hAnsi="Times New Roman" w:eastAsia="宋体" w:cs="Times New Roman"/>
          <w:color w:val="auto"/>
          <w:highlight w:val="none"/>
          <w:lang w:val="en-US" w:eastAsia="zh-CN"/>
        </w:rPr>
        <w:t>南大学</w:t>
      </w:r>
      <w:r>
        <w:rPr>
          <w:rFonts w:hint="eastAsia" w:cs="Times New Roman"/>
          <w:color w:val="auto"/>
          <w:highlight w:val="none"/>
          <w:lang w:val="en-US" w:eastAsia="zh-CN"/>
        </w:rPr>
        <w:t>，</w:t>
      </w:r>
      <w:r>
        <w:rPr>
          <w:rFonts w:hint="eastAsia" w:ascii="Times New Roman" w:hAnsi="Times New Roman" w:eastAsia="宋体" w:cs="Times New Roman"/>
          <w:color w:val="auto"/>
          <w:highlight w:val="none"/>
        </w:rPr>
        <w:t>中国联合网络通信有限公司广东省分公司</w:t>
      </w:r>
      <w:r>
        <w:rPr>
          <w:rFonts w:hint="eastAsia" w:ascii="Times New Roman" w:hAnsi="Times New Roman" w:eastAsia="宋体" w:cs="Times New Roman"/>
          <w:color w:val="auto"/>
          <w:highlight w:val="none"/>
          <w:lang w:val="en-US" w:eastAsia="zh-CN"/>
        </w:rPr>
        <w:fldChar w:fldCharType="begin"/>
      </w:r>
      <w:r>
        <w:rPr>
          <w:rFonts w:hint="eastAsia" w:ascii="Times New Roman" w:hAnsi="Times New Roman" w:eastAsia="宋体" w:cs="Times New Roman"/>
          <w:color w:val="auto"/>
          <w:highlight w:val="none"/>
          <w:lang w:val="en-US" w:eastAsia="zh-CN"/>
        </w:rPr>
        <w:instrText xml:space="preserve"> HYPERLINK "http://www.baidu.com/link?url=y8AV7Q8KVY6fi5MWHIzTcgKjBycMFk9uB7YUPFmz9jm" \t "https://www.baidu.com/_blank" </w:instrText>
      </w:r>
      <w:r>
        <w:rPr>
          <w:rFonts w:hint="eastAsia" w:ascii="Times New Roman" w:hAnsi="Times New Roman" w:eastAsia="宋体" w:cs="Times New Roman"/>
          <w:color w:val="auto"/>
          <w:highlight w:val="none"/>
          <w:lang w:val="en-US" w:eastAsia="zh-CN"/>
        </w:rPr>
        <w:fldChar w:fldCharType="separate"/>
      </w:r>
    </w:p>
    <w:p w14:paraId="6473D961">
      <w:pPr>
        <w:ind w:firstLine="420" w:firstLineChars="200"/>
        <w:rPr>
          <w:rFonts w:hint="default" w:ascii="Times New Roman" w:hAnsi="Times New Roman" w:cs="Times New Roman"/>
          <w:color w:val="auto"/>
          <w:szCs w:val="21"/>
          <w:highlight w:val="none"/>
        </w:rPr>
      </w:pPr>
      <w:r>
        <w:rPr>
          <w:rFonts w:hint="default" w:ascii="Times New Roman" w:hAnsi="Times New Roman" w:eastAsia="宋体" w:cs="Times New Roman"/>
          <w:color w:val="auto"/>
          <w:highlight w:val="none"/>
          <w:lang w:val="en-US" w:eastAsia="zh-CN"/>
        </w:rPr>
        <w:fldChar w:fldCharType="end"/>
      </w:r>
      <w:r>
        <w:rPr>
          <w:rFonts w:hint="default" w:ascii="Times New Roman" w:hAnsi="Times New Roman" w:cs="Times New Roman"/>
          <w:color w:val="auto"/>
          <w:szCs w:val="21"/>
          <w:highlight w:val="none"/>
        </w:rPr>
        <w:t>本文件主要起草人：</w:t>
      </w:r>
    </w:p>
    <w:p w14:paraId="2AE059B4">
      <w:pPr>
        <w:rPr>
          <w:rFonts w:hint="default" w:ascii="Times New Roman" w:hAnsi="Times New Roman" w:cs="Times New Roman"/>
          <w:color w:val="auto"/>
          <w:highlight w:val="none"/>
        </w:rPr>
      </w:pPr>
    </w:p>
    <w:p w14:paraId="278E15EB">
      <w:pPr>
        <w:rPr>
          <w:rFonts w:hint="default" w:ascii="Times New Roman" w:hAnsi="Times New Roman" w:cs="Times New Roman"/>
          <w:color w:val="auto"/>
          <w:highlight w:val="none"/>
        </w:rPr>
      </w:pPr>
    </w:p>
    <w:p w14:paraId="1646A1FE">
      <w:pPr>
        <w:rPr>
          <w:rFonts w:hint="default" w:ascii="Times New Roman" w:hAnsi="Times New Roman" w:cs="Times New Roman"/>
          <w:color w:val="auto"/>
          <w:highlight w:val="none"/>
        </w:rPr>
      </w:pPr>
    </w:p>
    <w:p w14:paraId="0D745EE5">
      <w:pPr>
        <w:rPr>
          <w:rFonts w:hint="default" w:ascii="Times New Roman" w:hAnsi="Times New Roman" w:cs="Times New Roman"/>
          <w:color w:val="auto"/>
          <w:highlight w:val="none"/>
        </w:rPr>
      </w:pPr>
    </w:p>
    <w:p w14:paraId="17D461A9">
      <w:pPr>
        <w:rPr>
          <w:rFonts w:hint="default" w:ascii="Times New Roman" w:hAnsi="Times New Roman" w:cs="Times New Roman"/>
          <w:color w:val="auto"/>
          <w:highlight w:val="none"/>
        </w:rPr>
      </w:pPr>
    </w:p>
    <w:p w14:paraId="0EF8932F">
      <w:pPr>
        <w:tabs>
          <w:tab w:val="center" w:pos="4156"/>
        </w:tabs>
        <w:jc w:val="left"/>
        <w:rPr>
          <w:rFonts w:hint="default" w:ascii="Times New Roman" w:hAnsi="Times New Roman" w:cs="Times New Roman"/>
          <w:color w:val="auto"/>
          <w:highlight w:val="none"/>
        </w:rPr>
        <w:sectPr>
          <w:type w:val="continuous"/>
          <w:pgSz w:w="11906" w:h="16838"/>
          <w:pgMar w:top="1440" w:right="1797" w:bottom="1440" w:left="1797" w:header="851" w:footer="992" w:gutter="0"/>
          <w:pgNumType w:fmt="decimal"/>
          <w:cols w:space="720" w:num="1"/>
          <w:docGrid w:type="linesAndChars" w:linePitch="312" w:charSpace="0"/>
        </w:sectPr>
      </w:pPr>
      <w:r>
        <w:rPr>
          <w:rFonts w:hint="default" w:ascii="Times New Roman" w:hAnsi="Times New Roman" w:cs="Times New Roman"/>
          <w:color w:val="auto"/>
          <w:highlight w:val="none"/>
        </w:rPr>
        <w:tab/>
      </w:r>
    </w:p>
    <w:p w14:paraId="1557AC84">
      <w:pPr>
        <w:pStyle w:val="31"/>
        <w:rPr>
          <w:rFonts w:hint="default" w:ascii="Times New Roman" w:hAnsi="Times New Roman" w:cs="Times New Roman"/>
          <w:color w:val="auto"/>
          <w:highlight w:val="none"/>
        </w:rPr>
      </w:pPr>
    </w:p>
    <w:p w14:paraId="197EC82C">
      <w:pPr>
        <w:jc w:val="center"/>
        <w:rPr>
          <w:rFonts w:hint="default" w:ascii="Times New Roman" w:hAnsi="Times New Roman" w:eastAsia="黑体" w:cs="Times New Roman"/>
          <w:color w:val="auto"/>
          <w:sz w:val="30"/>
          <w:szCs w:val="30"/>
          <w:highlight w:val="none"/>
        </w:rPr>
        <w:sectPr>
          <w:footerReference r:id="rId12" w:type="default"/>
          <w:type w:val="continuous"/>
          <w:pgSz w:w="11906" w:h="16838"/>
          <w:pgMar w:top="1440" w:right="1797" w:bottom="1440" w:left="1797" w:header="851" w:footer="992" w:gutter="0"/>
          <w:pgNumType w:fmt="decimal"/>
          <w:cols w:space="720" w:num="1"/>
          <w:docGrid w:type="linesAndChars" w:linePitch="312" w:charSpace="0"/>
        </w:sectPr>
      </w:pPr>
    </w:p>
    <w:p w14:paraId="7A489A57">
      <w:pPr>
        <w:pStyle w:val="59"/>
        <w:keepNext/>
        <w:pageBreakBefore/>
        <w:widowControl/>
        <w:shd w:val="clear" w:color="FFFFFF" w:fill="FFFFFF"/>
        <w:spacing w:before="640" w:after="560"/>
        <w:jc w:val="center"/>
        <w:outlineLvl w:val="0"/>
        <w:rPr>
          <w:rFonts w:hint="default" w:ascii="黑体" w:hAnsi="Times New Roman" w:eastAsia="黑体" w:cs="Times New Roman"/>
          <w:color w:val="auto"/>
          <w:kern w:val="0"/>
          <w:sz w:val="32"/>
          <w:szCs w:val="20"/>
          <w:highlight w:val="none"/>
          <w:lang w:val="en-US" w:eastAsia="zh-CN"/>
        </w:rPr>
      </w:pPr>
      <w:r>
        <w:rPr>
          <w:rFonts w:hint="eastAsia" w:cs="Times New Roman"/>
          <w:color w:val="auto"/>
          <w:kern w:val="0"/>
          <w:sz w:val="32"/>
          <w:szCs w:val="20"/>
          <w:highlight w:val="none"/>
          <w:lang w:val="en-US" w:eastAsia="zh-CN"/>
        </w:rPr>
        <w:t>有色金属冶炼 智能配料技术要求</w:t>
      </w:r>
    </w:p>
    <w:p w14:paraId="4BE92035">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rPr>
      </w:pPr>
      <w:r>
        <w:rPr>
          <w:rFonts w:hint="default" w:hAnsi="Times New Roman" w:cs="Times New Roman"/>
          <w:color w:val="auto"/>
          <w:highlight w:val="none"/>
        </w:rPr>
        <w:t>范围</w:t>
      </w:r>
    </w:p>
    <w:p w14:paraId="6D9391ED">
      <w:pPr>
        <w:pStyle w:val="8"/>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本文件规定了有色金属</w:t>
      </w:r>
      <w:r>
        <w:rPr>
          <w:rFonts w:hint="eastAsia"/>
          <w:color w:val="auto"/>
          <w:highlight w:val="none"/>
          <w:lang w:val="en-US" w:eastAsia="zh-CN"/>
        </w:rPr>
        <w:t>冶炼</w:t>
      </w:r>
      <w:r>
        <w:rPr>
          <w:rFonts w:hint="eastAsia"/>
          <w:color w:val="auto"/>
          <w:highlight w:val="none"/>
        </w:rPr>
        <w:t>配料智能控制系统的总体架构，技术要求，</w:t>
      </w:r>
      <w:r>
        <w:rPr>
          <w:rFonts w:hint="eastAsia"/>
          <w:color w:val="auto"/>
          <w:highlight w:val="none"/>
          <w:lang w:val="en-US" w:eastAsia="zh-CN"/>
        </w:rPr>
        <w:t>效率要求</w:t>
      </w:r>
      <w:r>
        <w:rPr>
          <w:rFonts w:hint="eastAsia"/>
          <w:color w:val="auto"/>
          <w:highlight w:val="none"/>
        </w:rPr>
        <w:t>，试验方法，检验要求</w:t>
      </w:r>
      <w:r>
        <w:rPr>
          <w:rFonts w:hint="default"/>
          <w:color w:val="auto"/>
          <w:highlight w:val="none"/>
          <w:lang w:val="en-US" w:eastAsia="zh-CN"/>
        </w:rPr>
        <w:t>。</w:t>
      </w:r>
    </w:p>
    <w:p w14:paraId="23EC52AC">
      <w:pPr>
        <w:keepNext w:val="0"/>
        <w:keepLines w:val="0"/>
        <w:widowControl/>
        <w:suppressLineNumbers w:val="0"/>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本</w:t>
      </w:r>
      <w:r>
        <w:rPr>
          <w:rFonts w:hint="eastAsia" w:ascii="Times New Roman" w:hAnsi="Times New Roman" w:eastAsia="宋体" w:cs="Times New Roman"/>
          <w:color w:val="auto"/>
          <w:kern w:val="2"/>
          <w:sz w:val="21"/>
          <w:szCs w:val="24"/>
          <w:highlight w:val="none"/>
          <w:lang w:val="en-US" w:eastAsia="zh-CN" w:bidi="ar-SA"/>
        </w:rPr>
        <w:t>文件</w:t>
      </w:r>
      <w:r>
        <w:rPr>
          <w:rFonts w:hint="default" w:ascii="Times New Roman" w:hAnsi="Times New Roman" w:eastAsia="宋体" w:cs="Times New Roman"/>
          <w:color w:val="auto"/>
          <w:kern w:val="2"/>
          <w:sz w:val="21"/>
          <w:szCs w:val="24"/>
          <w:highlight w:val="none"/>
          <w:lang w:val="en-US" w:eastAsia="zh-CN" w:bidi="ar-SA"/>
        </w:rPr>
        <w:t>适用于有色金属冶炼工艺中配料智能</w:t>
      </w:r>
      <w:r>
        <w:rPr>
          <w:rFonts w:hint="eastAsia" w:cs="Times New Roman"/>
          <w:color w:val="auto"/>
          <w:kern w:val="2"/>
          <w:sz w:val="21"/>
          <w:szCs w:val="24"/>
          <w:highlight w:val="none"/>
          <w:lang w:val="en-US" w:eastAsia="zh-CN" w:bidi="ar-SA"/>
        </w:rPr>
        <w:t>配料</w:t>
      </w:r>
      <w:r>
        <w:rPr>
          <w:rFonts w:hint="default" w:ascii="Times New Roman" w:hAnsi="Times New Roman" w:eastAsia="宋体" w:cs="Times New Roman"/>
          <w:color w:val="auto"/>
          <w:kern w:val="2"/>
          <w:sz w:val="21"/>
          <w:szCs w:val="24"/>
          <w:highlight w:val="none"/>
          <w:lang w:val="en-US" w:eastAsia="zh-CN" w:bidi="ar-SA"/>
        </w:rPr>
        <w:t>系统的新建、改建、扩建及</w:t>
      </w:r>
      <w:r>
        <w:rPr>
          <w:rFonts w:hint="eastAsia" w:ascii="Times New Roman" w:hAnsi="Times New Roman" w:eastAsia="宋体" w:cs="Times New Roman"/>
          <w:color w:val="auto"/>
          <w:kern w:val="2"/>
          <w:sz w:val="21"/>
          <w:szCs w:val="24"/>
          <w:highlight w:val="none"/>
          <w:lang w:val="en-US" w:eastAsia="zh-CN" w:bidi="ar-SA"/>
        </w:rPr>
        <w:t>智能化</w:t>
      </w:r>
      <w:r>
        <w:rPr>
          <w:rFonts w:hint="default" w:ascii="Times New Roman" w:hAnsi="Times New Roman" w:eastAsia="宋体" w:cs="Times New Roman"/>
          <w:color w:val="auto"/>
          <w:kern w:val="2"/>
          <w:sz w:val="21"/>
          <w:szCs w:val="24"/>
          <w:highlight w:val="none"/>
          <w:lang w:val="en-US" w:eastAsia="zh-CN" w:bidi="ar-SA"/>
        </w:rPr>
        <w:t>升级改造项目</w:t>
      </w:r>
      <w:r>
        <w:rPr>
          <w:rFonts w:hint="eastAsia" w:ascii="Times New Roman" w:hAnsi="Times New Roman" w:eastAsia="宋体" w:cs="Times New Roman"/>
          <w:color w:val="auto"/>
          <w:kern w:val="2"/>
          <w:sz w:val="21"/>
          <w:szCs w:val="24"/>
          <w:highlight w:val="none"/>
          <w:lang w:val="en-US" w:eastAsia="zh-CN" w:bidi="ar-SA"/>
        </w:rPr>
        <w:t>，</w:t>
      </w:r>
      <w:r>
        <w:rPr>
          <w:rFonts w:hint="default" w:ascii="Times New Roman" w:hAnsi="Times New Roman" w:eastAsia="宋体" w:cs="Times New Roman"/>
          <w:color w:val="auto"/>
          <w:kern w:val="2"/>
          <w:sz w:val="21"/>
          <w:szCs w:val="24"/>
          <w:highlight w:val="none"/>
          <w:lang w:val="en-US" w:eastAsia="zh-CN" w:bidi="ar-SA"/>
        </w:rPr>
        <w:t>其他冶金行业智能配料系统可参照执行</w:t>
      </w:r>
      <w:r>
        <w:rPr>
          <w:rFonts w:hint="eastAsia" w:ascii="Times New Roman" w:hAnsi="Times New Roman" w:eastAsia="宋体" w:cs="Times New Roman"/>
          <w:color w:val="auto"/>
          <w:kern w:val="2"/>
          <w:sz w:val="21"/>
          <w:szCs w:val="24"/>
          <w:highlight w:val="none"/>
          <w:lang w:val="en-US" w:eastAsia="zh-CN" w:bidi="ar-SA"/>
        </w:rPr>
        <w:t>。</w:t>
      </w:r>
    </w:p>
    <w:p w14:paraId="528847BF">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rPr>
      </w:pPr>
      <w:r>
        <w:rPr>
          <w:rFonts w:hint="default" w:hAnsi="Times New Roman" w:cs="Times New Roman"/>
          <w:color w:val="auto"/>
          <w:highlight w:val="none"/>
        </w:rPr>
        <w:t>规范性引用文件</w:t>
      </w:r>
    </w:p>
    <w:p w14:paraId="3C01B1B4">
      <w:pPr>
        <w:ind w:firstLine="420" w:firstLineChars="200"/>
        <w:rPr>
          <w:color w:val="auto"/>
          <w:highlight w:val="none"/>
        </w:rPr>
      </w:pPr>
      <w:r>
        <w:rPr>
          <w:rFonts w:hint="eastAsia"/>
          <w:color w:val="auto"/>
          <w:highlight w:val="none"/>
          <w:lang w:val="en-US" w:eastAsia="zh-CN"/>
        </w:rPr>
        <w:t>下列文件中的内容通过文中的规范性引用而构成本文件必不可少的条款。其中，</w:t>
      </w:r>
      <w:r>
        <w:rPr>
          <w:rFonts w:hint="default"/>
          <w:color w:val="auto"/>
          <w:highlight w:val="none"/>
          <w:lang w:val="en-US" w:eastAsia="zh-CN"/>
        </w:rPr>
        <w:t>注日期的引用文件，仅</w:t>
      </w:r>
      <w:r>
        <w:rPr>
          <w:rFonts w:hint="eastAsia"/>
          <w:color w:val="auto"/>
          <w:highlight w:val="none"/>
          <w:lang w:val="en-US" w:eastAsia="zh-CN"/>
        </w:rPr>
        <w:t>该</w:t>
      </w:r>
      <w:r>
        <w:rPr>
          <w:rFonts w:hint="default"/>
          <w:color w:val="auto"/>
          <w:highlight w:val="none"/>
          <w:lang w:val="en-US" w:eastAsia="zh-CN"/>
        </w:rPr>
        <w:t>日期</w:t>
      </w:r>
      <w:r>
        <w:rPr>
          <w:rFonts w:hint="eastAsia"/>
          <w:color w:val="auto"/>
          <w:highlight w:val="none"/>
          <w:lang w:val="en-US" w:eastAsia="zh-CN"/>
        </w:rPr>
        <w:t>对应</w:t>
      </w:r>
      <w:r>
        <w:rPr>
          <w:rFonts w:hint="default"/>
          <w:color w:val="auto"/>
          <w:highlight w:val="none"/>
          <w:lang w:val="en-US" w:eastAsia="zh-CN"/>
        </w:rPr>
        <w:t>的版本适用于本文件</w:t>
      </w:r>
      <w:r>
        <w:rPr>
          <w:rFonts w:hint="eastAsia"/>
          <w:color w:val="auto"/>
          <w:highlight w:val="none"/>
          <w:lang w:val="en-US" w:eastAsia="zh-CN"/>
        </w:rPr>
        <w:t>；</w:t>
      </w:r>
      <w:r>
        <w:rPr>
          <w:rFonts w:hint="default"/>
          <w:color w:val="auto"/>
          <w:highlight w:val="none"/>
          <w:lang w:val="en-US" w:eastAsia="zh-CN"/>
        </w:rPr>
        <w:t>不注日期的引用文件，其最新版本（包括所有的修改</w:t>
      </w:r>
      <w:r>
        <w:rPr>
          <w:rFonts w:hint="eastAsia"/>
          <w:color w:val="auto"/>
          <w:highlight w:val="none"/>
          <w:lang w:val="en-US" w:eastAsia="zh-CN"/>
        </w:rPr>
        <w:t>单</w:t>
      </w:r>
      <w:r>
        <w:rPr>
          <w:rFonts w:hint="default"/>
          <w:color w:val="auto"/>
          <w:highlight w:val="none"/>
          <w:lang w:val="en-US" w:eastAsia="zh-CN"/>
        </w:rPr>
        <w:t>）适用于本文件。</w:t>
      </w:r>
    </w:p>
    <w:p w14:paraId="32CDE542">
      <w:pPr>
        <w:numPr>
          <w:ilvl w:val="-1"/>
          <w:numId w:val="0"/>
        </w:numPr>
        <w:ind w:left="42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GB/T</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3811</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起重机设计规范</w:t>
      </w:r>
    </w:p>
    <w:p w14:paraId="2765E0C7">
      <w:pPr>
        <w:numPr>
          <w:ilvl w:val="-1"/>
          <w:numId w:val="0"/>
        </w:numPr>
        <w:ind w:left="420" w:leftChars="0" w:firstLine="0" w:firstLineChars="0"/>
        <w:rPr>
          <w:rFonts w:hint="default" w:eastAsia="宋体"/>
          <w:color w:val="auto"/>
          <w:highlight w:val="none"/>
          <w:lang w:val="en-US" w:eastAsia="zh-CN"/>
        </w:rPr>
      </w:pPr>
      <w:r>
        <w:rPr>
          <w:rFonts w:hint="eastAsia"/>
          <w:color w:val="auto"/>
          <w:highlight w:val="none"/>
        </w:rPr>
        <w:t>G</w:t>
      </w:r>
      <w:r>
        <w:rPr>
          <w:color w:val="auto"/>
          <w:highlight w:val="none"/>
        </w:rPr>
        <w:t>B/T 5226</w:t>
      </w:r>
      <w:r>
        <w:rPr>
          <w:rFonts w:hint="eastAsia"/>
          <w:color w:val="auto"/>
          <w:highlight w:val="none"/>
          <w:lang w:val="en-US" w:eastAsia="zh-CN"/>
        </w:rPr>
        <w:t>.1 机械电气安全 机械电气设备 第1部分：通用技术条件</w:t>
      </w:r>
    </w:p>
    <w:p w14:paraId="1C5A9B69">
      <w:pPr>
        <w:numPr>
          <w:ilvl w:val="-1"/>
          <w:numId w:val="0"/>
        </w:numPr>
        <w:ind w:left="420" w:leftChars="0" w:firstLine="0" w:firstLineChars="0"/>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rPr>
        <w:t>GB</w:t>
      </w:r>
      <w:r>
        <w:rPr>
          <w:rFonts w:hint="eastAsia" w:cs="Times New Roman"/>
          <w:color w:val="auto"/>
          <w:sz w:val="21"/>
          <w:highlight w:val="none"/>
          <w:lang w:val="en-US" w:eastAsia="zh-CN"/>
        </w:rPr>
        <w:t>/T</w:t>
      </w:r>
      <w:r>
        <w:rPr>
          <w:rFonts w:hint="eastAsia" w:eastAsia="宋体" w:cs="Times New Roman"/>
          <w:color w:val="auto"/>
          <w:sz w:val="21"/>
          <w:highlight w:val="none"/>
          <w:lang w:val="en-US" w:eastAsia="zh-CN"/>
        </w:rPr>
        <w:t xml:space="preserve"> </w:t>
      </w:r>
      <w:r>
        <w:rPr>
          <w:rFonts w:hint="eastAsia" w:ascii="Times New Roman" w:hAnsi="Times New Roman" w:eastAsia="宋体" w:cs="Times New Roman"/>
          <w:color w:val="auto"/>
          <w:sz w:val="21"/>
          <w:highlight w:val="none"/>
        </w:rPr>
        <w:t>6067</w:t>
      </w:r>
      <w:r>
        <w:rPr>
          <w:rFonts w:hint="eastAsia" w:cs="Times New Roman"/>
          <w:color w:val="auto"/>
          <w:sz w:val="21"/>
          <w:highlight w:val="none"/>
          <w:lang w:val="en-US" w:eastAsia="zh-CN"/>
        </w:rPr>
        <w:t>.1</w:t>
      </w:r>
      <w:r>
        <w:rPr>
          <w:rFonts w:hint="eastAsia" w:eastAsia="宋体" w:cs="Times New Roman"/>
          <w:color w:val="auto"/>
          <w:sz w:val="21"/>
          <w:highlight w:val="none"/>
          <w:lang w:val="en-US" w:eastAsia="zh-CN"/>
        </w:rPr>
        <w:t xml:space="preserve"> </w:t>
      </w:r>
      <w:r>
        <w:rPr>
          <w:rFonts w:hint="eastAsia" w:ascii="Times New Roman" w:hAnsi="Times New Roman" w:eastAsia="宋体" w:cs="Times New Roman"/>
          <w:color w:val="auto"/>
          <w:sz w:val="21"/>
          <w:highlight w:val="none"/>
        </w:rPr>
        <w:t>起重</w:t>
      </w:r>
      <w:r>
        <w:rPr>
          <w:rFonts w:hint="eastAsia" w:cs="Times New Roman"/>
          <w:color w:val="auto"/>
          <w:sz w:val="21"/>
          <w:highlight w:val="none"/>
          <w:lang w:val="en-US" w:eastAsia="zh-CN"/>
        </w:rPr>
        <w:t>机械安全规程 第1部分：总则</w:t>
      </w:r>
    </w:p>
    <w:p w14:paraId="5EAFF601">
      <w:pPr>
        <w:numPr>
          <w:ilvl w:val="-1"/>
          <w:numId w:val="0"/>
        </w:numPr>
        <w:ind w:left="42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GB/T</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14405</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通用桥式起重机</w:t>
      </w:r>
    </w:p>
    <w:p w14:paraId="0E914E2B">
      <w:pPr>
        <w:keepLines w:val="0"/>
        <w:numPr>
          <w:ilvl w:val="0"/>
          <w:numId w:val="0"/>
        </w:numPr>
        <w:spacing w:line="240" w:lineRule="auto"/>
        <w:ind w:left="420" w:firstLine="0" w:firstLineChars="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GB/T</w:t>
      </w:r>
      <w:r>
        <w:rPr>
          <w:rFonts w:hint="eastAsia" w:cs="Times New Roman"/>
          <w:color w:val="auto"/>
          <w:sz w:val="21"/>
          <w:highlight w:val="none"/>
          <w:lang w:val="en-US" w:eastAsia="zh-CN"/>
        </w:rPr>
        <w:t xml:space="preserve"> </w:t>
      </w:r>
      <w:r>
        <w:rPr>
          <w:rFonts w:hint="eastAsia" w:ascii="Times New Roman" w:hAnsi="Times New Roman" w:eastAsia="宋体" w:cs="Times New Roman"/>
          <w:color w:val="auto"/>
          <w:sz w:val="21"/>
          <w:highlight w:val="none"/>
        </w:rPr>
        <w:t>28264</w:t>
      </w:r>
      <w:r>
        <w:rPr>
          <w:rFonts w:hint="eastAsia" w:eastAsia="宋体" w:cs="Times New Roman"/>
          <w:color w:val="auto"/>
          <w:sz w:val="21"/>
          <w:highlight w:val="none"/>
          <w:lang w:val="en-US" w:eastAsia="zh-CN"/>
        </w:rPr>
        <w:t xml:space="preserve"> </w:t>
      </w:r>
      <w:r>
        <w:rPr>
          <w:rFonts w:hint="eastAsia" w:ascii="Times New Roman" w:hAnsi="Times New Roman" w:eastAsia="宋体" w:cs="Times New Roman"/>
          <w:color w:val="auto"/>
          <w:sz w:val="21"/>
          <w:highlight w:val="none"/>
        </w:rPr>
        <w:t>起重机械安全监控系统</w:t>
      </w:r>
    </w:p>
    <w:p w14:paraId="6C9ACBD9">
      <w:pPr>
        <w:numPr>
          <w:ilvl w:val="-1"/>
          <w:numId w:val="0"/>
        </w:numPr>
        <w:ind w:left="42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GB/T</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30094</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工业以太网交换机技术规范</w:t>
      </w:r>
    </w:p>
    <w:p w14:paraId="6854740C">
      <w:pPr>
        <w:numPr>
          <w:ilvl w:val="-1"/>
          <w:numId w:val="0"/>
        </w:numPr>
        <w:ind w:left="420" w:leftChars="0" w:firstLine="0" w:firstLineChars="0"/>
        <w:rPr>
          <w:rFonts w:hint="eastAsia"/>
          <w:color w:val="auto"/>
          <w:highlight w:val="none"/>
          <w:lang w:val="en-US" w:eastAsia="zh-CN"/>
        </w:rPr>
      </w:pPr>
      <w:r>
        <w:rPr>
          <w:rFonts w:hint="eastAsia"/>
          <w:color w:val="auto"/>
          <w:highlight w:val="none"/>
          <w:lang w:val="en-US" w:eastAsia="zh-CN"/>
        </w:rPr>
        <w:t>GB/T 33863 OPC统一架构</w:t>
      </w:r>
    </w:p>
    <w:p w14:paraId="5FC6312D">
      <w:pPr>
        <w:numPr>
          <w:ilvl w:val="-1"/>
          <w:numId w:val="0"/>
        </w:numPr>
        <w:ind w:left="420" w:leftChars="0" w:firstLine="0" w:firstLineChars="0"/>
        <w:rPr>
          <w:rFonts w:hint="eastAsia"/>
          <w:color w:val="auto"/>
          <w:highlight w:val="none"/>
        </w:rPr>
      </w:pPr>
      <w:r>
        <w:rPr>
          <w:color w:val="auto"/>
          <w:highlight w:val="none"/>
        </w:rPr>
        <w:t>GB/T 45163.1</w:t>
      </w:r>
      <w:r>
        <w:rPr>
          <w:rFonts w:hint="eastAsia"/>
          <w:color w:val="auto"/>
          <w:highlight w:val="none"/>
          <w:lang w:val="en-US" w:eastAsia="zh-CN"/>
        </w:rPr>
        <w:t xml:space="preserve"> </w:t>
      </w:r>
      <w:r>
        <w:rPr>
          <w:rFonts w:hint="eastAsia"/>
          <w:color w:val="auto"/>
          <w:highlight w:val="none"/>
        </w:rPr>
        <w:t>起重机械 智能化系统</w:t>
      </w:r>
      <w:r>
        <w:rPr>
          <w:rFonts w:hint="eastAsia"/>
          <w:color w:val="auto"/>
          <w:highlight w:val="none"/>
          <w:lang w:val="en-US" w:eastAsia="zh-CN"/>
        </w:rPr>
        <w:t xml:space="preserve"> </w:t>
      </w:r>
      <w:r>
        <w:rPr>
          <w:rFonts w:hint="eastAsia"/>
          <w:color w:val="auto"/>
          <w:highlight w:val="none"/>
        </w:rPr>
        <w:t>第1部分：术语和分级</w:t>
      </w:r>
    </w:p>
    <w:p w14:paraId="04D18E1A">
      <w:pPr>
        <w:numPr>
          <w:ilvl w:val="-1"/>
          <w:numId w:val="0"/>
        </w:numPr>
        <w:ind w:left="420" w:leftChars="0" w:firstLine="0" w:firstLineChars="0"/>
        <w:rPr>
          <w:rFonts w:hint="eastAsia"/>
          <w:color w:val="auto"/>
          <w:highlight w:val="none"/>
          <w:lang w:val="en-US" w:eastAsia="zh-CN"/>
        </w:rPr>
      </w:pPr>
      <w:r>
        <w:rPr>
          <w:rFonts w:hint="eastAsia"/>
          <w:color w:val="auto"/>
          <w:highlight w:val="none"/>
        </w:rPr>
        <w:t>JB/T 13481-2018《起重机用抓斗》</w:t>
      </w:r>
    </w:p>
    <w:p w14:paraId="3A7E02DD">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lang w:val="en-US" w:eastAsia="zh-CN"/>
        </w:rPr>
      </w:pPr>
      <w:r>
        <w:rPr>
          <w:rFonts w:hint="default" w:hAnsi="Times New Roman" w:cs="Times New Roman"/>
          <w:color w:val="auto"/>
          <w:highlight w:val="none"/>
          <w:lang w:val="en-US" w:eastAsia="zh-CN"/>
        </w:rPr>
        <w:t>术语和定义</w:t>
      </w:r>
    </w:p>
    <w:p w14:paraId="272A0092">
      <w:pPr>
        <w:ind w:firstLine="420" w:firstLineChars="200"/>
        <w:rPr>
          <w:rFonts w:hint="eastAsia" w:eastAsia="宋体"/>
          <w:color w:val="auto"/>
          <w:highlight w:val="none"/>
          <w:lang w:val="en-US" w:eastAsia="zh-CN"/>
        </w:rPr>
      </w:pPr>
      <w:r>
        <w:rPr>
          <w:color w:val="auto"/>
          <w:highlight w:val="none"/>
        </w:rPr>
        <w:t>GB/T 45163.1</w:t>
      </w:r>
      <w:r>
        <w:rPr>
          <w:rFonts w:hint="eastAsia"/>
          <w:color w:val="auto"/>
          <w:highlight w:val="none"/>
          <w:lang w:eastAsia="zh-CN"/>
        </w:rPr>
        <w:t>、</w:t>
      </w:r>
      <w:r>
        <w:rPr>
          <w:rFonts w:hint="eastAsia" w:ascii="Times New Roman" w:hAnsi="Times New Roman" w:eastAsia="宋体" w:cs="Times New Roman"/>
          <w:color w:val="auto"/>
          <w:highlight w:val="none"/>
          <w:lang w:val="en-US" w:eastAsia="zh-CN"/>
        </w:rPr>
        <w:t>GB/T</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30094</w:t>
      </w:r>
      <w:r>
        <w:rPr>
          <w:rFonts w:hint="eastAsia"/>
          <w:color w:val="auto"/>
          <w:highlight w:val="none"/>
          <w:lang w:val="en-US" w:eastAsia="zh-CN"/>
        </w:rPr>
        <w:t>界定的及</w:t>
      </w:r>
      <w:r>
        <w:rPr>
          <w:color w:val="auto"/>
          <w:highlight w:val="none"/>
        </w:rPr>
        <w:t>下列术语和定义适用于本文件</w:t>
      </w:r>
      <w:r>
        <w:rPr>
          <w:rFonts w:hint="eastAsia"/>
          <w:color w:val="auto"/>
          <w:highlight w:val="none"/>
          <w:lang w:eastAsia="zh-CN"/>
        </w:rPr>
        <w:t>。</w:t>
      </w:r>
    </w:p>
    <w:p w14:paraId="140D0E2E">
      <w:pPr>
        <w:pStyle w:val="38"/>
        <w:tabs>
          <w:tab w:val="center" w:pos="4201"/>
          <w:tab w:val="right" w:leader="dot" w:pos="9298"/>
        </w:tabs>
        <w:spacing w:before="156" w:after="156"/>
        <w:ind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3.1 </w:t>
      </w:r>
    </w:p>
    <w:p w14:paraId="44E2347F">
      <w:pPr>
        <w:pStyle w:val="8"/>
        <w:ind w:firstLine="420" w:firstLineChars="20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有色金属智能配料 non-ferrous metal intelligent batching</w:t>
      </w:r>
    </w:p>
    <w:p w14:paraId="174A836D">
      <w:pPr>
        <w:pStyle w:val="8"/>
        <w:ind w:firstLine="420" w:firstLineChars="200"/>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指基于数据采集、分析决策、精准执行与自适应优化的闭环控制机制，针对有色金属冶炼工艺要求，实现多品类物料配比优化、工艺参数动态调控及全流程质量追溯的智能化配料过程。</w:t>
      </w:r>
    </w:p>
    <w:p w14:paraId="5E3E1753">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3.2 </w:t>
      </w:r>
    </w:p>
    <w:p w14:paraId="01000243">
      <w:pPr>
        <w:pStyle w:val="8"/>
        <w:ind w:firstLine="420" w:firstLineChars="200"/>
        <w:rPr>
          <w:rFonts w:hint="default"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设备智能诊断 equipment intelligent diagnosis</w:t>
      </w:r>
    </w:p>
    <w:p w14:paraId="1FFEC25C">
      <w:pPr>
        <w:pStyle w:val="8"/>
        <w:ind w:firstLine="420" w:firstLineChars="200"/>
        <w:rPr>
          <w:rFonts w:hint="eastAsia" w:ascii="黑体" w:hAnsi="黑体" w:eastAsia="黑体" w:cs="黑体"/>
          <w:color w:val="auto"/>
          <w:highlight w:val="none"/>
          <w:lang w:val="en-US" w:eastAsia="zh-CN"/>
        </w:rPr>
      </w:pPr>
      <w:r>
        <w:rPr>
          <w:rFonts w:hint="eastAsia" w:ascii="Times New Roman" w:hAnsi="Times New Roman" w:eastAsia="宋体" w:cs="Times New Roman"/>
          <w:color w:val="auto"/>
          <w:kern w:val="2"/>
          <w:sz w:val="21"/>
          <w:szCs w:val="24"/>
          <w:highlight w:val="none"/>
          <w:lang w:val="en-US" w:eastAsia="zh-CN" w:bidi="ar-SA"/>
        </w:rPr>
        <w:t>基于设备运行状态监测数据，具备异常工况自动识别、故障风险预测评估、故障根源分析及维修决策支持功能的智能运维机制。</w:t>
      </w:r>
    </w:p>
    <w:p w14:paraId="2FB827B8">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3.3 </w:t>
      </w:r>
    </w:p>
    <w:p w14:paraId="55597AF3">
      <w:pPr>
        <w:pStyle w:val="38"/>
        <w:tabs>
          <w:tab w:val="center" w:pos="4201"/>
          <w:tab w:val="right" w:leader="dot" w:pos="9298"/>
        </w:tabs>
        <w:spacing w:before="156" w:after="156"/>
        <w:ind w:firstLine="420" w:firstLineChars="200"/>
        <w:rPr>
          <w:rFonts w:hint="default"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智能起重机</w:t>
      </w:r>
      <w:r>
        <w:rPr>
          <w:rFonts w:hint="eastAsia" w:ascii="黑体" w:hAnsi="黑体" w:eastAsia="黑体" w:cs="黑体"/>
          <w:color w:val="auto"/>
          <w:kern w:val="2"/>
          <w:sz w:val="21"/>
          <w:szCs w:val="24"/>
          <w:highlight w:val="none"/>
          <w:lang w:val="en-US" w:eastAsia="zh-CN" w:bidi="ar-SA"/>
        </w:rPr>
        <w:t xml:space="preserve"> intelligent lifting appliance</w:t>
      </w:r>
    </w:p>
    <w:p w14:paraId="59617E85">
      <w:pPr>
        <w:pStyle w:val="38"/>
        <w:tabs>
          <w:tab w:val="center" w:pos="4201"/>
          <w:tab w:val="right" w:leader="dot" w:pos="9298"/>
        </w:tabs>
        <w:spacing w:before="156" w:after="156"/>
        <w:ind w:firstLine="420" w:firstLineChars="200"/>
        <w:rPr>
          <w:rFonts w:hint="default"/>
          <w:color w:val="auto"/>
          <w:highlight w:val="none"/>
          <w:lang w:val="en-US" w:eastAsia="zh-CN"/>
        </w:rPr>
      </w:pPr>
      <w:r>
        <w:rPr>
          <w:rFonts w:hint="default"/>
          <w:color w:val="auto"/>
          <w:highlight w:val="none"/>
          <w:lang w:val="en-US" w:eastAsia="zh-CN"/>
        </w:rPr>
        <w:t>融合计算机网络、大数据、物联网、人工智能等技术，以人、机、环境互为协调的整合体，通过感知、决策、执行及其他综合能力，满足吊运作业需求的属性</w:t>
      </w:r>
      <w:r>
        <w:rPr>
          <w:rFonts w:hint="eastAsia"/>
          <w:color w:val="auto"/>
          <w:highlight w:val="none"/>
          <w:lang w:val="en-US" w:eastAsia="zh-CN"/>
        </w:rPr>
        <w:t>的起重机</w:t>
      </w:r>
      <w:r>
        <w:rPr>
          <w:rFonts w:hint="default"/>
          <w:color w:val="auto"/>
          <w:highlight w:val="none"/>
          <w:lang w:val="en-US" w:eastAsia="zh-CN"/>
        </w:rPr>
        <w:t>。</w:t>
      </w:r>
    </w:p>
    <w:p w14:paraId="563536A8">
      <w:pPr>
        <w:ind w:firstLine="420" w:firstLineChars="200"/>
        <w:rPr>
          <w:rFonts w:hint="default"/>
          <w:color w:val="auto"/>
          <w:highlight w:val="none"/>
          <w:lang w:val="en-US" w:eastAsia="zh-CN"/>
        </w:rPr>
      </w:pPr>
      <w:r>
        <w:rPr>
          <w:rFonts w:hint="default"/>
          <w:color w:val="auto"/>
          <w:lang w:val="en-US" w:eastAsia="zh-CN"/>
        </w:rPr>
        <w:t>[来源:GB/T</w:t>
      </w:r>
      <w:r>
        <w:rPr>
          <w:rFonts w:hint="eastAsia"/>
          <w:color w:val="auto"/>
          <w:lang w:val="en-US" w:eastAsia="zh-CN"/>
        </w:rPr>
        <w:t xml:space="preserve"> 45163</w:t>
      </w:r>
      <w:r>
        <w:rPr>
          <w:rFonts w:hint="default"/>
          <w:color w:val="auto"/>
          <w:lang w:val="en-US" w:eastAsia="zh-CN"/>
        </w:rPr>
        <w:t>.1-20</w:t>
      </w:r>
      <w:r>
        <w:rPr>
          <w:rFonts w:hint="eastAsia"/>
          <w:color w:val="auto"/>
          <w:lang w:val="en-US" w:eastAsia="zh-CN"/>
        </w:rPr>
        <w:t>26</w:t>
      </w:r>
      <w:r>
        <w:rPr>
          <w:rFonts w:hint="default"/>
          <w:color w:val="auto"/>
          <w:lang w:val="en-US" w:eastAsia="zh-CN"/>
        </w:rPr>
        <w:t>,3.1,有修改]</w:t>
      </w:r>
    </w:p>
    <w:p w14:paraId="2308ACA4">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3.4 </w:t>
      </w:r>
    </w:p>
    <w:p w14:paraId="1B66E5D9">
      <w:pPr>
        <w:pStyle w:val="38"/>
        <w:tabs>
          <w:tab w:val="center" w:pos="4201"/>
          <w:tab w:val="right" w:leader="dot" w:pos="9298"/>
        </w:tabs>
        <w:spacing w:before="156" w:after="156"/>
        <w:ind w:firstLine="420" w:firstLineChars="200"/>
        <w:rPr>
          <w:rFonts w:hint="eastAsia"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工业以太网</w:t>
      </w:r>
      <w:r>
        <w:rPr>
          <w:rFonts w:hint="eastAsia" w:ascii="黑体" w:hAnsi="黑体" w:eastAsia="黑体" w:cs="黑体"/>
          <w:color w:val="auto"/>
          <w:kern w:val="2"/>
          <w:sz w:val="21"/>
          <w:szCs w:val="24"/>
          <w:highlight w:val="none"/>
          <w:lang w:val="en-US" w:eastAsia="zh-CN" w:bidi="ar-SA"/>
        </w:rPr>
        <w:t>技术 Industrial Ethernet Technology</w:t>
      </w:r>
    </w:p>
    <w:p w14:paraId="33379B4C">
      <w:pPr>
        <w:ind w:firstLine="420" w:firstLineChars="200"/>
        <w:rPr>
          <w:rFonts w:hint="eastAsia" w:ascii="黑体" w:hAnsi="黑体" w:eastAsia="黑体" w:cs="黑体"/>
          <w:color w:val="auto"/>
          <w:highlight w:val="none"/>
          <w:lang w:val="en-US" w:eastAsia="zh-CN"/>
        </w:rPr>
      </w:pPr>
      <w:r>
        <w:rPr>
          <w:rFonts w:hint="default"/>
          <w:color w:val="auto"/>
          <w:highlight w:val="none"/>
          <w:lang w:val="en-US" w:eastAsia="zh-CN"/>
        </w:rPr>
        <w:t>适用于工业环境的以太网技术，具有低时延、高可靠、抗干扰、冗余备份等特性，为工业设备互联、数据传输及远程控制提供网络支撑。</w:t>
      </w:r>
    </w:p>
    <w:p w14:paraId="04E34782">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3.5</w:t>
      </w:r>
    </w:p>
    <w:p w14:paraId="2879AAA3">
      <w:pPr>
        <w:pStyle w:val="38"/>
        <w:tabs>
          <w:tab w:val="center" w:pos="4201"/>
          <w:tab w:val="right" w:leader="dot" w:pos="9298"/>
        </w:tabs>
        <w:spacing w:before="156" w:after="156"/>
        <w:ind w:firstLine="420" w:firstLineChars="200"/>
        <w:rPr>
          <w:rFonts w:hint="default"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防摇摆</w:t>
      </w:r>
      <w:r>
        <w:rPr>
          <w:rFonts w:hint="eastAsia" w:ascii="黑体" w:hAnsi="黑体" w:eastAsia="黑体" w:cs="黑体"/>
          <w:color w:val="auto"/>
          <w:kern w:val="2"/>
          <w:sz w:val="21"/>
          <w:szCs w:val="24"/>
          <w:highlight w:val="none"/>
          <w:lang w:val="en-US" w:eastAsia="zh-CN" w:bidi="ar-SA"/>
        </w:rPr>
        <w:t>装置 Anti-sway device</w:t>
      </w:r>
    </w:p>
    <w:p w14:paraId="65871311">
      <w:pPr>
        <w:ind w:firstLine="420" w:firstLineChars="200"/>
        <w:rPr>
          <w:rFonts w:hint="eastAsia" w:eastAsia="宋体"/>
          <w:color w:val="auto"/>
          <w:highlight w:val="none"/>
          <w:lang w:eastAsia="zh-CN"/>
        </w:rPr>
      </w:pPr>
      <w:r>
        <w:rPr>
          <w:rFonts w:hint="eastAsia"/>
          <w:color w:val="auto"/>
          <w:highlight w:val="none"/>
        </w:rPr>
        <w:t>在起重机械启动、运行和制动过程中，防止或减少吊具或载荷在平衡位置处做往复摆动运动的能力</w:t>
      </w:r>
      <w:r>
        <w:rPr>
          <w:rFonts w:hint="eastAsia"/>
          <w:color w:val="auto"/>
          <w:highlight w:val="none"/>
          <w:lang w:eastAsia="zh-CN"/>
        </w:rPr>
        <w:t>的控制算法。</w:t>
      </w:r>
    </w:p>
    <w:p w14:paraId="0430C154">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3.6 </w:t>
      </w:r>
    </w:p>
    <w:p w14:paraId="00A2B44B">
      <w:pPr>
        <w:pStyle w:val="38"/>
        <w:tabs>
          <w:tab w:val="center" w:pos="4201"/>
          <w:tab w:val="right" w:leader="dot" w:pos="9298"/>
        </w:tabs>
        <w:spacing w:before="156" w:after="156"/>
        <w:ind w:firstLine="420" w:firstLineChars="200"/>
        <w:rPr>
          <w:rFonts w:hint="default"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自动盘库统计</w:t>
      </w:r>
      <w:r>
        <w:rPr>
          <w:rFonts w:hint="eastAsia" w:ascii="黑体" w:hAnsi="黑体" w:eastAsia="黑体" w:cs="黑体"/>
          <w:color w:val="auto"/>
          <w:kern w:val="2"/>
          <w:sz w:val="21"/>
          <w:szCs w:val="24"/>
          <w:highlight w:val="none"/>
          <w:lang w:val="en-US" w:eastAsia="zh-CN" w:bidi="ar-SA"/>
        </w:rPr>
        <w:t xml:space="preserve"> automatic inventory statistics</w:t>
      </w:r>
    </w:p>
    <w:p w14:paraId="013D3408">
      <w:pPr>
        <w:ind w:firstLine="420" w:firstLineChars="200"/>
        <w:rPr>
          <w:rFonts w:hint="eastAsia" w:ascii="黑体" w:hAnsi="黑体" w:eastAsia="黑体" w:cs="黑体"/>
          <w:color w:val="auto"/>
          <w:highlight w:val="none"/>
          <w:lang w:val="en-US" w:eastAsia="zh-CN"/>
        </w:rPr>
      </w:pPr>
      <w:r>
        <w:rPr>
          <w:rFonts w:hint="default"/>
          <w:color w:val="auto"/>
          <w:highlight w:val="none"/>
          <w:lang w:val="en-US" w:eastAsia="zh-CN"/>
        </w:rPr>
        <w:t>通过激光扫描、视觉识别等技术，自动采集库区物料的种类、数量、位置等信息，实现物料库存的实时统计、更新与追溯的功能模块。</w:t>
      </w:r>
    </w:p>
    <w:p w14:paraId="79417039">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3.7 </w:t>
      </w:r>
    </w:p>
    <w:p w14:paraId="0A73C256">
      <w:pPr>
        <w:pStyle w:val="38"/>
        <w:tabs>
          <w:tab w:val="center" w:pos="4201"/>
          <w:tab w:val="right" w:leader="dot" w:pos="9298"/>
        </w:tabs>
        <w:spacing w:before="156" w:after="156"/>
        <w:ind w:firstLine="420" w:firstLineChars="200"/>
        <w:rPr>
          <w:rFonts w:hint="default"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作业面人机物避障</w:t>
      </w:r>
      <w:r>
        <w:rPr>
          <w:rFonts w:hint="eastAsia" w:ascii="黑体" w:hAnsi="黑体" w:eastAsia="黑体" w:cs="黑体"/>
          <w:color w:val="auto"/>
          <w:kern w:val="2"/>
          <w:sz w:val="21"/>
          <w:szCs w:val="24"/>
          <w:highlight w:val="none"/>
          <w:lang w:val="en-US" w:eastAsia="zh-CN" w:bidi="ar-SA"/>
        </w:rPr>
        <w:t xml:space="preserve"> obstacle avoidance for man, machine, and material on the working surface</w:t>
      </w:r>
    </w:p>
    <w:p w14:paraId="623B0735">
      <w:pPr>
        <w:ind w:firstLine="420" w:firstLineChars="200"/>
        <w:rPr>
          <w:rFonts w:hint="eastAsia" w:ascii="黑体" w:hAnsi="黑体" w:eastAsia="黑体" w:cs="黑体"/>
          <w:color w:val="auto"/>
          <w:highlight w:val="none"/>
          <w:lang w:val="en-US" w:eastAsia="zh-CN"/>
        </w:rPr>
      </w:pPr>
      <w:r>
        <w:rPr>
          <w:rFonts w:hint="default"/>
          <w:color w:val="auto"/>
          <w:highlight w:val="none"/>
          <w:lang w:val="en-US" w:eastAsia="zh-CN"/>
        </w:rPr>
        <w:t>通过传感器感知作业区域内的人员、设备、物料等障碍物，自动触发减速、停止或路径调整等动作，避免碰撞事故的防护机制。</w:t>
      </w:r>
    </w:p>
    <w:p w14:paraId="4F36750F">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3.8 </w:t>
      </w:r>
    </w:p>
    <w:p w14:paraId="1BDC6007">
      <w:pPr>
        <w:pStyle w:val="38"/>
        <w:tabs>
          <w:tab w:val="center" w:pos="4201"/>
          <w:tab w:val="right" w:leader="dot" w:pos="9298"/>
        </w:tabs>
        <w:spacing w:before="156" w:after="156"/>
        <w:ind w:firstLine="420" w:firstLineChars="200"/>
        <w:rPr>
          <w:rFonts w:hint="default" w:ascii="黑体" w:hAnsi="黑体" w:eastAsia="黑体" w:cs="黑体"/>
          <w:color w:val="auto"/>
          <w:kern w:val="2"/>
          <w:sz w:val="21"/>
          <w:szCs w:val="24"/>
          <w:highlight w:val="none"/>
          <w:lang w:val="en-US" w:eastAsia="zh-CN" w:bidi="ar-SA"/>
        </w:rPr>
      </w:pPr>
      <w:r>
        <w:rPr>
          <w:rFonts w:hint="default" w:ascii="黑体" w:hAnsi="黑体" w:eastAsia="黑体" w:cs="黑体"/>
          <w:color w:val="auto"/>
          <w:kern w:val="2"/>
          <w:sz w:val="21"/>
          <w:szCs w:val="24"/>
          <w:highlight w:val="none"/>
          <w:lang w:val="en-US" w:eastAsia="zh-CN" w:bidi="ar-SA"/>
        </w:rPr>
        <w:t>定位装置</w:t>
      </w:r>
      <w:r>
        <w:rPr>
          <w:rFonts w:hint="eastAsia" w:ascii="黑体" w:hAnsi="黑体" w:eastAsia="黑体" w:cs="黑体"/>
          <w:color w:val="auto"/>
          <w:kern w:val="2"/>
          <w:sz w:val="21"/>
          <w:szCs w:val="24"/>
          <w:highlight w:val="none"/>
          <w:lang w:val="en-US" w:eastAsia="zh-CN" w:bidi="ar-SA"/>
        </w:rPr>
        <w:t xml:space="preserve"> positioning device</w:t>
      </w:r>
    </w:p>
    <w:p w14:paraId="32175C00">
      <w:pPr>
        <w:ind w:firstLine="420" w:firstLineChars="200"/>
        <w:rPr>
          <w:rFonts w:hint="eastAsia"/>
          <w:color w:val="auto"/>
          <w:highlight w:val="none"/>
          <w:lang w:val="en-US" w:eastAsia="zh-CN"/>
        </w:rPr>
      </w:pPr>
      <w:r>
        <w:rPr>
          <w:rFonts w:hint="default"/>
          <w:color w:val="auto"/>
          <w:highlight w:val="none"/>
          <w:lang w:val="en-US" w:eastAsia="zh-CN"/>
        </w:rPr>
        <w:t>采用激光定位、编码器定位、格雷母线等复合定位技术，实现起重机在三维空间内的高精度位置控制，满足配料作业的精准对接要求。</w:t>
      </w:r>
    </w:p>
    <w:p w14:paraId="00EF0E30">
      <w:pPr>
        <w:pStyle w:val="38"/>
        <w:tabs>
          <w:tab w:val="center" w:pos="4201"/>
          <w:tab w:val="right" w:leader="dot" w:pos="9298"/>
        </w:tabs>
        <w:spacing w:before="156" w:after="156"/>
        <w:ind w:firstLine="0" w:firstLineChars="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 xml:space="preserve">3.9 </w:t>
      </w:r>
    </w:p>
    <w:p w14:paraId="6CBAE1A8">
      <w:pPr>
        <w:pStyle w:val="38"/>
        <w:tabs>
          <w:tab w:val="center" w:pos="4201"/>
          <w:tab w:val="right" w:leader="dot" w:pos="9298"/>
        </w:tabs>
        <w:spacing w:before="156" w:after="156"/>
        <w:ind w:firstLine="420" w:firstLineChars="20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运力规划、计算 Capacity Planning and Calculation</w:t>
      </w:r>
    </w:p>
    <w:p w14:paraId="70554EC7">
      <w:pPr>
        <w:ind w:firstLine="420" w:firstLineChars="200"/>
        <w:rPr>
          <w:rFonts w:hint="eastAsia"/>
          <w:color w:val="auto"/>
          <w:highlight w:val="none"/>
          <w:lang w:val="en-US" w:eastAsia="zh-CN"/>
        </w:rPr>
      </w:pPr>
      <w:r>
        <w:rPr>
          <w:rFonts w:hint="eastAsia"/>
          <w:color w:val="auto"/>
          <w:highlight w:val="none"/>
          <w:lang w:val="en-US" w:eastAsia="zh-CN"/>
        </w:rPr>
        <w:t>配料系统可根据车间生产效率要求，对起重机抓料配料作业进行规划，适配车间生产效率要求。配料系统运力主要依靠起重机完成。起重机的起重量，抓斗体积，物料密度，起重机作业路径等都直接影响车间生产效率。配料系统可统筹规划起重机调度和作业效率，满足车间的生产要求。</w:t>
      </w:r>
    </w:p>
    <w:p w14:paraId="3ED6841D">
      <w:pPr>
        <w:ind w:firstLine="420" w:firstLineChars="200"/>
        <w:rPr>
          <w:rFonts w:hint="eastAsia" w:ascii="黑体" w:hAnsi="黑体" w:eastAsia="黑体" w:cs="黑体"/>
          <w:color w:val="auto"/>
          <w:kern w:val="2"/>
          <w:sz w:val="21"/>
          <w:szCs w:val="24"/>
          <w:highlight w:val="none"/>
          <w:lang w:val="en-US" w:eastAsia="zh-CN" w:bidi="ar-SA"/>
        </w:rPr>
      </w:pPr>
      <w:r>
        <w:rPr>
          <w:rFonts w:hint="eastAsia" w:ascii="黑体" w:hAnsi="黑体" w:eastAsia="黑体" w:cs="黑体"/>
          <w:color w:val="auto"/>
          <w:kern w:val="2"/>
          <w:sz w:val="21"/>
          <w:szCs w:val="24"/>
          <w:highlight w:val="none"/>
          <w:lang w:val="en-US" w:eastAsia="zh-CN" w:bidi="ar-SA"/>
        </w:rPr>
        <w:t>满斗率 bucket fill factor</w:t>
      </w:r>
    </w:p>
    <w:p w14:paraId="609C9E68">
      <w:pPr>
        <w:ind w:firstLine="420" w:firstLineChars="200"/>
        <w:rPr>
          <w:rFonts w:hint="eastAsia"/>
          <w:color w:val="auto"/>
          <w:highlight w:val="none"/>
          <w:lang w:val="en-US" w:eastAsia="zh-CN"/>
        </w:rPr>
      </w:pPr>
      <w:r>
        <w:rPr>
          <w:rFonts w:hint="eastAsia"/>
          <w:color w:val="auto"/>
          <w:highlight w:val="none"/>
          <w:lang w:val="en-US" w:eastAsia="zh-CN"/>
        </w:rPr>
        <w:t>单次抓取实际物料体积 / 额定斗容 ×100%或单次抓取实际物料重量 /额定满斗重量 ×100%</w:t>
      </w:r>
    </w:p>
    <w:p w14:paraId="1F3F17E5">
      <w:pPr>
        <w:ind w:firstLine="420" w:firstLineChars="200"/>
        <w:rPr>
          <w:rFonts w:hint="default"/>
          <w:color w:val="auto"/>
          <w:highlight w:val="none"/>
          <w:lang w:val="en-US" w:eastAsia="zh-CN"/>
        </w:rPr>
      </w:pPr>
    </w:p>
    <w:p w14:paraId="2F24B0FB">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lang w:val="en-US" w:eastAsia="zh-CN"/>
        </w:rPr>
      </w:pPr>
      <w:r>
        <w:rPr>
          <w:rFonts w:hint="eastAsia" w:hAnsi="Times New Roman" w:cs="Times New Roman"/>
          <w:color w:val="auto"/>
          <w:highlight w:val="none"/>
          <w:lang w:val="en-US" w:eastAsia="zh-CN"/>
        </w:rPr>
        <w:t>总体</w:t>
      </w:r>
      <w:r>
        <w:rPr>
          <w:rFonts w:hint="eastAsia" w:cs="Times New Roman"/>
          <w:color w:val="auto"/>
          <w:highlight w:val="none"/>
          <w:lang w:val="en-US" w:eastAsia="zh-CN"/>
        </w:rPr>
        <w:t>架构</w:t>
      </w:r>
    </w:p>
    <w:p w14:paraId="64E5A2D9">
      <w:pPr>
        <w:pStyle w:val="90"/>
        <w:keepNext/>
        <w:keepLines/>
        <w:widowControl/>
        <w:numPr>
          <w:ilvl w:val="1"/>
          <w:numId w:val="0"/>
        </w:numPr>
        <w:autoSpaceDE/>
        <w:autoSpaceDN/>
        <w:spacing w:before="157" w:beforeLines="50" w:beforeAutospacing="0" w:after="157" w:afterLines="50" w:afterAutospacing="0" w:line="240" w:lineRule="auto"/>
        <w:ind w:firstLine="0" w:firstLineChars="0"/>
        <w:outlineLvl w:val="2"/>
        <w:rPr>
          <w:rFonts w:hint="default" w:ascii="黑体" w:hAnsi="黑体" w:cs="黑体"/>
          <w:b w:val="0"/>
          <w:bCs w:val="0"/>
          <w:color w:val="auto"/>
          <w:kern w:val="2"/>
          <w:szCs w:val="32"/>
          <w:highlight w:val="none"/>
          <w:lang w:val="en-US" w:eastAsia="zh-CN" w:bidi="ar-SA"/>
        </w:rPr>
      </w:pPr>
      <w:r>
        <w:rPr>
          <w:rFonts w:hint="default" w:ascii="黑体" w:hAnsi="黑体" w:cs="黑体"/>
          <w:b w:val="0"/>
          <w:bCs w:val="0"/>
          <w:color w:val="auto"/>
          <w:kern w:val="2"/>
          <w:szCs w:val="32"/>
          <w:highlight w:val="none"/>
          <w:lang w:val="en-US" w:eastAsia="zh-CN" w:bidi="ar-SA"/>
        </w:rPr>
        <w:t>4.1 架构</w:t>
      </w:r>
      <w:r>
        <w:rPr>
          <w:rFonts w:hint="eastAsia" w:ascii="黑体" w:hAnsi="黑体" w:cs="黑体"/>
          <w:b w:val="0"/>
          <w:bCs w:val="0"/>
          <w:color w:val="auto"/>
          <w:kern w:val="2"/>
          <w:szCs w:val="32"/>
          <w:highlight w:val="none"/>
          <w:lang w:val="en-US" w:eastAsia="zh-CN" w:bidi="ar-SA"/>
        </w:rPr>
        <w:t>描述</w:t>
      </w:r>
    </w:p>
    <w:p w14:paraId="5C11D91D">
      <w:pPr>
        <w:pStyle w:val="38"/>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有色金属冶炼智能配料技术要求，</w:t>
      </w:r>
      <w:r>
        <w:rPr>
          <w:rFonts w:hint="default" w:ascii="Times New Roman" w:hAnsi="Times New Roman" w:eastAsia="宋体" w:cs="Times New Roman"/>
          <w:color w:val="auto"/>
          <w:kern w:val="2"/>
          <w:sz w:val="21"/>
          <w:szCs w:val="24"/>
          <w:highlight w:val="none"/>
          <w:lang w:val="en-US" w:eastAsia="zh-CN" w:bidi="ar-SA"/>
        </w:rPr>
        <w:t>遵循边缘协同、全域感知、智能决策、纵深防护的设计原则</w:t>
      </w:r>
      <w:r>
        <w:rPr>
          <w:rFonts w:hint="eastAsia" w:ascii="Times New Roman" w:hAnsi="Times New Roman" w:eastAsia="宋体" w:cs="Times New Roman"/>
          <w:color w:val="auto"/>
          <w:kern w:val="2"/>
          <w:sz w:val="21"/>
          <w:szCs w:val="24"/>
          <w:highlight w:val="none"/>
          <w:lang w:val="en-US" w:eastAsia="zh-CN" w:bidi="ar-SA"/>
        </w:rPr>
        <w:t>，</w:t>
      </w:r>
      <w:r>
        <w:rPr>
          <w:rFonts w:hint="default" w:ascii="Times New Roman" w:hAnsi="Times New Roman" w:eastAsia="宋体" w:cs="Times New Roman"/>
          <w:color w:val="auto"/>
          <w:kern w:val="2"/>
          <w:sz w:val="21"/>
          <w:szCs w:val="24"/>
          <w:highlight w:val="none"/>
          <w:lang w:val="en-US" w:eastAsia="zh-CN" w:bidi="ar-SA"/>
        </w:rPr>
        <w:t>采用三层</w:t>
      </w:r>
      <w:r>
        <w:rPr>
          <w:rFonts w:hint="eastAsia" w:ascii="Times New Roman" w:hAnsi="Times New Roman" w:eastAsia="宋体" w:cs="Times New Roman"/>
          <w:color w:val="auto"/>
          <w:kern w:val="2"/>
          <w:sz w:val="21"/>
          <w:szCs w:val="24"/>
          <w:highlight w:val="none"/>
          <w:lang w:val="en-US" w:eastAsia="zh-CN" w:bidi="ar-SA"/>
        </w:rPr>
        <w:t>级</w:t>
      </w:r>
      <w:r>
        <w:rPr>
          <w:rFonts w:hint="default" w:ascii="Times New Roman" w:hAnsi="Times New Roman" w:eastAsia="宋体" w:cs="Times New Roman"/>
          <w:color w:val="auto"/>
          <w:kern w:val="2"/>
          <w:sz w:val="21"/>
          <w:szCs w:val="24"/>
          <w:highlight w:val="none"/>
          <w:lang w:val="en-US" w:eastAsia="zh-CN" w:bidi="ar-SA"/>
        </w:rPr>
        <w:t>一体系的总体架构，自下而上分为感知执行层、边缘控制层、平台决策层，配套贯穿全层级的安全防护体系，支撑配料全流程实现自感知、自决策、自执行、自优化的智能化运行目标。</w:t>
      </w:r>
      <w:r>
        <w:rPr>
          <w:rFonts w:hint="eastAsia" w:ascii="Times New Roman" w:cs="Times New Roman"/>
          <w:color w:val="auto"/>
          <w:kern w:val="2"/>
          <w:sz w:val="21"/>
          <w:szCs w:val="24"/>
          <w:highlight w:val="none"/>
          <w:lang w:val="en-US" w:eastAsia="zh-CN" w:bidi="ar-SA"/>
        </w:rPr>
        <w:t>无人起重机系统可根据车间生产效率要求，优化配料系统算法，规划配料作业路径和变更生产节拍。起重机的生产节拍可根据多次作业数据进行统计和计算，并通过自学习，优化各工序作业的路径、调度算法等，生成最优作业计划，提高车车间物料搬运效率。</w:t>
      </w:r>
      <w:bookmarkStart w:id="3" w:name="_GoBack"/>
      <w:bookmarkEnd w:id="3"/>
    </w:p>
    <w:p w14:paraId="17625FDF">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4.1.1 </w:t>
      </w:r>
      <w:r>
        <w:rPr>
          <w:rFonts w:hint="default" w:ascii="黑体" w:hAnsi="黑体" w:eastAsia="黑体" w:cs="黑体"/>
          <w:color w:val="auto"/>
          <w:highlight w:val="none"/>
          <w:lang w:val="en-US" w:eastAsia="zh-CN"/>
        </w:rPr>
        <w:t>感知执行层</w:t>
      </w:r>
    </w:p>
    <w:p w14:paraId="7F7DA0EE">
      <w:pPr>
        <w:pStyle w:val="38"/>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作为系统的物理感知终端与作业执行载体，由计量传感单元、环境感知单元、定位识别单元、智能作业装备四类模块构成，具体涵盖高精度称重传感设备、激光扫描装置、工业视觉采集设备、多源定位系统、智能起重装备、定量给料装置等。该层级承担原料属性参数、设备运行状态、现场环境指标的全维度数据采集职能，同时精准响应上层控制指令，完成物料抓取、称量、转运、投料、匀化等现场作业动作</w:t>
      </w:r>
      <w:r>
        <w:rPr>
          <w:rFonts w:hint="eastAsia" w:ascii="Times New Roman" w:hAnsi="Times New Roman" w:eastAsia="宋体" w:cs="Times New Roman"/>
          <w:color w:val="auto"/>
          <w:kern w:val="2"/>
          <w:sz w:val="21"/>
          <w:szCs w:val="24"/>
          <w:highlight w:val="none"/>
          <w:lang w:val="en-US" w:eastAsia="zh-CN" w:bidi="ar-SA"/>
        </w:rPr>
        <w:t>。</w:t>
      </w:r>
    </w:p>
    <w:p w14:paraId="006014C2">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4.1.2 </w:t>
      </w:r>
      <w:r>
        <w:rPr>
          <w:rFonts w:hint="default" w:ascii="黑体" w:hAnsi="黑体" w:eastAsia="黑体" w:cs="黑体"/>
          <w:color w:val="auto"/>
          <w:highlight w:val="none"/>
          <w:lang w:val="en-US" w:eastAsia="zh-CN"/>
        </w:rPr>
        <w:t>边缘控制层</w:t>
      </w:r>
    </w:p>
    <w:p w14:paraId="04D31998">
      <w:pPr>
        <w:pStyle w:val="38"/>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部署于配料车间现场，承担实时逻辑控制、数据预处理、本地应急响应职能，保障配料控制指令的低时延下发与执行；保障低时延控制与断网工况下的基础运行</w:t>
      </w:r>
      <w:r>
        <w:rPr>
          <w:rFonts w:hint="eastAsia" w:ascii="Times New Roman" w:hAnsi="Times New Roman" w:eastAsia="宋体" w:cs="Times New Roman"/>
          <w:color w:val="auto"/>
          <w:kern w:val="2"/>
          <w:sz w:val="21"/>
          <w:szCs w:val="24"/>
          <w:highlight w:val="none"/>
          <w:lang w:val="en-US" w:eastAsia="zh-CN" w:bidi="ar-SA"/>
        </w:rPr>
        <w:t>等。</w:t>
      </w:r>
    </w:p>
    <w:p w14:paraId="12112F7A">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4.1.3 </w:t>
      </w:r>
      <w:r>
        <w:rPr>
          <w:rFonts w:hint="default" w:ascii="黑体" w:hAnsi="黑体" w:eastAsia="黑体" w:cs="黑体"/>
          <w:color w:val="auto"/>
          <w:highlight w:val="none"/>
          <w:lang w:val="en-US" w:eastAsia="zh-CN"/>
        </w:rPr>
        <w:t>平台决策层</w:t>
      </w:r>
    </w:p>
    <w:p w14:paraId="5C980352">
      <w:pPr>
        <w:pStyle w:val="38"/>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作为系统的全局智能中枢，部署于企业级工业互联网平台或生产管控中心，依托冶金机理模型、工业大数据驱动模型与数字孪生技术，结合现场工况、工序节拍及物料成分动态特征，承载配方智能管理、作业调度优化、质量趋势分析、仓储智能管控、配料数字孪生等核心功能模块</w:t>
      </w:r>
      <w:r>
        <w:rPr>
          <w:rFonts w:hint="eastAsia" w:ascii="Times New Roman" w:hAnsi="Times New Roman" w:eastAsia="宋体" w:cs="Times New Roman"/>
          <w:color w:val="auto"/>
          <w:kern w:val="2"/>
          <w:sz w:val="21"/>
          <w:szCs w:val="24"/>
          <w:highlight w:val="none"/>
          <w:lang w:val="en-US" w:eastAsia="zh-CN" w:bidi="ar-SA"/>
        </w:rPr>
        <w:t>。</w:t>
      </w:r>
      <w:r>
        <w:rPr>
          <w:rFonts w:hint="default" w:ascii="Times New Roman" w:hAnsi="Times New Roman" w:eastAsia="宋体" w:cs="Times New Roman"/>
          <w:color w:val="auto"/>
          <w:kern w:val="2"/>
          <w:sz w:val="21"/>
          <w:szCs w:val="24"/>
          <w:highlight w:val="none"/>
          <w:lang w:val="en-US" w:eastAsia="zh-CN" w:bidi="ar-SA"/>
        </w:rPr>
        <w:t>该层级对接企业 MES、ERP、LIMS 等生产管理与检测系统，基于全量工艺数据与生产实绩开展全局优化与工艺迭代，为配料全流程生产提供智能化决策支撑与可视化管控。</w:t>
      </w:r>
    </w:p>
    <w:p w14:paraId="6901001F">
      <w:pPr>
        <w:pStyle w:val="38"/>
        <w:tabs>
          <w:tab w:val="center" w:pos="4201"/>
          <w:tab w:val="right" w:leader="dot" w:pos="9298"/>
        </w:tabs>
        <w:spacing w:before="156" w:after="156"/>
        <w:ind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4.2.4 </w:t>
      </w:r>
      <w:r>
        <w:rPr>
          <w:rFonts w:hint="default" w:ascii="黑体" w:hAnsi="黑体" w:eastAsia="黑体" w:cs="黑体"/>
          <w:color w:val="auto"/>
          <w:highlight w:val="none"/>
          <w:lang w:val="en-US" w:eastAsia="zh-CN"/>
        </w:rPr>
        <w:t>安全防护</w:t>
      </w:r>
      <w:r>
        <w:rPr>
          <w:rFonts w:hint="eastAsia" w:ascii="黑体" w:hAnsi="黑体" w:eastAsia="黑体" w:cs="黑体"/>
          <w:color w:val="auto"/>
          <w:highlight w:val="none"/>
          <w:lang w:val="en-US" w:eastAsia="zh-CN"/>
        </w:rPr>
        <w:t>层</w:t>
      </w:r>
    </w:p>
    <w:p w14:paraId="24E4DAB6">
      <w:pPr>
        <w:pStyle w:val="38"/>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kern w:val="2"/>
          <w:sz w:val="21"/>
          <w:szCs w:val="24"/>
          <w:highlight w:val="none"/>
          <w:lang w:val="en-US" w:eastAsia="zh-CN" w:bidi="ar-SA"/>
        </w:rPr>
        <w:t>安全防护体系贯穿感知执行层、边缘控制层与平台决策层全链路，覆盖网络安全、设备安全、工艺安全、人员安全四大维度，遵循分级防护、冗余备份、应急降级的设计原则，构建多级联动的立体安全防护架构，适配有色金属冶炼配料现场高温高粉尘、人机交叉作业的高风险工况，保障系统全场景、全工况下安全稳定运行。</w:t>
      </w:r>
    </w:p>
    <w:p w14:paraId="4426B9B1">
      <w:pPr>
        <w:pStyle w:val="90"/>
        <w:keepNext/>
        <w:keepLines/>
        <w:widowControl/>
        <w:numPr>
          <w:ilvl w:val="1"/>
          <w:numId w:val="0"/>
        </w:numPr>
        <w:autoSpaceDE/>
        <w:autoSpaceDN/>
        <w:spacing w:before="157" w:beforeLines="50" w:beforeAutospacing="0" w:after="157" w:afterLines="50" w:afterAutospacing="0" w:line="240" w:lineRule="auto"/>
        <w:ind w:firstLine="0" w:firstLineChars="0"/>
        <w:outlineLvl w:val="2"/>
        <w:rPr>
          <w:rFonts w:hint="default" w:ascii="黑体" w:hAnsi="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4.2 网络架构和功能</w:t>
      </w:r>
    </w:p>
    <w:p w14:paraId="22D477C8">
      <w:pPr>
        <w:ind w:firstLine="420"/>
        <w:jc w:val="left"/>
        <w:rPr>
          <w:rFonts w:hint="default" w:eastAsia="宋体"/>
          <w:color w:val="auto"/>
          <w:highlight w:val="none"/>
          <w:lang w:val="en-US" w:eastAsia="zh-CN"/>
        </w:rPr>
      </w:pPr>
      <w:r>
        <w:rPr>
          <w:rFonts w:hint="eastAsia"/>
          <w:color w:val="auto"/>
          <w:highlight w:val="none"/>
          <w:lang w:val="en-US" w:eastAsia="zh-CN"/>
        </w:rPr>
        <w:t>配料智能控制系统采用工业以太网架构，包括终端接入层、汇聚层、核心层、安全防护层：</w:t>
      </w:r>
    </w:p>
    <w:p w14:paraId="33F76DF2">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4.2.1 </w:t>
      </w:r>
      <w:r>
        <w:rPr>
          <w:rFonts w:hint="default" w:ascii="黑体" w:hAnsi="黑体" w:eastAsia="黑体" w:cs="黑体"/>
          <w:color w:val="auto"/>
          <w:highlight w:val="none"/>
          <w:lang w:val="en-US" w:eastAsia="zh-CN"/>
        </w:rPr>
        <w:t>终端接入层</w:t>
      </w:r>
    </w:p>
    <w:p w14:paraId="4137D510">
      <w:pPr>
        <w:pStyle w:val="32"/>
        <w:numPr>
          <w:ilvl w:val="0"/>
          <w:numId w:val="0"/>
        </w:numPr>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连接智能起重机、传感器、</w:t>
      </w:r>
      <w:r>
        <w:rPr>
          <w:rFonts w:hint="eastAsia" w:cs="Times New Roman"/>
          <w:color w:val="auto"/>
          <w:highlight w:val="none"/>
          <w:lang w:val="en-US" w:eastAsia="zh-CN"/>
        </w:rPr>
        <w:t>激光雷达、定位装置、</w:t>
      </w:r>
      <w:r>
        <w:rPr>
          <w:rFonts w:hint="default" w:ascii="Times New Roman" w:hAnsi="Times New Roman" w:eastAsia="宋体" w:cs="Times New Roman"/>
          <w:color w:val="auto"/>
          <w:highlight w:val="none"/>
          <w:lang w:val="en-US" w:eastAsia="zh-CN"/>
        </w:rPr>
        <w:t>PLC、监控终端等设备，采用工业以太网交换机实现数据接入。</w:t>
      </w:r>
    </w:p>
    <w:p w14:paraId="7A0AB44E">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4.2.2 </w:t>
      </w:r>
      <w:r>
        <w:rPr>
          <w:rFonts w:hint="default" w:ascii="黑体" w:hAnsi="黑体" w:eastAsia="黑体" w:cs="黑体"/>
          <w:color w:val="auto"/>
          <w:highlight w:val="none"/>
          <w:lang w:val="en-US" w:eastAsia="zh-CN"/>
        </w:rPr>
        <w:t>汇聚层</w:t>
      </w:r>
    </w:p>
    <w:p w14:paraId="5A456ADF">
      <w:pPr>
        <w:pStyle w:val="32"/>
        <w:numPr>
          <w:ilvl w:val="0"/>
          <w:numId w:val="0"/>
        </w:numPr>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汇聚接入层数据，</w:t>
      </w:r>
      <w:r>
        <w:rPr>
          <w:rFonts w:hint="eastAsia" w:ascii="Times New Roman" w:hAnsi="Times New Roman" w:eastAsia="宋体" w:cs="Times New Roman"/>
          <w:color w:val="auto"/>
          <w:highlight w:val="none"/>
          <w:lang w:val="en-US" w:eastAsia="zh-CN"/>
        </w:rPr>
        <w:t>采用无线、光纤等通讯技术，</w:t>
      </w:r>
      <w:r>
        <w:rPr>
          <w:rFonts w:hint="default" w:ascii="Times New Roman" w:hAnsi="Times New Roman" w:eastAsia="宋体" w:cs="Times New Roman"/>
          <w:color w:val="auto"/>
          <w:highlight w:val="none"/>
          <w:lang w:val="en-US" w:eastAsia="zh-CN"/>
        </w:rPr>
        <w:t>保障数据传输可靠性。</w:t>
      </w:r>
    </w:p>
    <w:p w14:paraId="488EF21E">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4.2.3 </w:t>
      </w:r>
      <w:r>
        <w:rPr>
          <w:rFonts w:hint="default" w:ascii="黑体" w:hAnsi="黑体" w:eastAsia="黑体" w:cs="黑体"/>
          <w:color w:val="auto"/>
          <w:highlight w:val="none"/>
          <w:lang w:val="en-US" w:eastAsia="zh-CN"/>
        </w:rPr>
        <w:t>核心层</w:t>
      </w:r>
    </w:p>
    <w:p w14:paraId="0EADC920">
      <w:pPr>
        <w:pStyle w:val="32"/>
        <w:numPr>
          <w:ilvl w:val="0"/>
          <w:numId w:val="0"/>
        </w:numPr>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负责数据转发与调度，支持多业务并发处理，具备高带宽、低时延特性。</w:t>
      </w:r>
    </w:p>
    <w:p w14:paraId="5DA8DDFB">
      <w:pPr>
        <w:pStyle w:val="38"/>
        <w:tabs>
          <w:tab w:val="center" w:pos="4201"/>
          <w:tab w:val="right" w:leader="dot" w:pos="9298"/>
        </w:tabs>
        <w:spacing w:before="156" w:after="156"/>
        <w:ind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4.2.4 </w:t>
      </w:r>
      <w:r>
        <w:rPr>
          <w:rFonts w:hint="default" w:ascii="黑体" w:hAnsi="黑体" w:eastAsia="黑体" w:cs="黑体"/>
          <w:color w:val="auto"/>
          <w:highlight w:val="none"/>
          <w:lang w:val="en-US" w:eastAsia="zh-CN"/>
        </w:rPr>
        <w:t>安全防护层</w:t>
      </w:r>
    </w:p>
    <w:p w14:paraId="59E0BD30">
      <w:pPr>
        <w:pStyle w:val="32"/>
        <w:numPr>
          <w:ilvl w:val="0"/>
          <w:numId w:val="0"/>
        </w:numPr>
        <w:ind w:firstLine="420" w:firstLineChars="20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横跨终端接入层、汇聚层、核心层，</w:t>
      </w:r>
      <w:r>
        <w:rPr>
          <w:rFonts w:hint="default" w:ascii="Times New Roman" w:hAnsi="Times New Roman" w:eastAsia="宋体" w:cs="Times New Roman"/>
          <w:color w:val="auto"/>
          <w:highlight w:val="none"/>
          <w:lang w:val="en-US" w:eastAsia="zh-CN"/>
        </w:rPr>
        <w:t>部署防火墙、入侵检测等设备，保障网络与数据安全。</w:t>
      </w:r>
    </w:p>
    <w:p w14:paraId="1582858A">
      <w:pPr>
        <w:numPr>
          <w:ilvl w:val="-1"/>
          <w:numId w:val="0"/>
        </w:numPr>
        <w:ind w:left="420" w:leftChars="0" w:firstLine="0" w:firstLineChars="0"/>
        <w:jc w:val="center"/>
        <w:rPr>
          <w:rFonts w:hint="eastAsia" w:cs="Times New Roman"/>
          <w:color w:val="auto"/>
          <w:highlight w:val="none"/>
          <w:lang w:val="en-US" w:eastAsia="zh-CN"/>
        </w:rPr>
      </w:pPr>
      <w:r>
        <w:rPr>
          <w:rFonts w:hint="eastAsia" w:cs="Times New Roman"/>
          <w:color w:val="auto"/>
          <w:highlight w:val="none"/>
          <w:lang w:val="en-US" w:eastAsia="zh-CN"/>
        </w:rPr>
        <w:drawing>
          <wp:inline distT="0" distB="0" distL="114300" distR="114300">
            <wp:extent cx="4556760" cy="2165985"/>
            <wp:effectExtent l="0" t="0" r="5715" b="5715"/>
            <wp:docPr id="8" name="图片 8" descr="940dd5f2f1965c9bdc32555dc20faf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40dd5f2f1965c9bdc32555dc20fafae"/>
                    <pic:cNvPicPr>
                      <a:picLocks noChangeAspect="1"/>
                    </pic:cNvPicPr>
                  </pic:nvPicPr>
                  <pic:blipFill>
                    <a:blip r:embed="rId22"/>
                    <a:stretch>
                      <a:fillRect/>
                    </a:stretch>
                  </pic:blipFill>
                  <pic:spPr>
                    <a:xfrm>
                      <a:off x="0" y="0"/>
                      <a:ext cx="4556760" cy="2165985"/>
                    </a:xfrm>
                    <a:prstGeom prst="rect">
                      <a:avLst/>
                    </a:prstGeom>
                  </pic:spPr>
                </pic:pic>
              </a:graphicData>
            </a:graphic>
          </wp:inline>
        </w:drawing>
      </w:r>
    </w:p>
    <w:p w14:paraId="614C9E63">
      <w:pPr>
        <w:numPr>
          <w:ilvl w:val="-1"/>
          <w:numId w:val="0"/>
        </w:numPr>
        <w:ind w:left="420" w:leftChars="0" w:firstLine="0" w:firstLineChars="0"/>
        <w:jc w:val="center"/>
        <w:rPr>
          <w:rFonts w:hint="eastAsia"/>
          <w:color w:val="auto"/>
          <w:highlight w:val="none"/>
          <w:lang w:val="en-US" w:eastAsia="zh-CN"/>
        </w:rPr>
      </w:pPr>
      <w:r>
        <w:rPr>
          <w:rFonts w:hint="eastAsia" w:cs="Times New Roman"/>
          <w:color w:val="auto"/>
          <w:highlight w:val="none"/>
          <w:lang w:val="en-US" w:eastAsia="zh-CN"/>
        </w:rPr>
        <w:t xml:space="preserve">图1 </w:t>
      </w:r>
      <w:r>
        <w:rPr>
          <w:rFonts w:hint="eastAsia"/>
          <w:color w:val="auto"/>
          <w:highlight w:val="none"/>
        </w:rPr>
        <w:t>配料智能控制</w:t>
      </w:r>
      <w:r>
        <w:rPr>
          <w:rFonts w:hint="eastAsia"/>
          <w:color w:val="auto"/>
          <w:highlight w:val="none"/>
          <w:lang w:val="en-US" w:eastAsia="zh-CN"/>
        </w:rPr>
        <w:t>系统网络架构图</w:t>
      </w:r>
    </w:p>
    <w:p w14:paraId="6CE65C9F">
      <w:pPr>
        <w:ind w:firstLine="420" w:firstLineChars="200"/>
        <w:rPr>
          <w:rFonts w:hint="eastAsia"/>
          <w:color w:val="auto"/>
          <w:highlight w:val="none"/>
          <w:lang w:val="en-US" w:eastAsia="zh-CN"/>
        </w:rPr>
      </w:pPr>
      <w:r>
        <w:rPr>
          <w:rFonts w:hint="eastAsia"/>
          <w:color w:val="auto"/>
          <w:highlight w:val="none"/>
          <w:lang w:val="en-US" w:eastAsia="zh-CN"/>
        </w:rPr>
        <w:t>网络架构应满足有色金属冶炼现场高温、高粉尘、电磁干扰等环境下的高可靠、高带宽、低时延和高安全性要求，保障智能起重机、配料系统和盘库系统等关键业务的连续稳定运行。</w:t>
      </w:r>
    </w:p>
    <w:p w14:paraId="02BA8584">
      <w:pPr>
        <w:pStyle w:val="90"/>
        <w:keepNext/>
        <w:keepLines/>
        <w:widowControl/>
        <w:numPr>
          <w:ilvl w:val="1"/>
          <w:numId w:val="0"/>
        </w:numPr>
        <w:autoSpaceDE/>
        <w:autoSpaceDN/>
        <w:spacing w:before="157" w:beforeLines="50" w:beforeAutospacing="0" w:after="157" w:afterLines="50" w:afterAutospacing="0" w:line="240" w:lineRule="auto"/>
        <w:ind w:firstLine="0" w:firstLineChars="0"/>
        <w:outlineLvl w:val="2"/>
        <w:rPr>
          <w:rFonts w:hint="default" w:ascii="黑体" w:hAnsi="黑体" w:cs="黑体"/>
          <w:b w:val="0"/>
          <w:bCs w:val="0"/>
          <w:color w:val="auto"/>
          <w:kern w:val="2"/>
          <w:szCs w:val="32"/>
          <w:highlight w:val="none"/>
          <w:lang w:val="en-US" w:eastAsia="zh-CN" w:bidi="ar-SA"/>
        </w:rPr>
      </w:pPr>
      <w:r>
        <w:rPr>
          <w:rFonts w:hint="default" w:ascii="黑体" w:hAnsi="黑体" w:cs="黑体"/>
          <w:b w:val="0"/>
          <w:bCs w:val="0"/>
          <w:color w:val="auto"/>
          <w:kern w:val="2"/>
          <w:szCs w:val="32"/>
          <w:highlight w:val="none"/>
          <w:lang w:val="en-US" w:eastAsia="zh-CN" w:bidi="ar-SA"/>
        </w:rPr>
        <w:t>4.</w:t>
      </w:r>
      <w:r>
        <w:rPr>
          <w:rFonts w:hint="eastAsia" w:ascii="黑体" w:hAnsi="黑体" w:cs="黑体"/>
          <w:b w:val="0"/>
          <w:bCs w:val="0"/>
          <w:color w:val="auto"/>
          <w:kern w:val="2"/>
          <w:szCs w:val="32"/>
          <w:highlight w:val="none"/>
          <w:lang w:val="en-US" w:eastAsia="zh-CN" w:bidi="ar-SA"/>
        </w:rPr>
        <w:t>3</w:t>
      </w:r>
      <w:r>
        <w:rPr>
          <w:rFonts w:hint="default" w:ascii="黑体" w:hAnsi="黑体" w:cs="黑体"/>
          <w:b w:val="0"/>
          <w:bCs w:val="0"/>
          <w:color w:val="auto"/>
          <w:kern w:val="2"/>
          <w:szCs w:val="32"/>
          <w:highlight w:val="none"/>
          <w:lang w:val="en-US" w:eastAsia="zh-CN" w:bidi="ar-SA"/>
        </w:rPr>
        <w:t xml:space="preserve"> 功能构成</w:t>
      </w:r>
    </w:p>
    <w:p w14:paraId="4F0D677A">
      <w:pPr>
        <w:pStyle w:val="38"/>
        <w:tabs>
          <w:tab w:val="center" w:pos="4201"/>
          <w:tab w:val="right" w:leader="dot" w:pos="9298"/>
        </w:tabs>
        <w:spacing w:line="360" w:lineRule="auto"/>
        <w:ind w:firstLine="420"/>
        <w:rPr>
          <w:color w:val="auto"/>
          <w:highlight w:val="none"/>
        </w:rPr>
      </w:pPr>
      <w:r>
        <w:rPr>
          <w:rFonts w:hint="eastAsia"/>
          <w:color w:val="auto"/>
          <w:highlight w:val="none"/>
        </w:rPr>
        <w:t>配料智能控制</w:t>
      </w:r>
      <w:r>
        <w:rPr>
          <w:rFonts w:hint="eastAsia"/>
          <w:color w:val="auto"/>
          <w:highlight w:val="none"/>
          <w:lang w:val="en-US" w:eastAsia="zh-CN"/>
        </w:rPr>
        <w:t>系统宜</w:t>
      </w:r>
      <w:r>
        <w:rPr>
          <w:rFonts w:hint="eastAsia"/>
          <w:color w:val="auto"/>
          <w:highlight w:val="none"/>
        </w:rPr>
        <w:t>包括原料称量、配方管理、作业调度、仓储管控等功能：</w:t>
      </w:r>
    </w:p>
    <w:p w14:paraId="6EA96471">
      <w:pPr>
        <w:pStyle w:val="32"/>
        <w:numPr>
          <w:ilvl w:val="0"/>
          <w:numId w:val="9"/>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称重功能，实现原料自动化称重，宜采用起重机本体自带的</w:t>
      </w:r>
      <w:r>
        <w:rPr>
          <w:rFonts w:hint="eastAsia" w:cs="Times New Roman"/>
          <w:color w:val="auto"/>
          <w:highlight w:val="none"/>
          <w:lang w:val="en-US" w:eastAsia="zh-CN"/>
        </w:rPr>
        <w:t>起重量</w:t>
      </w:r>
      <w:r>
        <w:rPr>
          <w:rFonts w:hint="eastAsia" w:ascii="Times New Roman" w:hAnsi="Times New Roman" w:eastAsia="宋体" w:cs="Times New Roman"/>
          <w:color w:val="auto"/>
          <w:highlight w:val="none"/>
          <w:lang w:val="en-US" w:eastAsia="zh-CN"/>
        </w:rPr>
        <w:t>传感器实现称重；根据称重精度需求，</w:t>
      </w:r>
      <w:r>
        <w:rPr>
          <w:rFonts w:hint="eastAsia" w:ascii="Times New Roman" w:hAnsi="Times New Roman" w:eastAsia="宋体" w:cs="Times New Roman"/>
          <w:color w:val="000000" w:themeColor="text1"/>
          <w:lang w:val="en-US" w:eastAsia="zh-CN"/>
          <w14:textFill>
            <w14:solidFill>
              <w14:schemeClr w14:val="tx1"/>
            </w14:solidFill>
          </w14:textFill>
        </w:rPr>
        <w:t>如</w:t>
      </w:r>
      <w:r>
        <w:rPr>
          <w:rFonts w:hint="eastAsia" w:cs="Times New Roman"/>
          <w:color w:val="000000" w:themeColor="text1"/>
          <w:lang w:val="en-US" w:eastAsia="zh-CN"/>
          <w14:textFill>
            <w14:solidFill>
              <w14:schemeClr w14:val="tx1"/>
            </w14:solidFill>
          </w14:textFill>
        </w:rPr>
        <w:t>又</w:t>
      </w:r>
      <w:r>
        <w:rPr>
          <w:rFonts w:hint="eastAsia" w:ascii="Times New Roman" w:hAnsi="Times New Roman" w:eastAsia="宋体" w:cs="Times New Roman"/>
          <w:color w:val="000000" w:themeColor="text1"/>
          <w:lang w:val="en-US" w:eastAsia="zh-CN"/>
          <w14:textFill>
            <w14:solidFill>
              <w14:schemeClr w14:val="tx1"/>
            </w14:solidFill>
          </w14:textFill>
        </w:rPr>
        <w:t>称重</w:t>
      </w:r>
      <w:r>
        <w:rPr>
          <w:rFonts w:hint="eastAsia" w:cs="Times New Roman"/>
          <w:color w:val="000000" w:themeColor="text1"/>
          <w:lang w:val="en-US" w:eastAsia="zh-CN"/>
          <w14:textFill>
            <w14:solidFill>
              <w14:schemeClr w14:val="tx1"/>
            </w14:solidFill>
          </w14:textFill>
        </w:rPr>
        <w:t>高</w:t>
      </w:r>
      <w:r>
        <w:rPr>
          <w:rFonts w:hint="eastAsia" w:ascii="Times New Roman" w:hAnsi="Times New Roman" w:eastAsia="宋体" w:cs="Times New Roman"/>
          <w:color w:val="000000" w:themeColor="text1"/>
          <w:lang w:val="en-US" w:eastAsia="zh-CN"/>
          <w14:textFill>
            <w14:solidFill>
              <w14:schemeClr w14:val="tx1"/>
            </w14:solidFill>
          </w14:textFill>
        </w:rPr>
        <w:t>精度</w:t>
      </w:r>
      <w:r>
        <w:rPr>
          <w:rFonts w:hint="eastAsia" w:cs="Times New Roman"/>
          <w:color w:val="000000" w:themeColor="text1"/>
          <w:lang w:val="en-US" w:eastAsia="zh-CN"/>
          <w14:textFill>
            <w14:solidFill>
              <w14:schemeClr w14:val="tx1"/>
            </w14:solidFill>
          </w14:textFill>
        </w:rPr>
        <w:t>要求</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宜</w:t>
      </w:r>
      <w:r>
        <w:rPr>
          <w:rFonts w:hint="eastAsia" w:ascii="Times New Roman" w:hAnsi="Times New Roman" w:eastAsia="宋体" w:cs="Times New Roman"/>
          <w:color w:val="000000" w:themeColor="text1"/>
          <w:lang w:val="en-US" w:eastAsia="zh-CN"/>
          <w14:textFill>
            <w14:solidFill>
              <w14:schemeClr w14:val="tx1"/>
            </w14:solidFill>
          </w14:textFill>
        </w:rPr>
        <w:t>在小车上安装称重模块</w:t>
      </w:r>
      <w:r>
        <w:rPr>
          <w:rFonts w:hint="eastAsia" w:cs="Times New Roman"/>
          <w:color w:val="000000" w:themeColor="text1"/>
          <w:lang w:val="en-US" w:eastAsia="zh-CN"/>
          <w14:textFill>
            <w14:solidFill>
              <w14:schemeClr w14:val="tx1"/>
            </w14:solidFill>
          </w14:textFill>
        </w:rPr>
        <w:t>，</w:t>
      </w:r>
      <w:r>
        <w:rPr>
          <w:rFonts w:hint="eastAsia" w:cs="Times New Roman"/>
          <w:color w:val="auto"/>
          <w:highlight w:val="none"/>
          <w:lang w:val="en-US" w:eastAsia="zh-CN"/>
        </w:rPr>
        <w:t>起重量</w:t>
      </w:r>
      <w:r>
        <w:rPr>
          <w:rFonts w:hint="eastAsia" w:ascii="Times New Roman" w:hAnsi="Times New Roman" w:eastAsia="宋体" w:cs="Times New Roman"/>
          <w:color w:val="auto"/>
          <w:highlight w:val="none"/>
          <w:lang w:val="en-US" w:eastAsia="zh-CN"/>
        </w:rPr>
        <w:t>传感器可选择定滑轮轴式、轴承座承压式</w:t>
      </w:r>
      <w:r>
        <w:rPr>
          <w:rFonts w:hint="eastAsia" w:cs="Times New Roman"/>
          <w:color w:val="auto"/>
          <w:highlight w:val="none"/>
          <w:lang w:val="en-US" w:eastAsia="zh-CN"/>
        </w:rPr>
        <w:t>；</w:t>
      </w:r>
    </w:p>
    <w:p w14:paraId="0C3747FB">
      <w:pPr>
        <w:pStyle w:val="32"/>
        <w:numPr>
          <w:ilvl w:val="0"/>
          <w:numId w:val="9"/>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配方管理功能，支持配方新建、编辑、归档、停用、权限分级管理，可设置原料配比、投料顺序、工艺参数、配比上下限等</w:t>
      </w:r>
      <w:r>
        <w:rPr>
          <w:rFonts w:hint="eastAsia" w:cs="Times New Roman"/>
          <w:color w:val="auto"/>
          <w:highlight w:val="none"/>
          <w:lang w:val="en-US" w:eastAsia="zh-CN"/>
        </w:rPr>
        <w:t>；</w:t>
      </w:r>
    </w:p>
    <w:p w14:paraId="2DE9150D">
      <w:pPr>
        <w:pStyle w:val="32"/>
        <w:numPr>
          <w:ilvl w:val="0"/>
          <w:numId w:val="9"/>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作业调度，统筹全流程配料任务，实现生产节拍智能化管控；接收配料数据后，自动分解配料任务，自动生成作业任务并发送给起重机，监测起重机作业状态</w:t>
      </w:r>
      <w:r>
        <w:rPr>
          <w:rFonts w:hint="eastAsia" w:cs="Times New Roman"/>
          <w:color w:val="auto"/>
          <w:highlight w:val="none"/>
          <w:lang w:val="en-US" w:eastAsia="zh-CN"/>
        </w:rPr>
        <w:t>；</w:t>
      </w:r>
    </w:p>
    <w:p w14:paraId="7F079299">
      <w:pPr>
        <w:pStyle w:val="32"/>
        <w:numPr>
          <w:ilvl w:val="0"/>
          <w:numId w:val="9"/>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仓储管理，涵盖原料入库、出库、移库、盘点、库位分配、库存预警功能</w:t>
      </w:r>
      <w:r>
        <w:rPr>
          <w:rFonts w:hint="eastAsia" w:cs="Times New Roman"/>
          <w:color w:val="auto"/>
          <w:highlight w:val="none"/>
          <w:lang w:val="en-US" w:eastAsia="zh-CN"/>
        </w:rPr>
        <w:t>；</w:t>
      </w:r>
    </w:p>
    <w:p w14:paraId="7AE4468D">
      <w:pPr>
        <w:pStyle w:val="32"/>
        <w:numPr>
          <w:ilvl w:val="0"/>
          <w:numId w:val="9"/>
        </w:numPr>
        <w:ind w:firstLineChars="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作业监控，部署传感器，</w:t>
      </w:r>
      <w:r>
        <w:rPr>
          <w:rFonts w:hint="eastAsia"/>
          <w:color w:val="auto"/>
          <w:szCs w:val="21"/>
          <w:highlight w:val="none"/>
        </w:rPr>
        <w:t>接收</w:t>
      </w:r>
      <w:r>
        <w:rPr>
          <w:rFonts w:hint="eastAsia"/>
          <w:color w:val="auto"/>
          <w:highlight w:val="none"/>
          <w:lang w:val="en-US" w:eastAsia="zh-CN"/>
        </w:rPr>
        <w:t>起重机</w:t>
      </w:r>
      <w:r>
        <w:rPr>
          <w:rFonts w:hint="eastAsia"/>
          <w:color w:val="auto"/>
          <w:szCs w:val="21"/>
          <w:highlight w:val="none"/>
        </w:rPr>
        <w:t>作业状态反馈，实现任务的实时跟踪与动态调整</w:t>
      </w:r>
      <w:r>
        <w:rPr>
          <w:rFonts w:hint="eastAsia"/>
          <w:color w:val="auto"/>
          <w:szCs w:val="21"/>
          <w:highlight w:val="none"/>
          <w:lang w:eastAsia="zh-CN"/>
        </w:rPr>
        <w:t>。</w:t>
      </w:r>
    </w:p>
    <w:p w14:paraId="64C402D3">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lang w:val="en-US" w:eastAsia="zh-CN"/>
        </w:rPr>
      </w:pPr>
      <w:r>
        <w:rPr>
          <w:rFonts w:hint="eastAsia" w:hAnsi="黑体" w:cs="黑体"/>
          <w:b w:val="0"/>
          <w:bCs w:val="0"/>
          <w:color w:val="auto"/>
          <w:kern w:val="2"/>
          <w:szCs w:val="32"/>
          <w:highlight w:val="none"/>
          <w:lang w:val="en-US" w:eastAsia="zh-CN" w:bidi="ar-SA"/>
        </w:rPr>
        <w:t xml:space="preserve"> </w:t>
      </w:r>
      <w:r>
        <w:rPr>
          <w:rFonts w:hint="eastAsia" w:hAnsi="Times New Roman" w:cs="Times New Roman"/>
          <w:color w:val="auto"/>
          <w:highlight w:val="none"/>
          <w:lang w:val="en-US" w:eastAsia="zh-CN"/>
        </w:rPr>
        <w:t>技术要求</w:t>
      </w:r>
    </w:p>
    <w:p w14:paraId="5CCC1BB0">
      <w:pPr>
        <w:pStyle w:val="92"/>
        <w:numPr>
          <w:ilvl w:val="-1"/>
          <w:numId w:val="0"/>
        </w:numPr>
        <w:spacing w:before="156" w:after="156"/>
        <w:rPr>
          <w:color w:val="auto"/>
          <w:highlight w:val="none"/>
        </w:rPr>
      </w:pPr>
      <w:r>
        <w:rPr>
          <w:rFonts w:hint="eastAsia"/>
          <w:color w:val="auto"/>
          <w:highlight w:val="none"/>
          <w:lang w:val="en-US" w:eastAsia="zh-CN"/>
        </w:rPr>
        <w:t>5.1</w:t>
      </w:r>
      <w:r>
        <w:rPr>
          <w:rFonts w:hint="eastAsia"/>
          <w:color w:val="auto"/>
          <w:highlight w:val="none"/>
        </w:rPr>
        <w:t>工作环境条件</w:t>
      </w:r>
    </w:p>
    <w:p w14:paraId="347C5D7C">
      <w:pPr>
        <w:pStyle w:val="94"/>
        <w:ind w:firstLine="420"/>
        <w:rPr>
          <w:color w:val="auto"/>
          <w:highlight w:val="none"/>
        </w:rPr>
      </w:pPr>
      <w:r>
        <w:rPr>
          <w:rFonts w:hint="eastAsia"/>
          <w:color w:val="auto"/>
          <w:highlight w:val="none"/>
        </w:rPr>
        <w:t>有色金属</w:t>
      </w:r>
      <w:r>
        <w:rPr>
          <w:rFonts w:hint="eastAsia"/>
          <w:color w:val="auto"/>
          <w:highlight w:val="none"/>
          <w:lang w:eastAsia="zh-CN"/>
        </w:rPr>
        <w:t>冶炼</w:t>
      </w:r>
      <w:r>
        <w:rPr>
          <w:rFonts w:hint="eastAsia"/>
          <w:color w:val="auto"/>
          <w:highlight w:val="none"/>
        </w:rPr>
        <w:t>智能配料技术的设计和环境条件除应符合G</w:t>
      </w:r>
      <w:r>
        <w:rPr>
          <w:color w:val="auto"/>
          <w:highlight w:val="none"/>
        </w:rPr>
        <w:t>B/T 3811</w:t>
      </w:r>
      <w:r>
        <w:rPr>
          <w:rFonts w:hint="eastAsia"/>
          <w:color w:val="auto"/>
          <w:highlight w:val="none"/>
        </w:rPr>
        <w:t>、</w:t>
      </w:r>
      <w:r>
        <w:rPr>
          <w:color w:val="auto"/>
          <w:highlight w:val="none"/>
        </w:rPr>
        <w:t>GB/T 6067.1</w:t>
      </w:r>
      <w:r>
        <w:rPr>
          <w:rFonts w:hint="eastAsia"/>
          <w:color w:val="auto"/>
          <w:highlight w:val="none"/>
        </w:rPr>
        <w:t>、G</w:t>
      </w:r>
      <w:r>
        <w:rPr>
          <w:color w:val="auto"/>
          <w:highlight w:val="none"/>
        </w:rPr>
        <w:t>B/T 5226.</w:t>
      </w:r>
      <w:r>
        <w:rPr>
          <w:rFonts w:hint="eastAsia"/>
          <w:color w:val="auto"/>
          <w:highlight w:val="none"/>
          <w:lang w:val="en-US" w:eastAsia="zh-CN"/>
        </w:rPr>
        <w:t>1</w:t>
      </w:r>
      <w:r>
        <w:rPr>
          <w:rFonts w:hint="eastAsia"/>
          <w:color w:val="auto"/>
          <w:highlight w:val="none"/>
        </w:rPr>
        <w:t>和G</w:t>
      </w:r>
      <w:r>
        <w:rPr>
          <w:color w:val="auto"/>
          <w:highlight w:val="none"/>
        </w:rPr>
        <w:t>B/T</w:t>
      </w:r>
      <w:r>
        <w:rPr>
          <w:rFonts w:hint="eastAsia"/>
          <w:color w:val="auto"/>
          <w:highlight w:val="none"/>
        </w:rPr>
        <w:t xml:space="preserve"> </w:t>
      </w:r>
      <w:r>
        <w:rPr>
          <w:color w:val="auto"/>
          <w:highlight w:val="none"/>
        </w:rPr>
        <w:t>45163.1</w:t>
      </w:r>
      <w:r>
        <w:rPr>
          <w:rFonts w:hint="eastAsia"/>
          <w:color w:val="auto"/>
          <w:highlight w:val="none"/>
        </w:rPr>
        <w:t>的规定外，还应符合以下要求：</w:t>
      </w:r>
    </w:p>
    <w:p w14:paraId="76012D86">
      <w:pPr>
        <w:pStyle w:val="32"/>
        <w:numPr>
          <w:ilvl w:val="0"/>
          <w:numId w:val="10"/>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应符合有色金属冶炼</w:t>
      </w:r>
      <w:r>
        <w:rPr>
          <w:rFonts w:hint="eastAsia"/>
          <w:color w:val="auto"/>
          <w:highlight w:val="none"/>
        </w:rPr>
        <w:t>配料</w:t>
      </w:r>
      <w:r>
        <w:rPr>
          <w:rFonts w:hint="eastAsia" w:ascii="Times New Roman" w:hAnsi="Times New Roman" w:eastAsia="宋体" w:cs="Times New Roman"/>
          <w:color w:val="auto"/>
          <w:highlight w:val="none"/>
          <w:lang w:val="en-US" w:eastAsia="zh-CN"/>
        </w:rPr>
        <w:t>现场的高温、高粉尘、振动等工作环境要求；</w:t>
      </w:r>
    </w:p>
    <w:p w14:paraId="3BAFFD27">
      <w:pPr>
        <w:pStyle w:val="32"/>
        <w:numPr>
          <w:ilvl w:val="0"/>
          <w:numId w:val="10"/>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智能起重机应具有足够的抗电磁骚扰能力，使其能在预期环境中正常工作；</w:t>
      </w:r>
    </w:p>
    <w:p w14:paraId="0C1FC281">
      <w:pPr>
        <w:pStyle w:val="32"/>
        <w:numPr>
          <w:ilvl w:val="0"/>
          <w:numId w:val="10"/>
        </w:numPr>
        <w:ind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智能起重机在有色金属冶炼的工作环境条件下，应能稳定连续工作。</w:t>
      </w:r>
    </w:p>
    <w:p w14:paraId="2C004282">
      <w:pPr>
        <w:pStyle w:val="32"/>
        <w:numPr>
          <w:ilvl w:val="0"/>
          <w:numId w:val="10"/>
        </w:numPr>
        <w:ind w:firstLineChars="0"/>
        <w:rPr>
          <w:rFonts w:hint="eastAsia" w:ascii="黑体" w:hAnsi="黑体" w:cs="黑体"/>
          <w:b w:val="0"/>
          <w:bCs w:val="0"/>
          <w:color w:val="auto"/>
          <w:kern w:val="2"/>
          <w:szCs w:val="32"/>
          <w:highlight w:val="none"/>
          <w:lang w:val="en-US" w:eastAsia="zh-CN" w:bidi="ar-SA"/>
        </w:rPr>
      </w:pPr>
      <w:r>
        <w:rPr>
          <w:rFonts w:hint="eastAsia" w:ascii="Times New Roman" w:hAnsi="Times New Roman" w:eastAsia="宋体" w:cs="Times New Roman"/>
          <w:color w:val="auto"/>
          <w:highlight w:val="none"/>
          <w:lang w:val="en-US" w:eastAsia="zh-CN"/>
        </w:rPr>
        <w:t>具备防尘、防水，符合环保排放要求。</w:t>
      </w:r>
    </w:p>
    <w:p w14:paraId="31A111A2">
      <w:pPr>
        <w:pStyle w:val="90"/>
        <w:keepNext/>
        <w:keepLines/>
        <w:numPr>
          <w:ilvl w:val="1"/>
          <w:numId w:val="0"/>
        </w:numPr>
        <w:spacing w:before="157" w:beforeLines="50" w:beforeAutospacing="0" w:after="157" w:afterLines="50" w:afterAutospacing="0"/>
        <w:outlineLvl w:val="2"/>
        <w:rPr>
          <w:rFonts w:hint="eastAsia" w:ascii="黑体" w:hAnsi="黑体" w:eastAsia="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5</w:t>
      </w:r>
      <w:r>
        <w:rPr>
          <w:rFonts w:hint="eastAsia" w:ascii="黑体" w:hAnsi="黑体" w:cs="黑体"/>
          <w:b w:val="0"/>
          <w:bCs w:val="0"/>
          <w:color w:val="auto"/>
          <w:kern w:val="2"/>
          <w:szCs w:val="32"/>
          <w:highlight w:val="none"/>
          <w:lang w:bidi="ar-SA"/>
        </w:rPr>
        <w:t>.</w:t>
      </w:r>
      <w:r>
        <w:rPr>
          <w:rFonts w:hint="eastAsia" w:ascii="黑体" w:hAnsi="黑体" w:cs="黑体"/>
          <w:b w:val="0"/>
          <w:bCs w:val="0"/>
          <w:color w:val="auto"/>
          <w:kern w:val="2"/>
          <w:szCs w:val="32"/>
          <w:highlight w:val="none"/>
          <w:lang w:val="en-US" w:eastAsia="zh-CN" w:bidi="ar-SA"/>
        </w:rPr>
        <w:t>2</w:t>
      </w:r>
      <w:r>
        <w:rPr>
          <w:rFonts w:hint="eastAsia" w:ascii="黑体" w:hAnsi="黑体" w:cs="黑体"/>
          <w:b w:val="0"/>
          <w:bCs w:val="0"/>
          <w:color w:val="auto"/>
          <w:kern w:val="2"/>
          <w:szCs w:val="32"/>
          <w:highlight w:val="none"/>
          <w:lang w:bidi="ar-SA"/>
        </w:rPr>
        <w:t xml:space="preserve"> </w:t>
      </w:r>
      <w:r>
        <w:rPr>
          <w:rFonts w:hint="eastAsia" w:ascii="黑体" w:hAnsi="黑体" w:cs="黑体"/>
          <w:b w:val="0"/>
          <w:bCs w:val="0"/>
          <w:color w:val="auto"/>
          <w:kern w:val="2"/>
          <w:szCs w:val="32"/>
          <w:highlight w:val="none"/>
          <w:lang w:val="en-US" w:eastAsia="zh-CN" w:bidi="ar-SA"/>
        </w:rPr>
        <w:t>基本要求</w:t>
      </w:r>
    </w:p>
    <w:p w14:paraId="3E94CDE4">
      <w:pPr>
        <w:pStyle w:val="90"/>
        <w:keepNext/>
        <w:keepLines/>
        <w:widowControl/>
        <w:numPr>
          <w:ilvl w:val="1"/>
          <w:numId w:val="0"/>
        </w:numPr>
        <w:autoSpaceDE/>
        <w:autoSpaceDN/>
        <w:spacing w:before="157" w:beforeLines="50" w:beforeAutospacing="0" w:after="157" w:afterLines="50" w:afterAutospacing="0" w:line="240" w:lineRule="auto"/>
        <w:ind w:firstLine="0" w:firstLineChars="0"/>
        <w:outlineLvl w:val="2"/>
        <w:rPr>
          <w:rFonts w:hint="eastAsia" w:ascii="黑体" w:hAnsi="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5</w:t>
      </w:r>
      <w:r>
        <w:rPr>
          <w:rFonts w:hint="default" w:ascii="黑体" w:hAnsi="黑体" w:cs="黑体"/>
          <w:b w:val="0"/>
          <w:bCs w:val="0"/>
          <w:color w:val="auto"/>
          <w:kern w:val="2"/>
          <w:szCs w:val="32"/>
          <w:highlight w:val="none"/>
          <w:lang w:val="en-US" w:eastAsia="zh-CN" w:bidi="ar-SA"/>
        </w:rPr>
        <w:t>.</w:t>
      </w:r>
      <w:r>
        <w:rPr>
          <w:rFonts w:hint="eastAsia" w:ascii="黑体" w:hAnsi="黑体" w:cs="黑体"/>
          <w:b w:val="0"/>
          <w:bCs w:val="0"/>
          <w:color w:val="auto"/>
          <w:kern w:val="2"/>
          <w:szCs w:val="32"/>
          <w:highlight w:val="none"/>
          <w:lang w:val="en-US" w:eastAsia="zh-CN" w:bidi="ar-SA"/>
        </w:rPr>
        <w:t>2</w:t>
      </w:r>
      <w:r>
        <w:rPr>
          <w:rFonts w:hint="default" w:ascii="黑体" w:hAnsi="黑体" w:cs="黑体"/>
          <w:b w:val="0"/>
          <w:bCs w:val="0"/>
          <w:color w:val="auto"/>
          <w:kern w:val="2"/>
          <w:szCs w:val="32"/>
          <w:highlight w:val="none"/>
          <w:lang w:val="en-US" w:eastAsia="zh-CN" w:bidi="ar-SA"/>
        </w:rPr>
        <w:t xml:space="preserve">.1 </w:t>
      </w:r>
      <w:r>
        <w:rPr>
          <w:rFonts w:hint="eastAsia" w:ascii="黑体" w:hAnsi="黑体" w:cs="黑体"/>
          <w:b w:val="0"/>
          <w:bCs w:val="0"/>
          <w:color w:val="auto"/>
          <w:kern w:val="2"/>
          <w:szCs w:val="32"/>
          <w:highlight w:val="none"/>
          <w:lang w:val="en-US" w:eastAsia="zh-CN" w:bidi="ar-SA"/>
        </w:rPr>
        <w:t>操作模式</w:t>
      </w:r>
    </w:p>
    <w:p w14:paraId="601A00BE">
      <w:pPr>
        <w:numPr>
          <w:ilvl w:val="-1"/>
          <w:numId w:val="0"/>
        </w:numPr>
        <w:ind w:left="0" w:leftChars="0" w:firstLine="420" w:firstLineChars="200"/>
        <w:rPr>
          <w:rFonts w:hint="eastAsia"/>
          <w:color w:val="auto"/>
          <w:highlight w:val="none"/>
          <w:lang w:val="en-US" w:eastAsia="zh-CN"/>
        </w:rPr>
      </w:pPr>
      <w:r>
        <w:rPr>
          <w:rFonts w:hint="eastAsia"/>
          <w:color w:val="auto"/>
          <w:highlight w:val="none"/>
        </w:rPr>
        <w:t>支持自动、手动、应急手动三种可平稳切换模式；自动模式可按预设工艺参数实现全流程无人干预配料，手动模式可人工调控各环节参数，应急手动模式作为故障备用，手动模式与自动模式之间应设置安全切换条件和互锁机制，确保模式切换不引发安全事故，所有操作应具备权限管控及操作记录可追溯功能。</w:t>
      </w:r>
    </w:p>
    <w:p w14:paraId="41F08912">
      <w:pPr>
        <w:pStyle w:val="90"/>
        <w:keepNext/>
        <w:keepLines/>
        <w:widowControl/>
        <w:numPr>
          <w:ilvl w:val="1"/>
          <w:numId w:val="0"/>
        </w:numPr>
        <w:autoSpaceDE/>
        <w:autoSpaceDN/>
        <w:spacing w:before="157" w:beforeLines="50" w:beforeAutospacing="0" w:after="157" w:afterLines="50" w:afterAutospacing="0" w:line="240" w:lineRule="auto"/>
        <w:ind w:firstLine="0" w:firstLineChars="0"/>
        <w:outlineLvl w:val="2"/>
        <w:rPr>
          <w:rFonts w:hint="default" w:ascii="黑体" w:hAnsi="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 xml:space="preserve">5.2.2 </w:t>
      </w:r>
      <w:r>
        <w:rPr>
          <w:rFonts w:hint="default" w:ascii="黑体" w:hAnsi="黑体" w:cs="黑体"/>
          <w:b w:val="0"/>
          <w:bCs w:val="0"/>
          <w:color w:val="auto"/>
          <w:kern w:val="2"/>
          <w:szCs w:val="32"/>
          <w:highlight w:val="none"/>
          <w:lang w:val="en-US" w:eastAsia="zh-CN" w:bidi="ar-SA"/>
        </w:rPr>
        <w:t>工业网络</w:t>
      </w:r>
    </w:p>
    <w:p w14:paraId="08E636FB">
      <w:pPr>
        <w:ind w:firstLine="420" w:firstLineChars="200"/>
        <w:rPr>
          <w:rFonts w:hint="eastAsia" w:ascii="黑体" w:hAnsi="黑体" w:cs="黑体"/>
          <w:b w:val="0"/>
          <w:bCs w:val="0"/>
          <w:color w:val="auto"/>
          <w:kern w:val="2"/>
          <w:szCs w:val="32"/>
          <w:highlight w:val="none"/>
          <w:lang w:val="en-US" w:eastAsia="zh-CN" w:bidi="ar-SA"/>
        </w:rPr>
      </w:pPr>
      <w:r>
        <w:rPr>
          <w:rFonts w:hint="eastAsia" w:cs="Times New Roman"/>
          <w:color w:val="auto"/>
          <w:sz w:val="21"/>
          <w:highlight w:val="none"/>
          <w:lang w:val="en-US" w:eastAsia="zh-CN"/>
        </w:rPr>
        <w:t>满足</w:t>
      </w:r>
      <w:r>
        <w:rPr>
          <w:rFonts w:hint="eastAsia" w:ascii="Times New Roman" w:hAnsi="Times New Roman" w:eastAsia="宋体" w:cs="Times New Roman"/>
          <w:color w:val="auto"/>
          <w:highlight w:val="none"/>
          <w:lang w:val="en-US" w:eastAsia="zh-CN"/>
        </w:rPr>
        <w:t>GB/T</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30094</w:t>
      </w:r>
      <w:r>
        <w:rPr>
          <w:rFonts w:hint="eastAsia" w:cs="Times New Roman"/>
          <w:color w:val="auto"/>
          <w:sz w:val="21"/>
          <w:highlight w:val="none"/>
          <w:lang w:val="en-US" w:eastAsia="zh-CN"/>
        </w:rPr>
        <w:t>中的基本要求，应达到</w:t>
      </w:r>
      <w:r>
        <w:rPr>
          <w:rFonts w:hint="default" w:ascii="Times New Roman" w:hAnsi="Times New Roman" w:eastAsia="宋体" w:cs="Times New Roman"/>
          <w:color w:val="auto"/>
          <w:highlight w:val="none"/>
          <w:lang w:val="en-US" w:eastAsia="zh-CN"/>
        </w:rPr>
        <w:t>控制业务端到端时延≤20ms，传输可靠性≥99.9%；库区无无线信号盲区，传感器数据丢包率≤0.01%</w:t>
      </w:r>
      <w:r>
        <w:rPr>
          <w:rFonts w:hint="eastAsia" w:ascii="Times New Roman" w:hAnsi="Times New Roman" w:eastAsia="宋体" w:cs="Times New Roman"/>
          <w:color w:val="auto"/>
          <w:highlight w:val="none"/>
          <w:lang w:val="en-US" w:eastAsia="zh-CN"/>
        </w:rPr>
        <w:t>，交换设备</w:t>
      </w:r>
      <w:r>
        <w:rPr>
          <w:rFonts w:hint="default" w:ascii="Times New Roman" w:hAnsi="Times New Roman" w:eastAsia="宋体" w:cs="Times New Roman"/>
          <w:color w:val="auto"/>
          <w:highlight w:val="none"/>
          <w:lang w:val="en-US" w:eastAsia="zh-CN"/>
        </w:rPr>
        <w:t>支持并发</w:t>
      </w:r>
      <w:r>
        <w:rPr>
          <w:rFonts w:hint="eastAsia" w:ascii="Times New Roman" w:hAnsi="Times New Roman" w:eastAsia="宋体" w:cs="Times New Roman"/>
          <w:color w:val="auto"/>
          <w:highlight w:val="none"/>
          <w:lang w:val="en-US" w:eastAsia="zh-CN"/>
        </w:rPr>
        <w:t>终端接入</w:t>
      </w:r>
      <w:r>
        <w:rPr>
          <w:rFonts w:hint="default" w:ascii="Times New Roman" w:hAnsi="Times New Roman" w:eastAsia="宋体" w:cs="Times New Roman"/>
          <w:color w:val="auto"/>
          <w:highlight w:val="none"/>
          <w:lang w:val="en-US" w:eastAsia="zh-CN"/>
        </w:rPr>
        <w:t>≥200台，单次业务交互响应时间≤1s。</w:t>
      </w:r>
    </w:p>
    <w:p w14:paraId="461F5104">
      <w:pPr>
        <w:pStyle w:val="90"/>
        <w:keepNext/>
        <w:keepLines/>
        <w:widowControl/>
        <w:numPr>
          <w:ilvl w:val="1"/>
          <w:numId w:val="0"/>
        </w:numPr>
        <w:autoSpaceDE/>
        <w:autoSpaceDN/>
        <w:spacing w:before="157" w:beforeLines="50" w:beforeAutospacing="0" w:after="157" w:afterLines="50" w:afterAutospacing="0" w:line="240" w:lineRule="auto"/>
        <w:ind w:firstLine="0" w:firstLineChars="0"/>
        <w:outlineLvl w:val="2"/>
        <w:rPr>
          <w:rFonts w:hint="eastAsia" w:ascii="黑体" w:hAnsi="黑体" w:eastAsia="黑体" w:cs="黑体"/>
          <w:b w:val="0"/>
          <w:bCs w:val="0"/>
          <w:color w:val="auto"/>
          <w:kern w:val="2"/>
          <w:sz w:val="21"/>
          <w:szCs w:val="32"/>
          <w:highlight w:val="none"/>
          <w:lang w:val="en-US" w:eastAsia="zh-CN" w:bidi="ar-SA"/>
        </w:rPr>
      </w:pPr>
      <w:r>
        <w:rPr>
          <w:rFonts w:hint="eastAsia" w:ascii="黑体" w:hAnsi="黑体" w:cs="黑体"/>
          <w:b w:val="0"/>
          <w:bCs w:val="0"/>
          <w:color w:val="auto"/>
          <w:kern w:val="2"/>
          <w:szCs w:val="32"/>
          <w:highlight w:val="none"/>
          <w:lang w:val="en-US" w:eastAsia="zh-CN" w:bidi="ar-SA"/>
        </w:rPr>
        <w:t>5.2.3 定位装置</w:t>
      </w:r>
    </w:p>
    <w:p w14:paraId="7C94397F">
      <w:pPr>
        <w:numPr>
          <w:ilvl w:val="-1"/>
          <w:numId w:val="0"/>
        </w:numPr>
        <w:ind w:left="0" w:leftChars="0" w:firstLine="420" w:firstLineChars="200"/>
        <w:rPr>
          <w:rFonts w:hint="eastAsia"/>
          <w:color w:val="auto"/>
          <w:highlight w:val="none"/>
          <w:lang w:val="en-US" w:eastAsia="zh-CN"/>
        </w:rPr>
      </w:pPr>
      <w:r>
        <w:rPr>
          <w:rFonts w:hint="default"/>
          <w:color w:val="auto"/>
          <w:highlight w:val="none"/>
          <w:lang w:val="en-US" w:eastAsia="zh-CN"/>
        </w:rPr>
        <w:t>采用激光定位、编码器定位、格雷母线等复合定位技术，</w:t>
      </w:r>
      <w:r>
        <w:rPr>
          <w:rFonts w:hint="eastAsia"/>
          <w:color w:val="auto"/>
          <w:highlight w:val="none"/>
          <w:lang w:val="en-US" w:eastAsia="zh-CN"/>
        </w:rPr>
        <w:t>智能</w:t>
      </w:r>
      <w:r>
        <w:rPr>
          <w:rFonts w:hint="default"/>
          <w:color w:val="auto"/>
          <w:highlight w:val="none"/>
          <w:lang w:val="en-US" w:eastAsia="zh-CN"/>
        </w:rPr>
        <w:t>起重机在三维空间内的高精度位置控制，满足配料作业的精准对接要求。实现起重机</w:t>
      </w:r>
      <w:r>
        <w:rPr>
          <w:rFonts w:hint="eastAsia"/>
          <w:color w:val="auto"/>
          <w:highlight w:val="none"/>
          <w:lang w:val="en-US" w:eastAsia="zh-CN"/>
        </w:rPr>
        <w:t>三维</w:t>
      </w:r>
      <w:r>
        <w:rPr>
          <w:rFonts w:hint="default"/>
          <w:color w:val="auto"/>
          <w:highlight w:val="none"/>
          <w:lang w:val="en-US" w:eastAsia="zh-CN"/>
        </w:rPr>
        <w:t>精确定位，</w:t>
      </w:r>
      <w:r>
        <w:rPr>
          <w:rFonts w:hint="eastAsia"/>
          <w:color w:val="auto"/>
          <w:highlight w:val="none"/>
          <w:lang w:val="en-US" w:eastAsia="zh-CN"/>
        </w:rPr>
        <w:t>大车</w:t>
      </w:r>
      <w:r>
        <w:rPr>
          <w:rFonts w:hint="default"/>
          <w:color w:val="auto"/>
          <w:highlight w:val="none"/>
          <w:lang w:val="en-US" w:eastAsia="zh-CN"/>
        </w:rPr>
        <w:t>定位</w:t>
      </w:r>
      <w:r>
        <w:rPr>
          <w:rFonts w:hint="eastAsia"/>
          <w:color w:val="auto"/>
          <w:highlight w:val="none"/>
          <w:lang w:val="en-US" w:eastAsia="zh-CN"/>
        </w:rPr>
        <w:t>精度</w:t>
      </w:r>
      <w:r>
        <w:rPr>
          <w:rFonts w:hint="default"/>
          <w:color w:val="auto"/>
          <w:highlight w:val="none"/>
          <w:lang w:val="en-US" w:eastAsia="zh-CN"/>
        </w:rPr>
        <w:t>≤</w:t>
      </w:r>
      <w:r>
        <w:rPr>
          <w:rFonts w:hint="eastAsia"/>
          <w:color w:val="auto"/>
          <w:highlight w:val="none"/>
          <w:lang w:val="en-US" w:eastAsia="zh-CN"/>
        </w:rPr>
        <w:t>5mm、小车</w:t>
      </w:r>
      <w:r>
        <w:rPr>
          <w:rFonts w:hint="default"/>
          <w:color w:val="auto"/>
          <w:highlight w:val="none"/>
          <w:lang w:val="en-US" w:eastAsia="zh-CN"/>
        </w:rPr>
        <w:t>≤</w:t>
      </w:r>
      <w:r>
        <w:rPr>
          <w:rFonts w:hint="eastAsia"/>
          <w:color w:val="auto"/>
          <w:highlight w:val="none"/>
          <w:lang w:val="en-US" w:eastAsia="zh-CN"/>
        </w:rPr>
        <w:t>3mm。</w:t>
      </w:r>
    </w:p>
    <w:p w14:paraId="1DABBFC3">
      <w:pPr>
        <w:spacing w:line="480" w:lineRule="auto"/>
        <w:rPr>
          <w:rFonts w:hint="eastAsia" w:ascii="黑体" w:hAnsi="黑体" w:eastAsia="黑体" w:cs="黑体"/>
          <w:b w:val="0"/>
          <w:bCs w:val="0"/>
          <w:color w:val="auto"/>
          <w:kern w:val="0"/>
          <w:sz w:val="21"/>
          <w:szCs w:val="36"/>
          <w:highlight w:val="none"/>
          <w:lang w:val="en-US" w:eastAsia="zh-CN" w:bidi="ar"/>
        </w:rPr>
      </w:pPr>
      <w:r>
        <w:rPr>
          <w:rFonts w:hint="eastAsia" w:ascii="黑体" w:hAnsi="黑体" w:eastAsia="黑体" w:cs="黑体"/>
          <w:b w:val="0"/>
          <w:bCs w:val="0"/>
          <w:color w:val="auto"/>
          <w:kern w:val="0"/>
          <w:sz w:val="21"/>
          <w:szCs w:val="36"/>
          <w:highlight w:val="none"/>
          <w:lang w:val="en-US" w:eastAsia="zh-CN" w:bidi="ar"/>
        </w:rPr>
        <w:t>5.2.4 防摇摆装置</w:t>
      </w:r>
    </w:p>
    <w:p w14:paraId="16B8A643">
      <w:pPr>
        <w:numPr>
          <w:ilvl w:val="-1"/>
          <w:numId w:val="0"/>
        </w:numPr>
        <w:ind w:left="0" w:leftChars="0" w:firstLine="420" w:firstLineChars="200"/>
        <w:rPr>
          <w:rFonts w:hint="default" w:ascii="黑体" w:hAnsi="黑体" w:eastAsia="黑体" w:cs="黑体"/>
          <w:b w:val="0"/>
          <w:bCs w:val="0"/>
          <w:color w:val="auto"/>
          <w:kern w:val="2"/>
          <w:sz w:val="21"/>
          <w:szCs w:val="32"/>
          <w:highlight w:val="none"/>
          <w:lang w:val="en-US" w:eastAsia="zh-CN" w:bidi="ar-SA"/>
        </w:rPr>
      </w:pPr>
      <w:r>
        <w:rPr>
          <w:rFonts w:hint="eastAsia" w:cs="Times New Roman"/>
          <w:color w:val="auto"/>
          <w:highlight w:val="none"/>
          <w:lang w:val="en-US" w:eastAsia="zh-CN"/>
        </w:rPr>
        <w:t>宜采用机械、电子防摇摆装置，</w:t>
      </w:r>
      <w:r>
        <w:rPr>
          <w:rFonts w:hint="default" w:ascii="Times New Roman" w:hAnsi="Times New Roman" w:eastAsia="宋体" w:cs="Times New Roman"/>
          <w:lang w:val="en-US" w:eastAsia="zh-CN"/>
        </w:rPr>
        <w:t>加速/减速过程两个单摆周期阶段吊重摇摆角度≤±0.5°</w:t>
      </w:r>
      <w:r>
        <w:rPr>
          <w:rFonts w:hint="default" w:ascii="Times New Roman" w:hAnsi="Times New Roman" w:eastAsia="宋体" w:cs="Times New Roman"/>
          <w:color w:val="auto"/>
          <w:highlight w:val="none"/>
          <w:lang w:val="en-US" w:eastAsia="zh-CN"/>
        </w:rPr>
        <w:t>。</w:t>
      </w:r>
    </w:p>
    <w:p w14:paraId="42BA2D00">
      <w:pPr>
        <w:spacing w:line="480" w:lineRule="auto"/>
        <w:rPr>
          <w:rFonts w:hint="eastAsia" w:ascii="黑体" w:hAnsi="黑体" w:eastAsia="黑体" w:cs="黑体"/>
          <w:b w:val="0"/>
          <w:bCs w:val="0"/>
          <w:color w:val="auto"/>
          <w:kern w:val="0"/>
          <w:sz w:val="21"/>
          <w:szCs w:val="36"/>
          <w:highlight w:val="none"/>
          <w:lang w:val="en-US" w:eastAsia="zh-CN" w:bidi="ar"/>
        </w:rPr>
      </w:pPr>
      <w:r>
        <w:rPr>
          <w:rFonts w:hint="eastAsia" w:ascii="黑体" w:hAnsi="黑体" w:eastAsia="黑体" w:cs="黑体"/>
          <w:b w:val="0"/>
          <w:bCs w:val="0"/>
          <w:color w:val="auto"/>
          <w:kern w:val="0"/>
          <w:sz w:val="21"/>
          <w:szCs w:val="36"/>
          <w:highlight w:val="none"/>
          <w:lang w:val="en-US" w:eastAsia="zh-CN" w:bidi="ar"/>
        </w:rPr>
        <w:t>5</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2</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4</w:t>
      </w:r>
      <w:r>
        <w:rPr>
          <w:rFonts w:hint="default" w:ascii="黑体" w:hAnsi="黑体" w:eastAsia="黑体" w:cs="黑体"/>
          <w:b w:val="0"/>
          <w:bCs w:val="0"/>
          <w:color w:val="auto"/>
          <w:kern w:val="0"/>
          <w:sz w:val="21"/>
          <w:szCs w:val="36"/>
          <w:highlight w:val="none"/>
          <w:lang w:val="en-US" w:eastAsia="zh-CN" w:bidi="ar"/>
        </w:rPr>
        <w:t xml:space="preserve"> </w:t>
      </w:r>
      <w:r>
        <w:rPr>
          <w:rFonts w:hint="eastAsia" w:ascii="黑体" w:hAnsi="黑体" w:eastAsia="黑体" w:cs="黑体"/>
          <w:b w:val="0"/>
          <w:bCs w:val="0"/>
          <w:color w:val="auto"/>
          <w:kern w:val="0"/>
          <w:sz w:val="21"/>
          <w:szCs w:val="36"/>
          <w:highlight w:val="none"/>
          <w:lang w:val="en-US" w:eastAsia="zh-CN" w:bidi="ar"/>
        </w:rPr>
        <w:t>设备联动</w:t>
      </w:r>
    </w:p>
    <w:p w14:paraId="786FCAEC">
      <w:pPr>
        <w:numPr>
          <w:ilvl w:val="-1"/>
          <w:numId w:val="0"/>
        </w:numPr>
        <w:ind w:left="0" w:leftChars="0" w:firstLine="420" w:firstLineChars="200"/>
        <w:rPr>
          <w:rFonts w:hint="eastAsia"/>
          <w:color w:val="auto"/>
          <w:highlight w:val="none"/>
          <w:lang w:val="en-US" w:eastAsia="zh-CN"/>
        </w:rPr>
      </w:pPr>
      <w:r>
        <w:rPr>
          <w:rFonts w:hint="eastAsia"/>
          <w:color w:val="auto"/>
          <w:highlight w:val="none"/>
        </w:rPr>
        <w:t>感知、控制、执行、数据处理等各单元设备协同联动，支持设备运行状态实时联动反馈，出现异常时自动触发联动停机或应急调整</w:t>
      </w:r>
      <w:r>
        <w:rPr>
          <w:rFonts w:hint="eastAsia"/>
          <w:color w:val="auto"/>
          <w:highlight w:val="none"/>
          <w:lang w:eastAsia="zh-CN"/>
        </w:rPr>
        <w:t>。</w:t>
      </w:r>
    </w:p>
    <w:p w14:paraId="3B44F2ED">
      <w:pPr>
        <w:spacing w:line="480" w:lineRule="auto"/>
        <w:rPr>
          <w:rFonts w:hint="eastAsia" w:ascii="黑体" w:hAnsi="黑体" w:eastAsia="黑体" w:cs="黑体"/>
          <w:b w:val="0"/>
          <w:bCs w:val="0"/>
          <w:color w:val="auto"/>
          <w:kern w:val="2"/>
          <w:sz w:val="21"/>
          <w:szCs w:val="32"/>
          <w:highlight w:val="none"/>
          <w:lang w:val="en-US" w:eastAsia="zh-CN" w:bidi="ar-SA"/>
        </w:rPr>
      </w:pPr>
      <w:r>
        <w:rPr>
          <w:rFonts w:hint="eastAsia" w:ascii="黑体" w:hAnsi="黑体" w:eastAsia="黑体" w:cs="黑体"/>
          <w:b w:val="0"/>
          <w:bCs w:val="0"/>
          <w:color w:val="auto"/>
          <w:kern w:val="2"/>
          <w:sz w:val="21"/>
          <w:szCs w:val="32"/>
          <w:highlight w:val="none"/>
          <w:lang w:val="en-US" w:eastAsia="zh-CN" w:bidi="ar-SA"/>
        </w:rPr>
        <w:t>5</w:t>
      </w:r>
      <w:r>
        <w:rPr>
          <w:rFonts w:hint="default" w:ascii="黑体" w:hAnsi="黑体" w:eastAsia="黑体" w:cs="黑体"/>
          <w:b w:val="0"/>
          <w:bCs w:val="0"/>
          <w:color w:val="auto"/>
          <w:kern w:val="2"/>
          <w:sz w:val="21"/>
          <w:szCs w:val="32"/>
          <w:highlight w:val="none"/>
          <w:lang w:val="en-US" w:eastAsia="zh-CN" w:bidi="ar-SA"/>
        </w:rPr>
        <w:t>.</w:t>
      </w:r>
      <w:r>
        <w:rPr>
          <w:rFonts w:hint="eastAsia" w:ascii="黑体" w:hAnsi="黑体" w:eastAsia="黑体" w:cs="黑体"/>
          <w:b w:val="0"/>
          <w:bCs w:val="0"/>
          <w:color w:val="auto"/>
          <w:kern w:val="2"/>
          <w:sz w:val="21"/>
          <w:szCs w:val="32"/>
          <w:highlight w:val="none"/>
          <w:lang w:val="en-US" w:eastAsia="zh-CN" w:bidi="ar-SA"/>
        </w:rPr>
        <w:t>2</w:t>
      </w:r>
      <w:r>
        <w:rPr>
          <w:rFonts w:hint="default" w:ascii="黑体" w:hAnsi="黑体" w:eastAsia="黑体" w:cs="黑体"/>
          <w:b w:val="0"/>
          <w:bCs w:val="0"/>
          <w:color w:val="auto"/>
          <w:kern w:val="2"/>
          <w:sz w:val="21"/>
          <w:szCs w:val="32"/>
          <w:highlight w:val="none"/>
          <w:lang w:val="en-US" w:eastAsia="zh-CN" w:bidi="ar-SA"/>
        </w:rPr>
        <w:t>.</w:t>
      </w:r>
      <w:r>
        <w:rPr>
          <w:rFonts w:hint="eastAsia" w:ascii="黑体" w:hAnsi="黑体" w:eastAsia="黑体" w:cs="黑体"/>
          <w:b w:val="0"/>
          <w:bCs w:val="0"/>
          <w:color w:val="auto"/>
          <w:kern w:val="2"/>
          <w:sz w:val="21"/>
          <w:szCs w:val="32"/>
          <w:highlight w:val="none"/>
          <w:lang w:val="en-US" w:eastAsia="zh-CN" w:bidi="ar-SA"/>
        </w:rPr>
        <w:t>5</w:t>
      </w:r>
      <w:r>
        <w:rPr>
          <w:rFonts w:hint="default" w:ascii="黑体" w:hAnsi="黑体" w:eastAsia="黑体" w:cs="黑体"/>
          <w:b w:val="0"/>
          <w:bCs w:val="0"/>
          <w:color w:val="auto"/>
          <w:kern w:val="2"/>
          <w:sz w:val="21"/>
          <w:szCs w:val="32"/>
          <w:highlight w:val="none"/>
          <w:lang w:val="en-US" w:eastAsia="zh-CN" w:bidi="ar-SA"/>
        </w:rPr>
        <w:t xml:space="preserve"> </w:t>
      </w:r>
      <w:r>
        <w:rPr>
          <w:rFonts w:hint="eastAsia" w:ascii="黑体" w:hAnsi="黑体" w:eastAsia="黑体" w:cs="黑体"/>
          <w:b w:val="0"/>
          <w:bCs w:val="0"/>
          <w:color w:val="auto"/>
          <w:kern w:val="2"/>
          <w:sz w:val="21"/>
          <w:szCs w:val="32"/>
          <w:highlight w:val="none"/>
          <w:lang w:val="en-US" w:eastAsia="zh-CN" w:bidi="ar-SA"/>
        </w:rPr>
        <w:t>兼容扩展性</w:t>
      </w:r>
    </w:p>
    <w:p w14:paraId="14AD4F46">
      <w:pPr>
        <w:ind w:firstLine="420" w:firstLineChars="200"/>
        <w:rPr>
          <w:rFonts w:hint="eastAsia" w:eastAsia="宋体"/>
          <w:color w:val="auto"/>
          <w:highlight w:val="none"/>
          <w:lang w:val="en-US" w:eastAsia="zh-CN"/>
        </w:rPr>
      </w:pPr>
      <w:r>
        <w:rPr>
          <w:rFonts w:hint="eastAsia"/>
          <w:color w:val="auto"/>
          <w:highlight w:val="none"/>
        </w:rPr>
        <w:t>支持与</w:t>
      </w:r>
      <w:r>
        <w:rPr>
          <w:rFonts w:hint="eastAsia"/>
          <w:color w:val="auto"/>
          <w:highlight w:val="none"/>
          <w:lang w:val="en-US" w:eastAsia="zh-CN"/>
        </w:rPr>
        <w:t>MES</w:t>
      </w:r>
      <w:r>
        <w:rPr>
          <w:rFonts w:hint="eastAsia"/>
          <w:color w:val="auto"/>
          <w:highlight w:val="none"/>
        </w:rPr>
        <w:t>、</w:t>
      </w:r>
      <w:r>
        <w:rPr>
          <w:rFonts w:hint="eastAsia"/>
          <w:color w:val="auto"/>
          <w:highlight w:val="none"/>
          <w:lang w:val="en-US" w:eastAsia="zh-CN"/>
        </w:rPr>
        <w:t>PMS等</w:t>
      </w:r>
      <w:r>
        <w:rPr>
          <w:rFonts w:hint="eastAsia"/>
          <w:color w:val="auto"/>
          <w:highlight w:val="none"/>
        </w:rPr>
        <w:t>系统对接，预留接口，可适配后续工艺升级、功能拓展需求</w:t>
      </w:r>
      <w:r>
        <w:rPr>
          <w:rFonts w:hint="eastAsia"/>
          <w:color w:val="auto"/>
          <w:highlight w:val="none"/>
          <w:lang w:eastAsia="zh-CN"/>
        </w:rPr>
        <w:t>。</w:t>
      </w:r>
    </w:p>
    <w:p w14:paraId="5C1C5323">
      <w:pPr>
        <w:pStyle w:val="90"/>
        <w:keepNext/>
        <w:keepLines/>
        <w:numPr>
          <w:ilvl w:val="1"/>
          <w:numId w:val="0"/>
        </w:numPr>
        <w:spacing w:before="157" w:beforeLines="50" w:beforeAutospacing="0" w:after="157" w:afterLines="50" w:afterAutospacing="0"/>
        <w:outlineLvl w:val="2"/>
        <w:rPr>
          <w:rFonts w:hint="eastAsia" w:ascii="黑体" w:hAnsi="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5.3 控制算法要求</w:t>
      </w:r>
    </w:p>
    <w:p w14:paraId="2627ABC2">
      <w:pPr>
        <w:spacing w:line="480" w:lineRule="auto"/>
        <w:rPr>
          <w:rFonts w:hint="default" w:ascii="黑体" w:hAnsi="黑体" w:eastAsia="黑体" w:cs="黑体"/>
          <w:b w:val="0"/>
          <w:bCs w:val="0"/>
          <w:color w:val="auto"/>
          <w:kern w:val="0"/>
          <w:sz w:val="21"/>
          <w:szCs w:val="36"/>
          <w:highlight w:val="none"/>
          <w:lang w:val="en-US" w:eastAsia="zh-CN" w:bidi="ar"/>
        </w:rPr>
      </w:pPr>
      <w:r>
        <w:rPr>
          <w:rFonts w:hint="eastAsia" w:ascii="黑体" w:hAnsi="黑体" w:eastAsia="黑体" w:cs="黑体"/>
          <w:b w:val="0"/>
          <w:bCs w:val="0"/>
          <w:color w:val="auto"/>
          <w:kern w:val="0"/>
          <w:sz w:val="21"/>
          <w:szCs w:val="36"/>
          <w:highlight w:val="none"/>
          <w:lang w:val="en-US" w:eastAsia="zh-CN" w:bidi="ar"/>
        </w:rPr>
        <w:t>5</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3</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1</w:t>
      </w:r>
      <w:r>
        <w:rPr>
          <w:rFonts w:hint="default" w:ascii="黑体" w:hAnsi="黑体" w:eastAsia="黑体" w:cs="黑体"/>
          <w:b w:val="0"/>
          <w:bCs w:val="0"/>
          <w:color w:val="auto"/>
          <w:kern w:val="0"/>
          <w:sz w:val="21"/>
          <w:szCs w:val="36"/>
          <w:highlight w:val="none"/>
          <w:lang w:val="en-US" w:eastAsia="zh-CN" w:bidi="ar"/>
        </w:rPr>
        <w:t xml:space="preserve"> </w:t>
      </w:r>
      <w:r>
        <w:rPr>
          <w:rFonts w:hint="eastAsia" w:ascii="黑体" w:hAnsi="黑体" w:eastAsia="黑体" w:cs="黑体"/>
          <w:b w:val="0"/>
          <w:bCs w:val="0"/>
          <w:color w:val="auto"/>
          <w:kern w:val="0"/>
          <w:sz w:val="21"/>
          <w:szCs w:val="36"/>
          <w:highlight w:val="none"/>
          <w:lang w:val="en-US" w:eastAsia="zh-CN" w:bidi="ar"/>
        </w:rPr>
        <w:t>运力规划、计算</w:t>
      </w:r>
    </w:p>
    <w:p w14:paraId="2110AE8C">
      <w:pPr>
        <w:numPr>
          <w:ilvl w:val="-1"/>
          <w:numId w:val="0"/>
        </w:numPr>
        <w:ind w:left="0" w:leftChars="0" w:firstLine="420" w:firstLineChars="20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宜具备</w:t>
      </w:r>
      <w:r>
        <w:rPr>
          <w:rFonts w:hint="default" w:ascii="Times New Roman" w:hAnsi="Times New Roman" w:eastAsia="宋体" w:cs="Times New Roman"/>
          <w:color w:val="auto"/>
          <w:highlight w:val="none"/>
          <w:lang w:val="en-US" w:eastAsia="zh-CN"/>
        </w:rPr>
        <w:t>任务优先级排序算法、路径优化算法、多机协同避碰算法，实现</w:t>
      </w:r>
      <w:r>
        <w:rPr>
          <w:rFonts w:hint="eastAsia" w:ascii="Times New Roman" w:hAnsi="Times New Roman" w:eastAsia="宋体" w:cs="Times New Roman"/>
          <w:color w:val="auto"/>
          <w:highlight w:val="none"/>
          <w:lang w:val="en-US" w:eastAsia="zh-CN"/>
        </w:rPr>
        <w:t>运力规划、计算的</w:t>
      </w:r>
      <w:r>
        <w:rPr>
          <w:rFonts w:hint="default" w:ascii="Times New Roman" w:hAnsi="Times New Roman" w:eastAsia="宋体" w:cs="Times New Roman"/>
          <w:color w:val="auto"/>
          <w:highlight w:val="none"/>
          <w:lang w:val="en-US" w:eastAsia="zh-CN"/>
        </w:rPr>
        <w:t>任务分配与路径调整。</w:t>
      </w:r>
    </w:p>
    <w:p w14:paraId="1505198F">
      <w:pPr>
        <w:spacing w:line="480" w:lineRule="auto"/>
        <w:rPr>
          <w:rFonts w:hint="default" w:ascii="黑体" w:hAnsi="黑体" w:eastAsia="黑体" w:cs="黑体"/>
          <w:b w:val="0"/>
          <w:bCs w:val="0"/>
          <w:color w:val="auto"/>
          <w:kern w:val="0"/>
          <w:sz w:val="21"/>
          <w:szCs w:val="36"/>
          <w:highlight w:val="none"/>
          <w:lang w:val="en-US" w:eastAsia="zh-CN" w:bidi="ar"/>
        </w:rPr>
      </w:pPr>
      <w:r>
        <w:rPr>
          <w:rFonts w:hint="default" w:ascii="黑体" w:hAnsi="黑体" w:eastAsia="黑体" w:cs="黑体"/>
          <w:b w:val="0"/>
          <w:bCs w:val="0"/>
          <w:color w:val="auto"/>
          <w:kern w:val="0"/>
          <w:sz w:val="21"/>
          <w:szCs w:val="36"/>
          <w:highlight w:val="none"/>
          <w:lang w:val="en-US" w:eastAsia="zh-CN" w:bidi="ar"/>
        </w:rPr>
        <w:t>5.</w:t>
      </w:r>
      <w:r>
        <w:rPr>
          <w:rFonts w:hint="eastAsia" w:ascii="黑体" w:hAnsi="黑体" w:eastAsia="黑体" w:cs="黑体"/>
          <w:b w:val="0"/>
          <w:bCs w:val="0"/>
          <w:color w:val="auto"/>
          <w:kern w:val="0"/>
          <w:sz w:val="21"/>
          <w:szCs w:val="36"/>
          <w:highlight w:val="none"/>
          <w:lang w:val="en-US" w:eastAsia="zh-CN" w:bidi="ar"/>
        </w:rPr>
        <w:t>3</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2</w:t>
      </w:r>
      <w:r>
        <w:rPr>
          <w:rFonts w:hint="default" w:ascii="黑体" w:hAnsi="黑体" w:eastAsia="黑体" w:cs="黑体"/>
          <w:b w:val="0"/>
          <w:bCs w:val="0"/>
          <w:color w:val="auto"/>
          <w:kern w:val="0"/>
          <w:sz w:val="21"/>
          <w:szCs w:val="36"/>
          <w:highlight w:val="none"/>
          <w:lang w:val="en-US" w:eastAsia="zh-CN" w:bidi="ar"/>
        </w:rPr>
        <w:t xml:space="preserve"> 多组分配比智能优化算法</w:t>
      </w:r>
    </w:p>
    <w:p w14:paraId="147FA14F">
      <w:pPr>
        <w:numPr>
          <w:ilvl w:val="-1"/>
          <w:numId w:val="0"/>
        </w:numPr>
        <w:ind w:left="0" w:leftChars="0" w:firstLine="420" w:firstLineChars="20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宜</w:t>
      </w:r>
      <w:r>
        <w:rPr>
          <w:rFonts w:hint="default" w:ascii="Times New Roman" w:hAnsi="Times New Roman" w:eastAsia="宋体" w:cs="Times New Roman"/>
          <w:color w:val="auto"/>
          <w:highlight w:val="none"/>
          <w:lang w:val="en-US" w:eastAsia="zh-CN"/>
        </w:rPr>
        <w:t>适配有色金属冶炼多品类、成分波动大的原料特性，构建以冶炼目标成分为核心的配比计算模型，综合原料品位、杂质含量、工艺约束、成本限额等维度，自动生成最优配料方案；支持多约束条件下的配比快速求解，适配不同冶炼工艺路线的差异化配料需求，实现配料成本与冶炼指标的协同优化。</w:t>
      </w:r>
    </w:p>
    <w:p w14:paraId="4AA06F11">
      <w:pPr>
        <w:spacing w:line="480" w:lineRule="auto"/>
        <w:rPr>
          <w:rFonts w:hint="default" w:ascii="黑体" w:hAnsi="黑体" w:eastAsia="黑体" w:cs="黑体"/>
          <w:b w:val="0"/>
          <w:bCs w:val="0"/>
          <w:color w:val="auto"/>
          <w:kern w:val="0"/>
          <w:sz w:val="21"/>
          <w:szCs w:val="36"/>
          <w:highlight w:val="none"/>
          <w:lang w:val="en-US" w:eastAsia="zh-CN" w:bidi="ar"/>
        </w:rPr>
      </w:pPr>
      <w:r>
        <w:rPr>
          <w:rFonts w:hint="default" w:ascii="黑体" w:hAnsi="黑体" w:eastAsia="黑体" w:cs="黑体"/>
          <w:b w:val="0"/>
          <w:bCs w:val="0"/>
          <w:color w:val="auto"/>
          <w:kern w:val="0"/>
          <w:sz w:val="21"/>
          <w:szCs w:val="36"/>
          <w:highlight w:val="none"/>
          <w:lang w:val="en-US" w:eastAsia="zh-CN" w:bidi="ar"/>
        </w:rPr>
        <w:t>5.</w:t>
      </w:r>
      <w:r>
        <w:rPr>
          <w:rFonts w:hint="eastAsia" w:ascii="黑体" w:hAnsi="黑体" w:eastAsia="黑体" w:cs="黑体"/>
          <w:b w:val="0"/>
          <w:bCs w:val="0"/>
          <w:color w:val="auto"/>
          <w:kern w:val="0"/>
          <w:sz w:val="21"/>
          <w:szCs w:val="36"/>
          <w:highlight w:val="none"/>
          <w:lang w:val="en-US" w:eastAsia="zh-CN" w:bidi="ar"/>
        </w:rPr>
        <w:t>3</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3</w:t>
      </w:r>
      <w:r>
        <w:rPr>
          <w:rFonts w:hint="default" w:ascii="黑体" w:hAnsi="黑体" w:eastAsia="黑体" w:cs="黑体"/>
          <w:b w:val="0"/>
          <w:bCs w:val="0"/>
          <w:color w:val="auto"/>
          <w:kern w:val="0"/>
          <w:sz w:val="21"/>
          <w:szCs w:val="36"/>
          <w:highlight w:val="none"/>
          <w:lang w:val="en-US" w:eastAsia="zh-CN" w:bidi="ar"/>
        </w:rPr>
        <w:t xml:space="preserve"> 成分动态自适应调整算法</w:t>
      </w:r>
    </w:p>
    <w:p w14:paraId="3A9D0AE3">
      <w:pPr>
        <w:numPr>
          <w:ilvl w:val="-1"/>
          <w:numId w:val="0"/>
        </w:numPr>
        <w:ind w:left="0" w:leftChars="0" w:firstLine="420" w:firstLineChars="20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宜</w:t>
      </w:r>
      <w:r>
        <w:rPr>
          <w:rFonts w:hint="default" w:ascii="Times New Roman" w:hAnsi="Times New Roman" w:eastAsia="宋体" w:cs="Times New Roman"/>
          <w:color w:val="auto"/>
          <w:highlight w:val="none"/>
          <w:lang w:val="en-US" w:eastAsia="zh-CN"/>
        </w:rPr>
        <w:t>具备来料成分实时接入与解析能力，当原料成分偏离预设阈值时，自动触发配比动态修正，实时调整各物料投加比例；支持与在线检测设备数据联动，形成“成分检测-配比调整-效果验证”的闭环控制，降低原料波动对冶炼稳定性的影响。</w:t>
      </w:r>
    </w:p>
    <w:p w14:paraId="2766C6CF">
      <w:pPr>
        <w:spacing w:line="480" w:lineRule="auto"/>
        <w:rPr>
          <w:rFonts w:hint="default" w:ascii="黑体" w:hAnsi="黑体" w:eastAsia="黑体" w:cs="黑体"/>
          <w:b w:val="0"/>
          <w:bCs w:val="0"/>
          <w:color w:val="auto"/>
          <w:kern w:val="0"/>
          <w:sz w:val="21"/>
          <w:szCs w:val="36"/>
          <w:highlight w:val="none"/>
          <w:lang w:val="en-US" w:eastAsia="zh-CN" w:bidi="ar"/>
        </w:rPr>
      </w:pPr>
      <w:r>
        <w:rPr>
          <w:rFonts w:hint="default" w:ascii="黑体" w:hAnsi="黑体" w:eastAsia="黑体" w:cs="黑体"/>
          <w:b w:val="0"/>
          <w:bCs w:val="0"/>
          <w:color w:val="auto"/>
          <w:kern w:val="0"/>
          <w:sz w:val="21"/>
          <w:szCs w:val="36"/>
          <w:highlight w:val="none"/>
          <w:lang w:val="en-US" w:eastAsia="zh-CN" w:bidi="ar"/>
        </w:rPr>
        <w:t>5.</w:t>
      </w:r>
      <w:r>
        <w:rPr>
          <w:rFonts w:hint="eastAsia" w:ascii="黑体" w:hAnsi="黑体" w:eastAsia="黑体" w:cs="黑体"/>
          <w:b w:val="0"/>
          <w:bCs w:val="0"/>
          <w:color w:val="auto"/>
          <w:kern w:val="0"/>
          <w:sz w:val="21"/>
          <w:szCs w:val="36"/>
          <w:highlight w:val="none"/>
          <w:lang w:val="en-US" w:eastAsia="zh-CN" w:bidi="ar"/>
        </w:rPr>
        <w:t>3</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4</w:t>
      </w:r>
      <w:r>
        <w:rPr>
          <w:rFonts w:hint="default" w:ascii="黑体" w:hAnsi="黑体" w:eastAsia="黑体" w:cs="黑体"/>
          <w:b w:val="0"/>
          <w:bCs w:val="0"/>
          <w:color w:val="auto"/>
          <w:kern w:val="0"/>
          <w:sz w:val="21"/>
          <w:szCs w:val="36"/>
          <w:highlight w:val="none"/>
          <w:lang w:val="en-US" w:eastAsia="zh-CN" w:bidi="ar"/>
        </w:rPr>
        <w:t xml:space="preserve"> 配方自学习与迭代算法</w:t>
      </w:r>
    </w:p>
    <w:p w14:paraId="2963FF1B">
      <w:pPr>
        <w:numPr>
          <w:ilvl w:val="-1"/>
          <w:numId w:val="0"/>
        </w:numPr>
        <w:ind w:left="0" w:leftChars="0" w:firstLine="420" w:firstLineChars="20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宜</w:t>
      </w:r>
      <w:r>
        <w:rPr>
          <w:rFonts w:hint="default" w:ascii="Times New Roman" w:hAnsi="Times New Roman" w:eastAsia="宋体" w:cs="Times New Roman"/>
          <w:color w:val="auto"/>
          <w:highlight w:val="none"/>
          <w:lang w:val="en-US" w:eastAsia="zh-CN"/>
        </w:rPr>
        <w:t>建立配方运行效果回溯机制，采集历史配料实绩、</w:t>
      </w:r>
      <w:r>
        <w:rPr>
          <w:rFonts w:hint="eastAsia" w:cs="Times New Roman"/>
          <w:color w:val="auto"/>
          <w:highlight w:val="none"/>
          <w:lang w:val="en-US" w:eastAsia="zh-CN"/>
        </w:rPr>
        <w:t>配料</w:t>
      </w:r>
      <w:r>
        <w:rPr>
          <w:rFonts w:hint="default" w:ascii="Times New Roman" w:hAnsi="Times New Roman" w:eastAsia="宋体" w:cs="Times New Roman"/>
          <w:color w:val="auto"/>
          <w:highlight w:val="none"/>
          <w:lang w:val="en-US" w:eastAsia="zh-CN"/>
        </w:rPr>
        <w:t>产出数据，自动评估不同配方方案的适用性与稳定性；支持基于历史数据的配方参数自优化，逐步提升配方对不同原料工况的适配能力，减少人工干预频次。</w:t>
      </w:r>
    </w:p>
    <w:p w14:paraId="21D14C08">
      <w:pPr>
        <w:spacing w:line="480" w:lineRule="auto"/>
        <w:rPr>
          <w:rFonts w:hint="default" w:ascii="黑体" w:hAnsi="黑体" w:eastAsia="黑体" w:cs="黑体"/>
          <w:b w:val="0"/>
          <w:bCs w:val="0"/>
          <w:color w:val="auto"/>
          <w:kern w:val="0"/>
          <w:sz w:val="21"/>
          <w:szCs w:val="36"/>
          <w:highlight w:val="none"/>
          <w:lang w:val="en-US" w:eastAsia="zh-CN" w:bidi="ar"/>
        </w:rPr>
      </w:pPr>
      <w:r>
        <w:rPr>
          <w:rFonts w:hint="default" w:ascii="黑体" w:hAnsi="黑体" w:eastAsia="黑体" w:cs="黑体"/>
          <w:b w:val="0"/>
          <w:bCs w:val="0"/>
          <w:color w:val="auto"/>
          <w:kern w:val="0"/>
          <w:sz w:val="21"/>
          <w:szCs w:val="36"/>
          <w:highlight w:val="none"/>
          <w:lang w:val="en-US" w:eastAsia="zh-CN" w:bidi="ar"/>
        </w:rPr>
        <w:t>5.</w:t>
      </w:r>
      <w:r>
        <w:rPr>
          <w:rFonts w:hint="eastAsia" w:ascii="黑体" w:hAnsi="黑体" w:eastAsia="黑体" w:cs="黑体"/>
          <w:b w:val="0"/>
          <w:bCs w:val="0"/>
          <w:color w:val="auto"/>
          <w:kern w:val="0"/>
          <w:sz w:val="21"/>
          <w:szCs w:val="36"/>
          <w:highlight w:val="none"/>
          <w:lang w:val="en-US" w:eastAsia="zh-CN" w:bidi="ar"/>
        </w:rPr>
        <w:t>3</w:t>
      </w:r>
      <w:r>
        <w:rPr>
          <w:rFonts w:hint="default" w:ascii="黑体" w:hAnsi="黑体" w:eastAsia="黑体" w:cs="黑体"/>
          <w:b w:val="0"/>
          <w:bCs w:val="0"/>
          <w:color w:val="auto"/>
          <w:kern w:val="0"/>
          <w:sz w:val="21"/>
          <w:szCs w:val="36"/>
          <w:highlight w:val="none"/>
          <w:lang w:val="en-US" w:eastAsia="zh-CN" w:bidi="ar"/>
        </w:rPr>
        <w:t>.</w:t>
      </w:r>
      <w:r>
        <w:rPr>
          <w:rFonts w:hint="eastAsia" w:ascii="黑体" w:hAnsi="黑体" w:eastAsia="黑体" w:cs="黑体"/>
          <w:b w:val="0"/>
          <w:bCs w:val="0"/>
          <w:color w:val="auto"/>
          <w:kern w:val="0"/>
          <w:sz w:val="21"/>
          <w:szCs w:val="36"/>
          <w:highlight w:val="none"/>
          <w:lang w:val="en-US" w:eastAsia="zh-CN" w:bidi="ar"/>
        </w:rPr>
        <w:t>6</w:t>
      </w:r>
      <w:r>
        <w:rPr>
          <w:rFonts w:hint="default" w:ascii="黑体" w:hAnsi="黑体" w:eastAsia="黑体" w:cs="黑体"/>
          <w:b w:val="0"/>
          <w:bCs w:val="0"/>
          <w:color w:val="auto"/>
          <w:kern w:val="0"/>
          <w:sz w:val="21"/>
          <w:szCs w:val="36"/>
          <w:highlight w:val="none"/>
          <w:lang w:val="en-US" w:eastAsia="zh-CN" w:bidi="ar"/>
        </w:rPr>
        <w:t xml:space="preserve"> 多目标协同优化算法</w:t>
      </w:r>
    </w:p>
    <w:p w14:paraId="35AD39F9">
      <w:pPr>
        <w:numPr>
          <w:ilvl w:val="-1"/>
          <w:numId w:val="0"/>
        </w:numPr>
        <w:ind w:left="0" w:leftChars="0" w:firstLine="420" w:firstLineChars="20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宜</w:t>
      </w:r>
      <w:r>
        <w:rPr>
          <w:rFonts w:hint="default" w:ascii="Times New Roman" w:hAnsi="Times New Roman" w:eastAsia="宋体" w:cs="Times New Roman"/>
          <w:color w:val="auto"/>
          <w:highlight w:val="none"/>
          <w:lang w:val="en-US" w:eastAsia="zh-CN"/>
        </w:rPr>
        <w:t>统筹配料精度、作业效率、能耗水平、设备损耗等多维度目标，建立综合优化模型，避免单一指标优化导致的系统性失衡；支持根据生产优先级动态调整优化权重，适配正常生产、设备检修、工艺切换等不同场景的配料需求。</w:t>
      </w:r>
    </w:p>
    <w:p w14:paraId="3E180D90">
      <w:pPr>
        <w:pStyle w:val="90"/>
        <w:keepNext/>
        <w:keepLines/>
        <w:numPr>
          <w:ilvl w:val="1"/>
          <w:numId w:val="0"/>
        </w:numPr>
        <w:spacing w:before="157" w:beforeLines="50" w:beforeAutospacing="0" w:after="157" w:afterLines="50" w:afterAutospacing="0"/>
        <w:outlineLvl w:val="2"/>
        <w:rPr>
          <w:rFonts w:hint="eastAsia" w:ascii="黑体" w:hAnsi="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5</w:t>
      </w:r>
      <w:r>
        <w:rPr>
          <w:rFonts w:hint="eastAsia" w:ascii="黑体" w:hAnsi="黑体" w:cs="黑体"/>
          <w:b w:val="0"/>
          <w:bCs w:val="0"/>
          <w:color w:val="auto"/>
          <w:kern w:val="2"/>
          <w:szCs w:val="32"/>
          <w:highlight w:val="none"/>
          <w:lang w:bidi="ar-SA"/>
        </w:rPr>
        <w:t>.</w:t>
      </w:r>
      <w:r>
        <w:rPr>
          <w:rFonts w:hint="eastAsia" w:ascii="黑体" w:hAnsi="黑体" w:cs="黑体"/>
          <w:b w:val="0"/>
          <w:bCs w:val="0"/>
          <w:color w:val="auto"/>
          <w:kern w:val="2"/>
          <w:szCs w:val="32"/>
          <w:highlight w:val="none"/>
          <w:lang w:val="en-US" w:eastAsia="zh-CN" w:bidi="ar-SA"/>
        </w:rPr>
        <w:t>4</w:t>
      </w:r>
      <w:r>
        <w:rPr>
          <w:rFonts w:hint="eastAsia" w:ascii="黑体" w:hAnsi="黑体" w:cs="黑体"/>
          <w:b w:val="0"/>
          <w:bCs w:val="0"/>
          <w:color w:val="auto"/>
          <w:kern w:val="2"/>
          <w:szCs w:val="32"/>
          <w:highlight w:val="none"/>
          <w:lang w:bidi="ar-SA"/>
        </w:rPr>
        <w:t xml:space="preserve"> 安全监</w:t>
      </w:r>
      <w:r>
        <w:rPr>
          <w:rFonts w:hint="eastAsia" w:ascii="黑体" w:hAnsi="黑体" w:cs="黑体"/>
          <w:b w:val="0"/>
          <w:bCs w:val="0"/>
          <w:color w:val="auto"/>
          <w:kern w:val="2"/>
          <w:szCs w:val="32"/>
          <w:highlight w:val="none"/>
          <w:lang w:val="en-US" w:eastAsia="zh-CN" w:bidi="ar-SA"/>
        </w:rPr>
        <w:t>测及故障诊断要求</w:t>
      </w:r>
    </w:p>
    <w:p w14:paraId="0DCD5266">
      <w:pPr>
        <w:keepLines w:val="0"/>
        <w:numPr>
          <w:ilvl w:val="0"/>
          <w:numId w:val="0"/>
        </w:numPr>
        <w:spacing w:line="240" w:lineRule="auto"/>
        <w:ind w:left="42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w:t>
      </w:r>
      <w:r>
        <w:rPr>
          <w:rFonts w:hint="eastAsia"/>
          <w:color w:val="auto"/>
          <w:highlight w:val="none"/>
          <w:lang w:val="en-US" w:eastAsia="zh-CN"/>
        </w:rPr>
        <w:t>1</w:t>
      </w:r>
      <w:r>
        <w:rPr>
          <w:rFonts w:hint="default"/>
          <w:color w:val="auto"/>
          <w:highlight w:val="none"/>
          <w:lang w:val="en-US" w:eastAsia="zh-CN"/>
        </w:rPr>
        <w:t xml:space="preserve"> </w:t>
      </w:r>
      <w:r>
        <w:rPr>
          <w:rFonts w:hint="eastAsia" w:cs="Times New Roman"/>
          <w:color w:val="auto"/>
          <w:sz w:val="21"/>
          <w:highlight w:val="none"/>
          <w:lang w:val="en-US" w:eastAsia="zh-CN"/>
        </w:rPr>
        <w:t>智能起重机满足</w:t>
      </w:r>
      <w:r>
        <w:rPr>
          <w:rFonts w:hint="eastAsia" w:ascii="Times New Roman" w:hAnsi="Times New Roman" w:eastAsia="宋体" w:cs="Times New Roman"/>
          <w:color w:val="auto"/>
          <w:sz w:val="21"/>
          <w:highlight w:val="none"/>
        </w:rPr>
        <w:t>GB/T</w:t>
      </w:r>
      <w:r>
        <w:rPr>
          <w:rFonts w:hint="eastAsia" w:cs="Times New Roman"/>
          <w:color w:val="auto"/>
          <w:sz w:val="21"/>
          <w:highlight w:val="none"/>
          <w:lang w:val="en-US" w:eastAsia="zh-CN"/>
        </w:rPr>
        <w:t xml:space="preserve"> </w:t>
      </w:r>
      <w:r>
        <w:rPr>
          <w:rFonts w:hint="eastAsia" w:ascii="Times New Roman" w:hAnsi="Times New Roman" w:eastAsia="宋体" w:cs="Times New Roman"/>
          <w:color w:val="auto"/>
          <w:sz w:val="21"/>
          <w:highlight w:val="none"/>
        </w:rPr>
        <w:t>28264</w:t>
      </w:r>
      <w:r>
        <w:rPr>
          <w:rFonts w:hint="eastAsia" w:cs="Times New Roman"/>
          <w:color w:val="auto"/>
          <w:sz w:val="21"/>
          <w:highlight w:val="none"/>
          <w:lang w:val="en-US" w:eastAsia="zh-CN"/>
        </w:rPr>
        <w:t>中的基本要求，</w:t>
      </w:r>
      <w:r>
        <w:rPr>
          <w:rFonts w:hint="eastAsia"/>
          <w:color w:val="auto"/>
          <w:highlight w:val="none"/>
          <w:lang w:val="en-US" w:eastAsia="zh-CN"/>
        </w:rPr>
        <w:t>宜</w:t>
      </w:r>
      <w:r>
        <w:rPr>
          <w:color w:val="auto"/>
          <w:highlight w:val="none"/>
        </w:rPr>
        <w:t>实时监测钢丝绳、运行数据、机电系统、网络通讯、操作逻辑等关键状态</w:t>
      </w:r>
      <w:r>
        <w:rPr>
          <w:rFonts w:hint="default" w:ascii="Times New Roman" w:hAnsi="Times New Roman" w:eastAsia="宋体" w:cs="Times New Roman"/>
          <w:color w:val="auto"/>
          <w:highlight w:val="none"/>
          <w:lang w:val="en-US" w:eastAsia="zh-CN"/>
        </w:rPr>
        <w:t>。</w:t>
      </w:r>
    </w:p>
    <w:p w14:paraId="3376F77F">
      <w:pPr>
        <w:pStyle w:val="32"/>
        <w:numPr>
          <w:ilvl w:val="0"/>
          <w:numId w:val="11"/>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钢丝绳状态：卷绕状态（跳绳、脱槽）。</w:t>
      </w:r>
    </w:p>
    <w:p w14:paraId="76019794">
      <w:pPr>
        <w:pStyle w:val="32"/>
        <w:numPr>
          <w:ilvl w:val="0"/>
          <w:numId w:val="11"/>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运动与过程数据：监测起重机各机构的位移、速度、加速度、起升载荷、行程限位状态等；对关键数字量（IO状态）及模拟量（高度、载荷、行程、速度等）的实时映射。</w:t>
      </w:r>
    </w:p>
    <w:p w14:paraId="3620FDCE">
      <w:pPr>
        <w:pStyle w:val="32"/>
        <w:numPr>
          <w:ilvl w:val="0"/>
          <w:numId w:val="11"/>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机电系统状态：监测变频器/驱动装置的输出电流、转矩、母线电压、模块温度；监测制动器动作状态及主令控制器逻辑。</w:t>
      </w:r>
    </w:p>
    <w:p w14:paraId="2AB59730">
      <w:pPr>
        <w:pStyle w:val="32"/>
        <w:numPr>
          <w:ilvl w:val="0"/>
          <w:numId w:val="11"/>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网络与通讯状态：监测现场总线及工业以太网各控制子站的在线状态、丢包率及通讯时延，保障指令传输的确定性。</w:t>
      </w:r>
    </w:p>
    <w:p w14:paraId="1375CDA1">
      <w:pPr>
        <w:pStyle w:val="32"/>
        <w:numPr>
          <w:ilvl w:val="0"/>
          <w:numId w:val="11"/>
        </w:numPr>
        <w:ind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核心部件健康状态：监测关键旋转部件（电机、减速机、行走轮轴承）的电流、转速、温度、振动频谱等，建立关键部件运行趋势分析模型。</w:t>
      </w:r>
    </w:p>
    <w:p w14:paraId="6A9EE5A7">
      <w:pPr>
        <w:pStyle w:val="32"/>
        <w:numPr>
          <w:ilvl w:val="0"/>
          <w:numId w:val="11"/>
        </w:numPr>
        <w:ind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操作逻辑状态：监测作业过程中主要操作指令、安全连锁开关及紧急停机按钮的状态，确保指令执行链路的完整性。</w:t>
      </w:r>
    </w:p>
    <w:p w14:paraId="0EA33031">
      <w:pPr>
        <w:pStyle w:val="32"/>
        <w:numPr>
          <w:ilvl w:val="0"/>
          <w:numId w:val="11"/>
        </w:numPr>
        <w:ind w:firstLineChars="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电子围栏：系统可自定义划分作业、禁入、检修多级电子围栏，与起定位、避障装置联动，闯入禁入区域分级预警并触发减速、急停保护，支持围栏临时解锁。</w:t>
      </w:r>
    </w:p>
    <w:p w14:paraId="02D1A4FA">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w:t>
      </w:r>
      <w:r>
        <w:rPr>
          <w:rFonts w:hint="eastAsia"/>
          <w:color w:val="auto"/>
          <w:highlight w:val="none"/>
          <w:lang w:val="en-US" w:eastAsia="zh-CN"/>
        </w:rPr>
        <w:t>2</w:t>
      </w:r>
      <w:r>
        <w:rPr>
          <w:rFonts w:hint="default"/>
          <w:color w:val="auto"/>
          <w:highlight w:val="none"/>
          <w:lang w:val="en-US" w:eastAsia="zh-CN"/>
        </w:rPr>
        <w:t xml:space="preserve"> </w:t>
      </w:r>
      <w:r>
        <w:rPr>
          <w:color w:val="auto"/>
          <w:highlight w:val="none"/>
        </w:rPr>
        <w:t>故障报警的系统响应时间应≤500ms，报警</w:t>
      </w:r>
      <w:r>
        <w:rPr>
          <w:rFonts w:hint="eastAsia"/>
          <w:color w:val="auto"/>
          <w:highlight w:val="none"/>
          <w:lang w:val="en-US" w:eastAsia="zh-CN"/>
        </w:rPr>
        <w:t>宜</w:t>
      </w:r>
      <w:r>
        <w:rPr>
          <w:color w:val="auto"/>
          <w:highlight w:val="none"/>
        </w:rPr>
        <w:t>支持声光提示、移动端推送及远程联动功能。</w:t>
      </w:r>
    </w:p>
    <w:p w14:paraId="3933C3B7">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w:t>
      </w:r>
      <w:r>
        <w:rPr>
          <w:rFonts w:hint="eastAsia"/>
          <w:color w:val="auto"/>
          <w:highlight w:val="none"/>
          <w:lang w:val="en-US" w:eastAsia="zh-CN"/>
        </w:rPr>
        <w:t>3</w:t>
      </w:r>
      <w:r>
        <w:rPr>
          <w:rFonts w:hint="default"/>
          <w:color w:val="auto"/>
          <w:highlight w:val="none"/>
          <w:lang w:val="en-US" w:eastAsia="zh-CN"/>
        </w:rPr>
        <w:t xml:space="preserve"> </w:t>
      </w:r>
      <w:r>
        <w:rPr>
          <w:rFonts w:hint="default" w:ascii="Times New Roman" w:hAnsi="Times New Roman" w:eastAsia="宋体" w:cs="Times New Roman"/>
          <w:color w:val="auto"/>
          <w:highlight w:val="none"/>
          <w:lang w:val="en-US" w:eastAsia="zh-CN"/>
        </w:rPr>
        <w:t>故障记录保存周期≥5 年，支持历史故障追溯分析。</w:t>
      </w:r>
    </w:p>
    <w:p w14:paraId="2F4F122F">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 xml:space="preserve"> </w:t>
      </w:r>
      <w:r>
        <w:rPr>
          <w:rFonts w:hint="default" w:ascii="Times New Roman" w:hAnsi="Times New Roman" w:eastAsia="宋体" w:cs="Times New Roman"/>
          <w:color w:val="auto"/>
          <w:highlight w:val="none"/>
          <w:lang w:val="en-US" w:eastAsia="zh-CN"/>
        </w:rPr>
        <w:t>具备故障自诊断功能，</w:t>
      </w:r>
      <w:r>
        <w:rPr>
          <w:color w:val="auto"/>
          <w:highlight w:val="none"/>
        </w:rPr>
        <w:t>根据预设阈值及偏差趋势，</w:t>
      </w:r>
      <w:r>
        <w:rPr>
          <w:rFonts w:hint="default" w:ascii="Times New Roman" w:hAnsi="Times New Roman" w:eastAsia="宋体" w:cs="Times New Roman"/>
          <w:color w:val="auto"/>
          <w:highlight w:val="none"/>
          <w:lang w:val="en-US" w:eastAsia="zh-CN"/>
        </w:rPr>
        <w:t>可快速识别设备异常并定位故障点</w:t>
      </w:r>
      <w:r>
        <w:rPr>
          <w:rFonts w:hint="eastAsia" w:cs="Times New Roman"/>
          <w:color w:val="auto"/>
          <w:highlight w:val="none"/>
          <w:lang w:val="en-US" w:eastAsia="zh-CN"/>
        </w:rPr>
        <w:t>，</w:t>
      </w:r>
      <w:r>
        <w:rPr>
          <w:color w:val="auto"/>
          <w:highlight w:val="none"/>
        </w:rPr>
        <w:t>分级触发运维工单</w:t>
      </w:r>
      <w:r>
        <w:rPr>
          <w:rFonts w:hint="default" w:ascii="Times New Roman" w:hAnsi="Times New Roman" w:eastAsia="宋体" w:cs="Times New Roman"/>
          <w:color w:val="auto"/>
          <w:highlight w:val="none"/>
          <w:lang w:val="en-US" w:eastAsia="zh-CN"/>
        </w:rPr>
        <w:t>。</w:t>
      </w:r>
    </w:p>
    <w:p w14:paraId="604DC92C">
      <w:pPr>
        <w:pStyle w:val="90"/>
        <w:keepNext/>
        <w:keepLines/>
        <w:numPr>
          <w:ilvl w:val="1"/>
          <w:numId w:val="0"/>
        </w:numPr>
        <w:spacing w:before="157" w:beforeLines="50" w:beforeAutospacing="0" w:after="157" w:afterLines="50" w:afterAutospacing="0"/>
        <w:outlineLvl w:val="2"/>
        <w:rPr>
          <w:rFonts w:hint="eastAsia" w:ascii="黑体" w:hAnsi="黑体" w:eastAsia="黑体" w:cs="黑体"/>
          <w:b w:val="0"/>
          <w:bCs w:val="0"/>
          <w:color w:val="auto"/>
          <w:kern w:val="2"/>
          <w:szCs w:val="32"/>
          <w:highlight w:val="none"/>
          <w:lang w:val="en-US" w:eastAsia="zh-CN" w:bidi="ar-SA"/>
        </w:rPr>
      </w:pPr>
      <w:r>
        <w:rPr>
          <w:rFonts w:hint="eastAsia" w:ascii="黑体" w:hAnsi="黑体" w:eastAsia="黑体" w:cs="黑体"/>
          <w:b w:val="0"/>
          <w:bCs w:val="0"/>
          <w:color w:val="auto"/>
          <w:kern w:val="2"/>
          <w:szCs w:val="32"/>
          <w:highlight w:val="none"/>
          <w:lang w:eastAsia="zh-CN" w:bidi="ar-SA"/>
        </w:rPr>
        <w:t>5</w:t>
      </w:r>
      <w:r>
        <w:rPr>
          <w:rFonts w:hint="eastAsia" w:ascii="黑体" w:hAnsi="黑体" w:cs="黑体"/>
          <w:b w:val="0"/>
          <w:bCs w:val="0"/>
          <w:color w:val="auto"/>
          <w:kern w:val="2"/>
          <w:szCs w:val="32"/>
          <w:highlight w:val="none"/>
          <w:lang w:bidi="ar-SA"/>
        </w:rPr>
        <w:t>.</w:t>
      </w:r>
      <w:r>
        <w:rPr>
          <w:rFonts w:hint="eastAsia" w:ascii="黑体" w:hAnsi="黑体" w:cs="黑体"/>
          <w:b w:val="0"/>
          <w:bCs w:val="0"/>
          <w:color w:val="auto"/>
          <w:kern w:val="2"/>
          <w:szCs w:val="32"/>
          <w:highlight w:val="none"/>
          <w:lang w:val="en-US" w:eastAsia="zh-CN" w:bidi="ar-SA"/>
        </w:rPr>
        <w:t>5</w:t>
      </w:r>
      <w:r>
        <w:rPr>
          <w:rFonts w:hint="eastAsia" w:ascii="黑体" w:hAnsi="黑体" w:cs="黑体"/>
          <w:b w:val="0"/>
          <w:bCs w:val="0"/>
          <w:color w:val="auto"/>
          <w:kern w:val="2"/>
          <w:szCs w:val="32"/>
          <w:highlight w:val="none"/>
          <w:lang w:bidi="ar-SA"/>
        </w:rPr>
        <w:t xml:space="preserve"> 作业面人机物避障</w:t>
      </w:r>
      <w:r>
        <w:rPr>
          <w:rFonts w:hint="eastAsia" w:ascii="黑体" w:hAnsi="黑体" w:eastAsia="黑体" w:cs="黑体"/>
          <w:b w:val="0"/>
          <w:bCs w:val="0"/>
          <w:color w:val="auto"/>
          <w:kern w:val="2"/>
          <w:szCs w:val="32"/>
          <w:highlight w:val="none"/>
          <w:lang w:val="en-US" w:eastAsia="zh-CN" w:bidi="ar-SA"/>
        </w:rPr>
        <w:t>要求</w:t>
      </w:r>
    </w:p>
    <w:p w14:paraId="6087617F">
      <w:pPr>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1</w:t>
      </w:r>
      <w:r>
        <w:rPr>
          <w:rFonts w:hint="default"/>
          <w:color w:val="auto"/>
          <w:highlight w:val="none"/>
          <w:lang w:val="en-US" w:eastAsia="zh-CN"/>
        </w:rPr>
        <w:t xml:space="preserve"> </w:t>
      </w:r>
      <w:r>
        <w:rPr>
          <w:rFonts w:hint="eastAsia"/>
          <w:color w:val="auto"/>
          <w:highlight w:val="none"/>
          <w:lang w:val="en-US" w:eastAsia="zh-CN"/>
        </w:rPr>
        <w:t>宜</w:t>
      </w:r>
      <w:r>
        <w:rPr>
          <w:rFonts w:hint="default" w:ascii="Times New Roman" w:hAnsi="Times New Roman" w:eastAsia="宋体" w:cs="Times New Roman"/>
          <w:color w:val="auto"/>
          <w:highlight w:val="none"/>
          <w:lang w:val="en-US" w:eastAsia="zh-CN"/>
        </w:rPr>
        <w:t>采用激光扫描仪+视觉传感器+超声波传感器的多传感器融合方案，覆盖起重机作业全范围，无感知盲区</w:t>
      </w:r>
      <w:r>
        <w:rPr>
          <w:rFonts w:hint="eastAsia" w:cs="Times New Roman"/>
          <w:color w:val="auto"/>
          <w:highlight w:val="none"/>
          <w:lang w:val="en-US" w:eastAsia="zh-CN"/>
        </w:rPr>
        <w:t>,</w:t>
      </w:r>
      <w:r>
        <w:rPr>
          <w:color w:val="auto"/>
          <w:highlight w:val="none"/>
        </w:rPr>
        <w:t>避障成功率</w:t>
      </w:r>
      <w:r>
        <w:rPr>
          <w:rFonts w:hint="eastAsia"/>
          <w:color w:val="auto"/>
          <w:highlight w:val="none"/>
        </w:rPr>
        <w:t>应</w:t>
      </w:r>
      <w:r>
        <w:rPr>
          <w:color w:val="auto"/>
          <w:highlight w:val="none"/>
        </w:rPr>
        <w:t>≥99.8%。</w:t>
      </w:r>
    </w:p>
    <w:p w14:paraId="6D5627C1">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2</w:t>
      </w:r>
      <w:r>
        <w:rPr>
          <w:rFonts w:hint="default"/>
          <w:color w:val="auto"/>
          <w:highlight w:val="none"/>
          <w:lang w:val="en-US" w:eastAsia="zh-CN"/>
        </w:rPr>
        <w:t xml:space="preserve"> </w:t>
      </w:r>
      <w:r>
        <w:rPr>
          <w:rFonts w:hint="eastAsia" w:ascii="Times New Roman" w:hAnsi="Times New Roman" w:eastAsia="宋体" w:cs="Times New Roman"/>
          <w:color w:val="auto"/>
          <w:highlight w:val="none"/>
          <w:lang w:val="en-US" w:eastAsia="zh-CN"/>
        </w:rPr>
        <w:t>可识别人员、设备、物料等多种障碍物，识别距离≥10 米（人员）、≥15米（大型设备 / 物料堆）。</w:t>
      </w:r>
    </w:p>
    <w:p w14:paraId="3C0290F9">
      <w:pPr>
        <w:pStyle w:val="8"/>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3</w:t>
      </w:r>
      <w:r>
        <w:rPr>
          <w:rFonts w:hint="default"/>
          <w:color w:val="auto"/>
          <w:highlight w:val="none"/>
          <w:lang w:val="en-US" w:eastAsia="zh-CN"/>
        </w:rPr>
        <w:t xml:space="preserve"> </w:t>
      </w:r>
      <w:r>
        <w:rPr>
          <w:rFonts w:hint="eastAsia"/>
          <w:color w:val="auto"/>
        </w:rPr>
        <w:t>避障响应分级：预警距离（≥15 米）触发声光提示，减速距离（≥10 米）触发设备减速，紧急停止距离（≤5 米）触发设备急停，响应时间≤0.3 秒。</w:t>
      </w:r>
    </w:p>
    <w:p w14:paraId="06AEFB06">
      <w:pPr>
        <w:keepNext/>
        <w:keepLines/>
        <w:numPr>
          <w:ilvl w:val="-1"/>
          <w:numId w:val="0"/>
        </w:numPr>
        <w:spacing w:before="157" w:beforeLines="50" w:beforeAutospacing="0" w:after="157" w:afterLines="50" w:afterAutospacing="0"/>
        <w:outlineLvl w:val="2"/>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 xml:space="preserve"> </w:t>
      </w:r>
      <w:r>
        <w:rPr>
          <w:rFonts w:hint="eastAsia"/>
          <w:color w:val="auto"/>
        </w:rPr>
        <w:t>支持避障参数自定义配置，三种技术路线传感器并联工作，安全冗余工作模式，单独传感器故障时，系统有故障报警及故障日志，且其传感器正常工作，保障避障功能不中断。</w:t>
      </w:r>
    </w:p>
    <w:p w14:paraId="47114C49">
      <w:pPr>
        <w:pStyle w:val="90"/>
        <w:keepNext/>
        <w:keepLines/>
        <w:numPr>
          <w:ilvl w:val="1"/>
          <w:numId w:val="0"/>
        </w:numPr>
        <w:spacing w:before="157" w:beforeLines="50" w:beforeAutospacing="0" w:after="157" w:afterLines="50" w:afterAutospacing="0"/>
        <w:outlineLvl w:val="2"/>
        <w:rPr>
          <w:rFonts w:hint="default" w:ascii="黑体" w:hAnsi="黑体" w:cs="黑体"/>
          <w:b w:val="0"/>
          <w:bCs w:val="0"/>
          <w:color w:val="auto"/>
          <w:kern w:val="2"/>
          <w:szCs w:val="32"/>
          <w:highlight w:val="none"/>
          <w:lang w:bidi="ar-SA"/>
        </w:rPr>
      </w:pPr>
      <w:r>
        <w:rPr>
          <w:rFonts w:hint="eastAsia" w:ascii="黑体" w:hAnsi="黑体" w:cs="黑体"/>
          <w:b w:val="0"/>
          <w:bCs w:val="0"/>
          <w:color w:val="auto"/>
          <w:kern w:val="2"/>
          <w:szCs w:val="32"/>
          <w:highlight w:val="none"/>
          <w:lang w:eastAsia="zh-CN" w:bidi="ar-SA"/>
        </w:rPr>
        <w:t>5</w:t>
      </w:r>
      <w:r>
        <w:rPr>
          <w:rFonts w:hint="eastAsia" w:ascii="黑体" w:hAnsi="黑体" w:cs="黑体"/>
          <w:b w:val="0"/>
          <w:bCs w:val="0"/>
          <w:color w:val="auto"/>
          <w:kern w:val="2"/>
          <w:szCs w:val="32"/>
          <w:highlight w:val="none"/>
          <w:lang w:bidi="ar-SA"/>
        </w:rPr>
        <w:t>.</w:t>
      </w:r>
      <w:r>
        <w:rPr>
          <w:rFonts w:hint="eastAsia" w:ascii="黑体" w:hAnsi="黑体" w:cs="黑体"/>
          <w:b w:val="0"/>
          <w:bCs w:val="0"/>
          <w:color w:val="auto"/>
          <w:kern w:val="2"/>
          <w:szCs w:val="32"/>
          <w:highlight w:val="none"/>
          <w:lang w:val="en-US" w:eastAsia="zh-CN" w:bidi="ar-SA"/>
        </w:rPr>
        <w:t>6</w:t>
      </w:r>
      <w:r>
        <w:rPr>
          <w:rFonts w:hint="eastAsia" w:ascii="黑体" w:hAnsi="黑体" w:cs="黑体"/>
          <w:b w:val="0"/>
          <w:bCs w:val="0"/>
          <w:color w:val="auto"/>
          <w:kern w:val="2"/>
          <w:szCs w:val="32"/>
          <w:highlight w:val="none"/>
          <w:lang w:bidi="ar-SA"/>
        </w:rPr>
        <w:t xml:space="preserve"> 盘库</w:t>
      </w:r>
      <w:r>
        <w:rPr>
          <w:rFonts w:hint="eastAsia" w:ascii="黑体" w:hAnsi="黑体" w:cs="黑体"/>
          <w:b w:val="0"/>
          <w:bCs w:val="0"/>
          <w:color w:val="auto"/>
          <w:kern w:val="2"/>
          <w:szCs w:val="32"/>
          <w:highlight w:val="none"/>
          <w:lang w:val="en-US" w:eastAsia="zh-CN" w:bidi="ar-SA"/>
        </w:rPr>
        <w:t>系统要求</w:t>
      </w:r>
    </w:p>
    <w:p w14:paraId="17AF4E87">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6.1</w:t>
      </w:r>
      <w:r>
        <w:rPr>
          <w:rFonts w:hint="default"/>
          <w:color w:val="auto"/>
          <w:highlight w:val="none"/>
          <w:lang w:val="en-US" w:eastAsia="zh-CN"/>
        </w:rPr>
        <w:t xml:space="preserve"> </w:t>
      </w:r>
      <w:r>
        <w:rPr>
          <w:rFonts w:hint="default" w:ascii="Times New Roman" w:hAnsi="Times New Roman" w:eastAsia="宋体" w:cs="Times New Roman"/>
          <w:color w:val="auto"/>
          <w:highlight w:val="none"/>
          <w:lang w:val="en-US" w:eastAsia="zh-CN"/>
        </w:rPr>
        <w:t>扫描范围覆盖整个库区，扫描精度≤±3mm。</w:t>
      </w:r>
    </w:p>
    <w:p w14:paraId="34FB7953">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2</w:t>
      </w:r>
      <w:r>
        <w:rPr>
          <w:rFonts w:hint="default"/>
          <w:color w:val="auto"/>
          <w:highlight w:val="none"/>
          <w:lang w:val="en-US" w:eastAsia="zh-CN"/>
        </w:rPr>
        <w:t xml:space="preserve"> </w:t>
      </w:r>
      <w:r>
        <w:t>自动盘库统计</w:t>
      </w:r>
      <w:r>
        <w:rPr>
          <w:rFonts w:hint="eastAsia"/>
          <w:lang w:eastAsia="zh-CN"/>
        </w:rPr>
        <w:t>，</w:t>
      </w:r>
      <w:r>
        <w:rPr>
          <w:rFonts w:hint="eastAsia"/>
          <w:lang w:val="en-US" w:eastAsia="zh-CN"/>
        </w:rPr>
        <w:t>支持多种物料类型识别，识别检测扫描范围覆盖需覆盖整个库区。</w:t>
      </w:r>
    </w:p>
    <w:p w14:paraId="00395F22">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3</w:t>
      </w:r>
      <w:r>
        <w:rPr>
          <w:rFonts w:hint="default"/>
          <w:color w:val="auto"/>
          <w:highlight w:val="none"/>
          <w:lang w:val="en-US" w:eastAsia="zh-CN"/>
        </w:rPr>
        <w:t xml:space="preserve"> </w:t>
      </w:r>
      <w:r>
        <w:rPr>
          <w:rFonts w:hint="default" w:ascii="Times New Roman" w:hAnsi="Times New Roman" w:eastAsia="宋体" w:cs="Times New Roman"/>
          <w:color w:val="auto"/>
          <w:highlight w:val="none"/>
          <w:lang w:val="en-US" w:eastAsia="zh-CN"/>
        </w:rPr>
        <w:t>盘库周期可</w:t>
      </w:r>
      <w:r>
        <w:rPr>
          <w:rFonts w:hint="eastAsia" w:cs="Times New Roman"/>
          <w:color w:val="auto"/>
          <w:highlight w:val="none"/>
          <w:lang w:val="en-US" w:eastAsia="zh-CN"/>
        </w:rPr>
        <w:t>按需</w:t>
      </w:r>
      <w:r>
        <w:rPr>
          <w:rFonts w:hint="default" w:ascii="Times New Roman" w:hAnsi="Times New Roman" w:eastAsia="宋体" w:cs="Times New Roman"/>
          <w:color w:val="auto"/>
          <w:highlight w:val="none"/>
          <w:lang w:val="en-US" w:eastAsia="zh-CN"/>
        </w:rPr>
        <w:t>配置，支持手动触发即时盘库。</w:t>
      </w:r>
    </w:p>
    <w:p w14:paraId="503AC86D">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4</w:t>
      </w:r>
      <w:r>
        <w:rPr>
          <w:rFonts w:hint="default"/>
          <w:color w:val="auto"/>
          <w:highlight w:val="none"/>
          <w:lang w:val="en-US" w:eastAsia="zh-CN"/>
        </w:rPr>
        <w:t xml:space="preserve"> </w:t>
      </w:r>
      <w:r>
        <w:rPr>
          <w:rFonts w:hint="default" w:ascii="Times New Roman" w:hAnsi="Times New Roman" w:eastAsia="宋体" w:cs="Times New Roman"/>
          <w:color w:val="auto"/>
          <w:highlight w:val="none"/>
          <w:lang w:val="en-US" w:eastAsia="zh-CN"/>
        </w:rPr>
        <w:t>自动生成库存统计报表，包含物料名称、数量、位置、库存周转率等信息</w:t>
      </w:r>
      <w:r>
        <w:rPr>
          <w:rFonts w:hint="eastAsia" w:cs="Times New Roman"/>
          <w:color w:val="auto"/>
          <w:highlight w:val="none"/>
          <w:lang w:val="en-US" w:eastAsia="zh-CN"/>
        </w:rPr>
        <w:t>。</w:t>
      </w:r>
    </w:p>
    <w:p w14:paraId="29D668B1">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5</w:t>
      </w:r>
      <w:r>
        <w:rPr>
          <w:rFonts w:hint="default"/>
          <w:color w:val="auto"/>
          <w:highlight w:val="none"/>
          <w:lang w:val="en-US" w:eastAsia="zh-CN"/>
        </w:rPr>
        <w:t>.</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 xml:space="preserve"> </w:t>
      </w:r>
      <w:r>
        <w:rPr>
          <w:rFonts w:hint="default" w:ascii="Times New Roman" w:hAnsi="Times New Roman" w:eastAsia="宋体" w:cs="Times New Roman"/>
          <w:color w:val="auto"/>
          <w:highlight w:val="none"/>
          <w:lang w:val="en-US" w:eastAsia="zh-CN"/>
        </w:rPr>
        <w:t>支持库存数据导出，可对接 ERP、M</w:t>
      </w:r>
      <w:r>
        <w:rPr>
          <w:rFonts w:hint="eastAsia" w:cs="Times New Roman"/>
          <w:color w:val="auto"/>
          <w:highlight w:val="none"/>
          <w:lang w:val="en-US" w:eastAsia="zh-CN"/>
        </w:rPr>
        <w:t>E</w:t>
      </w:r>
      <w:r>
        <w:rPr>
          <w:rFonts w:hint="default" w:ascii="Times New Roman" w:hAnsi="Times New Roman" w:eastAsia="宋体" w:cs="Times New Roman"/>
          <w:color w:val="auto"/>
          <w:highlight w:val="none"/>
          <w:lang w:val="en-US" w:eastAsia="zh-CN"/>
        </w:rPr>
        <w:t>S 系统实现数据共享。</w:t>
      </w:r>
    </w:p>
    <w:p w14:paraId="06E30C0B">
      <w:pPr>
        <w:pStyle w:val="90"/>
        <w:keepNext/>
        <w:keepLines/>
        <w:numPr>
          <w:ilvl w:val="1"/>
          <w:numId w:val="0"/>
        </w:numPr>
        <w:spacing w:before="157" w:beforeLines="50" w:beforeAutospacing="0" w:after="157" w:afterLines="50" w:afterAutospacing="0"/>
        <w:outlineLvl w:val="2"/>
        <w:rPr>
          <w:rFonts w:hint="eastAsia" w:ascii="黑体" w:hAnsi="黑体" w:cs="黑体"/>
          <w:b w:val="0"/>
          <w:bCs w:val="0"/>
          <w:color w:val="auto"/>
          <w:kern w:val="2"/>
          <w:szCs w:val="32"/>
          <w:highlight w:val="none"/>
          <w:lang w:val="en-US" w:eastAsia="zh-CN" w:bidi="ar-SA"/>
        </w:rPr>
      </w:pPr>
      <w:r>
        <w:rPr>
          <w:rFonts w:hint="eastAsia" w:ascii="黑体" w:hAnsi="黑体" w:cs="黑体"/>
          <w:b w:val="0"/>
          <w:bCs w:val="0"/>
          <w:color w:val="auto"/>
          <w:kern w:val="2"/>
          <w:szCs w:val="32"/>
          <w:highlight w:val="none"/>
          <w:lang w:val="en-US" w:eastAsia="zh-CN" w:bidi="ar-SA"/>
        </w:rPr>
        <w:t>5.7 配料系统要求</w:t>
      </w:r>
    </w:p>
    <w:p w14:paraId="1106B116">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7</w:t>
      </w: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构建感知-分析-决策一体化功能架构，区别于传统单纯数据采集，增加视觉识别、在线成分联动、异常感知智能功能要求</w:t>
      </w:r>
      <w:r>
        <w:rPr>
          <w:rFonts w:hint="eastAsia" w:ascii="Times New Roman" w:hAnsi="Times New Roman" w:eastAsia="宋体" w:cs="Times New Roman"/>
          <w:color w:val="auto"/>
          <w:highlight w:val="none"/>
          <w:lang w:val="en-US" w:eastAsia="zh-CN"/>
        </w:rPr>
        <w:t>。</w:t>
      </w:r>
    </w:p>
    <w:p w14:paraId="4EE19742">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7</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实现少人、无人值守模式，配套人机协同辅助决策能力;</w:t>
      </w:r>
    </w:p>
    <w:p w14:paraId="1D55F94A">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7</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通用配方库、算法库建设，依托不同行业机理模型(冶金机理模型+工业大数据驱动模型)、预测性维护、</w:t>
      </w:r>
      <w:r>
        <w:rPr>
          <w:rFonts w:hint="eastAsia" w:ascii="Times New Roman" w:hAnsi="Times New Roman" w:eastAsia="宋体" w:cs="Times New Roman"/>
          <w:color w:val="auto"/>
          <w:highlight w:val="none"/>
          <w:lang w:val="en-US" w:eastAsia="zh-CN"/>
        </w:rPr>
        <w:t>数字孪生</w:t>
      </w:r>
      <w:r>
        <w:rPr>
          <w:rFonts w:hint="default" w:ascii="Times New Roman" w:hAnsi="Times New Roman" w:eastAsia="宋体" w:cs="Times New Roman"/>
          <w:color w:val="auto"/>
          <w:highlight w:val="none"/>
          <w:lang w:val="en-US" w:eastAsia="zh-CN"/>
        </w:rPr>
        <w:t>技术，结合现场工况、工序及物料成分，实现动静态配比自主优化、决策智能、配方优化，核心智能模块在原有模型要求基础上，强化多目标优化、来料自适应、自学习等功能。</w:t>
      </w:r>
    </w:p>
    <w:p w14:paraId="2DC519E1">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5.7.4满足</w:t>
      </w:r>
      <w:r>
        <w:rPr>
          <w:rFonts w:hint="eastAsia"/>
          <w:color w:val="auto"/>
          <w:highlight w:val="none"/>
        </w:rPr>
        <w:t>JB/T 13481-2018</w:t>
      </w:r>
      <w:r>
        <w:rPr>
          <w:rFonts w:hint="eastAsia" w:cs="Times New Roman"/>
          <w:color w:val="auto"/>
          <w:highlight w:val="none"/>
          <w:lang w:val="en-US" w:eastAsia="zh-CN"/>
        </w:rPr>
        <w:t>抓斗型式要求，</w:t>
      </w:r>
      <w:r>
        <w:rPr>
          <w:rFonts w:hint="eastAsia" w:ascii="Times New Roman" w:hAnsi="Times New Roman" w:eastAsia="宋体" w:cs="Times New Roman"/>
          <w:color w:val="auto"/>
          <w:highlight w:val="none"/>
          <w:lang w:val="en-US" w:eastAsia="zh-CN"/>
        </w:rPr>
        <w:t>自动抓取普通粉状物料时满斗率应不低于85%，自动抓取</w:t>
      </w:r>
      <w:bookmarkStart w:id="0" w:name="OLE_LINK6"/>
      <w:r>
        <w:rPr>
          <w:rFonts w:hint="eastAsia" w:ascii="Times New Roman" w:hAnsi="Times New Roman" w:eastAsia="宋体" w:cs="Times New Roman"/>
          <w:color w:val="auto"/>
          <w:highlight w:val="none"/>
          <w:lang w:val="en-US" w:eastAsia="zh-CN"/>
        </w:rPr>
        <w:t>黏湿</w:t>
      </w:r>
      <w:bookmarkEnd w:id="0"/>
      <w:r>
        <w:rPr>
          <w:rFonts w:hint="eastAsia" w:ascii="Times New Roman" w:hAnsi="Times New Roman" w:eastAsia="宋体" w:cs="Times New Roman"/>
          <w:color w:val="auto"/>
          <w:highlight w:val="none"/>
          <w:lang w:val="en-US" w:eastAsia="zh-CN"/>
        </w:rPr>
        <w:t>物料或块状物料时满斗率应不低于70%</w:t>
      </w:r>
    </w:p>
    <w:p w14:paraId="61816D3C">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5.7.</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配料成分误差</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10%。</w:t>
      </w:r>
    </w:p>
    <w:p w14:paraId="6130503E">
      <w:pPr>
        <w:pStyle w:val="90"/>
        <w:keepNext/>
        <w:keepLines/>
        <w:numPr>
          <w:ilvl w:val="1"/>
          <w:numId w:val="0"/>
        </w:numPr>
        <w:spacing w:before="157" w:beforeLines="50" w:beforeAutospacing="0" w:after="157" w:afterLines="50" w:afterAutospacing="0"/>
        <w:outlineLvl w:val="2"/>
        <w:rPr>
          <w:rFonts w:hint="eastAsia" w:ascii="黑体" w:hAnsi="黑体" w:cs="黑体"/>
          <w:b w:val="0"/>
          <w:bCs w:val="0"/>
          <w:color w:val="auto"/>
          <w:kern w:val="2"/>
          <w:szCs w:val="32"/>
          <w:highlight w:val="none"/>
          <w:lang w:val="en-US" w:eastAsia="zh-CN" w:bidi="ar-SA"/>
        </w:rPr>
      </w:pPr>
      <w:bookmarkStart w:id="1" w:name="_Toc209985214"/>
      <w:r>
        <w:rPr>
          <w:rFonts w:hint="eastAsia" w:ascii="黑体" w:hAnsi="黑体" w:cs="黑体"/>
          <w:b w:val="0"/>
          <w:bCs w:val="0"/>
          <w:color w:val="auto"/>
          <w:kern w:val="2"/>
          <w:szCs w:val="32"/>
          <w:highlight w:val="none"/>
          <w:lang w:val="en-US" w:eastAsia="zh-CN" w:bidi="ar-SA"/>
        </w:rPr>
        <w:t>5.8 系统接口规范</w:t>
      </w:r>
    </w:p>
    <w:p w14:paraId="16C38556">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标准合规性：遵循GB/T 33863智能制造系统集成标准、冶金行业智能制造接口规范，底层控制采用OPC UA、Modbus TCP</w:t>
      </w:r>
      <w:r>
        <w:rPr>
          <w:rFonts w:hint="eastAsia" w:cs="Times New Roman"/>
          <w:color w:val="auto"/>
          <w:highlight w:val="none"/>
          <w:lang w:val="en-US" w:eastAsia="zh-CN"/>
        </w:rPr>
        <w:t>等</w:t>
      </w:r>
      <w:r>
        <w:rPr>
          <w:rFonts w:hint="default" w:ascii="Times New Roman" w:hAnsi="Times New Roman" w:eastAsia="宋体" w:cs="Times New Roman"/>
          <w:color w:val="auto"/>
          <w:highlight w:val="none"/>
          <w:lang w:val="en-US" w:eastAsia="zh-CN"/>
        </w:rPr>
        <w:t>工业通信协议；</w:t>
      </w:r>
    </w:p>
    <w:p w14:paraId="01EC1C9D">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分层解耦设计：分为现场设备层、配料控制层、生产执行层、经营管理层四层接口，层级独立互不干扰，单一接口故障不影响其余系统运行；</w:t>
      </w:r>
    </w:p>
    <w:p w14:paraId="0938F547">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数据可靠要求：具备本地断点缓存、通信恢复自动补传、数据CRC校验、异常数据标记、全接口日志留存功能，日志存储时长不低于18个月；</w:t>
      </w:r>
    </w:p>
    <w:p w14:paraId="2F9B108E">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全域时间同步：接入全厂NTP时钟服务器，</w:t>
      </w:r>
      <w:r>
        <w:rPr>
          <w:rFonts w:hint="eastAsia" w:cs="Times New Roman"/>
          <w:color w:val="auto"/>
          <w:highlight w:val="none"/>
          <w:lang w:val="en-US" w:eastAsia="zh-CN"/>
        </w:rPr>
        <w:t>智能起重机</w:t>
      </w:r>
      <w:r>
        <w:rPr>
          <w:rFonts w:hint="default" w:ascii="Times New Roman" w:hAnsi="Times New Roman" w:eastAsia="宋体" w:cs="Times New Roman"/>
          <w:color w:val="auto"/>
          <w:highlight w:val="none"/>
          <w:lang w:val="en-US" w:eastAsia="zh-CN"/>
        </w:rPr>
        <w:t>、皮带秤、在线分析仪、能耗仪表、上位系统毫秒级时间统一，满足全流程工艺追溯要求；</w:t>
      </w:r>
    </w:p>
    <w:p w14:paraId="2BD17A6D">
      <w:pPr>
        <w:numPr>
          <w:ilvl w:val="-1"/>
          <w:numId w:val="0"/>
        </w:numPr>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权限安全隔离：分角色、分模块数据授权，能源、质量、成本核心涉密数据分级管控，支持操作日志溯源。</w:t>
      </w:r>
    </w:p>
    <w:p w14:paraId="225E86C1">
      <w:pPr>
        <w:numPr>
          <w:ilvl w:val="-1"/>
          <w:numId w:val="0"/>
        </w:numPr>
        <w:ind w:left="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.6 统一报文格式：标准JSON报文，内置设备编码、唯一批次号、时间戳、数据值、校验码、数据状态标签；</w:t>
      </w:r>
    </w:p>
    <w:p w14:paraId="18C0EEB9">
      <w:pPr>
        <w:numPr>
          <w:ilvl w:val="-1"/>
          <w:numId w:val="0"/>
        </w:numPr>
        <w:ind w:left="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.7通信异常：网络中断后本地缓存数据不丢失，网络恢复后自动无缝补传，无需人工干预；</w:t>
      </w:r>
    </w:p>
    <w:p w14:paraId="65A9A29C">
      <w:pPr>
        <w:numPr>
          <w:ilvl w:val="-1"/>
          <w:numId w:val="0"/>
        </w:numPr>
        <w:ind w:left="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kern w:val="2"/>
          <w:sz w:val="21"/>
          <w:szCs w:val="24"/>
          <w:highlight w:val="none"/>
          <w:lang w:val="en-US" w:eastAsia="zh-CN" w:bidi="ar-SA"/>
        </w:rPr>
        <w:t>5.</w:t>
      </w:r>
      <w:r>
        <w:rPr>
          <w:rFonts w:hint="eastAsia" w:cs="Times New Roman"/>
          <w:color w:val="auto"/>
          <w:kern w:val="2"/>
          <w:sz w:val="21"/>
          <w:szCs w:val="24"/>
          <w:highlight w:val="none"/>
          <w:lang w:val="en-US" w:eastAsia="zh-CN" w:bidi="ar-SA"/>
        </w:rPr>
        <w:t>8</w:t>
      </w:r>
      <w:r>
        <w:rPr>
          <w:rFonts w:hint="eastAsia" w:ascii="Times New Roman" w:hAnsi="Times New Roman" w:eastAsia="宋体" w:cs="Times New Roman"/>
          <w:color w:val="auto"/>
          <w:kern w:val="2"/>
          <w:sz w:val="21"/>
          <w:szCs w:val="24"/>
          <w:highlight w:val="none"/>
          <w:lang w:val="en-US" w:eastAsia="zh-CN" w:bidi="ar-SA"/>
        </w:rPr>
        <w:t>.8</w:t>
      </w:r>
      <w:r>
        <w:rPr>
          <w:rFonts w:hint="eastAsia" w:ascii="Times New Roman" w:hAnsi="Times New Roman" w:eastAsia="宋体" w:cs="Times New Roman"/>
          <w:color w:val="auto"/>
          <w:highlight w:val="none"/>
          <w:lang w:val="en-US" w:eastAsia="zh-CN"/>
        </w:rPr>
        <w:t>异常数据：超量程、通信抖动产生的无效数据自动标记，禁止参与质量核算、成本核算、能耗统计。</w:t>
      </w:r>
    </w:p>
    <w:p w14:paraId="744A3001">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eastAsia"/>
          <w:color w:val="auto"/>
          <w:highlight w:val="none"/>
          <w:lang w:val="en-US" w:eastAsia="zh-CN"/>
        </w:rPr>
      </w:pPr>
      <w:r>
        <w:rPr>
          <w:rFonts w:hint="eastAsia"/>
          <w:color w:val="auto"/>
          <w:highlight w:val="none"/>
          <w:lang w:val="en-US" w:eastAsia="zh-CN"/>
        </w:rPr>
        <w:t>安全性要求</w:t>
      </w:r>
    </w:p>
    <w:p w14:paraId="62290814">
      <w:pPr>
        <w:ind w:firstLine="420" w:firstLineChars="200"/>
        <w:rPr>
          <w:rFonts w:hint="eastAsia" w:ascii="Times New Roman" w:hAnsi="Times New Roman" w:eastAsia="宋体" w:cs="Times New Roman"/>
          <w:color w:val="auto"/>
          <w:highlight w:val="none"/>
          <w:lang w:val="en-US" w:eastAsia="zh-CN"/>
        </w:rPr>
      </w:pPr>
      <w:r>
        <w:rPr>
          <w:rFonts w:hint="eastAsia"/>
          <w:color w:val="auto"/>
          <w:lang w:val="en-US" w:eastAsia="zh-CN"/>
        </w:rPr>
        <w:t>智能起重机的桥架、主要零部件及定位、防摇、避障、识别、通信功能安全性应符合</w:t>
      </w:r>
      <w:r>
        <w:rPr>
          <w:rFonts w:hint="eastAsia" w:ascii="Times New Roman" w:hAnsi="Times New Roman" w:eastAsia="宋体" w:cs="Times New Roman"/>
          <w:color w:val="auto"/>
          <w:highlight w:val="none"/>
          <w:lang w:val="en-US" w:eastAsia="zh-CN"/>
        </w:rPr>
        <w:t>GB/T</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14405</w:t>
      </w:r>
      <w:r>
        <w:rPr>
          <w:rFonts w:hint="eastAsia"/>
          <w:color w:val="auto"/>
          <w:lang w:val="en-US" w:eastAsia="zh-CN"/>
        </w:rPr>
        <w:t>、</w:t>
      </w:r>
      <w:r>
        <w:rPr>
          <w:rFonts w:hint="eastAsia"/>
          <w:color w:val="auto"/>
        </w:rPr>
        <w:t>GB/T 45163.</w:t>
      </w:r>
      <w:r>
        <w:rPr>
          <w:rFonts w:hint="eastAsia"/>
          <w:color w:val="auto"/>
          <w:lang w:val="en-US" w:eastAsia="zh-CN"/>
        </w:rPr>
        <w:t>2、</w:t>
      </w:r>
      <w:r>
        <w:rPr>
          <w:rFonts w:hint="eastAsia"/>
          <w:color w:val="auto"/>
        </w:rPr>
        <w:t>GB/T 45163.</w:t>
      </w:r>
      <w:r>
        <w:rPr>
          <w:rFonts w:hint="eastAsia"/>
          <w:color w:val="auto"/>
          <w:lang w:val="en-US" w:eastAsia="zh-CN"/>
        </w:rPr>
        <w:t>6-202X（待发布）中的相关要求。</w:t>
      </w:r>
    </w:p>
    <w:bookmarkEnd w:id="1"/>
    <w:p w14:paraId="7E745C3A">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color w:val="auto"/>
          <w:highlight w:val="none"/>
        </w:rPr>
      </w:pPr>
      <w:bookmarkStart w:id="2" w:name="_Toc209985218"/>
      <w:r>
        <w:rPr>
          <w:rFonts w:hint="eastAsia"/>
          <w:color w:val="auto"/>
          <w:highlight w:val="none"/>
        </w:rPr>
        <w:t>效率要求</w:t>
      </w:r>
      <w:bookmarkEnd w:id="2"/>
    </w:p>
    <w:p w14:paraId="40BEE979">
      <w:pPr>
        <w:pStyle w:val="94"/>
        <w:ind w:firstLine="420"/>
        <w:rPr>
          <w:rFonts w:hint="eastAsia"/>
          <w:color w:val="auto"/>
          <w:highlight w:val="none"/>
        </w:rPr>
      </w:pPr>
      <w:r>
        <w:rPr>
          <w:rFonts w:hint="eastAsia"/>
          <w:color w:val="auto"/>
          <w:highlight w:val="none"/>
        </w:rPr>
        <w:t>控制系统应采取合适的定位策略，防止相关机构在定位功能的实现过程中频繁动作，降低工作效率及对设备产生不良影响。在正常工况下，起重机械宜1次到达目标位置，不应超过3次校正，单次调整时间应满足起重机械作业要求。</w:t>
      </w:r>
    </w:p>
    <w:p w14:paraId="3A055075">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lang w:val="en-US" w:eastAsia="zh-CN"/>
        </w:rPr>
      </w:pPr>
      <w:r>
        <w:rPr>
          <w:rFonts w:hint="eastAsia" w:hAnsi="Times New Roman" w:cs="Times New Roman"/>
          <w:color w:val="auto"/>
          <w:highlight w:val="none"/>
          <w:lang w:val="en-US" w:eastAsia="zh-CN"/>
        </w:rPr>
        <w:t>试验方法</w:t>
      </w:r>
    </w:p>
    <w:p w14:paraId="1A653919">
      <w:pPr>
        <w:rPr>
          <w:rFonts w:hint="eastAsia" w:ascii="黑体" w:hAnsi="Times New Roman" w:eastAsia="黑体" w:cs="Times New Roman"/>
          <w:color w:val="auto"/>
          <w:kern w:val="0"/>
          <w:sz w:val="21"/>
          <w:szCs w:val="20"/>
          <w:lang w:val="en-US" w:eastAsia="zh-CN" w:bidi="ar-SA"/>
        </w:rPr>
      </w:pPr>
      <w:r>
        <w:rPr>
          <w:rFonts w:hint="eastAsia" w:ascii="黑体" w:hAnsi="Times New Roman" w:eastAsia="黑体" w:cs="Times New Roman"/>
          <w:color w:val="auto"/>
          <w:kern w:val="0"/>
          <w:sz w:val="21"/>
          <w:szCs w:val="20"/>
          <w:lang w:val="en-US" w:eastAsia="zh-CN" w:bidi="ar-SA"/>
        </w:rPr>
        <w:t>8.1试验条件</w:t>
      </w:r>
    </w:p>
    <w:p w14:paraId="3B82CED7">
      <w:pPr>
        <w:spacing w:line="360" w:lineRule="auto"/>
        <w:ind w:firstLine="420"/>
        <w:rPr>
          <w:rFonts w:hint="eastAsia" w:ascii="宋体" w:hAnsi="宋体"/>
          <w:color w:val="auto"/>
        </w:rPr>
      </w:pPr>
      <w:r>
        <w:rPr>
          <w:rFonts w:hint="eastAsia" w:ascii="宋体" w:hAnsi="宋体"/>
          <w:color w:val="auto"/>
        </w:rPr>
        <w:t>试验条件应符合5.1的规定。</w:t>
      </w:r>
    </w:p>
    <w:p w14:paraId="2445E10E">
      <w:pPr>
        <w:pStyle w:val="92"/>
        <w:numPr>
          <w:ilvl w:val="-1"/>
          <w:numId w:val="0"/>
        </w:numPr>
        <w:spacing w:before="156" w:after="156"/>
        <w:rPr>
          <w:color w:val="auto"/>
        </w:rPr>
      </w:pPr>
      <w:r>
        <w:rPr>
          <w:rFonts w:hint="eastAsia"/>
          <w:color w:val="auto"/>
          <w:lang w:val="en-US" w:eastAsia="zh-CN"/>
        </w:rPr>
        <w:t>8.2</w:t>
      </w:r>
      <w:r>
        <w:rPr>
          <w:rFonts w:hint="eastAsia"/>
          <w:color w:val="auto"/>
        </w:rPr>
        <w:t>试验准备</w:t>
      </w:r>
    </w:p>
    <w:p w14:paraId="27D78C7C">
      <w:pPr>
        <w:pStyle w:val="96"/>
        <w:numPr>
          <w:ilvl w:val="-1"/>
          <w:numId w:val="0"/>
        </w:numPr>
        <w:ind w:left="-2"/>
        <w:rPr>
          <w:color w:val="auto"/>
        </w:rPr>
      </w:pPr>
      <w:r>
        <w:rPr>
          <w:rFonts w:hint="eastAsia" w:ascii="Times New Roman" w:hAnsi="Times New Roman" w:eastAsia="宋体" w:cs="Times New Roman"/>
          <w:color w:val="auto"/>
          <w:kern w:val="2"/>
          <w:sz w:val="21"/>
          <w:szCs w:val="24"/>
          <w:highlight w:val="none"/>
          <w:lang w:val="en-US" w:eastAsia="zh-CN" w:bidi="ar-SA"/>
        </w:rPr>
        <w:t>8.2.1</w:t>
      </w:r>
      <w:r>
        <w:rPr>
          <w:rFonts w:hint="eastAsia"/>
          <w:color w:val="auto"/>
        </w:rPr>
        <w:t>试验前应确定</w:t>
      </w:r>
      <w:r>
        <w:rPr>
          <w:color w:val="auto"/>
        </w:rPr>
        <w:t>GB/T 45163.1</w:t>
      </w:r>
      <w:r>
        <w:rPr>
          <w:rFonts w:hint="eastAsia"/>
          <w:color w:val="auto"/>
        </w:rPr>
        <w:t>中规定的起重机械智能化等级。</w:t>
      </w:r>
    </w:p>
    <w:p w14:paraId="133545F2">
      <w:pPr>
        <w:pStyle w:val="96"/>
        <w:numPr>
          <w:ilvl w:val="-1"/>
          <w:numId w:val="0"/>
        </w:numPr>
        <w:ind w:left="-2"/>
        <w:rPr>
          <w:color w:val="auto"/>
        </w:rPr>
      </w:pPr>
      <w:r>
        <w:rPr>
          <w:rFonts w:hint="eastAsia" w:ascii="Times New Roman" w:hAnsi="Times New Roman" w:eastAsia="宋体" w:cs="Times New Roman"/>
          <w:color w:val="auto"/>
          <w:kern w:val="2"/>
          <w:sz w:val="21"/>
          <w:szCs w:val="24"/>
          <w:highlight w:val="none"/>
          <w:lang w:val="en-US" w:eastAsia="zh-CN" w:bidi="ar-SA"/>
        </w:rPr>
        <w:t>8.2.2</w:t>
      </w:r>
      <w:r>
        <w:rPr>
          <w:rFonts w:hint="eastAsia"/>
          <w:color w:val="auto"/>
        </w:rPr>
        <w:t>试验用仪器设备和工具应经法定部门计量检定或校准，且处于有效期内，精度应满足测试要求。</w:t>
      </w:r>
    </w:p>
    <w:p w14:paraId="7DC900AB">
      <w:pPr>
        <w:pStyle w:val="96"/>
        <w:numPr>
          <w:ilvl w:val="-1"/>
          <w:numId w:val="0"/>
        </w:numPr>
        <w:ind w:left="-2"/>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8.2.3</w:t>
      </w:r>
      <w:r>
        <w:rPr>
          <w:rFonts w:hint="eastAsia"/>
          <w:color w:val="auto"/>
        </w:rPr>
        <w:t>测试用仪器设备、工具和软件根据定位</w:t>
      </w:r>
      <w:r>
        <w:rPr>
          <w:rFonts w:hint="eastAsia"/>
          <w:color w:val="auto"/>
          <w:lang w:eastAsia="zh-CN"/>
        </w:rPr>
        <w:t>、防摇、避障</w:t>
      </w:r>
      <w:r>
        <w:rPr>
          <w:color w:val="auto"/>
        </w:rPr>
        <w:t>精度的</w:t>
      </w:r>
      <w:r>
        <w:rPr>
          <w:rFonts w:hint="eastAsia"/>
          <w:color w:val="auto"/>
        </w:rPr>
        <w:t>需求</w:t>
      </w:r>
      <w:r>
        <w:rPr>
          <w:color w:val="auto"/>
        </w:rPr>
        <w:t>选用</w:t>
      </w:r>
      <w:r>
        <w:rPr>
          <w:color w:val="auto"/>
          <w:highlight w:val="none"/>
        </w:rPr>
        <w:t>测距工具、测角工具等</w:t>
      </w:r>
      <w:r>
        <w:rPr>
          <w:rFonts w:hint="eastAsia"/>
          <w:color w:val="auto"/>
          <w:highlight w:val="none"/>
          <w:lang w:eastAsia="zh-CN"/>
        </w:rPr>
        <w:t>。</w:t>
      </w:r>
    </w:p>
    <w:p w14:paraId="15E4273A">
      <w:pPr>
        <w:pStyle w:val="96"/>
        <w:numPr>
          <w:ilvl w:val="-1"/>
          <w:numId w:val="0"/>
        </w:numPr>
        <w:ind w:left="-2"/>
        <w:rPr>
          <w:color w:val="auto"/>
        </w:rPr>
      </w:pPr>
      <w:r>
        <w:rPr>
          <w:rFonts w:hint="eastAsia" w:ascii="Times New Roman" w:hAnsi="Times New Roman" w:eastAsia="宋体" w:cs="Times New Roman"/>
          <w:color w:val="auto"/>
          <w:kern w:val="2"/>
          <w:sz w:val="21"/>
          <w:szCs w:val="24"/>
          <w:highlight w:val="none"/>
          <w:lang w:val="en-US" w:eastAsia="zh-CN" w:bidi="ar-SA"/>
        </w:rPr>
        <w:t>8.2.4</w:t>
      </w:r>
      <w:r>
        <w:rPr>
          <w:rFonts w:hint="eastAsia"/>
          <w:color w:val="auto"/>
          <w:lang w:val="en-US" w:eastAsia="zh-CN"/>
        </w:rPr>
        <w:t>智能配料系统</w:t>
      </w:r>
      <w:r>
        <w:rPr>
          <w:rFonts w:hint="eastAsia"/>
          <w:color w:val="auto"/>
        </w:rPr>
        <w:t>的硬件和软件均应安装到位并经调试完毕后能正常工作。</w:t>
      </w:r>
    </w:p>
    <w:p w14:paraId="689FE1B8">
      <w:pPr>
        <w:pStyle w:val="92"/>
        <w:numPr>
          <w:ilvl w:val="2"/>
          <w:numId w:val="0"/>
        </w:numPr>
        <w:spacing w:before="156" w:after="156"/>
        <w:rPr>
          <w:rFonts w:hint="default"/>
          <w:color w:val="auto"/>
          <w:lang w:val="en-US" w:eastAsia="zh-CN"/>
        </w:rPr>
      </w:pPr>
      <w:r>
        <w:rPr>
          <w:rFonts w:hint="eastAsia" w:cs="Times New Roman"/>
          <w:color w:val="auto"/>
          <w:lang w:val="en-US" w:eastAsia="zh-CN"/>
        </w:rPr>
        <w:t>8</w:t>
      </w:r>
      <w:r>
        <w:rPr>
          <w:rFonts w:hint="eastAsia" w:hAnsi="Times New Roman" w:cs="Times New Roman"/>
          <w:color w:val="auto"/>
          <w:lang w:val="en-US" w:eastAsia="zh-CN"/>
        </w:rPr>
        <w:t>.4试验</w:t>
      </w:r>
      <w:r>
        <w:rPr>
          <w:rFonts w:hint="eastAsia" w:cs="Times New Roman"/>
          <w:color w:val="auto"/>
          <w:lang w:val="en-US" w:eastAsia="zh-CN"/>
        </w:rPr>
        <w:t>内容</w:t>
      </w:r>
    </w:p>
    <w:p w14:paraId="15F6900D">
      <w:pPr>
        <w:rPr>
          <w:rFonts w:hint="default"/>
          <w:color w:val="auto"/>
          <w:highlight w:val="none"/>
          <w:lang w:val="en-US" w:eastAsia="zh-CN"/>
        </w:rPr>
      </w:pP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4.1</w:t>
      </w:r>
      <w:r>
        <w:rPr>
          <w:rFonts w:hint="default"/>
          <w:color w:val="auto"/>
          <w:highlight w:val="none"/>
          <w:lang w:val="en-US" w:eastAsia="zh-CN"/>
        </w:rPr>
        <w:t>运力验证：通过连续72小时满负荷试运行，采集各机种作业数据，验证单班物料处理能力、抓取效率及满斗率是否达标。</w:t>
      </w:r>
    </w:p>
    <w:p w14:paraId="66E8CDFB">
      <w:pPr>
        <w:rPr>
          <w:rFonts w:hint="default"/>
          <w:color w:val="auto"/>
          <w:highlight w:val="none"/>
          <w:lang w:val="en-US" w:eastAsia="zh-CN"/>
        </w:rPr>
      </w:pP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4.2</w:t>
      </w:r>
      <w:r>
        <w:rPr>
          <w:rFonts w:hint="default"/>
          <w:color w:val="auto"/>
          <w:highlight w:val="none"/>
          <w:lang w:val="en-US" w:eastAsia="zh-CN"/>
        </w:rPr>
        <w:t>网络测试：测试工业以太网的端到端时延、可靠性、冗余切换时间、信号强度及丢包率。</w:t>
      </w:r>
    </w:p>
    <w:p w14:paraId="13E077C3">
      <w:pPr>
        <w:rPr>
          <w:rFonts w:hint="default"/>
          <w:color w:val="auto"/>
          <w:highlight w:val="none"/>
          <w:lang w:val="en-US" w:eastAsia="zh-CN"/>
        </w:rPr>
      </w:pP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4.3</w:t>
      </w:r>
      <w:r>
        <w:rPr>
          <w:rFonts w:hint="default"/>
          <w:color w:val="auto"/>
          <w:highlight w:val="none"/>
          <w:lang w:val="en-US" w:eastAsia="zh-CN"/>
        </w:rPr>
        <w:t>算法验证：在200组模拟工况下测试控制算法稳定性，验证定位精度、防摇摆角度、调度响应时间等指标达标率≥99%。</w:t>
      </w:r>
    </w:p>
    <w:p w14:paraId="50020FE7">
      <w:pPr>
        <w:rPr>
          <w:rFonts w:hint="default"/>
          <w:color w:val="auto"/>
          <w:highlight w:val="none"/>
          <w:lang w:val="en-US" w:eastAsia="zh-CN"/>
        </w:rPr>
      </w:pP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4.4</w:t>
      </w:r>
      <w:r>
        <w:rPr>
          <w:rFonts w:hint="default"/>
          <w:color w:val="auto"/>
          <w:highlight w:val="none"/>
          <w:lang w:val="en-US" w:eastAsia="zh-CN"/>
        </w:rPr>
        <w:t>自动盘库验证：选取典型库区，人工盘点实际库存与系统自动盘库结果对比，连续测试10次，统计库存误差与物料识别准确率；测试不同物料类型、不同堆放高度下的盘库效果。</w:t>
      </w:r>
    </w:p>
    <w:p w14:paraId="3C4F7F6A">
      <w:pPr>
        <w:rPr>
          <w:rFonts w:hint="default"/>
          <w:color w:val="auto"/>
          <w:highlight w:val="none"/>
          <w:lang w:val="en-US" w:eastAsia="zh-CN"/>
        </w:rPr>
      </w:pP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4.5</w:t>
      </w:r>
      <w:r>
        <w:rPr>
          <w:rFonts w:hint="default"/>
          <w:color w:val="auto"/>
          <w:highlight w:val="none"/>
          <w:lang w:val="en-US" w:eastAsia="zh-CN"/>
        </w:rPr>
        <w:t>避障验证：在作业区域设置人员、设备、物料等模拟障碍物，每种障碍物场景测试≥50 次，验证避障系统的识别距离、响应时间及防护动作有效性。</w:t>
      </w:r>
    </w:p>
    <w:p w14:paraId="32F6589A">
      <w:pPr>
        <w:rPr>
          <w:rFonts w:hint="default"/>
          <w:color w:val="auto"/>
          <w:highlight w:val="none"/>
          <w:lang w:val="en-US" w:eastAsia="zh-CN"/>
        </w:rPr>
      </w:pP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4.6</w:t>
      </w:r>
      <w:r>
        <w:rPr>
          <w:rFonts w:hint="default"/>
          <w:color w:val="auto"/>
          <w:highlight w:val="none"/>
          <w:lang w:val="en-US" w:eastAsia="zh-CN"/>
        </w:rPr>
        <w:t>精准定位验证：在起重机全行程范围内选取20个测试点，采用激光测距仪测量实际定位位置与目标位置的偏差，连续测试3次，取最大值。</w:t>
      </w:r>
    </w:p>
    <w:p w14:paraId="3ED44FE6">
      <w:pPr>
        <w:rPr>
          <w:rFonts w:hint="default"/>
          <w:color w:val="auto"/>
          <w:highlight w:val="none"/>
          <w:lang w:val="en-US" w:eastAsia="zh-CN"/>
        </w:rPr>
      </w:pPr>
      <w:r>
        <w:rPr>
          <w:rFonts w:hint="eastAsia"/>
          <w:color w:val="auto"/>
          <w:highlight w:val="none"/>
          <w:lang w:val="en-US" w:eastAsia="zh-CN"/>
        </w:rPr>
        <w:t>8.4.7</w:t>
      </w:r>
      <w:r>
        <w:rPr>
          <w:rFonts w:hint="default"/>
          <w:color w:val="auto"/>
          <w:highlight w:val="none"/>
          <w:lang w:val="en-US" w:eastAsia="zh-CN"/>
        </w:rPr>
        <w:t>连续抓</w:t>
      </w:r>
      <w:r>
        <w:rPr>
          <w:rFonts w:hint="eastAsia"/>
          <w:color w:val="auto"/>
          <w:highlight w:val="none"/>
          <w:lang w:val="en-US" w:eastAsia="zh-CN"/>
        </w:rPr>
        <w:t>取</w:t>
      </w:r>
      <w:r>
        <w:rPr>
          <w:rFonts w:hint="default"/>
          <w:color w:val="auto"/>
          <w:highlight w:val="none"/>
          <w:lang w:val="en-US" w:eastAsia="zh-CN"/>
        </w:rPr>
        <w:t>10次，取10次算术平均值作为最终抓满率</w:t>
      </w:r>
      <w:r>
        <w:rPr>
          <w:rFonts w:hint="eastAsia"/>
          <w:color w:val="auto"/>
          <w:highlight w:val="none"/>
          <w:lang w:val="en-US" w:eastAsia="zh-CN"/>
        </w:rPr>
        <w:t>，粉状物料宜采用额定斗容体积计算方式，</w:t>
      </w:r>
      <w:r>
        <w:rPr>
          <w:rFonts w:hint="default"/>
          <w:color w:val="auto"/>
          <w:highlight w:val="none"/>
          <w:lang w:val="en-US" w:eastAsia="zh-CN"/>
        </w:rPr>
        <w:t>黏湿</w:t>
      </w:r>
      <w:r>
        <w:rPr>
          <w:rFonts w:hint="eastAsia"/>
          <w:color w:val="auto"/>
          <w:highlight w:val="none"/>
          <w:lang w:val="en-US" w:eastAsia="zh-CN"/>
        </w:rPr>
        <w:t>物料或块状物料宜采用</w:t>
      </w:r>
      <w:r>
        <w:rPr>
          <w:rFonts w:hint="default"/>
          <w:color w:val="auto"/>
          <w:highlight w:val="none"/>
          <w:lang w:val="en-US" w:eastAsia="zh-CN"/>
        </w:rPr>
        <w:t>额定满</w:t>
      </w:r>
      <w:r>
        <w:rPr>
          <w:rFonts w:hint="eastAsia"/>
          <w:color w:val="auto"/>
          <w:highlight w:val="none"/>
          <w:lang w:val="en-US" w:eastAsia="zh-CN"/>
        </w:rPr>
        <w:t>斗</w:t>
      </w:r>
      <w:r>
        <w:rPr>
          <w:rFonts w:hint="default"/>
          <w:color w:val="auto"/>
          <w:highlight w:val="none"/>
          <w:lang w:val="en-US" w:eastAsia="zh-CN"/>
        </w:rPr>
        <w:t>重量</w:t>
      </w:r>
      <w:r>
        <w:rPr>
          <w:rFonts w:hint="eastAsia"/>
          <w:color w:val="auto"/>
          <w:highlight w:val="none"/>
          <w:lang w:val="en-US" w:eastAsia="zh-CN"/>
        </w:rPr>
        <w:t>计算方式。</w:t>
      </w:r>
    </w:p>
    <w:p w14:paraId="4B69BFEF">
      <w:pPr>
        <w:pStyle w:val="37"/>
        <w:keepNext w:val="0"/>
        <w:keepLines w:val="0"/>
        <w:pageBreakBefore w:val="0"/>
        <w:kinsoku/>
        <w:wordWrap/>
        <w:overflowPunct/>
        <w:topLinePunct w:val="0"/>
        <w:autoSpaceDE/>
        <w:autoSpaceDN/>
        <w:bidi w:val="0"/>
        <w:adjustRightInd/>
        <w:snapToGrid/>
        <w:spacing w:before="312" w:beforeLines="100" w:after="312" w:afterLines="100" w:line="240" w:lineRule="auto"/>
        <w:textAlignment w:val="auto"/>
        <w:rPr>
          <w:rFonts w:hint="default" w:hAnsi="Times New Roman" w:cs="Times New Roman"/>
          <w:color w:val="auto"/>
          <w:highlight w:val="none"/>
          <w:lang w:val="en-US" w:eastAsia="zh-CN"/>
        </w:rPr>
      </w:pPr>
      <w:r>
        <w:rPr>
          <w:rFonts w:hint="eastAsia" w:hAnsi="Times New Roman" w:cs="Times New Roman"/>
          <w:color w:val="auto"/>
          <w:highlight w:val="none"/>
          <w:lang w:val="en-US" w:eastAsia="zh-CN"/>
        </w:rPr>
        <w:t>检验要求</w:t>
      </w:r>
    </w:p>
    <w:p w14:paraId="196CDC08">
      <w:pPr>
        <w:rPr>
          <w:rFonts w:hint="default"/>
          <w:color w:val="auto"/>
          <w:highlight w:val="none"/>
          <w:lang w:val="en-US" w:eastAsia="zh-CN"/>
        </w:rPr>
      </w:pPr>
      <w:r>
        <w:rPr>
          <w:rFonts w:hint="eastAsia"/>
          <w:color w:val="auto"/>
          <w:highlight w:val="none"/>
          <w:lang w:val="en-US" w:eastAsia="zh-CN"/>
        </w:rPr>
        <w:t>9</w:t>
      </w:r>
      <w:r>
        <w:rPr>
          <w:rFonts w:hint="default"/>
          <w:color w:val="auto"/>
          <w:highlight w:val="none"/>
          <w:lang w:val="en-US" w:eastAsia="zh-CN"/>
        </w:rPr>
        <w:t>.1 出厂检验：关键部件（激光扫描仪、工业以太网交换机、定位传感器、避障传感器等）需 100% 检测，检测项目包括性能参数、稳定性、抗干扰能力等，检测合格后方可出厂。</w:t>
      </w:r>
    </w:p>
    <w:p w14:paraId="5C5FC389">
      <w:pPr>
        <w:rPr>
          <w:rFonts w:hint="default"/>
          <w:color w:val="auto"/>
          <w:highlight w:val="none"/>
          <w:lang w:val="en-US" w:eastAsia="zh-CN"/>
        </w:rPr>
      </w:pPr>
      <w:r>
        <w:rPr>
          <w:rFonts w:hint="eastAsia"/>
          <w:color w:val="auto"/>
          <w:highlight w:val="none"/>
          <w:lang w:val="en-US" w:eastAsia="zh-CN"/>
        </w:rPr>
        <w:t>9</w:t>
      </w:r>
      <w:r>
        <w:rPr>
          <w:rFonts w:hint="default"/>
          <w:color w:val="auto"/>
          <w:highlight w:val="none"/>
          <w:lang w:val="en-US" w:eastAsia="zh-CN"/>
        </w:rPr>
        <w:t>.2 周期检验：每半年进行1次关键部位及系</w:t>
      </w:r>
      <w:r>
        <w:rPr>
          <w:rFonts w:hint="default" w:ascii="Times New Roman" w:hAnsi="Times New Roman" w:eastAsia="宋体" w:cs="Times New Roman"/>
          <w:color w:val="auto"/>
          <w:highlight w:val="none"/>
          <w:lang w:val="en-US" w:eastAsia="zh-CN"/>
        </w:rPr>
        <w:t>统性能复测，当系统进行重大升级或改造后应进行复测</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复测项目包括定位精度、避障性能、盘库精度、网络时延、故障诊断功能等，各项指标需符合本标准要求，否则需停</w:t>
      </w:r>
      <w:r>
        <w:rPr>
          <w:rFonts w:hint="default"/>
          <w:color w:val="auto"/>
          <w:highlight w:val="none"/>
          <w:lang w:val="en-US" w:eastAsia="zh-CN"/>
        </w:rPr>
        <w:t>机检修并重新复测。</w:t>
      </w:r>
    </w:p>
    <w:p w14:paraId="7956D659">
      <w:pPr>
        <w:pStyle w:val="3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color w:val="auto"/>
          <w:highlight w:val="none"/>
          <w:lang w:val="en-US" w:eastAsia="zh-CN"/>
        </w:rPr>
      </w:pPr>
    </w:p>
    <w:p w14:paraId="5E29D028">
      <w:pPr>
        <w:pStyle w:val="3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color w:val="auto"/>
          <w:highlight w:val="none"/>
          <w:lang w:val="en-US" w:eastAsia="zh-CN"/>
        </w:rPr>
      </w:pPr>
    </w:p>
    <w:sectPr>
      <w:footerReference r:id="rId13" w:type="default"/>
      <w:footerReference r:id="rId14" w:type="even"/>
      <w:pgSz w:w="11906" w:h="16838"/>
      <w:pgMar w:top="1440" w:right="1797" w:bottom="1440" w:left="1797"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FA51">
    <w:pPr>
      <w:pStyle w:val="16"/>
      <w:ind w:right="3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4B3A1">
    <w:pPr>
      <w:pStyle w:val="16"/>
      <w:ind w:right="360" w:firstLine="360"/>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6FC68">
                          <w:pPr>
                            <w:pStyle w:val="16"/>
                            <w:rPr>
                              <w:rStyle w:val="26"/>
                            </w:rPr>
                          </w:pPr>
                          <w:r>
                            <w:fldChar w:fldCharType="begin"/>
                          </w:r>
                          <w:r>
                            <w:rPr>
                              <w:rStyle w:val="26"/>
                            </w:rPr>
                            <w:instrText xml:space="preserve">PAGE  </w:instrText>
                          </w:r>
                          <w:r>
                            <w:fldChar w:fldCharType="separate"/>
                          </w:r>
                          <w:r>
                            <w:rPr>
                              <w:rStyle w:val="26"/>
                            </w:rPr>
                            <w:t>2</w:t>
                          </w:r>
                          <w:r>
                            <w:fldChar w:fldCharType="end"/>
                          </w:r>
                        </w:p>
                        <w:p w14:paraId="21D0956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736FC68">
                    <w:pPr>
                      <w:pStyle w:val="16"/>
                      <w:rPr>
                        <w:rStyle w:val="26"/>
                      </w:rPr>
                    </w:pPr>
                    <w:r>
                      <w:fldChar w:fldCharType="begin"/>
                    </w:r>
                    <w:r>
                      <w:rPr>
                        <w:rStyle w:val="26"/>
                      </w:rPr>
                      <w:instrText xml:space="preserve">PAGE  </w:instrText>
                    </w:r>
                    <w:r>
                      <w:fldChar w:fldCharType="separate"/>
                    </w:r>
                    <w:r>
                      <w:rPr>
                        <w:rStyle w:val="26"/>
                      </w:rPr>
                      <w:t>2</w:t>
                    </w:r>
                    <w:r>
                      <w:fldChar w:fldCharType="end"/>
                    </w:r>
                  </w:p>
                  <w:p w14:paraId="21D0956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DA9F0">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1CD51">
    <w:pPr>
      <w:pStyle w:val="16"/>
      <w:ind w:right="36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3F393">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uCFsgBAACa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fLghbIAQAAmgMAAA4AAAAAAAAAAQAgAAAAHgEAAGRycy9lMm9Eb2Mu&#10;eG1sUEsFBgAAAAAGAAYAWQEAAFgFAAAAAA==&#10;">
              <v:fill on="f" focussize="0,0"/>
              <v:stroke on="f"/>
              <v:imagedata o:title=""/>
              <o:lock v:ext="edit" aspectratio="f"/>
              <v:textbox inset="0mm,0mm,0mm,0mm" style="mso-fit-shape-to-text:t;">
                <w:txbxContent>
                  <w:p w14:paraId="4B83F393">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478C">
    <w:pPr>
      <w:pStyle w:val="16"/>
      <w:ind w:right="360"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A66AD9">
                          <w:pPr>
                            <w:pStyle w:val="16"/>
                            <w:rPr>
                              <w:rStyle w:val="26"/>
                            </w:rPr>
                          </w:pPr>
                          <w:r>
                            <w:fldChar w:fldCharType="begin"/>
                          </w:r>
                          <w:r>
                            <w:rPr>
                              <w:rStyle w:val="26"/>
                            </w:rPr>
                            <w:instrText xml:space="preserve">PAGE  </w:instrText>
                          </w:r>
                          <w:r>
                            <w:fldChar w:fldCharType="separate"/>
                          </w:r>
                          <w:r>
                            <w:rPr>
                              <w:rStyle w:val="26"/>
                            </w:rPr>
                            <w:t>II</w:t>
                          </w:r>
                          <w:r>
                            <w:fldChar w:fldCharType="end"/>
                          </w:r>
                        </w:p>
                        <w:p w14:paraId="10DF45C9"/>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Peesg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Ez3nrIAQAAmgMAAA4AAAAAAAAAAQAgAAAAHgEAAGRycy9lMm9Eb2Mu&#10;eG1sUEsFBgAAAAAGAAYAWQEAAFgFAAAAAA==&#10;">
              <v:fill on="f" focussize="0,0"/>
              <v:stroke on="f"/>
              <v:imagedata o:title=""/>
              <o:lock v:ext="edit" aspectratio="f"/>
              <v:textbox inset="0mm,0mm,0mm,0mm" style="mso-fit-shape-to-text:t;">
                <w:txbxContent>
                  <w:p w14:paraId="21A66AD9">
                    <w:pPr>
                      <w:pStyle w:val="16"/>
                      <w:rPr>
                        <w:rStyle w:val="26"/>
                      </w:rPr>
                    </w:pPr>
                    <w:r>
                      <w:fldChar w:fldCharType="begin"/>
                    </w:r>
                    <w:r>
                      <w:rPr>
                        <w:rStyle w:val="26"/>
                      </w:rPr>
                      <w:instrText xml:space="preserve">PAGE  </w:instrText>
                    </w:r>
                    <w:r>
                      <w:fldChar w:fldCharType="separate"/>
                    </w:r>
                    <w:r>
                      <w:rPr>
                        <w:rStyle w:val="26"/>
                      </w:rPr>
                      <w:t>II</w:t>
                    </w:r>
                    <w:r>
                      <w:fldChar w:fldCharType="end"/>
                    </w:r>
                  </w:p>
                  <w:p w14:paraId="10DF45C9"/>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E3FB">
    <w:pPr>
      <w:pStyle w:val="1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56AA85">
                          <w:pPr>
                            <w:pStyle w:val="16"/>
                          </w:pPr>
                          <w:r>
                            <w:fldChar w:fldCharType="begin"/>
                          </w:r>
                          <w:r>
                            <w:instrText xml:space="preserve"> PAGE  \* MERGEFORMAT </w:instrText>
                          </w:r>
                          <w:r>
                            <w:fldChar w:fldCharType="separate"/>
                          </w:r>
                          <w:r>
                            <w:t>I</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KhFMkBAACa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LShy3OPHzzx/nX4/nh+/k&#10;TdanD1Bj2l3AxDS89wPmzn5AZ6Y9qGjzFwkRjKO6p4u6ckhE5Eer5WpVYUhgbL4gPnt6HiKkD9Jb&#10;ko2GRhxfUZUfP0EaU+eUXM35W21MGaFxfzkQM3tY7n3sMVtp2A0ToZ1vT8inx8k31OGiU2I+OhQ2&#10;L8lsxNnYzcYhRL3vyhblehDeHRI2UXrLFUbYqTCOrLCb1ivvxJ/3kvX0S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qEUyQEAAJoDAAAOAAAAAAAAAAEAIAAAAB4BAABkcnMvZTJvRG9j&#10;LnhtbFBLBQYAAAAABgAGAFkBAABZBQAAAAA=&#10;">
              <v:fill on="f" focussize="0,0"/>
              <v:stroke on="f"/>
              <v:imagedata o:title=""/>
              <o:lock v:ext="edit" aspectratio="f"/>
              <v:textbox inset="0mm,0mm,0mm,0mm" style="mso-fit-shape-to-text:t;">
                <w:txbxContent>
                  <w:p w14:paraId="4E56AA85">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84CDA">
    <w:pPr>
      <w:pStyle w:val="16"/>
      <w:ind w:right="36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6CC017">
                          <w:pPr>
                            <w:pStyle w:val="16"/>
                          </w:pPr>
                          <w:r>
                            <w:fldChar w:fldCharType="begin"/>
                          </w:r>
                          <w:r>
                            <w:instrText xml:space="preserve"> PAGE  \* MERGEFORMAT </w:instrText>
                          </w:r>
                          <w:r>
                            <w:fldChar w:fldCharType="separate"/>
                          </w:r>
                          <w:r>
                            <w:t>III</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c60k8g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XhNieMWJ375/u3y49fl51ey&#10;zP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HOtJPIAQAAmgMAAA4AAAAAAAAAAQAgAAAAHgEAAGRycy9lMm9Eb2Mu&#10;eG1sUEsFBgAAAAAGAAYAWQEAAFgFAAAAAA==&#10;">
              <v:fill on="f" focussize="0,0"/>
              <v:stroke on="f"/>
              <v:imagedata o:title=""/>
              <o:lock v:ext="edit" aspectratio="f"/>
              <v:textbox inset="0mm,0mm,0mm,0mm" style="mso-fit-shape-to-text:t;">
                <w:txbxContent>
                  <w:p w14:paraId="286CC017">
                    <w:pPr>
                      <w:pStyle w:val="16"/>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ED6D3">
    <w:pPr>
      <w:pStyle w:val="16"/>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2BAD4">
                          <w:pPr>
                            <w:pStyle w:val="16"/>
                          </w:pPr>
                          <w:r>
                            <w:fldChar w:fldCharType="begin"/>
                          </w:r>
                          <w:r>
                            <w:instrText xml:space="preserve"> PAGE  \* MERGEFORMAT </w:instrText>
                          </w:r>
                          <w:r>
                            <w:fldChar w:fldCharType="separate"/>
                          </w:r>
                          <w:r>
                            <w:t>III</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uc8gBAACZ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Z&#10;5ekD1Jj1EDAvDXd+wKWZ/YDOzHpQ0eYv8iEYR3HPV3HlkIjIj9ar9brCkMDYfEF89vg8REhvpbck&#10;Gw2NOL0iKj+9hzSmzim5mvP32pgyQeP+ciBm9rDc+9hjttKwHyZCe9+ekU+Pg2+owz2nxLxzqGve&#10;kdmIs7GfjWOI+tCVJcr1INweEzZRessVRtipME6ssJu2K6/En/eS9fhH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27rnPIAQAAmQMAAA4AAAAAAAAAAQAgAAAAHgEAAGRycy9lMm9Eb2Mu&#10;eG1sUEsFBgAAAAAGAAYAWQEAAFgFAAAAAA==&#10;">
              <v:fill on="f" focussize="0,0"/>
              <v:stroke on="f"/>
              <v:imagedata o:title=""/>
              <o:lock v:ext="edit" aspectratio="f"/>
              <v:textbox inset="0mm,0mm,0mm,0mm" style="mso-fit-shape-to-text:t;">
                <w:txbxContent>
                  <w:p w14:paraId="6482BAD4">
                    <w:pPr>
                      <w:pStyle w:val="16"/>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21EDE">
    <w:pPr>
      <w:pStyle w:val="16"/>
      <w:ind w:right="360" w:firstLine="360"/>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703C82">
                          <w:pPr>
                            <w:pStyle w:val="16"/>
                            <w:rPr>
                              <w:rStyle w:val="26"/>
                            </w:rPr>
                          </w:pPr>
                          <w:r>
                            <w:fldChar w:fldCharType="begin"/>
                          </w:r>
                          <w:r>
                            <w:rPr>
                              <w:rStyle w:val="26"/>
                            </w:rPr>
                            <w:instrText xml:space="preserve">PAGE  </w:instrText>
                          </w:r>
                          <w:r>
                            <w:fldChar w:fldCharType="separate"/>
                          </w:r>
                          <w:r>
                            <w:rPr>
                              <w:rStyle w:val="26"/>
                            </w:rPr>
                            <w:t>II</w:t>
                          </w:r>
                          <w:r>
                            <w:fldChar w:fldCharType="end"/>
                          </w:r>
                        </w:p>
                        <w:p w14:paraId="343E494E"/>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GkM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CWEsctTvz888f515/z7+/k&#10;ddanD1Bj2m3AxDS89wPmzn5AZ6Y9qGjzFwkRjKO6p4u6ckhE5Eer5WpVYUhgbL4gPrt/HiKkD9Jb&#10;ko2GRhxfUZUfP0EaU+eUXM35G21MGaFx/zkQM3tY7n3sMVtp2A0ToZ1vT8inx8k31OGiU2I+OhQ2&#10;L8lsxNnYzcYhRL3vyhblehDeHRI2UXrLFUbYqTCOrLCb1ivvxL/3knX/S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3+4aQyQEAAJoDAAAOAAAAAAAAAAEAIAAAAB4BAABkcnMvZTJvRG9j&#10;LnhtbFBLBQYAAAAABgAGAFkBAABZBQAAAAA=&#10;">
              <v:fill on="f" focussize="0,0"/>
              <v:stroke on="f"/>
              <v:imagedata o:title=""/>
              <o:lock v:ext="edit" aspectratio="f"/>
              <v:textbox inset="0mm,0mm,0mm,0mm" style="mso-fit-shape-to-text:t;">
                <w:txbxContent>
                  <w:p w14:paraId="1E703C82">
                    <w:pPr>
                      <w:pStyle w:val="16"/>
                      <w:rPr>
                        <w:rStyle w:val="26"/>
                      </w:rPr>
                    </w:pPr>
                    <w:r>
                      <w:fldChar w:fldCharType="begin"/>
                    </w:r>
                    <w:r>
                      <w:rPr>
                        <w:rStyle w:val="26"/>
                      </w:rPr>
                      <w:instrText xml:space="preserve">PAGE  </w:instrText>
                    </w:r>
                    <w:r>
                      <w:fldChar w:fldCharType="separate"/>
                    </w:r>
                    <w:r>
                      <w:rPr>
                        <w:rStyle w:val="26"/>
                      </w:rPr>
                      <w:t>II</w:t>
                    </w:r>
                    <w:r>
                      <w:fldChar w:fldCharType="end"/>
                    </w:r>
                  </w:p>
                  <w:p w14:paraId="343E494E"/>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0B8E5">
    <w:pPr>
      <w:pStyle w:val="17"/>
      <w:jc w:val="both"/>
    </w:pPr>
    <w:r>
      <w:rPr>
        <w:rFonts w:hint="eastAsia" w:ascii="黑体" w:hAnsi="黑体" w:eastAsia="黑体" w:cs="黑体"/>
        <w:bCs/>
        <w:szCs w:val="21"/>
      </w:rPr>
      <w:t>GB/T XXXX－202X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8FA5">
    <w:pPr>
      <w:pStyle w:val="17"/>
      <w:jc w:val="right"/>
    </w:pPr>
    <w:r>
      <w:rPr>
        <w:rFonts w:hint="eastAsia" w:ascii="黑体" w:hAnsi="黑体" w:eastAsia="黑体" w:cs="黑体"/>
        <w:bCs/>
        <w:szCs w:val="21"/>
      </w:rPr>
      <w:t>GB/T XXXX－202X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D9290">
    <w:pPr>
      <w:pStyle w:val="17"/>
      <w:rPr>
        <w:rFonts w:hint="eastAsia" w:ascii="黑体" w:hAnsi="黑体" w:eastAsia="黑体" w:cs="黑体"/>
      </w:rPr>
    </w:pPr>
    <w:r>
      <w:rPr>
        <w:rFonts w:hint="eastAsia"/>
      </w:rPr>
      <w:t xml:space="preserve">                                                                      </w:t>
    </w:r>
    <w:r>
      <w:rPr>
        <w:rFonts w:hint="eastAsia" w:ascii="黑体" w:hAnsi="黑体" w:eastAsia="黑体" w:cs="黑体"/>
      </w:rPr>
      <w:t>GB/T 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89940"/>
    <w:multiLevelType w:val="multilevel"/>
    <w:tmpl w:val="E4089940"/>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000007"/>
    <w:multiLevelType w:val="multilevel"/>
    <w:tmpl w:val="00000007"/>
    <w:lvl w:ilvl="0" w:tentative="0">
      <w:start w:val="1"/>
      <w:numFmt w:val="none"/>
      <w:pStyle w:val="41"/>
      <w:suff w:val="nothing"/>
      <w:lvlText w:val="%1"/>
      <w:lvlJc w:val="left"/>
      <w:pPr>
        <w:ind w:left="0" w:firstLine="0"/>
      </w:pPr>
      <w:rPr>
        <w:rFonts w:hint="default" w:ascii="Times New Roman" w:hAnsi="Times New Roman"/>
        <w:b/>
        <w:i w:val="0"/>
        <w:sz w:val="21"/>
      </w:rPr>
    </w:lvl>
    <w:lvl w:ilvl="1" w:tentative="0">
      <w:start w:val="1"/>
      <w:numFmt w:val="decimal"/>
      <w:pStyle w:val="37"/>
      <w:suff w:val="nothing"/>
      <w:lvlText w:val="%1%2　"/>
      <w:lvlJc w:val="left"/>
      <w:pPr>
        <w:ind w:left="0" w:firstLine="0"/>
      </w:pPr>
      <w:rPr>
        <w:rFonts w:hint="eastAsia" w:ascii="黑体" w:hAnsi="Times New Roman" w:eastAsia="黑体"/>
        <w:b w:val="0"/>
        <w:i w:val="0"/>
        <w:sz w:val="21"/>
      </w:rPr>
    </w:lvl>
    <w:lvl w:ilvl="2" w:tentative="0">
      <w:start w:val="1"/>
      <w:numFmt w:val="decimal"/>
      <w:pStyle w:val="36"/>
      <w:suff w:val="nothing"/>
      <w:lvlText w:val="%1%2.%3　"/>
      <w:lvlJc w:val="left"/>
      <w:pPr>
        <w:ind w:left="1155" w:firstLine="0"/>
      </w:pPr>
      <w:rPr>
        <w:rFonts w:hint="eastAsia" w:ascii="黑体" w:hAnsi="Times New Roman" w:eastAsia="黑体"/>
        <w:b w:val="0"/>
        <w:i w:val="0"/>
        <w:sz w:val="21"/>
      </w:rPr>
    </w:lvl>
    <w:lvl w:ilvl="3" w:tentative="0">
      <w:start w:val="1"/>
      <w:numFmt w:val="decimal"/>
      <w:pStyle w:val="40"/>
      <w:suff w:val="nothing"/>
      <w:lvlText w:val="%1%2.%3.%4　"/>
      <w:lvlJc w:val="left"/>
      <w:pPr>
        <w:ind w:left="0" w:firstLine="0"/>
      </w:pPr>
      <w:rPr>
        <w:rFonts w:hint="eastAsia" w:ascii="黑体" w:hAnsi="Times New Roman" w:eastAsia="黑体"/>
        <w:b w:val="0"/>
        <w:i w:val="0"/>
        <w:sz w:val="21"/>
      </w:rPr>
    </w:lvl>
    <w:lvl w:ilvl="4" w:tentative="0">
      <w:start w:val="1"/>
      <w:numFmt w:val="decimal"/>
      <w:pStyle w:val="39"/>
      <w:suff w:val="nothing"/>
      <w:lvlText w:val="%1%2.%3.%4.%5　"/>
      <w:lvlJc w:val="left"/>
      <w:pPr>
        <w:ind w:left="0" w:firstLine="0"/>
      </w:pPr>
      <w:rPr>
        <w:rFonts w:hint="eastAsia" w:ascii="黑体" w:hAnsi="Times New Roman" w:eastAsia="黑体"/>
        <w:b w:val="0"/>
        <w:i w:val="0"/>
        <w:sz w:val="21"/>
      </w:rPr>
    </w:lvl>
    <w:lvl w:ilvl="5" w:tentative="0">
      <w:start w:val="1"/>
      <w:numFmt w:val="decimal"/>
      <w:pStyle w:val="42"/>
      <w:suff w:val="nothing"/>
      <w:lvlText w:val="%1%2.%3.%4.%5.%6　"/>
      <w:lvlJc w:val="left"/>
      <w:pPr>
        <w:ind w:left="0" w:firstLine="0"/>
      </w:pPr>
      <w:rPr>
        <w:rFonts w:hint="eastAsia" w:ascii="黑体" w:hAnsi="Times New Roman" w:eastAsia="黑体"/>
        <w:b w:val="0"/>
        <w:i w:val="0"/>
        <w:sz w:val="21"/>
      </w:rPr>
    </w:lvl>
    <w:lvl w:ilvl="6" w:tentative="0">
      <w:start w:val="1"/>
      <w:numFmt w:val="decimal"/>
      <w:pStyle w:val="4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040A15CD"/>
    <w:multiLevelType w:val="multilevel"/>
    <w:tmpl w:val="040A15CD"/>
    <w:lvl w:ilvl="0" w:tentative="0">
      <w:start w:val="1"/>
      <w:numFmt w:val="none"/>
      <w:pStyle w:val="57"/>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FA15A29"/>
    <w:multiLevelType w:val="multilevel"/>
    <w:tmpl w:val="0FA15A2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AF2055F"/>
    <w:multiLevelType w:val="multilevel"/>
    <w:tmpl w:val="3AF2055F"/>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4C50F90"/>
    <w:multiLevelType w:val="multilevel"/>
    <w:tmpl w:val="44C50F90"/>
    <w:lvl w:ilvl="0" w:tentative="0">
      <w:start w:val="1"/>
      <w:numFmt w:val="lowerLetter"/>
      <w:pStyle w:val="95"/>
      <w:lvlText w:val="%1)"/>
      <w:lvlJc w:val="left"/>
      <w:pPr>
        <w:tabs>
          <w:tab w:val="left" w:pos="851"/>
        </w:tabs>
        <w:ind w:left="851" w:hanging="426"/>
      </w:pPr>
      <w:rPr>
        <w:rFonts w:hint="eastAsia" w:ascii="宋体" w:hAnsi="Times New Roman" w:eastAsia="宋体"/>
        <w:strike w:val="0"/>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6D22D8F"/>
    <w:multiLevelType w:val="multilevel"/>
    <w:tmpl w:val="46D22D8F"/>
    <w:lvl w:ilvl="0" w:tentative="0">
      <w:start w:val="1"/>
      <w:numFmt w:val="none"/>
      <w:pStyle w:val="56"/>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350366A"/>
    <w:multiLevelType w:val="multilevel"/>
    <w:tmpl w:val="6350366A"/>
    <w:lvl w:ilvl="0" w:tentative="0">
      <w:start w:val="1"/>
      <w:numFmt w:val="none"/>
      <w:pStyle w:val="55"/>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46260FA"/>
    <w:multiLevelType w:val="multilevel"/>
    <w:tmpl w:val="646260FA"/>
    <w:lvl w:ilvl="0" w:tentative="0">
      <w:start w:val="1"/>
      <w:numFmt w:val="decimal"/>
      <w:pStyle w:val="89"/>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93"/>
      <w:suff w:val="nothing"/>
      <w:lvlText w:val="%1%2　"/>
      <w:lvlJc w:val="left"/>
      <w:pPr>
        <w:ind w:left="0" w:firstLine="0"/>
      </w:pPr>
      <w:rPr>
        <w:rFonts w:hint="eastAsia" w:ascii="黑体" w:eastAsia="黑体"/>
        <w:b w:val="0"/>
        <w:i w:val="0"/>
        <w:sz w:val="21"/>
      </w:rPr>
    </w:lvl>
    <w:lvl w:ilvl="2" w:tentative="0">
      <w:start w:val="1"/>
      <w:numFmt w:val="decimal"/>
      <w:pStyle w:val="9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97"/>
      <w:suff w:val="nothing"/>
      <w:lvlText w:val="%1%2.%3.%4　"/>
      <w:lvlJc w:val="left"/>
      <w:pPr>
        <w:ind w:left="1134"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6DBF04F4"/>
    <w:multiLevelType w:val="multilevel"/>
    <w:tmpl w:val="6DBF04F4"/>
    <w:lvl w:ilvl="0" w:tentative="0">
      <w:start w:val="1"/>
      <w:numFmt w:val="none"/>
      <w:pStyle w:val="5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7"/>
  </w:num>
  <w:num w:numId="3">
    <w:abstractNumId w:val="6"/>
  </w:num>
  <w:num w:numId="4">
    <w:abstractNumId w:val="2"/>
  </w:num>
  <w:num w:numId="5">
    <w:abstractNumId w:val="10"/>
  </w:num>
  <w:num w:numId="6">
    <w:abstractNumId w:val="8"/>
  </w:num>
  <w:num w:numId="7">
    <w:abstractNumId w:val="9"/>
  </w:num>
  <w:num w:numId="8">
    <w:abstractNumId w:val="5"/>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MmU4ZmFiZDAxZjkxMWYxYjNmMjdiOGJjMzc3OGEifQ=="/>
  </w:docVars>
  <w:rsids>
    <w:rsidRoot w:val="00D91EE9"/>
    <w:rsid w:val="00010310"/>
    <w:rsid w:val="0001710F"/>
    <w:rsid w:val="00035881"/>
    <w:rsid w:val="00043286"/>
    <w:rsid w:val="0005686C"/>
    <w:rsid w:val="00084783"/>
    <w:rsid w:val="000900BB"/>
    <w:rsid w:val="000939AB"/>
    <w:rsid w:val="000A325A"/>
    <w:rsid w:val="000A63E3"/>
    <w:rsid w:val="000E3466"/>
    <w:rsid w:val="000E7289"/>
    <w:rsid w:val="000F6801"/>
    <w:rsid w:val="00105CC4"/>
    <w:rsid w:val="0013482F"/>
    <w:rsid w:val="00140D13"/>
    <w:rsid w:val="00154193"/>
    <w:rsid w:val="00172E78"/>
    <w:rsid w:val="001774EE"/>
    <w:rsid w:val="00180E00"/>
    <w:rsid w:val="001A2D29"/>
    <w:rsid w:val="001A5494"/>
    <w:rsid w:val="001C0F33"/>
    <w:rsid w:val="001D7D62"/>
    <w:rsid w:val="001E5766"/>
    <w:rsid w:val="001F3FF3"/>
    <w:rsid w:val="0022140C"/>
    <w:rsid w:val="00251AD8"/>
    <w:rsid w:val="00261A9E"/>
    <w:rsid w:val="00270A3C"/>
    <w:rsid w:val="00276677"/>
    <w:rsid w:val="002808C9"/>
    <w:rsid w:val="002C61F7"/>
    <w:rsid w:val="002D359C"/>
    <w:rsid w:val="002E1905"/>
    <w:rsid w:val="00320246"/>
    <w:rsid w:val="0032395C"/>
    <w:rsid w:val="00335C00"/>
    <w:rsid w:val="00360E24"/>
    <w:rsid w:val="003912B5"/>
    <w:rsid w:val="003A00F8"/>
    <w:rsid w:val="003D1560"/>
    <w:rsid w:val="003E13A2"/>
    <w:rsid w:val="003E2C5C"/>
    <w:rsid w:val="003E63BC"/>
    <w:rsid w:val="004258E8"/>
    <w:rsid w:val="00430AEA"/>
    <w:rsid w:val="00433661"/>
    <w:rsid w:val="00433796"/>
    <w:rsid w:val="004840F3"/>
    <w:rsid w:val="004A4638"/>
    <w:rsid w:val="004A55DE"/>
    <w:rsid w:val="004C7807"/>
    <w:rsid w:val="004D19EE"/>
    <w:rsid w:val="004E52B4"/>
    <w:rsid w:val="0058401D"/>
    <w:rsid w:val="005E21F7"/>
    <w:rsid w:val="005F4A3D"/>
    <w:rsid w:val="00606F12"/>
    <w:rsid w:val="00614B39"/>
    <w:rsid w:val="0063746D"/>
    <w:rsid w:val="00656FB3"/>
    <w:rsid w:val="0067722F"/>
    <w:rsid w:val="00683527"/>
    <w:rsid w:val="006A3BB2"/>
    <w:rsid w:val="006A49D1"/>
    <w:rsid w:val="006D67FC"/>
    <w:rsid w:val="006D6A7B"/>
    <w:rsid w:val="006E05BE"/>
    <w:rsid w:val="00702588"/>
    <w:rsid w:val="00723893"/>
    <w:rsid w:val="00755B04"/>
    <w:rsid w:val="007622F5"/>
    <w:rsid w:val="00767554"/>
    <w:rsid w:val="007802F3"/>
    <w:rsid w:val="00780ED6"/>
    <w:rsid w:val="007923FC"/>
    <w:rsid w:val="00792C78"/>
    <w:rsid w:val="007A5F4F"/>
    <w:rsid w:val="007D239C"/>
    <w:rsid w:val="007E1F1E"/>
    <w:rsid w:val="007E6F16"/>
    <w:rsid w:val="007F03E4"/>
    <w:rsid w:val="007F1505"/>
    <w:rsid w:val="00833FD8"/>
    <w:rsid w:val="00834061"/>
    <w:rsid w:val="00834112"/>
    <w:rsid w:val="008422FE"/>
    <w:rsid w:val="008475DC"/>
    <w:rsid w:val="00847DE1"/>
    <w:rsid w:val="00852048"/>
    <w:rsid w:val="008566EB"/>
    <w:rsid w:val="00860ED5"/>
    <w:rsid w:val="00861E4D"/>
    <w:rsid w:val="00863215"/>
    <w:rsid w:val="008849F7"/>
    <w:rsid w:val="0088564B"/>
    <w:rsid w:val="008940C1"/>
    <w:rsid w:val="008963E9"/>
    <w:rsid w:val="008F2645"/>
    <w:rsid w:val="008F33A9"/>
    <w:rsid w:val="00931E4B"/>
    <w:rsid w:val="0094100D"/>
    <w:rsid w:val="00956193"/>
    <w:rsid w:val="00984407"/>
    <w:rsid w:val="00985BCB"/>
    <w:rsid w:val="009A7605"/>
    <w:rsid w:val="009B0A95"/>
    <w:rsid w:val="009D3F19"/>
    <w:rsid w:val="009E67F8"/>
    <w:rsid w:val="00A4497D"/>
    <w:rsid w:val="00A77F52"/>
    <w:rsid w:val="00A867E5"/>
    <w:rsid w:val="00A90292"/>
    <w:rsid w:val="00AD361C"/>
    <w:rsid w:val="00AE1F92"/>
    <w:rsid w:val="00AE52AB"/>
    <w:rsid w:val="00AF1FB2"/>
    <w:rsid w:val="00B03250"/>
    <w:rsid w:val="00B21731"/>
    <w:rsid w:val="00B2548D"/>
    <w:rsid w:val="00B2764E"/>
    <w:rsid w:val="00B31FAD"/>
    <w:rsid w:val="00B52690"/>
    <w:rsid w:val="00B74952"/>
    <w:rsid w:val="00B93F2F"/>
    <w:rsid w:val="00BA2BFE"/>
    <w:rsid w:val="00BC0279"/>
    <w:rsid w:val="00BC1A16"/>
    <w:rsid w:val="00BE46B1"/>
    <w:rsid w:val="00C360EB"/>
    <w:rsid w:val="00C77144"/>
    <w:rsid w:val="00C9132C"/>
    <w:rsid w:val="00C91810"/>
    <w:rsid w:val="00C92D8D"/>
    <w:rsid w:val="00CB3EA9"/>
    <w:rsid w:val="00CB6439"/>
    <w:rsid w:val="00CE3524"/>
    <w:rsid w:val="00D46B89"/>
    <w:rsid w:val="00D51570"/>
    <w:rsid w:val="00D831DE"/>
    <w:rsid w:val="00D91EE9"/>
    <w:rsid w:val="00D94E2D"/>
    <w:rsid w:val="00DD65CA"/>
    <w:rsid w:val="00E159DC"/>
    <w:rsid w:val="00E16855"/>
    <w:rsid w:val="00E30BE1"/>
    <w:rsid w:val="00E436C0"/>
    <w:rsid w:val="00E86FF4"/>
    <w:rsid w:val="00ED0420"/>
    <w:rsid w:val="00ED304E"/>
    <w:rsid w:val="00ED7BE6"/>
    <w:rsid w:val="00EE162E"/>
    <w:rsid w:val="00EE4E8F"/>
    <w:rsid w:val="00F33EFF"/>
    <w:rsid w:val="00F570FF"/>
    <w:rsid w:val="00F6478E"/>
    <w:rsid w:val="00FB0B97"/>
    <w:rsid w:val="00FB14D7"/>
    <w:rsid w:val="00FB53CA"/>
    <w:rsid w:val="00FC422F"/>
    <w:rsid w:val="00FD5EF2"/>
    <w:rsid w:val="00FE2F6F"/>
    <w:rsid w:val="0110074E"/>
    <w:rsid w:val="01172A03"/>
    <w:rsid w:val="011B194E"/>
    <w:rsid w:val="011D30D6"/>
    <w:rsid w:val="0130169D"/>
    <w:rsid w:val="01303AC5"/>
    <w:rsid w:val="014C20EE"/>
    <w:rsid w:val="015239DA"/>
    <w:rsid w:val="015C48BA"/>
    <w:rsid w:val="01877B89"/>
    <w:rsid w:val="01955C07"/>
    <w:rsid w:val="01A06E9D"/>
    <w:rsid w:val="01A31D19"/>
    <w:rsid w:val="01AE15BA"/>
    <w:rsid w:val="01B05D2E"/>
    <w:rsid w:val="01BD2797"/>
    <w:rsid w:val="01D95367"/>
    <w:rsid w:val="01D95408"/>
    <w:rsid w:val="01E0373D"/>
    <w:rsid w:val="01E46D89"/>
    <w:rsid w:val="01E7726C"/>
    <w:rsid w:val="01F253A3"/>
    <w:rsid w:val="02000F22"/>
    <w:rsid w:val="02092C94"/>
    <w:rsid w:val="021515AB"/>
    <w:rsid w:val="02160F0D"/>
    <w:rsid w:val="021D0F4A"/>
    <w:rsid w:val="021F6013"/>
    <w:rsid w:val="021F7DC1"/>
    <w:rsid w:val="02300221"/>
    <w:rsid w:val="025832D3"/>
    <w:rsid w:val="025D4D8E"/>
    <w:rsid w:val="02641C78"/>
    <w:rsid w:val="02704AC1"/>
    <w:rsid w:val="028925AD"/>
    <w:rsid w:val="02A154DB"/>
    <w:rsid w:val="02A8425B"/>
    <w:rsid w:val="02B5111B"/>
    <w:rsid w:val="02C80459"/>
    <w:rsid w:val="02CD3CC1"/>
    <w:rsid w:val="02DA38FC"/>
    <w:rsid w:val="02DE7C7D"/>
    <w:rsid w:val="02FB5697"/>
    <w:rsid w:val="033F5644"/>
    <w:rsid w:val="034D6BB0"/>
    <w:rsid w:val="034F5685"/>
    <w:rsid w:val="03651B9C"/>
    <w:rsid w:val="03655CA8"/>
    <w:rsid w:val="03716D43"/>
    <w:rsid w:val="03732AB8"/>
    <w:rsid w:val="03766107"/>
    <w:rsid w:val="038C6FFE"/>
    <w:rsid w:val="03914CEF"/>
    <w:rsid w:val="0399389A"/>
    <w:rsid w:val="039D7B38"/>
    <w:rsid w:val="03B50BBF"/>
    <w:rsid w:val="03B76AC1"/>
    <w:rsid w:val="03E13E38"/>
    <w:rsid w:val="03E4529D"/>
    <w:rsid w:val="03E5503B"/>
    <w:rsid w:val="03F76099"/>
    <w:rsid w:val="04025BED"/>
    <w:rsid w:val="040D18A8"/>
    <w:rsid w:val="041F054D"/>
    <w:rsid w:val="042F1A14"/>
    <w:rsid w:val="04442301"/>
    <w:rsid w:val="044B6CE5"/>
    <w:rsid w:val="049802FF"/>
    <w:rsid w:val="04B26630"/>
    <w:rsid w:val="04BF588C"/>
    <w:rsid w:val="04D74983"/>
    <w:rsid w:val="04EB373F"/>
    <w:rsid w:val="04ED1679"/>
    <w:rsid w:val="04F419D9"/>
    <w:rsid w:val="05266D56"/>
    <w:rsid w:val="052B3FFC"/>
    <w:rsid w:val="05407950"/>
    <w:rsid w:val="054B711F"/>
    <w:rsid w:val="0550694F"/>
    <w:rsid w:val="05741C9E"/>
    <w:rsid w:val="057E12A3"/>
    <w:rsid w:val="05A452F2"/>
    <w:rsid w:val="05AE1D59"/>
    <w:rsid w:val="05BB00E4"/>
    <w:rsid w:val="05CB200E"/>
    <w:rsid w:val="05CB49C9"/>
    <w:rsid w:val="05E555C1"/>
    <w:rsid w:val="05EC30A3"/>
    <w:rsid w:val="05FB28F4"/>
    <w:rsid w:val="06016913"/>
    <w:rsid w:val="06023C82"/>
    <w:rsid w:val="06110369"/>
    <w:rsid w:val="0619721E"/>
    <w:rsid w:val="061B4D44"/>
    <w:rsid w:val="06240E54"/>
    <w:rsid w:val="0636392C"/>
    <w:rsid w:val="06387B7C"/>
    <w:rsid w:val="064C36A0"/>
    <w:rsid w:val="064F2143"/>
    <w:rsid w:val="0651509F"/>
    <w:rsid w:val="065A49B8"/>
    <w:rsid w:val="066761DB"/>
    <w:rsid w:val="067803E8"/>
    <w:rsid w:val="0679289E"/>
    <w:rsid w:val="069B1B9A"/>
    <w:rsid w:val="06A558B5"/>
    <w:rsid w:val="06B0378B"/>
    <w:rsid w:val="06B207A7"/>
    <w:rsid w:val="06B97270"/>
    <w:rsid w:val="06BB7A72"/>
    <w:rsid w:val="06C47189"/>
    <w:rsid w:val="06D30325"/>
    <w:rsid w:val="06DE3CB3"/>
    <w:rsid w:val="06F55595"/>
    <w:rsid w:val="070E48A8"/>
    <w:rsid w:val="07275AFA"/>
    <w:rsid w:val="07374296"/>
    <w:rsid w:val="074107DA"/>
    <w:rsid w:val="074433CA"/>
    <w:rsid w:val="07533600"/>
    <w:rsid w:val="075A5C36"/>
    <w:rsid w:val="07746E01"/>
    <w:rsid w:val="077767EE"/>
    <w:rsid w:val="077B0190"/>
    <w:rsid w:val="07886409"/>
    <w:rsid w:val="078947FF"/>
    <w:rsid w:val="07990616"/>
    <w:rsid w:val="079F0B31"/>
    <w:rsid w:val="07A64B12"/>
    <w:rsid w:val="07AD1A4F"/>
    <w:rsid w:val="07BA233A"/>
    <w:rsid w:val="07C11891"/>
    <w:rsid w:val="07CF228A"/>
    <w:rsid w:val="07D23B28"/>
    <w:rsid w:val="07D84F2F"/>
    <w:rsid w:val="07F341CA"/>
    <w:rsid w:val="07FE66CB"/>
    <w:rsid w:val="07FF390C"/>
    <w:rsid w:val="080E4B02"/>
    <w:rsid w:val="080F391C"/>
    <w:rsid w:val="081E0B1B"/>
    <w:rsid w:val="08234384"/>
    <w:rsid w:val="0846765B"/>
    <w:rsid w:val="085F1175"/>
    <w:rsid w:val="086C30CE"/>
    <w:rsid w:val="086F1377"/>
    <w:rsid w:val="08767853"/>
    <w:rsid w:val="087D1DEA"/>
    <w:rsid w:val="08896806"/>
    <w:rsid w:val="089856E1"/>
    <w:rsid w:val="08AC4379"/>
    <w:rsid w:val="08B4676B"/>
    <w:rsid w:val="08C47915"/>
    <w:rsid w:val="08D35DAA"/>
    <w:rsid w:val="08E06F23"/>
    <w:rsid w:val="08E21B49"/>
    <w:rsid w:val="08EC74B6"/>
    <w:rsid w:val="08F065A2"/>
    <w:rsid w:val="08FA50E4"/>
    <w:rsid w:val="09051382"/>
    <w:rsid w:val="091F2D9D"/>
    <w:rsid w:val="09581E0B"/>
    <w:rsid w:val="095D5624"/>
    <w:rsid w:val="096036F9"/>
    <w:rsid w:val="09616F12"/>
    <w:rsid w:val="096B7BEB"/>
    <w:rsid w:val="096D58B6"/>
    <w:rsid w:val="096F7729"/>
    <w:rsid w:val="09750C0F"/>
    <w:rsid w:val="097924AD"/>
    <w:rsid w:val="09806C85"/>
    <w:rsid w:val="099948FD"/>
    <w:rsid w:val="099C7074"/>
    <w:rsid w:val="09A6701A"/>
    <w:rsid w:val="09AB2883"/>
    <w:rsid w:val="09B94F9F"/>
    <w:rsid w:val="09BA2AC6"/>
    <w:rsid w:val="09BD1CB4"/>
    <w:rsid w:val="09D11976"/>
    <w:rsid w:val="09E85885"/>
    <w:rsid w:val="09FF0A1A"/>
    <w:rsid w:val="0A0B0708"/>
    <w:rsid w:val="0A165F4E"/>
    <w:rsid w:val="0A314B36"/>
    <w:rsid w:val="0A3665F0"/>
    <w:rsid w:val="0A37225A"/>
    <w:rsid w:val="0A3D318C"/>
    <w:rsid w:val="0A456833"/>
    <w:rsid w:val="0A577EA6"/>
    <w:rsid w:val="0A6C528A"/>
    <w:rsid w:val="0A732A12"/>
    <w:rsid w:val="0A79472F"/>
    <w:rsid w:val="0A821835"/>
    <w:rsid w:val="0A8C4462"/>
    <w:rsid w:val="0A9450C5"/>
    <w:rsid w:val="0AA85812"/>
    <w:rsid w:val="0AB3280B"/>
    <w:rsid w:val="0AB71035"/>
    <w:rsid w:val="0ACB0D27"/>
    <w:rsid w:val="0AED5F3A"/>
    <w:rsid w:val="0AED71CD"/>
    <w:rsid w:val="0AEF6FE4"/>
    <w:rsid w:val="0AF049F1"/>
    <w:rsid w:val="0AF76DF5"/>
    <w:rsid w:val="0AF94ABB"/>
    <w:rsid w:val="0AFE2A19"/>
    <w:rsid w:val="0B0C4CFD"/>
    <w:rsid w:val="0B15560A"/>
    <w:rsid w:val="0B21104E"/>
    <w:rsid w:val="0B324D82"/>
    <w:rsid w:val="0B3C7C36"/>
    <w:rsid w:val="0B3D39AE"/>
    <w:rsid w:val="0B521208"/>
    <w:rsid w:val="0B5A630E"/>
    <w:rsid w:val="0B626F71"/>
    <w:rsid w:val="0B633415"/>
    <w:rsid w:val="0B8E5FB8"/>
    <w:rsid w:val="0B9F1F73"/>
    <w:rsid w:val="0BA4241C"/>
    <w:rsid w:val="0BB21CA6"/>
    <w:rsid w:val="0BB47334"/>
    <w:rsid w:val="0BBB293E"/>
    <w:rsid w:val="0BC65752"/>
    <w:rsid w:val="0BCB4642"/>
    <w:rsid w:val="0BD51E39"/>
    <w:rsid w:val="0BEB3480"/>
    <w:rsid w:val="0C0B7609"/>
    <w:rsid w:val="0C125435"/>
    <w:rsid w:val="0C136BFF"/>
    <w:rsid w:val="0C197F77"/>
    <w:rsid w:val="0C3C6928"/>
    <w:rsid w:val="0C480B20"/>
    <w:rsid w:val="0C55370B"/>
    <w:rsid w:val="0C610615"/>
    <w:rsid w:val="0C8278CB"/>
    <w:rsid w:val="0C8558AD"/>
    <w:rsid w:val="0C92385A"/>
    <w:rsid w:val="0CAC2B9A"/>
    <w:rsid w:val="0CAF61E6"/>
    <w:rsid w:val="0CB11F5E"/>
    <w:rsid w:val="0CB120A6"/>
    <w:rsid w:val="0CCC4FB6"/>
    <w:rsid w:val="0CE51C08"/>
    <w:rsid w:val="0CE60855"/>
    <w:rsid w:val="0CF83E1E"/>
    <w:rsid w:val="0CF91ED4"/>
    <w:rsid w:val="0D04331B"/>
    <w:rsid w:val="0D0B3C19"/>
    <w:rsid w:val="0D0B5B12"/>
    <w:rsid w:val="0D16638E"/>
    <w:rsid w:val="0D2216EC"/>
    <w:rsid w:val="0D246BD4"/>
    <w:rsid w:val="0D4D0F09"/>
    <w:rsid w:val="0D6B035F"/>
    <w:rsid w:val="0D6D3737"/>
    <w:rsid w:val="0D7A3E1B"/>
    <w:rsid w:val="0D860802"/>
    <w:rsid w:val="0D8853B5"/>
    <w:rsid w:val="0D9545E6"/>
    <w:rsid w:val="0DA24F7E"/>
    <w:rsid w:val="0DA8230F"/>
    <w:rsid w:val="0DD423A8"/>
    <w:rsid w:val="0DDC125D"/>
    <w:rsid w:val="0DDE4FD5"/>
    <w:rsid w:val="0E007BF8"/>
    <w:rsid w:val="0E032C8D"/>
    <w:rsid w:val="0E1327A4"/>
    <w:rsid w:val="0E142429"/>
    <w:rsid w:val="0E1E1875"/>
    <w:rsid w:val="0E364E11"/>
    <w:rsid w:val="0E5C239D"/>
    <w:rsid w:val="0E5E623A"/>
    <w:rsid w:val="0E612638"/>
    <w:rsid w:val="0E74774B"/>
    <w:rsid w:val="0E855450"/>
    <w:rsid w:val="0E8B7E54"/>
    <w:rsid w:val="0E8D1C4E"/>
    <w:rsid w:val="0E93164C"/>
    <w:rsid w:val="0EAC0C2F"/>
    <w:rsid w:val="0EAC50D3"/>
    <w:rsid w:val="0EB9159E"/>
    <w:rsid w:val="0EBA123A"/>
    <w:rsid w:val="0EBA4FFD"/>
    <w:rsid w:val="0ED200DD"/>
    <w:rsid w:val="0ED4462A"/>
    <w:rsid w:val="0ED66F12"/>
    <w:rsid w:val="0EEE3485"/>
    <w:rsid w:val="0EF0423E"/>
    <w:rsid w:val="0EF80318"/>
    <w:rsid w:val="0EF820C6"/>
    <w:rsid w:val="0EF97BEC"/>
    <w:rsid w:val="0F026AA1"/>
    <w:rsid w:val="0F1D1B2D"/>
    <w:rsid w:val="0F3020DD"/>
    <w:rsid w:val="0F332A6D"/>
    <w:rsid w:val="0F4075C9"/>
    <w:rsid w:val="0F4B669A"/>
    <w:rsid w:val="0F4E7F38"/>
    <w:rsid w:val="0F7A0515"/>
    <w:rsid w:val="0F985657"/>
    <w:rsid w:val="0FBB17AB"/>
    <w:rsid w:val="0FC1347D"/>
    <w:rsid w:val="0FCD328D"/>
    <w:rsid w:val="0FE93A0B"/>
    <w:rsid w:val="0FF00FEF"/>
    <w:rsid w:val="0FFC7994"/>
    <w:rsid w:val="0FFD5900"/>
    <w:rsid w:val="10007350"/>
    <w:rsid w:val="10037EC4"/>
    <w:rsid w:val="10225841"/>
    <w:rsid w:val="10294501"/>
    <w:rsid w:val="103C2486"/>
    <w:rsid w:val="10482A60"/>
    <w:rsid w:val="10672B4C"/>
    <w:rsid w:val="109B53FF"/>
    <w:rsid w:val="10B1608A"/>
    <w:rsid w:val="10C04E65"/>
    <w:rsid w:val="10E34FFF"/>
    <w:rsid w:val="10E57EBA"/>
    <w:rsid w:val="10EF74F9"/>
    <w:rsid w:val="10FF7B25"/>
    <w:rsid w:val="110104A5"/>
    <w:rsid w:val="11064F20"/>
    <w:rsid w:val="111658E9"/>
    <w:rsid w:val="111A0D4F"/>
    <w:rsid w:val="112D3BCC"/>
    <w:rsid w:val="113118BF"/>
    <w:rsid w:val="1142587A"/>
    <w:rsid w:val="115332F4"/>
    <w:rsid w:val="11560F71"/>
    <w:rsid w:val="115D4462"/>
    <w:rsid w:val="116972AB"/>
    <w:rsid w:val="118511BA"/>
    <w:rsid w:val="118A0FD0"/>
    <w:rsid w:val="118B7221"/>
    <w:rsid w:val="11930179"/>
    <w:rsid w:val="11A46680"/>
    <w:rsid w:val="11AF46DE"/>
    <w:rsid w:val="11B356C8"/>
    <w:rsid w:val="11BB29B2"/>
    <w:rsid w:val="11BD3153"/>
    <w:rsid w:val="11C24C0D"/>
    <w:rsid w:val="11CC3396"/>
    <w:rsid w:val="11CE35B2"/>
    <w:rsid w:val="11D75AC5"/>
    <w:rsid w:val="11DB727A"/>
    <w:rsid w:val="11DD37F5"/>
    <w:rsid w:val="11F85DEE"/>
    <w:rsid w:val="12015736"/>
    <w:rsid w:val="120C14B7"/>
    <w:rsid w:val="12145ED3"/>
    <w:rsid w:val="122359BE"/>
    <w:rsid w:val="12267C5A"/>
    <w:rsid w:val="1238237C"/>
    <w:rsid w:val="124124ED"/>
    <w:rsid w:val="124768D3"/>
    <w:rsid w:val="125A35A9"/>
    <w:rsid w:val="126161D4"/>
    <w:rsid w:val="127203E1"/>
    <w:rsid w:val="127A4AC8"/>
    <w:rsid w:val="128229FA"/>
    <w:rsid w:val="1294431E"/>
    <w:rsid w:val="12B97DBE"/>
    <w:rsid w:val="12D20E80"/>
    <w:rsid w:val="12D90460"/>
    <w:rsid w:val="12FD7454"/>
    <w:rsid w:val="13023034"/>
    <w:rsid w:val="130D1EB8"/>
    <w:rsid w:val="13131E12"/>
    <w:rsid w:val="131B2827"/>
    <w:rsid w:val="131E40C5"/>
    <w:rsid w:val="131F3BF9"/>
    <w:rsid w:val="13213C9C"/>
    <w:rsid w:val="1324499F"/>
    <w:rsid w:val="13411B96"/>
    <w:rsid w:val="13496DE6"/>
    <w:rsid w:val="13531FC1"/>
    <w:rsid w:val="13653AA2"/>
    <w:rsid w:val="136B2B4E"/>
    <w:rsid w:val="136B4D08"/>
    <w:rsid w:val="13733A43"/>
    <w:rsid w:val="137E675A"/>
    <w:rsid w:val="13806B2E"/>
    <w:rsid w:val="138E5BE6"/>
    <w:rsid w:val="13AB21BD"/>
    <w:rsid w:val="13BB0131"/>
    <w:rsid w:val="13C1411F"/>
    <w:rsid w:val="13E26EA1"/>
    <w:rsid w:val="14123C2A"/>
    <w:rsid w:val="14170121"/>
    <w:rsid w:val="141A0A60"/>
    <w:rsid w:val="1424395D"/>
    <w:rsid w:val="1432607A"/>
    <w:rsid w:val="1436304E"/>
    <w:rsid w:val="143A31B9"/>
    <w:rsid w:val="143D2F12"/>
    <w:rsid w:val="1447072A"/>
    <w:rsid w:val="14536EFE"/>
    <w:rsid w:val="145E0F48"/>
    <w:rsid w:val="14727241"/>
    <w:rsid w:val="14860DB7"/>
    <w:rsid w:val="148B2782"/>
    <w:rsid w:val="14B32623"/>
    <w:rsid w:val="14B60A59"/>
    <w:rsid w:val="14C50C9C"/>
    <w:rsid w:val="14E06EED"/>
    <w:rsid w:val="14E66C05"/>
    <w:rsid w:val="14E86739"/>
    <w:rsid w:val="14FA0345"/>
    <w:rsid w:val="14FB20AB"/>
    <w:rsid w:val="150712B5"/>
    <w:rsid w:val="151614F8"/>
    <w:rsid w:val="151D2033"/>
    <w:rsid w:val="152B068A"/>
    <w:rsid w:val="152F6116"/>
    <w:rsid w:val="15364154"/>
    <w:rsid w:val="153A222F"/>
    <w:rsid w:val="1541603D"/>
    <w:rsid w:val="155B3D4F"/>
    <w:rsid w:val="156404B5"/>
    <w:rsid w:val="157864FB"/>
    <w:rsid w:val="157A38CB"/>
    <w:rsid w:val="1585667E"/>
    <w:rsid w:val="15891F0D"/>
    <w:rsid w:val="15973CBB"/>
    <w:rsid w:val="1597616F"/>
    <w:rsid w:val="159763AB"/>
    <w:rsid w:val="15A46B04"/>
    <w:rsid w:val="15BB3382"/>
    <w:rsid w:val="15BD1974"/>
    <w:rsid w:val="15C13C2D"/>
    <w:rsid w:val="15C57CC6"/>
    <w:rsid w:val="15CC7E09"/>
    <w:rsid w:val="15CF6B2E"/>
    <w:rsid w:val="15D233E3"/>
    <w:rsid w:val="15E407B1"/>
    <w:rsid w:val="16021206"/>
    <w:rsid w:val="160D7755"/>
    <w:rsid w:val="16161084"/>
    <w:rsid w:val="16177A09"/>
    <w:rsid w:val="162714E3"/>
    <w:rsid w:val="163836F0"/>
    <w:rsid w:val="16391472"/>
    <w:rsid w:val="163C4F8E"/>
    <w:rsid w:val="16442095"/>
    <w:rsid w:val="165027E8"/>
    <w:rsid w:val="16701723"/>
    <w:rsid w:val="16702E8A"/>
    <w:rsid w:val="1675224E"/>
    <w:rsid w:val="167C538B"/>
    <w:rsid w:val="168E3310"/>
    <w:rsid w:val="16A06619"/>
    <w:rsid w:val="16B270FF"/>
    <w:rsid w:val="16BF171B"/>
    <w:rsid w:val="16D101C6"/>
    <w:rsid w:val="16D80D3E"/>
    <w:rsid w:val="16EA5601"/>
    <w:rsid w:val="16F2389F"/>
    <w:rsid w:val="16F279FA"/>
    <w:rsid w:val="16F5338F"/>
    <w:rsid w:val="17037600"/>
    <w:rsid w:val="170D2487"/>
    <w:rsid w:val="170F44C1"/>
    <w:rsid w:val="17130A62"/>
    <w:rsid w:val="171C1640"/>
    <w:rsid w:val="17236B7C"/>
    <w:rsid w:val="174F36BA"/>
    <w:rsid w:val="175E0F34"/>
    <w:rsid w:val="176C1F3F"/>
    <w:rsid w:val="176E561B"/>
    <w:rsid w:val="17732C32"/>
    <w:rsid w:val="1776627E"/>
    <w:rsid w:val="177D6416"/>
    <w:rsid w:val="177E3384"/>
    <w:rsid w:val="178766DD"/>
    <w:rsid w:val="178865EF"/>
    <w:rsid w:val="17A52D08"/>
    <w:rsid w:val="17C05812"/>
    <w:rsid w:val="17C074F9"/>
    <w:rsid w:val="17C17333"/>
    <w:rsid w:val="17CA3397"/>
    <w:rsid w:val="17CBC447"/>
    <w:rsid w:val="17CF706C"/>
    <w:rsid w:val="17D8728E"/>
    <w:rsid w:val="17E35F7D"/>
    <w:rsid w:val="17EE55BA"/>
    <w:rsid w:val="17F458CF"/>
    <w:rsid w:val="17FF44C5"/>
    <w:rsid w:val="180630DB"/>
    <w:rsid w:val="18436126"/>
    <w:rsid w:val="18470482"/>
    <w:rsid w:val="18602A8A"/>
    <w:rsid w:val="18625D8F"/>
    <w:rsid w:val="18910BAE"/>
    <w:rsid w:val="18925339"/>
    <w:rsid w:val="18962B20"/>
    <w:rsid w:val="18A704DE"/>
    <w:rsid w:val="18DE7FDC"/>
    <w:rsid w:val="18E22C58"/>
    <w:rsid w:val="18E70460"/>
    <w:rsid w:val="18F41B50"/>
    <w:rsid w:val="190C1F0F"/>
    <w:rsid w:val="19157D18"/>
    <w:rsid w:val="191915B7"/>
    <w:rsid w:val="1921046B"/>
    <w:rsid w:val="19211CA2"/>
    <w:rsid w:val="19301BD7"/>
    <w:rsid w:val="19457086"/>
    <w:rsid w:val="195E346D"/>
    <w:rsid w:val="19643FE2"/>
    <w:rsid w:val="19737D97"/>
    <w:rsid w:val="1995064A"/>
    <w:rsid w:val="19CA2C82"/>
    <w:rsid w:val="19E00326"/>
    <w:rsid w:val="1A05419C"/>
    <w:rsid w:val="1A054BC2"/>
    <w:rsid w:val="1A0741A0"/>
    <w:rsid w:val="1A0F4768"/>
    <w:rsid w:val="1A165AF6"/>
    <w:rsid w:val="1A352420"/>
    <w:rsid w:val="1A435CFF"/>
    <w:rsid w:val="1A5A33B9"/>
    <w:rsid w:val="1A5F5E65"/>
    <w:rsid w:val="1A6E3222"/>
    <w:rsid w:val="1A734CF7"/>
    <w:rsid w:val="1A911621"/>
    <w:rsid w:val="1AB07CF9"/>
    <w:rsid w:val="1AC6791F"/>
    <w:rsid w:val="1ADA2FC8"/>
    <w:rsid w:val="1AE6196C"/>
    <w:rsid w:val="1AE9793D"/>
    <w:rsid w:val="1AF75928"/>
    <w:rsid w:val="1AFD4832"/>
    <w:rsid w:val="1B023C2E"/>
    <w:rsid w:val="1B134C01"/>
    <w:rsid w:val="1B202C8F"/>
    <w:rsid w:val="1B5B70F9"/>
    <w:rsid w:val="1B6051C1"/>
    <w:rsid w:val="1B710654"/>
    <w:rsid w:val="1B740D26"/>
    <w:rsid w:val="1B763282"/>
    <w:rsid w:val="1B830F69"/>
    <w:rsid w:val="1B8A679C"/>
    <w:rsid w:val="1B9F7CA6"/>
    <w:rsid w:val="1BA33592"/>
    <w:rsid w:val="1BA62515"/>
    <w:rsid w:val="1BD25A4D"/>
    <w:rsid w:val="1BD47A17"/>
    <w:rsid w:val="1BDB2B53"/>
    <w:rsid w:val="1BE534FF"/>
    <w:rsid w:val="1BEA723A"/>
    <w:rsid w:val="1BF5397C"/>
    <w:rsid w:val="1BF74306"/>
    <w:rsid w:val="1BFC3F65"/>
    <w:rsid w:val="1BFD51C0"/>
    <w:rsid w:val="1C0025BA"/>
    <w:rsid w:val="1C0D6B36"/>
    <w:rsid w:val="1C363477"/>
    <w:rsid w:val="1C393D1E"/>
    <w:rsid w:val="1C3C560F"/>
    <w:rsid w:val="1C534663"/>
    <w:rsid w:val="1C570592"/>
    <w:rsid w:val="1C6B54AF"/>
    <w:rsid w:val="1C772406"/>
    <w:rsid w:val="1C821221"/>
    <w:rsid w:val="1C96059B"/>
    <w:rsid w:val="1CB47C37"/>
    <w:rsid w:val="1CBA3734"/>
    <w:rsid w:val="1CBA6C0D"/>
    <w:rsid w:val="1CBB4733"/>
    <w:rsid w:val="1CBF06C7"/>
    <w:rsid w:val="1CC577F6"/>
    <w:rsid w:val="1CDE0A3B"/>
    <w:rsid w:val="1CEA2ACF"/>
    <w:rsid w:val="1CF92472"/>
    <w:rsid w:val="1D0048A3"/>
    <w:rsid w:val="1D0600A4"/>
    <w:rsid w:val="1D062F6A"/>
    <w:rsid w:val="1D0B75B0"/>
    <w:rsid w:val="1D117DB0"/>
    <w:rsid w:val="1D212E90"/>
    <w:rsid w:val="1D287EF3"/>
    <w:rsid w:val="1D2B717A"/>
    <w:rsid w:val="1D2F59E0"/>
    <w:rsid w:val="1D3D0F5F"/>
    <w:rsid w:val="1D5A561A"/>
    <w:rsid w:val="1DBE272D"/>
    <w:rsid w:val="1DD927F2"/>
    <w:rsid w:val="1DEC60AE"/>
    <w:rsid w:val="1DF261E4"/>
    <w:rsid w:val="1DFB50D5"/>
    <w:rsid w:val="1E236A34"/>
    <w:rsid w:val="1E25455A"/>
    <w:rsid w:val="1E2F7187"/>
    <w:rsid w:val="1E4C7F89"/>
    <w:rsid w:val="1E5500E7"/>
    <w:rsid w:val="1E56310E"/>
    <w:rsid w:val="1E72017A"/>
    <w:rsid w:val="1E892D3B"/>
    <w:rsid w:val="1E8A6AB3"/>
    <w:rsid w:val="1EB90B09"/>
    <w:rsid w:val="1EC627AD"/>
    <w:rsid w:val="1EC849B2"/>
    <w:rsid w:val="1ED54C34"/>
    <w:rsid w:val="1EDA15CE"/>
    <w:rsid w:val="1EE14A9D"/>
    <w:rsid w:val="1EEB7551"/>
    <w:rsid w:val="1F081DE8"/>
    <w:rsid w:val="1F0E3240"/>
    <w:rsid w:val="1F0F57F9"/>
    <w:rsid w:val="1F106FB8"/>
    <w:rsid w:val="1F1F544D"/>
    <w:rsid w:val="1F247367"/>
    <w:rsid w:val="1F26673A"/>
    <w:rsid w:val="1F267319"/>
    <w:rsid w:val="1F2701E5"/>
    <w:rsid w:val="1F2E5690"/>
    <w:rsid w:val="1F38650F"/>
    <w:rsid w:val="1F3F2DA8"/>
    <w:rsid w:val="1F444EB4"/>
    <w:rsid w:val="1F552C1D"/>
    <w:rsid w:val="1F61329A"/>
    <w:rsid w:val="1FAF594E"/>
    <w:rsid w:val="1FBB169B"/>
    <w:rsid w:val="1FD916E1"/>
    <w:rsid w:val="1FFF3C53"/>
    <w:rsid w:val="200A420A"/>
    <w:rsid w:val="20104D96"/>
    <w:rsid w:val="2023622D"/>
    <w:rsid w:val="202870CD"/>
    <w:rsid w:val="202B5880"/>
    <w:rsid w:val="203166D8"/>
    <w:rsid w:val="203E090A"/>
    <w:rsid w:val="204843E6"/>
    <w:rsid w:val="20547378"/>
    <w:rsid w:val="205920E7"/>
    <w:rsid w:val="206375BB"/>
    <w:rsid w:val="20780E04"/>
    <w:rsid w:val="20865949"/>
    <w:rsid w:val="209F6845"/>
    <w:rsid w:val="20A145BA"/>
    <w:rsid w:val="20A774A8"/>
    <w:rsid w:val="20B16579"/>
    <w:rsid w:val="20DB1848"/>
    <w:rsid w:val="20DC2EE8"/>
    <w:rsid w:val="20DF123C"/>
    <w:rsid w:val="20E57FD0"/>
    <w:rsid w:val="20EB0F04"/>
    <w:rsid w:val="20ED4B7B"/>
    <w:rsid w:val="20F6787C"/>
    <w:rsid w:val="20FA1CCE"/>
    <w:rsid w:val="213D2DBE"/>
    <w:rsid w:val="213D605E"/>
    <w:rsid w:val="21543E5D"/>
    <w:rsid w:val="215E391B"/>
    <w:rsid w:val="215F5FD5"/>
    <w:rsid w:val="21693F37"/>
    <w:rsid w:val="21725D08"/>
    <w:rsid w:val="218451DE"/>
    <w:rsid w:val="218912A4"/>
    <w:rsid w:val="218E0668"/>
    <w:rsid w:val="2195371B"/>
    <w:rsid w:val="21D27A14"/>
    <w:rsid w:val="21DA1AFF"/>
    <w:rsid w:val="21E8561B"/>
    <w:rsid w:val="21EB7868"/>
    <w:rsid w:val="21ED4025"/>
    <w:rsid w:val="21FA1588"/>
    <w:rsid w:val="22011BDF"/>
    <w:rsid w:val="22045743"/>
    <w:rsid w:val="22244809"/>
    <w:rsid w:val="22290196"/>
    <w:rsid w:val="223C6262"/>
    <w:rsid w:val="223E3E8E"/>
    <w:rsid w:val="224D0523"/>
    <w:rsid w:val="225230E6"/>
    <w:rsid w:val="225D0766"/>
    <w:rsid w:val="22665141"/>
    <w:rsid w:val="22754B97"/>
    <w:rsid w:val="228A7081"/>
    <w:rsid w:val="229E2B2D"/>
    <w:rsid w:val="22A063D6"/>
    <w:rsid w:val="22D978F9"/>
    <w:rsid w:val="22DD3AFB"/>
    <w:rsid w:val="22DD75B2"/>
    <w:rsid w:val="22DF73CD"/>
    <w:rsid w:val="22EC02B7"/>
    <w:rsid w:val="22EF6271"/>
    <w:rsid w:val="22F8048F"/>
    <w:rsid w:val="230961F8"/>
    <w:rsid w:val="23152DEF"/>
    <w:rsid w:val="232F48F6"/>
    <w:rsid w:val="23333C78"/>
    <w:rsid w:val="23381995"/>
    <w:rsid w:val="23390026"/>
    <w:rsid w:val="23495429"/>
    <w:rsid w:val="234C2589"/>
    <w:rsid w:val="2369313B"/>
    <w:rsid w:val="237A596F"/>
    <w:rsid w:val="238C6ECB"/>
    <w:rsid w:val="2391111E"/>
    <w:rsid w:val="23951BC5"/>
    <w:rsid w:val="239C52BE"/>
    <w:rsid w:val="239F4DAE"/>
    <w:rsid w:val="23A14C3C"/>
    <w:rsid w:val="23DC1B5F"/>
    <w:rsid w:val="23E7145A"/>
    <w:rsid w:val="23EA53D6"/>
    <w:rsid w:val="24065C9F"/>
    <w:rsid w:val="24114B8D"/>
    <w:rsid w:val="242B30E1"/>
    <w:rsid w:val="242E1871"/>
    <w:rsid w:val="243438C9"/>
    <w:rsid w:val="24392B0D"/>
    <w:rsid w:val="24473455"/>
    <w:rsid w:val="245C5E34"/>
    <w:rsid w:val="246444F3"/>
    <w:rsid w:val="246554F2"/>
    <w:rsid w:val="246F707B"/>
    <w:rsid w:val="24765B0F"/>
    <w:rsid w:val="247712F2"/>
    <w:rsid w:val="24793635"/>
    <w:rsid w:val="24A0493A"/>
    <w:rsid w:val="24A106B2"/>
    <w:rsid w:val="24AE6648"/>
    <w:rsid w:val="24BE1264"/>
    <w:rsid w:val="24DD3560"/>
    <w:rsid w:val="24E32A79"/>
    <w:rsid w:val="25007E61"/>
    <w:rsid w:val="250E3F9A"/>
    <w:rsid w:val="253634F0"/>
    <w:rsid w:val="25393133"/>
    <w:rsid w:val="253F2A1B"/>
    <w:rsid w:val="256408B9"/>
    <w:rsid w:val="25641E0C"/>
    <w:rsid w:val="25654197"/>
    <w:rsid w:val="25777D91"/>
    <w:rsid w:val="257D00DA"/>
    <w:rsid w:val="25826736"/>
    <w:rsid w:val="258F7759"/>
    <w:rsid w:val="25A875E5"/>
    <w:rsid w:val="25A92B85"/>
    <w:rsid w:val="25A9746D"/>
    <w:rsid w:val="25AA1FDD"/>
    <w:rsid w:val="25D3781A"/>
    <w:rsid w:val="25DE324A"/>
    <w:rsid w:val="25FE400E"/>
    <w:rsid w:val="260B6D34"/>
    <w:rsid w:val="260C35FA"/>
    <w:rsid w:val="260D4251"/>
    <w:rsid w:val="2617400F"/>
    <w:rsid w:val="261A7186"/>
    <w:rsid w:val="261F055A"/>
    <w:rsid w:val="261F3F85"/>
    <w:rsid w:val="26377520"/>
    <w:rsid w:val="26663961"/>
    <w:rsid w:val="266C2128"/>
    <w:rsid w:val="267766D8"/>
    <w:rsid w:val="26904178"/>
    <w:rsid w:val="269C0A50"/>
    <w:rsid w:val="26AA7CF2"/>
    <w:rsid w:val="26B7356B"/>
    <w:rsid w:val="26C61892"/>
    <w:rsid w:val="26CF7759"/>
    <w:rsid w:val="26D03441"/>
    <w:rsid w:val="26D760D0"/>
    <w:rsid w:val="26D81152"/>
    <w:rsid w:val="26DB1A11"/>
    <w:rsid w:val="26DB434F"/>
    <w:rsid w:val="26E054C2"/>
    <w:rsid w:val="26E3709B"/>
    <w:rsid w:val="26EC60E7"/>
    <w:rsid w:val="26F23447"/>
    <w:rsid w:val="27082C6B"/>
    <w:rsid w:val="271D002D"/>
    <w:rsid w:val="271E248E"/>
    <w:rsid w:val="27217B82"/>
    <w:rsid w:val="27321C39"/>
    <w:rsid w:val="27334C85"/>
    <w:rsid w:val="27361586"/>
    <w:rsid w:val="273F2CC7"/>
    <w:rsid w:val="274144E1"/>
    <w:rsid w:val="27470441"/>
    <w:rsid w:val="275E69F0"/>
    <w:rsid w:val="27766FFE"/>
    <w:rsid w:val="277B3632"/>
    <w:rsid w:val="2788427F"/>
    <w:rsid w:val="278A7205"/>
    <w:rsid w:val="278C06E3"/>
    <w:rsid w:val="278E3170"/>
    <w:rsid w:val="279871F7"/>
    <w:rsid w:val="279F005F"/>
    <w:rsid w:val="27C86469"/>
    <w:rsid w:val="27D36DD5"/>
    <w:rsid w:val="27D554F7"/>
    <w:rsid w:val="27DA3AF6"/>
    <w:rsid w:val="27E10344"/>
    <w:rsid w:val="27E54516"/>
    <w:rsid w:val="27EA768D"/>
    <w:rsid w:val="27EBA9E1"/>
    <w:rsid w:val="27F340C5"/>
    <w:rsid w:val="280A6842"/>
    <w:rsid w:val="282E4BCD"/>
    <w:rsid w:val="286D7229"/>
    <w:rsid w:val="287F7488"/>
    <w:rsid w:val="28844573"/>
    <w:rsid w:val="288B61CB"/>
    <w:rsid w:val="288F53F1"/>
    <w:rsid w:val="28AD0B35"/>
    <w:rsid w:val="28B22E8E"/>
    <w:rsid w:val="28B906C0"/>
    <w:rsid w:val="28BC14DF"/>
    <w:rsid w:val="28C130D1"/>
    <w:rsid w:val="28C606E7"/>
    <w:rsid w:val="28C7267C"/>
    <w:rsid w:val="28D64DCE"/>
    <w:rsid w:val="28EE3179"/>
    <w:rsid w:val="28EF40E2"/>
    <w:rsid w:val="28F11C08"/>
    <w:rsid w:val="290C07F0"/>
    <w:rsid w:val="29140381"/>
    <w:rsid w:val="2920604A"/>
    <w:rsid w:val="2936285E"/>
    <w:rsid w:val="29456D07"/>
    <w:rsid w:val="2959155B"/>
    <w:rsid w:val="296B5339"/>
    <w:rsid w:val="296D7419"/>
    <w:rsid w:val="296E1BE4"/>
    <w:rsid w:val="298B4B63"/>
    <w:rsid w:val="2997243A"/>
    <w:rsid w:val="29992AD7"/>
    <w:rsid w:val="299F0D37"/>
    <w:rsid w:val="29A273A6"/>
    <w:rsid w:val="29A9603F"/>
    <w:rsid w:val="29AF561F"/>
    <w:rsid w:val="29B13146"/>
    <w:rsid w:val="29B968AC"/>
    <w:rsid w:val="29C30C93"/>
    <w:rsid w:val="29C64750"/>
    <w:rsid w:val="29D34FFF"/>
    <w:rsid w:val="29DD3F3B"/>
    <w:rsid w:val="29EA0FA1"/>
    <w:rsid w:val="29F179E6"/>
    <w:rsid w:val="29F23B7C"/>
    <w:rsid w:val="29FA3B1B"/>
    <w:rsid w:val="2A050F24"/>
    <w:rsid w:val="2A2D4EC2"/>
    <w:rsid w:val="2A48751A"/>
    <w:rsid w:val="2A5E4DCD"/>
    <w:rsid w:val="2A76075E"/>
    <w:rsid w:val="2A76659F"/>
    <w:rsid w:val="2A8A2867"/>
    <w:rsid w:val="2AB729DE"/>
    <w:rsid w:val="2ACB01D7"/>
    <w:rsid w:val="2ACE63AC"/>
    <w:rsid w:val="2AE04612"/>
    <w:rsid w:val="2AED3765"/>
    <w:rsid w:val="2AF17127"/>
    <w:rsid w:val="2AFA52AC"/>
    <w:rsid w:val="2AFC7CA2"/>
    <w:rsid w:val="2B083239"/>
    <w:rsid w:val="2B0F6376"/>
    <w:rsid w:val="2B1020EE"/>
    <w:rsid w:val="2B2142FB"/>
    <w:rsid w:val="2B391577"/>
    <w:rsid w:val="2B4714D0"/>
    <w:rsid w:val="2B555558"/>
    <w:rsid w:val="2B585F6F"/>
    <w:rsid w:val="2B597889"/>
    <w:rsid w:val="2B754F92"/>
    <w:rsid w:val="2B7D3C27"/>
    <w:rsid w:val="2BAF58A5"/>
    <w:rsid w:val="2BB66335"/>
    <w:rsid w:val="2BB83AC6"/>
    <w:rsid w:val="2BBD166E"/>
    <w:rsid w:val="2BC97C01"/>
    <w:rsid w:val="2BCA04EF"/>
    <w:rsid w:val="2BD37BFB"/>
    <w:rsid w:val="2BD548AA"/>
    <w:rsid w:val="2C187060"/>
    <w:rsid w:val="2C267E1B"/>
    <w:rsid w:val="2C3664B1"/>
    <w:rsid w:val="2C42720D"/>
    <w:rsid w:val="2C4B4C1E"/>
    <w:rsid w:val="2C510544"/>
    <w:rsid w:val="2C5F332D"/>
    <w:rsid w:val="2C6111DF"/>
    <w:rsid w:val="2C6179D5"/>
    <w:rsid w:val="2C8B4122"/>
    <w:rsid w:val="2C9F0B53"/>
    <w:rsid w:val="2CA67F3B"/>
    <w:rsid w:val="2CA945A8"/>
    <w:rsid w:val="2CAB6084"/>
    <w:rsid w:val="2CB2345D"/>
    <w:rsid w:val="2CB73169"/>
    <w:rsid w:val="2CB847EB"/>
    <w:rsid w:val="2CBC5A55"/>
    <w:rsid w:val="2CC779C2"/>
    <w:rsid w:val="2CCD473A"/>
    <w:rsid w:val="2CD258AD"/>
    <w:rsid w:val="2CD5689C"/>
    <w:rsid w:val="2CDB1699"/>
    <w:rsid w:val="2CEF2903"/>
    <w:rsid w:val="2D0035FD"/>
    <w:rsid w:val="2D0E4AE0"/>
    <w:rsid w:val="2D11244E"/>
    <w:rsid w:val="2D3622E0"/>
    <w:rsid w:val="2D4B5E60"/>
    <w:rsid w:val="2D5A691D"/>
    <w:rsid w:val="2D742E08"/>
    <w:rsid w:val="2D750702"/>
    <w:rsid w:val="2D910E5B"/>
    <w:rsid w:val="2DA47B8F"/>
    <w:rsid w:val="2DA758AB"/>
    <w:rsid w:val="2DA95E00"/>
    <w:rsid w:val="2DAD2006"/>
    <w:rsid w:val="2DBA59D8"/>
    <w:rsid w:val="2DF16206"/>
    <w:rsid w:val="2E06388B"/>
    <w:rsid w:val="2E1078E4"/>
    <w:rsid w:val="2E1B058C"/>
    <w:rsid w:val="2E204D3E"/>
    <w:rsid w:val="2E2465DC"/>
    <w:rsid w:val="2E2C3AFB"/>
    <w:rsid w:val="2E4C168F"/>
    <w:rsid w:val="2E752494"/>
    <w:rsid w:val="2E7C45FD"/>
    <w:rsid w:val="2E7D3F3E"/>
    <w:rsid w:val="2E814CCA"/>
    <w:rsid w:val="2E9B6172"/>
    <w:rsid w:val="2EA4771D"/>
    <w:rsid w:val="2EAC4F78"/>
    <w:rsid w:val="2EAE2349"/>
    <w:rsid w:val="2EB4003E"/>
    <w:rsid w:val="2EB931C8"/>
    <w:rsid w:val="2ECD3DF7"/>
    <w:rsid w:val="2ED9183A"/>
    <w:rsid w:val="2EE6563F"/>
    <w:rsid w:val="2EEB70FA"/>
    <w:rsid w:val="2EF35FAE"/>
    <w:rsid w:val="2F0C651A"/>
    <w:rsid w:val="2F1E302B"/>
    <w:rsid w:val="2F1E74CF"/>
    <w:rsid w:val="2F2F0411"/>
    <w:rsid w:val="2F4800A8"/>
    <w:rsid w:val="2F5873E9"/>
    <w:rsid w:val="2F594063"/>
    <w:rsid w:val="2F5E022F"/>
    <w:rsid w:val="2F666780"/>
    <w:rsid w:val="2F8337D6"/>
    <w:rsid w:val="2F8A6913"/>
    <w:rsid w:val="2F9E6262"/>
    <w:rsid w:val="2FAD61DD"/>
    <w:rsid w:val="2FB35E69"/>
    <w:rsid w:val="2FC02334"/>
    <w:rsid w:val="2FC35981"/>
    <w:rsid w:val="2FCA6D0F"/>
    <w:rsid w:val="2FD0420A"/>
    <w:rsid w:val="2FD61B58"/>
    <w:rsid w:val="2FE222AB"/>
    <w:rsid w:val="2FFA3A98"/>
    <w:rsid w:val="301601A6"/>
    <w:rsid w:val="301B57BD"/>
    <w:rsid w:val="301E38B3"/>
    <w:rsid w:val="302D55F2"/>
    <w:rsid w:val="302F2AA1"/>
    <w:rsid w:val="30517430"/>
    <w:rsid w:val="305667F5"/>
    <w:rsid w:val="305D4027"/>
    <w:rsid w:val="30662EDC"/>
    <w:rsid w:val="306803C6"/>
    <w:rsid w:val="306C6EC4"/>
    <w:rsid w:val="30705B08"/>
    <w:rsid w:val="30795AF6"/>
    <w:rsid w:val="30894E1C"/>
    <w:rsid w:val="309537C1"/>
    <w:rsid w:val="309B2E11"/>
    <w:rsid w:val="30B26121"/>
    <w:rsid w:val="30C152A7"/>
    <w:rsid w:val="30DD2A72"/>
    <w:rsid w:val="30E107B4"/>
    <w:rsid w:val="30EF53BF"/>
    <w:rsid w:val="31012C04"/>
    <w:rsid w:val="31013A78"/>
    <w:rsid w:val="31036FEF"/>
    <w:rsid w:val="310855DE"/>
    <w:rsid w:val="31085D41"/>
    <w:rsid w:val="311A1F18"/>
    <w:rsid w:val="312F7772"/>
    <w:rsid w:val="31384C99"/>
    <w:rsid w:val="313D30DC"/>
    <w:rsid w:val="3150593A"/>
    <w:rsid w:val="3173175F"/>
    <w:rsid w:val="31734EAD"/>
    <w:rsid w:val="317A181F"/>
    <w:rsid w:val="3186310A"/>
    <w:rsid w:val="3194398E"/>
    <w:rsid w:val="3199153C"/>
    <w:rsid w:val="31B047C5"/>
    <w:rsid w:val="31BC3973"/>
    <w:rsid w:val="31CA7234"/>
    <w:rsid w:val="31D10E15"/>
    <w:rsid w:val="31E66113"/>
    <w:rsid w:val="31EA03B3"/>
    <w:rsid w:val="31F75932"/>
    <w:rsid w:val="32081D71"/>
    <w:rsid w:val="32110C25"/>
    <w:rsid w:val="321626E0"/>
    <w:rsid w:val="32292413"/>
    <w:rsid w:val="322C1F03"/>
    <w:rsid w:val="322E7A29"/>
    <w:rsid w:val="32342B66"/>
    <w:rsid w:val="323963CE"/>
    <w:rsid w:val="325520DB"/>
    <w:rsid w:val="32711B18"/>
    <w:rsid w:val="32755658"/>
    <w:rsid w:val="3284589B"/>
    <w:rsid w:val="32891103"/>
    <w:rsid w:val="328A6C2A"/>
    <w:rsid w:val="32A55C36"/>
    <w:rsid w:val="32C57C62"/>
    <w:rsid w:val="32C97752"/>
    <w:rsid w:val="32DA370D"/>
    <w:rsid w:val="32FA3DAF"/>
    <w:rsid w:val="33044A3C"/>
    <w:rsid w:val="33184235"/>
    <w:rsid w:val="3321313D"/>
    <w:rsid w:val="3324190F"/>
    <w:rsid w:val="3333106F"/>
    <w:rsid w:val="333D2DCF"/>
    <w:rsid w:val="335C2374"/>
    <w:rsid w:val="335D4241"/>
    <w:rsid w:val="3364747B"/>
    <w:rsid w:val="336D641F"/>
    <w:rsid w:val="33707BCD"/>
    <w:rsid w:val="33741CD9"/>
    <w:rsid w:val="337551E4"/>
    <w:rsid w:val="33892782"/>
    <w:rsid w:val="33896EE1"/>
    <w:rsid w:val="33B05759"/>
    <w:rsid w:val="33D33400"/>
    <w:rsid w:val="33EE31CE"/>
    <w:rsid w:val="33F86541"/>
    <w:rsid w:val="340A05B1"/>
    <w:rsid w:val="341608D6"/>
    <w:rsid w:val="341617AB"/>
    <w:rsid w:val="3441568A"/>
    <w:rsid w:val="34580D8D"/>
    <w:rsid w:val="346F4329"/>
    <w:rsid w:val="3474193F"/>
    <w:rsid w:val="347D6A46"/>
    <w:rsid w:val="348060E2"/>
    <w:rsid w:val="3487544D"/>
    <w:rsid w:val="34897199"/>
    <w:rsid w:val="348D3CC7"/>
    <w:rsid w:val="34930017"/>
    <w:rsid w:val="34965FC4"/>
    <w:rsid w:val="34BD5094"/>
    <w:rsid w:val="34C04623"/>
    <w:rsid w:val="34C24459"/>
    <w:rsid w:val="34D50BFB"/>
    <w:rsid w:val="34D9754F"/>
    <w:rsid w:val="34DD1293"/>
    <w:rsid w:val="34E22D4D"/>
    <w:rsid w:val="35004F81"/>
    <w:rsid w:val="3511718E"/>
    <w:rsid w:val="351C37EA"/>
    <w:rsid w:val="353B7280"/>
    <w:rsid w:val="353D7F83"/>
    <w:rsid w:val="354B5B1F"/>
    <w:rsid w:val="35501693"/>
    <w:rsid w:val="355029A9"/>
    <w:rsid w:val="35700359"/>
    <w:rsid w:val="357902D3"/>
    <w:rsid w:val="35843E04"/>
    <w:rsid w:val="35B10A94"/>
    <w:rsid w:val="35C16E06"/>
    <w:rsid w:val="35CC66D4"/>
    <w:rsid w:val="35CD7559"/>
    <w:rsid w:val="35E73A90"/>
    <w:rsid w:val="35FA5E74"/>
    <w:rsid w:val="35FE538C"/>
    <w:rsid w:val="35FF307F"/>
    <w:rsid w:val="3602226A"/>
    <w:rsid w:val="36077DD0"/>
    <w:rsid w:val="360B0081"/>
    <w:rsid w:val="364816E0"/>
    <w:rsid w:val="364D5E30"/>
    <w:rsid w:val="366B0E03"/>
    <w:rsid w:val="36724F3E"/>
    <w:rsid w:val="367B0D63"/>
    <w:rsid w:val="36940077"/>
    <w:rsid w:val="36A45787"/>
    <w:rsid w:val="36AE1139"/>
    <w:rsid w:val="36BD75CE"/>
    <w:rsid w:val="36C546D4"/>
    <w:rsid w:val="36C95F72"/>
    <w:rsid w:val="36CE1BB9"/>
    <w:rsid w:val="36D97982"/>
    <w:rsid w:val="36E44B5A"/>
    <w:rsid w:val="36EB20E3"/>
    <w:rsid w:val="36ED4EAF"/>
    <w:rsid w:val="36EE16A4"/>
    <w:rsid w:val="36F11025"/>
    <w:rsid w:val="36F21450"/>
    <w:rsid w:val="371C4C72"/>
    <w:rsid w:val="371E2255"/>
    <w:rsid w:val="3733634D"/>
    <w:rsid w:val="37484877"/>
    <w:rsid w:val="374F1896"/>
    <w:rsid w:val="375717D0"/>
    <w:rsid w:val="37653F90"/>
    <w:rsid w:val="37721D27"/>
    <w:rsid w:val="37783740"/>
    <w:rsid w:val="377F6021"/>
    <w:rsid w:val="37927CCD"/>
    <w:rsid w:val="379639EE"/>
    <w:rsid w:val="379D4721"/>
    <w:rsid w:val="37A62555"/>
    <w:rsid w:val="37A95321"/>
    <w:rsid w:val="37AD7642"/>
    <w:rsid w:val="37B02C8E"/>
    <w:rsid w:val="37B511CF"/>
    <w:rsid w:val="37BF2D09"/>
    <w:rsid w:val="37D01583"/>
    <w:rsid w:val="37E70A68"/>
    <w:rsid w:val="37EB016A"/>
    <w:rsid w:val="37F963E3"/>
    <w:rsid w:val="37FC2378"/>
    <w:rsid w:val="38011F91"/>
    <w:rsid w:val="380E6EAB"/>
    <w:rsid w:val="38194CD8"/>
    <w:rsid w:val="38201549"/>
    <w:rsid w:val="382343C6"/>
    <w:rsid w:val="3828316D"/>
    <w:rsid w:val="382A7B9A"/>
    <w:rsid w:val="38350EDD"/>
    <w:rsid w:val="38450288"/>
    <w:rsid w:val="38602906"/>
    <w:rsid w:val="38733419"/>
    <w:rsid w:val="38805277"/>
    <w:rsid w:val="388C05AC"/>
    <w:rsid w:val="38963093"/>
    <w:rsid w:val="389A7A04"/>
    <w:rsid w:val="38B326E7"/>
    <w:rsid w:val="38C5276A"/>
    <w:rsid w:val="38CD7870"/>
    <w:rsid w:val="38E029DB"/>
    <w:rsid w:val="38E13F3A"/>
    <w:rsid w:val="38E76B84"/>
    <w:rsid w:val="38F3100C"/>
    <w:rsid w:val="38F519C9"/>
    <w:rsid w:val="38FC226D"/>
    <w:rsid w:val="3902576C"/>
    <w:rsid w:val="39066E6B"/>
    <w:rsid w:val="390A4620"/>
    <w:rsid w:val="391E16B3"/>
    <w:rsid w:val="39266F53"/>
    <w:rsid w:val="392F6C33"/>
    <w:rsid w:val="39335925"/>
    <w:rsid w:val="39345524"/>
    <w:rsid w:val="39405910"/>
    <w:rsid w:val="39456099"/>
    <w:rsid w:val="395D0B99"/>
    <w:rsid w:val="395D6E46"/>
    <w:rsid w:val="39805B4D"/>
    <w:rsid w:val="39891909"/>
    <w:rsid w:val="398E57A5"/>
    <w:rsid w:val="39932868"/>
    <w:rsid w:val="39972644"/>
    <w:rsid w:val="39A84EC8"/>
    <w:rsid w:val="39AB37CB"/>
    <w:rsid w:val="39B0341A"/>
    <w:rsid w:val="39E92488"/>
    <w:rsid w:val="39E9692C"/>
    <w:rsid w:val="39F910CB"/>
    <w:rsid w:val="3A12378C"/>
    <w:rsid w:val="3A1C285D"/>
    <w:rsid w:val="3A1F234D"/>
    <w:rsid w:val="3A244A71"/>
    <w:rsid w:val="3A5F1D95"/>
    <w:rsid w:val="3A6366DE"/>
    <w:rsid w:val="3A6F5083"/>
    <w:rsid w:val="3A791A5E"/>
    <w:rsid w:val="3A8723CC"/>
    <w:rsid w:val="3A916DA7"/>
    <w:rsid w:val="3ABC3055"/>
    <w:rsid w:val="3AD60C5E"/>
    <w:rsid w:val="3AE15F11"/>
    <w:rsid w:val="3AE52011"/>
    <w:rsid w:val="3AE85524"/>
    <w:rsid w:val="3AF4260E"/>
    <w:rsid w:val="3AF7062E"/>
    <w:rsid w:val="3AF94BB6"/>
    <w:rsid w:val="3B13694B"/>
    <w:rsid w:val="3B141786"/>
    <w:rsid w:val="3B225C51"/>
    <w:rsid w:val="3B2F036E"/>
    <w:rsid w:val="3B36794F"/>
    <w:rsid w:val="3B3B7298"/>
    <w:rsid w:val="3B586A66"/>
    <w:rsid w:val="3B620744"/>
    <w:rsid w:val="3B9F4631"/>
    <w:rsid w:val="3BBD597A"/>
    <w:rsid w:val="3BBE32F5"/>
    <w:rsid w:val="3BC9068F"/>
    <w:rsid w:val="3BDD426E"/>
    <w:rsid w:val="3BEE1FD7"/>
    <w:rsid w:val="3BF53366"/>
    <w:rsid w:val="3C1934F8"/>
    <w:rsid w:val="3C2268F5"/>
    <w:rsid w:val="3C23640F"/>
    <w:rsid w:val="3C277297"/>
    <w:rsid w:val="3C291261"/>
    <w:rsid w:val="3C2E6878"/>
    <w:rsid w:val="3C326368"/>
    <w:rsid w:val="3C382924"/>
    <w:rsid w:val="3C4D13F4"/>
    <w:rsid w:val="3C55568D"/>
    <w:rsid w:val="3C5A2063"/>
    <w:rsid w:val="3C5E2D6A"/>
    <w:rsid w:val="3C6109FB"/>
    <w:rsid w:val="3C66706C"/>
    <w:rsid w:val="3C771FCD"/>
    <w:rsid w:val="3C8A23FB"/>
    <w:rsid w:val="3C8C1F1C"/>
    <w:rsid w:val="3CA01523"/>
    <w:rsid w:val="3CA52FDE"/>
    <w:rsid w:val="3CC73AA7"/>
    <w:rsid w:val="3CCD6091"/>
    <w:rsid w:val="3CD13DD3"/>
    <w:rsid w:val="3CDE029E"/>
    <w:rsid w:val="3CF36A89"/>
    <w:rsid w:val="3D23371B"/>
    <w:rsid w:val="3D404AB5"/>
    <w:rsid w:val="3D4B128F"/>
    <w:rsid w:val="3D4B61CB"/>
    <w:rsid w:val="3D540560"/>
    <w:rsid w:val="3D542066"/>
    <w:rsid w:val="3D5B18EE"/>
    <w:rsid w:val="3D620042"/>
    <w:rsid w:val="3D720743"/>
    <w:rsid w:val="3D761ABD"/>
    <w:rsid w:val="3D9D3EBD"/>
    <w:rsid w:val="3DAC5CA6"/>
    <w:rsid w:val="3DC4241D"/>
    <w:rsid w:val="3DD84CED"/>
    <w:rsid w:val="3DDF42CD"/>
    <w:rsid w:val="3DE26638"/>
    <w:rsid w:val="3DF24001"/>
    <w:rsid w:val="3DFC1253"/>
    <w:rsid w:val="3E0304C3"/>
    <w:rsid w:val="3E076C57"/>
    <w:rsid w:val="3E115526"/>
    <w:rsid w:val="3E116C23"/>
    <w:rsid w:val="3E14699E"/>
    <w:rsid w:val="3E2972F7"/>
    <w:rsid w:val="3E3E1E8D"/>
    <w:rsid w:val="3E587BDC"/>
    <w:rsid w:val="3E645703"/>
    <w:rsid w:val="3E655A21"/>
    <w:rsid w:val="3E6642D4"/>
    <w:rsid w:val="3E706064"/>
    <w:rsid w:val="3E8D0F8E"/>
    <w:rsid w:val="3E9055C8"/>
    <w:rsid w:val="3E9450B8"/>
    <w:rsid w:val="3E946E66"/>
    <w:rsid w:val="3E980B0E"/>
    <w:rsid w:val="3EA835B0"/>
    <w:rsid w:val="3EAB5580"/>
    <w:rsid w:val="3EBF7C5B"/>
    <w:rsid w:val="3EC44618"/>
    <w:rsid w:val="3ED656D0"/>
    <w:rsid w:val="3ED8395B"/>
    <w:rsid w:val="3EDE4585"/>
    <w:rsid w:val="3EDF3A38"/>
    <w:rsid w:val="3F1A63DE"/>
    <w:rsid w:val="3F2C130C"/>
    <w:rsid w:val="3F2C3542"/>
    <w:rsid w:val="3F381EE7"/>
    <w:rsid w:val="3F386774"/>
    <w:rsid w:val="3F672A7C"/>
    <w:rsid w:val="3F6F342F"/>
    <w:rsid w:val="3F707EAB"/>
    <w:rsid w:val="3F762A0F"/>
    <w:rsid w:val="3F7B6278"/>
    <w:rsid w:val="3F7FDF60"/>
    <w:rsid w:val="3F970711"/>
    <w:rsid w:val="3FA07A8C"/>
    <w:rsid w:val="3FAE340A"/>
    <w:rsid w:val="3FB47094"/>
    <w:rsid w:val="3FC25C55"/>
    <w:rsid w:val="3FC34024"/>
    <w:rsid w:val="3FCA3EC4"/>
    <w:rsid w:val="3FD26AEF"/>
    <w:rsid w:val="3FDF2363"/>
    <w:rsid w:val="3FDF50D9"/>
    <w:rsid w:val="3FE200A5"/>
    <w:rsid w:val="3FE23C01"/>
    <w:rsid w:val="4005693F"/>
    <w:rsid w:val="40136C0E"/>
    <w:rsid w:val="4029252E"/>
    <w:rsid w:val="403249AB"/>
    <w:rsid w:val="403A6733"/>
    <w:rsid w:val="405F16F6"/>
    <w:rsid w:val="40627050"/>
    <w:rsid w:val="40632F94"/>
    <w:rsid w:val="40827192"/>
    <w:rsid w:val="408275C6"/>
    <w:rsid w:val="40844CB8"/>
    <w:rsid w:val="408C1F17"/>
    <w:rsid w:val="40972C57"/>
    <w:rsid w:val="40A415D3"/>
    <w:rsid w:val="40AA28BB"/>
    <w:rsid w:val="40AF61D9"/>
    <w:rsid w:val="40B97DEE"/>
    <w:rsid w:val="40C16C8B"/>
    <w:rsid w:val="40DA6FCE"/>
    <w:rsid w:val="40E55CFB"/>
    <w:rsid w:val="40E81CC1"/>
    <w:rsid w:val="40E84BF9"/>
    <w:rsid w:val="41083B3B"/>
    <w:rsid w:val="41261AE0"/>
    <w:rsid w:val="412D35A2"/>
    <w:rsid w:val="4139224C"/>
    <w:rsid w:val="4147566D"/>
    <w:rsid w:val="4159666E"/>
    <w:rsid w:val="41715F46"/>
    <w:rsid w:val="41717932"/>
    <w:rsid w:val="41747886"/>
    <w:rsid w:val="41907B4A"/>
    <w:rsid w:val="41961147"/>
    <w:rsid w:val="419D56D4"/>
    <w:rsid w:val="41A01FC6"/>
    <w:rsid w:val="41A43864"/>
    <w:rsid w:val="41A575DC"/>
    <w:rsid w:val="41B16773"/>
    <w:rsid w:val="41B41A69"/>
    <w:rsid w:val="41BC3142"/>
    <w:rsid w:val="41C55588"/>
    <w:rsid w:val="41DF489C"/>
    <w:rsid w:val="41EF3903"/>
    <w:rsid w:val="41EF622C"/>
    <w:rsid w:val="41F55747"/>
    <w:rsid w:val="41F67E38"/>
    <w:rsid w:val="420231CD"/>
    <w:rsid w:val="421309EA"/>
    <w:rsid w:val="421C204D"/>
    <w:rsid w:val="42226125"/>
    <w:rsid w:val="422964D7"/>
    <w:rsid w:val="422F6EA6"/>
    <w:rsid w:val="423032CC"/>
    <w:rsid w:val="4230334A"/>
    <w:rsid w:val="423F01E8"/>
    <w:rsid w:val="424425B8"/>
    <w:rsid w:val="425B1256"/>
    <w:rsid w:val="426714DA"/>
    <w:rsid w:val="428C3DEF"/>
    <w:rsid w:val="429338D8"/>
    <w:rsid w:val="42B46D05"/>
    <w:rsid w:val="42CC3DC7"/>
    <w:rsid w:val="42D71A17"/>
    <w:rsid w:val="42E859D2"/>
    <w:rsid w:val="42EF0B0E"/>
    <w:rsid w:val="42F8488E"/>
    <w:rsid w:val="43015B1D"/>
    <w:rsid w:val="430D368B"/>
    <w:rsid w:val="430F2F5F"/>
    <w:rsid w:val="43222D22"/>
    <w:rsid w:val="4324435B"/>
    <w:rsid w:val="43324E9F"/>
    <w:rsid w:val="4336772D"/>
    <w:rsid w:val="43385AD2"/>
    <w:rsid w:val="43522D80"/>
    <w:rsid w:val="437D2BB0"/>
    <w:rsid w:val="439F035D"/>
    <w:rsid w:val="43A833B4"/>
    <w:rsid w:val="43BB4E95"/>
    <w:rsid w:val="43CC2A7B"/>
    <w:rsid w:val="43D67F21"/>
    <w:rsid w:val="43DB72E5"/>
    <w:rsid w:val="44122864"/>
    <w:rsid w:val="44132515"/>
    <w:rsid w:val="44157FCE"/>
    <w:rsid w:val="442128F3"/>
    <w:rsid w:val="44250560"/>
    <w:rsid w:val="44562E10"/>
    <w:rsid w:val="446D047B"/>
    <w:rsid w:val="44767AEC"/>
    <w:rsid w:val="448636F5"/>
    <w:rsid w:val="448742E4"/>
    <w:rsid w:val="44954957"/>
    <w:rsid w:val="44966DF2"/>
    <w:rsid w:val="4497145E"/>
    <w:rsid w:val="44973212"/>
    <w:rsid w:val="44E72283"/>
    <w:rsid w:val="44FC20D8"/>
    <w:rsid w:val="450665E4"/>
    <w:rsid w:val="451B183C"/>
    <w:rsid w:val="45232CF2"/>
    <w:rsid w:val="452847AC"/>
    <w:rsid w:val="45294080"/>
    <w:rsid w:val="452C0E6D"/>
    <w:rsid w:val="456357E4"/>
    <w:rsid w:val="4568104C"/>
    <w:rsid w:val="4569679B"/>
    <w:rsid w:val="456F6490"/>
    <w:rsid w:val="45805C1D"/>
    <w:rsid w:val="45941E41"/>
    <w:rsid w:val="45986D20"/>
    <w:rsid w:val="45CA3425"/>
    <w:rsid w:val="45CF2E79"/>
    <w:rsid w:val="45EB069A"/>
    <w:rsid w:val="45F96148"/>
    <w:rsid w:val="46085F01"/>
    <w:rsid w:val="46106C85"/>
    <w:rsid w:val="46117154"/>
    <w:rsid w:val="46207069"/>
    <w:rsid w:val="463B50AD"/>
    <w:rsid w:val="463D1EDE"/>
    <w:rsid w:val="46502E4F"/>
    <w:rsid w:val="46561F14"/>
    <w:rsid w:val="465A0995"/>
    <w:rsid w:val="466730B2"/>
    <w:rsid w:val="466F1F67"/>
    <w:rsid w:val="46844A32"/>
    <w:rsid w:val="468A4FD8"/>
    <w:rsid w:val="46BD7176"/>
    <w:rsid w:val="46DE522E"/>
    <w:rsid w:val="46EA4069"/>
    <w:rsid w:val="46ED3BE4"/>
    <w:rsid w:val="46F030A7"/>
    <w:rsid w:val="46FF32EA"/>
    <w:rsid w:val="470F547A"/>
    <w:rsid w:val="4728770B"/>
    <w:rsid w:val="47337F44"/>
    <w:rsid w:val="47370CD6"/>
    <w:rsid w:val="47490020"/>
    <w:rsid w:val="47492C86"/>
    <w:rsid w:val="474C1532"/>
    <w:rsid w:val="475068DC"/>
    <w:rsid w:val="475A2C17"/>
    <w:rsid w:val="475C614B"/>
    <w:rsid w:val="47680671"/>
    <w:rsid w:val="476C08D0"/>
    <w:rsid w:val="47777ABD"/>
    <w:rsid w:val="477B5F4E"/>
    <w:rsid w:val="4780267D"/>
    <w:rsid w:val="479954ED"/>
    <w:rsid w:val="479E48B1"/>
    <w:rsid w:val="47AF4D11"/>
    <w:rsid w:val="47C06F1E"/>
    <w:rsid w:val="47C87E48"/>
    <w:rsid w:val="47DC6A1F"/>
    <w:rsid w:val="47E776CF"/>
    <w:rsid w:val="47F3700E"/>
    <w:rsid w:val="47F60B91"/>
    <w:rsid w:val="481257A4"/>
    <w:rsid w:val="481E1E96"/>
    <w:rsid w:val="482604A6"/>
    <w:rsid w:val="48271DE7"/>
    <w:rsid w:val="48360F8E"/>
    <w:rsid w:val="48384D06"/>
    <w:rsid w:val="483D40CA"/>
    <w:rsid w:val="4852310D"/>
    <w:rsid w:val="485A4DAC"/>
    <w:rsid w:val="4864069E"/>
    <w:rsid w:val="48643D4D"/>
    <w:rsid w:val="486C7B1F"/>
    <w:rsid w:val="487D6BBD"/>
    <w:rsid w:val="48827F36"/>
    <w:rsid w:val="488C48A3"/>
    <w:rsid w:val="48904B42"/>
    <w:rsid w:val="48966959"/>
    <w:rsid w:val="489B7043"/>
    <w:rsid w:val="48A44149"/>
    <w:rsid w:val="48D32C81"/>
    <w:rsid w:val="48D53CAB"/>
    <w:rsid w:val="48DA4F01"/>
    <w:rsid w:val="48DC7D87"/>
    <w:rsid w:val="48FD7CFE"/>
    <w:rsid w:val="49014A29"/>
    <w:rsid w:val="491237A9"/>
    <w:rsid w:val="49147406"/>
    <w:rsid w:val="49153299"/>
    <w:rsid w:val="492044C2"/>
    <w:rsid w:val="493600BB"/>
    <w:rsid w:val="495C6B62"/>
    <w:rsid w:val="49717AF4"/>
    <w:rsid w:val="49892595"/>
    <w:rsid w:val="498C5DCF"/>
    <w:rsid w:val="498D1081"/>
    <w:rsid w:val="49B26D3A"/>
    <w:rsid w:val="49C425C9"/>
    <w:rsid w:val="4A001853"/>
    <w:rsid w:val="4A2C089A"/>
    <w:rsid w:val="4A3172D2"/>
    <w:rsid w:val="4A332283"/>
    <w:rsid w:val="4A3634C7"/>
    <w:rsid w:val="4A4831FA"/>
    <w:rsid w:val="4A4935F3"/>
    <w:rsid w:val="4A544985"/>
    <w:rsid w:val="4A58343D"/>
    <w:rsid w:val="4A656FE3"/>
    <w:rsid w:val="4A6F69D9"/>
    <w:rsid w:val="4A7F11BB"/>
    <w:rsid w:val="4A8C2771"/>
    <w:rsid w:val="4AA03036"/>
    <w:rsid w:val="4AA133EA"/>
    <w:rsid w:val="4AB3078E"/>
    <w:rsid w:val="4AB50890"/>
    <w:rsid w:val="4ABD162D"/>
    <w:rsid w:val="4AF3760A"/>
    <w:rsid w:val="4B0334E5"/>
    <w:rsid w:val="4B08341C"/>
    <w:rsid w:val="4B0C247A"/>
    <w:rsid w:val="4B0E61F2"/>
    <w:rsid w:val="4B1355B6"/>
    <w:rsid w:val="4B1C55E5"/>
    <w:rsid w:val="4B1D5D26"/>
    <w:rsid w:val="4B2772B4"/>
    <w:rsid w:val="4B306168"/>
    <w:rsid w:val="4B446DA2"/>
    <w:rsid w:val="4B46773A"/>
    <w:rsid w:val="4B6D4153"/>
    <w:rsid w:val="4B707823"/>
    <w:rsid w:val="4B771FE9"/>
    <w:rsid w:val="4B8C37AE"/>
    <w:rsid w:val="4BAA5631"/>
    <w:rsid w:val="4BAA5956"/>
    <w:rsid w:val="4BB35D22"/>
    <w:rsid w:val="4BC34F23"/>
    <w:rsid w:val="4BE051E2"/>
    <w:rsid w:val="4BE833C9"/>
    <w:rsid w:val="4BF076A6"/>
    <w:rsid w:val="4C05240A"/>
    <w:rsid w:val="4C232362"/>
    <w:rsid w:val="4C2757BD"/>
    <w:rsid w:val="4C2C0A32"/>
    <w:rsid w:val="4C3F2567"/>
    <w:rsid w:val="4C524923"/>
    <w:rsid w:val="4C6065D9"/>
    <w:rsid w:val="4C675BBA"/>
    <w:rsid w:val="4C687B84"/>
    <w:rsid w:val="4C724C4A"/>
    <w:rsid w:val="4C7D53DD"/>
    <w:rsid w:val="4C7E1155"/>
    <w:rsid w:val="4C83051A"/>
    <w:rsid w:val="4C997D3D"/>
    <w:rsid w:val="4CA16947"/>
    <w:rsid w:val="4CCA439B"/>
    <w:rsid w:val="4CCE63C1"/>
    <w:rsid w:val="4CD27707"/>
    <w:rsid w:val="4CDB6A43"/>
    <w:rsid w:val="4CE726A8"/>
    <w:rsid w:val="4D023B34"/>
    <w:rsid w:val="4D031D53"/>
    <w:rsid w:val="4D0A29E9"/>
    <w:rsid w:val="4D15330B"/>
    <w:rsid w:val="4D257C15"/>
    <w:rsid w:val="4D301FE4"/>
    <w:rsid w:val="4D3D5FB6"/>
    <w:rsid w:val="4D4678A5"/>
    <w:rsid w:val="4D477799"/>
    <w:rsid w:val="4D4949D8"/>
    <w:rsid w:val="4D4E4C20"/>
    <w:rsid w:val="4D5679DC"/>
    <w:rsid w:val="4D5F4AA2"/>
    <w:rsid w:val="4D6913B8"/>
    <w:rsid w:val="4D755289"/>
    <w:rsid w:val="4D8C1650"/>
    <w:rsid w:val="4D9224AF"/>
    <w:rsid w:val="4D9E3710"/>
    <w:rsid w:val="4DB6660A"/>
    <w:rsid w:val="4DBF10A6"/>
    <w:rsid w:val="4DC62DB4"/>
    <w:rsid w:val="4DC8085E"/>
    <w:rsid w:val="4DDE1EAC"/>
    <w:rsid w:val="4DE33215"/>
    <w:rsid w:val="4DE4148C"/>
    <w:rsid w:val="4E152E5F"/>
    <w:rsid w:val="4E190CBC"/>
    <w:rsid w:val="4E1A386D"/>
    <w:rsid w:val="4E1C29D4"/>
    <w:rsid w:val="4E217FEA"/>
    <w:rsid w:val="4E61488B"/>
    <w:rsid w:val="4E6323B1"/>
    <w:rsid w:val="4E656129"/>
    <w:rsid w:val="4E7D1AE0"/>
    <w:rsid w:val="4E8A3DE2"/>
    <w:rsid w:val="4E9301AC"/>
    <w:rsid w:val="4E9C3B15"/>
    <w:rsid w:val="4EA2112B"/>
    <w:rsid w:val="4EA34EA3"/>
    <w:rsid w:val="4EB26E94"/>
    <w:rsid w:val="4EE2050E"/>
    <w:rsid w:val="4F003031"/>
    <w:rsid w:val="4F0A6CD0"/>
    <w:rsid w:val="4F15372E"/>
    <w:rsid w:val="4F1E6542"/>
    <w:rsid w:val="4F2E29BF"/>
    <w:rsid w:val="4F3D0E54"/>
    <w:rsid w:val="4F415FC2"/>
    <w:rsid w:val="4F4963FF"/>
    <w:rsid w:val="4F4C1893"/>
    <w:rsid w:val="4F5A37B4"/>
    <w:rsid w:val="4F5D32A4"/>
    <w:rsid w:val="4F6B7A54"/>
    <w:rsid w:val="4F6F085B"/>
    <w:rsid w:val="4F7B673F"/>
    <w:rsid w:val="4F917325"/>
    <w:rsid w:val="4F9A44F8"/>
    <w:rsid w:val="4FA13D97"/>
    <w:rsid w:val="4FBC568F"/>
    <w:rsid w:val="4FCE7CFE"/>
    <w:rsid w:val="4FD85923"/>
    <w:rsid w:val="4FD86E1E"/>
    <w:rsid w:val="4FDE7313"/>
    <w:rsid w:val="501C0C3B"/>
    <w:rsid w:val="50230F57"/>
    <w:rsid w:val="503009B9"/>
    <w:rsid w:val="504B75A0"/>
    <w:rsid w:val="505226DD"/>
    <w:rsid w:val="507256BB"/>
    <w:rsid w:val="50794F2A"/>
    <w:rsid w:val="508F10A6"/>
    <w:rsid w:val="508F2ED8"/>
    <w:rsid w:val="50985B4F"/>
    <w:rsid w:val="5099655E"/>
    <w:rsid w:val="50B93824"/>
    <w:rsid w:val="50BE5FC4"/>
    <w:rsid w:val="50C51EA0"/>
    <w:rsid w:val="50CA60D9"/>
    <w:rsid w:val="5108056E"/>
    <w:rsid w:val="511F4E65"/>
    <w:rsid w:val="51210E2A"/>
    <w:rsid w:val="5149274D"/>
    <w:rsid w:val="514A5C66"/>
    <w:rsid w:val="514C537E"/>
    <w:rsid w:val="514E7AE6"/>
    <w:rsid w:val="51624BA2"/>
    <w:rsid w:val="51834624"/>
    <w:rsid w:val="51884FAE"/>
    <w:rsid w:val="51937451"/>
    <w:rsid w:val="51954432"/>
    <w:rsid w:val="519924CC"/>
    <w:rsid w:val="519B3BC7"/>
    <w:rsid w:val="51A96C75"/>
    <w:rsid w:val="51AC0513"/>
    <w:rsid w:val="51B3364F"/>
    <w:rsid w:val="51BF1EED"/>
    <w:rsid w:val="51C15D6C"/>
    <w:rsid w:val="51C21BE0"/>
    <w:rsid w:val="51C370F3"/>
    <w:rsid w:val="51CB2747"/>
    <w:rsid w:val="51E17E5E"/>
    <w:rsid w:val="51E31B52"/>
    <w:rsid w:val="51FB6476"/>
    <w:rsid w:val="520811EB"/>
    <w:rsid w:val="520D7203"/>
    <w:rsid w:val="521A1C62"/>
    <w:rsid w:val="523B3E60"/>
    <w:rsid w:val="5244074B"/>
    <w:rsid w:val="524C651A"/>
    <w:rsid w:val="52635075"/>
    <w:rsid w:val="526F2AF3"/>
    <w:rsid w:val="527574F2"/>
    <w:rsid w:val="529364D2"/>
    <w:rsid w:val="529A5E63"/>
    <w:rsid w:val="52B551A5"/>
    <w:rsid w:val="52BD75FA"/>
    <w:rsid w:val="52D96117"/>
    <w:rsid w:val="52E00474"/>
    <w:rsid w:val="52E33AC0"/>
    <w:rsid w:val="52EC6E19"/>
    <w:rsid w:val="52F43F1F"/>
    <w:rsid w:val="52FD2C48"/>
    <w:rsid w:val="5303022D"/>
    <w:rsid w:val="530C5752"/>
    <w:rsid w:val="531243A6"/>
    <w:rsid w:val="53177C0E"/>
    <w:rsid w:val="5319788D"/>
    <w:rsid w:val="531D2CE9"/>
    <w:rsid w:val="534A1D91"/>
    <w:rsid w:val="534C6C5B"/>
    <w:rsid w:val="53547814"/>
    <w:rsid w:val="535C6147"/>
    <w:rsid w:val="535F2973"/>
    <w:rsid w:val="535F37EB"/>
    <w:rsid w:val="53672943"/>
    <w:rsid w:val="536C15C0"/>
    <w:rsid w:val="536F35A6"/>
    <w:rsid w:val="53747EF6"/>
    <w:rsid w:val="539225B1"/>
    <w:rsid w:val="53A10B35"/>
    <w:rsid w:val="53B86E9C"/>
    <w:rsid w:val="53CB1124"/>
    <w:rsid w:val="53D14261"/>
    <w:rsid w:val="53D37FD9"/>
    <w:rsid w:val="53DD73B8"/>
    <w:rsid w:val="540208BE"/>
    <w:rsid w:val="541107D0"/>
    <w:rsid w:val="542749D4"/>
    <w:rsid w:val="54462559"/>
    <w:rsid w:val="5449029B"/>
    <w:rsid w:val="544F3B03"/>
    <w:rsid w:val="54677FE1"/>
    <w:rsid w:val="546D21DB"/>
    <w:rsid w:val="546E2467"/>
    <w:rsid w:val="547277F2"/>
    <w:rsid w:val="54817A35"/>
    <w:rsid w:val="548B08B3"/>
    <w:rsid w:val="54931E2F"/>
    <w:rsid w:val="54992FD0"/>
    <w:rsid w:val="54A75B49"/>
    <w:rsid w:val="54A91E5A"/>
    <w:rsid w:val="54AC5CCF"/>
    <w:rsid w:val="54AD25D8"/>
    <w:rsid w:val="54B54DE0"/>
    <w:rsid w:val="54CF69F2"/>
    <w:rsid w:val="54D10AA5"/>
    <w:rsid w:val="54E4677A"/>
    <w:rsid w:val="54EB1352"/>
    <w:rsid w:val="54F85711"/>
    <w:rsid w:val="54F96D95"/>
    <w:rsid w:val="54FB1595"/>
    <w:rsid w:val="55055F70"/>
    <w:rsid w:val="551D59AF"/>
    <w:rsid w:val="55254864"/>
    <w:rsid w:val="55313209"/>
    <w:rsid w:val="553971DA"/>
    <w:rsid w:val="55440F7E"/>
    <w:rsid w:val="555869E7"/>
    <w:rsid w:val="555E1B24"/>
    <w:rsid w:val="55711857"/>
    <w:rsid w:val="55821CB6"/>
    <w:rsid w:val="55982E17"/>
    <w:rsid w:val="559C23E4"/>
    <w:rsid w:val="559C6765"/>
    <w:rsid w:val="55A25EB5"/>
    <w:rsid w:val="55AE2AAB"/>
    <w:rsid w:val="55B00141"/>
    <w:rsid w:val="55B6260B"/>
    <w:rsid w:val="55BF65CB"/>
    <w:rsid w:val="55C644DD"/>
    <w:rsid w:val="55FC3817"/>
    <w:rsid w:val="55FF50B5"/>
    <w:rsid w:val="56226B73"/>
    <w:rsid w:val="56272B59"/>
    <w:rsid w:val="5632581B"/>
    <w:rsid w:val="56330FDE"/>
    <w:rsid w:val="563426F4"/>
    <w:rsid w:val="563C63BF"/>
    <w:rsid w:val="563D3351"/>
    <w:rsid w:val="56494582"/>
    <w:rsid w:val="565D6CC1"/>
    <w:rsid w:val="566413BC"/>
    <w:rsid w:val="567710EF"/>
    <w:rsid w:val="56856D59"/>
    <w:rsid w:val="568D0913"/>
    <w:rsid w:val="56B071F3"/>
    <w:rsid w:val="56DA342C"/>
    <w:rsid w:val="56F20776"/>
    <w:rsid w:val="56F4363E"/>
    <w:rsid w:val="56F77B5A"/>
    <w:rsid w:val="56F85BDB"/>
    <w:rsid w:val="56FB5ECE"/>
    <w:rsid w:val="56FF2E93"/>
    <w:rsid w:val="570861EB"/>
    <w:rsid w:val="570D1A54"/>
    <w:rsid w:val="571C57F3"/>
    <w:rsid w:val="572C0B50"/>
    <w:rsid w:val="57396B67"/>
    <w:rsid w:val="573F29C9"/>
    <w:rsid w:val="57447808"/>
    <w:rsid w:val="574D41FC"/>
    <w:rsid w:val="57503688"/>
    <w:rsid w:val="575844C0"/>
    <w:rsid w:val="57B7659E"/>
    <w:rsid w:val="57C40364"/>
    <w:rsid w:val="57D23A42"/>
    <w:rsid w:val="57E44F27"/>
    <w:rsid w:val="57E9601D"/>
    <w:rsid w:val="58330EAD"/>
    <w:rsid w:val="583A71B2"/>
    <w:rsid w:val="58474AF1"/>
    <w:rsid w:val="58513B08"/>
    <w:rsid w:val="585B464F"/>
    <w:rsid w:val="587578B0"/>
    <w:rsid w:val="588773D3"/>
    <w:rsid w:val="58890F47"/>
    <w:rsid w:val="589F31D1"/>
    <w:rsid w:val="58A106A5"/>
    <w:rsid w:val="58A65901"/>
    <w:rsid w:val="58A9755A"/>
    <w:rsid w:val="58DA3BB7"/>
    <w:rsid w:val="58E3481A"/>
    <w:rsid w:val="58E82C2D"/>
    <w:rsid w:val="58E95BA9"/>
    <w:rsid w:val="58EB7B73"/>
    <w:rsid w:val="58ED38EB"/>
    <w:rsid w:val="58F70038"/>
    <w:rsid w:val="58F77BC0"/>
    <w:rsid w:val="5917719B"/>
    <w:rsid w:val="591C1ADA"/>
    <w:rsid w:val="593073B8"/>
    <w:rsid w:val="593A6404"/>
    <w:rsid w:val="594B172A"/>
    <w:rsid w:val="59575208"/>
    <w:rsid w:val="596179CA"/>
    <w:rsid w:val="5974659A"/>
    <w:rsid w:val="59796F2C"/>
    <w:rsid w:val="597D2AE0"/>
    <w:rsid w:val="598750DA"/>
    <w:rsid w:val="598F04FE"/>
    <w:rsid w:val="59934492"/>
    <w:rsid w:val="59995821"/>
    <w:rsid w:val="599C6A4B"/>
    <w:rsid w:val="599D28C7"/>
    <w:rsid w:val="599E4D4F"/>
    <w:rsid w:val="59A7263E"/>
    <w:rsid w:val="59AA358A"/>
    <w:rsid w:val="59B50517"/>
    <w:rsid w:val="59B95D49"/>
    <w:rsid w:val="59BB7545"/>
    <w:rsid w:val="59C00F0F"/>
    <w:rsid w:val="59D0766A"/>
    <w:rsid w:val="59DE0CA7"/>
    <w:rsid w:val="59F111B9"/>
    <w:rsid w:val="59FD5DAF"/>
    <w:rsid w:val="5A276FBA"/>
    <w:rsid w:val="5A4365FE"/>
    <w:rsid w:val="5A463FB5"/>
    <w:rsid w:val="5A485BF4"/>
    <w:rsid w:val="5A4B40E8"/>
    <w:rsid w:val="5A4C3F6D"/>
    <w:rsid w:val="5A5B4884"/>
    <w:rsid w:val="5A5E6A2C"/>
    <w:rsid w:val="5A5F25C6"/>
    <w:rsid w:val="5A6279C1"/>
    <w:rsid w:val="5A695C6B"/>
    <w:rsid w:val="5A70032F"/>
    <w:rsid w:val="5A821E11"/>
    <w:rsid w:val="5A8A0E6D"/>
    <w:rsid w:val="5A8D11FF"/>
    <w:rsid w:val="5A932EAF"/>
    <w:rsid w:val="5AA4622B"/>
    <w:rsid w:val="5AB02B36"/>
    <w:rsid w:val="5AB04BD0"/>
    <w:rsid w:val="5AC2617B"/>
    <w:rsid w:val="5AC811CD"/>
    <w:rsid w:val="5ACA7C7E"/>
    <w:rsid w:val="5B0171D9"/>
    <w:rsid w:val="5B081652"/>
    <w:rsid w:val="5B21787C"/>
    <w:rsid w:val="5B2D2690"/>
    <w:rsid w:val="5B372BFB"/>
    <w:rsid w:val="5B3E6680"/>
    <w:rsid w:val="5B44356A"/>
    <w:rsid w:val="5B4A0809"/>
    <w:rsid w:val="5B730C2E"/>
    <w:rsid w:val="5B865931"/>
    <w:rsid w:val="5B87692E"/>
    <w:rsid w:val="5B916C47"/>
    <w:rsid w:val="5B963A73"/>
    <w:rsid w:val="5B982E5D"/>
    <w:rsid w:val="5BBC207F"/>
    <w:rsid w:val="5BF87DF7"/>
    <w:rsid w:val="5C03189C"/>
    <w:rsid w:val="5C245875"/>
    <w:rsid w:val="5C2869E8"/>
    <w:rsid w:val="5C367357"/>
    <w:rsid w:val="5C3C7B53"/>
    <w:rsid w:val="5C427DD6"/>
    <w:rsid w:val="5C453C57"/>
    <w:rsid w:val="5C4F162C"/>
    <w:rsid w:val="5C700ABB"/>
    <w:rsid w:val="5C7659A5"/>
    <w:rsid w:val="5C797243"/>
    <w:rsid w:val="5C8603DB"/>
    <w:rsid w:val="5CAC5882"/>
    <w:rsid w:val="5CB25527"/>
    <w:rsid w:val="5CC36A82"/>
    <w:rsid w:val="5CD07E1A"/>
    <w:rsid w:val="5CD103C3"/>
    <w:rsid w:val="5CD1707F"/>
    <w:rsid w:val="5CEE19DF"/>
    <w:rsid w:val="5CF45715"/>
    <w:rsid w:val="5D121EE1"/>
    <w:rsid w:val="5D267573"/>
    <w:rsid w:val="5D2B606A"/>
    <w:rsid w:val="5D333476"/>
    <w:rsid w:val="5D487342"/>
    <w:rsid w:val="5D537A94"/>
    <w:rsid w:val="5D5757D7"/>
    <w:rsid w:val="5D5E0C63"/>
    <w:rsid w:val="5D63417B"/>
    <w:rsid w:val="5D6F2F29"/>
    <w:rsid w:val="5D7C523D"/>
    <w:rsid w:val="5D81427D"/>
    <w:rsid w:val="5D8F7F10"/>
    <w:rsid w:val="5DA0717E"/>
    <w:rsid w:val="5DA25460"/>
    <w:rsid w:val="5DB16CED"/>
    <w:rsid w:val="5DB66DA6"/>
    <w:rsid w:val="5DCF1811"/>
    <w:rsid w:val="5DD37ECC"/>
    <w:rsid w:val="5DE67583"/>
    <w:rsid w:val="5DE74BEE"/>
    <w:rsid w:val="5DEC23C3"/>
    <w:rsid w:val="5E280F21"/>
    <w:rsid w:val="5E2C2B5C"/>
    <w:rsid w:val="5E4812C5"/>
    <w:rsid w:val="5E48511F"/>
    <w:rsid w:val="5E4C3DFA"/>
    <w:rsid w:val="5E5622F3"/>
    <w:rsid w:val="5E5E775D"/>
    <w:rsid w:val="5E6C4E7F"/>
    <w:rsid w:val="5E79177D"/>
    <w:rsid w:val="5E8072DA"/>
    <w:rsid w:val="5E830D0F"/>
    <w:rsid w:val="5E8947B8"/>
    <w:rsid w:val="5E8A59E3"/>
    <w:rsid w:val="5E960581"/>
    <w:rsid w:val="5EA44A4C"/>
    <w:rsid w:val="5EB17168"/>
    <w:rsid w:val="5EBF3633"/>
    <w:rsid w:val="5EDA66BF"/>
    <w:rsid w:val="5EEC2301"/>
    <w:rsid w:val="5EF20060"/>
    <w:rsid w:val="5EFF1C82"/>
    <w:rsid w:val="5F0F069E"/>
    <w:rsid w:val="5F1119B5"/>
    <w:rsid w:val="5F183AB6"/>
    <w:rsid w:val="5F291478"/>
    <w:rsid w:val="5F4E49B7"/>
    <w:rsid w:val="5F5C26B0"/>
    <w:rsid w:val="5F7359E6"/>
    <w:rsid w:val="5F7F1015"/>
    <w:rsid w:val="5F95541A"/>
    <w:rsid w:val="5FA34D03"/>
    <w:rsid w:val="5FAB51EF"/>
    <w:rsid w:val="5FB130A5"/>
    <w:rsid w:val="5FC14DFA"/>
    <w:rsid w:val="5FC367F9"/>
    <w:rsid w:val="5FC7164A"/>
    <w:rsid w:val="5FC85F8C"/>
    <w:rsid w:val="5FCA04E2"/>
    <w:rsid w:val="5FCD3B8B"/>
    <w:rsid w:val="5FEE32E8"/>
    <w:rsid w:val="5FF612D7"/>
    <w:rsid w:val="5FFF2CF5"/>
    <w:rsid w:val="600B7C2C"/>
    <w:rsid w:val="600F530E"/>
    <w:rsid w:val="60161979"/>
    <w:rsid w:val="601A1CA0"/>
    <w:rsid w:val="602353D1"/>
    <w:rsid w:val="605130D4"/>
    <w:rsid w:val="60624BBE"/>
    <w:rsid w:val="60722DEC"/>
    <w:rsid w:val="607A0C89"/>
    <w:rsid w:val="607E307A"/>
    <w:rsid w:val="60805832"/>
    <w:rsid w:val="60832AD3"/>
    <w:rsid w:val="608B4E57"/>
    <w:rsid w:val="608C7E04"/>
    <w:rsid w:val="60AF592A"/>
    <w:rsid w:val="60B251B6"/>
    <w:rsid w:val="60B44CEE"/>
    <w:rsid w:val="60B764F1"/>
    <w:rsid w:val="60BD3006"/>
    <w:rsid w:val="60C211B9"/>
    <w:rsid w:val="60C413D5"/>
    <w:rsid w:val="60D333C6"/>
    <w:rsid w:val="60E66B25"/>
    <w:rsid w:val="60E7030E"/>
    <w:rsid w:val="61006616"/>
    <w:rsid w:val="611A2DA3"/>
    <w:rsid w:val="61220072"/>
    <w:rsid w:val="613C540F"/>
    <w:rsid w:val="616249BA"/>
    <w:rsid w:val="616D048F"/>
    <w:rsid w:val="617B4017"/>
    <w:rsid w:val="617B5AA8"/>
    <w:rsid w:val="618C4CF6"/>
    <w:rsid w:val="618E3791"/>
    <w:rsid w:val="618F629E"/>
    <w:rsid w:val="619D5782"/>
    <w:rsid w:val="619E50E2"/>
    <w:rsid w:val="61A11716"/>
    <w:rsid w:val="61A364CB"/>
    <w:rsid w:val="61B50D1E"/>
    <w:rsid w:val="61BF2475"/>
    <w:rsid w:val="61C23B1A"/>
    <w:rsid w:val="61C3168D"/>
    <w:rsid w:val="61DA2D43"/>
    <w:rsid w:val="61F45CEA"/>
    <w:rsid w:val="6212770F"/>
    <w:rsid w:val="621517BC"/>
    <w:rsid w:val="621E29BF"/>
    <w:rsid w:val="621F3DD2"/>
    <w:rsid w:val="62314848"/>
    <w:rsid w:val="62322E24"/>
    <w:rsid w:val="623306B6"/>
    <w:rsid w:val="62341C08"/>
    <w:rsid w:val="62473184"/>
    <w:rsid w:val="624A76B8"/>
    <w:rsid w:val="624B3430"/>
    <w:rsid w:val="625569A4"/>
    <w:rsid w:val="62655B6B"/>
    <w:rsid w:val="6267113E"/>
    <w:rsid w:val="62782477"/>
    <w:rsid w:val="6296138A"/>
    <w:rsid w:val="62970423"/>
    <w:rsid w:val="629840E9"/>
    <w:rsid w:val="62BC7E8A"/>
    <w:rsid w:val="62CA5D1C"/>
    <w:rsid w:val="62D022B3"/>
    <w:rsid w:val="62E573E1"/>
    <w:rsid w:val="62EF025F"/>
    <w:rsid w:val="62F01FD0"/>
    <w:rsid w:val="62F67DBA"/>
    <w:rsid w:val="62FC46D2"/>
    <w:rsid w:val="63056D1B"/>
    <w:rsid w:val="6306476A"/>
    <w:rsid w:val="630C7063"/>
    <w:rsid w:val="632604BD"/>
    <w:rsid w:val="6333311F"/>
    <w:rsid w:val="633C229E"/>
    <w:rsid w:val="634B479A"/>
    <w:rsid w:val="636A5202"/>
    <w:rsid w:val="637D3560"/>
    <w:rsid w:val="637E6B57"/>
    <w:rsid w:val="638128B8"/>
    <w:rsid w:val="63860BC4"/>
    <w:rsid w:val="6399126E"/>
    <w:rsid w:val="639C03E7"/>
    <w:rsid w:val="63A07B43"/>
    <w:rsid w:val="63B22A6F"/>
    <w:rsid w:val="63FB3BDD"/>
    <w:rsid w:val="64033545"/>
    <w:rsid w:val="64066F5E"/>
    <w:rsid w:val="640D5032"/>
    <w:rsid w:val="6415540B"/>
    <w:rsid w:val="642A32A0"/>
    <w:rsid w:val="64382693"/>
    <w:rsid w:val="64430863"/>
    <w:rsid w:val="64483AF3"/>
    <w:rsid w:val="64616F3B"/>
    <w:rsid w:val="647157D2"/>
    <w:rsid w:val="64794EFB"/>
    <w:rsid w:val="648678F9"/>
    <w:rsid w:val="64B71523"/>
    <w:rsid w:val="64C271C5"/>
    <w:rsid w:val="64CE7D29"/>
    <w:rsid w:val="64D15679"/>
    <w:rsid w:val="64D768ED"/>
    <w:rsid w:val="64D871E7"/>
    <w:rsid w:val="64DE67DD"/>
    <w:rsid w:val="64E461B6"/>
    <w:rsid w:val="64F658D5"/>
    <w:rsid w:val="6502071E"/>
    <w:rsid w:val="650A1380"/>
    <w:rsid w:val="650B7C52"/>
    <w:rsid w:val="650E3A02"/>
    <w:rsid w:val="65110961"/>
    <w:rsid w:val="65135EB4"/>
    <w:rsid w:val="651D6269"/>
    <w:rsid w:val="651F307E"/>
    <w:rsid w:val="6531690D"/>
    <w:rsid w:val="65447EDD"/>
    <w:rsid w:val="656071F2"/>
    <w:rsid w:val="65636E48"/>
    <w:rsid w:val="656942F9"/>
    <w:rsid w:val="65715B68"/>
    <w:rsid w:val="6578278E"/>
    <w:rsid w:val="65815AE7"/>
    <w:rsid w:val="65864EAB"/>
    <w:rsid w:val="658B0713"/>
    <w:rsid w:val="65962C14"/>
    <w:rsid w:val="65A340E4"/>
    <w:rsid w:val="65A757F2"/>
    <w:rsid w:val="65A87D62"/>
    <w:rsid w:val="65BB2AF8"/>
    <w:rsid w:val="65CA63AD"/>
    <w:rsid w:val="65E92A01"/>
    <w:rsid w:val="65ED6CD8"/>
    <w:rsid w:val="66000DCF"/>
    <w:rsid w:val="660208C7"/>
    <w:rsid w:val="66022389"/>
    <w:rsid w:val="660C0E4C"/>
    <w:rsid w:val="661301F3"/>
    <w:rsid w:val="6615753C"/>
    <w:rsid w:val="66220378"/>
    <w:rsid w:val="66263F98"/>
    <w:rsid w:val="66541BDE"/>
    <w:rsid w:val="66545044"/>
    <w:rsid w:val="66552ACF"/>
    <w:rsid w:val="66571ED9"/>
    <w:rsid w:val="66723681"/>
    <w:rsid w:val="667456B0"/>
    <w:rsid w:val="66794796"/>
    <w:rsid w:val="668C6F35"/>
    <w:rsid w:val="669E3611"/>
    <w:rsid w:val="66B772E6"/>
    <w:rsid w:val="66C7577B"/>
    <w:rsid w:val="66CD5B73"/>
    <w:rsid w:val="66D03326"/>
    <w:rsid w:val="66E44194"/>
    <w:rsid w:val="66EA76BB"/>
    <w:rsid w:val="66ED4AB6"/>
    <w:rsid w:val="670D0BCC"/>
    <w:rsid w:val="67180F61"/>
    <w:rsid w:val="67293397"/>
    <w:rsid w:val="67374961"/>
    <w:rsid w:val="673D4B09"/>
    <w:rsid w:val="67423054"/>
    <w:rsid w:val="674C5C80"/>
    <w:rsid w:val="67535DF2"/>
    <w:rsid w:val="67672ABA"/>
    <w:rsid w:val="676A0D20"/>
    <w:rsid w:val="67703441"/>
    <w:rsid w:val="67957627"/>
    <w:rsid w:val="679D472E"/>
    <w:rsid w:val="679F2F54"/>
    <w:rsid w:val="67A61834"/>
    <w:rsid w:val="67BF28F6"/>
    <w:rsid w:val="67C3521D"/>
    <w:rsid w:val="67DE7E23"/>
    <w:rsid w:val="67E0418C"/>
    <w:rsid w:val="67E675D3"/>
    <w:rsid w:val="67E83954"/>
    <w:rsid w:val="67FF7197"/>
    <w:rsid w:val="681856D8"/>
    <w:rsid w:val="68194688"/>
    <w:rsid w:val="681F5B45"/>
    <w:rsid w:val="6827733C"/>
    <w:rsid w:val="682A2AFA"/>
    <w:rsid w:val="684168E5"/>
    <w:rsid w:val="685968A7"/>
    <w:rsid w:val="68617509"/>
    <w:rsid w:val="68657B1F"/>
    <w:rsid w:val="68714622"/>
    <w:rsid w:val="687D2C5D"/>
    <w:rsid w:val="6892330A"/>
    <w:rsid w:val="68955405"/>
    <w:rsid w:val="68990964"/>
    <w:rsid w:val="68A613C0"/>
    <w:rsid w:val="68CD29B6"/>
    <w:rsid w:val="68CF49DD"/>
    <w:rsid w:val="68D73C6F"/>
    <w:rsid w:val="68E00D76"/>
    <w:rsid w:val="68E1064A"/>
    <w:rsid w:val="68F441A1"/>
    <w:rsid w:val="68FF4F3F"/>
    <w:rsid w:val="69006D22"/>
    <w:rsid w:val="69057F41"/>
    <w:rsid w:val="69076303"/>
    <w:rsid w:val="69094EB9"/>
    <w:rsid w:val="69281281"/>
    <w:rsid w:val="692D0CB2"/>
    <w:rsid w:val="69355304"/>
    <w:rsid w:val="69584DB0"/>
    <w:rsid w:val="696F5C56"/>
    <w:rsid w:val="697153BC"/>
    <w:rsid w:val="69796AD5"/>
    <w:rsid w:val="69915B98"/>
    <w:rsid w:val="699658D9"/>
    <w:rsid w:val="699D285A"/>
    <w:rsid w:val="69C03787"/>
    <w:rsid w:val="69C75A92"/>
    <w:rsid w:val="69D46B35"/>
    <w:rsid w:val="69D7551A"/>
    <w:rsid w:val="69DC778F"/>
    <w:rsid w:val="69EF255B"/>
    <w:rsid w:val="69FF65C7"/>
    <w:rsid w:val="6A116D0D"/>
    <w:rsid w:val="6A325A61"/>
    <w:rsid w:val="6A3262AE"/>
    <w:rsid w:val="6A334C64"/>
    <w:rsid w:val="6A3566DE"/>
    <w:rsid w:val="6A3B6BA2"/>
    <w:rsid w:val="6A5B134D"/>
    <w:rsid w:val="6A696B49"/>
    <w:rsid w:val="6A7259FE"/>
    <w:rsid w:val="6A761A42"/>
    <w:rsid w:val="6A843983"/>
    <w:rsid w:val="6A932274"/>
    <w:rsid w:val="6A9335B4"/>
    <w:rsid w:val="6A94006A"/>
    <w:rsid w:val="6A96318B"/>
    <w:rsid w:val="6A9C79EB"/>
    <w:rsid w:val="6AA22815"/>
    <w:rsid w:val="6AA42E04"/>
    <w:rsid w:val="6AA717C9"/>
    <w:rsid w:val="6AB029CA"/>
    <w:rsid w:val="6ABC5BD8"/>
    <w:rsid w:val="6ABD5223"/>
    <w:rsid w:val="6AC64778"/>
    <w:rsid w:val="6ACF10A2"/>
    <w:rsid w:val="6AE543C1"/>
    <w:rsid w:val="6B1116BB"/>
    <w:rsid w:val="6B166CD1"/>
    <w:rsid w:val="6B1E0AF1"/>
    <w:rsid w:val="6B23319C"/>
    <w:rsid w:val="6B27015A"/>
    <w:rsid w:val="6B480E55"/>
    <w:rsid w:val="6B4A43A9"/>
    <w:rsid w:val="6B4F003F"/>
    <w:rsid w:val="6B526E50"/>
    <w:rsid w:val="6B5E616C"/>
    <w:rsid w:val="6B6F0DE8"/>
    <w:rsid w:val="6B735ED1"/>
    <w:rsid w:val="6B7632CC"/>
    <w:rsid w:val="6B8359E9"/>
    <w:rsid w:val="6B900C68"/>
    <w:rsid w:val="6B9145AA"/>
    <w:rsid w:val="6B923E7E"/>
    <w:rsid w:val="6B962BE2"/>
    <w:rsid w:val="6BA20565"/>
    <w:rsid w:val="6BC229B5"/>
    <w:rsid w:val="6BCE3736"/>
    <w:rsid w:val="6BCF0C2E"/>
    <w:rsid w:val="6C1D5E3D"/>
    <w:rsid w:val="6C211141"/>
    <w:rsid w:val="6C270A6A"/>
    <w:rsid w:val="6C427652"/>
    <w:rsid w:val="6C4C0434"/>
    <w:rsid w:val="6C557E4D"/>
    <w:rsid w:val="6C6D2921"/>
    <w:rsid w:val="6C7F0E16"/>
    <w:rsid w:val="6C8D4D71"/>
    <w:rsid w:val="6C8D5A9E"/>
    <w:rsid w:val="6C922387"/>
    <w:rsid w:val="6CB94B33"/>
    <w:rsid w:val="6CC1082E"/>
    <w:rsid w:val="6CC10EBE"/>
    <w:rsid w:val="6CD96208"/>
    <w:rsid w:val="6CDC7AA6"/>
    <w:rsid w:val="6CE9497D"/>
    <w:rsid w:val="6CF92406"/>
    <w:rsid w:val="6CFA7F14"/>
    <w:rsid w:val="6D03792B"/>
    <w:rsid w:val="6D105233"/>
    <w:rsid w:val="6D156B14"/>
    <w:rsid w:val="6D1B05CF"/>
    <w:rsid w:val="6D1E3B6F"/>
    <w:rsid w:val="6D282CEC"/>
    <w:rsid w:val="6D396CA7"/>
    <w:rsid w:val="6D457150"/>
    <w:rsid w:val="6D5F614D"/>
    <w:rsid w:val="6D6830E8"/>
    <w:rsid w:val="6D6E5F1A"/>
    <w:rsid w:val="6D76735A"/>
    <w:rsid w:val="6D774C2A"/>
    <w:rsid w:val="6D7B4100"/>
    <w:rsid w:val="6D8C5E41"/>
    <w:rsid w:val="6D8D2597"/>
    <w:rsid w:val="6D94212F"/>
    <w:rsid w:val="6D9C01A5"/>
    <w:rsid w:val="6DAD31F1"/>
    <w:rsid w:val="6DB03BC7"/>
    <w:rsid w:val="6DB40E64"/>
    <w:rsid w:val="6DD21998"/>
    <w:rsid w:val="6DD82C1F"/>
    <w:rsid w:val="6DEA7FA1"/>
    <w:rsid w:val="6DF80910"/>
    <w:rsid w:val="6DFA6436"/>
    <w:rsid w:val="6E006228"/>
    <w:rsid w:val="6E075FA3"/>
    <w:rsid w:val="6E217E67"/>
    <w:rsid w:val="6E241705"/>
    <w:rsid w:val="6E2A65EF"/>
    <w:rsid w:val="6E310B64"/>
    <w:rsid w:val="6E34121C"/>
    <w:rsid w:val="6E41031B"/>
    <w:rsid w:val="6E4423A1"/>
    <w:rsid w:val="6E4979BC"/>
    <w:rsid w:val="6E4B149D"/>
    <w:rsid w:val="6E511CD5"/>
    <w:rsid w:val="6E5223CE"/>
    <w:rsid w:val="6E592861"/>
    <w:rsid w:val="6E83268E"/>
    <w:rsid w:val="6E853A29"/>
    <w:rsid w:val="6E966E62"/>
    <w:rsid w:val="6E9F3002"/>
    <w:rsid w:val="6EB724B4"/>
    <w:rsid w:val="6EBA6FC9"/>
    <w:rsid w:val="6ED442C7"/>
    <w:rsid w:val="6ED84639"/>
    <w:rsid w:val="6EDF160B"/>
    <w:rsid w:val="6EE3352D"/>
    <w:rsid w:val="6EEA4184"/>
    <w:rsid w:val="6EF1716B"/>
    <w:rsid w:val="6EF70BC7"/>
    <w:rsid w:val="6F435BBB"/>
    <w:rsid w:val="6F59718C"/>
    <w:rsid w:val="6F5E29F5"/>
    <w:rsid w:val="6F782E5B"/>
    <w:rsid w:val="6F7F2CBB"/>
    <w:rsid w:val="6F800BBD"/>
    <w:rsid w:val="6F8842F1"/>
    <w:rsid w:val="6F8A6602"/>
    <w:rsid w:val="6F914B78"/>
    <w:rsid w:val="6F934837"/>
    <w:rsid w:val="6F952DD2"/>
    <w:rsid w:val="6F963F3C"/>
    <w:rsid w:val="6FA8684E"/>
    <w:rsid w:val="6FAD1286"/>
    <w:rsid w:val="6FD1766A"/>
    <w:rsid w:val="6FD66A2F"/>
    <w:rsid w:val="6FE57DF5"/>
    <w:rsid w:val="6FEF1A29"/>
    <w:rsid w:val="700158C8"/>
    <w:rsid w:val="70223A22"/>
    <w:rsid w:val="70251764"/>
    <w:rsid w:val="702A0B29"/>
    <w:rsid w:val="70567B70"/>
    <w:rsid w:val="705A3500"/>
    <w:rsid w:val="705F6A24"/>
    <w:rsid w:val="70622071"/>
    <w:rsid w:val="70626A2B"/>
    <w:rsid w:val="70735199"/>
    <w:rsid w:val="70782611"/>
    <w:rsid w:val="70792821"/>
    <w:rsid w:val="707E7E31"/>
    <w:rsid w:val="70A22D83"/>
    <w:rsid w:val="70B82826"/>
    <w:rsid w:val="70BA0EC6"/>
    <w:rsid w:val="70C80E60"/>
    <w:rsid w:val="70D64439"/>
    <w:rsid w:val="70E236D6"/>
    <w:rsid w:val="70E433CD"/>
    <w:rsid w:val="70EB650A"/>
    <w:rsid w:val="70EB68FF"/>
    <w:rsid w:val="70F058CE"/>
    <w:rsid w:val="71331C7E"/>
    <w:rsid w:val="71333A0D"/>
    <w:rsid w:val="7137395E"/>
    <w:rsid w:val="71445FE1"/>
    <w:rsid w:val="71597917"/>
    <w:rsid w:val="71671FA7"/>
    <w:rsid w:val="717402AD"/>
    <w:rsid w:val="717C7162"/>
    <w:rsid w:val="717E737E"/>
    <w:rsid w:val="71844269"/>
    <w:rsid w:val="7189187F"/>
    <w:rsid w:val="719334E5"/>
    <w:rsid w:val="71977E42"/>
    <w:rsid w:val="71C50B09"/>
    <w:rsid w:val="71D76A8E"/>
    <w:rsid w:val="71DB032D"/>
    <w:rsid w:val="71ED58A2"/>
    <w:rsid w:val="71F103A3"/>
    <w:rsid w:val="71F45B59"/>
    <w:rsid w:val="71FD64F5"/>
    <w:rsid w:val="720362B4"/>
    <w:rsid w:val="720A70C5"/>
    <w:rsid w:val="72107710"/>
    <w:rsid w:val="72111FA0"/>
    <w:rsid w:val="722515A8"/>
    <w:rsid w:val="72266C9E"/>
    <w:rsid w:val="723306A3"/>
    <w:rsid w:val="723914F7"/>
    <w:rsid w:val="723A0AB4"/>
    <w:rsid w:val="723D4B43"/>
    <w:rsid w:val="72436D10"/>
    <w:rsid w:val="72445135"/>
    <w:rsid w:val="72451C4A"/>
    <w:rsid w:val="724E6D50"/>
    <w:rsid w:val="725325B9"/>
    <w:rsid w:val="7258372B"/>
    <w:rsid w:val="72614DCE"/>
    <w:rsid w:val="72734A09"/>
    <w:rsid w:val="727D3273"/>
    <w:rsid w:val="728409C4"/>
    <w:rsid w:val="72897D89"/>
    <w:rsid w:val="72B10E58"/>
    <w:rsid w:val="72C15774"/>
    <w:rsid w:val="72F83160"/>
    <w:rsid w:val="72FD2525"/>
    <w:rsid w:val="730613D9"/>
    <w:rsid w:val="73165AF5"/>
    <w:rsid w:val="7318110C"/>
    <w:rsid w:val="731B7116"/>
    <w:rsid w:val="732C1FAC"/>
    <w:rsid w:val="733F2B3D"/>
    <w:rsid w:val="73552881"/>
    <w:rsid w:val="7365715D"/>
    <w:rsid w:val="737A3AC0"/>
    <w:rsid w:val="738A1A68"/>
    <w:rsid w:val="73AB12CB"/>
    <w:rsid w:val="73B928EF"/>
    <w:rsid w:val="73C825A6"/>
    <w:rsid w:val="73D164A4"/>
    <w:rsid w:val="73D420C2"/>
    <w:rsid w:val="73D70FC8"/>
    <w:rsid w:val="73E43F8D"/>
    <w:rsid w:val="73E57241"/>
    <w:rsid w:val="73EE0C75"/>
    <w:rsid w:val="73FF7BC9"/>
    <w:rsid w:val="740022CC"/>
    <w:rsid w:val="74024296"/>
    <w:rsid w:val="741C42CE"/>
    <w:rsid w:val="742B77D4"/>
    <w:rsid w:val="742D6E39"/>
    <w:rsid w:val="74387B10"/>
    <w:rsid w:val="74414BF8"/>
    <w:rsid w:val="744F7262"/>
    <w:rsid w:val="745403F6"/>
    <w:rsid w:val="74542618"/>
    <w:rsid w:val="74642756"/>
    <w:rsid w:val="746A1E3C"/>
    <w:rsid w:val="746E38DC"/>
    <w:rsid w:val="74724C7E"/>
    <w:rsid w:val="74887C07"/>
    <w:rsid w:val="748B58BD"/>
    <w:rsid w:val="748E60C0"/>
    <w:rsid w:val="74901A80"/>
    <w:rsid w:val="74977A7E"/>
    <w:rsid w:val="749F4448"/>
    <w:rsid w:val="74BF55BF"/>
    <w:rsid w:val="74C27D51"/>
    <w:rsid w:val="74C652C4"/>
    <w:rsid w:val="74E031DB"/>
    <w:rsid w:val="74EB6AD9"/>
    <w:rsid w:val="7514722D"/>
    <w:rsid w:val="75150722"/>
    <w:rsid w:val="75436915"/>
    <w:rsid w:val="75574731"/>
    <w:rsid w:val="75577DE0"/>
    <w:rsid w:val="755C79D6"/>
    <w:rsid w:val="75611835"/>
    <w:rsid w:val="75622B13"/>
    <w:rsid w:val="7564688B"/>
    <w:rsid w:val="7568265B"/>
    <w:rsid w:val="75703482"/>
    <w:rsid w:val="757277B0"/>
    <w:rsid w:val="757468D6"/>
    <w:rsid w:val="757D16FB"/>
    <w:rsid w:val="75A31161"/>
    <w:rsid w:val="75A35605"/>
    <w:rsid w:val="75AC758C"/>
    <w:rsid w:val="75E35A02"/>
    <w:rsid w:val="75E774C6"/>
    <w:rsid w:val="75E82E4F"/>
    <w:rsid w:val="75F01E28"/>
    <w:rsid w:val="75FF5579"/>
    <w:rsid w:val="761958C7"/>
    <w:rsid w:val="76254BCA"/>
    <w:rsid w:val="763C1F02"/>
    <w:rsid w:val="765E152C"/>
    <w:rsid w:val="76746FA2"/>
    <w:rsid w:val="767660ED"/>
    <w:rsid w:val="7680423C"/>
    <w:rsid w:val="76890169"/>
    <w:rsid w:val="769C534F"/>
    <w:rsid w:val="76A039C8"/>
    <w:rsid w:val="76B64EC4"/>
    <w:rsid w:val="76BB072D"/>
    <w:rsid w:val="76DC4CCE"/>
    <w:rsid w:val="77091498"/>
    <w:rsid w:val="77125FB1"/>
    <w:rsid w:val="7729114C"/>
    <w:rsid w:val="773054F7"/>
    <w:rsid w:val="773D4ACE"/>
    <w:rsid w:val="77456AE1"/>
    <w:rsid w:val="7760743A"/>
    <w:rsid w:val="776112D4"/>
    <w:rsid w:val="77664B3C"/>
    <w:rsid w:val="778553B9"/>
    <w:rsid w:val="77A411C1"/>
    <w:rsid w:val="77A64F39"/>
    <w:rsid w:val="77B3470C"/>
    <w:rsid w:val="77BFAD37"/>
    <w:rsid w:val="77C16217"/>
    <w:rsid w:val="77CD5662"/>
    <w:rsid w:val="77D16FC2"/>
    <w:rsid w:val="77E51F05"/>
    <w:rsid w:val="77EE5F8C"/>
    <w:rsid w:val="77FF289B"/>
    <w:rsid w:val="780602CF"/>
    <w:rsid w:val="78063291"/>
    <w:rsid w:val="780A196C"/>
    <w:rsid w:val="781D1DCB"/>
    <w:rsid w:val="783C589D"/>
    <w:rsid w:val="7843449A"/>
    <w:rsid w:val="78476F70"/>
    <w:rsid w:val="78492CDB"/>
    <w:rsid w:val="784D0A01"/>
    <w:rsid w:val="785E2B59"/>
    <w:rsid w:val="78636438"/>
    <w:rsid w:val="7865607E"/>
    <w:rsid w:val="786A5AAF"/>
    <w:rsid w:val="78762B5D"/>
    <w:rsid w:val="78767001"/>
    <w:rsid w:val="787E5611"/>
    <w:rsid w:val="78884CBF"/>
    <w:rsid w:val="788941CB"/>
    <w:rsid w:val="789E077D"/>
    <w:rsid w:val="78A05E2C"/>
    <w:rsid w:val="78A10A74"/>
    <w:rsid w:val="78AC657F"/>
    <w:rsid w:val="78B1618F"/>
    <w:rsid w:val="78B43685"/>
    <w:rsid w:val="78BD72D3"/>
    <w:rsid w:val="78D36201"/>
    <w:rsid w:val="78E201F2"/>
    <w:rsid w:val="78F277ED"/>
    <w:rsid w:val="791D122B"/>
    <w:rsid w:val="79222CE5"/>
    <w:rsid w:val="79490272"/>
    <w:rsid w:val="79552B2F"/>
    <w:rsid w:val="797D616D"/>
    <w:rsid w:val="79803CEF"/>
    <w:rsid w:val="798840B0"/>
    <w:rsid w:val="799A0E95"/>
    <w:rsid w:val="799A287B"/>
    <w:rsid w:val="79AB6836"/>
    <w:rsid w:val="79B3393D"/>
    <w:rsid w:val="79BD08A0"/>
    <w:rsid w:val="79BE111F"/>
    <w:rsid w:val="79DD5290"/>
    <w:rsid w:val="7A16587A"/>
    <w:rsid w:val="7A1D70A5"/>
    <w:rsid w:val="7A1D7E42"/>
    <w:rsid w:val="7A362B72"/>
    <w:rsid w:val="7A3F3423"/>
    <w:rsid w:val="7A51041B"/>
    <w:rsid w:val="7A53635B"/>
    <w:rsid w:val="7A573845"/>
    <w:rsid w:val="7A5F0950"/>
    <w:rsid w:val="7A666C01"/>
    <w:rsid w:val="7A7255A6"/>
    <w:rsid w:val="7A783131"/>
    <w:rsid w:val="7A7E461C"/>
    <w:rsid w:val="7A88301C"/>
    <w:rsid w:val="7A8A1749"/>
    <w:rsid w:val="7A8A5455"/>
    <w:rsid w:val="7A990D70"/>
    <w:rsid w:val="7A9F74B4"/>
    <w:rsid w:val="7AB65582"/>
    <w:rsid w:val="7AB82AFE"/>
    <w:rsid w:val="7ABE2A77"/>
    <w:rsid w:val="7ACC163D"/>
    <w:rsid w:val="7AD42971"/>
    <w:rsid w:val="7AD46261"/>
    <w:rsid w:val="7AD846B1"/>
    <w:rsid w:val="7AEA15E0"/>
    <w:rsid w:val="7AEC5358"/>
    <w:rsid w:val="7AF30B33"/>
    <w:rsid w:val="7AFC748F"/>
    <w:rsid w:val="7AFFB268"/>
    <w:rsid w:val="7B0B1887"/>
    <w:rsid w:val="7B153E16"/>
    <w:rsid w:val="7B18635C"/>
    <w:rsid w:val="7B193626"/>
    <w:rsid w:val="7B1B5C3E"/>
    <w:rsid w:val="7B217224"/>
    <w:rsid w:val="7B273FF1"/>
    <w:rsid w:val="7B316D57"/>
    <w:rsid w:val="7B342324"/>
    <w:rsid w:val="7B711D02"/>
    <w:rsid w:val="7B7B492E"/>
    <w:rsid w:val="7B7F31E7"/>
    <w:rsid w:val="7B83688D"/>
    <w:rsid w:val="7B892BA7"/>
    <w:rsid w:val="7B901154"/>
    <w:rsid w:val="7B9F061D"/>
    <w:rsid w:val="7BAC2D3A"/>
    <w:rsid w:val="7BAE16A5"/>
    <w:rsid w:val="7BBA087D"/>
    <w:rsid w:val="7BC177C6"/>
    <w:rsid w:val="7BC37A42"/>
    <w:rsid w:val="7BCB31C0"/>
    <w:rsid w:val="7BCF3A79"/>
    <w:rsid w:val="7BE039DE"/>
    <w:rsid w:val="7BF32717"/>
    <w:rsid w:val="7BF5023D"/>
    <w:rsid w:val="7BF618A8"/>
    <w:rsid w:val="7C0B1BF2"/>
    <w:rsid w:val="7C18217D"/>
    <w:rsid w:val="7C1C5803"/>
    <w:rsid w:val="7C250EE5"/>
    <w:rsid w:val="7C33049C"/>
    <w:rsid w:val="7C505D05"/>
    <w:rsid w:val="7C80044E"/>
    <w:rsid w:val="7CA26407"/>
    <w:rsid w:val="7CA67266"/>
    <w:rsid w:val="7CA852AF"/>
    <w:rsid w:val="7CCA58F2"/>
    <w:rsid w:val="7CCB1435"/>
    <w:rsid w:val="7CEA16A8"/>
    <w:rsid w:val="7D0107BE"/>
    <w:rsid w:val="7D0F4474"/>
    <w:rsid w:val="7D33726F"/>
    <w:rsid w:val="7D40400C"/>
    <w:rsid w:val="7D5176F5"/>
    <w:rsid w:val="7D537911"/>
    <w:rsid w:val="7D666919"/>
    <w:rsid w:val="7D892D7F"/>
    <w:rsid w:val="7D9416F7"/>
    <w:rsid w:val="7D966BF5"/>
    <w:rsid w:val="7D9A5540"/>
    <w:rsid w:val="7DA71A0B"/>
    <w:rsid w:val="7DB15A6A"/>
    <w:rsid w:val="7DB611B1"/>
    <w:rsid w:val="7DBF6D54"/>
    <w:rsid w:val="7DC97BD3"/>
    <w:rsid w:val="7DDD5253"/>
    <w:rsid w:val="7DF43F92"/>
    <w:rsid w:val="7DF872B9"/>
    <w:rsid w:val="7E082343"/>
    <w:rsid w:val="7E121984"/>
    <w:rsid w:val="7E1626EC"/>
    <w:rsid w:val="7E2272E3"/>
    <w:rsid w:val="7E257EF5"/>
    <w:rsid w:val="7E4454AB"/>
    <w:rsid w:val="7E5E47BF"/>
    <w:rsid w:val="7E6873EC"/>
    <w:rsid w:val="7E70415A"/>
    <w:rsid w:val="7E8554DF"/>
    <w:rsid w:val="7EAA4B13"/>
    <w:rsid w:val="7EAE0536"/>
    <w:rsid w:val="7EBD2A12"/>
    <w:rsid w:val="7EC62364"/>
    <w:rsid w:val="7EDB4EFA"/>
    <w:rsid w:val="7EF15C3E"/>
    <w:rsid w:val="7F0B2B16"/>
    <w:rsid w:val="7F1E7AAB"/>
    <w:rsid w:val="7F2E23E3"/>
    <w:rsid w:val="7F3BB9C1"/>
    <w:rsid w:val="7F3C0A40"/>
    <w:rsid w:val="7F3F2E92"/>
    <w:rsid w:val="7F497D58"/>
    <w:rsid w:val="7F4A4D43"/>
    <w:rsid w:val="7F4C4618"/>
    <w:rsid w:val="7F5259A6"/>
    <w:rsid w:val="7F565496"/>
    <w:rsid w:val="7F5E13A5"/>
    <w:rsid w:val="7F67141C"/>
    <w:rsid w:val="7F6C4CBA"/>
    <w:rsid w:val="7F714342"/>
    <w:rsid w:val="7F98233A"/>
    <w:rsid w:val="7F9C15E8"/>
    <w:rsid w:val="7F9E5C78"/>
    <w:rsid w:val="7FBD3767"/>
    <w:rsid w:val="7FC00B62"/>
    <w:rsid w:val="7FC70142"/>
    <w:rsid w:val="7FD30FBC"/>
    <w:rsid w:val="7FEC1957"/>
    <w:rsid w:val="7FEC5DFB"/>
    <w:rsid w:val="7FF6EA58"/>
    <w:rsid w:val="7FFBC0EA"/>
    <w:rsid w:val="7FFC4290"/>
    <w:rsid w:val="7FFD3414"/>
    <w:rsid w:val="9EFEC011"/>
    <w:rsid w:val="BFEEDBC6"/>
    <w:rsid w:val="CDF72101"/>
    <w:rsid w:val="CFBE1EA8"/>
    <w:rsid w:val="E3CF5804"/>
    <w:rsid w:val="E9FD3DDD"/>
    <w:rsid w:val="EBFFC3BD"/>
    <w:rsid w:val="F7F2B57E"/>
    <w:rsid w:val="FDBEF79B"/>
    <w:rsid w:val="FE97A1D0"/>
    <w:rsid w:val="FFF7E180"/>
    <w:rsid w:val="FFFF03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4">
    <w:name w:val="Default Paragraph Font"/>
    <w:qFormat/>
    <w:uiPriority w:val="0"/>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widowControl w:val="0"/>
      <w:autoSpaceDE/>
      <w:autoSpaceDN/>
      <w:spacing w:before="0" w:after="0" w:line="240" w:lineRule="auto"/>
      <w:ind w:left="2520" w:firstLine="5632"/>
      <w:jc w:val="both"/>
    </w:pPr>
  </w:style>
  <w:style w:type="paragraph" w:styleId="6">
    <w:name w:val="caption"/>
    <w:basedOn w:val="1"/>
    <w:next w:val="1"/>
    <w:qFormat/>
    <w:uiPriority w:val="0"/>
    <w:pPr>
      <w:adjustRightInd w:val="0"/>
      <w:spacing w:before="152" w:beforeLines="0" w:after="160" w:afterLines="0" w:line="360" w:lineRule="atLeast"/>
      <w:jc w:val="center"/>
      <w:textAlignment w:val="baseline"/>
    </w:pPr>
    <w:rPr>
      <w:rFonts w:ascii="Arial" w:hAnsi="Arial" w:eastAsia="黑体"/>
      <w:kern w:val="0"/>
      <w:szCs w:val="20"/>
    </w:rPr>
  </w:style>
  <w:style w:type="paragraph" w:styleId="7">
    <w:name w:val="Document Map"/>
    <w:basedOn w:val="1"/>
    <w:link w:val="30"/>
    <w:semiHidden/>
    <w:qFormat/>
    <w:uiPriority w:val="0"/>
    <w:pPr>
      <w:shd w:val="clear" w:color="auto" w:fill="000080"/>
    </w:pPr>
  </w:style>
  <w:style w:type="paragraph" w:styleId="8">
    <w:name w:val="annotation text"/>
    <w:basedOn w:val="1"/>
    <w:qFormat/>
    <w:uiPriority w:val="0"/>
    <w:pPr>
      <w:adjustRightInd w:val="0"/>
      <w:jc w:val="left"/>
      <w:textAlignment w:val="baseline"/>
    </w:pPr>
    <w:rPr>
      <w:kern w:val="0"/>
      <w:szCs w:val="20"/>
      <w:lang w:val="zh-CN" w:eastAsia="zh-CN"/>
    </w:rPr>
  </w:style>
  <w:style w:type="paragraph" w:styleId="9">
    <w:name w:val="Body Text"/>
    <w:basedOn w:val="1"/>
    <w:next w:val="10"/>
    <w:qFormat/>
    <w:uiPriority w:val="0"/>
    <w:pPr>
      <w:spacing w:after="120" w:afterLines="0"/>
    </w:pPr>
  </w:style>
  <w:style w:type="paragraph" w:styleId="10">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paragraph" w:styleId="11">
    <w:name w:val="Body Text Indent"/>
    <w:basedOn w:val="1"/>
    <w:next w:val="12"/>
    <w:qFormat/>
    <w:uiPriority w:val="0"/>
    <w:pPr>
      <w:ind w:left="180" w:firstLine="540" w:firstLineChars="257"/>
    </w:pPr>
  </w:style>
  <w:style w:type="paragraph" w:customStyle="1" w:styleId="12">
    <w:name w:val="_Style 3"/>
    <w:next w:val="1"/>
    <w:qFormat/>
    <w:uiPriority w:val="0"/>
    <w:pPr>
      <w:wordWrap w:val="0"/>
      <w:ind w:left="2560"/>
    </w:pPr>
    <w:rPr>
      <w:rFonts w:ascii="Times New Roman" w:hAnsi="Times New Roman" w:eastAsia="宋体" w:cs="Times New Roman"/>
      <w:lang w:val="en-US" w:eastAsia="zh-CN" w:bidi="ar-SA"/>
    </w:rPr>
  </w:style>
  <w:style w:type="paragraph" w:styleId="13">
    <w:name w:val="Date"/>
    <w:basedOn w:val="1"/>
    <w:next w:val="1"/>
    <w:qFormat/>
    <w:uiPriority w:val="0"/>
    <w:pPr>
      <w:ind w:left="100" w:leftChars="2500"/>
    </w:pPr>
    <w:rPr>
      <w:rFonts w:ascii="宋体" w:hAnsi="宋体"/>
      <w:b/>
      <w:szCs w:val="21"/>
    </w:rPr>
  </w:style>
  <w:style w:type="paragraph" w:styleId="14">
    <w:name w:val="Body Text Indent 2"/>
    <w:basedOn w:val="1"/>
    <w:qFormat/>
    <w:uiPriority w:val="0"/>
    <w:pPr>
      <w:ind w:left="180" w:firstLine="359" w:firstLineChars="171"/>
    </w:pPr>
  </w:style>
  <w:style w:type="paragraph" w:styleId="15">
    <w:name w:val="Balloon Text"/>
    <w:basedOn w:val="1"/>
    <w:qFormat/>
    <w:uiPriority w:val="0"/>
    <w:rPr>
      <w:sz w:val="18"/>
      <w:szCs w:val="18"/>
    </w:rPr>
  </w:style>
  <w:style w:type="paragraph" w:styleId="16">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17">
    <w:name w:val="header"/>
    <w:basedOn w:val="1"/>
    <w:qFormat/>
    <w:uiPriority w:val="0"/>
    <w:pPr>
      <w:tabs>
        <w:tab w:val="center" w:pos="4153"/>
        <w:tab w:val="right" w:pos="8306"/>
      </w:tabs>
      <w:adjustRightInd w:val="0"/>
      <w:spacing w:line="240" w:lineRule="atLeast"/>
      <w:jc w:val="center"/>
      <w:textAlignment w:val="baseline"/>
    </w:pPr>
    <w:rPr>
      <w:kern w:val="0"/>
      <w:sz w:val="18"/>
      <w:szCs w:val="20"/>
    </w:rPr>
  </w:style>
  <w:style w:type="paragraph" w:styleId="18">
    <w:name w:val="toc 1"/>
    <w:basedOn w:val="1"/>
    <w:next w:val="1"/>
    <w:qFormat/>
    <w:uiPriority w:val="0"/>
    <w:pPr>
      <w:adjustRightInd w:val="0"/>
      <w:spacing w:before="120" w:beforeLines="0" w:after="120" w:afterLines="0" w:line="360" w:lineRule="atLeast"/>
      <w:jc w:val="left"/>
      <w:textAlignment w:val="baseline"/>
    </w:pPr>
    <w:rPr>
      <w:rFonts w:ascii="黑体" w:eastAsia="黑体"/>
      <w:caps/>
      <w:kern w:val="0"/>
    </w:rPr>
  </w:style>
  <w:style w:type="paragraph" w:styleId="19">
    <w:name w:val="Body Text Indent 3"/>
    <w:basedOn w:val="1"/>
    <w:qFormat/>
    <w:uiPriority w:val="0"/>
    <w:pPr>
      <w:ind w:firstLine="420" w:firstLineChars="200"/>
    </w:pPr>
    <w:rPr>
      <w:rFonts w:ascii="宋体" w:hAnsi="宋体"/>
      <w:color w:val="FF0000"/>
    </w:rPr>
  </w:style>
  <w:style w:type="paragraph" w:styleId="20">
    <w:name w:val="Normal (Web)"/>
    <w:basedOn w:val="1"/>
    <w:qFormat/>
    <w:uiPriority w:val="0"/>
    <w:pPr>
      <w:widowControl/>
      <w:adjustRightInd/>
      <w:spacing w:before="100" w:beforeAutospacing="1" w:after="100" w:afterAutospacing="1" w:line="240" w:lineRule="auto"/>
      <w:textAlignment w:val="auto"/>
    </w:pPr>
    <w:rPr>
      <w:rFonts w:ascii="宋体" w:hAnsi="宋体" w:cs="宋体"/>
      <w:szCs w:val="24"/>
    </w:rPr>
  </w:style>
  <w:style w:type="paragraph" w:styleId="21">
    <w:name w:val="Body Text First Indent 2"/>
    <w:basedOn w:val="11"/>
    <w:next w:val="5"/>
    <w:qFormat/>
    <w:uiPriority w:val="99"/>
    <w:pPr>
      <w:widowControl w:val="0"/>
      <w:spacing w:after="120"/>
      <w:ind w:left="840" w:firstLine="5796"/>
      <w:jc w:val="both"/>
    </w:pPr>
    <w:rPr>
      <w:lang w:val="en-US" w:eastAsia="zh-CN" w:bidi="ar-SA"/>
    </w:rPr>
  </w:style>
  <w:style w:type="table" w:styleId="23">
    <w:name w:val="Table Grid"/>
    <w:basedOn w:val="22"/>
    <w:qFormat/>
    <w:uiPriority w:val="0"/>
    <w:pPr>
      <w:spacing w:after="0" w:line="240" w:lineRule="auto"/>
    </w:pPr>
    <w:rPr>
      <w:rFonts w:eastAsia="宋体"/>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0"/>
    <w:rPr>
      <w:b/>
      <w:bCs/>
    </w:rPr>
  </w:style>
  <w:style w:type="character" w:styleId="26">
    <w:name w:val="page number"/>
    <w:qFormat/>
    <w:uiPriority w:val="0"/>
  </w:style>
  <w:style w:type="character" w:styleId="27">
    <w:name w:val="Hyperlink"/>
    <w:unhideWhenUsed/>
    <w:qFormat/>
    <w:uiPriority w:val="99"/>
    <w:rPr>
      <w:color w:val="0000FF"/>
      <w:u w:val="single"/>
    </w:rPr>
  </w:style>
  <w:style w:type="character" w:customStyle="1" w:styleId="28">
    <w:name w:val="标题 1 Char"/>
    <w:basedOn w:val="24"/>
    <w:link w:val="2"/>
    <w:qFormat/>
    <w:uiPriority w:val="0"/>
    <w:rPr>
      <w:b/>
      <w:bCs/>
      <w:kern w:val="44"/>
      <w:sz w:val="32"/>
      <w:szCs w:val="44"/>
    </w:rPr>
  </w:style>
  <w:style w:type="character" w:customStyle="1" w:styleId="29">
    <w:name w:val="标题 3 Char"/>
    <w:basedOn w:val="24"/>
    <w:link w:val="4"/>
    <w:qFormat/>
    <w:uiPriority w:val="0"/>
    <w:rPr>
      <w:b/>
      <w:bCs/>
      <w:kern w:val="2"/>
      <w:sz w:val="32"/>
      <w:szCs w:val="32"/>
    </w:rPr>
  </w:style>
  <w:style w:type="character" w:customStyle="1" w:styleId="30">
    <w:name w:val="文档结构图 Char"/>
    <w:basedOn w:val="24"/>
    <w:link w:val="7"/>
    <w:semiHidden/>
    <w:qFormat/>
    <w:uiPriority w:val="0"/>
    <w:rPr>
      <w:kern w:val="2"/>
      <w:sz w:val="21"/>
      <w:szCs w:val="24"/>
      <w:shd w:val="clear" w:color="auto" w:fill="000080"/>
    </w:rPr>
  </w:style>
  <w:style w:type="paragraph" w:customStyle="1" w:styleId="31">
    <w:name w:val="List Paragraph1"/>
    <w:basedOn w:val="1"/>
    <w:qFormat/>
    <w:uiPriority w:val="0"/>
    <w:pPr>
      <w:ind w:firstLine="420" w:firstLineChars="200"/>
    </w:pPr>
  </w:style>
  <w:style w:type="paragraph" w:styleId="32">
    <w:name w:val="List Paragraph"/>
    <w:basedOn w:val="1"/>
    <w:qFormat/>
    <w:uiPriority w:val="34"/>
    <w:pPr>
      <w:ind w:firstLine="420" w:firstLineChars="200"/>
    </w:pPr>
  </w:style>
  <w:style w:type="character" w:customStyle="1" w:styleId="33">
    <w:name w:val="t_tag"/>
    <w:basedOn w:val="24"/>
    <w:qFormat/>
    <w:uiPriority w:val="0"/>
  </w:style>
  <w:style w:type="character" w:customStyle="1" w:styleId="34">
    <w:name w:val="发布"/>
    <w:qFormat/>
    <w:uiPriority w:val="0"/>
    <w:rPr>
      <w:rFonts w:ascii="黑体" w:eastAsia="黑体"/>
      <w:spacing w:val="22"/>
      <w:w w:val="100"/>
      <w:position w:val="3"/>
      <w:sz w:val="28"/>
    </w:rPr>
  </w:style>
  <w:style w:type="character" w:customStyle="1" w:styleId="35">
    <w:name w:val="bluetxt1"/>
    <w:qFormat/>
    <w:uiPriority w:val="0"/>
  </w:style>
  <w:style w:type="paragraph" w:customStyle="1" w:styleId="36">
    <w:name w:val="一级条标题"/>
    <w:basedOn w:val="37"/>
    <w:next w:val="38"/>
    <w:qFormat/>
    <w:uiPriority w:val="0"/>
    <w:pPr>
      <w:numPr>
        <w:ilvl w:val="2"/>
        <w:numId w:val="1"/>
      </w:numPr>
      <w:tabs>
        <w:tab w:val="left" w:pos="860"/>
      </w:tabs>
      <w:spacing w:before="0" w:beforeLines="0" w:after="0" w:afterLines="0"/>
      <w:ind w:left="860" w:hanging="720"/>
      <w:outlineLvl w:val="2"/>
    </w:pPr>
  </w:style>
  <w:style w:type="paragraph" w:customStyle="1" w:styleId="37">
    <w:name w:val="章标题"/>
    <w:next w:val="38"/>
    <w:qFormat/>
    <w:uiPriority w:val="0"/>
    <w:pPr>
      <w:numPr>
        <w:ilvl w:val="1"/>
        <w:numId w:val="1"/>
      </w:numPr>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
    <w:name w:val="三级条标题"/>
    <w:basedOn w:val="40"/>
    <w:next w:val="38"/>
    <w:qFormat/>
    <w:uiPriority w:val="0"/>
    <w:pPr>
      <w:numPr>
        <w:ilvl w:val="4"/>
        <w:numId w:val="1"/>
      </w:numPr>
      <w:tabs>
        <w:tab w:val="left" w:pos="930"/>
        <w:tab w:val="left" w:pos="1360"/>
      </w:tabs>
      <w:ind w:left="1360" w:hanging="1080"/>
      <w:outlineLvl w:val="4"/>
    </w:pPr>
  </w:style>
  <w:style w:type="paragraph" w:customStyle="1" w:styleId="40">
    <w:name w:val="二级条标题"/>
    <w:basedOn w:val="36"/>
    <w:next w:val="38"/>
    <w:qFormat/>
    <w:uiPriority w:val="0"/>
    <w:pPr>
      <w:numPr>
        <w:ilvl w:val="3"/>
        <w:numId w:val="1"/>
      </w:numPr>
      <w:tabs>
        <w:tab w:val="left" w:pos="930"/>
        <w:tab w:val="clear" w:pos="860"/>
      </w:tabs>
      <w:ind w:left="930" w:hanging="720"/>
      <w:outlineLvl w:val="3"/>
    </w:pPr>
  </w:style>
  <w:style w:type="paragraph" w:customStyle="1" w:styleId="41">
    <w:name w:val="前言、引言标题"/>
    <w:next w:val="38"/>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四级条标题"/>
    <w:basedOn w:val="39"/>
    <w:next w:val="38"/>
    <w:qFormat/>
    <w:uiPriority w:val="0"/>
    <w:pPr>
      <w:numPr>
        <w:ilvl w:val="5"/>
        <w:numId w:val="1"/>
      </w:numPr>
      <w:tabs>
        <w:tab w:val="left" w:pos="1430"/>
        <w:tab w:val="clear" w:pos="1360"/>
      </w:tabs>
      <w:ind w:left="1430" w:hanging="1080"/>
      <w:outlineLvl w:val="5"/>
    </w:pPr>
  </w:style>
  <w:style w:type="paragraph" w:customStyle="1" w:styleId="43">
    <w:name w:val="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5">
    <w:name w:val="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6">
    <w:name w:val="五级条标题"/>
    <w:basedOn w:val="42"/>
    <w:next w:val="38"/>
    <w:qFormat/>
    <w:uiPriority w:val="0"/>
    <w:pPr>
      <w:numPr>
        <w:ilvl w:val="6"/>
        <w:numId w:val="1"/>
      </w:numPr>
      <w:tabs>
        <w:tab w:val="left" w:pos="1500"/>
        <w:tab w:val="clear" w:pos="1430"/>
      </w:tabs>
      <w:ind w:left="1500" w:hanging="1080"/>
      <w:outlineLvl w:val="6"/>
    </w:pPr>
  </w:style>
  <w:style w:type="paragraph" w:customStyle="1" w:styleId="47">
    <w:name w:val="篇"/>
    <w:basedOn w:val="1"/>
    <w:next w:val="1"/>
    <w:qFormat/>
    <w:uiPriority w:val="0"/>
    <w:pPr>
      <w:adjustRightInd w:val="0"/>
      <w:spacing w:line="360" w:lineRule="atLeast"/>
      <w:jc w:val="center"/>
      <w:textAlignment w:val="baseline"/>
    </w:pPr>
    <w:rPr>
      <w:rFonts w:eastAsia="黑体"/>
      <w:kern w:val="0"/>
      <w:sz w:val="24"/>
      <w:szCs w:val="20"/>
    </w:rPr>
  </w:style>
  <w:style w:type="paragraph" w:customStyle="1" w:styleId="48">
    <w:name w:val="发布部门"/>
    <w:next w:val="1"/>
    <w:qFormat/>
    <w:uiPriority w:val="0"/>
    <w:pPr>
      <w:jc w:val="center"/>
    </w:pPr>
    <w:rPr>
      <w:rFonts w:ascii="宋体" w:hAnsi="Times New Roman" w:eastAsia="宋体" w:cs="Times New Roman"/>
      <w:b/>
      <w:spacing w:val="20"/>
      <w:w w:val="135"/>
      <w:sz w:val="36"/>
      <w:lang w:val="en-US" w:eastAsia="zh-CN" w:bidi="ar-SA"/>
    </w:rPr>
  </w:style>
  <w:style w:type="paragraph" w:customStyle="1" w:styleId="49">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styleId="50">
    <w:name w:val="No Spacing"/>
    <w:qFormat/>
    <w:uiPriority w:val="1"/>
    <w:pPr>
      <w:adjustRightInd w:val="0"/>
      <w:snapToGrid w:val="0"/>
    </w:pPr>
    <w:rPr>
      <w:rFonts w:ascii="Tahoma" w:hAnsi="Tahoma" w:eastAsia="微软雅黑" w:cs="Times New Roman"/>
      <w:sz w:val="22"/>
      <w:szCs w:val="22"/>
      <w:lang w:val="en-US" w:eastAsia="zh-CN" w:bidi="ar-SA"/>
    </w:rPr>
  </w:style>
  <w:style w:type="table" w:customStyle="1" w:styleId="51">
    <w:name w:val="网格型1"/>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2">
    <w:name w:val="正文－小四"/>
    <w:basedOn w:val="1"/>
    <w:qFormat/>
    <w:uiPriority w:val="0"/>
    <w:pPr>
      <w:tabs>
        <w:tab w:val="left" w:pos="377"/>
      </w:tabs>
      <w:spacing w:line="360" w:lineRule="auto"/>
      <w:ind w:firstLine="200" w:firstLineChars="200"/>
    </w:pPr>
    <w:rPr>
      <w:sz w:val="24"/>
    </w:rPr>
  </w:style>
  <w:style w:type="paragraph" w:customStyle="1" w:styleId="5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参考文献、索引标题"/>
    <w:basedOn w:val="41"/>
    <w:next w:val="1"/>
    <w:qFormat/>
    <w:uiPriority w:val="0"/>
    <w:pPr>
      <w:numPr>
        <w:ilvl w:val="0"/>
        <w:numId w:val="0"/>
      </w:numPr>
      <w:spacing w:after="200"/>
    </w:pPr>
    <w:rPr>
      <w:sz w:val="21"/>
    </w:rPr>
  </w:style>
  <w:style w:type="paragraph" w:customStyle="1" w:styleId="55">
    <w:name w:val="附录表标题"/>
    <w:next w:val="38"/>
    <w:qFormat/>
    <w:uiPriority w:val="0"/>
    <w:pPr>
      <w:numPr>
        <w:ilvl w:val="0"/>
        <w:numId w:val="2"/>
      </w:numPr>
      <w:jc w:val="center"/>
      <w:textAlignment w:val="baseline"/>
    </w:pPr>
    <w:rPr>
      <w:rFonts w:ascii="黑体" w:hAnsi="Times New Roman" w:eastAsia="黑体" w:cs="Times New Roman"/>
      <w:kern w:val="21"/>
      <w:sz w:val="21"/>
      <w:lang w:val="en-US" w:eastAsia="zh-CN" w:bidi="ar-SA"/>
    </w:rPr>
  </w:style>
  <w:style w:type="paragraph" w:customStyle="1" w:styleId="56">
    <w:name w:val="附录图标题"/>
    <w:next w:val="38"/>
    <w:qFormat/>
    <w:uiPriority w:val="0"/>
    <w:pPr>
      <w:numPr>
        <w:ilvl w:val="0"/>
        <w:numId w:val="3"/>
      </w:numPr>
      <w:jc w:val="center"/>
    </w:pPr>
    <w:rPr>
      <w:rFonts w:ascii="黑体" w:hAnsi="Times New Roman" w:eastAsia="黑体" w:cs="Times New Roman"/>
      <w:sz w:val="21"/>
      <w:lang w:val="en-US" w:eastAsia="zh-CN" w:bidi="ar-SA"/>
    </w:rPr>
  </w:style>
  <w:style w:type="paragraph" w:customStyle="1" w:styleId="57">
    <w:name w:val="列项——（一级）"/>
    <w:qFormat/>
    <w:uiPriority w:val="0"/>
    <w:pPr>
      <w:widowControl w:val="0"/>
      <w:numPr>
        <w:ilvl w:val="0"/>
        <w:numId w:val="4"/>
      </w:numPr>
      <w:tabs>
        <w:tab w:val="left" w:pos="854"/>
      </w:tabs>
      <w:ind w:leftChars="200" w:hangingChars="200"/>
      <w:jc w:val="both"/>
    </w:pPr>
    <w:rPr>
      <w:rFonts w:ascii="宋体" w:hAnsi="Times New Roman" w:eastAsia="宋体" w:cs="Times New Roman"/>
      <w:sz w:val="21"/>
      <w:lang w:val="en-US" w:eastAsia="zh-CN" w:bidi="ar-SA"/>
    </w:rPr>
  </w:style>
  <w:style w:type="paragraph" w:customStyle="1" w:styleId="58">
    <w:name w:val="列项●（二级）"/>
    <w:qFormat/>
    <w:uiPriority w:val="0"/>
    <w:pPr>
      <w:numPr>
        <w:ilvl w:val="0"/>
        <w:numId w:val="5"/>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59">
    <w:name w:val="目次、标准名称标题"/>
    <w:basedOn w:val="41"/>
    <w:next w:val="38"/>
    <w:qFormat/>
    <w:uiPriority w:val="0"/>
    <w:pPr>
      <w:numPr>
        <w:ilvl w:val="0"/>
        <w:numId w:val="0"/>
      </w:numPr>
      <w:spacing w:line="460" w:lineRule="exact"/>
    </w:pPr>
  </w:style>
  <w:style w:type="paragraph" w:customStyle="1" w:styleId="60">
    <w:name w:val="封面正文"/>
    <w:qFormat/>
    <w:uiPriority w:val="0"/>
    <w:pPr>
      <w:jc w:val="both"/>
    </w:pPr>
    <w:rPr>
      <w:rFonts w:ascii="Times New Roman" w:hAnsi="Times New Roman" w:eastAsia="宋体" w:cs="Times New Roman"/>
      <w:lang w:val="en-US" w:eastAsia="zh-CN" w:bidi="ar-SA"/>
    </w:rPr>
  </w:style>
  <w:style w:type="paragraph" w:customStyle="1" w:styleId="6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64">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65">
    <w:name w:val="实施日期"/>
    <w:basedOn w:val="66"/>
    <w:qFormat/>
    <w:uiPriority w:val="0"/>
    <w:pPr>
      <w:framePr w:hSpace="0" w:xAlign="right"/>
      <w:jc w:val="right"/>
    </w:pPr>
  </w:style>
  <w:style w:type="paragraph" w:customStyle="1" w:styleId="6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6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69">
    <w:name w:val="封面标准代替信息"/>
    <w:basedOn w:val="70"/>
    <w:qFormat/>
    <w:uiPriority w:val="0"/>
    <w:pPr>
      <w:spacing w:before="57"/>
    </w:pPr>
    <w:rPr>
      <w:rFonts w:ascii="宋体"/>
      <w:sz w:val="21"/>
    </w:rPr>
  </w:style>
  <w:style w:type="paragraph" w:customStyle="1" w:styleId="70">
    <w:name w:val="封面标准号2"/>
    <w:basedOn w:val="71"/>
    <w:qFormat/>
    <w:uiPriority w:val="0"/>
    <w:pPr>
      <w:framePr w:w="9138" w:h="1244" w:hRule="exact" w:wrap="auto" w:vAnchor="page" w:hAnchor="margin" w:y="2908"/>
      <w:adjustRightInd w:val="0"/>
      <w:spacing w:before="357" w:line="280" w:lineRule="exact"/>
    </w:pPr>
  </w:style>
  <w:style w:type="paragraph" w:customStyle="1" w:styleId="7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7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5">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6">
    <w:name w:val="其他发布部门"/>
    <w:basedOn w:val="1"/>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paragraph" w:customStyle="1" w:styleId="7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78">
    <w:name w:val="highlight1"/>
    <w:basedOn w:val="24"/>
    <w:qFormat/>
    <w:uiPriority w:val="0"/>
    <w:rPr>
      <w:shd w:val="clear" w:color="auto" w:fill="FFFF00"/>
    </w:rPr>
  </w:style>
  <w:style w:type="character" w:customStyle="1" w:styleId="79">
    <w:name w:val="font51"/>
    <w:basedOn w:val="24"/>
    <w:qFormat/>
    <w:uiPriority w:val="0"/>
    <w:rPr>
      <w:rFonts w:hint="eastAsia" w:ascii="宋体" w:hAnsi="宋体" w:eastAsia="宋体" w:cs="宋体"/>
      <w:b/>
      <w:bCs/>
      <w:color w:val="000000"/>
      <w:sz w:val="28"/>
      <w:szCs w:val="28"/>
      <w:u w:val="none"/>
    </w:rPr>
  </w:style>
  <w:style w:type="character" w:customStyle="1" w:styleId="80">
    <w:name w:val="font11"/>
    <w:basedOn w:val="24"/>
    <w:qFormat/>
    <w:uiPriority w:val="0"/>
    <w:rPr>
      <w:rFonts w:hint="default" w:ascii="Times New Roman" w:hAnsi="Times New Roman" w:cs="Times New Roman"/>
      <w:b/>
      <w:bCs/>
      <w:color w:val="000000"/>
      <w:sz w:val="28"/>
      <w:szCs w:val="28"/>
      <w:u w:val="none"/>
    </w:rPr>
  </w:style>
  <w:style w:type="character" w:customStyle="1" w:styleId="81">
    <w:name w:val="font61"/>
    <w:basedOn w:val="24"/>
    <w:qFormat/>
    <w:uiPriority w:val="0"/>
    <w:rPr>
      <w:rFonts w:hint="eastAsia" w:ascii="宋体" w:hAnsi="宋体" w:eastAsia="宋体" w:cs="宋体"/>
      <w:b/>
      <w:bCs/>
      <w:color w:val="000000"/>
      <w:sz w:val="22"/>
      <w:szCs w:val="22"/>
      <w:u w:val="none"/>
    </w:rPr>
  </w:style>
  <w:style w:type="character" w:customStyle="1" w:styleId="82">
    <w:name w:val="font21"/>
    <w:basedOn w:val="24"/>
    <w:qFormat/>
    <w:uiPriority w:val="0"/>
    <w:rPr>
      <w:rFonts w:hint="default" w:ascii="Times New Roman" w:hAnsi="Times New Roman" w:cs="Times New Roman"/>
      <w:b/>
      <w:bCs/>
      <w:color w:val="000000"/>
      <w:sz w:val="22"/>
      <w:szCs w:val="22"/>
      <w:u w:val="none"/>
    </w:rPr>
  </w:style>
  <w:style w:type="character" w:customStyle="1" w:styleId="83">
    <w:name w:val="font01"/>
    <w:basedOn w:val="24"/>
    <w:qFormat/>
    <w:uiPriority w:val="0"/>
    <w:rPr>
      <w:rFonts w:hint="eastAsia" w:ascii="宋体" w:hAnsi="宋体" w:eastAsia="宋体" w:cs="宋体"/>
      <w:color w:val="000000"/>
      <w:sz w:val="22"/>
      <w:szCs w:val="22"/>
      <w:u w:val="none"/>
    </w:rPr>
  </w:style>
  <w:style w:type="character" w:customStyle="1" w:styleId="84">
    <w:name w:val="font31"/>
    <w:basedOn w:val="24"/>
    <w:qFormat/>
    <w:uiPriority w:val="0"/>
    <w:rPr>
      <w:rFonts w:hint="default" w:ascii="Times New Roman" w:hAnsi="Times New Roman" w:cs="Times New Roman"/>
      <w:color w:val="000000"/>
      <w:sz w:val="22"/>
      <w:szCs w:val="22"/>
      <w:u w:val="none"/>
    </w:rPr>
  </w:style>
  <w:style w:type="character" w:customStyle="1" w:styleId="85">
    <w:name w:val="font41"/>
    <w:basedOn w:val="24"/>
    <w:qFormat/>
    <w:uiPriority w:val="0"/>
    <w:rPr>
      <w:rFonts w:hint="eastAsia" w:ascii="宋体" w:hAnsi="宋体" w:eastAsia="宋体" w:cs="宋体"/>
      <w:b/>
      <w:bCs/>
      <w:color w:val="000000"/>
      <w:sz w:val="22"/>
      <w:szCs w:val="22"/>
      <w:u w:val="none"/>
    </w:rPr>
  </w:style>
  <w:style w:type="paragraph" w:customStyle="1" w:styleId="86">
    <w:name w:val="列出段落2"/>
    <w:basedOn w:val="1"/>
    <w:qFormat/>
    <w:uiPriority w:val="0"/>
    <w:pPr>
      <w:ind w:firstLine="420" w:firstLineChars="200"/>
    </w:pPr>
  </w:style>
  <w:style w:type="paragraph" w:customStyle="1" w:styleId="87">
    <w:name w:val="二级无"/>
    <w:basedOn w:val="40"/>
    <w:qFormat/>
    <w:uiPriority w:val="0"/>
    <w:pPr>
      <w:spacing w:before="0" w:beforeLines="0" w:after="0" w:afterLines="0"/>
      <w:ind w:left="0" w:firstLine="0"/>
    </w:pPr>
    <w:rPr>
      <w:rFonts w:ascii="宋体" w:eastAsia="宋体"/>
    </w:rPr>
  </w:style>
  <w:style w:type="paragraph" w:customStyle="1" w:styleId="88">
    <w:name w:val="三级无"/>
    <w:basedOn w:val="39"/>
    <w:qFormat/>
    <w:uiPriority w:val="0"/>
    <w:pPr>
      <w:spacing w:before="0" w:beforeLines="0" w:after="0" w:afterLines="0"/>
    </w:pPr>
    <w:rPr>
      <w:rFonts w:ascii="宋体" w:eastAsia="宋体"/>
    </w:rPr>
  </w:style>
  <w:style w:type="paragraph" w:customStyle="1" w:styleId="89">
    <w:name w:val="正文表标题"/>
    <w:next w:val="38"/>
    <w:qFormat/>
    <w:uiPriority w:val="0"/>
    <w:pPr>
      <w:numPr>
        <w:ilvl w:val="0"/>
        <w:numId w:val="6"/>
      </w:numPr>
      <w:spacing w:before="156" w:beforeLines="50" w:after="156" w:afterLines="50"/>
      <w:jc w:val="center"/>
    </w:pPr>
    <w:rPr>
      <w:rFonts w:ascii="黑体" w:hAnsi="Times New Roman" w:eastAsia="黑体" w:cs="Times New Roman"/>
      <w:sz w:val="21"/>
      <w:lang w:val="en-US" w:eastAsia="zh-CN" w:bidi="ar-SA"/>
    </w:rPr>
  </w:style>
  <w:style w:type="paragraph" w:customStyle="1" w:styleId="90">
    <w:name w:val="样式7"/>
    <w:basedOn w:val="91"/>
    <w:qFormat/>
    <w:uiPriority w:val="0"/>
    <w:pPr>
      <w:ind w:left="576" w:hanging="576"/>
    </w:pPr>
    <w:rPr>
      <w:rFonts w:eastAsia="黑体"/>
      <w:sz w:val="21"/>
    </w:rPr>
  </w:style>
  <w:style w:type="paragraph" w:customStyle="1" w:styleId="91">
    <w:name w:val="样式6"/>
    <w:basedOn w:val="3"/>
    <w:qFormat/>
    <w:uiPriority w:val="0"/>
    <w:pPr>
      <w:ind w:left="0" w:hanging="578" w:hangingChars="275"/>
    </w:pPr>
  </w:style>
  <w:style w:type="paragraph" w:customStyle="1" w:styleId="92">
    <w:name w:val="标准文件_一级条标题"/>
    <w:basedOn w:val="93"/>
    <w:next w:val="94"/>
    <w:autoRedefine/>
    <w:qFormat/>
    <w:uiPriority w:val="0"/>
    <w:pPr>
      <w:numPr>
        <w:ilvl w:val="2"/>
      </w:numPr>
      <w:spacing w:before="50" w:beforeLines="50" w:after="50" w:afterLines="50"/>
      <w:outlineLvl w:val="1"/>
    </w:pPr>
  </w:style>
  <w:style w:type="paragraph" w:customStyle="1" w:styleId="93">
    <w:name w:val="标准文件_章标题"/>
    <w:next w:val="94"/>
    <w:autoRedefine/>
    <w:qFormat/>
    <w:uiPriority w:val="0"/>
    <w:pPr>
      <w:numPr>
        <w:ilvl w:val="1"/>
        <w:numId w:val="7"/>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94">
    <w:name w:val="标准文件_段"/>
    <w:autoRedefine/>
    <w:qFormat/>
    <w:uiPriority w:val="0"/>
    <w:pPr>
      <w:autoSpaceDE w:val="0"/>
      <w:autoSpaceDN w:val="0"/>
      <w:ind w:firstLine="360" w:firstLineChars="200"/>
      <w:jc w:val="both"/>
    </w:pPr>
    <w:rPr>
      <w:rFonts w:ascii="宋体" w:hAnsi="Times New Roman" w:eastAsia="宋体" w:cs="Times New Roman"/>
      <w:sz w:val="21"/>
      <w:lang w:val="en-US" w:eastAsia="zh-CN" w:bidi="ar-SA"/>
    </w:rPr>
  </w:style>
  <w:style w:type="paragraph" w:customStyle="1" w:styleId="95">
    <w:name w:val="标准文件_字母编号列项（一级）"/>
    <w:autoRedefine/>
    <w:qFormat/>
    <w:uiPriority w:val="0"/>
    <w:pPr>
      <w:numPr>
        <w:ilvl w:val="0"/>
        <w:numId w:val="8"/>
      </w:numPr>
      <w:jc w:val="both"/>
    </w:pPr>
    <w:rPr>
      <w:rFonts w:ascii="宋体" w:hAnsi="Times New Roman" w:eastAsia="宋体" w:cs="Times New Roman"/>
      <w:sz w:val="21"/>
      <w:lang w:val="en-US" w:eastAsia="zh-CN" w:bidi="ar-SA"/>
    </w:rPr>
  </w:style>
  <w:style w:type="paragraph" w:customStyle="1" w:styleId="96">
    <w:name w:val="标准文件_二级无标题"/>
    <w:basedOn w:val="97"/>
    <w:autoRedefine/>
    <w:qFormat/>
    <w:uiPriority w:val="0"/>
    <w:pPr>
      <w:spacing w:before="0" w:beforeLines="0" w:after="0" w:afterLines="0"/>
      <w:ind w:left="-2" w:leftChars="-1"/>
      <w:outlineLvl w:val="9"/>
    </w:pPr>
    <w:rPr>
      <w:rFonts w:ascii="宋体" w:eastAsia="宋体"/>
    </w:rPr>
  </w:style>
  <w:style w:type="paragraph" w:customStyle="1" w:styleId="97">
    <w:name w:val="标准文件_二级条标题"/>
    <w:next w:val="94"/>
    <w:autoRedefine/>
    <w:qFormat/>
    <w:uiPriority w:val="0"/>
    <w:pPr>
      <w:widowControl w:val="0"/>
      <w:numPr>
        <w:ilvl w:val="3"/>
        <w:numId w:val="7"/>
      </w:numPr>
      <w:spacing w:before="50" w:beforeLines="50" w:after="50" w:afterLines="50"/>
      <w:ind w:left="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3.png"/><Relationship Id="rId21" Type="http://schemas.openxmlformats.org/officeDocument/2006/relationships/oleObject" Target="embeddings/oleObject4.bin"/><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5745;&#37327;&#20013;&#24515;\Desktop\1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11</Template>
  <Company>jujumao</Company>
  <Pages>12</Pages>
  <Words>6753</Words>
  <Characters>7720</Characters>
  <Lines>50</Lines>
  <Paragraphs>14</Paragraphs>
  <TotalTime>0</TotalTime>
  <ScaleCrop>false</ScaleCrop>
  <LinksUpToDate>false</LinksUpToDate>
  <CharactersWithSpaces>7895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2024-04-01T09:47:00Z</dcterms:created>
  <dc:creator>未定义</dc:creator>
  <cp:lastModifiedBy>罗平</cp:lastModifiedBy>
  <cp:lastPrinted>2022-08-26T10:13:00Z</cp:lastPrinted>
  <dcterms:modified xsi:type="dcterms:W3CDTF">2026-07-01T06:33:25Z</dcterms:modified>
  <dc:title>ICS XXX</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0378AEE6437444A5BE5D8ED47D2822D3_13</vt:lpwstr>
  </property>
  <property fmtid="{D5CDD505-2E9C-101B-9397-08002B2CF9AE}" pid="4" name="KSOTemplateDocerSaveRecord">
    <vt:lpwstr>eyJoZGlkIjoiNDk3NGVlMjdkMjc4MzIyOTU4NTM3NmQxOWY2ZjljNWQiLCJ1c2VySWQiOiIxNzg5NTU1MDc4In0=</vt:lpwstr>
  </property>
</Properties>
</file>