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10CF9C">
      <w:pPr>
        <w:ind w:right="475" w:rightChars="226"/>
        <w:jc w:val="left"/>
        <w:rPr>
          <w:rFonts w:hint="eastAsia"/>
          <w:color w:val="000000"/>
          <w:sz w:val="28"/>
          <w:szCs w:val="28"/>
          <w:lang w:val="en-US" w:eastAsia="zh-CN"/>
        </w:rPr>
      </w:pPr>
      <w:bookmarkStart w:id="0" w:name="_Hlk72402667"/>
      <w:r>
        <w:rPr>
          <w:rFonts w:hint="eastAsia"/>
          <w:color w:val="000000"/>
          <w:sz w:val="28"/>
          <w:szCs w:val="28"/>
          <w:lang w:val="en-US" w:eastAsia="zh-CN"/>
        </w:rPr>
        <w:t xml:space="preserve"> </w:t>
      </w:r>
    </w:p>
    <w:p w14:paraId="3C67E0ED">
      <w:pPr>
        <w:ind w:right="475" w:rightChars="226"/>
        <w:jc w:val="left"/>
        <w:rPr>
          <w:rFonts w:hint="default" w:eastAsia="宋体"/>
          <w:color w:val="000000"/>
          <w:sz w:val="28"/>
          <w:szCs w:val="28"/>
          <w:lang w:val="en-US" w:eastAsia="zh-CN"/>
        </w:rPr>
      </w:pPr>
      <w:r>
        <w:rPr>
          <w:color w:val="000000"/>
          <w:sz w:val="28"/>
          <w:szCs w:val="28"/>
        </w:rPr>
        <w:t xml:space="preserve">                  </w:t>
      </w:r>
      <w:r>
        <w:rPr>
          <w:rFonts w:hint="eastAsia"/>
          <w:color w:val="000000"/>
          <w:sz w:val="28"/>
          <w:szCs w:val="28"/>
          <w:lang w:val="en-US" w:eastAsia="zh-CN"/>
        </w:rPr>
        <w:t xml:space="preserve">  </w:t>
      </w:r>
      <w:r>
        <w:rPr>
          <w:color w:val="000000"/>
          <w:sz w:val="28"/>
          <w:szCs w:val="28"/>
        </w:rPr>
        <w:t xml:space="preserve">              </w:t>
      </w:r>
      <w:r>
        <w:rPr>
          <w:rFonts w:hint="eastAsia"/>
          <w:color w:val="000000"/>
          <w:sz w:val="28"/>
          <w:szCs w:val="28"/>
          <w:lang w:val="en-US" w:eastAsia="zh-CN"/>
        </w:rPr>
        <w:t xml:space="preserve">   </w:t>
      </w:r>
      <w:r>
        <w:rPr>
          <w:color w:val="000000"/>
          <w:sz w:val="28"/>
          <w:szCs w:val="28"/>
        </w:rPr>
        <w:t xml:space="preserve">   </w:t>
      </w:r>
      <w:r>
        <w:rPr>
          <w:rFonts w:hint="eastAsia"/>
          <w:color w:val="000000"/>
          <w:sz w:val="28"/>
          <w:szCs w:val="28"/>
          <w:lang w:val="en-US" w:eastAsia="zh-CN"/>
        </w:rPr>
        <w:t xml:space="preserve">    </w:t>
      </w:r>
      <w:r>
        <w:rPr>
          <w:rFonts w:hint="eastAsia" w:ascii="Franklin Gothic Demi" w:hAnsi="Franklin Gothic Demi" w:cs="Franklin Gothic Demi"/>
          <w:b/>
          <w:color w:val="000000"/>
          <w:sz w:val="144"/>
          <w:szCs w:val="144"/>
          <w:lang w:val="en-US" w:eastAsia="zh-CN"/>
        </w:rPr>
        <w:t>YS</w:t>
      </w:r>
    </w:p>
    <w:p w14:paraId="04232345">
      <w:pPr>
        <w:ind w:right="-63" w:rightChars="-30"/>
        <w:jc w:val="center"/>
        <w:rPr>
          <w:rFonts w:hint="default" w:eastAsia="宋体"/>
          <w:b/>
          <w:bCs/>
          <w:snapToGrid w:val="0"/>
          <w:color w:val="000000"/>
          <w:kern w:val="0"/>
          <w:sz w:val="56"/>
          <w:szCs w:val="72"/>
          <w:lang w:val="en-US" w:eastAsia="zh-CN"/>
        </w:rPr>
      </w:pPr>
      <w:r>
        <w:rPr>
          <w:rFonts w:hint="eastAsia"/>
          <w:b/>
          <w:bCs/>
          <w:snapToGrid w:val="0"/>
          <w:color w:val="000000"/>
          <w:kern w:val="0"/>
          <w:sz w:val="56"/>
          <w:szCs w:val="72"/>
          <w:lang w:val="en-US" w:eastAsia="zh-CN"/>
        </w:rPr>
        <w:t>行   业   标   准</w:t>
      </w:r>
    </w:p>
    <w:p w14:paraId="61E7F0FC">
      <w:pPr>
        <w:tabs>
          <w:tab w:val="left" w:pos="8222"/>
        </w:tabs>
        <w:wordWrap w:val="0"/>
        <w:ind w:right="84" w:rightChars="40" w:firstLine="560"/>
        <w:jc w:val="right"/>
        <w:rPr>
          <w:rFonts w:eastAsia="黑体"/>
          <w:color w:val="000000"/>
          <w:sz w:val="28"/>
          <w:szCs w:val="28"/>
        </w:rPr>
      </w:pPr>
    </w:p>
    <w:p w14:paraId="6F79F1B5">
      <w:pPr>
        <w:tabs>
          <w:tab w:val="left" w:pos="8222"/>
        </w:tabs>
        <w:wordWrap w:val="0"/>
        <w:ind w:right="84" w:rightChars="40" w:firstLine="560"/>
        <w:jc w:val="right"/>
        <w:rPr>
          <w:rFonts w:hint="default" w:eastAsia="黑体"/>
          <w:color w:val="000000"/>
          <w:sz w:val="28"/>
          <w:szCs w:val="28"/>
          <w:lang w:val="en-US" w:eastAsia="zh-CN"/>
        </w:rPr>
      </w:pPr>
    </w:p>
    <w:p w14:paraId="282194E7">
      <w:pPr>
        <w:jc w:val="right"/>
        <w:rPr>
          <w:rFonts w:eastAsia="黑体"/>
          <w:color w:val="000000"/>
          <w:sz w:val="24"/>
        </w:rPr>
      </w:pPr>
      <w:r>
        <w:rPr>
          <w:rFonts w:hint="eastAsia" w:eastAsia="黑体"/>
          <w:color w:val="000000"/>
          <w:sz w:val="28"/>
          <w:szCs w:val="28"/>
          <w:lang w:val="en-US" w:eastAsia="zh-CN"/>
        </w:rPr>
        <w:t xml:space="preserve"> </w:t>
      </w:r>
      <w:r>
        <w:rPr>
          <w:rFonts w:eastAsia="黑体"/>
          <w:color w:val="000000"/>
          <w:sz w:val="24"/>
        </w:rPr>
        <w:pict>
          <v:rect id="_x0000_i1025" o:spt="1" style="height:1.5pt;width:415.3pt;" fillcolor="#000000" filled="t" stroked="f" coordsize="21600,21600" o:hr="t" o:hrstd="t" o:hrnoshade="t" o:hralign="center">
            <v:path/>
            <v:fill on="t" focussize="0,0"/>
            <v:stroke on="f"/>
            <v:imagedata o:title=""/>
            <o:lock v:ext="edit"/>
            <w10:wrap type="none"/>
            <w10:anchorlock/>
          </v:rect>
        </w:pict>
      </w:r>
    </w:p>
    <w:p w14:paraId="69F40DC8">
      <w:pPr>
        <w:ind w:right="475" w:rightChars="226" w:firstLine="420"/>
        <w:jc w:val="right"/>
        <w:rPr>
          <w:rFonts w:eastAsia="黑体"/>
          <w:color w:val="000000"/>
        </w:rPr>
      </w:pPr>
    </w:p>
    <w:p w14:paraId="0EA68A83">
      <w:pPr>
        <w:rPr>
          <w:rFonts w:eastAsia="黑体"/>
          <w:color w:val="000000"/>
          <w:sz w:val="44"/>
          <w:szCs w:val="44"/>
        </w:rPr>
      </w:pPr>
    </w:p>
    <w:p w14:paraId="2C06623A">
      <w:pPr>
        <w:spacing w:line="480" w:lineRule="auto"/>
        <w:rPr>
          <w:rFonts w:eastAsia="黑体"/>
          <w:color w:val="000000"/>
          <w:sz w:val="44"/>
          <w:szCs w:val="44"/>
        </w:rPr>
      </w:pPr>
    </w:p>
    <w:p w14:paraId="56D5584C">
      <w:pPr>
        <w:jc w:val="center"/>
        <w:rPr>
          <w:rFonts w:hint="eastAsia"/>
          <w:b/>
          <w:color w:val="auto"/>
          <w:sz w:val="44"/>
          <w:szCs w:val="44"/>
        </w:rPr>
      </w:pPr>
      <w:r>
        <w:rPr>
          <w:rFonts w:hint="eastAsia"/>
          <w:b/>
          <w:color w:val="auto"/>
          <w:sz w:val="44"/>
          <w:szCs w:val="44"/>
        </w:rPr>
        <w:t>有色金属矿山高浓度膏体智能充填系统技术规范</w:t>
      </w:r>
    </w:p>
    <w:p w14:paraId="4BAC1768">
      <w:pPr>
        <w:jc w:val="center"/>
        <w:rPr>
          <w:rFonts w:hint="eastAsia"/>
          <w:color w:val="FF0000"/>
          <w:sz w:val="36"/>
        </w:rPr>
      </w:pPr>
      <w:r>
        <w:rPr>
          <w:rFonts w:hint="eastAsia"/>
          <w:color w:val="auto"/>
          <w:sz w:val="36"/>
        </w:rPr>
        <w:t>Technical Specification for Intelligent Filling System of High Concentration Slurry and Paste in Nonferrous Metal Mines</w:t>
      </w:r>
    </w:p>
    <w:p w14:paraId="1316C1C6">
      <w:pPr>
        <w:jc w:val="center"/>
        <w:rPr>
          <w:b/>
          <w:sz w:val="32"/>
          <w:szCs w:val="32"/>
        </w:rPr>
      </w:pPr>
      <w:r>
        <w:rPr>
          <w:rFonts w:hint="eastAsia"/>
          <w:b/>
          <w:sz w:val="32"/>
          <w:szCs w:val="32"/>
        </w:rPr>
        <w:t>（草案）</w:t>
      </w:r>
    </w:p>
    <w:p w14:paraId="5791F639">
      <w:pPr>
        <w:spacing w:line="360" w:lineRule="auto"/>
        <w:ind w:firstLine="600"/>
        <w:jc w:val="center"/>
        <w:rPr>
          <w:color w:val="000000"/>
          <w:sz w:val="30"/>
          <w:szCs w:val="30"/>
        </w:rPr>
      </w:pPr>
    </w:p>
    <w:p w14:paraId="00C22A14">
      <w:pPr>
        <w:rPr>
          <w:rFonts w:eastAsia="黑体"/>
          <w:color w:val="000000"/>
          <w:sz w:val="44"/>
          <w:szCs w:val="44"/>
        </w:rPr>
      </w:pPr>
    </w:p>
    <w:p w14:paraId="102CEE1C">
      <w:pPr>
        <w:rPr>
          <w:rFonts w:eastAsia="黑体"/>
          <w:color w:val="000000"/>
          <w:sz w:val="44"/>
          <w:szCs w:val="44"/>
        </w:rPr>
      </w:pPr>
    </w:p>
    <w:p w14:paraId="4F9C8D2A">
      <w:pPr>
        <w:rPr>
          <w:rFonts w:eastAsia="黑体"/>
          <w:color w:val="000000"/>
          <w:sz w:val="44"/>
          <w:szCs w:val="44"/>
        </w:rPr>
      </w:pPr>
    </w:p>
    <w:p w14:paraId="3B844ECE">
      <w:pPr>
        <w:rPr>
          <w:rFonts w:eastAsia="黑体"/>
          <w:color w:val="000000"/>
          <w:sz w:val="44"/>
          <w:szCs w:val="44"/>
        </w:rPr>
      </w:pPr>
    </w:p>
    <w:p w14:paraId="0B8CC2EC">
      <w:pPr>
        <w:rPr>
          <w:rFonts w:eastAsia="黑体"/>
          <w:color w:val="000000"/>
          <w:sz w:val="44"/>
          <w:szCs w:val="44"/>
        </w:rPr>
      </w:pPr>
    </w:p>
    <w:p w14:paraId="4F48CAD0">
      <w:pPr>
        <w:rPr>
          <w:rFonts w:eastAsia="黑体"/>
          <w:color w:val="000000"/>
          <w:sz w:val="44"/>
          <w:szCs w:val="44"/>
        </w:rPr>
      </w:pPr>
    </w:p>
    <w:p w14:paraId="71778FCF">
      <w:pPr>
        <w:ind w:firstLine="600"/>
        <w:jc w:val="center"/>
        <w:rPr>
          <w:rFonts w:hint="eastAsia" w:eastAsia="宋体"/>
          <w:color w:val="000000"/>
          <w:sz w:val="30"/>
          <w:szCs w:val="30"/>
          <w:lang w:val="en-US" w:eastAsia="zh-CN"/>
        </w:rPr>
      </w:pPr>
    </w:p>
    <w:p w14:paraId="5980F1E9">
      <w:pPr>
        <w:adjustRightInd w:val="0"/>
        <w:snapToGrid w:val="0"/>
        <w:spacing w:line="312" w:lineRule="auto"/>
        <w:jc w:val="right"/>
        <w:rPr>
          <w:rFonts w:eastAsia="黑体"/>
          <w:sz w:val="28"/>
          <w:szCs w:val="28"/>
        </w:rPr>
      </w:pPr>
      <w:r>
        <w:rPr>
          <w:sz w:val="24"/>
        </w:rPr>
        <mc:AlternateContent>
          <mc:Choice Requires="wps">
            <w:drawing>
              <wp:anchor distT="0" distB="0" distL="114300" distR="114300" simplePos="0" relativeHeight="251659264" behindDoc="0" locked="0" layoutInCell="1" allowOverlap="1">
                <wp:simplePos x="0" y="0"/>
                <wp:positionH relativeFrom="column">
                  <wp:posOffset>-75565</wp:posOffset>
                </wp:positionH>
                <wp:positionV relativeFrom="paragraph">
                  <wp:posOffset>268605</wp:posOffset>
                </wp:positionV>
                <wp:extent cx="5817235" cy="0"/>
                <wp:effectExtent l="10160" t="11430" r="11430" b="7620"/>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817235" cy="0"/>
                        </a:xfrm>
                        <a:prstGeom prst="line">
                          <a:avLst/>
                        </a:prstGeom>
                        <a:noFill/>
                        <a:ln w="12700" cmpd="sng">
                          <a:solidFill>
                            <a:srgbClr val="000000"/>
                          </a:solidFill>
                          <a:round/>
                        </a:ln>
                      </wps:spPr>
                      <wps:bodyPr/>
                    </wps:wsp>
                  </a:graphicData>
                </a:graphic>
              </wp:anchor>
            </w:drawing>
          </mc:Choice>
          <mc:Fallback>
            <w:pict>
              <v:line id="_x0000_s1026" o:spid="_x0000_s1026" o:spt="20" style="position:absolute;left:0pt;margin-left:-5.95pt;margin-top:21.15pt;height:0pt;width:458.05pt;z-index:251659264;mso-width-relative:page;mso-height-relative:page;" filled="f" stroked="t" coordsize="21600,21600" o:gfxdata="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FkG&#10;dO/YAAAACQEAAA8AAAAAAAAAAQAgAAAAIgAAAGRycy9kb3ducmV2LnhtbFBLAQIUABQAAAAIAIdO&#10;4kAUM5pe6gEAALYDAAAOAAAAAAAAAAEAIAAAACcBAABkcnMvZTJvRG9jLnhtbFBLBQYAAAAABgAG&#10;AFkBAACDBQAAAAA=&#10;">
                <v:fill on="f" focussize="0,0"/>
                <v:stroke weight="1pt" color="#000000" joinstyle="round"/>
                <v:imagedata o:title=""/>
                <o:lock v:ext="edit" aspectratio="f"/>
              </v:line>
            </w:pict>
          </mc:Fallback>
        </mc:AlternateContent>
      </w:r>
      <w:r>
        <w:rPr>
          <w:rFonts w:hint="eastAsia" w:eastAsia="黑体"/>
          <w:sz w:val="28"/>
          <w:szCs w:val="28"/>
        </w:rPr>
        <w:t xml:space="preserve">202X-XX-XX 发布            </w:t>
      </w:r>
      <w:r>
        <w:rPr>
          <w:rFonts w:hint="eastAsia" w:eastAsia="黑体"/>
          <w:sz w:val="28"/>
          <w:szCs w:val="28"/>
          <w:lang w:val="en-US" w:eastAsia="zh-CN"/>
        </w:rPr>
        <w:t xml:space="preserve">  </w:t>
      </w:r>
      <w:r>
        <w:rPr>
          <w:rFonts w:hint="eastAsia" w:eastAsia="黑体"/>
          <w:sz w:val="28"/>
          <w:szCs w:val="28"/>
        </w:rPr>
        <w:t xml:space="preserve">              202X-XX-XX实施</w:t>
      </w:r>
    </w:p>
    <w:p w14:paraId="56AC146C">
      <w:pPr>
        <w:tabs>
          <w:tab w:val="left" w:pos="8222"/>
        </w:tabs>
        <w:adjustRightInd w:val="0"/>
        <w:snapToGrid w:val="0"/>
        <w:spacing w:line="312" w:lineRule="auto"/>
        <w:ind w:right="368" w:rightChars="175"/>
        <w:jc w:val="distribute"/>
        <w:rPr>
          <w:rFonts w:hint="eastAsia" w:eastAsia="黑体"/>
          <w:color w:val="000000"/>
          <w:sz w:val="30"/>
          <w:szCs w:val="30"/>
        </w:rPr>
      </w:pPr>
      <w:r>
        <w:rPr>
          <w:rFonts w:hint="eastAsia" w:eastAsia="黑体"/>
          <w:color w:val="000000"/>
          <w:sz w:val="30"/>
          <w:szCs w:val="30"/>
        </w:rPr>
        <w:t xml:space="preserve">           </w:t>
      </w:r>
    </w:p>
    <w:p w14:paraId="0AE56F1F">
      <w:pPr>
        <w:tabs>
          <w:tab w:val="left" w:pos="8222"/>
        </w:tabs>
        <w:adjustRightInd w:val="0"/>
        <w:snapToGrid w:val="0"/>
        <w:spacing w:line="312" w:lineRule="auto"/>
        <w:ind w:right="368" w:rightChars="175"/>
        <w:jc w:val="center"/>
        <w:rPr>
          <w:rFonts w:eastAsia="黑体"/>
          <w:color w:val="000000"/>
          <w:sz w:val="30"/>
          <w:szCs w:val="30"/>
        </w:rPr>
      </w:pPr>
      <w:r>
        <w:rPr>
          <w:rFonts w:hint="eastAsia" w:eastAsia="黑体"/>
          <w:color w:val="000000"/>
          <w:sz w:val="30"/>
          <w:szCs w:val="30"/>
          <w:lang w:val="en-US" w:eastAsia="zh-CN"/>
        </w:rPr>
        <w:t xml:space="preserve">                  </w:t>
      </w:r>
      <w:r>
        <w:rPr>
          <w:rFonts w:hint="eastAsia" w:eastAsia="黑体"/>
          <w:color w:val="000000"/>
          <w:sz w:val="30"/>
          <w:szCs w:val="30"/>
        </w:rPr>
        <w:t xml:space="preserve">  </w:t>
      </w:r>
      <w:r>
        <w:rPr>
          <w:rFonts w:hint="eastAsia" w:eastAsia="黑体"/>
          <w:color w:val="000000"/>
          <w:sz w:val="30"/>
          <w:szCs w:val="30"/>
          <w:lang w:val="en-US" w:eastAsia="zh-CN"/>
        </w:rPr>
        <w:t xml:space="preserve">  </w:t>
      </w:r>
      <w:r>
        <w:rPr>
          <w:rFonts w:hint="eastAsia" w:eastAsia="黑体"/>
          <w:color w:val="000000"/>
          <w:sz w:val="30"/>
          <w:szCs w:val="30"/>
        </w:rPr>
        <w:t xml:space="preserve"> 发</w:t>
      </w:r>
      <w:r>
        <w:rPr>
          <w:rFonts w:hint="eastAsia" w:eastAsia="黑体"/>
          <w:color w:val="000000"/>
          <w:sz w:val="30"/>
          <w:szCs w:val="30"/>
          <w:lang w:val="en-US" w:eastAsia="zh-CN"/>
        </w:rPr>
        <w:t xml:space="preserve">  </w:t>
      </w:r>
      <w:r>
        <w:rPr>
          <w:rFonts w:hint="eastAsia" w:eastAsia="黑体"/>
          <w:color w:val="000000"/>
          <w:sz w:val="30"/>
          <w:szCs w:val="30"/>
        </w:rPr>
        <w:t>布</w:t>
      </w:r>
    </w:p>
    <w:p w14:paraId="67C82FDD">
      <w:pPr>
        <w:widowControl/>
        <w:jc w:val="left"/>
      </w:pPr>
    </w:p>
    <w:p w14:paraId="4C20059F">
      <w:pPr>
        <w:widowControl/>
        <w:jc w:val="center"/>
        <w:rPr>
          <w:sz w:val="32"/>
          <w:szCs w:val="32"/>
        </w:rPr>
      </w:pPr>
    </w:p>
    <w:p w14:paraId="167056CE">
      <w:pPr>
        <w:widowControl/>
        <w:jc w:val="center"/>
        <w:rPr>
          <w:sz w:val="32"/>
          <w:szCs w:val="32"/>
        </w:rPr>
        <w:sectPr>
          <w:footerReference r:id="rId3" w:type="default"/>
          <w:pgSz w:w="11906" w:h="16838"/>
          <w:pgMar w:top="1361" w:right="1701" w:bottom="1247" w:left="1701" w:header="851" w:footer="851" w:gutter="0"/>
          <w:pgNumType w:fmt="decimal" w:start="1"/>
          <w:cols w:space="425" w:num="1"/>
          <w:docGrid w:linePitch="312" w:charSpace="0"/>
        </w:sectPr>
      </w:pPr>
    </w:p>
    <w:bookmarkEnd w:id="0"/>
    <w:sdt>
      <w:sdtPr>
        <w:rPr>
          <w:rFonts w:ascii="Times New Roman" w:hAnsi="Times New Roman" w:eastAsia="宋体" w:cs="Times New Roman"/>
          <w:b w:val="0"/>
          <w:bCs w:val="0"/>
          <w:color w:val="auto"/>
          <w:kern w:val="2"/>
          <w:sz w:val="21"/>
          <w:szCs w:val="24"/>
          <w:lang w:val="zh-CN"/>
        </w:rPr>
        <w:id w:val="335891847"/>
        <w:docPartObj>
          <w:docPartGallery w:val="Table of Contents"/>
          <w:docPartUnique/>
        </w:docPartObj>
      </w:sdtPr>
      <w:sdtEndPr>
        <w:rPr>
          <w:rFonts w:ascii="Times New Roman" w:hAnsi="Times New Roman" w:eastAsia="宋体" w:cs="Times New Roman"/>
          <w:b w:val="0"/>
          <w:bCs w:val="0"/>
          <w:color w:val="auto"/>
          <w:kern w:val="2"/>
          <w:sz w:val="21"/>
          <w:szCs w:val="24"/>
          <w:lang w:val="zh-CN"/>
        </w:rPr>
      </w:sdtEndPr>
      <w:sdtContent>
        <w:p w14:paraId="77F2F6C7">
          <w:pPr>
            <w:pStyle w:val="30"/>
            <w:tabs>
              <w:tab w:val="center" w:pos="4252"/>
            </w:tabs>
            <w:spacing w:before="0"/>
            <w:jc w:val="both"/>
            <w:rPr>
              <w:rFonts w:ascii="Times New Roman" w:hAnsi="Times New Roman" w:eastAsia="宋体" w:cs="Times New Roman"/>
              <w:b w:val="0"/>
              <w:bCs w:val="0"/>
              <w:color w:val="auto"/>
              <w:kern w:val="2"/>
              <w:sz w:val="21"/>
              <w:szCs w:val="24"/>
              <w:lang w:val="zh-CN"/>
            </w:rPr>
          </w:pPr>
          <w:r>
            <w:rPr>
              <w:rFonts w:ascii="Times New Roman" w:hAnsi="Times New Roman" w:eastAsia="宋体" w:cs="Times New Roman"/>
              <w:b w:val="0"/>
              <w:bCs w:val="0"/>
              <w:color w:val="auto"/>
              <w:kern w:val="2"/>
              <w:sz w:val="21"/>
              <w:szCs w:val="24"/>
              <w:lang w:val="zh-CN"/>
            </w:rPr>
            <w:tab/>
          </w:r>
        </w:p>
        <w:p w14:paraId="22101F06">
          <w:pPr>
            <w:pStyle w:val="30"/>
            <w:tabs>
              <w:tab w:val="center" w:pos="4252"/>
            </w:tabs>
            <w:spacing w:before="0"/>
            <w:jc w:val="both"/>
            <w:rPr>
              <w:rFonts w:ascii="Times New Roman" w:hAnsi="Times New Roman" w:eastAsia="宋体" w:cs="Times New Roman"/>
              <w:b w:val="0"/>
              <w:bCs w:val="0"/>
              <w:color w:val="auto"/>
              <w:kern w:val="2"/>
              <w:sz w:val="21"/>
              <w:szCs w:val="24"/>
              <w:lang w:val="zh-CN"/>
            </w:rPr>
          </w:pPr>
        </w:p>
        <w:p w14:paraId="5359E9E0">
          <w:pPr>
            <w:pStyle w:val="30"/>
            <w:tabs>
              <w:tab w:val="center" w:pos="4252"/>
            </w:tabs>
            <w:spacing w:before="0"/>
            <w:jc w:val="center"/>
            <w:rPr>
              <w:rFonts w:hint="eastAsia" w:ascii="黑体" w:hAnsi="黑体" w:eastAsia="黑体" w:cs="黑体"/>
              <w:b/>
              <w:bCs/>
              <w:color w:val="auto"/>
              <w:lang w:val="zh-CN"/>
            </w:rPr>
          </w:pPr>
          <w:r>
            <w:rPr>
              <w:rFonts w:hint="eastAsia" w:ascii="黑体" w:hAnsi="黑体" w:eastAsia="黑体" w:cs="黑体"/>
              <w:b/>
              <w:bCs/>
              <w:color w:val="auto"/>
              <w:lang w:val="zh-CN"/>
            </w:rPr>
            <w:t xml:space="preserve">目  </w:t>
          </w:r>
          <w:r>
            <w:rPr>
              <w:rFonts w:hint="eastAsia" w:ascii="黑体" w:hAnsi="黑体" w:eastAsia="黑体" w:cs="黑体"/>
              <w:b/>
              <w:bCs/>
              <w:color w:val="auto"/>
              <w:lang w:val="en-US" w:eastAsia="zh-CN"/>
            </w:rPr>
            <w:t xml:space="preserve">  </w:t>
          </w:r>
          <w:r>
            <w:rPr>
              <w:rFonts w:hint="eastAsia" w:ascii="黑体" w:hAnsi="黑体" w:eastAsia="黑体" w:cs="黑体"/>
              <w:b/>
              <w:bCs/>
              <w:color w:val="auto"/>
              <w:lang w:val="zh-CN"/>
            </w:rPr>
            <w:t>次</w:t>
          </w:r>
        </w:p>
        <w:p w14:paraId="5F9EF646"/>
        <w:p w14:paraId="2BE79C55"/>
        <w:p w14:paraId="7D937F23">
          <w:pPr>
            <w:pStyle w:val="15"/>
            <w:tabs>
              <w:tab w:val="right" w:leader="dot" w:pos="8504"/>
            </w:tabs>
            <w:rPr>
              <w:rFonts w:ascii="Times New Roman" w:hAnsi="Times New Roman" w:eastAsia="宋体"/>
              <w:sz w:val="21"/>
            </w:rPr>
          </w:pPr>
          <w:r>
            <w:rPr>
              <w:rFonts w:ascii="Times New Roman" w:hAnsi="Times New Roman" w:eastAsia="宋体"/>
              <w:sz w:val="21"/>
            </w:rPr>
            <w:fldChar w:fldCharType="begin"/>
          </w:r>
          <w:r>
            <w:rPr>
              <w:rFonts w:ascii="Times New Roman" w:hAnsi="Times New Roman" w:eastAsia="宋体"/>
              <w:sz w:val="21"/>
            </w:rPr>
            <w:instrText xml:space="preserve"> TOC \o "1-3" \h \z \u </w:instrText>
          </w:r>
          <w:r>
            <w:rPr>
              <w:rFonts w:ascii="Times New Roman" w:hAnsi="Times New Roman" w:eastAsia="宋体"/>
              <w:sz w:val="21"/>
            </w:rPr>
            <w:fldChar w:fldCharType="separate"/>
          </w:r>
          <w:r>
            <w:rPr>
              <w:rFonts w:ascii="Times New Roman" w:hAnsi="Times New Roman" w:eastAsia="宋体"/>
              <w:sz w:val="21"/>
            </w:rPr>
            <w:fldChar w:fldCharType="begin"/>
          </w:r>
          <w:r>
            <w:rPr>
              <w:rFonts w:ascii="Times New Roman" w:hAnsi="Times New Roman" w:eastAsia="宋体"/>
              <w:sz w:val="21"/>
            </w:rPr>
            <w:instrText xml:space="preserve"> HYPERLINK \l _Toc31273 </w:instrText>
          </w:r>
          <w:r>
            <w:rPr>
              <w:rFonts w:ascii="Times New Roman" w:hAnsi="Times New Roman" w:eastAsia="宋体"/>
              <w:sz w:val="21"/>
            </w:rPr>
            <w:fldChar w:fldCharType="separate"/>
          </w:r>
          <w:r>
            <w:rPr>
              <w:rFonts w:hint="eastAsia" w:ascii="Times New Roman" w:hAnsi="Times New Roman" w:eastAsia="宋体"/>
              <w:bCs/>
              <w:sz w:val="21"/>
              <w:szCs w:val="32"/>
            </w:rPr>
            <w:t>前言</w:t>
          </w:r>
          <w:r>
            <w:rPr>
              <w:rFonts w:ascii="Times New Roman" w:hAnsi="Times New Roman" w:eastAsia="宋体"/>
              <w:sz w:val="21"/>
            </w:rPr>
            <w:tab/>
          </w:r>
          <w:r>
            <w:rPr>
              <w:rFonts w:ascii="Times New Roman" w:hAnsi="Times New Roman" w:eastAsia="宋体"/>
              <w:sz w:val="21"/>
            </w:rPr>
            <w:fldChar w:fldCharType="begin"/>
          </w:r>
          <w:r>
            <w:rPr>
              <w:rFonts w:ascii="Times New Roman" w:hAnsi="Times New Roman" w:eastAsia="宋体"/>
              <w:sz w:val="21"/>
            </w:rPr>
            <w:instrText xml:space="preserve"> PAGEREF _Toc31273 \h </w:instrText>
          </w:r>
          <w:r>
            <w:rPr>
              <w:rFonts w:ascii="Times New Roman" w:hAnsi="Times New Roman" w:eastAsia="宋体"/>
              <w:sz w:val="21"/>
            </w:rPr>
            <w:fldChar w:fldCharType="separate"/>
          </w:r>
          <w:r>
            <w:rPr>
              <w:rFonts w:ascii="Times New Roman" w:hAnsi="Times New Roman" w:eastAsia="宋体"/>
              <w:sz w:val="21"/>
            </w:rPr>
            <w:t>II</w:t>
          </w:r>
          <w:r>
            <w:rPr>
              <w:rFonts w:ascii="Times New Roman" w:hAnsi="Times New Roman" w:eastAsia="宋体"/>
              <w:sz w:val="21"/>
            </w:rPr>
            <w:fldChar w:fldCharType="end"/>
          </w:r>
          <w:r>
            <w:rPr>
              <w:rFonts w:ascii="Times New Roman" w:hAnsi="Times New Roman" w:eastAsia="宋体"/>
              <w:sz w:val="21"/>
            </w:rPr>
            <w:fldChar w:fldCharType="end"/>
          </w:r>
        </w:p>
        <w:p w14:paraId="7466F159">
          <w:pPr>
            <w:pStyle w:val="15"/>
            <w:tabs>
              <w:tab w:val="right" w:leader="dot" w:pos="8504"/>
            </w:tabs>
            <w:rPr>
              <w:rFonts w:ascii="Times New Roman" w:hAnsi="Times New Roman" w:eastAsia="宋体"/>
              <w:sz w:val="21"/>
            </w:rPr>
          </w:pPr>
          <w:r>
            <w:rPr>
              <w:rFonts w:ascii="Times New Roman" w:hAnsi="Times New Roman" w:eastAsia="宋体"/>
              <w:bCs/>
              <w:sz w:val="21"/>
              <w:lang w:val="zh-CN"/>
            </w:rPr>
            <w:fldChar w:fldCharType="begin"/>
          </w:r>
          <w:r>
            <w:rPr>
              <w:rFonts w:ascii="Times New Roman" w:hAnsi="Times New Roman" w:eastAsia="宋体"/>
              <w:bCs/>
              <w:sz w:val="21"/>
              <w:lang w:val="zh-CN"/>
            </w:rPr>
            <w:instrText xml:space="preserve"> HYPERLINK \l _Toc19163 </w:instrText>
          </w:r>
          <w:r>
            <w:rPr>
              <w:rFonts w:ascii="Times New Roman" w:hAnsi="Times New Roman" w:eastAsia="宋体"/>
              <w:bCs/>
              <w:sz w:val="21"/>
              <w:lang w:val="zh-CN"/>
            </w:rPr>
            <w:fldChar w:fldCharType="separate"/>
          </w:r>
          <w:r>
            <w:rPr>
              <w:rFonts w:hint="eastAsia" w:ascii="Times New Roman" w:hAnsi="Times New Roman" w:eastAsia="宋体" w:cs="黑体"/>
              <w:sz w:val="21"/>
              <w:lang w:val="en-US" w:eastAsia="zh-CN"/>
            </w:rPr>
            <w:t>1  范围</w:t>
          </w:r>
          <w:r>
            <w:rPr>
              <w:rFonts w:ascii="Times New Roman" w:hAnsi="Times New Roman" w:eastAsia="宋体"/>
              <w:sz w:val="21"/>
            </w:rPr>
            <w:tab/>
          </w:r>
          <w:r>
            <w:rPr>
              <w:rFonts w:ascii="Times New Roman" w:hAnsi="Times New Roman" w:eastAsia="宋体"/>
              <w:sz w:val="21"/>
            </w:rPr>
            <w:fldChar w:fldCharType="begin"/>
          </w:r>
          <w:r>
            <w:rPr>
              <w:rFonts w:ascii="Times New Roman" w:hAnsi="Times New Roman" w:eastAsia="宋体"/>
              <w:sz w:val="21"/>
            </w:rPr>
            <w:instrText xml:space="preserve"> PAGEREF _Toc19163 \h </w:instrText>
          </w:r>
          <w:r>
            <w:rPr>
              <w:rFonts w:ascii="Times New Roman" w:hAnsi="Times New Roman" w:eastAsia="宋体"/>
              <w:sz w:val="21"/>
            </w:rPr>
            <w:fldChar w:fldCharType="separate"/>
          </w:r>
          <w:r>
            <w:rPr>
              <w:rFonts w:ascii="Times New Roman" w:hAnsi="Times New Roman" w:eastAsia="宋体"/>
              <w:sz w:val="21"/>
            </w:rPr>
            <w:t>1</w:t>
          </w:r>
          <w:r>
            <w:rPr>
              <w:rFonts w:ascii="Times New Roman" w:hAnsi="Times New Roman" w:eastAsia="宋体"/>
              <w:sz w:val="21"/>
            </w:rPr>
            <w:fldChar w:fldCharType="end"/>
          </w:r>
          <w:r>
            <w:rPr>
              <w:rFonts w:ascii="Times New Roman" w:hAnsi="Times New Roman" w:eastAsia="宋体"/>
              <w:bCs/>
              <w:sz w:val="21"/>
              <w:lang w:val="zh-CN"/>
            </w:rPr>
            <w:fldChar w:fldCharType="end"/>
          </w:r>
        </w:p>
        <w:p w14:paraId="2F436631">
          <w:pPr>
            <w:pStyle w:val="15"/>
            <w:tabs>
              <w:tab w:val="right" w:leader="dot" w:pos="8504"/>
            </w:tabs>
            <w:rPr>
              <w:rFonts w:ascii="Times New Roman" w:hAnsi="Times New Roman" w:eastAsia="宋体"/>
              <w:sz w:val="21"/>
            </w:rPr>
          </w:pPr>
          <w:r>
            <w:rPr>
              <w:rFonts w:ascii="Times New Roman" w:hAnsi="Times New Roman" w:eastAsia="宋体"/>
              <w:bCs/>
              <w:sz w:val="21"/>
              <w:lang w:val="zh-CN"/>
            </w:rPr>
            <w:fldChar w:fldCharType="begin"/>
          </w:r>
          <w:r>
            <w:rPr>
              <w:rFonts w:ascii="Times New Roman" w:hAnsi="Times New Roman" w:eastAsia="宋体"/>
              <w:bCs/>
              <w:sz w:val="21"/>
              <w:lang w:val="zh-CN"/>
            </w:rPr>
            <w:instrText xml:space="preserve"> HYPERLINK \l _Toc21493 </w:instrText>
          </w:r>
          <w:r>
            <w:rPr>
              <w:rFonts w:ascii="Times New Roman" w:hAnsi="Times New Roman" w:eastAsia="宋体"/>
              <w:bCs/>
              <w:sz w:val="21"/>
              <w:lang w:val="zh-CN"/>
            </w:rPr>
            <w:fldChar w:fldCharType="separate"/>
          </w:r>
          <w:r>
            <w:rPr>
              <w:rFonts w:hint="eastAsia" w:ascii="Times New Roman" w:hAnsi="Times New Roman" w:eastAsia="宋体" w:cs="黑体"/>
              <w:sz w:val="21"/>
              <w:lang w:val="en-US" w:eastAsia="zh-CN"/>
            </w:rPr>
            <w:t>2  规范性引用文件</w:t>
          </w:r>
          <w:r>
            <w:rPr>
              <w:rFonts w:ascii="Times New Roman" w:hAnsi="Times New Roman" w:eastAsia="宋体"/>
              <w:sz w:val="21"/>
            </w:rPr>
            <w:tab/>
          </w:r>
          <w:r>
            <w:rPr>
              <w:rFonts w:ascii="Times New Roman" w:hAnsi="Times New Roman" w:eastAsia="宋体"/>
              <w:sz w:val="21"/>
            </w:rPr>
            <w:fldChar w:fldCharType="begin"/>
          </w:r>
          <w:r>
            <w:rPr>
              <w:rFonts w:ascii="Times New Roman" w:hAnsi="Times New Roman" w:eastAsia="宋体"/>
              <w:sz w:val="21"/>
            </w:rPr>
            <w:instrText xml:space="preserve"> PAGEREF _Toc21493 \h </w:instrText>
          </w:r>
          <w:r>
            <w:rPr>
              <w:rFonts w:ascii="Times New Roman" w:hAnsi="Times New Roman" w:eastAsia="宋体"/>
              <w:sz w:val="21"/>
            </w:rPr>
            <w:fldChar w:fldCharType="separate"/>
          </w:r>
          <w:r>
            <w:rPr>
              <w:rFonts w:ascii="Times New Roman" w:hAnsi="Times New Roman" w:eastAsia="宋体"/>
              <w:sz w:val="21"/>
            </w:rPr>
            <w:t>1</w:t>
          </w:r>
          <w:r>
            <w:rPr>
              <w:rFonts w:ascii="Times New Roman" w:hAnsi="Times New Roman" w:eastAsia="宋体"/>
              <w:sz w:val="21"/>
            </w:rPr>
            <w:fldChar w:fldCharType="end"/>
          </w:r>
          <w:r>
            <w:rPr>
              <w:rFonts w:ascii="Times New Roman" w:hAnsi="Times New Roman" w:eastAsia="宋体"/>
              <w:bCs/>
              <w:sz w:val="21"/>
              <w:lang w:val="zh-CN"/>
            </w:rPr>
            <w:fldChar w:fldCharType="end"/>
          </w:r>
        </w:p>
        <w:p w14:paraId="5CC91B18">
          <w:pPr>
            <w:pStyle w:val="15"/>
            <w:tabs>
              <w:tab w:val="right" w:leader="dot" w:pos="8504"/>
            </w:tabs>
            <w:rPr>
              <w:rFonts w:ascii="Times New Roman" w:hAnsi="Times New Roman" w:eastAsia="宋体"/>
              <w:sz w:val="21"/>
            </w:rPr>
          </w:pPr>
          <w:r>
            <w:rPr>
              <w:rFonts w:ascii="Times New Roman" w:hAnsi="Times New Roman" w:eastAsia="宋体"/>
              <w:bCs/>
              <w:sz w:val="21"/>
              <w:lang w:val="zh-CN"/>
            </w:rPr>
            <w:fldChar w:fldCharType="begin"/>
          </w:r>
          <w:r>
            <w:rPr>
              <w:rFonts w:ascii="Times New Roman" w:hAnsi="Times New Roman" w:eastAsia="宋体"/>
              <w:bCs/>
              <w:sz w:val="21"/>
              <w:lang w:val="zh-CN"/>
            </w:rPr>
            <w:instrText xml:space="preserve"> HYPERLINK \l _Toc16180 </w:instrText>
          </w:r>
          <w:r>
            <w:rPr>
              <w:rFonts w:ascii="Times New Roman" w:hAnsi="Times New Roman" w:eastAsia="宋体"/>
              <w:bCs/>
              <w:sz w:val="21"/>
              <w:lang w:val="zh-CN"/>
            </w:rPr>
            <w:fldChar w:fldCharType="separate"/>
          </w:r>
          <w:r>
            <w:rPr>
              <w:rFonts w:hint="eastAsia" w:ascii="Times New Roman" w:hAnsi="Times New Roman" w:eastAsia="宋体" w:cs="黑体"/>
              <w:sz w:val="21"/>
              <w:lang w:val="en-US" w:eastAsia="zh-CN"/>
            </w:rPr>
            <w:t>3  术语和定义</w:t>
          </w:r>
          <w:r>
            <w:rPr>
              <w:rFonts w:ascii="Times New Roman" w:hAnsi="Times New Roman" w:eastAsia="宋体"/>
              <w:sz w:val="21"/>
            </w:rPr>
            <w:tab/>
          </w:r>
          <w:r>
            <w:rPr>
              <w:rFonts w:ascii="Times New Roman" w:hAnsi="Times New Roman" w:eastAsia="宋体"/>
              <w:sz w:val="21"/>
            </w:rPr>
            <w:fldChar w:fldCharType="begin"/>
          </w:r>
          <w:r>
            <w:rPr>
              <w:rFonts w:ascii="Times New Roman" w:hAnsi="Times New Roman" w:eastAsia="宋体"/>
              <w:sz w:val="21"/>
            </w:rPr>
            <w:instrText xml:space="preserve"> PAGEREF _Toc16180 \h </w:instrText>
          </w:r>
          <w:r>
            <w:rPr>
              <w:rFonts w:ascii="Times New Roman" w:hAnsi="Times New Roman" w:eastAsia="宋体"/>
              <w:sz w:val="21"/>
            </w:rPr>
            <w:fldChar w:fldCharType="separate"/>
          </w:r>
          <w:r>
            <w:rPr>
              <w:rFonts w:ascii="Times New Roman" w:hAnsi="Times New Roman" w:eastAsia="宋体"/>
              <w:sz w:val="21"/>
            </w:rPr>
            <w:t>1</w:t>
          </w:r>
          <w:r>
            <w:rPr>
              <w:rFonts w:ascii="Times New Roman" w:hAnsi="Times New Roman" w:eastAsia="宋体"/>
              <w:sz w:val="21"/>
            </w:rPr>
            <w:fldChar w:fldCharType="end"/>
          </w:r>
          <w:r>
            <w:rPr>
              <w:rFonts w:ascii="Times New Roman" w:hAnsi="Times New Roman" w:eastAsia="宋体"/>
              <w:bCs/>
              <w:sz w:val="21"/>
              <w:lang w:val="zh-CN"/>
            </w:rPr>
            <w:fldChar w:fldCharType="end"/>
          </w:r>
        </w:p>
        <w:p w14:paraId="7D37DCA8">
          <w:pPr>
            <w:pStyle w:val="15"/>
            <w:tabs>
              <w:tab w:val="right" w:leader="dot" w:pos="8504"/>
            </w:tabs>
            <w:rPr>
              <w:rFonts w:ascii="Times New Roman" w:hAnsi="Times New Roman" w:eastAsia="宋体"/>
              <w:sz w:val="21"/>
            </w:rPr>
          </w:pPr>
          <w:r>
            <w:rPr>
              <w:rFonts w:ascii="Times New Roman" w:hAnsi="Times New Roman" w:eastAsia="宋体"/>
              <w:bCs/>
              <w:sz w:val="21"/>
              <w:lang w:val="zh-CN"/>
            </w:rPr>
            <w:fldChar w:fldCharType="begin"/>
          </w:r>
          <w:r>
            <w:rPr>
              <w:rFonts w:ascii="Times New Roman" w:hAnsi="Times New Roman" w:eastAsia="宋体"/>
              <w:bCs/>
              <w:sz w:val="21"/>
              <w:lang w:val="zh-CN"/>
            </w:rPr>
            <w:instrText xml:space="preserve"> HYPERLINK \l _Toc1040 </w:instrText>
          </w:r>
          <w:r>
            <w:rPr>
              <w:rFonts w:ascii="Times New Roman" w:hAnsi="Times New Roman" w:eastAsia="宋体"/>
              <w:bCs/>
              <w:sz w:val="21"/>
              <w:lang w:val="zh-CN"/>
            </w:rPr>
            <w:fldChar w:fldCharType="separate"/>
          </w:r>
          <w:r>
            <w:rPr>
              <w:rFonts w:hint="eastAsia" w:ascii="Times New Roman" w:hAnsi="Times New Roman" w:eastAsia="宋体" w:cs="黑体"/>
              <w:sz w:val="21"/>
              <w:lang w:val="en-US" w:eastAsia="zh-CN"/>
            </w:rPr>
            <w:t>4  系统架构</w:t>
          </w:r>
          <w:r>
            <w:rPr>
              <w:rFonts w:ascii="Times New Roman" w:hAnsi="Times New Roman" w:eastAsia="宋体"/>
              <w:sz w:val="21"/>
            </w:rPr>
            <w:tab/>
          </w:r>
          <w:r>
            <w:rPr>
              <w:rFonts w:ascii="Times New Roman" w:hAnsi="Times New Roman" w:eastAsia="宋体"/>
              <w:sz w:val="21"/>
            </w:rPr>
            <w:fldChar w:fldCharType="begin"/>
          </w:r>
          <w:r>
            <w:rPr>
              <w:rFonts w:ascii="Times New Roman" w:hAnsi="Times New Roman" w:eastAsia="宋体"/>
              <w:sz w:val="21"/>
            </w:rPr>
            <w:instrText xml:space="preserve"> PAGEREF _Toc1040 \h </w:instrText>
          </w:r>
          <w:r>
            <w:rPr>
              <w:rFonts w:ascii="Times New Roman" w:hAnsi="Times New Roman" w:eastAsia="宋体"/>
              <w:sz w:val="21"/>
            </w:rPr>
            <w:fldChar w:fldCharType="separate"/>
          </w:r>
          <w:r>
            <w:rPr>
              <w:rFonts w:ascii="Times New Roman" w:hAnsi="Times New Roman" w:eastAsia="宋体"/>
              <w:sz w:val="21"/>
            </w:rPr>
            <w:t>1</w:t>
          </w:r>
          <w:r>
            <w:rPr>
              <w:rFonts w:ascii="Times New Roman" w:hAnsi="Times New Roman" w:eastAsia="宋体"/>
              <w:sz w:val="21"/>
            </w:rPr>
            <w:fldChar w:fldCharType="end"/>
          </w:r>
          <w:r>
            <w:rPr>
              <w:rFonts w:ascii="Times New Roman" w:hAnsi="Times New Roman" w:eastAsia="宋体"/>
              <w:bCs/>
              <w:sz w:val="21"/>
              <w:lang w:val="zh-CN"/>
            </w:rPr>
            <w:fldChar w:fldCharType="end"/>
          </w:r>
        </w:p>
        <w:p w14:paraId="54E32532">
          <w:pPr>
            <w:pStyle w:val="15"/>
            <w:tabs>
              <w:tab w:val="right" w:leader="dot" w:pos="8504"/>
            </w:tabs>
            <w:rPr>
              <w:rFonts w:ascii="Times New Roman" w:hAnsi="Times New Roman" w:eastAsia="宋体"/>
              <w:sz w:val="21"/>
            </w:rPr>
          </w:pPr>
          <w:r>
            <w:rPr>
              <w:rFonts w:ascii="Times New Roman" w:hAnsi="Times New Roman" w:eastAsia="宋体"/>
              <w:bCs/>
              <w:sz w:val="21"/>
              <w:lang w:val="zh-CN"/>
            </w:rPr>
            <w:fldChar w:fldCharType="begin"/>
          </w:r>
          <w:r>
            <w:rPr>
              <w:rFonts w:ascii="Times New Roman" w:hAnsi="Times New Roman" w:eastAsia="宋体"/>
              <w:bCs/>
              <w:sz w:val="21"/>
              <w:lang w:val="zh-CN"/>
            </w:rPr>
            <w:instrText xml:space="preserve"> HYPERLINK \l _Toc14806 </w:instrText>
          </w:r>
          <w:r>
            <w:rPr>
              <w:rFonts w:ascii="Times New Roman" w:hAnsi="Times New Roman" w:eastAsia="宋体"/>
              <w:bCs/>
              <w:sz w:val="21"/>
              <w:lang w:val="zh-CN"/>
            </w:rPr>
            <w:fldChar w:fldCharType="separate"/>
          </w:r>
          <w:r>
            <w:rPr>
              <w:rFonts w:hint="eastAsia" w:ascii="Times New Roman" w:hAnsi="Times New Roman" w:eastAsia="宋体" w:cs="黑体"/>
              <w:sz w:val="21"/>
              <w:lang w:val="en-US" w:eastAsia="zh-CN"/>
            </w:rPr>
            <w:t>5  设备与执行要求</w:t>
          </w:r>
          <w:r>
            <w:rPr>
              <w:rFonts w:ascii="Times New Roman" w:hAnsi="Times New Roman" w:eastAsia="宋体"/>
              <w:sz w:val="21"/>
            </w:rPr>
            <w:tab/>
          </w:r>
          <w:r>
            <w:rPr>
              <w:rFonts w:ascii="Times New Roman" w:hAnsi="Times New Roman" w:eastAsia="宋体"/>
              <w:sz w:val="21"/>
            </w:rPr>
            <w:fldChar w:fldCharType="begin"/>
          </w:r>
          <w:r>
            <w:rPr>
              <w:rFonts w:ascii="Times New Roman" w:hAnsi="Times New Roman" w:eastAsia="宋体"/>
              <w:sz w:val="21"/>
            </w:rPr>
            <w:instrText xml:space="preserve"> PAGEREF _Toc14806 \h </w:instrText>
          </w:r>
          <w:r>
            <w:rPr>
              <w:rFonts w:ascii="Times New Roman" w:hAnsi="Times New Roman" w:eastAsia="宋体"/>
              <w:sz w:val="21"/>
            </w:rPr>
            <w:fldChar w:fldCharType="separate"/>
          </w:r>
          <w:r>
            <w:rPr>
              <w:rFonts w:ascii="Times New Roman" w:hAnsi="Times New Roman" w:eastAsia="宋体"/>
              <w:sz w:val="21"/>
            </w:rPr>
            <w:t>2</w:t>
          </w:r>
          <w:r>
            <w:rPr>
              <w:rFonts w:ascii="Times New Roman" w:hAnsi="Times New Roman" w:eastAsia="宋体"/>
              <w:sz w:val="21"/>
            </w:rPr>
            <w:fldChar w:fldCharType="end"/>
          </w:r>
          <w:r>
            <w:rPr>
              <w:rFonts w:ascii="Times New Roman" w:hAnsi="Times New Roman" w:eastAsia="宋体"/>
              <w:bCs/>
              <w:sz w:val="21"/>
              <w:lang w:val="zh-CN"/>
            </w:rPr>
            <w:fldChar w:fldCharType="end"/>
          </w:r>
        </w:p>
        <w:p w14:paraId="463903CE">
          <w:pPr>
            <w:pStyle w:val="15"/>
            <w:tabs>
              <w:tab w:val="right" w:leader="dot" w:pos="8504"/>
            </w:tabs>
            <w:rPr>
              <w:rFonts w:ascii="Times New Roman" w:hAnsi="Times New Roman" w:eastAsia="宋体"/>
              <w:sz w:val="21"/>
            </w:rPr>
          </w:pPr>
          <w:r>
            <w:rPr>
              <w:rFonts w:ascii="Times New Roman" w:hAnsi="Times New Roman" w:eastAsia="宋体"/>
              <w:bCs/>
              <w:sz w:val="21"/>
              <w:lang w:val="zh-CN"/>
            </w:rPr>
            <w:fldChar w:fldCharType="begin"/>
          </w:r>
          <w:r>
            <w:rPr>
              <w:rFonts w:ascii="Times New Roman" w:hAnsi="Times New Roman" w:eastAsia="宋体"/>
              <w:bCs/>
              <w:sz w:val="21"/>
              <w:lang w:val="zh-CN"/>
            </w:rPr>
            <w:instrText xml:space="preserve"> HYPERLINK \l _Toc21847 </w:instrText>
          </w:r>
          <w:r>
            <w:rPr>
              <w:rFonts w:ascii="Times New Roman" w:hAnsi="Times New Roman" w:eastAsia="宋体"/>
              <w:bCs/>
              <w:sz w:val="21"/>
              <w:lang w:val="zh-CN"/>
            </w:rPr>
            <w:fldChar w:fldCharType="separate"/>
          </w:r>
          <w:r>
            <w:rPr>
              <w:rFonts w:hint="eastAsia" w:ascii="Times New Roman" w:hAnsi="Times New Roman" w:eastAsia="宋体" w:cs="黑体"/>
              <w:sz w:val="21"/>
              <w:lang w:val="en-US" w:eastAsia="zh-CN"/>
            </w:rPr>
            <w:t>6</w:t>
          </w:r>
          <w:r>
            <w:rPr>
              <w:rFonts w:ascii="Times New Roman" w:hAnsi="Times New Roman" w:eastAsia="宋体"/>
              <w:sz w:val="21"/>
            </w:rPr>
            <w:t xml:space="preserve">  </w:t>
          </w:r>
          <w:r>
            <w:rPr>
              <w:rFonts w:hint="eastAsia" w:ascii="Times New Roman" w:hAnsi="Times New Roman" w:eastAsia="宋体"/>
              <w:sz w:val="21"/>
            </w:rPr>
            <w:t>自动</w:t>
          </w:r>
          <w:r>
            <w:rPr>
              <w:rFonts w:ascii="Times New Roman" w:hAnsi="Times New Roman" w:eastAsia="宋体"/>
              <w:sz w:val="21"/>
            </w:rPr>
            <w:t>化</w:t>
          </w:r>
          <w:r>
            <w:rPr>
              <w:rFonts w:hint="eastAsia" w:ascii="Times New Roman" w:hAnsi="Times New Roman" w:eastAsia="宋体"/>
              <w:sz w:val="21"/>
            </w:rPr>
            <w:t>控制</w:t>
          </w:r>
          <w:r>
            <w:rPr>
              <w:rFonts w:ascii="Times New Roman" w:hAnsi="Times New Roman" w:eastAsia="宋体"/>
              <w:sz w:val="21"/>
            </w:rPr>
            <w:tab/>
          </w:r>
          <w:r>
            <w:rPr>
              <w:rFonts w:ascii="Times New Roman" w:hAnsi="Times New Roman" w:eastAsia="宋体"/>
              <w:sz w:val="21"/>
            </w:rPr>
            <w:fldChar w:fldCharType="begin"/>
          </w:r>
          <w:r>
            <w:rPr>
              <w:rFonts w:ascii="Times New Roman" w:hAnsi="Times New Roman" w:eastAsia="宋体"/>
              <w:sz w:val="21"/>
            </w:rPr>
            <w:instrText xml:space="preserve"> PAGEREF _Toc21847 \h </w:instrText>
          </w:r>
          <w:r>
            <w:rPr>
              <w:rFonts w:ascii="Times New Roman" w:hAnsi="Times New Roman" w:eastAsia="宋体"/>
              <w:sz w:val="21"/>
            </w:rPr>
            <w:fldChar w:fldCharType="separate"/>
          </w:r>
          <w:r>
            <w:rPr>
              <w:rFonts w:ascii="Times New Roman" w:hAnsi="Times New Roman" w:eastAsia="宋体"/>
              <w:sz w:val="21"/>
            </w:rPr>
            <w:t>3</w:t>
          </w:r>
          <w:r>
            <w:rPr>
              <w:rFonts w:ascii="Times New Roman" w:hAnsi="Times New Roman" w:eastAsia="宋体"/>
              <w:sz w:val="21"/>
            </w:rPr>
            <w:fldChar w:fldCharType="end"/>
          </w:r>
          <w:r>
            <w:rPr>
              <w:rFonts w:ascii="Times New Roman" w:hAnsi="Times New Roman" w:eastAsia="宋体"/>
              <w:bCs/>
              <w:sz w:val="21"/>
              <w:lang w:val="zh-CN"/>
            </w:rPr>
            <w:fldChar w:fldCharType="end"/>
          </w:r>
        </w:p>
        <w:p w14:paraId="37700ABE">
          <w:pPr>
            <w:pStyle w:val="15"/>
            <w:tabs>
              <w:tab w:val="right" w:leader="dot" w:pos="8504"/>
            </w:tabs>
            <w:rPr>
              <w:rFonts w:ascii="Times New Roman" w:hAnsi="Times New Roman" w:eastAsia="宋体"/>
              <w:sz w:val="21"/>
            </w:rPr>
          </w:pPr>
          <w:r>
            <w:rPr>
              <w:rFonts w:ascii="Times New Roman" w:hAnsi="Times New Roman" w:eastAsia="宋体"/>
              <w:bCs/>
              <w:sz w:val="21"/>
              <w:lang w:val="zh-CN"/>
            </w:rPr>
            <w:fldChar w:fldCharType="begin"/>
          </w:r>
          <w:r>
            <w:rPr>
              <w:rFonts w:ascii="Times New Roman" w:hAnsi="Times New Roman" w:eastAsia="宋体"/>
              <w:bCs/>
              <w:sz w:val="21"/>
              <w:lang w:val="zh-CN"/>
            </w:rPr>
            <w:instrText xml:space="preserve"> HYPERLINK \l _Toc31642 </w:instrText>
          </w:r>
          <w:r>
            <w:rPr>
              <w:rFonts w:ascii="Times New Roman" w:hAnsi="Times New Roman" w:eastAsia="宋体"/>
              <w:bCs/>
              <w:sz w:val="21"/>
              <w:lang w:val="zh-CN"/>
            </w:rPr>
            <w:fldChar w:fldCharType="separate"/>
          </w:r>
          <w:r>
            <w:rPr>
              <w:rFonts w:hint="eastAsia" w:ascii="Times New Roman" w:hAnsi="Times New Roman" w:eastAsia="宋体" w:cs="黑体"/>
              <w:sz w:val="21"/>
              <w:lang w:val="en-US" w:eastAsia="zh-CN"/>
            </w:rPr>
            <w:t>7  信息与管理要求</w:t>
          </w:r>
          <w:r>
            <w:rPr>
              <w:rFonts w:ascii="Times New Roman" w:hAnsi="Times New Roman" w:eastAsia="宋体"/>
              <w:sz w:val="21"/>
            </w:rPr>
            <w:tab/>
          </w:r>
          <w:r>
            <w:rPr>
              <w:rFonts w:ascii="Times New Roman" w:hAnsi="Times New Roman" w:eastAsia="宋体"/>
              <w:sz w:val="21"/>
            </w:rPr>
            <w:fldChar w:fldCharType="begin"/>
          </w:r>
          <w:r>
            <w:rPr>
              <w:rFonts w:ascii="Times New Roman" w:hAnsi="Times New Roman" w:eastAsia="宋体"/>
              <w:sz w:val="21"/>
            </w:rPr>
            <w:instrText xml:space="preserve"> PAGEREF _Toc31642 \h </w:instrText>
          </w:r>
          <w:r>
            <w:rPr>
              <w:rFonts w:ascii="Times New Roman" w:hAnsi="Times New Roman" w:eastAsia="宋体"/>
              <w:sz w:val="21"/>
            </w:rPr>
            <w:fldChar w:fldCharType="separate"/>
          </w:r>
          <w:r>
            <w:rPr>
              <w:rFonts w:ascii="Times New Roman" w:hAnsi="Times New Roman" w:eastAsia="宋体"/>
              <w:sz w:val="21"/>
            </w:rPr>
            <w:t>4</w:t>
          </w:r>
          <w:r>
            <w:rPr>
              <w:rFonts w:ascii="Times New Roman" w:hAnsi="Times New Roman" w:eastAsia="宋体"/>
              <w:sz w:val="21"/>
            </w:rPr>
            <w:fldChar w:fldCharType="end"/>
          </w:r>
          <w:r>
            <w:rPr>
              <w:rFonts w:ascii="Times New Roman" w:hAnsi="Times New Roman" w:eastAsia="宋体"/>
              <w:bCs/>
              <w:sz w:val="21"/>
              <w:lang w:val="zh-CN"/>
            </w:rPr>
            <w:fldChar w:fldCharType="end"/>
          </w:r>
        </w:p>
        <w:p w14:paraId="1E7A0118">
          <w:pPr>
            <w:pStyle w:val="7"/>
            <w:spacing w:line="400" w:lineRule="exact"/>
            <w:ind w:left="0" w:leftChars="0"/>
          </w:pPr>
          <w:r>
            <w:rPr>
              <w:rFonts w:ascii="Times New Roman" w:hAnsi="Times New Roman" w:eastAsia="宋体"/>
              <w:bCs/>
              <w:sz w:val="21"/>
              <w:lang w:val="zh-CN"/>
            </w:rPr>
            <w:fldChar w:fldCharType="end"/>
          </w:r>
        </w:p>
      </w:sdtContent>
    </w:sdt>
    <w:p w14:paraId="3D2A24B5">
      <w:pPr>
        <w:widowControl/>
        <w:jc w:val="left"/>
        <w:rPr>
          <w:sz w:val="28"/>
          <w:szCs w:val="28"/>
        </w:rPr>
      </w:pPr>
      <w:r>
        <w:rPr>
          <w:sz w:val="28"/>
          <w:szCs w:val="28"/>
        </w:rPr>
        <w:br w:type="page"/>
      </w:r>
    </w:p>
    <w:p w14:paraId="53756BF1">
      <w:pPr>
        <w:pStyle w:val="51"/>
        <w:numPr>
          <w:ilvl w:val="0"/>
          <w:numId w:val="0"/>
        </w:numPr>
        <w:spacing w:before="312" w:beforeLines="100" w:after="312" w:afterLines="100"/>
        <w:jc w:val="center"/>
        <w:rPr>
          <w:rFonts w:hint="eastAsia" w:ascii="Times New Roman"/>
          <w:b/>
          <w:bCs/>
          <w:color w:val="auto"/>
          <w:sz w:val="32"/>
          <w:szCs w:val="32"/>
        </w:rPr>
      </w:pPr>
    </w:p>
    <w:p w14:paraId="62AE9E8C">
      <w:pPr>
        <w:pStyle w:val="51"/>
        <w:numPr>
          <w:ilvl w:val="0"/>
          <w:numId w:val="0"/>
        </w:numPr>
        <w:spacing w:before="312" w:beforeLines="100" w:after="312" w:afterLines="100"/>
        <w:jc w:val="center"/>
        <w:rPr>
          <w:rFonts w:hint="eastAsia" w:ascii="Times New Roman"/>
          <w:b/>
          <w:bCs/>
          <w:color w:val="auto"/>
          <w:sz w:val="32"/>
          <w:szCs w:val="32"/>
        </w:rPr>
      </w:pPr>
      <w:bookmarkStart w:id="1" w:name="_Toc31273"/>
      <w:r>
        <w:rPr>
          <w:rFonts w:hint="eastAsia" w:ascii="Times New Roman"/>
          <w:b/>
          <w:bCs/>
          <w:color w:val="auto"/>
          <w:sz w:val="32"/>
          <w:szCs w:val="32"/>
        </w:rPr>
        <w:t>前  言</w:t>
      </w:r>
      <w:bookmarkEnd w:id="1"/>
    </w:p>
    <w:p w14:paraId="0CE30511">
      <w:pPr>
        <w:pStyle w:val="51"/>
        <w:numPr>
          <w:ilvl w:val="0"/>
          <w:numId w:val="0"/>
        </w:numPr>
        <w:spacing w:before="312" w:beforeLines="100" w:after="312" w:afterLines="100"/>
        <w:jc w:val="center"/>
        <w:rPr>
          <w:rFonts w:hint="eastAsia" w:ascii="Times New Roman"/>
          <w:b/>
          <w:bCs/>
          <w:color w:val="auto"/>
          <w:sz w:val="32"/>
          <w:szCs w:val="32"/>
        </w:rPr>
      </w:pPr>
    </w:p>
    <w:p w14:paraId="38DCCC2C">
      <w:pPr>
        <w:spacing w:line="360" w:lineRule="auto"/>
        <w:ind w:firstLine="420"/>
        <w:rPr>
          <w:rFonts w:hint="eastAsia" w:eastAsia="宋体"/>
          <w:color w:val="auto"/>
          <w:lang w:eastAsia="zh-CN"/>
        </w:rPr>
      </w:pPr>
      <w:r>
        <w:rPr>
          <w:rFonts w:hint="eastAsia"/>
          <w:color w:val="auto"/>
        </w:rPr>
        <w:t>本文件按照</w:t>
      </w:r>
      <w:r>
        <w:rPr>
          <w:rFonts w:hint="eastAsia"/>
          <w:b w:val="0"/>
          <w:bCs w:val="0"/>
          <w:color w:val="auto"/>
        </w:rPr>
        <w:t>GB/T 1.1-2020《标准化工作导则 第1部分:标准化文件的结构和起草规则》</w:t>
      </w:r>
      <w:r>
        <w:rPr>
          <w:rFonts w:hint="eastAsia"/>
          <w:color w:val="auto"/>
        </w:rPr>
        <w:t>的规定起草</w:t>
      </w:r>
      <w:r>
        <w:rPr>
          <w:rFonts w:hint="eastAsia"/>
          <w:color w:val="auto"/>
          <w:lang w:eastAsia="zh-CN"/>
        </w:rPr>
        <w:t>。</w:t>
      </w:r>
    </w:p>
    <w:p w14:paraId="6839F58B">
      <w:pPr>
        <w:spacing w:line="360" w:lineRule="auto"/>
        <w:ind w:firstLine="420"/>
        <w:rPr>
          <w:rFonts w:hint="eastAsia"/>
          <w:color w:val="auto"/>
        </w:rPr>
      </w:pPr>
      <w:r>
        <w:rPr>
          <w:rFonts w:hint="eastAsia"/>
          <w:color w:val="auto"/>
        </w:rPr>
        <w:t>请注意本文件的某些内容可能涉及专利。本文件的发布机构不承担识别专利的责任。</w:t>
      </w:r>
    </w:p>
    <w:p w14:paraId="59B5C7BD">
      <w:pPr>
        <w:spacing w:line="360" w:lineRule="auto"/>
        <w:ind w:firstLine="420"/>
        <w:rPr>
          <w:rFonts w:hint="eastAsia"/>
          <w:color w:val="auto"/>
          <w:lang w:eastAsia="zh-CN"/>
        </w:rPr>
      </w:pPr>
      <w:r>
        <w:rPr>
          <w:rFonts w:hint="eastAsia"/>
          <w:color w:val="auto"/>
        </w:rPr>
        <w:t>本文件由</w:t>
      </w:r>
      <w:r>
        <w:rPr>
          <w:rFonts w:hint="eastAsia"/>
          <w:color w:val="auto"/>
          <w:lang w:val="en-US" w:eastAsia="zh-CN"/>
        </w:rPr>
        <w:t>全国有色金属标准化技术委员会</w:t>
      </w:r>
      <w:r>
        <w:rPr>
          <w:rFonts w:hint="eastAsia"/>
          <w:color w:val="auto"/>
        </w:rPr>
        <w:t>归口</w:t>
      </w:r>
      <w:r>
        <w:rPr>
          <w:rFonts w:hint="eastAsia"/>
          <w:color w:val="auto"/>
          <w:lang w:eastAsia="zh-CN"/>
        </w:rPr>
        <w:t>。</w:t>
      </w:r>
    </w:p>
    <w:p w14:paraId="10B83FA8">
      <w:pPr>
        <w:spacing w:line="360" w:lineRule="auto"/>
        <w:ind w:firstLine="420"/>
        <w:rPr>
          <w:rFonts w:hint="eastAsia"/>
          <w:color w:val="auto"/>
          <w:lang w:eastAsia="zh-CN"/>
        </w:rPr>
      </w:pPr>
      <w:r>
        <w:rPr>
          <w:rFonts w:hint="eastAsia"/>
          <w:color w:val="auto"/>
          <w:lang w:eastAsia="zh-CN"/>
        </w:rPr>
        <w:t>本文件起草单位:中国恩菲工程技术有限公司、北京科技大学。</w:t>
      </w:r>
    </w:p>
    <w:p w14:paraId="5C994439">
      <w:pPr>
        <w:spacing w:line="360" w:lineRule="auto"/>
        <w:ind w:firstLine="420" w:firstLineChars="200"/>
        <w:rPr>
          <w:rFonts w:hint="eastAsia" w:eastAsia="宋体"/>
          <w:color w:val="auto"/>
          <w:szCs w:val="21"/>
          <w:lang w:val="en-US" w:eastAsia="zh-CN"/>
        </w:rPr>
      </w:pPr>
      <w:r>
        <w:rPr>
          <w:rFonts w:hint="eastAsia"/>
          <w:color w:val="auto"/>
          <w:szCs w:val="21"/>
        </w:rPr>
        <w:t>本标准主要起草人员：</w:t>
      </w:r>
    </w:p>
    <w:p w14:paraId="484914BE">
      <w:pPr>
        <w:spacing w:line="360" w:lineRule="auto"/>
        <w:ind w:firstLine="420"/>
        <w:rPr>
          <w:rFonts w:hint="eastAsia"/>
          <w:color w:val="auto"/>
          <w:lang w:eastAsia="zh-CN"/>
        </w:rPr>
      </w:pPr>
    </w:p>
    <w:p w14:paraId="1D644EDA">
      <w:pPr>
        <w:spacing w:line="360" w:lineRule="auto"/>
        <w:ind w:firstLine="420" w:firstLineChars="200"/>
        <w:rPr>
          <w:color w:val="auto"/>
          <w:szCs w:val="21"/>
        </w:rPr>
      </w:pPr>
    </w:p>
    <w:p w14:paraId="20623C76">
      <w:pPr>
        <w:spacing w:line="360" w:lineRule="auto"/>
        <w:ind w:firstLine="420" w:firstLineChars="200"/>
        <w:rPr>
          <w:szCs w:val="21"/>
        </w:rPr>
      </w:pPr>
    </w:p>
    <w:p w14:paraId="4DF3CFEC">
      <w:pPr>
        <w:spacing w:line="360" w:lineRule="auto"/>
        <w:ind w:firstLine="420"/>
        <w:rPr>
          <w:rFonts w:hint="eastAsia"/>
          <w:color w:val="auto"/>
          <w:lang w:eastAsia="zh-CN"/>
        </w:rPr>
      </w:pPr>
    </w:p>
    <w:p w14:paraId="4BE4236A">
      <w:pPr>
        <w:spacing w:line="360" w:lineRule="auto"/>
        <w:ind w:firstLine="420"/>
        <w:rPr>
          <w:rFonts w:hint="eastAsia"/>
          <w:color w:val="auto"/>
          <w:lang w:eastAsia="zh-CN"/>
        </w:rPr>
      </w:pPr>
    </w:p>
    <w:p w14:paraId="12032694">
      <w:pPr>
        <w:spacing w:line="360" w:lineRule="auto"/>
        <w:ind w:firstLine="420"/>
        <w:rPr>
          <w:rFonts w:hint="eastAsia"/>
          <w:color w:val="auto"/>
          <w:lang w:eastAsia="zh-CN"/>
        </w:rPr>
      </w:pPr>
    </w:p>
    <w:p w14:paraId="31C9DE19">
      <w:pPr>
        <w:spacing w:line="360" w:lineRule="auto"/>
        <w:ind w:firstLine="420"/>
        <w:rPr>
          <w:rFonts w:hint="eastAsia"/>
          <w:color w:val="auto"/>
          <w:lang w:eastAsia="zh-CN"/>
        </w:rPr>
      </w:pPr>
    </w:p>
    <w:p w14:paraId="1ABF9D04">
      <w:pPr>
        <w:spacing w:line="360" w:lineRule="auto"/>
        <w:ind w:firstLine="420"/>
        <w:rPr>
          <w:rFonts w:hint="eastAsia"/>
          <w:color w:val="auto"/>
          <w:lang w:eastAsia="zh-CN"/>
        </w:rPr>
      </w:pPr>
    </w:p>
    <w:p w14:paraId="4EC167A2">
      <w:pPr>
        <w:spacing w:line="360" w:lineRule="auto"/>
        <w:ind w:firstLine="420"/>
        <w:rPr>
          <w:rFonts w:hint="eastAsia"/>
          <w:color w:val="auto"/>
          <w:lang w:eastAsia="zh-CN"/>
        </w:rPr>
      </w:pPr>
    </w:p>
    <w:p w14:paraId="6BC657A7">
      <w:pPr>
        <w:rPr>
          <w:sz w:val="28"/>
          <w:szCs w:val="28"/>
        </w:rPr>
      </w:pPr>
      <w:r>
        <w:rPr>
          <w:sz w:val="28"/>
          <w:szCs w:val="28"/>
        </w:rPr>
        <w:br w:type="page"/>
      </w:r>
    </w:p>
    <w:p w14:paraId="54EC4AB0">
      <w:pPr>
        <w:widowControl/>
        <w:jc w:val="left"/>
        <w:rPr>
          <w:sz w:val="28"/>
          <w:szCs w:val="28"/>
        </w:rPr>
        <w:sectPr>
          <w:footerReference r:id="rId4" w:type="default"/>
          <w:pgSz w:w="11906" w:h="16838"/>
          <w:pgMar w:top="1361" w:right="1701" w:bottom="1247" w:left="1701" w:header="851" w:footer="851" w:gutter="0"/>
          <w:pgNumType w:fmt="upperRoman" w:start="1"/>
          <w:cols w:space="425" w:num="1"/>
          <w:docGrid w:linePitch="312" w:charSpace="0"/>
        </w:sectPr>
      </w:pPr>
    </w:p>
    <w:p w14:paraId="631D2D91">
      <w:pPr>
        <w:pStyle w:val="51"/>
        <w:numPr>
          <w:ilvl w:val="0"/>
          <w:numId w:val="0"/>
        </w:numPr>
        <w:spacing w:before="312" w:beforeLines="100" w:after="312" w:afterLines="100"/>
        <w:jc w:val="center"/>
        <w:rPr>
          <w:rFonts w:hint="eastAsia" w:ascii="Times New Roman"/>
          <w:color w:val="auto"/>
          <w:sz w:val="32"/>
          <w:szCs w:val="32"/>
        </w:rPr>
      </w:pPr>
      <w:r>
        <w:rPr>
          <w:rFonts w:hint="eastAsia" w:ascii="Times New Roman"/>
          <w:color w:val="auto"/>
          <w:sz w:val="32"/>
          <w:szCs w:val="32"/>
        </w:rPr>
        <w:t>有色金属矿山高浓度膏体智能充填系统技术规范</w:t>
      </w:r>
      <w:bookmarkStart w:id="44" w:name="_GoBack"/>
      <w:bookmarkEnd w:id="44"/>
    </w:p>
    <w:p w14:paraId="10CE35C5">
      <w:pPr>
        <w:pStyle w:val="51"/>
        <w:numPr>
          <w:ilvl w:val="0"/>
          <w:numId w:val="0"/>
        </w:numPr>
        <w:spacing w:before="312" w:beforeLines="100" w:after="312" w:afterLines="100"/>
        <w:rPr>
          <w:rFonts w:hint="eastAsia" w:ascii="黑体" w:hAnsi="黑体" w:eastAsia="黑体" w:cs="黑体"/>
          <w:sz w:val="21"/>
          <w:lang w:val="en-US" w:eastAsia="zh-CN"/>
        </w:rPr>
      </w:pPr>
      <w:bookmarkStart w:id="2" w:name="_Toc19163"/>
      <w:bookmarkStart w:id="3" w:name="_Toc119158430"/>
      <w:r>
        <w:rPr>
          <w:rFonts w:hint="eastAsia" w:ascii="黑体" w:hAnsi="黑体" w:eastAsia="黑体" w:cs="黑体"/>
          <w:sz w:val="21"/>
          <w:lang w:val="en-US" w:eastAsia="zh-CN"/>
        </w:rPr>
        <w:t>1  范围</w:t>
      </w:r>
      <w:bookmarkEnd w:id="2"/>
      <w:bookmarkEnd w:id="3"/>
    </w:p>
    <w:p w14:paraId="413E3E42">
      <w:pPr>
        <w:pStyle w:val="52"/>
        <w:keepNext w:val="0"/>
        <w:keepLines w:val="0"/>
        <w:pageBreakBefore w:val="0"/>
        <w:kinsoku/>
        <w:wordWrap/>
        <w:overflowPunct/>
        <w:topLinePunct w:val="0"/>
        <w:bidi w:val="0"/>
        <w:adjustRightInd/>
        <w:snapToGrid/>
        <w:spacing w:before="157" w:beforeLines="50"/>
        <w:ind w:firstLine="420"/>
        <w:textAlignment w:val="auto"/>
        <w:rPr>
          <w:rFonts w:hint="eastAsia"/>
        </w:rPr>
      </w:pPr>
      <w:r>
        <w:rPr>
          <w:rFonts w:hint="eastAsia"/>
        </w:rPr>
        <w:t>本文件规定了矿山高浓度膏体充填智能系统的系统架构、过程检测及数据采集、自动化控制要求、智能化应用要求及信息化管理要求。</w:t>
      </w:r>
    </w:p>
    <w:p w14:paraId="06FACFC7">
      <w:pPr>
        <w:pStyle w:val="52"/>
        <w:keepNext w:val="0"/>
        <w:keepLines w:val="0"/>
        <w:pageBreakBefore w:val="0"/>
        <w:kinsoku/>
        <w:wordWrap/>
        <w:overflowPunct/>
        <w:topLinePunct w:val="0"/>
        <w:bidi w:val="0"/>
        <w:adjustRightInd/>
        <w:snapToGrid/>
        <w:spacing w:before="157" w:beforeLines="50"/>
        <w:ind w:firstLine="420"/>
        <w:textAlignment w:val="auto"/>
        <w:rPr>
          <w:rFonts w:ascii="Times New Roman"/>
        </w:rPr>
      </w:pPr>
      <w:r>
        <w:rPr>
          <w:rFonts w:hint="eastAsia" w:ascii="Times New Roman"/>
        </w:rPr>
        <w:t>本文件适用于新建、改（扩）建矿山高浓度膏体充填智能系统的设计、运行和技术推广</w:t>
      </w:r>
      <w:r>
        <w:rPr>
          <w:rFonts w:hint="eastAsia"/>
        </w:rPr>
        <w:t>。</w:t>
      </w:r>
    </w:p>
    <w:p w14:paraId="0B1AF6B0">
      <w:pPr>
        <w:pStyle w:val="51"/>
        <w:numPr>
          <w:ilvl w:val="0"/>
          <w:numId w:val="0"/>
        </w:numPr>
        <w:spacing w:before="312" w:beforeLines="100" w:after="312" w:afterLines="100"/>
        <w:rPr>
          <w:rFonts w:hint="eastAsia" w:ascii="黑体" w:hAnsi="黑体" w:eastAsia="黑体" w:cs="黑体"/>
          <w:sz w:val="21"/>
          <w:lang w:val="en-US" w:eastAsia="zh-CN"/>
        </w:rPr>
      </w:pPr>
      <w:bookmarkStart w:id="4" w:name="_Toc119158431"/>
      <w:bookmarkStart w:id="5" w:name="_Toc21493"/>
      <w:r>
        <w:rPr>
          <w:rFonts w:hint="eastAsia" w:ascii="黑体" w:hAnsi="黑体" w:eastAsia="黑体" w:cs="黑体"/>
          <w:sz w:val="21"/>
          <w:lang w:val="en-US" w:eastAsia="zh-CN"/>
        </w:rPr>
        <w:t>2  规范性引用文件</w:t>
      </w:r>
      <w:bookmarkEnd w:id="4"/>
      <w:bookmarkEnd w:id="5"/>
    </w:p>
    <w:p w14:paraId="6D4DF0E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2C17D5E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GB/T 25928  过程工业自动化系统出厂验收测试（FAT）、现场验收测试（SAT）、现场综合测试（SIT）规范</w:t>
      </w:r>
    </w:p>
    <w:p w14:paraId="1F7326F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HG/T 20573  分散型控制系统工程设计规范</w:t>
      </w:r>
    </w:p>
    <w:p w14:paraId="4BF9F31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HG/T 20700  可编程序控制器系统工程设计规范</w:t>
      </w:r>
    </w:p>
    <w:p w14:paraId="50CF664D">
      <w:pPr>
        <w:pStyle w:val="51"/>
        <w:numPr>
          <w:ilvl w:val="0"/>
          <w:numId w:val="0"/>
        </w:numPr>
        <w:spacing w:before="312" w:beforeLines="100" w:after="312" w:afterLines="100"/>
        <w:rPr>
          <w:rFonts w:hint="eastAsia" w:ascii="黑体" w:hAnsi="黑体" w:eastAsia="黑体" w:cs="黑体"/>
          <w:sz w:val="21"/>
          <w:lang w:val="en-US" w:eastAsia="zh-CN"/>
        </w:rPr>
      </w:pPr>
      <w:bookmarkStart w:id="6" w:name="_Toc16180"/>
      <w:bookmarkStart w:id="7" w:name="_Toc119158432"/>
      <w:r>
        <w:rPr>
          <w:rFonts w:hint="eastAsia" w:ascii="黑体" w:hAnsi="黑体" w:eastAsia="黑体" w:cs="黑体"/>
          <w:sz w:val="21"/>
          <w:lang w:val="en-US" w:eastAsia="zh-CN"/>
        </w:rPr>
        <w:t>3  术语和定义</w:t>
      </w:r>
      <w:bookmarkEnd w:id="6"/>
      <w:bookmarkEnd w:id="7"/>
    </w:p>
    <w:p w14:paraId="59FD75F0">
      <w:pPr>
        <w:pStyle w:val="52"/>
        <w:keepNext w:val="0"/>
        <w:keepLines w:val="0"/>
        <w:pageBreakBefore w:val="0"/>
        <w:widowControl/>
        <w:kinsoku/>
        <w:wordWrap/>
        <w:overflowPunct/>
        <w:topLinePunct w:val="0"/>
        <w:autoSpaceDE w:val="0"/>
        <w:autoSpaceDN w:val="0"/>
        <w:bidi w:val="0"/>
        <w:adjustRightInd/>
        <w:snapToGrid/>
        <w:spacing w:line="360" w:lineRule="auto"/>
        <w:ind w:firstLine="420"/>
        <w:textAlignment w:val="auto"/>
        <w:rPr>
          <w:rFonts w:ascii="Times New Roman"/>
        </w:rPr>
      </w:pPr>
      <w:r>
        <w:rPr>
          <w:rFonts w:hint="eastAsia" w:ascii="Times New Roman"/>
        </w:rPr>
        <w:t>下列术语和定义适用于本文件。</w:t>
      </w:r>
    </w:p>
    <w:p w14:paraId="261F81A5">
      <w:pPr>
        <w:pStyle w:val="51"/>
        <w:numPr>
          <w:ilvl w:val="0"/>
          <w:numId w:val="0"/>
        </w:numPr>
        <w:spacing w:before="312" w:beforeLines="100" w:after="312" w:afterLines="100"/>
        <w:rPr>
          <w:rFonts w:hint="eastAsia" w:ascii="黑体" w:hAnsi="黑体" w:eastAsia="黑体" w:cs="黑体"/>
          <w:sz w:val="21"/>
          <w:lang w:val="en-US" w:eastAsia="zh-CN"/>
        </w:rPr>
      </w:pPr>
      <w:bookmarkStart w:id="8" w:name="_Toc28032"/>
      <w:r>
        <w:rPr>
          <w:rFonts w:hint="eastAsia" w:ascii="黑体" w:hAnsi="黑体" w:eastAsia="黑体" w:cs="黑体"/>
          <w:sz w:val="21"/>
          <w:lang w:val="en-US" w:eastAsia="zh-CN"/>
        </w:rPr>
        <w:t>3.1</w:t>
      </w:r>
      <w:bookmarkEnd w:id="8"/>
      <w:r>
        <w:rPr>
          <w:rFonts w:hint="eastAsia" w:ascii="黑体" w:hAnsi="黑体" w:eastAsia="黑体" w:cs="黑体"/>
          <w:sz w:val="21"/>
          <w:lang w:val="en-US" w:eastAsia="zh-CN"/>
        </w:rPr>
        <w:t xml:space="preserve"> </w:t>
      </w:r>
    </w:p>
    <w:p w14:paraId="45D07E99">
      <w:pPr>
        <w:pStyle w:val="51"/>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ind w:firstLine="420" w:firstLineChars="200"/>
        <w:textAlignment w:val="auto"/>
        <w:rPr>
          <w:rFonts w:hint="eastAsia" w:ascii="黑体" w:hAnsi="黑体" w:eastAsia="黑体" w:cs="黑体"/>
          <w:sz w:val="21"/>
          <w:lang w:val="en-US" w:eastAsia="zh-CN"/>
        </w:rPr>
      </w:pPr>
      <w:bookmarkStart w:id="9" w:name="_Toc18292"/>
      <w:r>
        <w:rPr>
          <w:rFonts w:hint="eastAsia" w:ascii="黑体" w:hAnsi="黑体" w:eastAsia="黑体" w:cs="黑体"/>
          <w:sz w:val="21"/>
          <w:lang w:val="en-US" w:eastAsia="zh-CN"/>
        </w:rPr>
        <w:t>高浓度膏体充填 high concentration paste backfill</w:t>
      </w:r>
      <w:bookmarkEnd w:id="9"/>
    </w:p>
    <w:p w14:paraId="24E10800">
      <w:pPr>
        <w:pStyle w:val="52"/>
        <w:keepNext w:val="0"/>
        <w:keepLines w:val="0"/>
        <w:pageBreakBefore w:val="0"/>
        <w:widowControl/>
        <w:kinsoku/>
        <w:wordWrap/>
        <w:overflowPunct/>
        <w:topLinePunct w:val="0"/>
        <w:autoSpaceDE w:val="0"/>
        <w:autoSpaceDN w:val="0"/>
        <w:bidi w:val="0"/>
        <w:adjustRightInd/>
        <w:snapToGrid/>
        <w:spacing w:line="360" w:lineRule="auto"/>
        <w:ind w:firstLine="0" w:firstLineChars="0"/>
        <w:textAlignment w:val="auto"/>
        <w:rPr>
          <w:rFonts w:ascii="Times New Roman"/>
        </w:rPr>
      </w:pPr>
      <w:r>
        <w:rPr>
          <w:rFonts w:hint="eastAsia" w:ascii="Times New Roman"/>
          <w:color w:val="FF0000"/>
        </w:rPr>
        <w:t xml:space="preserve">   </w:t>
      </w:r>
      <w:r>
        <w:rPr>
          <w:rFonts w:hint="eastAsia" w:ascii="Times New Roman"/>
          <w:color w:val="FF0000"/>
          <w:lang w:val="en-US" w:eastAsia="zh-CN"/>
        </w:rPr>
        <w:t xml:space="preserve"> </w:t>
      </w:r>
      <w:r>
        <w:rPr>
          <w:rFonts w:hint="eastAsia" w:ascii="Times New Roman"/>
        </w:rPr>
        <w:t>将充填材料制备成高浓度或膏体流态的充填料浆输送到采空区进行充填的作业过程。</w:t>
      </w:r>
    </w:p>
    <w:p w14:paraId="1EB44A34">
      <w:pPr>
        <w:pStyle w:val="51"/>
        <w:numPr>
          <w:ilvl w:val="0"/>
          <w:numId w:val="0"/>
        </w:numPr>
        <w:spacing w:before="312" w:beforeLines="100" w:after="312" w:afterLines="100"/>
        <w:rPr>
          <w:rFonts w:hint="eastAsia" w:ascii="黑体" w:hAnsi="黑体" w:eastAsia="黑体" w:cs="黑体"/>
          <w:sz w:val="21"/>
          <w:lang w:val="en-US" w:eastAsia="zh-CN"/>
        </w:rPr>
      </w:pPr>
      <w:bookmarkStart w:id="10" w:name="_Toc11331"/>
      <w:r>
        <w:rPr>
          <w:rFonts w:hint="eastAsia" w:ascii="黑体" w:hAnsi="黑体" w:eastAsia="黑体" w:cs="黑体"/>
          <w:sz w:val="21"/>
          <w:lang w:val="en-US" w:eastAsia="zh-CN"/>
        </w:rPr>
        <w:t>3.2</w:t>
      </w:r>
      <w:bookmarkEnd w:id="10"/>
    </w:p>
    <w:p w14:paraId="0DF2AB95">
      <w:pPr>
        <w:pStyle w:val="51"/>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ind w:firstLine="420" w:firstLineChars="200"/>
        <w:textAlignment w:val="auto"/>
        <w:rPr>
          <w:rFonts w:hint="eastAsia" w:ascii="黑体" w:hAnsi="黑体" w:eastAsia="黑体" w:cs="黑体"/>
          <w:sz w:val="21"/>
          <w:lang w:val="en-US" w:eastAsia="zh-CN"/>
        </w:rPr>
      </w:pPr>
      <w:bookmarkStart w:id="11" w:name="_Toc578"/>
      <w:r>
        <w:rPr>
          <w:rFonts w:hint="eastAsia" w:ascii="黑体" w:hAnsi="黑体" w:eastAsia="黑体" w:cs="黑体"/>
          <w:sz w:val="21"/>
          <w:lang w:val="en-US" w:eastAsia="zh-CN"/>
        </w:rPr>
        <w:t>立式砂仓 cylindrical tailings storage</w:t>
      </w:r>
      <w:bookmarkEnd w:id="11"/>
    </w:p>
    <w:p w14:paraId="6AE8A0E4">
      <w:pPr>
        <w:pStyle w:val="52"/>
        <w:keepNext w:val="0"/>
        <w:keepLines w:val="0"/>
        <w:pageBreakBefore w:val="0"/>
        <w:widowControl/>
        <w:kinsoku/>
        <w:wordWrap/>
        <w:overflowPunct/>
        <w:topLinePunct w:val="0"/>
        <w:autoSpaceDE w:val="0"/>
        <w:autoSpaceDN w:val="0"/>
        <w:bidi w:val="0"/>
        <w:adjustRightInd/>
        <w:snapToGrid/>
        <w:spacing w:line="360" w:lineRule="auto"/>
        <w:ind w:firstLine="409" w:firstLineChars="195"/>
        <w:textAlignment w:val="auto"/>
        <w:rPr>
          <w:rFonts w:hint="eastAsia" w:ascii="Times New Roman" w:eastAsia="宋体"/>
          <w:lang w:eastAsia="zh-CN"/>
        </w:rPr>
      </w:pPr>
      <w:r>
        <w:rPr>
          <w:rFonts w:hint="eastAsia" w:ascii="Times New Roman"/>
        </w:rPr>
        <w:t>底部用压力水活化自流放砂的立式圆柱形、球形或锥形底筒仓，用于贮存和浓缩尾砂浆</w:t>
      </w:r>
      <w:r>
        <w:rPr>
          <w:rFonts w:hint="eastAsia" w:ascii="Times New Roman"/>
          <w:lang w:eastAsia="zh-CN"/>
        </w:rPr>
        <w:t>。</w:t>
      </w:r>
    </w:p>
    <w:p w14:paraId="72290BFA">
      <w:pPr>
        <w:pStyle w:val="51"/>
        <w:numPr>
          <w:ilvl w:val="0"/>
          <w:numId w:val="0"/>
        </w:numPr>
        <w:spacing w:before="312" w:beforeLines="100" w:after="312" w:afterLines="100"/>
        <w:rPr>
          <w:rFonts w:hint="eastAsia" w:ascii="黑体" w:hAnsi="黑体" w:eastAsia="黑体" w:cs="黑体"/>
          <w:sz w:val="21"/>
          <w:lang w:val="en-US" w:eastAsia="zh-CN"/>
        </w:rPr>
      </w:pPr>
      <w:bookmarkStart w:id="12" w:name="_Toc7602"/>
      <w:r>
        <w:rPr>
          <w:rFonts w:hint="eastAsia" w:ascii="黑体" w:hAnsi="黑体" w:eastAsia="黑体" w:cs="黑体"/>
          <w:sz w:val="21"/>
          <w:lang w:val="en-US" w:eastAsia="zh-CN"/>
        </w:rPr>
        <w:t>3.3</w:t>
      </w:r>
      <w:bookmarkEnd w:id="12"/>
    </w:p>
    <w:p w14:paraId="016E06DB">
      <w:pPr>
        <w:pStyle w:val="51"/>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ind w:firstLine="420" w:firstLineChars="200"/>
        <w:textAlignment w:val="auto"/>
        <w:rPr>
          <w:rFonts w:hint="eastAsia" w:ascii="黑体" w:hAnsi="黑体" w:eastAsia="黑体" w:cs="黑体"/>
          <w:sz w:val="21"/>
          <w:lang w:val="en-US" w:eastAsia="zh-CN"/>
        </w:rPr>
      </w:pPr>
      <w:bookmarkStart w:id="13" w:name="_Toc13061"/>
      <w:r>
        <w:rPr>
          <w:rFonts w:hint="eastAsia" w:ascii="黑体" w:hAnsi="黑体" w:eastAsia="黑体" w:cs="黑体"/>
          <w:sz w:val="21"/>
          <w:lang w:val="en-US" w:eastAsia="zh-CN"/>
        </w:rPr>
        <w:t>充填材料 backfill material</w:t>
      </w:r>
      <w:bookmarkEnd w:id="13"/>
    </w:p>
    <w:p w14:paraId="42CB0DAF">
      <w:pPr>
        <w:pStyle w:val="52"/>
        <w:keepNext w:val="0"/>
        <w:keepLines w:val="0"/>
        <w:pageBreakBefore w:val="0"/>
        <w:widowControl/>
        <w:kinsoku/>
        <w:wordWrap/>
        <w:overflowPunct/>
        <w:topLinePunct w:val="0"/>
        <w:autoSpaceDE w:val="0"/>
        <w:autoSpaceDN w:val="0"/>
        <w:bidi w:val="0"/>
        <w:adjustRightInd/>
        <w:snapToGrid/>
        <w:spacing w:line="360" w:lineRule="auto"/>
        <w:ind w:firstLine="409" w:firstLineChars="195"/>
        <w:textAlignment w:val="auto"/>
        <w:rPr>
          <w:rFonts w:ascii="Times New Roman"/>
        </w:rPr>
      </w:pPr>
      <w:r>
        <w:rPr>
          <w:rFonts w:hint="eastAsia" w:ascii="Times New Roman"/>
        </w:rPr>
        <w:t>包括充填集料、胶凝材料、水，以及改善充填料浆性能的外加剂。</w:t>
      </w:r>
    </w:p>
    <w:p w14:paraId="1AABFC47">
      <w:pPr>
        <w:pStyle w:val="51"/>
        <w:numPr>
          <w:ilvl w:val="0"/>
          <w:numId w:val="0"/>
        </w:numPr>
        <w:spacing w:before="312" w:beforeLines="100" w:after="312" w:afterLines="100"/>
        <w:rPr>
          <w:rFonts w:hint="eastAsia" w:ascii="黑体" w:hAnsi="黑体" w:eastAsia="黑体" w:cs="黑体"/>
          <w:sz w:val="21"/>
          <w:lang w:val="en-US" w:eastAsia="zh-CN"/>
        </w:rPr>
      </w:pPr>
      <w:bookmarkStart w:id="14" w:name="_Toc15447"/>
      <w:r>
        <w:rPr>
          <w:rFonts w:hint="eastAsia" w:ascii="黑体" w:hAnsi="黑体" w:eastAsia="黑体" w:cs="黑体"/>
          <w:sz w:val="21"/>
          <w:lang w:val="en-US" w:eastAsia="zh-CN"/>
        </w:rPr>
        <w:t>3.4</w:t>
      </w:r>
      <w:bookmarkEnd w:id="14"/>
    </w:p>
    <w:p w14:paraId="76CFECC7">
      <w:pPr>
        <w:pStyle w:val="51"/>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ind w:firstLine="420" w:firstLineChars="200"/>
        <w:textAlignment w:val="auto"/>
        <w:rPr>
          <w:rFonts w:hint="eastAsia" w:ascii="黑体" w:hAnsi="黑体" w:eastAsia="黑体" w:cs="黑体"/>
          <w:sz w:val="21"/>
          <w:lang w:val="en-US" w:eastAsia="zh-CN"/>
        </w:rPr>
      </w:pPr>
      <w:bookmarkStart w:id="15" w:name="_Toc1012"/>
      <w:r>
        <w:rPr>
          <w:rFonts w:hint="eastAsia" w:ascii="黑体" w:hAnsi="黑体" w:eastAsia="黑体" w:cs="黑体"/>
          <w:sz w:val="21"/>
          <w:lang w:val="en-US" w:eastAsia="zh-CN"/>
        </w:rPr>
        <w:t>胶凝材料 binder</w:t>
      </w:r>
      <w:bookmarkEnd w:id="15"/>
    </w:p>
    <w:p w14:paraId="505EC5EA">
      <w:pPr>
        <w:pStyle w:val="52"/>
        <w:keepNext w:val="0"/>
        <w:keepLines w:val="0"/>
        <w:pageBreakBefore w:val="0"/>
        <w:widowControl/>
        <w:kinsoku/>
        <w:wordWrap/>
        <w:overflowPunct/>
        <w:topLinePunct w:val="0"/>
        <w:autoSpaceDE w:val="0"/>
        <w:autoSpaceDN w:val="0"/>
        <w:bidi w:val="0"/>
        <w:adjustRightInd/>
        <w:snapToGrid/>
        <w:spacing w:line="360" w:lineRule="auto"/>
        <w:ind w:firstLine="409" w:firstLineChars="195"/>
        <w:textAlignment w:val="auto"/>
        <w:rPr>
          <w:rFonts w:ascii="Times New Roman"/>
        </w:rPr>
      </w:pPr>
      <w:r>
        <w:rPr>
          <w:rFonts w:hint="eastAsia"/>
        </w:rPr>
        <w:t xml:space="preserve">在物理、化学作用下，能从浆体变成坚固的石状体，并能胶结其他物料，形成有一定机械强度复合固体的物质。 </w:t>
      </w:r>
    </w:p>
    <w:p w14:paraId="62300E4F">
      <w:pPr>
        <w:pStyle w:val="51"/>
        <w:numPr>
          <w:ilvl w:val="0"/>
          <w:numId w:val="0"/>
        </w:numPr>
        <w:spacing w:before="312" w:beforeLines="100" w:after="312" w:afterLines="100"/>
        <w:rPr>
          <w:rFonts w:hint="eastAsia" w:ascii="黑体" w:hAnsi="黑体" w:eastAsia="黑体" w:cs="黑体"/>
          <w:sz w:val="21"/>
          <w:lang w:val="en-US" w:eastAsia="zh-CN"/>
        </w:rPr>
      </w:pPr>
      <w:bookmarkStart w:id="16" w:name="_Toc119158434"/>
      <w:bookmarkStart w:id="17" w:name="_Toc1040"/>
      <w:r>
        <w:rPr>
          <w:rFonts w:hint="eastAsia" w:ascii="黑体" w:hAnsi="黑体" w:eastAsia="黑体" w:cs="黑体"/>
          <w:sz w:val="21"/>
          <w:lang w:val="en-US" w:eastAsia="zh-CN"/>
        </w:rPr>
        <w:t xml:space="preserve">4  </w:t>
      </w:r>
      <w:bookmarkEnd w:id="16"/>
      <w:r>
        <w:rPr>
          <w:rFonts w:hint="eastAsia" w:ascii="黑体" w:hAnsi="黑体" w:eastAsia="黑体" w:cs="黑体"/>
          <w:sz w:val="21"/>
          <w:lang w:val="en-US" w:eastAsia="zh-CN"/>
        </w:rPr>
        <w:t>系统架构</w:t>
      </w:r>
      <w:bookmarkEnd w:id="17"/>
    </w:p>
    <w:p w14:paraId="56C9765B">
      <w:pPr>
        <w:pStyle w:val="52"/>
        <w:keepNext w:val="0"/>
        <w:keepLines w:val="0"/>
        <w:pageBreakBefore w:val="0"/>
        <w:widowControl/>
        <w:kinsoku/>
        <w:wordWrap/>
        <w:overflowPunct/>
        <w:topLinePunct w:val="0"/>
        <w:autoSpaceDE w:val="0"/>
        <w:autoSpaceDN w:val="0"/>
        <w:bidi w:val="0"/>
        <w:adjustRightInd/>
        <w:snapToGrid/>
        <w:spacing w:line="360" w:lineRule="auto"/>
        <w:ind w:firstLine="420"/>
        <w:textAlignment w:val="auto"/>
      </w:pPr>
      <w:r>
        <w:rPr>
          <w:rFonts w:hint="eastAsia"/>
        </w:rPr>
        <w:t>系统总体架构示意图如图1所示。系统总体架构应包括设备与执行层、监测与控制层、信息与管理层，具体为：</w:t>
      </w:r>
    </w:p>
    <w:p w14:paraId="2F20ED11">
      <w:pPr>
        <w:pStyle w:val="2"/>
        <w:rPr>
          <w:rFonts w:ascii="宋体"/>
          <w:kern w:val="0"/>
          <w:szCs w:val="20"/>
        </w:rPr>
      </w:pPr>
      <w:r>
        <w:br w:type="page"/>
      </w:r>
    </w:p>
    <w:p w14:paraId="64E1D227">
      <w:pPr>
        <w:pStyle w:val="52"/>
        <w:keepNext w:val="0"/>
        <w:keepLines w:val="0"/>
        <w:pageBreakBefore w:val="0"/>
        <w:widowControl/>
        <w:numPr>
          <w:ilvl w:val="255"/>
          <w:numId w:val="0"/>
        </w:numPr>
        <w:kinsoku/>
        <w:wordWrap/>
        <w:overflowPunct/>
        <w:topLinePunct w:val="0"/>
        <w:autoSpaceDE w:val="0"/>
        <w:autoSpaceDN w:val="0"/>
        <w:bidi w:val="0"/>
        <w:adjustRightInd/>
        <w:snapToGrid/>
        <w:ind w:left="315" w:hanging="315" w:hangingChars="150"/>
        <w:textAlignment w:val="auto"/>
      </w:pPr>
      <w:r>
        <w:rPr>
          <w:rFonts w:hint="eastAsia"/>
        </w:rPr>
        <w:t>a）设备与执行层</w:t>
      </w:r>
      <w:r>
        <w:rPr>
          <w:rFonts w:hint="eastAsia"/>
          <w:lang w:val="en-US" w:eastAsia="zh-CN"/>
        </w:rPr>
        <w:t>：</w:t>
      </w:r>
      <w:r>
        <w:rPr>
          <w:rFonts w:hint="eastAsia"/>
        </w:rPr>
        <w:t>应包含工艺设备、阀门、仪表、电气及视频监控设备</w:t>
      </w:r>
      <w:r>
        <w:t>等</w:t>
      </w:r>
      <w:r>
        <w:rPr>
          <w:rFonts w:hint="eastAsia"/>
        </w:rPr>
        <w:t>，应实现生产过程检测、数据采集以及生产执行</w:t>
      </w:r>
      <w:r>
        <w:t>。</w:t>
      </w:r>
    </w:p>
    <w:p w14:paraId="1D47AE5B">
      <w:pPr>
        <w:pStyle w:val="52"/>
        <w:keepNext w:val="0"/>
        <w:keepLines w:val="0"/>
        <w:pageBreakBefore w:val="0"/>
        <w:widowControl/>
        <w:numPr>
          <w:ilvl w:val="255"/>
          <w:numId w:val="0"/>
        </w:numPr>
        <w:kinsoku/>
        <w:wordWrap/>
        <w:overflowPunct/>
        <w:topLinePunct w:val="0"/>
        <w:autoSpaceDE w:val="0"/>
        <w:autoSpaceDN w:val="0"/>
        <w:bidi w:val="0"/>
        <w:adjustRightInd/>
        <w:snapToGrid/>
        <w:ind w:left="315" w:hanging="315" w:hangingChars="150"/>
        <w:textAlignment w:val="auto"/>
      </w:pPr>
      <w:r>
        <w:rPr>
          <w:rFonts w:hint="eastAsia"/>
        </w:rPr>
        <w:t>b）监测与控制层</w:t>
      </w:r>
      <w:r>
        <w:rPr>
          <w:rFonts w:hint="eastAsia"/>
          <w:lang w:val="en-US" w:eastAsia="zh-CN"/>
        </w:rPr>
        <w:t>：</w:t>
      </w:r>
      <w:r>
        <w:rPr>
          <w:rFonts w:hint="eastAsia"/>
        </w:rPr>
        <w:t>应包含可编程逻辑控制器（PLC）/分布式控制系统（DCS）、监控计算机等，应实现对充填作业的自动化控制和监测，并为信息与管理层提供生产运行数据。</w:t>
      </w:r>
    </w:p>
    <w:p w14:paraId="1FE83166">
      <w:pPr>
        <w:pStyle w:val="52"/>
        <w:keepNext w:val="0"/>
        <w:keepLines w:val="0"/>
        <w:pageBreakBefore w:val="0"/>
        <w:widowControl/>
        <w:numPr>
          <w:ilvl w:val="255"/>
          <w:numId w:val="0"/>
        </w:numPr>
        <w:kinsoku/>
        <w:wordWrap/>
        <w:overflowPunct/>
        <w:topLinePunct w:val="0"/>
        <w:autoSpaceDE w:val="0"/>
        <w:autoSpaceDN w:val="0"/>
        <w:bidi w:val="0"/>
        <w:adjustRightInd/>
        <w:snapToGrid/>
        <w:ind w:left="315" w:hanging="315" w:hangingChars="150"/>
        <w:textAlignment w:val="auto"/>
        <w:rPr>
          <w:rFonts w:hint="eastAsia"/>
        </w:rPr>
      </w:pPr>
      <w:r>
        <w:rPr>
          <w:rFonts w:hint="eastAsia"/>
        </w:rPr>
        <w:t>c）信息与管理层</w:t>
      </w:r>
      <w:r>
        <w:rPr>
          <w:rFonts w:hint="eastAsia"/>
          <w:lang w:eastAsia="zh-CN"/>
        </w:rPr>
        <w:t>：</w:t>
      </w:r>
      <w:r>
        <w:rPr>
          <w:rFonts w:hint="eastAsia"/>
        </w:rPr>
        <w:t>应包含计算机硬件、软件、网络和通讯设备等，应实现计划管理、调度管理、物料管理、工艺参数实验管理、数据安全以及</w:t>
      </w:r>
      <w:r>
        <w:t>智能化应用等</w:t>
      </w:r>
      <w:r>
        <w:rPr>
          <w:rFonts w:hint="eastAsia"/>
        </w:rPr>
        <w:t>。</w:t>
      </w:r>
    </w:p>
    <w:p w14:paraId="06A2AB09">
      <w:pPr>
        <w:pStyle w:val="52"/>
        <w:keepNext w:val="0"/>
        <w:keepLines w:val="0"/>
        <w:pageBreakBefore w:val="0"/>
        <w:widowControl/>
        <w:numPr>
          <w:ilvl w:val="255"/>
          <w:numId w:val="0"/>
        </w:numPr>
        <w:kinsoku/>
        <w:wordWrap/>
        <w:overflowPunct/>
        <w:topLinePunct w:val="0"/>
        <w:autoSpaceDE w:val="0"/>
        <w:autoSpaceDN w:val="0"/>
        <w:bidi w:val="0"/>
        <w:adjustRightInd/>
        <w:snapToGrid/>
        <w:ind w:left="315" w:hanging="315" w:hangingChars="150"/>
        <w:jc w:val="center"/>
        <w:textAlignment w:val="auto"/>
        <w:rPr>
          <w:rFonts w:hint="eastAsia"/>
        </w:rPr>
      </w:pPr>
      <w:r>
        <w:rPr>
          <w14:ligatures w14:val="standardContextual"/>
        </w:rPr>
        <mc:AlternateContent>
          <mc:Choice Requires="wpg">
            <w:drawing>
              <wp:anchor distT="0" distB="0" distL="114300" distR="114300" simplePos="0" relativeHeight="251662336" behindDoc="0" locked="0" layoutInCell="1" allowOverlap="1">
                <wp:simplePos x="0" y="0"/>
                <wp:positionH relativeFrom="column">
                  <wp:posOffset>96520</wp:posOffset>
                </wp:positionH>
                <wp:positionV relativeFrom="paragraph">
                  <wp:posOffset>129540</wp:posOffset>
                </wp:positionV>
                <wp:extent cx="5307965" cy="3269615"/>
                <wp:effectExtent l="9525" t="9525" r="16510" b="16510"/>
                <wp:wrapTopAndBottom/>
                <wp:docPr id="1719968538" name="组合 1"/>
                <wp:cNvGraphicFramePr/>
                <a:graphic xmlns:a="http://schemas.openxmlformats.org/drawingml/2006/main">
                  <a:graphicData uri="http://schemas.microsoft.com/office/word/2010/wordprocessingGroup">
                    <wpg:wgp>
                      <wpg:cNvGrpSpPr/>
                      <wpg:grpSpPr>
                        <a:xfrm>
                          <a:off x="0" y="0"/>
                          <a:ext cx="5308065" cy="3269773"/>
                          <a:chOff x="0" y="0"/>
                          <a:chExt cx="5308065" cy="3269773"/>
                        </a:xfrm>
                      </wpg:grpSpPr>
                      <wps:wsp>
                        <wps:cNvPr id="418378345" name="矩形 3"/>
                        <wps:cNvSpPr/>
                        <wps:spPr>
                          <a:xfrm>
                            <a:off x="0" y="0"/>
                            <a:ext cx="3919855" cy="1152525"/>
                          </a:xfrm>
                          <a:prstGeom prst="rect">
                            <a:avLst/>
                          </a:prstGeom>
                          <a:ln w="190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155909696" name="矩形 1"/>
                        <wps:cNvSpPr/>
                        <wps:spPr>
                          <a:xfrm>
                            <a:off x="2716039" y="226337"/>
                            <a:ext cx="937895" cy="316865"/>
                          </a:xfrm>
                          <a:prstGeom prst="rect">
                            <a:avLst/>
                          </a:prstGeom>
                          <a:ln w="6350">
                            <a:solidFill>
                              <a:schemeClr val="dk1"/>
                            </a:solidFill>
                          </a:ln>
                        </wps:spPr>
                        <wps:style>
                          <a:lnRef idx="2">
                            <a:schemeClr val="dk1"/>
                          </a:lnRef>
                          <a:fillRef idx="1">
                            <a:schemeClr val="lt1"/>
                          </a:fillRef>
                          <a:effectRef idx="0">
                            <a:schemeClr val="dk1"/>
                          </a:effectRef>
                          <a:fontRef idx="minor">
                            <a:schemeClr val="dk1"/>
                          </a:fontRef>
                        </wps:style>
                        <wps:txbx>
                          <w:txbxContent>
                            <w:p w14:paraId="4CCFDE7F">
                              <w:pPr>
                                <w:jc w:val="center"/>
                              </w:pPr>
                              <w:r>
                                <w:rPr>
                                  <w:rFonts w:hint="eastAsia"/>
                                </w:rPr>
                                <w:t>物料管理</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53625954" name="矩形 4"/>
                        <wps:cNvSpPr/>
                        <wps:spPr>
                          <a:xfrm>
                            <a:off x="4155540" y="298765"/>
                            <a:ext cx="1152525" cy="51625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D83D481">
                              <w:pPr>
                                <w:jc w:val="center"/>
                              </w:pPr>
                              <w:r>
                                <w:rPr>
                                  <w:rFonts w:hint="eastAsia"/>
                                </w:rPr>
                                <w:t>信息与管理层</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91389335" name="矩形 3"/>
                        <wps:cNvSpPr/>
                        <wps:spPr>
                          <a:xfrm>
                            <a:off x="0" y="1376127"/>
                            <a:ext cx="3919855" cy="834390"/>
                          </a:xfrm>
                          <a:prstGeom prst="rect">
                            <a:avLst/>
                          </a:prstGeom>
                          <a:ln w="190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65686239" name="矩形 1"/>
                        <wps:cNvSpPr/>
                        <wps:spPr>
                          <a:xfrm>
                            <a:off x="416459" y="1584357"/>
                            <a:ext cx="937895" cy="316865"/>
                          </a:xfrm>
                          <a:prstGeom prst="rect">
                            <a:avLst/>
                          </a:prstGeom>
                          <a:ln w="6350">
                            <a:solidFill>
                              <a:schemeClr val="dk1"/>
                            </a:solidFill>
                          </a:ln>
                        </wps:spPr>
                        <wps:style>
                          <a:lnRef idx="2">
                            <a:schemeClr val="dk1"/>
                          </a:lnRef>
                          <a:fillRef idx="1">
                            <a:schemeClr val="lt1"/>
                          </a:fillRef>
                          <a:effectRef idx="0">
                            <a:schemeClr val="dk1"/>
                          </a:effectRef>
                          <a:fontRef idx="minor">
                            <a:schemeClr val="dk1"/>
                          </a:fontRef>
                        </wps:style>
                        <wps:txbx>
                          <w:txbxContent>
                            <w:p w14:paraId="487CD98A">
                              <w:pPr>
                                <w:jc w:val="center"/>
                              </w:pPr>
                              <w:r>
                                <w:rPr>
                                  <w:rFonts w:hint="eastAsia"/>
                                </w:rPr>
                                <w:t>自动化控制</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84483751" name="矩形 1"/>
                        <wps:cNvSpPr/>
                        <wps:spPr>
                          <a:xfrm>
                            <a:off x="1557196" y="1575303"/>
                            <a:ext cx="937895" cy="316865"/>
                          </a:xfrm>
                          <a:prstGeom prst="rect">
                            <a:avLst/>
                          </a:prstGeom>
                          <a:ln w="6350">
                            <a:solidFill>
                              <a:schemeClr val="dk1"/>
                            </a:solidFill>
                          </a:ln>
                        </wps:spPr>
                        <wps:style>
                          <a:lnRef idx="2">
                            <a:schemeClr val="dk1"/>
                          </a:lnRef>
                          <a:fillRef idx="1">
                            <a:schemeClr val="lt1"/>
                          </a:fillRef>
                          <a:effectRef idx="0">
                            <a:schemeClr val="dk1"/>
                          </a:effectRef>
                          <a:fontRef idx="minor">
                            <a:schemeClr val="dk1"/>
                          </a:fontRef>
                        </wps:style>
                        <wps:txbx>
                          <w:txbxContent>
                            <w:p w14:paraId="4D862A0B">
                              <w:pPr>
                                <w:jc w:val="center"/>
                              </w:pPr>
                              <w:r>
                                <w:rPr>
                                  <w:rFonts w:hint="eastAsia"/>
                                </w:rPr>
                                <w:t>自动化监测</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0978804" name="矩形 4"/>
                        <wps:cNvSpPr/>
                        <wps:spPr>
                          <a:xfrm>
                            <a:off x="4155540" y="1548143"/>
                            <a:ext cx="1152525" cy="51625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A600614">
                              <w:pPr>
                                <w:jc w:val="center"/>
                              </w:pPr>
                              <w:r>
                                <w:rPr>
                                  <w:rFonts w:hint="eastAsia"/>
                                </w:rPr>
                                <w:t>监测与控制层</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13487225" name="矩形 1"/>
                        <wps:cNvSpPr/>
                        <wps:spPr>
                          <a:xfrm>
                            <a:off x="1450367" y="235596"/>
                            <a:ext cx="1107461" cy="298464"/>
                          </a:xfrm>
                          <a:prstGeom prst="rect">
                            <a:avLst/>
                          </a:prstGeom>
                          <a:ln w="6350">
                            <a:solidFill>
                              <a:schemeClr val="dk1"/>
                            </a:solidFill>
                          </a:ln>
                        </wps:spPr>
                        <wps:style>
                          <a:lnRef idx="2">
                            <a:schemeClr val="dk1"/>
                          </a:lnRef>
                          <a:fillRef idx="1">
                            <a:schemeClr val="lt1"/>
                          </a:fillRef>
                          <a:effectRef idx="0">
                            <a:schemeClr val="dk1"/>
                          </a:effectRef>
                          <a:fontRef idx="minor">
                            <a:schemeClr val="dk1"/>
                          </a:fontRef>
                        </wps:style>
                        <wps:txbx>
                          <w:txbxContent>
                            <w:p w14:paraId="4ABEDB09">
                              <w:pPr>
                                <w:jc w:val="center"/>
                              </w:pPr>
                              <w:r>
                                <w:rPr>
                                  <w:rFonts w:hint="eastAsia"/>
                                </w:rPr>
                                <w:t>调度管理</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91037094" name="矩形 1"/>
                        <wps:cNvSpPr/>
                        <wps:spPr>
                          <a:xfrm>
                            <a:off x="199394" y="688373"/>
                            <a:ext cx="1778033" cy="314975"/>
                          </a:xfrm>
                          <a:prstGeom prst="rect">
                            <a:avLst/>
                          </a:prstGeom>
                          <a:ln w="6350">
                            <a:solidFill>
                              <a:schemeClr val="dk1"/>
                            </a:solidFill>
                          </a:ln>
                        </wps:spPr>
                        <wps:style>
                          <a:lnRef idx="2">
                            <a:schemeClr val="dk1"/>
                          </a:lnRef>
                          <a:fillRef idx="1">
                            <a:schemeClr val="lt1"/>
                          </a:fillRef>
                          <a:effectRef idx="0">
                            <a:schemeClr val="dk1"/>
                          </a:effectRef>
                          <a:fontRef idx="minor">
                            <a:schemeClr val="dk1"/>
                          </a:fontRef>
                        </wps:style>
                        <wps:txbx>
                          <w:txbxContent>
                            <w:p w14:paraId="37E34E9E">
                              <w:pPr>
                                <w:jc w:val="center"/>
                              </w:pPr>
                              <w:r>
                                <w:rPr>
                                  <w:rFonts w:hint="eastAsia" w:ascii="宋体"/>
                                  <w:szCs w:val="20"/>
                                </w:rPr>
                                <w:t>工艺参数实验管理</w:t>
                              </w:r>
                            </w:p>
                            <w:p w14:paraId="2AC4D0C2">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353948086" name="矩形 1"/>
                        <wps:cNvSpPr/>
                        <wps:spPr>
                          <a:xfrm>
                            <a:off x="208229" y="217284"/>
                            <a:ext cx="937895" cy="316865"/>
                          </a:xfrm>
                          <a:prstGeom prst="rect">
                            <a:avLst/>
                          </a:prstGeom>
                          <a:ln w="6350">
                            <a:solidFill>
                              <a:schemeClr val="dk1"/>
                            </a:solidFill>
                          </a:ln>
                        </wps:spPr>
                        <wps:style>
                          <a:lnRef idx="2">
                            <a:schemeClr val="dk1"/>
                          </a:lnRef>
                          <a:fillRef idx="1">
                            <a:schemeClr val="lt1"/>
                          </a:fillRef>
                          <a:effectRef idx="0">
                            <a:schemeClr val="dk1"/>
                          </a:effectRef>
                          <a:fontRef idx="minor">
                            <a:schemeClr val="dk1"/>
                          </a:fontRef>
                        </wps:style>
                        <wps:txbx>
                          <w:txbxContent>
                            <w:p w14:paraId="7A7E6DDA">
                              <w:pPr>
                                <w:jc w:val="center"/>
                              </w:pPr>
                              <w:r>
                                <w:rPr>
                                  <w:rFonts w:hint="eastAsia"/>
                                </w:rPr>
                                <w:t>计划管理</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048048481" name="矩形 3"/>
                        <wps:cNvSpPr/>
                        <wps:spPr>
                          <a:xfrm>
                            <a:off x="0" y="2435383"/>
                            <a:ext cx="3919855" cy="834390"/>
                          </a:xfrm>
                          <a:prstGeom prst="rect">
                            <a:avLst/>
                          </a:prstGeom>
                          <a:ln w="190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826565206" name="矩形 1"/>
                        <wps:cNvSpPr/>
                        <wps:spPr>
                          <a:xfrm>
                            <a:off x="416459" y="2634559"/>
                            <a:ext cx="937895" cy="307811"/>
                          </a:xfrm>
                          <a:prstGeom prst="rect">
                            <a:avLst/>
                          </a:prstGeom>
                          <a:ln w="6350">
                            <a:solidFill>
                              <a:schemeClr val="dk1"/>
                            </a:solidFill>
                          </a:ln>
                        </wps:spPr>
                        <wps:style>
                          <a:lnRef idx="2">
                            <a:schemeClr val="dk1"/>
                          </a:lnRef>
                          <a:fillRef idx="1">
                            <a:schemeClr val="lt1"/>
                          </a:fillRef>
                          <a:effectRef idx="0">
                            <a:schemeClr val="dk1"/>
                          </a:effectRef>
                          <a:fontRef idx="minor">
                            <a:schemeClr val="dk1"/>
                          </a:fontRef>
                        </wps:style>
                        <wps:txbx>
                          <w:txbxContent>
                            <w:p w14:paraId="21C4AAA4">
                              <w:pPr>
                                <w:jc w:val="center"/>
                              </w:pPr>
                              <w:r>
                                <w:rPr>
                                  <w:rFonts w:hint="eastAsia"/>
                                </w:rPr>
                                <w:t>过程检测</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45256546" name="矩形 1"/>
                        <wps:cNvSpPr/>
                        <wps:spPr>
                          <a:xfrm>
                            <a:off x="1575303" y="2625505"/>
                            <a:ext cx="937895" cy="316865"/>
                          </a:xfrm>
                          <a:prstGeom prst="rect">
                            <a:avLst/>
                          </a:prstGeom>
                          <a:ln w="6350">
                            <a:solidFill>
                              <a:schemeClr val="dk1"/>
                            </a:solidFill>
                          </a:ln>
                        </wps:spPr>
                        <wps:style>
                          <a:lnRef idx="2">
                            <a:schemeClr val="dk1"/>
                          </a:lnRef>
                          <a:fillRef idx="1">
                            <a:schemeClr val="lt1"/>
                          </a:fillRef>
                          <a:effectRef idx="0">
                            <a:schemeClr val="dk1"/>
                          </a:effectRef>
                          <a:fontRef idx="minor">
                            <a:schemeClr val="dk1"/>
                          </a:fontRef>
                        </wps:style>
                        <wps:txbx>
                          <w:txbxContent>
                            <w:p w14:paraId="409636E9">
                              <w:pPr>
                                <w:jc w:val="center"/>
                              </w:pPr>
                              <w:r>
                                <w:rPr>
                                  <w:rFonts w:hint="eastAsia"/>
                                </w:rPr>
                                <w:t>数据采集</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911102689" name="矩形 4"/>
                        <wps:cNvSpPr/>
                        <wps:spPr>
                          <a:xfrm>
                            <a:off x="4155540" y="2589292"/>
                            <a:ext cx="1152525" cy="51625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DB40513">
                              <w:pPr>
                                <w:jc w:val="center"/>
                              </w:pPr>
                              <w:r>
                                <w:rPr>
                                  <w:rFonts w:hint="eastAsia"/>
                                </w:rPr>
                                <w:t>设备与执行层</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054703570" name="矩形 1"/>
                        <wps:cNvSpPr/>
                        <wps:spPr>
                          <a:xfrm>
                            <a:off x="2734146" y="2625505"/>
                            <a:ext cx="937895" cy="316865"/>
                          </a:xfrm>
                          <a:prstGeom prst="rect">
                            <a:avLst/>
                          </a:prstGeom>
                          <a:ln w="6350">
                            <a:solidFill>
                              <a:schemeClr val="dk1"/>
                            </a:solidFill>
                          </a:ln>
                        </wps:spPr>
                        <wps:style>
                          <a:lnRef idx="2">
                            <a:schemeClr val="dk1"/>
                          </a:lnRef>
                          <a:fillRef idx="1">
                            <a:schemeClr val="lt1"/>
                          </a:fillRef>
                          <a:effectRef idx="0">
                            <a:schemeClr val="dk1"/>
                          </a:effectRef>
                          <a:fontRef idx="minor">
                            <a:schemeClr val="dk1"/>
                          </a:fontRef>
                        </wps:style>
                        <wps:txbx>
                          <w:txbxContent>
                            <w:p w14:paraId="15810A69">
                              <w:pPr>
                                <w:jc w:val="center"/>
                              </w:pPr>
                              <w:r>
                                <w:rPr>
                                  <w:rFonts w:hint="eastAsia"/>
                                </w:rPr>
                                <w:t>生产执行</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817913614" name="矩形 1"/>
                        <wps:cNvSpPr/>
                        <wps:spPr>
                          <a:xfrm>
                            <a:off x="2134910" y="669957"/>
                            <a:ext cx="1500533" cy="333391"/>
                          </a:xfrm>
                          <a:prstGeom prst="rect">
                            <a:avLst/>
                          </a:prstGeom>
                          <a:ln w="6350">
                            <a:solidFill>
                              <a:schemeClr val="dk1"/>
                            </a:solidFill>
                          </a:ln>
                        </wps:spPr>
                        <wps:style>
                          <a:lnRef idx="2">
                            <a:schemeClr val="dk1"/>
                          </a:lnRef>
                          <a:fillRef idx="1">
                            <a:schemeClr val="lt1"/>
                          </a:fillRef>
                          <a:effectRef idx="0">
                            <a:schemeClr val="dk1"/>
                          </a:effectRef>
                          <a:fontRef idx="minor">
                            <a:schemeClr val="dk1"/>
                          </a:fontRef>
                        </wps:style>
                        <wps:txbx>
                          <w:txbxContent>
                            <w:p w14:paraId="5C682E98">
                              <w:pPr>
                                <w:jc w:val="center"/>
                              </w:pPr>
                              <w:r>
                                <w:rPr>
                                  <w:rFonts w:hint="eastAsia" w:ascii="宋体"/>
                                  <w:szCs w:val="20"/>
                                </w:rPr>
                                <w:t>智能化应用</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组合 1" o:spid="_x0000_s1026" o:spt="203" style="position:absolute;left:0pt;margin-left:7.6pt;margin-top:10.2pt;height:257.45pt;width:417.95pt;mso-wrap-distance-bottom:0pt;mso-wrap-distance-top:0pt;z-index:251662336;mso-width-relative:page;mso-height-relative:page;" coordsize="5308065,3269773" o:gfxdata="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">
                <o:lock v:ext="edit" aspectratio="f"/>
                <v:rect id="矩形 3" o:spid="_x0000_s1026" o:spt="1" style="position:absolute;left:0;top:0;height:1152525;width:3919855;v-text-anchor:middle;" fillcolor="#FFFFFF [3201]" filled="t" stroked="t" coordsize="21600,21600" o:gfxdata="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PmpFSsQAAADiAAAADwAAAAAAAAABACAAAAAiAAAAZHJzL2Rvd25yZXYueG1sUEsBAhQAFAAAAAgA&#10;h07iQDMvBZ47AAAAOQAAABAAAAAAAAAAAQAgAAAAEwEAAGRycy9zaGFwZXhtbC54bWxQSwUGAAAA&#10;AAYABgBbAQAAvQMAAAAA&#10;">
                  <v:fill on="t" focussize="0,0"/>
                  <v:stroke weight="1.5pt" color="#000000 [3200]" joinstyle="round"/>
                  <v:imagedata o:title=""/>
                  <o:lock v:ext="edit" aspectratio="f"/>
                </v:rect>
                <v:rect id="矩形 1" o:spid="_x0000_s1026" o:spt="1" style="position:absolute;left:2716039;top:226337;height:316865;width:937895;v-text-anchor:middle;" fillcolor="#FFFFFF [3201]" filled="t" stroked="t" coordsize="21600,21600" o:gfxdata="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BpS&#10;KIzCAAAA4wAAAA8AAAAAAAAAAQAgAAAAIgAAAGRycy9kb3ducmV2LnhtbFBLAQIUABQAAAAIAIdO&#10;4kAzLwWeOwAAADkAAAAQAAAAAAAAAAEAIAAAABEBAABkcnMvc2hhcGV4bWwueG1sUEsFBgAAAAAG&#10;AAYAWwEAALsDAAAAAA==&#10;">
                  <v:fill on="t" focussize="0,0"/>
                  <v:stroke weight="0.5pt" color="#000000 [3200]" joinstyle="round"/>
                  <v:imagedata o:title=""/>
                  <o:lock v:ext="edit" aspectratio="f"/>
                  <v:textbox>
                    <w:txbxContent>
                      <w:p w14:paraId="4CCFDE7F">
                        <w:pPr>
                          <w:jc w:val="center"/>
                        </w:pPr>
                        <w:r>
                          <w:rPr>
                            <w:rFonts w:hint="eastAsia"/>
                          </w:rPr>
                          <w:t>物料管理</w:t>
                        </w:r>
                      </w:p>
                    </w:txbxContent>
                  </v:textbox>
                </v:rect>
                <v:rect id="矩形 4" o:spid="_x0000_s1026" o:spt="1" style="position:absolute;left:4155540;top:298765;height:516255;width:1152525;v-text-anchor:middle;" fillcolor="#FFFFFF [3201]" filled="t" stroked="f" coordsize="21600,21600" o:gfxdata="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7iT468AAAA&#10;4gAAAA8AAAAAAAAAAQAgAAAAIgAAAGRycy9kb3ducmV2LnhtbFBLAQIUABQAAAAIAIdO4kAzLwWe&#10;OwAAADkAAAAQAAAAAAAAAAEAIAAAAAsBAABkcnMvc2hhcGV4bWwueG1sUEsFBgAAAAAGAAYAWwEA&#10;ALUDAAAAAA==&#10;">
                  <v:fill on="t" focussize="0,0"/>
                  <v:stroke on="f" weight="2pt"/>
                  <v:imagedata o:title=""/>
                  <o:lock v:ext="edit" aspectratio="f"/>
                  <v:textbox>
                    <w:txbxContent>
                      <w:p w14:paraId="5D83D481">
                        <w:pPr>
                          <w:jc w:val="center"/>
                        </w:pPr>
                        <w:r>
                          <w:rPr>
                            <w:rFonts w:hint="eastAsia"/>
                          </w:rPr>
                          <w:t>信息与管理层</w:t>
                        </w:r>
                      </w:p>
                    </w:txbxContent>
                  </v:textbox>
                </v:rect>
                <v:rect id="矩形 3" o:spid="_x0000_s1026" o:spt="1" style="position:absolute;left:0;top:1376127;height:834390;width:3919855;v-text-anchor:middle;" fillcolor="#FFFFFF [3201]" filled="t" stroked="t" coordsize="21600,21600" o:gfxdata="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krkg&#10;+sEAAADjAAAADwAAAAAAAAABACAAAAAiAAAAZHJzL2Rvd25yZXYueG1sUEsBAhQAFAAAAAgAh07i&#10;QDMvBZ47AAAAOQAAABAAAAAAAAAAAQAgAAAAEAEAAGRycy9zaGFwZXhtbC54bWxQSwUGAAAAAAYA&#10;BgBbAQAAugMAAAAA&#10;">
                  <v:fill on="t" focussize="0,0"/>
                  <v:stroke weight="1.5pt" color="#000000 [3200]" joinstyle="round"/>
                  <v:imagedata o:title=""/>
                  <o:lock v:ext="edit" aspectratio="f"/>
                </v:rect>
                <v:rect id="矩形 1" o:spid="_x0000_s1026" o:spt="1" style="position:absolute;left:416459;top:1584357;height:316865;width:937895;v-text-anchor:middle;" fillcolor="#FFFFFF [3201]" filled="t" stroked="t" coordsize="21600,21600" o:gfxdata="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ZTNbn&#10;wAAAAOIAAAAPAAAAAAAAAAEAIAAAACIAAABkcnMvZG93bnJldi54bWxQSwECFAAUAAAACACHTuJA&#10;My8FnjsAAAA5AAAAEAAAAAAAAAABACAAAAAPAQAAZHJzL3NoYXBleG1sLnhtbFBLBQYAAAAABgAG&#10;AFsBAAC5AwAAAAA=&#10;">
                  <v:fill on="t" focussize="0,0"/>
                  <v:stroke weight="0.5pt" color="#000000 [3200]" joinstyle="round"/>
                  <v:imagedata o:title=""/>
                  <o:lock v:ext="edit" aspectratio="f"/>
                  <v:textbox>
                    <w:txbxContent>
                      <w:p w14:paraId="487CD98A">
                        <w:pPr>
                          <w:jc w:val="center"/>
                        </w:pPr>
                        <w:r>
                          <w:rPr>
                            <w:rFonts w:hint="eastAsia"/>
                          </w:rPr>
                          <w:t>自动化控制</w:t>
                        </w:r>
                      </w:p>
                    </w:txbxContent>
                  </v:textbox>
                </v:rect>
                <v:rect id="矩形 1" o:spid="_x0000_s1026" o:spt="1" style="position:absolute;left:1557196;top:1575303;height:316865;width:937895;v-text-anchor:middle;" fillcolor="#FFFFFF [3201]" filled="t" stroked="t" coordsize="21600,21600" o:gfxdata="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uZgr3cQAAADiAAAADwAAAAAAAAABACAAAAAiAAAAZHJzL2Rvd25yZXYueG1sUEsBAhQAFAAAAAgA&#10;h07iQDMvBZ47AAAAOQAAABAAAAAAAAAAAQAgAAAAEwEAAGRycy9zaGFwZXhtbC54bWxQSwUGAAAA&#10;AAYABgBbAQAAvQMAAAAA&#10;">
                  <v:fill on="t" focussize="0,0"/>
                  <v:stroke weight="0.5pt" color="#000000 [3200]" joinstyle="round"/>
                  <v:imagedata o:title=""/>
                  <o:lock v:ext="edit" aspectratio="f"/>
                  <v:textbox>
                    <w:txbxContent>
                      <w:p w14:paraId="4D862A0B">
                        <w:pPr>
                          <w:jc w:val="center"/>
                        </w:pPr>
                        <w:r>
                          <w:rPr>
                            <w:rFonts w:hint="eastAsia"/>
                          </w:rPr>
                          <w:t>自动化监测</w:t>
                        </w:r>
                      </w:p>
                    </w:txbxContent>
                  </v:textbox>
                </v:rect>
                <v:rect id="矩形 4" o:spid="_x0000_s1026" o:spt="1" style="position:absolute;left:4155540;top:1548143;height:516255;width:1152525;v-text-anchor:middle;" fillcolor="#FFFFFF [3201]" filled="t" stroked="f" coordsize="21600,21600" o:gfxdata="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16Au68AAAA&#10;4gAAAA8AAAAAAAAAAQAgAAAAIgAAAGRycy9kb3ducmV2LnhtbFBLAQIUABQAAAAIAIdO4kAzLwWe&#10;OwAAADkAAAAQAAAAAAAAAAEAIAAAAAsBAABkcnMvc2hhcGV4bWwueG1sUEsFBgAAAAAGAAYAWwEA&#10;ALUDAAAAAA==&#10;">
                  <v:fill on="t" focussize="0,0"/>
                  <v:stroke on="f" weight="2pt"/>
                  <v:imagedata o:title=""/>
                  <o:lock v:ext="edit" aspectratio="f"/>
                  <v:textbox>
                    <w:txbxContent>
                      <w:p w14:paraId="5A600614">
                        <w:pPr>
                          <w:jc w:val="center"/>
                        </w:pPr>
                        <w:r>
                          <w:rPr>
                            <w:rFonts w:hint="eastAsia"/>
                          </w:rPr>
                          <w:t>监测与控制层</w:t>
                        </w:r>
                      </w:p>
                    </w:txbxContent>
                  </v:textbox>
                </v:rect>
                <v:rect id="矩形 1" o:spid="_x0000_s1026" o:spt="1" style="position:absolute;left:1450367;top:235596;height:298464;width:1107461;v-text-anchor:middle;" fillcolor="#FFFFFF [3201]" filled="t" stroked="t" coordsize="21600,21600" o:gfxdata="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8pM8W&#10;wAAAAOIAAAAPAAAAAAAAAAEAIAAAACIAAABkcnMvZG93bnJldi54bWxQSwECFAAUAAAACACHTuJA&#10;My8FnjsAAAA5AAAAEAAAAAAAAAABACAAAAAPAQAAZHJzL3NoYXBleG1sLnhtbFBLBQYAAAAABgAG&#10;AFsBAAC5AwAAAAA=&#10;">
                  <v:fill on="t" focussize="0,0"/>
                  <v:stroke weight="0.5pt" color="#000000 [3200]" joinstyle="round"/>
                  <v:imagedata o:title=""/>
                  <o:lock v:ext="edit" aspectratio="f"/>
                  <v:textbox>
                    <w:txbxContent>
                      <w:p w14:paraId="4ABEDB09">
                        <w:pPr>
                          <w:jc w:val="center"/>
                        </w:pPr>
                        <w:r>
                          <w:rPr>
                            <w:rFonts w:hint="eastAsia"/>
                          </w:rPr>
                          <w:t>调度管理</w:t>
                        </w:r>
                      </w:p>
                    </w:txbxContent>
                  </v:textbox>
                </v:rect>
                <v:rect id="矩形 1" o:spid="_x0000_s1026" o:spt="1" style="position:absolute;left:199394;top:688373;height:314975;width:1778033;v-text-anchor:middle;" fillcolor="#FFFFFF [3201]" filled="t" stroked="t" coordsize="21600,21600" o:gfxdata="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h&#10;qiN/wwAAAOEAAAAPAAAAAAAAAAEAIAAAACIAAABkcnMvZG93bnJldi54bWxQSwECFAAUAAAACACH&#10;TuJAMy8FnjsAAAA5AAAAEAAAAAAAAAABACAAAAASAQAAZHJzL3NoYXBleG1sLnhtbFBLBQYAAAAA&#10;BgAGAFsBAAC8AwAAAAA=&#10;">
                  <v:fill on="t" focussize="0,0"/>
                  <v:stroke weight="0.5pt" color="#000000 [3200]" joinstyle="round"/>
                  <v:imagedata o:title=""/>
                  <o:lock v:ext="edit" aspectratio="f"/>
                  <v:textbox>
                    <w:txbxContent>
                      <w:p w14:paraId="37E34E9E">
                        <w:pPr>
                          <w:jc w:val="center"/>
                        </w:pPr>
                        <w:r>
                          <w:rPr>
                            <w:rFonts w:hint="eastAsia" w:ascii="宋体"/>
                            <w:szCs w:val="20"/>
                          </w:rPr>
                          <w:t>工艺参数实验管理</w:t>
                        </w:r>
                      </w:p>
                      <w:p w14:paraId="2AC4D0C2">
                        <w:pPr>
                          <w:jc w:val="center"/>
                        </w:pPr>
                      </w:p>
                    </w:txbxContent>
                  </v:textbox>
                </v:rect>
                <v:rect id="矩形 1" o:spid="_x0000_s1026" o:spt="1" style="position:absolute;left:208229;top:217284;height:316865;width:937895;v-text-anchor:middle;" fillcolor="#FFFFFF [3201]" filled="t" stroked="t" coordsize="21600,21600" o:gfxdata="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E+d&#10;BADCAAAA4wAAAA8AAAAAAAAAAQAgAAAAIgAAAGRycy9kb3ducmV2LnhtbFBLAQIUABQAAAAIAIdO&#10;4kAzLwWeOwAAADkAAAAQAAAAAAAAAAEAIAAAABEBAABkcnMvc2hhcGV4bWwueG1sUEsFBgAAAAAG&#10;AAYAWwEAALsDAAAAAA==&#10;">
                  <v:fill on="t" focussize="0,0"/>
                  <v:stroke weight="0.5pt" color="#000000 [3200]" joinstyle="round"/>
                  <v:imagedata o:title=""/>
                  <o:lock v:ext="edit" aspectratio="f"/>
                  <v:textbox>
                    <w:txbxContent>
                      <w:p w14:paraId="7A7E6DDA">
                        <w:pPr>
                          <w:jc w:val="center"/>
                        </w:pPr>
                        <w:r>
                          <w:rPr>
                            <w:rFonts w:hint="eastAsia"/>
                          </w:rPr>
                          <w:t>计划管理</w:t>
                        </w:r>
                      </w:p>
                    </w:txbxContent>
                  </v:textbox>
                </v:rect>
                <v:rect id="矩形 3" o:spid="_x0000_s1026" o:spt="1" style="position:absolute;left:0;top:2435383;height:834390;width:3919855;v-text-anchor:middle;" fillcolor="#FFFFFF [3201]" filled="t" stroked="t" coordsize="21600,21600" o:gfxdata="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0&#10;OoczwwAAAOMAAAAPAAAAAAAAAAEAIAAAACIAAABkcnMvZG93bnJldi54bWxQSwECFAAUAAAACACH&#10;TuJAMy8FnjsAAAA5AAAAEAAAAAAAAAABACAAAAASAQAAZHJzL3NoYXBleG1sLnhtbFBLBQYAAAAA&#10;BgAGAFsBAAC8AwAAAAA=&#10;">
                  <v:fill on="t" focussize="0,0"/>
                  <v:stroke weight="1.5pt" color="#000000 [3200]" joinstyle="round"/>
                  <v:imagedata o:title=""/>
                  <o:lock v:ext="edit" aspectratio="f"/>
                </v:rect>
                <v:rect id="矩形 1" o:spid="_x0000_s1026" o:spt="1" style="position:absolute;left:416459;top:2634559;height:307811;width:937895;v-text-anchor:middle;" fillcolor="#FFFFFF [3201]" filled="t" stroked="t" coordsize="21600,21600" o:gfxdata="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ZcRp&#10;ycEAAADjAAAADwAAAAAAAAABACAAAAAiAAAAZHJzL2Rvd25yZXYueG1sUEsBAhQAFAAAAAgAh07i&#10;QDMvBZ47AAAAOQAAABAAAAAAAAAAAQAgAAAAEAEAAGRycy9zaGFwZXhtbC54bWxQSwUGAAAAAAYA&#10;BgBbAQAAugMAAAAA&#10;">
                  <v:fill on="t" focussize="0,0"/>
                  <v:stroke weight="0.5pt" color="#000000 [3200]" joinstyle="round"/>
                  <v:imagedata o:title=""/>
                  <o:lock v:ext="edit" aspectratio="f"/>
                  <v:textbox>
                    <w:txbxContent>
                      <w:p w14:paraId="21C4AAA4">
                        <w:pPr>
                          <w:jc w:val="center"/>
                        </w:pPr>
                        <w:r>
                          <w:rPr>
                            <w:rFonts w:hint="eastAsia"/>
                          </w:rPr>
                          <w:t>过程检测</w:t>
                        </w:r>
                      </w:p>
                    </w:txbxContent>
                  </v:textbox>
                </v:rect>
                <v:rect id="矩形 1" o:spid="_x0000_s1026" o:spt="1" style="position:absolute;left:1575303;top:2625505;height:316865;width:937895;v-text-anchor:middle;" fillcolor="#FFFFFF [3201]" filled="t" stroked="t" coordsize="21600,21600" o:gfxdata="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iMyAqMQAAADiAAAADwAAAAAAAAABACAAAAAiAAAAZHJzL2Rvd25yZXYueG1sUEsBAhQAFAAAAAgA&#10;h07iQDMvBZ47AAAAOQAAABAAAAAAAAAAAQAgAAAAEwEAAGRycy9zaGFwZXhtbC54bWxQSwUGAAAA&#10;AAYABgBbAQAAvQMAAAAA&#10;">
                  <v:fill on="t" focussize="0,0"/>
                  <v:stroke weight="0.5pt" color="#000000 [3200]" joinstyle="round"/>
                  <v:imagedata o:title=""/>
                  <o:lock v:ext="edit" aspectratio="f"/>
                  <v:textbox>
                    <w:txbxContent>
                      <w:p w14:paraId="409636E9">
                        <w:pPr>
                          <w:jc w:val="center"/>
                        </w:pPr>
                        <w:r>
                          <w:rPr>
                            <w:rFonts w:hint="eastAsia"/>
                          </w:rPr>
                          <w:t>数据采集</w:t>
                        </w:r>
                      </w:p>
                    </w:txbxContent>
                  </v:textbox>
                </v:rect>
                <v:rect id="矩形 4" o:spid="_x0000_s1026" o:spt="1" style="position:absolute;left:4155540;top:2589292;height:516255;width:1152525;v-text-anchor:middle;" fillcolor="#FFFFFF [3201]" filled="t" stroked="f" coordsize="21600,21600" o:gfxdata="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nRDEy/&#10;AAAA4gAAAA8AAAAAAAAAAQAgAAAAIgAAAGRycy9kb3ducmV2LnhtbFBLAQIUABQAAAAIAIdO4kAz&#10;LwWeOwAAADkAAAAQAAAAAAAAAAEAIAAAAA4BAABkcnMvc2hhcGV4bWwueG1sUEsFBgAAAAAGAAYA&#10;WwEAALgDAAAAAA==&#10;">
                  <v:fill on="t" focussize="0,0"/>
                  <v:stroke on="f" weight="2pt"/>
                  <v:imagedata o:title=""/>
                  <o:lock v:ext="edit" aspectratio="f"/>
                  <v:textbox>
                    <w:txbxContent>
                      <w:p w14:paraId="2DB40513">
                        <w:pPr>
                          <w:jc w:val="center"/>
                        </w:pPr>
                        <w:r>
                          <w:rPr>
                            <w:rFonts w:hint="eastAsia"/>
                          </w:rPr>
                          <w:t>设备与执行层</w:t>
                        </w:r>
                      </w:p>
                    </w:txbxContent>
                  </v:textbox>
                </v:rect>
                <v:rect id="矩形 1" o:spid="_x0000_s1026" o:spt="1" style="position:absolute;left:2734146;top:2625505;height:316865;width:937895;v-text-anchor:middle;" fillcolor="#FFFFFF [3201]" filled="t" stroked="t" coordsize="21600,21600" o:gfxdata="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LbWjEnFAAAA4wAAAA8AAAAAAAAAAQAgAAAAIgAAAGRycy9kb3ducmV2LnhtbFBLAQIUABQAAAAI&#10;AIdO4kAzLwWeOwAAADkAAAAQAAAAAAAAAAEAIAAAABQBAABkcnMvc2hhcGV4bWwueG1sUEsFBgAA&#10;AAAGAAYAWwEAAL4DAAAAAA==&#10;">
                  <v:fill on="t" focussize="0,0"/>
                  <v:stroke weight="0.5pt" color="#000000 [3200]" joinstyle="round"/>
                  <v:imagedata o:title=""/>
                  <o:lock v:ext="edit" aspectratio="f"/>
                  <v:textbox>
                    <w:txbxContent>
                      <w:p w14:paraId="15810A69">
                        <w:pPr>
                          <w:jc w:val="center"/>
                        </w:pPr>
                        <w:r>
                          <w:rPr>
                            <w:rFonts w:hint="eastAsia"/>
                          </w:rPr>
                          <w:t>生产执行</w:t>
                        </w:r>
                      </w:p>
                    </w:txbxContent>
                  </v:textbox>
                </v:rect>
                <v:rect id="矩形 1" o:spid="_x0000_s1026" o:spt="1" style="position:absolute;left:2134910;top:669957;height:333391;width:1500533;v-text-anchor:middle;" fillcolor="#FFFFFF [3201]" filled="t" stroked="t" coordsize="21600,21600" o:gfxdata="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Pp4&#10;d+fCAAAA4wAAAA8AAAAAAAAAAQAgAAAAIgAAAGRycy9kb3ducmV2LnhtbFBLAQIUABQAAAAIAIdO&#10;4kAzLwWeOwAAADkAAAAQAAAAAAAAAAEAIAAAABEBAABkcnMvc2hhcGV4bWwueG1sUEsFBgAAAAAG&#10;AAYAWwEAALsDAAAAAA==&#10;">
                  <v:fill on="t" focussize="0,0"/>
                  <v:stroke weight="0.5pt" color="#000000 [3200]" joinstyle="round"/>
                  <v:imagedata o:title=""/>
                  <o:lock v:ext="edit" aspectratio="f"/>
                  <v:textbox>
                    <w:txbxContent>
                      <w:p w14:paraId="5C682E98">
                        <w:pPr>
                          <w:jc w:val="center"/>
                        </w:pPr>
                        <w:r>
                          <w:rPr>
                            <w:rFonts w:hint="eastAsia" w:ascii="宋体"/>
                            <w:szCs w:val="20"/>
                          </w:rPr>
                          <w:t>智能化应用</w:t>
                        </w:r>
                      </w:p>
                    </w:txbxContent>
                  </v:textbox>
                </v:rect>
                <w10:wrap type="topAndBottom"/>
              </v:group>
            </w:pict>
          </mc:Fallback>
        </mc:AlternateContent>
      </w:r>
    </w:p>
    <w:p w14:paraId="3BA8A268">
      <w:pPr>
        <w:pStyle w:val="52"/>
        <w:keepNext w:val="0"/>
        <w:keepLines w:val="0"/>
        <w:pageBreakBefore w:val="0"/>
        <w:widowControl/>
        <w:numPr>
          <w:ilvl w:val="255"/>
          <w:numId w:val="0"/>
        </w:numPr>
        <w:kinsoku/>
        <w:wordWrap/>
        <w:overflowPunct/>
        <w:topLinePunct w:val="0"/>
        <w:autoSpaceDE w:val="0"/>
        <w:autoSpaceDN w:val="0"/>
        <w:bidi w:val="0"/>
        <w:adjustRightInd/>
        <w:snapToGrid/>
        <w:ind w:left="315" w:hanging="316" w:hangingChars="150"/>
        <w:jc w:val="center"/>
        <w:textAlignment w:val="auto"/>
        <w:rPr>
          <w:b/>
          <w:bCs/>
        </w:rPr>
      </w:pPr>
      <w:r>
        <w:rPr>
          <w:rFonts w:hint="eastAsia"/>
          <w:b/>
          <w:bCs/>
        </w:rPr>
        <w:t>图1 系统总体架构示意图</w:t>
      </w:r>
    </w:p>
    <w:p w14:paraId="1E394230">
      <w:pPr>
        <w:pStyle w:val="52"/>
        <w:keepNext w:val="0"/>
        <w:keepLines w:val="0"/>
        <w:pageBreakBefore w:val="0"/>
        <w:widowControl/>
        <w:numPr>
          <w:ilvl w:val="255"/>
          <w:numId w:val="0"/>
        </w:numPr>
        <w:kinsoku/>
        <w:wordWrap/>
        <w:overflowPunct/>
        <w:topLinePunct w:val="0"/>
        <w:autoSpaceDE w:val="0"/>
        <w:autoSpaceDN w:val="0"/>
        <w:bidi w:val="0"/>
        <w:adjustRightInd/>
        <w:snapToGrid/>
        <w:ind w:left="315" w:hanging="315" w:hangingChars="150"/>
        <w:textAlignment w:val="auto"/>
        <w:rPr>
          <w:rFonts w:hint="eastAsia"/>
        </w:rPr>
      </w:pPr>
    </w:p>
    <w:p w14:paraId="27BA9727">
      <w:pPr>
        <w:pStyle w:val="51"/>
        <w:numPr>
          <w:ilvl w:val="0"/>
          <w:numId w:val="0"/>
        </w:numPr>
        <w:spacing w:before="312" w:beforeLines="100" w:after="312" w:afterLines="100"/>
        <w:rPr>
          <w:rFonts w:hint="default" w:ascii="黑体" w:hAnsi="黑体" w:eastAsia="黑体" w:cs="黑体"/>
          <w:sz w:val="21"/>
          <w:lang w:val="en-US" w:eastAsia="zh-CN"/>
        </w:rPr>
      </w:pPr>
      <w:bookmarkStart w:id="18" w:name="_Toc119158435"/>
      <w:bookmarkStart w:id="19" w:name="_Toc14806"/>
      <w:r>
        <w:rPr>
          <w:rFonts w:hint="eastAsia" w:ascii="黑体" w:hAnsi="黑体" w:eastAsia="黑体" w:cs="黑体"/>
          <w:sz w:val="21"/>
          <w:lang w:val="en-US" w:eastAsia="zh-CN"/>
        </w:rPr>
        <w:t xml:space="preserve">5  </w:t>
      </w:r>
      <w:bookmarkEnd w:id="18"/>
      <w:r>
        <w:rPr>
          <w:rFonts w:hint="eastAsia" w:ascii="黑体" w:hAnsi="黑体" w:eastAsia="黑体" w:cs="黑体"/>
          <w:sz w:val="21"/>
          <w:lang w:val="en-US" w:eastAsia="zh-CN"/>
        </w:rPr>
        <w:t>设备与执行要求</w:t>
      </w:r>
      <w:bookmarkEnd w:id="19"/>
    </w:p>
    <w:p w14:paraId="4428272C">
      <w:pPr>
        <w:pStyle w:val="51"/>
        <w:numPr>
          <w:ilvl w:val="0"/>
          <w:numId w:val="0"/>
        </w:numPr>
        <w:spacing w:before="312" w:beforeLines="100" w:after="312" w:afterLines="100"/>
        <w:rPr>
          <w:rFonts w:hint="eastAsia" w:ascii="黑体" w:hAnsi="黑体" w:eastAsia="黑体" w:cs="黑体"/>
          <w:sz w:val="21"/>
          <w:lang w:val="en-US" w:eastAsia="zh-CN"/>
        </w:rPr>
      </w:pPr>
      <w:bookmarkStart w:id="20" w:name="_Toc1380"/>
      <w:r>
        <w:rPr>
          <w:rFonts w:hint="eastAsia" w:ascii="黑体" w:hAnsi="黑体" w:eastAsia="黑体" w:cs="黑体"/>
          <w:sz w:val="21"/>
          <w:lang w:val="en-US" w:eastAsia="zh-CN"/>
        </w:rPr>
        <w:t>5.1 过程检测</w:t>
      </w:r>
      <w:bookmarkEnd w:id="20"/>
    </w:p>
    <w:p w14:paraId="779BA5F4">
      <w:pPr>
        <w:pStyle w:val="52"/>
        <w:keepNext w:val="0"/>
        <w:keepLines w:val="0"/>
        <w:pageBreakBefore w:val="0"/>
        <w:widowControl/>
        <w:kinsoku/>
        <w:wordWrap/>
        <w:overflowPunct/>
        <w:topLinePunct w:val="0"/>
        <w:autoSpaceDE w:val="0"/>
        <w:autoSpaceDN w:val="0"/>
        <w:bidi w:val="0"/>
        <w:adjustRightInd/>
        <w:snapToGrid/>
        <w:spacing w:line="360" w:lineRule="auto"/>
        <w:ind w:left="0" w:leftChars="0" w:firstLine="0" w:firstLineChars="0"/>
        <w:textAlignment w:val="auto"/>
      </w:pPr>
      <w:r>
        <w:rPr>
          <w:rFonts w:hint="eastAsia" w:ascii="黑体" w:hAnsi="黑体" w:eastAsia="黑体" w:cs="黑体"/>
          <w:szCs w:val="22"/>
          <w:lang w:val="en-US" w:eastAsia="zh-CN"/>
        </w:rPr>
        <w:t xml:space="preserve">5.1.1 </w:t>
      </w:r>
      <w:r>
        <w:rPr>
          <w:rFonts w:hint="eastAsia"/>
        </w:rPr>
        <w:t>过程检测应</w:t>
      </w:r>
      <w:r>
        <w:t>包括下列内容</w:t>
      </w:r>
      <w:r>
        <w:rPr>
          <w:rFonts w:hint="eastAsia"/>
        </w:rPr>
        <w:t>：</w:t>
      </w:r>
    </w:p>
    <w:p w14:paraId="4B7D1BD9">
      <w:pPr>
        <w:pStyle w:val="52"/>
        <w:keepNext w:val="0"/>
        <w:keepLines w:val="0"/>
        <w:pageBreakBefore w:val="0"/>
        <w:widowControl/>
        <w:numPr>
          <w:ilvl w:val="255"/>
          <w:numId w:val="0"/>
        </w:numPr>
        <w:kinsoku/>
        <w:wordWrap/>
        <w:overflowPunct/>
        <w:topLinePunct w:val="0"/>
        <w:autoSpaceDE w:val="0"/>
        <w:autoSpaceDN w:val="0"/>
        <w:bidi w:val="0"/>
        <w:adjustRightInd/>
        <w:snapToGrid/>
        <w:spacing w:line="360" w:lineRule="auto"/>
        <w:ind w:left="425"/>
        <w:textAlignment w:val="auto"/>
        <w:rPr>
          <w:rFonts w:hint="eastAsia" w:eastAsia="宋体"/>
          <w:lang w:eastAsia="zh-CN"/>
        </w:rPr>
      </w:pPr>
      <w:r>
        <w:rPr>
          <w:rFonts w:hint="eastAsia"/>
          <w:lang w:val="en-US" w:eastAsia="zh-CN"/>
        </w:rPr>
        <w:t>a</w:t>
      </w:r>
      <w:r>
        <w:rPr>
          <w:rFonts w:hint="eastAsia"/>
        </w:rPr>
        <w:t>）立式砂仓</w:t>
      </w:r>
      <w:r>
        <w:t>或浓密机、</w:t>
      </w:r>
      <w:r>
        <w:rPr>
          <w:rFonts w:hint="eastAsia"/>
        </w:rPr>
        <w:t>胶凝材料仓、搅拌槽(机)、料仓(斗)、水池(槽)的</w:t>
      </w:r>
      <w:r>
        <w:t>料位或液位</w:t>
      </w:r>
      <w:r>
        <w:rPr>
          <w:rFonts w:hint="eastAsia"/>
          <w:lang w:eastAsia="zh-CN"/>
        </w:rPr>
        <w:t>；</w:t>
      </w:r>
    </w:p>
    <w:p w14:paraId="3383C419">
      <w:pPr>
        <w:pStyle w:val="52"/>
        <w:keepNext w:val="0"/>
        <w:keepLines w:val="0"/>
        <w:pageBreakBefore w:val="0"/>
        <w:widowControl/>
        <w:numPr>
          <w:ilvl w:val="255"/>
          <w:numId w:val="0"/>
        </w:numPr>
        <w:kinsoku/>
        <w:wordWrap/>
        <w:overflowPunct/>
        <w:topLinePunct w:val="0"/>
        <w:autoSpaceDE w:val="0"/>
        <w:autoSpaceDN w:val="0"/>
        <w:bidi w:val="0"/>
        <w:adjustRightInd/>
        <w:snapToGrid/>
        <w:spacing w:line="360" w:lineRule="auto"/>
        <w:ind w:left="425"/>
        <w:textAlignment w:val="auto"/>
        <w:rPr>
          <w:rFonts w:hint="eastAsia" w:eastAsia="宋体"/>
          <w:lang w:eastAsia="zh-CN"/>
        </w:rPr>
      </w:pPr>
      <w:r>
        <w:rPr>
          <w:rFonts w:hint="eastAsia"/>
          <w:lang w:val="en-US" w:eastAsia="zh-CN"/>
        </w:rPr>
        <w:t>b</w:t>
      </w:r>
      <w:r>
        <w:rPr>
          <w:rFonts w:hint="eastAsia"/>
        </w:rPr>
        <w:t>）立式砂仓</w:t>
      </w:r>
      <w:r>
        <w:t>或浓密机尾砂料浆进料和排放的流量、浓度，及其他骨料的给料量</w:t>
      </w:r>
      <w:r>
        <w:rPr>
          <w:rFonts w:hint="eastAsia"/>
          <w:lang w:eastAsia="zh-CN"/>
        </w:rPr>
        <w:t>；</w:t>
      </w:r>
    </w:p>
    <w:p w14:paraId="3B8C975C">
      <w:pPr>
        <w:pStyle w:val="52"/>
        <w:keepNext w:val="0"/>
        <w:keepLines w:val="0"/>
        <w:pageBreakBefore w:val="0"/>
        <w:widowControl/>
        <w:numPr>
          <w:ilvl w:val="255"/>
          <w:numId w:val="0"/>
        </w:numPr>
        <w:kinsoku/>
        <w:wordWrap/>
        <w:overflowPunct/>
        <w:topLinePunct w:val="0"/>
        <w:autoSpaceDE w:val="0"/>
        <w:autoSpaceDN w:val="0"/>
        <w:bidi w:val="0"/>
        <w:adjustRightInd/>
        <w:snapToGrid/>
        <w:spacing w:line="360" w:lineRule="auto"/>
        <w:ind w:left="425"/>
        <w:textAlignment w:val="auto"/>
        <w:rPr>
          <w:rFonts w:hint="eastAsia" w:eastAsia="宋体"/>
          <w:lang w:eastAsia="zh-CN"/>
        </w:rPr>
      </w:pPr>
      <w:r>
        <w:rPr>
          <w:rFonts w:hint="eastAsia"/>
          <w:lang w:val="en-US" w:eastAsia="zh-CN"/>
        </w:rPr>
        <w:t>c</w:t>
      </w:r>
      <w:r>
        <w:rPr>
          <w:rFonts w:hint="eastAsia"/>
        </w:rPr>
        <w:t>）</w:t>
      </w:r>
      <w:r>
        <w:t>充填料浆排放的流量、浓度</w:t>
      </w:r>
      <w:r>
        <w:rPr>
          <w:rFonts w:hint="eastAsia"/>
          <w:lang w:eastAsia="zh-CN"/>
        </w:rPr>
        <w:t>；</w:t>
      </w:r>
    </w:p>
    <w:p w14:paraId="14EBB466">
      <w:pPr>
        <w:pStyle w:val="52"/>
        <w:keepNext w:val="0"/>
        <w:keepLines w:val="0"/>
        <w:pageBreakBefore w:val="0"/>
        <w:widowControl/>
        <w:numPr>
          <w:ilvl w:val="255"/>
          <w:numId w:val="0"/>
        </w:numPr>
        <w:kinsoku/>
        <w:wordWrap/>
        <w:overflowPunct/>
        <w:topLinePunct w:val="0"/>
        <w:autoSpaceDE w:val="0"/>
        <w:autoSpaceDN w:val="0"/>
        <w:bidi w:val="0"/>
        <w:adjustRightInd/>
        <w:snapToGrid/>
        <w:spacing w:line="360" w:lineRule="auto"/>
        <w:ind w:left="425"/>
        <w:textAlignment w:val="auto"/>
        <w:rPr>
          <w:rFonts w:hint="eastAsia" w:eastAsia="宋体"/>
          <w:lang w:eastAsia="zh-CN"/>
        </w:rPr>
      </w:pPr>
      <w:r>
        <w:rPr>
          <w:rFonts w:hint="eastAsia"/>
          <w:lang w:val="en-US" w:eastAsia="zh-CN"/>
        </w:rPr>
        <w:t>d</w:t>
      </w:r>
      <w:r>
        <w:rPr>
          <w:rFonts w:hint="eastAsia"/>
        </w:rPr>
        <w:t>）</w:t>
      </w:r>
      <w:r>
        <w:t>添加水管路、絮凝剂添加管路、轴封水管路等介质流量和压力</w:t>
      </w:r>
      <w:r>
        <w:rPr>
          <w:rFonts w:hint="eastAsia"/>
          <w:lang w:eastAsia="zh-CN"/>
        </w:rPr>
        <w:t>；</w:t>
      </w:r>
    </w:p>
    <w:p w14:paraId="076AF501">
      <w:pPr>
        <w:pStyle w:val="52"/>
        <w:keepNext w:val="0"/>
        <w:keepLines w:val="0"/>
        <w:pageBreakBefore w:val="0"/>
        <w:widowControl/>
        <w:numPr>
          <w:ilvl w:val="255"/>
          <w:numId w:val="0"/>
        </w:numPr>
        <w:kinsoku/>
        <w:wordWrap/>
        <w:overflowPunct/>
        <w:topLinePunct w:val="0"/>
        <w:autoSpaceDE w:val="0"/>
        <w:autoSpaceDN w:val="0"/>
        <w:bidi w:val="0"/>
        <w:adjustRightInd/>
        <w:snapToGrid/>
        <w:spacing w:line="360" w:lineRule="auto"/>
        <w:ind w:left="425"/>
        <w:textAlignment w:val="auto"/>
        <w:rPr>
          <w:rFonts w:hint="eastAsia" w:eastAsia="宋体"/>
          <w:lang w:eastAsia="zh-CN"/>
        </w:rPr>
      </w:pPr>
      <w:r>
        <w:rPr>
          <w:rFonts w:hint="eastAsia"/>
          <w:lang w:val="en-US" w:eastAsia="zh-CN"/>
        </w:rPr>
        <w:t>e</w:t>
      </w:r>
      <w:r>
        <w:rPr>
          <w:rFonts w:hint="eastAsia"/>
        </w:rPr>
        <w:t>）</w:t>
      </w:r>
      <w:r>
        <w:t>放砂管路浓度检测和流量调节，并计算干矿量</w:t>
      </w:r>
      <w:r>
        <w:rPr>
          <w:rFonts w:hint="eastAsia"/>
          <w:lang w:eastAsia="zh-CN"/>
        </w:rPr>
        <w:t>；</w:t>
      </w:r>
    </w:p>
    <w:p w14:paraId="5ABCB575">
      <w:pPr>
        <w:pStyle w:val="52"/>
        <w:keepNext w:val="0"/>
        <w:keepLines w:val="0"/>
        <w:pageBreakBefore w:val="0"/>
        <w:widowControl/>
        <w:numPr>
          <w:ilvl w:val="255"/>
          <w:numId w:val="0"/>
        </w:numPr>
        <w:kinsoku/>
        <w:wordWrap/>
        <w:overflowPunct/>
        <w:topLinePunct w:val="0"/>
        <w:autoSpaceDE w:val="0"/>
        <w:autoSpaceDN w:val="0"/>
        <w:bidi w:val="0"/>
        <w:adjustRightInd/>
        <w:snapToGrid/>
        <w:spacing w:line="360" w:lineRule="auto"/>
        <w:ind w:left="425"/>
        <w:textAlignment w:val="auto"/>
      </w:pPr>
      <w:r>
        <w:rPr>
          <w:rFonts w:hint="eastAsia"/>
          <w:lang w:val="en-US" w:eastAsia="zh-CN"/>
        </w:rPr>
        <w:t>f</w:t>
      </w:r>
      <w:r>
        <w:rPr>
          <w:rFonts w:hint="eastAsia"/>
        </w:rPr>
        <w:t>）电机及浓密机自循环流量。</w:t>
      </w:r>
    </w:p>
    <w:p w14:paraId="5DFA8B21">
      <w:pPr>
        <w:pStyle w:val="52"/>
        <w:keepNext w:val="0"/>
        <w:keepLines w:val="0"/>
        <w:pageBreakBefore w:val="0"/>
        <w:widowControl/>
        <w:kinsoku/>
        <w:wordWrap/>
        <w:overflowPunct/>
        <w:topLinePunct w:val="0"/>
        <w:autoSpaceDE w:val="0"/>
        <w:autoSpaceDN w:val="0"/>
        <w:bidi w:val="0"/>
        <w:adjustRightInd/>
        <w:snapToGrid/>
        <w:spacing w:line="360" w:lineRule="auto"/>
        <w:ind w:left="0" w:leftChars="0" w:firstLine="0" w:firstLineChars="0"/>
        <w:textAlignment w:val="auto"/>
      </w:pPr>
      <w:r>
        <w:rPr>
          <w:rFonts w:hint="eastAsia" w:ascii="黑体" w:hAnsi="黑体" w:eastAsia="黑体" w:cs="黑体"/>
          <w:szCs w:val="22"/>
          <w:lang w:val="en-US" w:eastAsia="zh-CN"/>
        </w:rPr>
        <w:t xml:space="preserve">5.1.2 </w:t>
      </w:r>
      <w:r>
        <w:rPr>
          <w:rFonts w:hint="eastAsia"/>
        </w:rPr>
        <w:t>过程检测宜</w:t>
      </w:r>
      <w:r>
        <w:t>包括下列内容</w:t>
      </w:r>
      <w:r>
        <w:rPr>
          <w:rFonts w:hint="eastAsia"/>
        </w:rPr>
        <w:t>：</w:t>
      </w:r>
    </w:p>
    <w:p w14:paraId="17B3EDAB">
      <w:pPr>
        <w:pStyle w:val="52"/>
        <w:keepNext w:val="0"/>
        <w:keepLines w:val="0"/>
        <w:pageBreakBefore w:val="0"/>
        <w:widowControl/>
        <w:numPr>
          <w:ilvl w:val="255"/>
          <w:numId w:val="0"/>
        </w:numPr>
        <w:kinsoku/>
        <w:wordWrap/>
        <w:overflowPunct/>
        <w:topLinePunct w:val="0"/>
        <w:autoSpaceDE w:val="0"/>
        <w:autoSpaceDN w:val="0"/>
        <w:bidi w:val="0"/>
        <w:adjustRightInd/>
        <w:snapToGrid/>
        <w:spacing w:line="360" w:lineRule="auto"/>
        <w:ind w:left="425"/>
        <w:textAlignment w:val="auto"/>
        <w:rPr>
          <w:rFonts w:hint="eastAsia" w:eastAsia="宋体"/>
          <w:lang w:eastAsia="zh-CN"/>
        </w:rPr>
      </w:pPr>
      <w:r>
        <w:rPr>
          <w:rFonts w:hint="eastAsia"/>
          <w:lang w:val="en-US" w:eastAsia="zh-CN"/>
        </w:rPr>
        <w:t>a</w:t>
      </w:r>
      <w:r>
        <w:rPr>
          <w:rFonts w:hint="eastAsia"/>
        </w:rPr>
        <w:t>）</w:t>
      </w:r>
      <w:r>
        <w:t>尾砂料浆或充填料浆管路阀门开关状态、管夹阀开度</w:t>
      </w:r>
      <w:r>
        <w:rPr>
          <w:rFonts w:hint="eastAsia"/>
          <w:lang w:eastAsia="zh-CN"/>
        </w:rPr>
        <w:t>；</w:t>
      </w:r>
    </w:p>
    <w:p w14:paraId="6F542ED1">
      <w:pPr>
        <w:pStyle w:val="52"/>
        <w:keepNext w:val="0"/>
        <w:keepLines w:val="0"/>
        <w:pageBreakBefore w:val="0"/>
        <w:widowControl/>
        <w:numPr>
          <w:ilvl w:val="255"/>
          <w:numId w:val="0"/>
        </w:numPr>
        <w:kinsoku/>
        <w:wordWrap/>
        <w:overflowPunct/>
        <w:topLinePunct w:val="0"/>
        <w:autoSpaceDE w:val="0"/>
        <w:autoSpaceDN w:val="0"/>
        <w:bidi w:val="0"/>
        <w:adjustRightInd/>
        <w:snapToGrid/>
        <w:spacing w:line="360" w:lineRule="auto"/>
        <w:ind w:left="425"/>
        <w:textAlignment w:val="auto"/>
        <w:rPr>
          <w:rFonts w:hint="eastAsia" w:eastAsia="宋体"/>
          <w:lang w:eastAsia="zh-CN"/>
        </w:rPr>
      </w:pPr>
      <w:r>
        <w:rPr>
          <w:rFonts w:hint="eastAsia"/>
          <w:lang w:val="en-US" w:eastAsia="zh-CN"/>
        </w:rPr>
        <w:t>b</w:t>
      </w:r>
      <w:r>
        <w:rPr>
          <w:rFonts w:hint="eastAsia"/>
        </w:rPr>
        <w:t>）</w:t>
      </w:r>
      <w:r>
        <w:t>添加水管路、絮凝剂添加管路、轴封水管路等阀门开关状态、调节阀开度</w:t>
      </w:r>
      <w:r>
        <w:rPr>
          <w:rFonts w:hint="eastAsia"/>
          <w:lang w:eastAsia="zh-CN"/>
        </w:rPr>
        <w:t>；</w:t>
      </w:r>
    </w:p>
    <w:p w14:paraId="4EDD93C0">
      <w:pPr>
        <w:pStyle w:val="52"/>
        <w:keepNext w:val="0"/>
        <w:keepLines w:val="0"/>
        <w:pageBreakBefore w:val="0"/>
        <w:widowControl/>
        <w:numPr>
          <w:ilvl w:val="255"/>
          <w:numId w:val="0"/>
        </w:numPr>
        <w:kinsoku/>
        <w:wordWrap/>
        <w:overflowPunct/>
        <w:topLinePunct w:val="0"/>
        <w:autoSpaceDE w:val="0"/>
        <w:autoSpaceDN w:val="0"/>
        <w:bidi w:val="0"/>
        <w:adjustRightInd/>
        <w:snapToGrid/>
        <w:spacing w:line="360" w:lineRule="auto"/>
        <w:ind w:left="425"/>
        <w:textAlignment w:val="auto"/>
        <w:rPr>
          <w:rFonts w:hint="eastAsia" w:eastAsia="宋体"/>
          <w:lang w:eastAsia="zh-CN"/>
        </w:rPr>
      </w:pPr>
      <w:r>
        <w:rPr>
          <w:rFonts w:hint="eastAsia"/>
          <w:lang w:val="en-US" w:eastAsia="zh-CN"/>
        </w:rPr>
        <w:t>c</w:t>
      </w:r>
      <w:r>
        <w:rPr>
          <w:rFonts w:hint="eastAsia"/>
        </w:rPr>
        <w:t>）</w:t>
      </w:r>
      <w:r>
        <w:t>造浆水气管路阀门开关状态</w:t>
      </w:r>
      <w:r>
        <w:rPr>
          <w:rFonts w:hint="eastAsia"/>
          <w:lang w:eastAsia="zh-CN"/>
        </w:rPr>
        <w:t>；</w:t>
      </w:r>
    </w:p>
    <w:p w14:paraId="7127A2CC">
      <w:pPr>
        <w:pStyle w:val="52"/>
        <w:keepNext w:val="0"/>
        <w:keepLines w:val="0"/>
        <w:pageBreakBefore w:val="0"/>
        <w:widowControl/>
        <w:numPr>
          <w:ilvl w:val="255"/>
          <w:numId w:val="0"/>
        </w:numPr>
        <w:kinsoku/>
        <w:wordWrap/>
        <w:overflowPunct/>
        <w:topLinePunct w:val="0"/>
        <w:autoSpaceDE w:val="0"/>
        <w:autoSpaceDN w:val="0"/>
        <w:bidi w:val="0"/>
        <w:adjustRightInd/>
        <w:snapToGrid/>
        <w:spacing w:line="360" w:lineRule="auto"/>
        <w:ind w:left="425"/>
        <w:textAlignment w:val="auto"/>
        <w:rPr>
          <w:rFonts w:hint="eastAsia" w:eastAsia="宋体"/>
          <w:lang w:eastAsia="zh-CN"/>
        </w:rPr>
      </w:pPr>
      <w:r>
        <w:rPr>
          <w:rFonts w:hint="eastAsia"/>
          <w:lang w:val="en-US" w:eastAsia="zh-CN"/>
        </w:rPr>
        <w:t>d</w:t>
      </w:r>
      <w:r>
        <w:rPr>
          <w:rFonts w:hint="eastAsia"/>
        </w:rPr>
        <w:t>）胶凝材料</w:t>
      </w:r>
      <w:r>
        <w:t>给料量，其与尾砂等骨料配比</w:t>
      </w:r>
      <w:r>
        <w:rPr>
          <w:rFonts w:hint="eastAsia"/>
          <w:lang w:eastAsia="zh-CN"/>
        </w:rPr>
        <w:t>；</w:t>
      </w:r>
    </w:p>
    <w:p w14:paraId="3A114D17">
      <w:pPr>
        <w:pStyle w:val="52"/>
        <w:keepNext w:val="0"/>
        <w:keepLines w:val="0"/>
        <w:pageBreakBefore w:val="0"/>
        <w:widowControl/>
        <w:numPr>
          <w:ilvl w:val="255"/>
          <w:numId w:val="0"/>
        </w:numPr>
        <w:kinsoku/>
        <w:wordWrap/>
        <w:overflowPunct/>
        <w:topLinePunct w:val="0"/>
        <w:autoSpaceDE w:val="0"/>
        <w:autoSpaceDN w:val="0"/>
        <w:bidi w:val="0"/>
        <w:adjustRightInd/>
        <w:snapToGrid/>
        <w:spacing w:line="360" w:lineRule="auto"/>
        <w:ind w:left="425"/>
        <w:textAlignment w:val="auto"/>
      </w:pPr>
      <w:r>
        <w:rPr>
          <w:rFonts w:hint="eastAsia"/>
          <w:lang w:val="en-US" w:eastAsia="zh-CN"/>
        </w:rPr>
        <w:t>e</w:t>
      </w:r>
      <w:r>
        <w:rPr>
          <w:rFonts w:hint="eastAsia"/>
        </w:rPr>
        <w:t>）充填料浆输送管路压力。</w:t>
      </w:r>
    </w:p>
    <w:p w14:paraId="4FE0ACD0">
      <w:pPr>
        <w:pStyle w:val="51"/>
        <w:numPr>
          <w:ilvl w:val="0"/>
          <w:numId w:val="0"/>
        </w:numPr>
        <w:spacing w:before="312" w:beforeLines="100" w:after="312" w:afterLines="100"/>
        <w:rPr>
          <w:rFonts w:hint="eastAsia" w:ascii="Times New Roman"/>
          <w:lang w:val="en-US" w:eastAsia="zh-CN"/>
        </w:rPr>
      </w:pPr>
      <w:bookmarkStart w:id="21" w:name="_Toc28293"/>
      <w:r>
        <w:rPr>
          <w:rFonts w:hint="eastAsia" w:ascii="黑体" w:hAnsi="黑体" w:eastAsia="黑体" w:cs="黑体"/>
          <w:sz w:val="21"/>
          <w:lang w:val="en-US" w:eastAsia="zh-CN"/>
        </w:rPr>
        <w:t>5.2</w:t>
      </w:r>
      <w:r>
        <w:rPr>
          <w:rFonts w:hint="eastAsia" w:ascii="Times New Roman"/>
          <w:lang w:val="en-US" w:eastAsia="zh-CN"/>
        </w:rPr>
        <w:t xml:space="preserve"> 数据采集</w:t>
      </w:r>
      <w:bookmarkEnd w:id="21"/>
    </w:p>
    <w:p w14:paraId="51F3036A">
      <w:pPr>
        <w:pStyle w:val="51"/>
        <w:numPr>
          <w:ilvl w:val="0"/>
          <w:numId w:val="0"/>
        </w:numPr>
        <w:spacing w:before="312" w:beforeLines="100" w:after="312" w:afterLines="100"/>
        <w:rPr>
          <w:rFonts w:hint="default" w:ascii="Times New Roman"/>
          <w:lang w:val="en-US" w:eastAsia="zh-CN"/>
        </w:rPr>
      </w:pPr>
      <w:bookmarkStart w:id="22" w:name="_Toc22642"/>
      <w:r>
        <w:rPr>
          <w:rFonts w:hint="eastAsia" w:ascii="黑体" w:hAnsi="黑体" w:eastAsia="黑体" w:cs="黑体"/>
          <w:sz w:val="21"/>
          <w:lang w:val="en-US" w:eastAsia="zh-CN"/>
        </w:rPr>
        <w:t>5.2.1</w:t>
      </w:r>
      <w:r>
        <w:rPr>
          <w:rFonts w:hint="eastAsia" w:ascii="Times New Roman"/>
          <w:lang w:val="en-US" w:eastAsia="zh-CN"/>
        </w:rPr>
        <w:t xml:space="preserve"> 数据采集内容</w:t>
      </w:r>
      <w:bookmarkEnd w:id="22"/>
    </w:p>
    <w:p w14:paraId="029E6A71">
      <w:pPr>
        <w:pStyle w:val="52"/>
        <w:keepNext w:val="0"/>
        <w:keepLines w:val="0"/>
        <w:pageBreakBefore w:val="0"/>
        <w:widowControl/>
        <w:kinsoku/>
        <w:wordWrap/>
        <w:overflowPunct/>
        <w:topLinePunct w:val="0"/>
        <w:autoSpaceDE w:val="0"/>
        <w:autoSpaceDN w:val="0"/>
        <w:bidi w:val="0"/>
        <w:adjustRightInd/>
        <w:snapToGrid/>
        <w:spacing w:line="360" w:lineRule="auto"/>
        <w:ind w:left="0" w:leftChars="0" w:firstLine="420" w:firstLineChars="200"/>
        <w:textAlignment w:val="auto"/>
        <w:rPr>
          <w:rFonts w:hint="eastAsia" w:ascii="Times New Roman"/>
          <w:lang w:val="en-US" w:eastAsia="zh-CN"/>
        </w:rPr>
      </w:pPr>
      <w:r>
        <w:rPr>
          <w:rFonts w:hint="eastAsia" w:ascii="Times New Roman"/>
          <w:lang w:val="en-US" w:eastAsia="zh-CN"/>
        </w:rPr>
        <w:t>数据采集宜包括下列内容：</w:t>
      </w:r>
    </w:p>
    <w:p w14:paraId="0156D5B4">
      <w:pPr>
        <w:pStyle w:val="52"/>
        <w:keepNext w:val="0"/>
        <w:keepLines w:val="0"/>
        <w:pageBreakBefore w:val="0"/>
        <w:widowControl/>
        <w:kinsoku/>
        <w:wordWrap/>
        <w:overflowPunct/>
        <w:topLinePunct w:val="0"/>
        <w:autoSpaceDE w:val="0"/>
        <w:autoSpaceDN w:val="0"/>
        <w:bidi w:val="0"/>
        <w:adjustRightInd/>
        <w:snapToGrid/>
        <w:spacing w:line="360" w:lineRule="auto"/>
        <w:ind w:left="0" w:leftChars="0" w:firstLine="420" w:firstLineChars="200"/>
        <w:textAlignment w:val="auto"/>
        <w:rPr>
          <w:rFonts w:hint="eastAsia" w:ascii="Times New Roman"/>
          <w:lang w:val="en-US" w:eastAsia="zh-CN"/>
        </w:rPr>
      </w:pPr>
      <w:r>
        <w:rPr>
          <w:rFonts w:hint="eastAsia" w:ascii="Times New Roman"/>
          <w:lang w:val="en-US" w:eastAsia="zh-CN"/>
        </w:rPr>
        <w:t>a）立式砂仓或浓密机、搅拌槽(机)、充填泵、微粉秤、絮凝剂添加装置等设备运行数据；</w:t>
      </w:r>
    </w:p>
    <w:p w14:paraId="72E132BA">
      <w:pPr>
        <w:pStyle w:val="52"/>
        <w:keepNext w:val="0"/>
        <w:keepLines w:val="0"/>
        <w:pageBreakBefore w:val="0"/>
        <w:widowControl/>
        <w:kinsoku/>
        <w:wordWrap/>
        <w:overflowPunct/>
        <w:topLinePunct w:val="0"/>
        <w:autoSpaceDE w:val="0"/>
        <w:autoSpaceDN w:val="0"/>
        <w:bidi w:val="0"/>
        <w:adjustRightInd/>
        <w:snapToGrid/>
        <w:spacing w:line="360" w:lineRule="auto"/>
        <w:ind w:left="0" w:leftChars="0" w:firstLine="420" w:firstLineChars="200"/>
        <w:textAlignment w:val="auto"/>
        <w:rPr>
          <w:rFonts w:hint="eastAsia" w:ascii="Times New Roman"/>
          <w:lang w:val="en-US" w:eastAsia="zh-CN"/>
        </w:rPr>
      </w:pPr>
      <w:r>
        <w:rPr>
          <w:rFonts w:hint="eastAsia" w:ascii="Times New Roman"/>
          <w:lang w:val="en-US" w:eastAsia="zh-CN"/>
        </w:rPr>
        <w:t>b）立式砂仓或浓密机、搅拌槽(机)、充填泵进料点、微粉秤下料口、絮凝剂添加装置、事故池等视频数据；</w:t>
      </w:r>
    </w:p>
    <w:p w14:paraId="44C58A78">
      <w:pPr>
        <w:pStyle w:val="52"/>
        <w:keepNext w:val="0"/>
        <w:keepLines w:val="0"/>
        <w:pageBreakBefore w:val="0"/>
        <w:widowControl/>
        <w:kinsoku/>
        <w:wordWrap/>
        <w:overflowPunct/>
        <w:topLinePunct w:val="0"/>
        <w:autoSpaceDE w:val="0"/>
        <w:autoSpaceDN w:val="0"/>
        <w:bidi w:val="0"/>
        <w:adjustRightInd/>
        <w:snapToGrid/>
        <w:spacing w:line="360" w:lineRule="auto"/>
        <w:ind w:left="0" w:leftChars="0" w:firstLine="420" w:firstLineChars="200"/>
        <w:textAlignment w:val="auto"/>
        <w:rPr>
          <w:rFonts w:hint="eastAsia" w:ascii="Times New Roman"/>
          <w:lang w:val="en-US" w:eastAsia="zh-CN"/>
        </w:rPr>
      </w:pPr>
      <w:r>
        <w:rPr>
          <w:rFonts w:hint="eastAsia" w:ascii="Times New Roman"/>
          <w:lang w:val="en-US" w:eastAsia="zh-CN"/>
        </w:rPr>
        <w:t>c）胶凝材料入场量、胶凝材料消耗量、胶凝材料库存量、骨料入库量、骨料消耗量、骨料库存量、</w:t>
      </w:r>
      <w:r>
        <w:rPr>
          <w:spacing w:val="0"/>
          <w:w w:val="100"/>
          <w:position w:val="0"/>
          <w:shd w:val="clear" w:color="auto" w:fill="auto"/>
        </w:rPr>
        <w:t>充填新水消耗量、充填循环水消耗量</w:t>
      </w:r>
      <w:r>
        <w:rPr>
          <w:rFonts w:hint="eastAsia" w:ascii="Times New Roman"/>
          <w:lang w:val="en-US" w:eastAsia="zh-CN"/>
        </w:rPr>
        <w:t>等物料管理数据；</w:t>
      </w:r>
    </w:p>
    <w:p w14:paraId="3C961D25">
      <w:pPr>
        <w:pStyle w:val="52"/>
        <w:keepNext w:val="0"/>
        <w:keepLines w:val="0"/>
        <w:pageBreakBefore w:val="0"/>
        <w:widowControl/>
        <w:kinsoku/>
        <w:wordWrap/>
        <w:overflowPunct/>
        <w:topLinePunct w:val="0"/>
        <w:autoSpaceDE w:val="0"/>
        <w:autoSpaceDN w:val="0"/>
        <w:bidi w:val="0"/>
        <w:adjustRightInd/>
        <w:snapToGrid/>
        <w:spacing w:line="360" w:lineRule="auto"/>
        <w:ind w:left="0" w:leftChars="0" w:firstLine="420" w:firstLineChars="200"/>
        <w:textAlignment w:val="auto"/>
        <w:rPr>
          <w:rFonts w:hint="eastAsia" w:ascii="Times New Roman"/>
          <w:lang w:val="en-US" w:eastAsia="zh-CN"/>
        </w:rPr>
      </w:pPr>
      <w:r>
        <w:rPr>
          <w:rFonts w:hint="eastAsia" w:ascii="Times New Roman"/>
          <w:lang w:val="en-US" w:eastAsia="zh-CN"/>
        </w:rPr>
        <w:t>d）充填料浆浓度、充填体强度检测等日常实验检测数据；</w:t>
      </w:r>
    </w:p>
    <w:p w14:paraId="62C6B5CE">
      <w:pPr>
        <w:pStyle w:val="52"/>
        <w:keepNext w:val="0"/>
        <w:keepLines w:val="0"/>
        <w:pageBreakBefore w:val="0"/>
        <w:widowControl/>
        <w:kinsoku/>
        <w:wordWrap/>
        <w:overflowPunct/>
        <w:topLinePunct w:val="0"/>
        <w:autoSpaceDE w:val="0"/>
        <w:autoSpaceDN w:val="0"/>
        <w:bidi w:val="0"/>
        <w:adjustRightInd/>
        <w:snapToGrid/>
        <w:spacing w:line="360" w:lineRule="auto"/>
        <w:ind w:left="0" w:leftChars="0" w:firstLine="420" w:firstLineChars="200"/>
        <w:textAlignment w:val="auto"/>
        <w:rPr>
          <w:rFonts w:hint="eastAsia" w:ascii="Times New Roman"/>
          <w:lang w:val="en-US" w:eastAsia="zh-CN"/>
        </w:rPr>
      </w:pPr>
      <w:r>
        <w:rPr>
          <w:rFonts w:hint="eastAsia" w:ascii="Times New Roman"/>
          <w:lang w:val="en-US" w:eastAsia="zh-CN"/>
        </w:rPr>
        <w:t>e）日期、样品编号、取样时间、取样地点、取样人、检测人、浓度、尾砂粒级组成百分比、是否异常、备注等尾砂检测数据；</w:t>
      </w:r>
    </w:p>
    <w:p w14:paraId="2FEB08EE">
      <w:pPr>
        <w:pStyle w:val="52"/>
        <w:keepNext w:val="0"/>
        <w:keepLines w:val="0"/>
        <w:pageBreakBefore w:val="0"/>
        <w:widowControl/>
        <w:kinsoku/>
        <w:wordWrap/>
        <w:overflowPunct/>
        <w:topLinePunct w:val="0"/>
        <w:autoSpaceDE w:val="0"/>
        <w:autoSpaceDN w:val="0"/>
        <w:bidi w:val="0"/>
        <w:adjustRightInd/>
        <w:snapToGrid/>
        <w:spacing w:line="360" w:lineRule="auto"/>
        <w:ind w:left="0" w:leftChars="0" w:firstLine="420" w:firstLineChars="200"/>
        <w:textAlignment w:val="auto"/>
        <w:rPr>
          <w:rFonts w:hint="eastAsia" w:ascii="Times New Roman"/>
          <w:lang w:val="en-US" w:eastAsia="zh-CN"/>
        </w:rPr>
      </w:pPr>
      <w:r>
        <w:rPr>
          <w:rFonts w:hint="eastAsia" w:ascii="Times New Roman"/>
          <w:lang w:val="en-US" w:eastAsia="zh-CN"/>
        </w:rPr>
        <w:t>f）日期、样品编号、配比、养护周期、制样时间、制样人、检测人、样块强度、是否异常等充填体强度检测数据；</w:t>
      </w:r>
    </w:p>
    <w:p w14:paraId="1E13F944">
      <w:pPr>
        <w:pStyle w:val="52"/>
        <w:keepNext w:val="0"/>
        <w:keepLines w:val="0"/>
        <w:pageBreakBefore w:val="0"/>
        <w:widowControl/>
        <w:kinsoku/>
        <w:wordWrap/>
        <w:overflowPunct/>
        <w:topLinePunct w:val="0"/>
        <w:autoSpaceDE w:val="0"/>
        <w:autoSpaceDN w:val="0"/>
        <w:bidi w:val="0"/>
        <w:adjustRightInd/>
        <w:snapToGrid/>
        <w:spacing w:line="360" w:lineRule="auto"/>
        <w:ind w:left="0" w:leftChars="0" w:firstLine="420" w:firstLineChars="200"/>
        <w:textAlignment w:val="auto"/>
        <w:rPr>
          <w:rFonts w:hint="eastAsia" w:ascii="Times New Roman"/>
          <w:lang w:val="en-US" w:eastAsia="zh-CN"/>
        </w:rPr>
      </w:pPr>
      <w:r>
        <w:rPr>
          <w:rFonts w:hint="eastAsia" w:ascii="Times New Roman"/>
          <w:lang w:val="en-US" w:eastAsia="zh-CN"/>
        </w:rPr>
        <w:t>g）其他生产数据。</w:t>
      </w:r>
    </w:p>
    <w:p w14:paraId="1AF0325D">
      <w:pPr>
        <w:pStyle w:val="51"/>
        <w:numPr>
          <w:ilvl w:val="0"/>
          <w:numId w:val="0"/>
        </w:numPr>
        <w:spacing w:before="312" w:beforeLines="100" w:after="312" w:afterLines="100"/>
        <w:rPr>
          <w:rFonts w:hint="eastAsia" w:ascii="Times New Roman"/>
          <w:lang w:val="en-US" w:eastAsia="zh-CN"/>
        </w:rPr>
      </w:pPr>
      <w:bookmarkStart w:id="23" w:name="_Toc20649"/>
      <w:r>
        <w:rPr>
          <w:rFonts w:hint="eastAsia" w:ascii="黑体" w:hAnsi="黑体" w:eastAsia="黑体" w:cs="黑体"/>
          <w:sz w:val="21"/>
          <w:lang w:val="en-US" w:eastAsia="zh-CN"/>
        </w:rPr>
        <w:t xml:space="preserve">5.2.2 </w:t>
      </w:r>
      <w:r>
        <w:rPr>
          <w:rFonts w:hint="eastAsia" w:ascii="Times New Roman"/>
          <w:lang w:val="en-US" w:eastAsia="zh-CN"/>
        </w:rPr>
        <w:t>数据采集接口</w:t>
      </w:r>
      <w:bookmarkEnd w:id="23"/>
    </w:p>
    <w:p w14:paraId="5B76CF1A">
      <w:pPr>
        <w:pStyle w:val="52"/>
        <w:keepNext w:val="0"/>
        <w:keepLines w:val="0"/>
        <w:pageBreakBefore w:val="0"/>
        <w:widowControl/>
        <w:kinsoku/>
        <w:wordWrap/>
        <w:overflowPunct/>
        <w:topLinePunct w:val="0"/>
        <w:autoSpaceDE w:val="0"/>
        <w:autoSpaceDN w:val="0"/>
        <w:bidi w:val="0"/>
        <w:adjustRightInd/>
        <w:snapToGrid/>
        <w:spacing w:line="360" w:lineRule="auto"/>
        <w:ind w:left="0" w:leftChars="0" w:firstLine="420" w:firstLineChars="200"/>
        <w:textAlignment w:val="auto"/>
        <w:rPr>
          <w:rFonts w:hint="eastAsia" w:ascii="Times New Roman"/>
          <w:lang w:val="en-US" w:eastAsia="zh-CN"/>
        </w:rPr>
      </w:pPr>
      <w:r>
        <w:rPr>
          <w:rFonts w:hint="eastAsia" w:ascii="Times New Roman"/>
          <w:lang w:val="en-US" w:eastAsia="zh-CN"/>
        </w:rPr>
        <w:t>数据采集接口应支持第三方系统或设备通信接口。</w:t>
      </w:r>
    </w:p>
    <w:p w14:paraId="38CC96BA">
      <w:pPr>
        <w:pStyle w:val="51"/>
        <w:numPr>
          <w:ilvl w:val="0"/>
          <w:numId w:val="0"/>
        </w:numPr>
        <w:spacing w:before="312" w:beforeLines="100" w:after="312" w:afterLines="100"/>
        <w:rPr>
          <w:rFonts w:hint="eastAsia" w:ascii="Times New Roman"/>
          <w:lang w:val="en-US" w:eastAsia="zh-CN"/>
        </w:rPr>
      </w:pPr>
      <w:bookmarkStart w:id="24" w:name="_Toc5179"/>
      <w:r>
        <w:rPr>
          <w:rFonts w:hint="eastAsia" w:ascii="黑体" w:hAnsi="黑体" w:eastAsia="黑体" w:cs="黑体"/>
          <w:sz w:val="21"/>
          <w:lang w:val="en-US" w:eastAsia="zh-CN"/>
        </w:rPr>
        <w:t>5.2.3</w:t>
      </w:r>
      <w:r>
        <w:rPr>
          <w:rFonts w:hint="eastAsia" w:ascii="Times New Roman"/>
          <w:lang w:val="en-US" w:eastAsia="zh-CN"/>
        </w:rPr>
        <w:t xml:space="preserve"> 采集数据存储</w:t>
      </w:r>
      <w:bookmarkEnd w:id="24"/>
    </w:p>
    <w:p w14:paraId="0673A4A8">
      <w:pPr>
        <w:pStyle w:val="52"/>
        <w:keepNext w:val="0"/>
        <w:keepLines w:val="0"/>
        <w:pageBreakBefore w:val="0"/>
        <w:widowControl/>
        <w:kinsoku/>
        <w:wordWrap/>
        <w:overflowPunct/>
        <w:topLinePunct w:val="0"/>
        <w:autoSpaceDE w:val="0"/>
        <w:autoSpaceDN w:val="0"/>
        <w:bidi w:val="0"/>
        <w:adjustRightInd/>
        <w:snapToGrid/>
        <w:spacing w:line="360" w:lineRule="auto"/>
        <w:ind w:left="0" w:leftChars="0" w:firstLine="420" w:firstLineChars="200"/>
        <w:textAlignment w:val="auto"/>
        <w:rPr>
          <w:rFonts w:hint="eastAsia" w:ascii="Times New Roman"/>
          <w:lang w:val="en-US" w:eastAsia="zh-CN"/>
        </w:rPr>
      </w:pPr>
      <w:r>
        <w:rPr>
          <w:rFonts w:hint="eastAsia" w:ascii="Times New Roman"/>
          <w:lang w:val="en-US" w:eastAsia="zh-CN"/>
        </w:rPr>
        <w:t>采集数据存储应满足下列要求：</w:t>
      </w:r>
    </w:p>
    <w:p w14:paraId="7D1BB792">
      <w:pPr>
        <w:pStyle w:val="52"/>
        <w:keepNext w:val="0"/>
        <w:keepLines w:val="0"/>
        <w:pageBreakBefore w:val="0"/>
        <w:widowControl/>
        <w:kinsoku/>
        <w:wordWrap/>
        <w:overflowPunct/>
        <w:topLinePunct w:val="0"/>
        <w:autoSpaceDE w:val="0"/>
        <w:autoSpaceDN w:val="0"/>
        <w:bidi w:val="0"/>
        <w:adjustRightInd/>
        <w:snapToGrid/>
        <w:spacing w:line="360" w:lineRule="auto"/>
        <w:ind w:left="0" w:leftChars="0" w:firstLine="420" w:firstLineChars="200"/>
        <w:textAlignment w:val="auto"/>
        <w:rPr>
          <w:rFonts w:hint="eastAsia" w:ascii="Times New Roman"/>
          <w:lang w:val="en-US" w:eastAsia="zh-CN"/>
        </w:rPr>
      </w:pPr>
      <w:r>
        <w:rPr>
          <w:rFonts w:hint="eastAsia" w:ascii="Times New Roman"/>
          <w:lang w:val="en-US" w:eastAsia="zh-CN"/>
        </w:rPr>
        <w:t>a）具有历史数据回查和储存功能。</w:t>
      </w:r>
    </w:p>
    <w:p w14:paraId="1535F89B">
      <w:pPr>
        <w:pStyle w:val="52"/>
        <w:keepNext w:val="0"/>
        <w:keepLines w:val="0"/>
        <w:pageBreakBefore w:val="0"/>
        <w:widowControl/>
        <w:kinsoku/>
        <w:wordWrap/>
        <w:overflowPunct/>
        <w:topLinePunct w:val="0"/>
        <w:autoSpaceDE w:val="0"/>
        <w:autoSpaceDN w:val="0"/>
        <w:bidi w:val="0"/>
        <w:adjustRightInd/>
        <w:snapToGrid/>
        <w:spacing w:line="360" w:lineRule="auto"/>
        <w:ind w:left="0" w:leftChars="0" w:firstLine="420" w:firstLineChars="200"/>
        <w:textAlignment w:val="auto"/>
        <w:rPr>
          <w:rFonts w:hint="eastAsia" w:ascii="Times New Roman"/>
          <w:lang w:val="en-US" w:eastAsia="zh-CN"/>
        </w:rPr>
      </w:pPr>
      <w:r>
        <w:rPr>
          <w:rFonts w:hint="eastAsia" w:ascii="Times New Roman"/>
          <w:lang w:val="en-US" w:eastAsia="zh-CN"/>
        </w:rPr>
        <w:t>b）历史数据存储不少于3个月。</w:t>
      </w:r>
    </w:p>
    <w:p w14:paraId="70D42AA0">
      <w:pPr>
        <w:pStyle w:val="51"/>
        <w:numPr>
          <w:ilvl w:val="0"/>
          <w:numId w:val="0"/>
        </w:numPr>
        <w:spacing w:before="312" w:beforeLines="100" w:after="312" w:afterLines="100"/>
        <w:rPr>
          <w:rFonts w:hint="eastAsia" w:ascii="Times New Roman"/>
          <w:lang w:val="en-US" w:eastAsia="zh-CN"/>
        </w:rPr>
      </w:pPr>
      <w:bookmarkStart w:id="25" w:name="_Toc6738"/>
      <w:r>
        <w:rPr>
          <w:rFonts w:hint="eastAsia" w:ascii="黑体" w:hAnsi="黑体" w:eastAsia="黑体" w:cs="黑体"/>
          <w:sz w:val="21"/>
          <w:lang w:val="en-US" w:eastAsia="zh-CN"/>
        </w:rPr>
        <w:t>5.3</w:t>
      </w:r>
      <w:r>
        <w:rPr>
          <w:rFonts w:hint="eastAsia" w:ascii="Times New Roman"/>
          <w:lang w:val="en-US" w:eastAsia="zh-CN"/>
        </w:rPr>
        <w:t xml:space="preserve"> 生产执行</w:t>
      </w:r>
      <w:bookmarkEnd w:id="25"/>
    </w:p>
    <w:p w14:paraId="07944AE6">
      <w:pPr>
        <w:pStyle w:val="52"/>
        <w:keepNext w:val="0"/>
        <w:keepLines w:val="0"/>
        <w:pageBreakBefore w:val="0"/>
        <w:widowControl/>
        <w:kinsoku/>
        <w:wordWrap/>
        <w:overflowPunct/>
        <w:topLinePunct w:val="0"/>
        <w:autoSpaceDE w:val="0"/>
        <w:autoSpaceDN w:val="0"/>
        <w:bidi w:val="0"/>
        <w:adjustRightInd/>
        <w:snapToGrid/>
        <w:spacing w:line="360" w:lineRule="auto"/>
        <w:ind w:left="0" w:leftChars="0" w:firstLine="420" w:firstLineChars="200"/>
        <w:textAlignment w:val="auto"/>
        <w:rPr>
          <w:rFonts w:hint="default" w:ascii="Times New Roman"/>
          <w:lang w:val="en-US" w:eastAsia="zh-CN"/>
        </w:rPr>
      </w:pPr>
      <w:r>
        <w:rPr>
          <w:rFonts w:hint="eastAsia" w:ascii="Times New Roman"/>
          <w:lang w:val="en-US" w:eastAsia="zh-CN"/>
        </w:rPr>
        <w:t>应配备膏体充填工艺执行所需的阀门仪表、电气及视频监控设备等。</w:t>
      </w:r>
    </w:p>
    <w:p w14:paraId="3EAD9B51">
      <w:pPr>
        <w:pStyle w:val="51"/>
        <w:numPr>
          <w:ilvl w:val="0"/>
          <w:numId w:val="0"/>
        </w:numPr>
        <w:spacing w:before="312" w:beforeLines="100" w:after="312" w:afterLines="100"/>
        <w:rPr>
          <w:rFonts w:hint="default" w:ascii="黑体" w:hAnsi="黑体" w:eastAsia="黑体" w:cs="黑体"/>
          <w:sz w:val="21"/>
          <w:lang w:val="en-US" w:eastAsia="zh-CN"/>
        </w:rPr>
      </w:pPr>
      <w:bookmarkStart w:id="26" w:name="_Toc119158436"/>
      <w:bookmarkStart w:id="27" w:name="_Toc21847"/>
      <w:r>
        <w:rPr>
          <w:rFonts w:hint="eastAsia" w:ascii="黑体" w:hAnsi="黑体" w:eastAsia="黑体" w:cs="黑体"/>
          <w:sz w:val="21"/>
          <w:lang w:val="en-US" w:eastAsia="zh-CN"/>
        </w:rPr>
        <w:t>6  自动化</w:t>
      </w:r>
      <w:bookmarkEnd w:id="26"/>
      <w:r>
        <w:rPr>
          <w:rFonts w:hint="eastAsia" w:ascii="黑体" w:hAnsi="黑体" w:eastAsia="黑体" w:cs="黑体"/>
          <w:sz w:val="21"/>
          <w:lang w:val="en-US" w:eastAsia="zh-CN"/>
        </w:rPr>
        <w:t>控制</w:t>
      </w:r>
      <w:bookmarkEnd w:id="27"/>
      <w:r>
        <w:rPr>
          <w:rFonts w:hint="eastAsia" w:hAnsi="黑体" w:cs="黑体"/>
          <w:sz w:val="21"/>
          <w:lang w:val="en-US" w:eastAsia="zh-CN"/>
        </w:rPr>
        <w:t>与控制要求</w:t>
      </w:r>
    </w:p>
    <w:p w14:paraId="52E73BEF">
      <w:pPr>
        <w:pStyle w:val="51"/>
        <w:numPr>
          <w:ilvl w:val="0"/>
          <w:numId w:val="0"/>
        </w:numPr>
        <w:spacing w:before="312" w:beforeLines="100" w:after="312" w:afterLines="100"/>
        <w:rPr>
          <w:rFonts w:hint="eastAsia" w:ascii="Times New Roman"/>
          <w:lang w:val="en-US" w:eastAsia="zh-CN"/>
        </w:rPr>
      </w:pPr>
      <w:bookmarkStart w:id="28" w:name="_Toc15702"/>
      <w:r>
        <w:rPr>
          <w:rFonts w:hint="eastAsia" w:ascii="黑体" w:hAnsi="黑体" w:eastAsia="黑体" w:cs="黑体"/>
          <w:sz w:val="21"/>
          <w:lang w:val="en-US" w:eastAsia="zh-CN"/>
        </w:rPr>
        <w:t>6.1</w:t>
      </w:r>
      <w:r>
        <w:rPr>
          <w:rFonts w:hint="eastAsia" w:ascii="Times New Roman"/>
          <w:lang w:val="en-US" w:eastAsia="zh-CN"/>
        </w:rPr>
        <w:t xml:space="preserve"> 自动化监测</w:t>
      </w:r>
      <w:bookmarkEnd w:id="28"/>
    </w:p>
    <w:p w14:paraId="108F4EF6">
      <w:pPr>
        <w:pStyle w:val="52"/>
        <w:keepNext w:val="0"/>
        <w:keepLines w:val="0"/>
        <w:pageBreakBefore w:val="0"/>
        <w:widowControl/>
        <w:kinsoku/>
        <w:wordWrap/>
        <w:overflowPunct/>
        <w:topLinePunct w:val="0"/>
        <w:autoSpaceDE w:val="0"/>
        <w:autoSpaceDN w:val="0"/>
        <w:bidi w:val="0"/>
        <w:adjustRightInd/>
        <w:snapToGrid/>
        <w:spacing w:line="360" w:lineRule="auto"/>
        <w:ind w:left="0" w:leftChars="0" w:firstLine="420" w:firstLineChars="200"/>
        <w:textAlignment w:val="auto"/>
        <w:rPr>
          <w:rFonts w:hint="eastAsia" w:ascii="Times New Roman"/>
          <w:lang w:val="en-US" w:eastAsia="zh-CN"/>
        </w:rPr>
      </w:pPr>
      <w:r>
        <w:rPr>
          <w:rFonts w:hint="eastAsia" w:ascii="Times New Roman"/>
          <w:lang w:val="en-US" w:eastAsia="zh-CN"/>
        </w:rPr>
        <w:t>自动化系统应具备过程监测、安全监测和保护等功能。</w:t>
      </w:r>
    </w:p>
    <w:p w14:paraId="1A131564">
      <w:pPr>
        <w:pStyle w:val="51"/>
        <w:keepNext w:val="0"/>
        <w:keepLines w:val="0"/>
        <w:pageBreakBefore w:val="0"/>
        <w:widowControl/>
        <w:numPr>
          <w:ilvl w:val="0"/>
          <w:numId w:val="0"/>
        </w:numPr>
        <w:kinsoku/>
        <w:wordWrap/>
        <w:overflowPunct/>
        <w:topLinePunct w:val="0"/>
        <w:autoSpaceDE/>
        <w:autoSpaceDN/>
        <w:bidi w:val="0"/>
        <w:adjustRightInd/>
        <w:snapToGrid/>
        <w:spacing w:before="312" w:beforeLines="100" w:after="312" w:afterLines="100"/>
        <w:textAlignment w:val="auto"/>
        <w:rPr>
          <w:rFonts w:hint="default" w:ascii="黑体" w:hAnsi="黑体" w:eastAsia="黑体" w:cs="黑体"/>
          <w:sz w:val="21"/>
          <w:lang w:val="en-US" w:eastAsia="zh-CN"/>
        </w:rPr>
      </w:pPr>
      <w:bookmarkStart w:id="29" w:name="_Toc30561"/>
      <w:r>
        <w:rPr>
          <w:rFonts w:hint="eastAsia" w:ascii="黑体" w:hAnsi="黑体" w:eastAsia="黑体" w:cs="黑体"/>
          <w:sz w:val="21"/>
          <w:lang w:val="en-US" w:eastAsia="zh-CN"/>
        </w:rPr>
        <w:t>6.2 自动化</w:t>
      </w:r>
      <w:bookmarkEnd w:id="29"/>
      <w:r>
        <w:rPr>
          <w:rFonts w:hint="eastAsia" w:hAnsi="黑体" w:cs="黑体"/>
          <w:sz w:val="21"/>
          <w:lang w:val="en-US" w:eastAsia="zh-CN"/>
        </w:rPr>
        <w:t>控制</w:t>
      </w:r>
    </w:p>
    <w:p w14:paraId="6A34ED04">
      <w:pPr>
        <w:pStyle w:val="52"/>
        <w:keepNext w:val="0"/>
        <w:keepLines w:val="0"/>
        <w:pageBreakBefore w:val="0"/>
        <w:kinsoku/>
        <w:wordWrap/>
        <w:overflowPunct/>
        <w:topLinePunct w:val="0"/>
        <w:bidi w:val="0"/>
        <w:adjustRightInd/>
        <w:snapToGrid/>
        <w:spacing w:line="360" w:lineRule="auto"/>
        <w:ind w:left="0" w:leftChars="0" w:firstLine="0" w:firstLineChars="0"/>
        <w:textAlignment w:val="auto"/>
        <w:rPr>
          <w:rFonts w:ascii="Times New Roman"/>
        </w:rPr>
      </w:pPr>
      <w:r>
        <w:rPr>
          <w:rFonts w:hint="eastAsia" w:ascii="黑体" w:hAnsi="黑体" w:eastAsia="黑体" w:cs="Times New Roman"/>
          <w:sz w:val="21"/>
          <w:lang w:val="en-US" w:eastAsia="zh-CN" w:bidi="ar-SA"/>
        </w:rPr>
        <w:t>6.2.1</w:t>
      </w:r>
      <w:r>
        <w:rPr>
          <w:rFonts w:hint="eastAsia" w:ascii="Times New Roman" w:hAnsi="Times New Roman" w:eastAsia="黑体" w:cs="Times New Roman"/>
          <w:sz w:val="21"/>
          <w:lang w:val="en-US" w:eastAsia="zh-CN" w:bidi="ar-SA"/>
        </w:rPr>
        <w:t xml:space="preserve"> </w:t>
      </w:r>
      <w:r>
        <w:rPr>
          <w:rFonts w:hint="eastAsia" w:ascii="Times New Roman"/>
          <w:lang w:val="en-US" w:eastAsia="zh-CN"/>
        </w:rPr>
        <w:t>自动化</w:t>
      </w:r>
      <w:r>
        <w:rPr>
          <w:rFonts w:ascii="Times New Roman"/>
        </w:rPr>
        <w:t>系统应能够满足</w:t>
      </w:r>
      <w:r>
        <w:rPr>
          <w:rFonts w:hint="eastAsia" w:ascii="Times New Roman"/>
        </w:rPr>
        <w:t>充填</w:t>
      </w:r>
      <w:r>
        <w:rPr>
          <w:rFonts w:ascii="Times New Roman"/>
        </w:rPr>
        <w:t>工艺的</w:t>
      </w:r>
      <w:r>
        <w:rPr>
          <w:rFonts w:hint="eastAsia" w:ascii="Times New Roman"/>
        </w:rPr>
        <w:t>自动化</w:t>
      </w:r>
      <w:r>
        <w:rPr>
          <w:rFonts w:ascii="Times New Roman"/>
        </w:rPr>
        <w:t>控制要求</w:t>
      </w:r>
      <w:r>
        <w:rPr>
          <w:rFonts w:hint="eastAsia" w:ascii="Times New Roman"/>
        </w:rPr>
        <w:t>，以充填料浆</w:t>
      </w:r>
      <w:r>
        <w:rPr>
          <w:rFonts w:hint="eastAsia" w:ascii="Times New Roman"/>
          <w:lang w:val="en-US" w:eastAsia="zh-CN"/>
        </w:rPr>
        <w:t>给料量</w:t>
      </w:r>
      <w:r>
        <w:rPr>
          <w:rFonts w:hint="eastAsia" w:ascii="Times New Roman"/>
        </w:rPr>
        <w:t>作为最终被控变量实现充填过程的稳定控制。</w:t>
      </w:r>
    </w:p>
    <w:p w14:paraId="5138A988">
      <w:pPr>
        <w:pStyle w:val="52"/>
        <w:keepNext w:val="0"/>
        <w:keepLines w:val="0"/>
        <w:pageBreakBefore w:val="0"/>
        <w:kinsoku/>
        <w:wordWrap/>
        <w:overflowPunct/>
        <w:topLinePunct w:val="0"/>
        <w:bidi w:val="0"/>
        <w:adjustRightInd/>
        <w:snapToGrid/>
        <w:spacing w:line="360" w:lineRule="auto"/>
        <w:ind w:left="0" w:leftChars="0" w:firstLine="0" w:firstLineChars="0"/>
        <w:textAlignment w:val="auto"/>
        <w:rPr>
          <w:rFonts w:ascii="Times New Roman"/>
        </w:rPr>
      </w:pPr>
      <w:r>
        <w:rPr>
          <w:rFonts w:hint="eastAsia" w:ascii="黑体" w:hAnsi="黑体" w:eastAsia="黑体"/>
          <w:sz w:val="21"/>
          <w:lang w:val="en-US" w:eastAsia="zh-CN"/>
        </w:rPr>
        <w:t>6.2.2</w:t>
      </w:r>
      <w:r>
        <w:rPr>
          <w:rFonts w:hint="eastAsia" w:ascii="Times New Roman"/>
          <w:lang w:val="en-US" w:eastAsia="zh-CN"/>
        </w:rPr>
        <w:t xml:space="preserve"> </w:t>
      </w:r>
      <w:r>
        <w:rPr>
          <w:rFonts w:ascii="Times New Roman"/>
        </w:rPr>
        <w:t>自动化系统设计应符合现行标准HG/T 20573、HG/T 20700的规定。</w:t>
      </w:r>
    </w:p>
    <w:p w14:paraId="6E00C3DD">
      <w:pPr>
        <w:pStyle w:val="52"/>
        <w:keepNext w:val="0"/>
        <w:keepLines w:val="0"/>
        <w:pageBreakBefore w:val="0"/>
        <w:kinsoku/>
        <w:wordWrap/>
        <w:overflowPunct/>
        <w:topLinePunct w:val="0"/>
        <w:bidi w:val="0"/>
        <w:adjustRightInd/>
        <w:snapToGrid/>
        <w:spacing w:line="360" w:lineRule="auto"/>
        <w:ind w:left="0" w:leftChars="0" w:firstLine="0" w:firstLineChars="0"/>
        <w:textAlignment w:val="auto"/>
        <w:rPr>
          <w:rFonts w:ascii="Times New Roman"/>
        </w:rPr>
      </w:pPr>
      <w:r>
        <w:rPr>
          <w:rFonts w:hint="eastAsia" w:ascii="黑体" w:hAnsi="黑体" w:eastAsia="黑体"/>
          <w:sz w:val="21"/>
          <w:lang w:val="en-US" w:eastAsia="zh-CN"/>
        </w:rPr>
        <w:t>6.2.3</w:t>
      </w:r>
      <w:r>
        <w:rPr>
          <w:rFonts w:hint="eastAsia" w:ascii="Times New Roman"/>
          <w:lang w:val="en-US" w:eastAsia="zh-CN"/>
        </w:rPr>
        <w:t xml:space="preserve"> </w:t>
      </w:r>
      <w:r>
        <w:rPr>
          <w:rFonts w:ascii="Times New Roman"/>
        </w:rPr>
        <w:t>自动化系统的验收测试应符合GB/T 25928的规定。</w:t>
      </w:r>
    </w:p>
    <w:p w14:paraId="624D97D0">
      <w:pPr>
        <w:pStyle w:val="52"/>
        <w:keepNext w:val="0"/>
        <w:keepLines w:val="0"/>
        <w:pageBreakBefore w:val="0"/>
        <w:kinsoku/>
        <w:wordWrap/>
        <w:overflowPunct/>
        <w:topLinePunct w:val="0"/>
        <w:bidi w:val="0"/>
        <w:adjustRightInd/>
        <w:snapToGrid/>
        <w:spacing w:line="360" w:lineRule="auto"/>
        <w:ind w:left="0" w:leftChars="0" w:firstLine="0" w:firstLineChars="0"/>
        <w:textAlignment w:val="auto"/>
        <w:rPr>
          <w:rFonts w:ascii="Times New Roman"/>
        </w:rPr>
      </w:pPr>
      <w:r>
        <w:rPr>
          <w:rFonts w:hint="eastAsia" w:ascii="黑体" w:hAnsi="黑体" w:eastAsia="黑体"/>
          <w:sz w:val="21"/>
          <w:lang w:val="en-US" w:eastAsia="zh-CN"/>
        </w:rPr>
        <w:t>6.2.4</w:t>
      </w:r>
      <w:r>
        <w:rPr>
          <w:rFonts w:hint="eastAsia" w:ascii="Times New Roman"/>
          <w:lang w:val="en-US" w:eastAsia="zh-CN"/>
        </w:rPr>
        <w:t xml:space="preserve"> </w:t>
      </w:r>
      <w:r>
        <w:rPr>
          <w:rFonts w:hint="eastAsia" w:ascii="Times New Roman"/>
        </w:rPr>
        <w:t>自动化控制宜实现以下功能：</w:t>
      </w:r>
    </w:p>
    <w:p w14:paraId="19B9C27D">
      <w:pPr>
        <w:keepNext w:val="0"/>
        <w:keepLines w:val="0"/>
        <w:pageBreakBefore w:val="0"/>
        <w:kinsoku/>
        <w:wordWrap/>
        <w:overflowPunct/>
        <w:topLinePunct w:val="0"/>
        <w:bidi w:val="0"/>
        <w:adjustRightInd/>
        <w:snapToGrid/>
        <w:spacing w:line="360" w:lineRule="auto"/>
        <w:ind w:firstLine="420" w:firstLineChars="200"/>
        <w:textAlignment w:val="auto"/>
        <w:rPr>
          <w:rFonts w:hint="eastAsia" w:ascii="宋体" w:eastAsia="宋体"/>
          <w:kern w:val="0"/>
          <w:szCs w:val="20"/>
          <w:lang w:eastAsia="zh-CN"/>
        </w:rPr>
      </w:pPr>
      <w:r>
        <w:rPr>
          <w:rFonts w:hint="eastAsia" w:ascii="宋体"/>
          <w:kern w:val="0"/>
          <w:szCs w:val="20"/>
          <w:lang w:val="en-US" w:eastAsia="zh-CN"/>
        </w:rPr>
        <w:t>a</w:t>
      </w:r>
      <w:r>
        <w:rPr>
          <w:rFonts w:hint="eastAsia" w:ascii="宋体"/>
          <w:kern w:val="0"/>
          <w:szCs w:val="20"/>
        </w:rPr>
        <w:t>）实现充填料选择、充填设备联锁启停车、事故联锁停车</w:t>
      </w:r>
      <w:r>
        <w:rPr>
          <w:rFonts w:hint="eastAsia" w:ascii="宋体"/>
          <w:kern w:val="0"/>
          <w:szCs w:val="20"/>
          <w:lang w:eastAsia="zh-CN"/>
        </w:rPr>
        <w:t>；</w:t>
      </w:r>
    </w:p>
    <w:p w14:paraId="7191DD0C">
      <w:pPr>
        <w:keepNext w:val="0"/>
        <w:keepLines w:val="0"/>
        <w:pageBreakBefore w:val="0"/>
        <w:kinsoku/>
        <w:wordWrap/>
        <w:overflowPunct/>
        <w:topLinePunct w:val="0"/>
        <w:bidi w:val="0"/>
        <w:adjustRightInd/>
        <w:snapToGrid/>
        <w:spacing w:line="360" w:lineRule="auto"/>
        <w:ind w:firstLine="420" w:firstLineChars="200"/>
        <w:textAlignment w:val="auto"/>
        <w:rPr>
          <w:rFonts w:hint="eastAsia" w:ascii="宋体" w:eastAsia="宋体"/>
          <w:kern w:val="0"/>
          <w:szCs w:val="20"/>
          <w:lang w:eastAsia="zh-CN"/>
        </w:rPr>
      </w:pPr>
      <w:r>
        <w:rPr>
          <w:rFonts w:hint="eastAsia" w:ascii="宋体"/>
          <w:kern w:val="0"/>
          <w:szCs w:val="20"/>
          <w:lang w:val="en-US" w:eastAsia="zh-CN"/>
        </w:rPr>
        <w:t>b</w:t>
      </w:r>
      <w:r>
        <w:rPr>
          <w:rFonts w:hint="eastAsia" w:ascii="宋体"/>
          <w:kern w:val="0"/>
          <w:szCs w:val="20"/>
        </w:rPr>
        <w:t>）按照现场实际情况自动进行风、水联动造浆</w:t>
      </w:r>
      <w:r>
        <w:rPr>
          <w:rFonts w:hint="eastAsia" w:ascii="宋体"/>
          <w:kern w:val="0"/>
          <w:szCs w:val="20"/>
          <w:lang w:eastAsia="zh-CN"/>
        </w:rPr>
        <w:t>；</w:t>
      </w:r>
    </w:p>
    <w:p w14:paraId="1E0AA6A7">
      <w:pPr>
        <w:keepNext w:val="0"/>
        <w:keepLines w:val="0"/>
        <w:pageBreakBefore w:val="0"/>
        <w:kinsoku/>
        <w:wordWrap/>
        <w:overflowPunct/>
        <w:topLinePunct w:val="0"/>
        <w:bidi w:val="0"/>
        <w:adjustRightInd/>
        <w:snapToGrid/>
        <w:spacing w:line="360" w:lineRule="auto"/>
        <w:ind w:firstLine="420" w:firstLineChars="200"/>
        <w:textAlignment w:val="auto"/>
        <w:rPr>
          <w:rFonts w:hint="eastAsia" w:ascii="宋体" w:eastAsia="宋体"/>
          <w:kern w:val="0"/>
          <w:szCs w:val="20"/>
          <w:lang w:val="en-US" w:eastAsia="zh-CN"/>
        </w:rPr>
      </w:pPr>
      <w:r>
        <w:rPr>
          <w:rFonts w:hint="eastAsia" w:ascii="宋体"/>
          <w:kern w:val="0"/>
          <w:szCs w:val="20"/>
          <w:lang w:val="en-US" w:eastAsia="zh-CN"/>
        </w:rPr>
        <w:t>c</w:t>
      </w:r>
      <w:r>
        <w:rPr>
          <w:rFonts w:hint="eastAsia" w:ascii="宋体"/>
          <w:kern w:val="0"/>
          <w:szCs w:val="20"/>
        </w:rPr>
        <w:t>）搅拌槽添加水管根据充填砂浆浓度控制加水量</w:t>
      </w:r>
      <w:r>
        <w:rPr>
          <w:rFonts w:hint="eastAsia" w:ascii="宋体"/>
          <w:kern w:val="0"/>
          <w:szCs w:val="20"/>
          <w:lang w:eastAsia="zh-CN"/>
        </w:rPr>
        <w:t>；</w:t>
      </w:r>
    </w:p>
    <w:p w14:paraId="091C8652">
      <w:pPr>
        <w:keepNext w:val="0"/>
        <w:keepLines w:val="0"/>
        <w:pageBreakBefore w:val="0"/>
        <w:kinsoku/>
        <w:wordWrap/>
        <w:overflowPunct/>
        <w:topLinePunct w:val="0"/>
        <w:bidi w:val="0"/>
        <w:adjustRightInd/>
        <w:snapToGrid/>
        <w:spacing w:line="360" w:lineRule="auto"/>
        <w:ind w:firstLine="420" w:firstLineChars="200"/>
        <w:textAlignment w:val="auto"/>
        <w:rPr>
          <w:rFonts w:hint="eastAsia" w:ascii="宋体"/>
          <w:kern w:val="0"/>
          <w:szCs w:val="20"/>
        </w:rPr>
      </w:pPr>
      <w:r>
        <w:rPr>
          <w:rFonts w:hint="eastAsia" w:ascii="宋体"/>
          <w:kern w:val="0"/>
          <w:szCs w:val="20"/>
          <w:lang w:val="en-US" w:eastAsia="zh-CN"/>
        </w:rPr>
        <w:t>d</w:t>
      </w:r>
      <w:r>
        <w:rPr>
          <w:rFonts w:hint="eastAsia" w:ascii="宋体"/>
          <w:kern w:val="0"/>
          <w:szCs w:val="20"/>
        </w:rPr>
        <w:t>）通过充填物料计量设备、输送设备、检测仪表、阀门及自动化控制共同协作实现对整个充填过程的自动控制与记录，实现“一键充填”。</w:t>
      </w:r>
    </w:p>
    <w:p w14:paraId="70B7FF72">
      <w:pPr>
        <w:pStyle w:val="51"/>
        <w:keepNext w:val="0"/>
        <w:keepLines w:val="0"/>
        <w:pageBreakBefore w:val="0"/>
        <w:widowControl/>
        <w:numPr>
          <w:ilvl w:val="0"/>
          <w:numId w:val="0"/>
        </w:numPr>
        <w:kinsoku/>
        <w:wordWrap/>
        <w:overflowPunct/>
        <w:topLinePunct w:val="0"/>
        <w:autoSpaceDE/>
        <w:autoSpaceDN/>
        <w:bidi w:val="0"/>
        <w:adjustRightInd/>
        <w:snapToGrid/>
        <w:spacing w:before="312" w:beforeLines="100" w:after="312" w:afterLines="100"/>
        <w:textAlignment w:val="auto"/>
        <w:rPr>
          <w:rFonts w:hint="default" w:ascii="黑体" w:hAnsi="黑体" w:eastAsia="黑体" w:cs="黑体"/>
          <w:sz w:val="21"/>
          <w:lang w:val="en-US" w:eastAsia="zh-CN"/>
        </w:rPr>
      </w:pPr>
      <w:bookmarkStart w:id="30" w:name="_Toc119158437"/>
      <w:bookmarkStart w:id="31" w:name="_Toc31642"/>
      <w:r>
        <w:rPr>
          <w:rFonts w:hint="eastAsia" w:ascii="黑体" w:hAnsi="黑体" w:eastAsia="黑体" w:cs="黑体"/>
          <w:sz w:val="21"/>
          <w:lang w:val="en-US" w:eastAsia="zh-CN"/>
        </w:rPr>
        <w:t>7  信息</w:t>
      </w:r>
      <w:bookmarkEnd w:id="30"/>
      <w:r>
        <w:rPr>
          <w:rFonts w:hint="eastAsia" w:ascii="黑体" w:hAnsi="黑体" w:eastAsia="黑体" w:cs="黑体"/>
          <w:sz w:val="21"/>
          <w:lang w:val="en-US" w:eastAsia="zh-CN"/>
        </w:rPr>
        <w:t>与管理要求</w:t>
      </w:r>
      <w:bookmarkEnd w:id="31"/>
    </w:p>
    <w:p w14:paraId="1CBAF226">
      <w:pPr>
        <w:pStyle w:val="51"/>
        <w:keepNext w:val="0"/>
        <w:keepLines w:val="0"/>
        <w:pageBreakBefore w:val="0"/>
        <w:widowControl/>
        <w:numPr>
          <w:ilvl w:val="0"/>
          <w:numId w:val="0"/>
        </w:numPr>
        <w:kinsoku/>
        <w:wordWrap/>
        <w:overflowPunct/>
        <w:topLinePunct w:val="0"/>
        <w:autoSpaceDE/>
        <w:autoSpaceDN/>
        <w:bidi w:val="0"/>
        <w:adjustRightInd/>
        <w:snapToGrid/>
        <w:spacing w:before="312" w:beforeLines="100" w:after="312" w:afterLines="100"/>
        <w:textAlignment w:val="auto"/>
        <w:rPr>
          <w:rFonts w:hint="eastAsia" w:ascii="黑体" w:hAnsi="黑体" w:eastAsia="黑体" w:cs="黑体"/>
          <w:sz w:val="21"/>
          <w:lang w:val="en-US" w:eastAsia="zh-CN"/>
        </w:rPr>
      </w:pPr>
      <w:bookmarkStart w:id="32" w:name="_Toc32402"/>
      <w:r>
        <w:rPr>
          <w:rFonts w:hint="eastAsia" w:ascii="黑体" w:hAnsi="黑体" w:eastAsia="黑体" w:cs="黑体"/>
          <w:sz w:val="21"/>
          <w:lang w:val="en-US" w:eastAsia="zh-CN"/>
        </w:rPr>
        <w:t>7.1 计划管理</w:t>
      </w:r>
      <w:bookmarkEnd w:id="32"/>
    </w:p>
    <w:p w14:paraId="247A0FDA">
      <w:pPr>
        <w:pStyle w:val="52"/>
        <w:keepNext w:val="0"/>
        <w:keepLines w:val="0"/>
        <w:pageBreakBefore w:val="0"/>
        <w:widowControl/>
        <w:kinsoku/>
        <w:wordWrap/>
        <w:overflowPunct/>
        <w:topLinePunct w:val="0"/>
        <w:autoSpaceDE w:val="0"/>
        <w:autoSpaceDN w:val="0"/>
        <w:bidi w:val="0"/>
        <w:adjustRightInd/>
        <w:snapToGrid/>
        <w:spacing w:line="360" w:lineRule="auto"/>
        <w:ind w:firstLine="315" w:firstLineChars="150"/>
        <w:textAlignment w:val="auto"/>
        <w:rPr>
          <w:rFonts w:hint="eastAsia" w:ascii="Times New Roman"/>
        </w:rPr>
      </w:pPr>
      <w:r>
        <w:rPr>
          <w:rFonts w:hint="eastAsia" w:ascii="Times New Roman"/>
        </w:rPr>
        <w:t>应能够通过采矿生产计划、充填备料情况、充填工况条件等生成月、周、日及每个班组的充填作业任务计划。</w:t>
      </w:r>
    </w:p>
    <w:p w14:paraId="2594F0C7">
      <w:pPr>
        <w:pStyle w:val="51"/>
        <w:keepNext w:val="0"/>
        <w:keepLines w:val="0"/>
        <w:pageBreakBefore w:val="0"/>
        <w:widowControl/>
        <w:numPr>
          <w:ilvl w:val="0"/>
          <w:numId w:val="0"/>
        </w:numPr>
        <w:kinsoku/>
        <w:wordWrap/>
        <w:overflowPunct/>
        <w:topLinePunct w:val="0"/>
        <w:autoSpaceDE/>
        <w:autoSpaceDN/>
        <w:bidi w:val="0"/>
        <w:adjustRightInd/>
        <w:snapToGrid/>
        <w:spacing w:before="312" w:beforeLines="100" w:after="312" w:afterLines="100"/>
        <w:textAlignment w:val="auto"/>
        <w:rPr>
          <w:rFonts w:hint="eastAsia" w:ascii="黑体" w:hAnsi="黑体" w:eastAsia="黑体" w:cs="黑体"/>
          <w:sz w:val="21"/>
          <w:lang w:val="en-US" w:eastAsia="zh-CN"/>
        </w:rPr>
      </w:pPr>
      <w:bookmarkStart w:id="33" w:name="_Toc4787"/>
      <w:r>
        <w:rPr>
          <w:rFonts w:hint="eastAsia" w:ascii="黑体" w:hAnsi="黑体" w:eastAsia="黑体" w:cs="黑体"/>
          <w:sz w:val="21"/>
          <w:lang w:val="en-US" w:eastAsia="zh-CN"/>
        </w:rPr>
        <w:t>7.2 调度管理</w:t>
      </w:r>
      <w:bookmarkEnd w:id="33"/>
    </w:p>
    <w:p w14:paraId="76EBEDD3">
      <w:pPr>
        <w:pStyle w:val="52"/>
        <w:keepNext w:val="0"/>
        <w:keepLines w:val="0"/>
        <w:pageBreakBefore w:val="0"/>
        <w:widowControl/>
        <w:kinsoku/>
        <w:wordWrap/>
        <w:overflowPunct/>
        <w:topLinePunct w:val="0"/>
        <w:autoSpaceDE w:val="0"/>
        <w:autoSpaceDN w:val="0"/>
        <w:bidi w:val="0"/>
        <w:adjustRightInd/>
        <w:snapToGrid/>
        <w:spacing w:line="360" w:lineRule="auto"/>
        <w:ind w:firstLine="315" w:firstLineChars="150"/>
        <w:textAlignment w:val="auto"/>
        <w:rPr>
          <w:rFonts w:ascii="Times New Roman"/>
        </w:rPr>
      </w:pPr>
      <w:r>
        <w:rPr>
          <w:rFonts w:hint="eastAsia" w:ascii="Times New Roman"/>
        </w:rPr>
        <w:t>应</w:t>
      </w:r>
      <w:r>
        <w:rPr>
          <w:rFonts w:ascii="Times New Roman"/>
        </w:rPr>
        <w:t>能够根据生产计划合理调配生产物资、人员等必要及次要生产要素，有序、高效的</w:t>
      </w:r>
      <w:r>
        <w:rPr>
          <w:rFonts w:hint="eastAsia" w:ascii="Times New Roman"/>
          <w:lang w:val="en-US" w:eastAsia="zh-CN"/>
        </w:rPr>
        <w:t>地</w:t>
      </w:r>
      <w:r>
        <w:rPr>
          <w:rFonts w:ascii="Times New Roman"/>
        </w:rPr>
        <w:t>完成充填任务</w:t>
      </w:r>
      <w:r>
        <w:rPr>
          <w:rFonts w:hint="eastAsia" w:ascii="Times New Roman"/>
        </w:rPr>
        <w:t>。</w:t>
      </w:r>
    </w:p>
    <w:p w14:paraId="1D7FD0E1">
      <w:pPr>
        <w:pStyle w:val="51"/>
        <w:keepNext w:val="0"/>
        <w:keepLines w:val="0"/>
        <w:pageBreakBefore w:val="0"/>
        <w:widowControl/>
        <w:numPr>
          <w:ilvl w:val="0"/>
          <w:numId w:val="0"/>
        </w:numPr>
        <w:kinsoku/>
        <w:wordWrap/>
        <w:overflowPunct/>
        <w:topLinePunct w:val="0"/>
        <w:autoSpaceDE/>
        <w:autoSpaceDN/>
        <w:bidi w:val="0"/>
        <w:adjustRightInd/>
        <w:snapToGrid/>
        <w:spacing w:before="312" w:beforeLines="100" w:after="312" w:afterLines="100"/>
        <w:textAlignment w:val="auto"/>
        <w:rPr>
          <w:rFonts w:hint="eastAsia" w:ascii="黑体" w:hAnsi="黑体" w:eastAsia="黑体" w:cs="黑体"/>
          <w:sz w:val="21"/>
          <w:lang w:val="en-US" w:eastAsia="zh-CN"/>
        </w:rPr>
      </w:pPr>
      <w:bookmarkStart w:id="34" w:name="_Toc23397"/>
      <w:r>
        <w:rPr>
          <w:rFonts w:hint="eastAsia" w:ascii="黑体" w:hAnsi="黑体" w:eastAsia="黑体" w:cs="黑体"/>
          <w:sz w:val="21"/>
          <w:lang w:val="en-US" w:eastAsia="zh-CN"/>
        </w:rPr>
        <w:t>7.3 物料管理</w:t>
      </w:r>
      <w:bookmarkEnd w:id="34"/>
    </w:p>
    <w:p w14:paraId="76D13DDD">
      <w:pPr>
        <w:pStyle w:val="52"/>
        <w:keepNext w:val="0"/>
        <w:keepLines w:val="0"/>
        <w:pageBreakBefore w:val="0"/>
        <w:widowControl/>
        <w:kinsoku/>
        <w:wordWrap/>
        <w:overflowPunct/>
        <w:topLinePunct w:val="0"/>
        <w:autoSpaceDE w:val="0"/>
        <w:autoSpaceDN w:val="0"/>
        <w:bidi w:val="0"/>
        <w:adjustRightInd/>
        <w:snapToGrid/>
        <w:spacing w:line="360" w:lineRule="auto"/>
        <w:ind w:firstLine="420"/>
        <w:textAlignment w:val="auto"/>
        <w:rPr>
          <w:rFonts w:ascii="Times New Roman"/>
        </w:rPr>
      </w:pPr>
      <w:r>
        <w:rPr>
          <w:rFonts w:hint="eastAsia" w:ascii="Times New Roman"/>
        </w:rPr>
        <w:t>应实现对充填物料的管理。物料管理可按照年、月、日、班层次进行数据架构，能够自动统计物料的入场量、消耗量、库存量。</w:t>
      </w:r>
    </w:p>
    <w:p w14:paraId="42AA1A8C">
      <w:pPr>
        <w:pStyle w:val="51"/>
        <w:keepNext w:val="0"/>
        <w:keepLines w:val="0"/>
        <w:pageBreakBefore w:val="0"/>
        <w:widowControl/>
        <w:numPr>
          <w:ilvl w:val="0"/>
          <w:numId w:val="0"/>
        </w:numPr>
        <w:kinsoku/>
        <w:wordWrap/>
        <w:overflowPunct/>
        <w:topLinePunct w:val="0"/>
        <w:autoSpaceDE/>
        <w:autoSpaceDN/>
        <w:bidi w:val="0"/>
        <w:adjustRightInd/>
        <w:snapToGrid/>
        <w:spacing w:before="312" w:beforeLines="100" w:after="312" w:afterLines="100"/>
        <w:textAlignment w:val="auto"/>
        <w:rPr>
          <w:rFonts w:hint="eastAsia" w:ascii="黑体" w:hAnsi="黑体" w:eastAsia="黑体" w:cs="黑体"/>
          <w:sz w:val="21"/>
          <w:lang w:val="en-US" w:eastAsia="zh-CN"/>
        </w:rPr>
      </w:pPr>
      <w:bookmarkStart w:id="35" w:name="_Toc7554"/>
      <w:r>
        <w:rPr>
          <w:rFonts w:hint="eastAsia" w:ascii="黑体" w:hAnsi="黑体" w:eastAsia="黑体" w:cs="黑体"/>
          <w:sz w:val="21"/>
          <w:lang w:val="en-US" w:eastAsia="zh-CN"/>
        </w:rPr>
        <w:t>7.4 工艺参数实验管理</w:t>
      </w:r>
      <w:bookmarkEnd w:id="35"/>
    </w:p>
    <w:p w14:paraId="7C8C84B5">
      <w:pPr>
        <w:pStyle w:val="52"/>
        <w:keepNext w:val="0"/>
        <w:keepLines w:val="0"/>
        <w:pageBreakBefore w:val="0"/>
        <w:widowControl/>
        <w:kinsoku/>
        <w:wordWrap/>
        <w:overflowPunct/>
        <w:topLinePunct w:val="0"/>
        <w:autoSpaceDE w:val="0"/>
        <w:autoSpaceDN w:val="0"/>
        <w:bidi w:val="0"/>
        <w:adjustRightInd/>
        <w:snapToGrid/>
        <w:spacing w:line="360" w:lineRule="auto"/>
        <w:ind w:left="0" w:leftChars="0" w:firstLine="0" w:firstLineChars="0"/>
        <w:textAlignment w:val="auto"/>
        <w:rPr>
          <w:rFonts w:hint="default" w:ascii="Times New Roman" w:eastAsia="宋体"/>
          <w:sz w:val="21"/>
          <w:lang w:val="en-US" w:eastAsia="zh-CN"/>
        </w:rPr>
      </w:pPr>
      <w:r>
        <w:rPr>
          <w:rFonts w:hint="eastAsia" w:ascii="黑体" w:hAnsi="黑体" w:eastAsia="黑体" w:cs="黑体"/>
          <w:sz w:val="21"/>
          <w:lang w:val="en-US" w:eastAsia="zh-CN" w:bidi="ar-SA"/>
        </w:rPr>
        <w:t xml:space="preserve">7.4.1 </w:t>
      </w:r>
      <w:r>
        <w:rPr>
          <w:rFonts w:hint="eastAsia" w:ascii="Times New Roman"/>
          <w:sz w:val="21"/>
          <w:lang w:val="en-US" w:eastAsia="zh-CN"/>
        </w:rPr>
        <w:t>应实现对实验室分析数据的管理与分析。</w:t>
      </w:r>
    </w:p>
    <w:p w14:paraId="3FB6D20D">
      <w:pPr>
        <w:pStyle w:val="52"/>
        <w:keepNext w:val="0"/>
        <w:keepLines w:val="0"/>
        <w:pageBreakBefore w:val="0"/>
        <w:widowControl/>
        <w:kinsoku/>
        <w:wordWrap/>
        <w:overflowPunct/>
        <w:topLinePunct w:val="0"/>
        <w:autoSpaceDE w:val="0"/>
        <w:autoSpaceDN w:val="0"/>
        <w:bidi w:val="0"/>
        <w:adjustRightInd/>
        <w:snapToGrid/>
        <w:spacing w:line="360" w:lineRule="auto"/>
        <w:ind w:left="0" w:leftChars="0" w:firstLine="0" w:firstLineChars="0"/>
        <w:textAlignment w:val="auto"/>
        <w:rPr>
          <w:rFonts w:hint="default" w:ascii="Times New Roman" w:eastAsia="宋体"/>
          <w:sz w:val="21"/>
          <w:lang w:val="en-US" w:eastAsia="zh-CN"/>
        </w:rPr>
      </w:pPr>
      <w:r>
        <w:rPr>
          <w:rFonts w:hint="eastAsia" w:ascii="黑体" w:hAnsi="黑体" w:eastAsia="黑体" w:cs="黑体"/>
          <w:sz w:val="21"/>
          <w:lang w:val="en-US" w:eastAsia="zh-CN" w:bidi="ar-SA"/>
        </w:rPr>
        <w:t xml:space="preserve">7.4.2 </w:t>
      </w:r>
      <w:r>
        <w:rPr>
          <w:rFonts w:hint="eastAsia" w:ascii="Times New Roman"/>
          <w:sz w:val="21"/>
        </w:rPr>
        <w:t>日常实验检测</w:t>
      </w:r>
      <w:r>
        <w:rPr>
          <w:rFonts w:ascii="Times New Roman"/>
          <w:sz w:val="21"/>
        </w:rPr>
        <w:t>由检测比对表与检测表两部分构成</w:t>
      </w:r>
      <w:r>
        <w:rPr>
          <w:rFonts w:hint="eastAsia" w:ascii="Times New Roman"/>
          <w:sz w:val="21"/>
          <w:lang w:eastAsia="zh-CN"/>
        </w:rPr>
        <w:t>，</w:t>
      </w:r>
      <w:r>
        <w:rPr>
          <w:rFonts w:hint="eastAsia" w:ascii="Times New Roman"/>
          <w:sz w:val="21"/>
          <w:lang w:val="en-US" w:eastAsia="zh-CN"/>
        </w:rPr>
        <w:t>并应满足以下条件：</w:t>
      </w:r>
    </w:p>
    <w:p w14:paraId="1939E2C7">
      <w:pPr>
        <w:pStyle w:val="52"/>
        <w:keepNext w:val="0"/>
        <w:keepLines w:val="0"/>
        <w:pageBreakBefore w:val="0"/>
        <w:widowControl/>
        <w:kinsoku/>
        <w:wordWrap/>
        <w:overflowPunct/>
        <w:topLinePunct w:val="0"/>
        <w:autoSpaceDE w:val="0"/>
        <w:autoSpaceDN w:val="0"/>
        <w:bidi w:val="0"/>
        <w:adjustRightInd/>
        <w:snapToGrid/>
        <w:spacing w:line="360" w:lineRule="auto"/>
        <w:ind w:firstLine="420"/>
        <w:textAlignment w:val="auto"/>
        <w:rPr>
          <w:rFonts w:hint="eastAsia" w:ascii="Times New Roman" w:eastAsia="宋体"/>
          <w:sz w:val="21"/>
          <w:lang w:eastAsia="zh-CN"/>
        </w:rPr>
      </w:pPr>
      <w:r>
        <w:rPr>
          <w:rFonts w:hint="eastAsia" w:ascii="Times New Roman"/>
          <w:sz w:val="21"/>
          <w:lang w:val="en-US" w:eastAsia="zh-CN"/>
        </w:rPr>
        <w:t xml:space="preserve">a) </w:t>
      </w:r>
      <w:r>
        <w:rPr>
          <w:rFonts w:ascii="Times New Roman"/>
          <w:sz w:val="21"/>
        </w:rPr>
        <w:t>检测比对表应设置检测标准，当检测表实际数据异常时，应给出异常提示</w:t>
      </w:r>
      <w:r>
        <w:rPr>
          <w:rFonts w:hint="eastAsia" w:ascii="Times New Roman"/>
          <w:sz w:val="21"/>
          <w:lang w:val="en-US" w:eastAsia="zh-CN"/>
        </w:rPr>
        <w:t>；</w:t>
      </w:r>
    </w:p>
    <w:p w14:paraId="260E445A">
      <w:pPr>
        <w:pStyle w:val="52"/>
        <w:keepNext w:val="0"/>
        <w:keepLines w:val="0"/>
        <w:pageBreakBefore w:val="0"/>
        <w:widowControl/>
        <w:kinsoku/>
        <w:wordWrap/>
        <w:overflowPunct/>
        <w:topLinePunct w:val="0"/>
        <w:autoSpaceDE w:val="0"/>
        <w:autoSpaceDN w:val="0"/>
        <w:bidi w:val="0"/>
        <w:adjustRightInd/>
        <w:snapToGrid/>
        <w:spacing w:line="360" w:lineRule="auto"/>
        <w:ind w:firstLine="420"/>
        <w:textAlignment w:val="auto"/>
        <w:rPr>
          <w:rFonts w:hint="eastAsia" w:ascii="Times New Roman" w:eastAsia="宋体"/>
          <w:sz w:val="21"/>
          <w:lang w:eastAsia="zh-CN"/>
        </w:rPr>
      </w:pPr>
      <w:r>
        <w:rPr>
          <w:rFonts w:hint="eastAsia" w:ascii="Times New Roman"/>
          <w:sz w:val="21"/>
          <w:lang w:val="en-US" w:eastAsia="zh-CN"/>
        </w:rPr>
        <w:t xml:space="preserve">d) </w:t>
      </w:r>
      <w:r>
        <w:rPr>
          <w:rFonts w:hint="eastAsia" w:ascii="Times New Roman"/>
          <w:sz w:val="21"/>
        </w:rPr>
        <w:t>尾砂检测比对表数据应包括：</w:t>
      </w:r>
      <w:r>
        <w:rPr>
          <w:rFonts w:ascii="Times New Roman"/>
          <w:sz w:val="21"/>
        </w:rPr>
        <w:t>编号、浓度范围、</w:t>
      </w:r>
      <w:r>
        <w:rPr>
          <w:rFonts w:hint="eastAsia" w:ascii="Times New Roman"/>
          <w:sz w:val="21"/>
        </w:rPr>
        <w:t>尾砂粒级组成</w:t>
      </w:r>
      <w:r>
        <w:rPr>
          <w:rFonts w:ascii="Times New Roman"/>
          <w:sz w:val="21"/>
        </w:rPr>
        <w:t>百分比范围等</w:t>
      </w:r>
      <w:r>
        <w:rPr>
          <w:rFonts w:hint="eastAsia" w:ascii="Times New Roman"/>
          <w:sz w:val="21"/>
          <w:lang w:eastAsia="zh-CN"/>
        </w:rPr>
        <w:t>；</w:t>
      </w:r>
    </w:p>
    <w:p w14:paraId="4E1F5259">
      <w:pPr>
        <w:pStyle w:val="52"/>
        <w:keepNext w:val="0"/>
        <w:keepLines w:val="0"/>
        <w:pageBreakBefore w:val="0"/>
        <w:widowControl/>
        <w:kinsoku/>
        <w:wordWrap/>
        <w:overflowPunct/>
        <w:topLinePunct w:val="0"/>
        <w:autoSpaceDE w:val="0"/>
        <w:autoSpaceDN w:val="0"/>
        <w:bidi w:val="0"/>
        <w:adjustRightInd/>
        <w:snapToGrid/>
        <w:spacing w:line="360" w:lineRule="auto"/>
        <w:ind w:firstLine="420"/>
        <w:textAlignment w:val="auto"/>
        <w:rPr>
          <w:rFonts w:ascii="Times New Roman"/>
          <w:sz w:val="21"/>
        </w:rPr>
      </w:pPr>
      <w:r>
        <w:rPr>
          <w:rFonts w:hint="eastAsia" w:ascii="Times New Roman"/>
          <w:sz w:val="21"/>
          <w:lang w:val="en-US" w:eastAsia="zh-CN"/>
        </w:rPr>
        <w:t xml:space="preserve">c) </w:t>
      </w:r>
      <w:r>
        <w:rPr>
          <w:rFonts w:hint="eastAsia" w:ascii="Times New Roman"/>
          <w:sz w:val="21"/>
        </w:rPr>
        <w:t>充填体强度检测比对表数据宜包括：</w:t>
      </w:r>
      <w:r>
        <w:rPr>
          <w:rFonts w:ascii="Times New Roman"/>
          <w:sz w:val="21"/>
        </w:rPr>
        <w:t>编号、配比、养护周期、样块强度范围</w:t>
      </w:r>
      <w:r>
        <w:rPr>
          <w:rFonts w:hint="eastAsia" w:ascii="Times New Roman"/>
          <w:sz w:val="21"/>
        </w:rPr>
        <w:t>。</w:t>
      </w:r>
    </w:p>
    <w:p w14:paraId="008D0E41">
      <w:pPr>
        <w:pStyle w:val="51"/>
        <w:numPr>
          <w:ilvl w:val="0"/>
          <w:numId w:val="0"/>
        </w:numPr>
        <w:spacing w:before="312" w:beforeLines="100" w:after="312" w:afterLines="100"/>
        <w:rPr>
          <w:rFonts w:hint="default" w:ascii="黑体" w:hAnsi="黑体" w:eastAsia="黑体" w:cs="黑体"/>
          <w:sz w:val="21"/>
          <w:lang w:val="en-US" w:eastAsia="zh-CN"/>
        </w:rPr>
      </w:pPr>
      <w:bookmarkStart w:id="36" w:name="_Toc119158438"/>
      <w:bookmarkStart w:id="37" w:name="_Toc16448"/>
      <w:r>
        <w:rPr>
          <w:rFonts w:hint="eastAsia" w:ascii="黑体" w:hAnsi="黑体" w:eastAsia="黑体" w:cs="黑体"/>
          <w:sz w:val="21"/>
          <w:lang w:val="en-US" w:eastAsia="zh-CN"/>
        </w:rPr>
        <w:t>7.5  智能化</w:t>
      </w:r>
      <w:bookmarkEnd w:id="36"/>
      <w:bookmarkEnd w:id="37"/>
      <w:r>
        <w:rPr>
          <w:rFonts w:hint="eastAsia" w:hAnsi="黑体" w:cs="黑体"/>
          <w:sz w:val="21"/>
          <w:lang w:val="en-US" w:eastAsia="zh-CN"/>
        </w:rPr>
        <w:t>应用</w:t>
      </w:r>
    </w:p>
    <w:p w14:paraId="6A60F35F">
      <w:pPr>
        <w:pStyle w:val="51"/>
        <w:keepNext w:val="0"/>
        <w:keepLines w:val="0"/>
        <w:pageBreakBefore w:val="0"/>
        <w:widowControl/>
        <w:numPr>
          <w:ilvl w:val="0"/>
          <w:numId w:val="0"/>
        </w:numPr>
        <w:kinsoku/>
        <w:wordWrap/>
        <w:overflowPunct/>
        <w:topLinePunct w:val="0"/>
        <w:autoSpaceDE/>
        <w:autoSpaceDN/>
        <w:bidi w:val="0"/>
        <w:adjustRightInd/>
        <w:snapToGrid/>
        <w:spacing w:before="312" w:beforeLines="100" w:after="312" w:afterLines="100"/>
        <w:textAlignment w:val="auto"/>
        <w:rPr>
          <w:rFonts w:hint="eastAsia" w:ascii="黑体" w:hAnsi="黑体" w:eastAsia="黑体" w:cs="黑体"/>
          <w:sz w:val="21"/>
          <w:lang w:val="en-US" w:eastAsia="zh-CN"/>
        </w:rPr>
      </w:pPr>
      <w:bookmarkStart w:id="38" w:name="_Toc9142"/>
      <w:r>
        <w:rPr>
          <w:rFonts w:hint="eastAsia" w:ascii="黑体" w:hAnsi="黑体" w:eastAsia="黑体" w:cs="黑体"/>
          <w:sz w:val="21"/>
          <w:lang w:val="en-US" w:eastAsia="zh-CN"/>
        </w:rPr>
        <w:t>7.5.1 装备智能化</w:t>
      </w:r>
      <w:bookmarkEnd w:id="38"/>
    </w:p>
    <w:p w14:paraId="3B0A58D2">
      <w:pPr>
        <w:pStyle w:val="2"/>
        <w:keepNext w:val="0"/>
        <w:keepLines w:val="0"/>
        <w:pageBreakBefore w:val="0"/>
        <w:kinsoku/>
        <w:wordWrap/>
        <w:overflowPunct/>
        <w:topLinePunct w:val="0"/>
        <w:autoSpaceDE/>
        <w:autoSpaceDN/>
        <w:bidi w:val="0"/>
        <w:adjustRightInd/>
        <w:snapToGrid/>
        <w:spacing w:after="0" w:line="360" w:lineRule="auto"/>
        <w:textAlignment w:val="auto"/>
        <w:rPr>
          <w:kern w:val="0"/>
          <w:szCs w:val="20"/>
        </w:rPr>
      </w:pPr>
      <w:r>
        <w:rPr>
          <w:rFonts w:hint="eastAsia"/>
          <w:kern w:val="0"/>
          <w:szCs w:val="20"/>
        </w:rPr>
        <w:t xml:space="preserve">   </w:t>
      </w:r>
      <w:r>
        <w:rPr>
          <w:rFonts w:hint="eastAsia"/>
          <w:kern w:val="0"/>
          <w:szCs w:val="20"/>
          <w:lang w:val="en-US" w:eastAsia="zh-CN"/>
        </w:rPr>
        <w:t xml:space="preserve"> </w:t>
      </w:r>
      <w:r>
        <w:rPr>
          <w:rFonts w:hint="eastAsia"/>
          <w:kern w:val="0"/>
          <w:szCs w:val="20"/>
        </w:rPr>
        <w:t>应采用高效型智能化充填装备及设施，包括智能尾砂浓缩贮存装置、智能控制</w:t>
      </w:r>
      <w:r>
        <w:rPr>
          <w:kern w:val="0"/>
          <w:szCs w:val="20"/>
        </w:rPr>
        <w:t>阀</w:t>
      </w:r>
      <w:r>
        <w:rPr>
          <w:rFonts w:hint="eastAsia"/>
          <w:kern w:val="0"/>
          <w:szCs w:val="20"/>
        </w:rPr>
        <w:t>、智能仪表、智能配电装置等。</w:t>
      </w:r>
    </w:p>
    <w:p w14:paraId="6489BF0E">
      <w:pPr>
        <w:pStyle w:val="51"/>
        <w:keepNext w:val="0"/>
        <w:keepLines w:val="0"/>
        <w:pageBreakBefore w:val="0"/>
        <w:widowControl/>
        <w:numPr>
          <w:ilvl w:val="0"/>
          <w:numId w:val="0"/>
        </w:numPr>
        <w:kinsoku/>
        <w:wordWrap/>
        <w:overflowPunct/>
        <w:topLinePunct w:val="0"/>
        <w:autoSpaceDE/>
        <w:autoSpaceDN/>
        <w:bidi w:val="0"/>
        <w:adjustRightInd/>
        <w:snapToGrid/>
        <w:spacing w:before="312" w:beforeLines="100" w:after="312" w:afterLines="100"/>
        <w:textAlignment w:val="auto"/>
        <w:rPr>
          <w:rFonts w:hint="eastAsia" w:ascii="黑体" w:hAnsi="黑体" w:eastAsia="黑体" w:cs="黑体"/>
          <w:sz w:val="21"/>
          <w:lang w:val="en-US" w:eastAsia="zh-CN"/>
        </w:rPr>
      </w:pPr>
      <w:bookmarkStart w:id="39" w:name="_Toc16752"/>
      <w:r>
        <w:rPr>
          <w:rFonts w:hint="eastAsia" w:ascii="黑体" w:hAnsi="黑体" w:eastAsia="黑体" w:cs="黑体"/>
          <w:sz w:val="21"/>
          <w:lang w:val="en-US" w:eastAsia="zh-CN"/>
        </w:rPr>
        <w:t>7.5.2 充填配比模型</w:t>
      </w:r>
      <w:bookmarkEnd w:id="39"/>
    </w:p>
    <w:p w14:paraId="13673B24">
      <w:pPr>
        <w:pStyle w:val="52"/>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rPr>
      </w:pPr>
      <w:r>
        <w:rPr>
          <w:rFonts w:hint="eastAsia" w:ascii="黑体" w:hAnsi="黑体" w:eastAsia="黑体" w:cs="黑体"/>
          <w:sz w:val="21"/>
          <w:lang w:val="en-US" w:eastAsia="zh-CN" w:bidi="ar-SA"/>
        </w:rPr>
        <w:t>7.5.2.1</w:t>
      </w:r>
      <w:r>
        <w:rPr>
          <w:rFonts w:hint="eastAsia" w:ascii="Times New Roman"/>
          <w:lang w:val="en-US" w:eastAsia="zh-CN"/>
        </w:rPr>
        <w:t xml:space="preserve"> </w:t>
      </w:r>
      <w:r>
        <w:rPr>
          <w:rFonts w:hint="eastAsia" w:ascii="Times New Roman"/>
        </w:rPr>
        <w:t>应通过记录不同进料状态下物料配比数据变化和充填指标变化，分析影响充填指标的关键因素，构建充填配比模型，并根据模型，优化充填控制策略，指导多种充填料的制备。</w:t>
      </w:r>
    </w:p>
    <w:p w14:paraId="2D15B46A">
      <w:pPr>
        <w:pStyle w:val="52"/>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rPr>
          <w:rFonts w:ascii="宋体"/>
          <w:kern w:val="0"/>
          <w:szCs w:val="20"/>
        </w:rPr>
      </w:pPr>
      <w:r>
        <w:rPr>
          <w:rFonts w:hint="eastAsia" w:ascii="黑体" w:hAnsi="黑体" w:eastAsia="黑体" w:cs="黑体"/>
          <w:sz w:val="21"/>
          <w:lang w:val="en-US" w:eastAsia="zh-CN" w:bidi="ar-SA"/>
        </w:rPr>
        <w:t xml:space="preserve">7.5.2.2 </w:t>
      </w:r>
      <w:r>
        <w:rPr>
          <w:rFonts w:hint="eastAsia"/>
        </w:rPr>
        <w:t>充填配比模型数据应包括：胶凝材料</w:t>
      </w:r>
      <w:r>
        <w:t>用量、骨料用量、充填新水消耗量、充填循环水消耗量、充填量、浓度、灰砂比、管道冲洗水消耗量等</w:t>
      </w:r>
      <w:r>
        <w:rPr>
          <w:rFonts w:hint="eastAsia"/>
        </w:rPr>
        <w:t>。</w:t>
      </w:r>
    </w:p>
    <w:p w14:paraId="31241224">
      <w:pPr>
        <w:pStyle w:val="51"/>
        <w:keepNext w:val="0"/>
        <w:keepLines w:val="0"/>
        <w:pageBreakBefore w:val="0"/>
        <w:widowControl/>
        <w:numPr>
          <w:ilvl w:val="0"/>
          <w:numId w:val="0"/>
        </w:numPr>
        <w:kinsoku/>
        <w:wordWrap/>
        <w:overflowPunct/>
        <w:topLinePunct w:val="0"/>
        <w:autoSpaceDE/>
        <w:autoSpaceDN/>
        <w:bidi w:val="0"/>
        <w:adjustRightInd/>
        <w:snapToGrid/>
        <w:spacing w:before="312" w:beforeLines="100" w:after="312" w:afterLines="100"/>
        <w:textAlignment w:val="auto"/>
        <w:rPr>
          <w:rFonts w:hint="eastAsia" w:ascii="黑体" w:hAnsi="黑体" w:eastAsia="黑体" w:cs="黑体"/>
          <w:sz w:val="21"/>
          <w:lang w:val="en-US" w:eastAsia="zh-CN"/>
        </w:rPr>
      </w:pPr>
      <w:bookmarkStart w:id="40" w:name="_Toc20060"/>
      <w:r>
        <w:rPr>
          <w:rFonts w:hint="eastAsia" w:ascii="黑体" w:hAnsi="黑体" w:eastAsia="黑体" w:cs="黑体"/>
          <w:sz w:val="21"/>
          <w:lang w:val="en-US" w:eastAsia="zh-CN"/>
        </w:rPr>
        <w:t>7.5.3 视频智能分析</w:t>
      </w:r>
      <w:bookmarkEnd w:id="40"/>
    </w:p>
    <w:p w14:paraId="532DD23D">
      <w:pPr>
        <w:pStyle w:val="52"/>
        <w:keepNext w:val="0"/>
        <w:keepLines w:val="0"/>
        <w:pageBreakBefore w:val="0"/>
        <w:kinsoku/>
        <w:wordWrap/>
        <w:overflowPunct/>
        <w:topLinePunct w:val="0"/>
        <w:autoSpaceDE/>
        <w:autoSpaceDN/>
        <w:bidi w:val="0"/>
        <w:adjustRightInd/>
        <w:snapToGrid/>
        <w:spacing w:line="360" w:lineRule="auto"/>
        <w:ind w:firstLine="420"/>
        <w:textAlignment w:val="auto"/>
        <w:rPr>
          <w:rFonts w:ascii="Times New Roman"/>
        </w:rPr>
      </w:pPr>
      <w:r>
        <w:rPr>
          <w:rFonts w:hint="eastAsia" w:ascii="Times New Roman"/>
        </w:rPr>
        <w:t>应按照人员、设备设施、环境、特定区域不同场景，实现对人员行为、人员着装、人员进出、烟雾火焰、车辆、供电及仪表设施、充填设施、</w:t>
      </w:r>
      <w:r>
        <w:rPr>
          <w:rFonts w:hint="eastAsia"/>
        </w:rPr>
        <w:t>料浆</w:t>
      </w:r>
      <w:r>
        <w:rPr>
          <w:rFonts w:hint="eastAsia" w:ascii="Times New Roman"/>
        </w:rPr>
        <w:t>的视频智能分析与应用。</w:t>
      </w:r>
    </w:p>
    <w:p w14:paraId="38F9AD34">
      <w:pPr>
        <w:pStyle w:val="51"/>
        <w:keepNext w:val="0"/>
        <w:keepLines w:val="0"/>
        <w:pageBreakBefore w:val="0"/>
        <w:widowControl/>
        <w:numPr>
          <w:ilvl w:val="0"/>
          <w:numId w:val="0"/>
        </w:numPr>
        <w:kinsoku/>
        <w:wordWrap/>
        <w:overflowPunct/>
        <w:topLinePunct w:val="0"/>
        <w:autoSpaceDE/>
        <w:autoSpaceDN/>
        <w:bidi w:val="0"/>
        <w:adjustRightInd/>
        <w:snapToGrid/>
        <w:spacing w:before="312" w:beforeLines="100" w:after="312" w:afterLines="100"/>
        <w:textAlignment w:val="auto"/>
        <w:rPr>
          <w:rFonts w:hint="eastAsia" w:ascii="黑体" w:hAnsi="黑体" w:eastAsia="黑体" w:cs="黑体"/>
          <w:sz w:val="21"/>
          <w:lang w:val="en-US" w:eastAsia="zh-CN"/>
        </w:rPr>
      </w:pPr>
      <w:bookmarkStart w:id="41" w:name="_Toc31229"/>
      <w:r>
        <w:rPr>
          <w:rFonts w:hint="eastAsia" w:ascii="黑体" w:hAnsi="黑体" w:eastAsia="黑体" w:cs="黑体"/>
          <w:sz w:val="21"/>
          <w:lang w:val="en-US" w:eastAsia="zh-CN"/>
        </w:rPr>
        <w:t>7.5.4 智能化巡检</w:t>
      </w:r>
      <w:bookmarkEnd w:id="41"/>
    </w:p>
    <w:p w14:paraId="299ABEF2">
      <w:pPr>
        <w:pStyle w:val="52"/>
        <w:keepNext w:val="0"/>
        <w:keepLines w:val="0"/>
        <w:pageBreakBefore w:val="0"/>
        <w:kinsoku/>
        <w:wordWrap/>
        <w:overflowPunct/>
        <w:topLinePunct w:val="0"/>
        <w:autoSpaceDE/>
        <w:autoSpaceDN/>
        <w:bidi w:val="0"/>
        <w:adjustRightInd/>
        <w:snapToGrid/>
        <w:spacing w:line="360" w:lineRule="auto"/>
        <w:ind w:firstLine="420"/>
        <w:textAlignment w:val="auto"/>
        <w:rPr>
          <w:rFonts w:ascii="Times New Roman"/>
        </w:rPr>
      </w:pPr>
      <w:r>
        <w:rPr>
          <w:rFonts w:hint="eastAsia" w:ascii="Times New Roman"/>
        </w:rPr>
        <w:t>宜对工艺设施(管道)、 供电等采用智能化巡检。智能巡检应包含智能路径规划、</w:t>
      </w:r>
      <w:r>
        <w:rPr>
          <w:rFonts w:ascii="Times New Roman"/>
        </w:rPr>
        <w:t>AI视频图像分析</w:t>
      </w:r>
      <w:r>
        <w:rPr>
          <w:rFonts w:hint="eastAsia" w:ascii="Times New Roman"/>
        </w:rPr>
        <w:t>、</w:t>
      </w:r>
      <w:r>
        <w:rPr>
          <w:rFonts w:ascii="Times New Roman"/>
        </w:rPr>
        <w:t>环境感知</w:t>
      </w:r>
      <w:r>
        <w:rPr>
          <w:rFonts w:hint="eastAsia" w:ascii="Times New Roman"/>
        </w:rPr>
        <w:t>、</w:t>
      </w:r>
      <w:r>
        <w:rPr>
          <w:rFonts w:ascii="Times New Roman"/>
        </w:rPr>
        <w:t>终端协同</w:t>
      </w:r>
      <w:r>
        <w:rPr>
          <w:rFonts w:hint="eastAsia" w:ascii="Times New Roman"/>
        </w:rPr>
        <w:t>、智能</w:t>
      </w:r>
      <w:r>
        <w:rPr>
          <w:rFonts w:ascii="Times New Roman"/>
        </w:rPr>
        <w:t>感知警示</w:t>
      </w:r>
      <w:r>
        <w:rPr>
          <w:rFonts w:hint="eastAsia" w:ascii="Times New Roman"/>
        </w:rPr>
        <w:t>、多任务同时工作等。</w:t>
      </w:r>
    </w:p>
    <w:p w14:paraId="35BABC97">
      <w:pPr>
        <w:pStyle w:val="51"/>
        <w:keepNext w:val="0"/>
        <w:keepLines w:val="0"/>
        <w:pageBreakBefore w:val="0"/>
        <w:widowControl/>
        <w:numPr>
          <w:ilvl w:val="0"/>
          <w:numId w:val="0"/>
        </w:numPr>
        <w:kinsoku/>
        <w:wordWrap/>
        <w:overflowPunct/>
        <w:topLinePunct w:val="0"/>
        <w:autoSpaceDE/>
        <w:autoSpaceDN/>
        <w:bidi w:val="0"/>
        <w:adjustRightInd/>
        <w:snapToGrid/>
        <w:spacing w:before="312" w:beforeLines="100" w:after="312" w:afterLines="100"/>
        <w:textAlignment w:val="auto"/>
        <w:rPr>
          <w:rFonts w:hint="eastAsia" w:ascii="黑体" w:hAnsi="黑体" w:eastAsia="黑体" w:cs="黑体"/>
          <w:sz w:val="21"/>
          <w:lang w:val="en-US" w:eastAsia="zh-CN"/>
        </w:rPr>
      </w:pPr>
      <w:bookmarkStart w:id="42" w:name="_Toc12766"/>
      <w:r>
        <w:rPr>
          <w:rFonts w:hint="eastAsia" w:ascii="黑体" w:hAnsi="黑体" w:eastAsia="黑体" w:cs="黑体"/>
          <w:sz w:val="21"/>
          <w:lang w:val="en-US" w:eastAsia="zh-CN"/>
        </w:rPr>
        <w:t>7.5.5 三维可视化</w:t>
      </w:r>
      <w:bookmarkEnd w:id="42"/>
    </w:p>
    <w:p w14:paraId="41CCBD23">
      <w:pPr>
        <w:pStyle w:val="52"/>
        <w:keepNext w:val="0"/>
        <w:keepLines w:val="0"/>
        <w:pageBreakBefore w:val="0"/>
        <w:kinsoku/>
        <w:wordWrap/>
        <w:overflowPunct/>
        <w:topLinePunct w:val="0"/>
        <w:autoSpaceDE/>
        <w:autoSpaceDN/>
        <w:bidi w:val="0"/>
        <w:adjustRightInd/>
        <w:snapToGrid/>
        <w:spacing w:line="360" w:lineRule="auto"/>
        <w:ind w:firstLine="420"/>
        <w:textAlignment w:val="auto"/>
        <w:rPr>
          <w:rFonts w:ascii="Times New Roman"/>
        </w:rPr>
      </w:pPr>
      <w:r>
        <w:rPr>
          <w:rFonts w:hint="eastAsia" w:ascii="Times New Roman"/>
        </w:rPr>
        <w:t>宜以充填作业流程为主线，构建充填系统生产全场景、全流程、全信息展视的三维可视化系统，实现作业场景和生产数据的可视化，实现多角度、全方位人员、设备、安全、生产、环境可视化管理。</w:t>
      </w:r>
    </w:p>
    <w:p w14:paraId="6462C4EA">
      <w:pPr>
        <w:pStyle w:val="51"/>
        <w:keepNext w:val="0"/>
        <w:keepLines w:val="0"/>
        <w:pageBreakBefore w:val="0"/>
        <w:widowControl/>
        <w:numPr>
          <w:ilvl w:val="0"/>
          <w:numId w:val="0"/>
        </w:numPr>
        <w:kinsoku/>
        <w:wordWrap/>
        <w:overflowPunct/>
        <w:topLinePunct w:val="0"/>
        <w:autoSpaceDE/>
        <w:autoSpaceDN/>
        <w:bidi w:val="0"/>
        <w:adjustRightInd/>
        <w:snapToGrid/>
        <w:spacing w:before="312" w:beforeLines="100" w:after="312" w:afterLines="100"/>
        <w:textAlignment w:val="auto"/>
        <w:rPr>
          <w:rFonts w:hint="eastAsia" w:ascii="黑体" w:hAnsi="黑体" w:eastAsia="黑体" w:cs="黑体"/>
          <w:sz w:val="21"/>
          <w:lang w:val="en-US" w:eastAsia="zh-CN"/>
        </w:rPr>
      </w:pPr>
      <w:bookmarkStart w:id="43" w:name="_Toc1054"/>
      <w:r>
        <w:rPr>
          <w:rFonts w:hint="eastAsia" w:ascii="黑体" w:hAnsi="黑体" w:eastAsia="黑体" w:cs="黑体"/>
          <w:sz w:val="21"/>
          <w:lang w:val="en-US" w:eastAsia="zh-CN"/>
        </w:rPr>
        <w:t>7.5.6 数字孪生</w:t>
      </w:r>
      <w:bookmarkEnd w:id="43"/>
    </w:p>
    <w:p w14:paraId="6A62600A">
      <w:pPr>
        <w:pStyle w:val="52"/>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Times New Roman"/>
        </w:rPr>
      </w:pPr>
      <w:r>
        <w:rPr>
          <w:rFonts w:hint="eastAsia" w:ascii="Times New Roman"/>
        </w:rPr>
        <w:t>宜利用信息及数字技术，基于数值仿真、机理模型、充填数据、应急管理、教育培训等信息，构建充填作业流程的数字孪生平台，形成充填作业完整</w:t>
      </w:r>
      <w:r>
        <w:rPr>
          <w:rFonts w:ascii="Times New Roman"/>
        </w:rPr>
        <w:t>的数据</w:t>
      </w:r>
      <w:r>
        <w:rPr>
          <w:rFonts w:hint="eastAsia" w:ascii="Times New Roman"/>
        </w:rPr>
        <w:t>化</w:t>
      </w:r>
      <w:r>
        <w:rPr>
          <w:rFonts w:ascii="Times New Roman"/>
        </w:rPr>
        <w:t>档案</w:t>
      </w:r>
      <w:r>
        <w:rPr>
          <w:rFonts w:hint="eastAsia" w:ascii="Times New Roman"/>
        </w:rPr>
        <w:t>。</w:t>
      </w:r>
    </w:p>
    <w:p w14:paraId="31935D74">
      <w:pPr>
        <w:pStyle w:val="52"/>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Times New Roman"/>
        </w:rPr>
      </w:pPr>
    </w:p>
    <w:p w14:paraId="22B3D97B">
      <w:pPr>
        <w:pStyle w:val="52"/>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Times New Roman"/>
        </w:rPr>
      </w:pPr>
    </w:p>
    <w:p w14:paraId="3E3825A9">
      <w:pPr>
        <w:pStyle w:val="52"/>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Times New Roman"/>
        </w:rPr>
      </w:pPr>
    </w:p>
    <w:p w14:paraId="20BE20A9">
      <w:pPr>
        <w:pStyle w:val="52"/>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Times New Roman"/>
        </w:rPr>
      </w:pPr>
    </w:p>
    <w:p w14:paraId="7D9DBF44">
      <w:pPr>
        <w:pStyle w:val="52"/>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Times New Roman"/>
        </w:rPr>
      </w:pPr>
    </w:p>
    <w:sectPr>
      <w:footerReference r:id="rId5" w:type="default"/>
      <w:pgSz w:w="11906" w:h="16838"/>
      <w:pgMar w:top="1361" w:right="1701" w:bottom="1247" w:left="1701" w:header="851" w:footer="851" w:gutter="0"/>
      <w:pgNumType w:fmt="decimal" w:start="1"/>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Franklin Gothic Demi">
    <w:panose1 w:val="020B0703020102020204"/>
    <w:charset w:val="00"/>
    <w:family w:val="auto"/>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35750617"/>
      <w:showingPlcHdr/>
    </w:sdtPr>
    <w:sdtContent>
      <w:p w14:paraId="6DBBAFB7">
        <w:pPr>
          <w:pStyle w:val="11"/>
          <w:jc w:val="center"/>
        </w:pPr>
        <w: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60B798">
    <w:pPr>
      <w:pStyle w:val="11"/>
      <w:jc w:val="center"/>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D19D56">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03D19D56">
                    <w:pPr>
                      <w:pStyle w:val="11"/>
                    </w:pPr>
                    <w:r>
                      <w:fldChar w:fldCharType="begin"/>
                    </w:r>
                    <w:r>
                      <w:instrText xml:space="preserve"> PAGE  \* MERGEFORMAT </w:instrText>
                    </w:r>
                    <w:r>
                      <w:fldChar w:fldCharType="separate"/>
                    </w:r>
                    <w:r>
                      <w:t>1</w:t>
                    </w:r>
                    <w:r>
                      <w:fldChar w:fldCharType="end"/>
                    </w:r>
                  </w:p>
                </w:txbxContent>
              </v:textbox>
            </v:shape>
          </w:pict>
        </mc:Fallback>
      </mc:AlternateContent>
    </w:r>
    <w:sdt>
      <w:sdtPr>
        <w:id w:val="485517598"/>
        <w:showingPlcHdr/>
      </w:sdtPr>
      <w:sdtContent>
        <w:r>
          <w:t xml:space="preserve">     </w:t>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AAC3E">
    <w:pPr>
      <w:pStyle w:val="11"/>
      <w:jc w:val="center"/>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716270406"/>
                          </w:sdtPr>
                          <w:sdtContent>
                            <w:p w14:paraId="0BBF63B6">
                              <w:pPr>
                                <w:pStyle w:val="11"/>
                                <w:jc w:val="center"/>
                              </w:pPr>
                              <w:r>
                                <w:fldChar w:fldCharType="begin"/>
                              </w:r>
                              <w:r>
                                <w:instrText xml:space="preserve">PAGE   \* MERGEFORMAT</w:instrText>
                              </w:r>
                              <w:r>
                                <w:fldChar w:fldCharType="separate"/>
                              </w:r>
                              <w:r>
                                <w:rPr>
                                  <w:lang w:val="zh-CN"/>
                                </w:rPr>
                                <w:t>3</w:t>
                              </w:r>
                              <w:r>
                                <w:fldChar w:fldCharType="end"/>
                              </w:r>
                            </w:p>
                          </w:sdtContent>
                        </w:sdt>
                        <w:p w14:paraId="5F0B5078"/>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sdt>
                    <w:sdtPr>
                      <w:id w:val="-1716270406"/>
                    </w:sdtPr>
                    <w:sdtContent>
                      <w:p w14:paraId="0BBF63B6">
                        <w:pPr>
                          <w:pStyle w:val="11"/>
                          <w:jc w:val="center"/>
                        </w:pPr>
                        <w:r>
                          <w:fldChar w:fldCharType="begin"/>
                        </w:r>
                        <w:r>
                          <w:instrText xml:space="preserve">PAGE   \* MERGEFORMAT</w:instrText>
                        </w:r>
                        <w:r>
                          <w:fldChar w:fldCharType="separate"/>
                        </w:r>
                        <w:r>
                          <w:rPr>
                            <w:lang w:val="zh-CN"/>
                          </w:rPr>
                          <w:t>3</w:t>
                        </w:r>
                        <w:r>
                          <w:fldChar w:fldCharType="end"/>
                        </w:r>
                      </w:p>
                    </w:sdtContent>
                  </w:sdt>
                  <w:p w14:paraId="5F0B5078"/>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pStyle w:val="51"/>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hjMTNjMWU5ZTAwZTM1ZGY1Y2FmNGM2MmIyZjU5NjcifQ=="/>
  </w:docVars>
  <w:rsids>
    <w:rsidRoot w:val="00172A27"/>
    <w:rsid w:val="00002E81"/>
    <w:rsid w:val="000035AC"/>
    <w:rsid w:val="00003C1C"/>
    <w:rsid w:val="0000433C"/>
    <w:rsid w:val="00004F06"/>
    <w:rsid w:val="00005233"/>
    <w:rsid w:val="00005D24"/>
    <w:rsid w:val="000060A5"/>
    <w:rsid w:val="000063E8"/>
    <w:rsid w:val="00006678"/>
    <w:rsid w:val="00010C21"/>
    <w:rsid w:val="000116F6"/>
    <w:rsid w:val="00011ABF"/>
    <w:rsid w:val="0001226E"/>
    <w:rsid w:val="0001275F"/>
    <w:rsid w:val="00012ADD"/>
    <w:rsid w:val="00012B9D"/>
    <w:rsid w:val="00013A22"/>
    <w:rsid w:val="00013F7F"/>
    <w:rsid w:val="0001445D"/>
    <w:rsid w:val="00015459"/>
    <w:rsid w:val="00015612"/>
    <w:rsid w:val="00015898"/>
    <w:rsid w:val="000167AF"/>
    <w:rsid w:val="0001759A"/>
    <w:rsid w:val="00017D02"/>
    <w:rsid w:val="000200BF"/>
    <w:rsid w:val="00022915"/>
    <w:rsid w:val="00024AF0"/>
    <w:rsid w:val="00027140"/>
    <w:rsid w:val="00027551"/>
    <w:rsid w:val="00027923"/>
    <w:rsid w:val="00027956"/>
    <w:rsid w:val="00027B25"/>
    <w:rsid w:val="0003078E"/>
    <w:rsid w:val="00030C1A"/>
    <w:rsid w:val="00031FAF"/>
    <w:rsid w:val="00032F1E"/>
    <w:rsid w:val="000339D1"/>
    <w:rsid w:val="00034846"/>
    <w:rsid w:val="000351A2"/>
    <w:rsid w:val="00037266"/>
    <w:rsid w:val="0004140C"/>
    <w:rsid w:val="00046E65"/>
    <w:rsid w:val="00050445"/>
    <w:rsid w:val="000535BC"/>
    <w:rsid w:val="000535F2"/>
    <w:rsid w:val="00053EAC"/>
    <w:rsid w:val="000543EA"/>
    <w:rsid w:val="000544F3"/>
    <w:rsid w:val="000553D8"/>
    <w:rsid w:val="0006257A"/>
    <w:rsid w:val="00063A6A"/>
    <w:rsid w:val="0006443A"/>
    <w:rsid w:val="00064C6B"/>
    <w:rsid w:val="00066737"/>
    <w:rsid w:val="00070501"/>
    <w:rsid w:val="00070EEE"/>
    <w:rsid w:val="000742F0"/>
    <w:rsid w:val="00074912"/>
    <w:rsid w:val="000752EE"/>
    <w:rsid w:val="000754BC"/>
    <w:rsid w:val="000754EA"/>
    <w:rsid w:val="00077525"/>
    <w:rsid w:val="00077E1F"/>
    <w:rsid w:val="000810CA"/>
    <w:rsid w:val="000819EC"/>
    <w:rsid w:val="000825F0"/>
    <w:rsid w:val="00083CB8"/>
    <w:rsid w:val="000842BC"/>
    <w:rsid w:val="00084F5D"/>
    <w:rsid w:val="00085876"/>
    <w:rsid w:val="00085D27"/>
    <w:rsid w:val="00086B08"/>
    <w:rsid w:val="00087699"/>
    <w:rsid w:val="000877AA"/>
    <w:rsid w:val="00087CB2"/>
    <w:rsid w:val="00090142"/>
    <w:rsid w:val="00090975"/>
    <w:rsid w:val="00091FA1"/>
    <w:rsid w:val="00094EC1"/>
    <w:rsid w:val="00096243"/>
    <w:rsid w:val="000978E2"/>
    <w:rsid w:val="000A10AA"/>
    <w:rsid w:val="000A50C8"/>
    <w:rsid w:val="000A798A"/>
    <w:rsid w:val="000B08C8"/>
    <w:rsid w:val="000B1950"/>
    <w:rsid w:val="000B19D5"/>
    <w:rsid w:val="000B2909"/>
    <w:rsid w:val="000B7A54"/>
    <w:rsid w:val="000C0647"/>
    <w:rsid w:val="000C48AA"/>
    <w:rsid w:val="000C5194"/>
    <w:rsid w:val="000C5827"/>
    <w:rsid w:val="000C62C3"/>
    <w:rsid w:val="000C7837"/>
    <w:rsid w:val="000D07EA"/>
    <w:rsid w:val="000D1212"/>
    <w:rsid w:val="000D1410"/>
    <w:rsid w:val="000D1AC3"/>
    <w:rsid w:val="000D2189"/>
    <w:rsid w:val="000D313E"/>
    <w:rsid w:val="000D4047"/>
    <w:rsid w:val="000D621D"/>
    <w:rsid w:val="000D7119"/>
    <w:rsid w:val="000E12B1"/>
    <w:rsid w:val="000E1C2C"/>
    <w:rsid w:val="000E1E0E"/>
    <w:rsid w:val="000E1EE6"/>
    <w:rsid w:val="000E229A"/>
    <w:rsid w:val="000E27DC"/>
    <w:rsid w:val="000E3419"/>
    <w:rsid w:val="000E3544"/>
    <w:rsid w:val="000E4375"/>
    <w:rsid w:val="000E7D44"/>
    <w:rsid w:val="000F05E0"/>
    <w:rsid w:val="000F1531"/>
    <w:rsid w:val="000F2B74"/>
    <w:rsid w:val="000F65BD"/>
    <w:rsid w:val="00100DD5"/>
    <w:rsid w:val="00102C7A"/>
    <w:rsid w:val="0010345D"/>
    <w:rsid w:val="00104286"/>
    <w:rsid w:val="00104A75"/>
    <w:rsid w:val="00106869"/>
    <w:rsid w:val="001068C3"/>
    <w:rsid w:val="00106B92"/>
    <w:rsid w:val="00106D55"/>
    <w:rsid w:val="001100FF"/>
    <w:rsid w:val="00110BA3"/>
    <w:rsid w:val="0011279C"/>
    <w:rsid w:val="00113E5B"/>
    <w:rsid w:val="00114369"/>
    <w:rsid w:val="00114A4F"/>
    <w:rsid w:val="00115129"/>
    <w:rsid w:val="00116B2F"/>
    <w:rsid w:val="00116EF1"/>
    <w:rsid w:val="00120D87"/>
    <w:rsid w:val="0012103E"/>
    <w:rsid w:val="001222E8"/>
    <w:rsid w:val="001254EA"/>
    <w:rsid w:val="001308C8"/>
    <w:rsid w:val="00130F1A"/>
    <w:rsid w:val="00132CFD"/>
    <w:rsid w:val="0013348F"/>
    <w:rsid w:val="00133A69"/>
    <w:rsid w:val="0013500E"/>
    <w:rsid w:val="00135FE4"/>
    <w:rsid w:val="00137141"/>
    <w:rsid w:val="001403E7"/>
    <w:rsid w:val="0014114C"/>
    <w:rsid w:val="00141495"/>
    <w:rsid w:val="00141D4A"/>
    <w:rsid w:val="00142280"/>
    <w:rsid w:val="001422A9"/>
    <w:rsid w:val="001425F8"/>
    <w:rsid w:val="00144788"/>
    <w:rsid w:val="001456F1"/>
    <w:rsid w:val="00145B87"/>
    <w:rsid w:val="001462AE"/>
    <w:rsid w:val="0014631C"/>
    <w:rsid w:val="001472BB"/>
    <w:rsid w:val="0014752F"/>
    <w:rsid w:val="00150ED6"/>
    <w:rsid w:val="001527A8"/>
    <w:rsid w:val="0015296D"/>
    <w:rsid w:val="00152F86"/>
    <w:rsid w:val="00155CB0"/>
    <w:rsid w:val="001566AE"/>
    <w:rsid w:val="00156736"/>
    <w:rsid w:val="00156ECE"/>
    <w:rsid w:val="001616DB"/>
    <w:rsid w:val="00162C9F"/>
    <w:rsid w:val="001648E2"/>
    <w:rsid w:val="00170262"/>
    <w:rsid w:val="00171D95"/>
    <w:rsid w:val="00172EB7"/>
    <w:rsid w:val="00173403"/>
    <w:rsid w:val="00173916"/>
    <w:rsid w:val="00173E29"/>
    <w:rsid w:val="0017494F"/>
    <w:rsid w:val="0017547E"/>
    <w:rsid w:val="001766C5"/>
    <w:rsid w:val="00177AAA"/>
    <w:rsid w:val="00180C19"/>
    <w:rsid w:val="00180FA2"/>
    <w:rsid w:val="001823EB"/>
    <w:rsid w:val="0018397B"/>
    <w:rsid w:val="001845D3"/>
    <w:rsid w:val="0018573D"/>
    <w:rsid w:val="00186EBA"/>
    <w:rsid w:val="00191476"/>
    <w:rsid w:val="00192CBE"/>
    <w:rsid w:val="00193A08"/>
    <w:rsid w:val="00193AFA"/>
    <w:rsid w:val="00194535"/>
    <w:rsid w:val="00194CA9"/>
    <w:rsid w:val="00195402"/>
    <w:rsid w:val="001A3118"/>
    <w:rsid w:val="001A35F5"/>
    <w:rsid w:val="001A392A"/>
    <w:rsid w:val="001A3E3F"/>
    <w:rsid w:val="001A506B"/>
    <w:rsid w:val="001A6AEC"/>
    <w:rsid w:val="001A7790"/>
    <w:rsid w:val="001B023B"/>
    <w:rsid w:val="001B187F"/>
    <w:rsid w:val="001B3D74"/>
    <w:rsid w:val="001B46C8"/>
    <w:rsid w:val="001B4DC3"/>
    <w:rsid w:val="001B5092"/>
    <w:rsid w:val="001B5384"/>
    <w:rsid w:val="001B59CB"/>
    <w:rsid w:val="001B675E"/>
    <w:rsid w:val="001B6B50"/>
    <w:rsid w:val="001B793A"/>
    <w:rsid w:val="001C005E"/>
    <w:rsid w:val="001C0A8C"/>
    <w:rsid w:val="001C1932"/>
    <w:rsid w:val="001C496B"/>
    <w:rsid w:val="001C4A01"/>
    <w:rsid w:val="001C68E5"/>
    <w:rsid w:val="001D01D2"/>
    <w:rsid w:val="001D0EEE"/>
    <w:rsid w:val="001D1525"/>
    <w:rsid w:val="001D3529"/>
    <w:rsid w:val="001D40FD"/>
    <w:rsid w:val="001D4BB6"/>
    <w:rsid w:val="001D67D4"/>
    <w:rsid w:val="001D694E"/>
    <w:rsid w:val="001D7279"/>
    <w:rsid w:val="001E0478"/>
    <w:rsid w:val="001E1A16"/>
    <w:rsid w:val="001E3082"/>
    <w:rsid w:val="001E32C3"/>
    <w:rsid w:val="001E57CA"/>
    <w:rsid w:val="001E57FF"/>
    <w:rsid w:val="001E5F37"/>
    <w:rsid w:val="001E65C6"/>
    <w:rsid w:val="001E6864"/>
    <w:rsid w:val="001E6D56"/>
    <w:rsid w:val="001E7D07"/>
    <w:rsid w:val="001F00D3"/>
    <w:rsid w:val="001F3171"/>
    <w:rsid w:val="001F3266"/>
    <w:rsid w:val="001F462A"/>
    <w:rsid w:val="001F54DC"/>
    <w:rsid w:val="001F550B"/>
    <w:rsid w:val="001F68E9"/>
    <w:rsid w:val="001F7547"/>
    <w:rsid w:val="002007AA"/>
    <w:rsid w:val="00200A52"/>
    <w:rsid w:val="00201C38"/>
    <w:rsid w:val="00203978"/>
    <w:rsid w:val="00205AD8"/>
    <w:rsid w:val="00206136"/>
    <w:rsid w:val="00206983"/>
    <w:rsid w:val="002069A2"/>
    <w:rsid w:val="00206BCB"/>
    <w:rsid w:val="002072FC"/>
    <w:rsid w:val="00207AB5"/>
    <w:rsid w:val="00207B69"/>
    <w:rsid w:val="00210621"/>
    <w:rsid w:val="00212B96"/>
    <w:rsid w:val="00213425"/>
    <w:rsid w:val="00214594"/>
    <w:rsid w:val="00214C53"/>
    <w:rsid w:val="002157FA"/>
    <w:rsid w:val="0021619C"/>
    <w:rsid w:val="00216A40"/>
    <w:rsid w:val="00220793"/>
    <w:rsid w:val="002215D8"/>
    <w:rsid w:val="002217FD"/>
    <w:rsid w:val="0022342A"/>
    <w:rsid w:val="0022762A"/>
    <w:rsid w:val="002304F6"/>
    <w:rsid w:val="0023260F"/>
    <w:rsid w:val="002326F3"/>
    <w:rsid w:val="00233DE4"/>
    <w:rsid w:val="00233E71"/>
    <w:rsid w:val="00234547"/>
    <w:rsid w:val="00234ED2"/>
    <w:rsid w:val="0023554E"/>
    <w:rsid w:val="002356B5"/>
    <w:rsid w:val="0023716D"/>
    <w:rsid w:val="002373A8"/>
    <w:rsid w:val="002373ED"/>
    <w:rsid w:val="00237E5A"/>
    <w:rsid w:val="00241C1B"/>
    <w:rsid w:val="00242598"/>
    <w:rsid w:val="00242BBC"/>
    <w:rsid w:val="00244295"/>
    <w:rsid w:val="00244E50"/>
    <w:rsid w:val="00245298"/>
    <w:rsid w:val="00245872"/>
    <w:rsid w:val="002468C0"/>
    <w:rsid w:val="00247B58"/>
    <w:rsid w:val="002504E8"/>
    <w:rsid w:val="00251B7B"/>
    <w:rsid w:val="00252F0D"/>
    <w:rsid w:val="00254857"/>
    <w:rsid w:val="00254D8B"/>
    <w:rsid w:val="00255BF2"/>
    <w:rsid w:val="00256A70"/>
    <w:rsid w:val="00257106"/>
    <w:rsid w:val="00260184"/>
    <w:rsid w:val="00260285"/>
    <w:rsid w:val="002620C8"/>
    <w:rsid w:val="002625E1"/>
    <w:rsid w:val="00262FB9"/>
    <w:rsid w:val="00264F11"/>
    <w:rsid w:val="002656BE"/>
    <w:rsid w:val="00265E68"/>
    <w:rsid w:val="002666F9"/>
    <w:rsid w:val="00266D12"/>
    <w:rsid w:val="0026767B"/>
    <w:rsid w:val="002678A8"/>
    <w:rsid w:val="0027034A"/>
    <w:rsid w:val="00270C9C"/>
    <w:rsid w:val="00270DD1"/>
    <w:rsid w:val="00271580"/>
    <w:rsid w:val="00271921"/>
    <w:rsid w:val="002735CA"/>
    <w:rsid w:val="0027363F"/>
    <w:rsid w:val="0027668C"/>
    <w:rsid w:val="002809AF"/>
    <w:rsid w:val="0028195D"/>
    <w:rsid w:val="00282642"/>
    <w:rsid w:val="00282825"/>
    <w:rsid w:val="0028486C"/>
    <w:rsid w:val="0028581A"/>
    <w:rsid w:val="00287BA8"/>
    <w:rsid w:val="00287C5E"/>
    <w:rsid w:val="002900BE"/>
    <w:rsid w:val="0029064B"/>
    <w:rsid w:val="002934DD"/>
    <w:rsid w:val="00294286"/>
    <w:rsid w:val="0029562C"/>
    <w:rsid w:val="00297A09"/>
    <w:rsid w:val="00297B87"/>
    <w:rsid w:val="002A026D"/>
    <w:rsid w:val="002A13A3"/>
    <w:rsid w:val="002A18F6"/>
    <w:rsid w:val="002A2EFE"/>
    <w:rsid w:val="002A4D36"/>
    <w:rsid w:val="002A604F"/>
    <w:rsid w:val="002A66EE"/>
    <w:rsid w:val="002A6C8A"/>
    <w:rsid w:val="002A70CE"/>
    <w:rsid w:val="002A77D2"/>
    <w:rsid w:val="002A7D88"/>
    <w:rsid w:val="002B2D5B"/>
    <w:rsid w:val="002B2D98"/>
    <w:rsid w:val="002B49B0"/>
    <w:rsid w:val="002B6A7D"/>
    <w:rsid w:val="002C04D6"/>
    <w:rsid w:val="002C0783"/>
    <w:rsid w:val="002C0E4F"/>
    <w:rsid w:val="002C2A0A"/>
    <w:rsid w:val="002C336E"/>
    <w:rsid w:val="002C341B"/>
    <w:rsid w:val="002C4830"/>
    <w:rsid w:val="002C5B46"/>
    <w:rsid w:val="002C5C0E"/>
    <w:rsid w:val="002D12B7"/>
    <w:rsid w:val="002D1761"/>
    <w:rsid w:val="002D19CC"/>
    <w:rsid w:val="002D4037"/>
    <w:rsid w:val="002D433F"/>
    <w:rsid w:val="002D4FE0"/>
    <w:rsid w:val="002D7F78"/>
    <w:rsid w:val="002D7FB7"/>
    <w:rsid w:val="002E0957"/>
    <w:rsid w:val="002E2312"/>
    <w:rsid w:val="002E240C"/>
    <w:rsid w:val="002E34F8"/>
    <w:rsid w:val="002E4688"/>
    <w:rsid w:val="002E4908"/>
    <w:rsid w:val="002E5B75"/>
    <w:rsid w:val="002E610D"/>
    <w:rsid w:val="002F08A8"/>
    <w:rsid w:val="002F0D8C"/>
    <w:rsid w:val="002F2651"/>
    <w:rsid w:val="002F2C38"/>
    <w:rsid w:val="002F378E"/>
    <w:rsid w:val="002F40EC"/>
    <w:rsid w:val="002F5C5B"/>
    <w:rsid w:val="003003BE"/>
    <w:rsid w:val="003014C2"/>
    <w:rsid w:val="00301CDD"/>
    <w:rsid w:val="003020EA"/>
    <w:rsid w:val="00302A05"/>
    <w:rsid w:val="00302ADA"/>
    <w:rsid w:val="003052F9"/>
    <w:rsid w:val="003053A1"/>
    <w:rsid w:val="0030546E"/>
    <w:rsid w:val="00307D97"/>
    <w:rsid w:val="00312279"/>
    <w:rsid w:val="003127AE"/>
    <w:rsid w:val="003142EC"/>
    <w:rsid w:val="00315225"/>
    <w:rsid w:val="00316040"/>
    <w:rsid w:val="00316691"/>
    <w:rsid w:val="003166EB"/>
    <w:rsid w:val="00316AB3"/>
    <w:rsid w:val="003174FF"/>
    <w:rsid w:val="0032118B"/>
    <w:rsid w:val="00322AC4"/>
    <w:rsid w:val="00323104"/>
    <w:rsid w:val="0032312D"/>
    <w:rsid w:val="00324ACC"/>
    <w:rsid w:val="0032538B"/>
    <w:rsid w:val="00325541"/>
    <w:rsid w:val="00325702"/>
    <w:rsid w:val="00325B0C"/>
    <w:rsid w:val="003270D9"/>
    <w:rsid w:val="0032720E"/>
    <w:rsid w:val="00330311"/>
    <w:rsid w:val="00332FD3"/>
    <w:rsid w:val="00333DA4"/>
    <w:rsid w:val="00334AFD"/>
    <w:rsid w:val="00335DD4"/>
    <w:rsid w:val="003367EF"/>
    <w:rsid w:val="00336F11"/>
    <w:rsid w:val="00340981"/>
    <w:rsid w:val="00341B2F"/>
    <w:rsid w:val="003447ED"/>
    <w:rsid w:val="00344B46"/>
    <w:rsid w:val="00346DA7"/>
    <w:rsid w:val="0034799C"/>
    <w:rsid w:val="00350958"/>
    <w:rsid w:val="00350CE4"/>
    <w:rsid w:val="00351BB6"/>
    <w:rsid w:val="003521D3"/>
    <w:rsid w:val="00352822"/>
    <w:rsid w:val="00353A87"/>
    <w:rsid w:val="00356F37"/>
    <w:rsid w:val="003573C3"/>
    <w:rsid w:val="00361002"/>
    <w:rsid w:val="00364541"/>
    <w:rsid w:val="00365317"/>
    <w:rsid w:val="003671E3"/>
    <w:rsid w:val="0036748D"/>
    <w:rsid w:val="003679CD"/>
    <w:rsid w:val="0037005F"/>
    <w:rsid w:val="0037131F"/>
    <w:rsid w:val="003726A9"/>
    <w:rsid w:val="00372808"/>
    <w:rsid w:val="00372BC8"/>
    <w:rsid w:val="003748E8"/>
    <w:rsid w:val="00374F60"/>
    <w:rsid w:val="003759B2"/>
    <w:rsid w:val="003769D8"/>
    <w:rsid w:val="00377BDD"/>
    <w:rsid w:val="003819BA"/>
    <w:rsid w:val="003819D3"/>
    <w:rsid w:val="003820C7"/>
    <w:rsid w:val="00382593"/>
    <w:rsid w:val="00383ED5"/>
    <w:rsid w:val="003848AA"/>
    <w:rsid w:val="00385393"/>
    <w:rsid w:val="003854D3"/>
    <w:rsid w:val="0038650B"/>
    <w:rsid w:val="00386923"/>
    <w:rsid w:val="00386D7A"/>
    <w:rsid w:val="00390861"/>
    <w:rsid w:val="0039304D"/>
    <w:rsid w:val="0039327B"/>
    <w:rsid w:val="003937AC"/>
    <w:rsid w:val="003937FE"/>
    <w:rsid w:val="00397313"/>
    <w:rsid w:val="003A0A77"/>
    <w:rsid w:val="003A2135"/>
    <w:rsid w:val="003A3A87"/>
    <w:rsid w:val="003A53CD"/>
    <w:rsid w:val="003A6819"/>
    <w:rsid w:val="003A7C16"/>
    <w:rsid w:val="003B0FF5"/>
    <w:rsid w:val="003B26B9"/>
    <w:rsid w:val="003B39CF"/>
    <w:rsid w:val="003B4F12"/>
    <w:rsid w:val="003B6D29"/>
    <w:rsid w:val="003C0505"/>
    <w:rsid w:val="003C36EC"/>
    <w:rsid w:val="003C4F18"/>
    <w:rsid w:val="003C6027"/>
    <w:rsid w:val="003C66DE"/>
    <w:rsid w:val="003C68FC"/>
    <w:rsid w:val="003C6AC6"/>
    <w:rsid w:val="003C6C60"/>
    <w:rsid w:val="003C7682"/>
    <w:rsid w:val="003D1581"/>
    <w:rsid w:val="003D23FD"/>
    <w:rsid w:val="003D2671"/>
    <w:rsid w:val="003D2EA5"/>
    <w:rsid w:val="003D488F"/>
    <w:rsid w:val="003D5B4F"/>
    <w:rsid w:val="003D6813"/>
    <w:rsid w:val="003E249B"/>
    <w:rsid w:val="003E3FDB"/>
    <w:rsid w:val="003E4EA7"/>
    <w:rsid w:val="003E583B"/>
    <w:rsid w:val="003E59E9"/>
    <w:rsid w:val="003E5E3B"/>
    <w:rsid w:val="003E7508"/>
    <w:rsid w:val="003E7CFB"/>
    <w:rsid w:val="003F0344"/>
    <w:rsid w:val="003F195E"/>
    <w:rsid w:val="003F3CA0"/>
    <w:rsid w:val="003F5106"/>
    <w:rsid w:val="003F5A46"/>
    <w:rsid w:val="003F772C"/>
    <w:rsid w:val="00400940"/>
    <w:rsid w:val="00402567"/>
    <w:rsid w:val="004038A5"/>
    <w:rsid w:val="00403EDA"/>
    <w:rsid w:val="00404665"/>
    <w:rsid w:val="00404EB2"/>
    <w:rsid w:val="0040526F"/>
    <w:rsid w:val="0041332A"/>
    <w:rsid w:val="004137C6"/>
    <w:rsid w:val="004146A4"/>
    <w:rsid w:val="00415C21"/>
    <w:rsid w:val="0041624F"/>
    <w:rsid w:val="004163FA"/>
    <w:rsid w:val="004167A4"/>
    <w:rsid w:val="004205E2"/>
    <w:rsid w:val="0042099B"/>
    <w:rsid w:val="004215AD"/>
    <w:rsid w:val="004222F5"/>
    <w:rsid w:val="004253DF"/>
    <w:rsid w:val="004255A5"/>
    <w:rsid w:val="00425A95"/>
    <w:rsid w:val="004270AE"/>
    <w:rsid w:val="0042722A"/>
    <w:rsid w:val="0042798C"/>
    <w:rsid w:val="0043008E"/>
    <w:rsid w:val="00431EB1"/>
    <w:rsid w:val="004325AE"/>
    <w:rsid w:val="00433ACE"/>
    <w:rsid w:val="004370BD"/>
    <w:rsid w:val="004379C7"/>
    <w:rsid w:val="004404EB"/>
    <w:rsid w:val="004459DC"/>
    <w:rsid w:val="00445DDB"/>
    <w:rsid w:val="00446B79"/>
    <w:rsid w:val="00446F60"/>
    <w:rsid w:val="004475E0"/>
    <w:rsid w:val="00447F3F"/>
    <w:rsid w:val="00450297"/>
    <w:rsid w:val="0045209F"/>
    <w:rsid w:val="0045593D"/>
    <w:rsid w:val="004564F9"/>
    <w:rsid w:val="004603F3"/>
    <w:rsid w:val="00460B60"/>
    <w:rsid w:val="0046191C"/>
    <w:rsid w:val="0046248E"/>
    <w:rsid w:val="00462595"/>
    <w:rsid w:val="0046268E"/>
    <w:rsid w:val="00462894"/>
    <w:rsid w:val="00462DD1"/>
    <w:rsid w:val="0046373A"/>
    <w:rsid w:val="004647EA"/>
    <w:rsid w:val="00465115"/>
    <w:rsid w:val="00465311"/>
    <w:rsid w:val="00466A8D"/>
    <w:rsid w:val="00467970"/>
    <w:rsid w:val="00467F17"/>
    <w:rsid w:val="00471244"/>
    <w:rsid w:val="00472414"/>
    <w:rsid w:val="00472BEA"/>
    <w:rsid w:val="004743A8"/>
    <w:rsid w:val="00474432"/>
    <w:rsid w:val="00474FFB"/>
    <w:rsid w:val="0047572B"/>
    <w:rsid w:val="00475BB7"/>
    <w:rsid w:val="004768E8"/>
    <w:rsid w:val="00477C30"/>
    <w:rsid w:val="0048063D"/>
    <w:rsid w:val="00482D7E"/>
    <w:rsid w:val="00483A4E"/>
    <w:rsid w:val="00484B6C"/>
    <w:rsid w:val="00490714"/>
    <w:rsid w:val="004907DA"/>
    <w:rsid w:val="00492DCD"/>
    <w:rsid w:val="0049346C"/>
    <w:rsid w:val="004950DF"/>
    <w:rsid w:val="00497E53"/>
    <w:rsid w:val="004A11CA"/>
    <w:rsid w:val="004A4228"/>
    <w:rsid w:val="004A4950"/>
    <w:rsid w:val="004A4D34"/>
    <w:rsid w:val="004A6891"/>
    <w:rsid w:val="004A6DAF"/>
    <w:rsid w:val="004A6E41"/>
    <w:rsid w:val="004B012C"/>
    <w:rsid w:val="004B1204"/>
    <w:rsid w:val="004B2625"/>
    <w:rsid w:val="004B265F"/>
    <w:rsid w:val="004B30C0"/>
    <w:rsid w:val="004B3830"/>
    <w:rsid w:val="004B458A"/>
    <w:rsid w:val="004B4DC1"/>
    <w:rsid w:val="004B4EC2"/>
    <w:rsid w:val="004B5222"/>
    <w:rsid w:val="004B54A9"/>
    <w:rsid w:val="004B72E8"/>
    <w:rsid w:val="004C2A7C"/>
    <w:rsid w:val="004C4440"/>
    <w:rsid w:val="004C471F"/>
    <w:rsid w:val="004C5B27"/>
    <w:rsid w:val="004C5C9A"/>
    <w:rsid w:val="004D007C"/>
    <w:rsid w:val="004D0ECC"/>
    <w:rsid w:val="004D0FF8"/>
    <w:rsid w:val="004D1C27"/>
    <w:rsid w:val="004D29AC"/>
    <w:rsid w:val="004D432B"/>
    <w:rsid w:val="004D48A2"/>
    <w:rsid w:val="004D6A9E"/>
    <w:rsid w:val="004D6C79"/>
    <w:rsid w:val="004E0316"/>
    <w:rsid w:val="004E4D51"/>
    <w:rsid w:val="004E599A"/>
    <w:rsid w:val="004E6020"/>
    <w:rsid w:val="004F0321"/>
    <w:rsid w:val="004F067A"/>
    <w:rsid w:val="004F0BC1"/>
    <w:rsid w:val="004F5E65"/>
    <w:rsid w:val="00502673"/>
    <w:rsid w:val="0050564C"/>
    <w:rsid w:val="0051047D"/>
    <w:rsid w:val="00511A48"/>
    <w:rsid w:val="00511C7D"/>
    <w:rsid w:val="00513E02"/>
    <w:rsid w:val="00514534"/>
    <w:rsid w:val="005150D0"/>
    <w:rsid w:val="00520A5A"/>
    <w:rsid w:val="00520BA4"/>
    <w:rsid w:val="00520D78"/>
    <w:rsid w:val="00522DAF"/>
    <w:rsid w:val="00526583"/>
    <w:rsid w:val="00530090"/>
    <w:rsid w:val="005317C2"/>
    <w:rsid w:val="00532AFF"/>
    <w:rsid w:val="00533F0C"/>
    <w:rsid w:val="00535365"/>
    <w:rsid w:val="00535C50"/>
    <w:rsid w:val="0053730F"/>
    <w:rsid w:val="005379FA"/>
    <w:rsid w:val="00541A83"/>
    <w:rsid w:val="005451AC"/>
    <w:rsid w:val="00545AB7"/>
    <w:rsid w:val="00546457"/>
    <w:rsid w:val="00550612"/>
    <w:rsid w:val="00550766"/>
    <w:rsid w:val="00551524"/>
    <w:rsid w:val="00557F16"/>
    <w:rsid w:val="00565739"/>
    <w:rsid w:val="00565C3F"/>
    <w:rsid w:val="00567044"/>
    <w:rsid w:val="00567AF3"/>
    <w:rsid w:val="00570356"/>
    <w:rsid w:val="005719E9"/>
    <w:rsid w:val="0057356E"/>
    <w:rsid w:val="00573C95"/>
    <w:rsid w:val="00577BD8"/>
    <w:rsid w:val="00580FA9"/>
    <w:rsid w:val="005812D0"/>
    <w:rsid w:val="005813FF"/>
    <w:rsid w:val="005818A8"/>
    <w:rsid w:val="00581D4E"/>
    <w:rsid w:val="00581E2C"/>
    <w:rsid w:val="00582937"/>
    <w:rsid w:val="00584762"/>
    <w:rsid w:val="005854C3"/>
    <w:rsid w:val="00585C99"/>
    <w:rsid w:val="00586B90"/>
    <w:rsid w:val="00587136"/>
    <w:rsid w:val="005919F6"/>
    <w:rsid w:val="00591D67"/>
    <w:rsid w:val="00591F15"/>
    <w:rsid w:val="005929B1"/>
    <w:rsid w:val="00593EF9"/>
    <w:rsid w:val="00595F88"/>
    <w:rsid w:val="00596CC3"/>
    <w:rsid w:val="00597678"/>
    <w:rsid w:val="005977AA"/>
    <w:rsid w:val="005A035F"/>
    <w:rsid w:val="005A0BBF"/>
    <w:rsid w:val="005A114C"/>
    <w:rsid w:val="005A2C30"/>
    <w:rsid w:val="005A2FDB"/>
    <w:rsid w:val="005A313A"/>
    <w:rsid w:val="005A53BE"/>
    <w:rsid w:val="005A699A"/>
    <w:rsid w:val="005B1422"/>
    <w:rsid w:val="005B196F"/>
    <w:rsid w:val="005B1D3F"/>
    <w:rsid w:val="005B395F"/>
    <w:rsid w:val="005B5195"/>
    <w:rsid w:val="005B6524"/>
    <w:rsid w:val="005B7988"/>
    <w:rsid w:val="005C04D6"/>
    <w:rsid w:val="005C101E"/>
    <w:rsid w:val="005C159C"/>
    <w:rsid w:val="005C23C8"/>
    <w:rsid w:val="005C3E5C"/>
    <w:rsid w:val="005C439F"/>
    <w:rsid w:val="005C5CF1"/>
    <w:rsid w:val="005C701E"/>
    <w:rsid w:val="005C72EF"/>
    <w:rsid w:val="005C74DD"/>
    <w:rsid w:val="005C79DF"/>
    <w:rsid w:val="005D0B08"/>
    <w:rsid w:val="005D0BA2"/>
    <w:rsid w:val="005D1402"/>
    <w:rsid w:val="005D17D1"/>
    <w:rsid w:val="005D2CA1"/>
    <w:rsid w:val="005D52FF"/>
    <w:rsid w:val="005D55F4"/>
    <w:rsid w:val="005D7A61"/>
    <w:rsid w:val="005E1A36"/>
    <w:rsid w:val="005E3949"/>
    <w:rsid w:val="005E5E4D"/>
    <w:rsid w:val="005E622A"/>
    <w:rsid w:val="005F1135"/>
    <w:rsid w:val="005F1CF5"/>
    <w:rsid w:val="006032EA"/>
    <w:rsid w:val="006054F8"/>
    <w:rsid w:val="00607BAB"/>
    <w:rsid w:val="00607FDA"/>
    <w:rsid w:val="0061150A"/>
    <w:rsid w:val="006152BF"/>
    <w:rsid w:val="00615D3A"/>
    <w:rsid w:val="00616172"/>
    <w:rsid w:val="00616904"/>
    <w:rsid w:val="006174E4"/>
    <w:rsid w:val="006176D9"/>
    <w:rsid w:val="006177C7"/>
    <w:rsid w:val="00620FF4"/>
    <w:rsid w:val="00621B74"/>
    <w:rsid w:val="00622BC5"/>
    <w:rsid w:val="00625BD9"/>
    <w:rsid w:val="006269C1"/>
    <w:rsid w:val="006271F5"/>
    <w:rsid w:val="006275A9"/>
    <w:rsid w:val="006277A0"/>
    <w:rsid w:val="00627C6A"/>
    <w:rsid w:val="00630BEA"/>
    <w:rsid w:val="006310A3"/>
    <w:rsid w:val="00632470"/>
    <w:rsid w:val="00632632"/>
    <w:rsid w:val="006344F1"/>
    <w:rsid w:val="00634673"/>
    <w:rsid w:val="0063601D"/>
    <w:rsid w:val="0063697E"/>
    <w:rsid w:val="00641746"/>
    <w:rsid w:val="00641FE1"/>
    <w:rsid w:val="00642E58"/>
    <w:rsid w:val="00645470"/>
    <w:rsid w:val="00652533"/>
    <w:rsid w:val="0065318B"/>
    <w:rsid w:val="00653528"/>
    <w:rsid w:val="00653C75"/>
    <w:rsid w:val="006541A0"/>
    <w:rsid w:val="006543ED"/>
    <w:rsid w:val="00656072"/>
    <w:rsid w:val="00656A93"/>
    <w:rsid w:val="0065715A"/>
    <w:rsid w:val="00660AB7"/>
    <w:rsid w:val="00661323"/>
    <w:rsid w:val="00661D47"/>
    <w:rsid w:val="0066294B"/>
    <w:rsid w:val="00662950"/>
    <w:rsid w:val="00666A3C"/>
    <w:rsid w:val="00667511"/>
    <w:rsid w:val="00667F7D"/>
    <w:rsid w:val="00670944"/>
    <w:rsid w:val="00670BE4"/>
    <w:rsid w:val="0067233D"/>
    <w:rsid w:val="006735BA"/>
    <w:rsid w:val="006735E3"/>
    <w:rsid w:val="00674AD1"/>
    <w:rsid w:val="00674C1E"/>
    <w:rsid w:val="00676AA6"/>
    <w:rsid w:val="0068257E"/>
    <w:rsid w:val="00683990"/>
    <w:rsid w:val="006844BB"/>
    <w:rsid w:val="0068488E"/>
    <w:rsid w:val="00686F0E"/>
    <w:rsid w:val="00687E8B"/>
    <w:rsid w:val="006923B8"/>
    <w:rsid w:val="00693077"/>
    <w:rsid w:val="006939ED"/>
    <w:rsid w:val="00693DBE"/>
    <w:rsid w:val="00694EC1"/>
    <w:rsid w:val="006958AA"/>
    <w:rsid w:val="00695B84"/>
    <w:rsid w:val="00695D6D"/>
    <w:rsid w:val="00696149"/>
    <w:rsid w:val="006A02B2"/>
    <w:rsid w:val="006A10A5"/>
    <w:rsid w:val="006A11F7"/>
    <w:rsid w:val="006A1C86"/>
    <w:rsid w:val="006A26BE"/>
    <w:rsid w:val="006A2CE4"/>
    <w:rsid w:val="006A4BC7"/>
    <w:rsid w:val="006A6FE3"/>
    <w:rsid w:val="006B02B6"/>
    <w:rsid w:val="006B262C"/>
    <w:rsid w:val="006B391B"/>
    <w:rsid w:val="006B7D51"/>
    <w:rsid w:val="006C1C21"/>
    <w:rsid w:val="006C232C"/>
    <w:rsid w:val="006C5757"/>
    <w:rsid w:val="006C70C3"/>
    <w:rsid w:val="006C7232"/>
    <w:rsid w:val="006C7913"/>
    <w:rsid w:val="006D0DC4"/>
    <w:rsid w:val="006D4C29"/>
    <w:rsid w:val="006D4C76"/>
    <w:rsid w:val="006D515F"/>
    <w:rsid w:val="006D5F70"/>
    <w:rsid w:val="006D6D73"/>
    <w:rsid w:val="006E22F2"/>
    <w:rsid w:val="006E43FD"/>
    <w:rsid w:val="006E4EC9"/>
    <w:rsid w:val="006E5273"/>
    <w:rsid w:val="006E52B3"/>
    <w:rsid w:val="006E5B22"/>
    <w:rsid w:val="006E5D48"/>
    <w:rsid w:val="006E6474"/>
    <w:rsid w:val="006F023B"/>
    <w:rsid w:val="006F1659"/>
    <w:rsid w:val="006F1F6E"/>
    <w:rsid w:val="006F2706"/>
    <w:rsid w:val="006F3696"/>
    <w:rsid w:val="006F4D6D"/>
    <w:rsid w:val="006F638E"/>
    <w:rsid w:val="006F6AB3"/>
    <w:rsid w:val="006F7422"/>
    <w:rsid w:val="006F7694"/>
    <w:rsid w:val="007002C6"/>
    <w:rsid w:val="00701DE5"/>
    <w:rsid w:val="00702105"/>
    <w:rsid w:val="0070217C"/>
    <w:rsid w:val="0070309A"/>
    <w:rsid w:val="00703A5F"/>
    <w:rsid w:val="00703B0A"/>
    <w:rsid w:val="0070421E"/>
    <w:rsid w:val="00704544"/>
    <w:rsid w:val="00705CBA"/>
    <w:rsid w:val="007061EE"/>
    <w:rsid w:val="00706846"/>
    <w:rsid w:val="00706C92"/>
    <w:rsid w:val="00711441"/>
    <w:rsid w:val="00712B67"/>
    <w:rsid w:val="00716BE9"/>
    <w:rsid w:val="00716F71"/>
    <w:rsid w:val="007207AA"/>
    <w:rsid w:val="00721C35"/>
    <w:rsid w:val="00722E98"/>
    <w:rsid w:val="00722F76"/>
    <w:rsid w:val="00723E97"/>
    <w:rsid w:val="0072417B"/>
    <w:rsid w:val="0072428B"/>
    <w:rsid w:val="00724F5A"/>
    <w:rsid w:val="00726836"/>
    <w:rsid w:val="00727210"/>
    <w:rsid w:val="007341DE"/>
    <w:rsid w:val="007358EE"/>
    <w:rsid w:val="007371F6"/>
    <w:rsid w:val="007379E1"/>
    <w:rsid w:val="00741F91"/>
    <w:rsid w:val="00744B2D"/>
    <w:rsid w:val="00750110"/>
    <w:rsid w:val="00750B39"/>
    <w:rsid w:val="0075169E"/>
    <w:rsid w:val="00751DC8"/>
    <w:rsid w:val="00752CE7"/>
    <w:rsid w:val="007566A2"/>
    <w:rsid w:val="00757C4F"/>
    <w:rsid w:val="007608E5"/>
    <w:rsid w:val="007617C1"/>
    <w:rsid w:val="00763784"/>
    <w:rsid w:val="00763F40"/>
    <w:rsid w:val="00764905"/>
    <w:rsid w:val="00765B62"/>
    <w:rsid w:val="007675C4"/>
    <w:rsid w:val="0077056E"/>
    <w:rsid w:val="00771728"/>
    <w:rsid w:val="00772BFF"/>
    <w:rsid w:val="007744C7"/>
    <w:rsid w:val="00774658"/>
    <w:rsid w:val="00776FFA"/>
    <w:rsid w:val="00781169"/>
    <w:rsid w:val="0078127A"/>
    <w:rsid w:val="007841AE"/>
    <w:rsid w:val="00785D47"/>
    <w:rsid w:val="00787FAE"/>
    <w:rsid w:val="007901CC"/>
    <w:rsid w:val="007904B1"/>
    <w:rsid w:val="00796BFA"/>
    <w:rsid w:val="00796FCF"/>
    <w:rsid w:val="007A0917"/>
    <w:rsid w:val="007A17D2"/>
    <w:rsid w:val="007A1F39"/>
    <w:rsid w:val="007A371E"/>
    <w:rsid w:val="007A3C78"/>
    <w:rsid w:val="007A4EE5"/>
    <w:rsid w:val="007A5BA9"/>
    <w:rsid w:val="007A6562"/>
    <w:rsid w:val="007A6636"/>
    <w:rsid w:val="007A74DB"/>
    <w:rsid w:val="007A7502"/>
    <w:rsid w:val="007B1C51"/>
    <w:rsid w:val="007B1EE0"/>
    <w:rsid w:val="007B25B0"/>
    <w:rsid w:val="007B3F97"/>
    <w:rsid w:val="007B494A"/>
    <w:rsid w:val="007B5682"/>
    <w:rsid w:val="007B6BC8"/>
    <w:rsid w:val="007B749D"/>
    <w:rsid w:val="007B7548"/>
    <w:rsid w:val="007B7AE7"/>
    <w:rsid w:val="007C05C7"/>
    <w:rsid w:val="007C0A7D"/>
    <w:rsid w:val="007C0E97"/>
    <w:rsid w:val="007C26BF"/>
    <w:rsid w:val="007C37B3"/>
    <w:rsid w:val="007C4968"/>
    <w:rsid w:val="007C5829"/>
    <w:rsid w:val="007C5BD6"/>
    <w:rsid w:val="007C6B76"/>
    <w:rsid w:val="007C77FB"/>
    <w:rsid w:val="007D0F7F"/>
    <w:rsid w:val="007D101A"/>
    <w:rsid w:val="007D1F38"/>
    <w:rsid w:val="007D1F6A"/>
    <w:rsid w:val="007D3FB1"/>
    <w:rsid w:val="007D4A2C"/>
    <w:rsid w:val="007D6EFF"/>
    <w:rsid w:val="007E2931"/>
    <w:rsid w:val="007E2B66"/>
    <w:rsid w:val="007E438F"/>
    <w:rsid w:val="007E454E"/>
    <w:rsid w:val="007E5393"/>
    <w:rsid w:val="007E677E"/>
    <w:rsid w:val="007F1881"/>
    <w:rsid w:val="007F22C4"/>
    <w:rsid w:val="007F41F5"/>
    <w:rsid w:val="00805FEE"/>
    <w:rsid w:val="008066C6"/>
    <w:rsid w:val="00806F18"/>
    <w:rsid w:val="008118A0"/>
    <w:rsid w:val="00812985"/>
    <w:rsid w:val="008131BA"/>
    <w:rsid w:val="008137D3"/>
    <w:rsid w:val="00813868"/>
    <w:rsid w:val="0081398C"/>
    <w:rsid w:val="00814820"/>
    <w:rsid w:val="00814EC5"/>
    <w:rsid w:val="008162CB"/>
    <w:rsid w:val="008170A9"/>
    <w:rsid w:val="00820218"/>
    <w:rsid w:val="00820FF6"/>
    <w:rsid w:val="00823558"/>
    <w:rsid w:val="00823E87"/>
    <w:rsid w:val="0082423E"/>
    <w:rsid w:val="0082480E"/>
    <w:rsid w:val="00826346"/>
    <w:rsid w:val="00826D47"/>
    <w:rsid w:val="00826DCE"/>
    <w:rsid w:val="008303AD"/>
    <w:rsid w:val="00832561"/>
    <w:rsid w:val="00833461"/>
    <w:rsid w:val="0083667D"/>
    <w:rsid w:val="00837A47"/>
    <w:rsid w:val="008405D2"/>
    <w:rsid w:val="00842307"/>
    <w:rsid w:val="008423D2"/>
    <w:rsid w:val="00842B36"/>
    <w:rsid w:val="0084456E"/>
    <w:rsid w:val="008462D3"/>
    <w:rsid w:val="008476AC"/>
    <w:rsid w:val="00847883"/>
    <w:rsid w:val="0085106D"/>
    <w:rsid w:val="00851585"/>
    <w:rsid w:val="008538F6"/>
    <w:rsid w:val="008548F4"/>
    <w:rsid w:val="008548F6"/>
    <w:rsid w:val="00855D42"/>
    <w:rsid w:val="00856A6C"/>
    <w:rsid w:val="00856B28"/>
    <w:rsid w:val="00857E3E"/>
    <w:rsid w:val="0086131E"/>
    <w:rsid w:val="00861CA8"/>
    <w:rsid w:val="008623C8"/>
    <w:rsid w:val="008626A1"/>
    <w:rsid w:val="00862C75"/>
    <w:rsid w:val="00862C8A"/>
    <w:rsid w:val="008630DD"/>
    <w:rsid w:val="00863286"/>
    <w:rsid w:val="00864660"/>
    <w:rsid w:val="008650B6"/>
    <w:rsid w:val="00866068"/>
    <w:rsid w:val="00866208"/>
    <w:rsid w:val="00867A36"/>
    <w:rsid w:val="00871A14"/>
    <w:rsid w:val="00871D6B"/>
    <w:rsid w:val="008764F8"/>
    <w:rsid w:val="00876700"/>
    <w:rsid w:val="00876F0A"/>
    <w:rsid w:val="008812BB"/>
    <w:rsid w:val="00882A98"/>
    <w:rsid w:val="00883101"/>
    <w:rsid w:val="00883B53"/>
    <w:rsid w:val="008844F5"/>
    <w:rsid w:val="008852F9"/>
    <w:rsid w:val="00887624"/>
    <w:rsid w:val="00890C18"/>
    <w:rsid w:val="00890C81"/>
    <w:rsid w:val="00890DCA"/>
    <w:rsid w:val="00891834"/>
    <w:rsid w:val="00894B89"/>
    <w:rsid w:val="00895627"/>
    <w:rsid w:val="008A0EE7"/>
    <w:rsid w:val="008A1CA3"/>
    <w:rsid w:val="008A2903"/>
    <w:rsid w:val="008A5466"/>
    <w:rsid w:val="008A5DB6"/>
    <w:rsid w:val="008A6EDD"/>
    <w:rsid w:val="008B1E2A"/>
    <w:rsid w:val="008B24F9"/>
    <w:rsid w:val="008B56DC"/>
    <w:rsid w:val="008B68AD"/>
    <w:rsid w:val="008B6B2F"/>
    <w:rsid w:val="008B6B45"/>
    <w:rsid w:val="008B7BAC"/>
    <w:rsid w:val="008C0845"/>
    <w:rsid w:val="008C1C0E"/>
    <w:rsid w:val="008C22EC"/>
    <w:rsid w:val="008C3B9F"/>
    <w:rsid w:val="008C4C53"/>
    <w:rsid w:val="008C6210"/>
    <w:rsid w:val="008C6254"/>
    <w:rsid w:val="008C643A"/>
    <w:rsid w:val="008C7813"/>
    <w:rsid w:val="008D0D61"/>
    <w:rsid w:val="008D18D5"/>
    <w:rsid w:val="008D221F"/>
    <w:rsid w:val="008D2B31"/>
    <w:rsid w:val="008D3A80"/>
    <w:rsid w:val="008D45C7"/>
    <w:rsid w:val="008D7101"/>
    <w:rsid w:val="008D799E"/>
    <w:rsid w:val="008E07CB"/>
    <w:rsid w:val="008E08EA"/>
    <w:rsid w:val="008F1299"/>
    <w:rsid w:val="008F25B9"/>
    <w:rsid w:val="008F2C59"/>
    <w:rsid w:val="008F31F4"/>
    <w:rsid w:val="008F4362"/>
    <w:rsid w:val="008F5E64"/>
    <w:rsid w:val="008F6AEC"/>
    <w:rsid w:val="008F7D3D"/>
    <w:rsid w:val="00900AB9"/>
    <w:rsid w:val="00901187"/>
    <w:rsid w:val="00903181"/>
    <w:rsid w:val="00904E19"/>
    <w:rsid w:val="00904F39"/>
    <w:rsid w:val="009062E2"/>
    <w:rsid w:val="00906548"/>
    <w:rsid w:val="00907D85"/>
    <w:rsid w:val="0091069D"/>
    <w:rsid w:val="00910C02"/>
    <w:rsid w:val="00913218"/>
    <w:rsid w:val="00913826"/>
    <w:rsid w:val="00916A84"/>
    <w:rsid w:val="00916B1A"/>
    <w:rsid w:val="00917C1E"/>
    <w:rsid w:val="00917C3B"/>
    <w:rsid w:val="00921A8B"/>
    <w:rsid w:val="00921DE2"/>
    <w:rsid w:val="00922AF2"/>
    <w:rsid w:val="00923F25"/>
    <w:rsid w:val="009240E4"/>
    <w:rsid w:val="00924834"/>
    <w:rsid w:val="009248A0"/>
    <w:rsid w:val="00926F21"/>
    <w:rsid w:val="009270CF"/>
    <w:rsid w:val="00927F14"/>
    <w:rsid w:val="009308E7"/>
    <w:rsid w:val="00931513"/>
    <w:rsid w:val="009328EC"/>
    <w:rsid w:val="0093632E"/>
    <w:rsid w:val="00936FED"/>
    <w:rsid w:val="00937101"/>
    <w:rsid w:val="0093718A"/>
    <w:rsid w:val="00937611"/>
    <w:rsid w:val="00940F7F"/>
    <w:rsid w:val="0094486C"/>
    <w:rsid w:val="00944E73"/>
    <w:rsid w:val="0094688A"/>
    <w:rsid w:val="00947AE1"/>
    <w:rsid w:val="00947CF3"/>
    <w:rsid w:val="009503C2"/>
    <w:rsid w:val="00950452"/>
    <w:rsid w:val="00950763"/>
    <w:rsid w:val="00950D74"/>
    <w:rsid w:val="00950F00"/>
    <w:rsid w:val="00951E4F"/>
    <w:rsid w:val="00952607"/>
    <w:rsid w:val="0095289C"/>
    <w:rsid w:val="009531BF"/>
    <w:rsid w:val="0095487D"/>
    <w:rsid w:val="00957364"/>
    <w:rsid w:val="00957D58"/>
    <w:rsid w:val="00960097"/>
    <w:rsid w:val="009608E4"/>
    <w:rsid w:val="009609E3"/>
    <w:rsid w:val="00960F23"/>
    <w:rsid w:val="00961D4E"/>
    <w:rsid w:val="00962464"/>
    <w:rsid w:val="00963F6F"/>
    <w:rsid w:val="00965884"/>
    <w:rsid w:val="00967776"/>
    <w:rsid w:val="00970D06"/>
    <w:rsid w:val="009715D9"/>
    <w:rsid w:val="00971615"/>
    <w:rsid w:val="0097203F"/>
    <w:rsid w:val="00973BF2"/>
    <w:rsid w:val="009748D4"/>
    <w:rsid w:val="00977F44"/>
    <w:rsid w:val="0098090B"/>
    <w:rsid w:val="00981F7F"/>
    <w:rsid w:val="00983257"/>
    <w:rsid w:val="00983705"/>
    <w:rsid w:val="00983FBB"/>
    <w:rsid w:val="0098597B"/>
    <w:rsid w:val="00986197"/>
    <w:rsid w:val="0098663F"/>
    <w:rsid w:val="00987784"/>
    <w:rsid w:val="009900D0"/>
    <w:rsid w:val="00990914"/>
    <w:rsid w:val="009936B1"/>
    <w:rsid w:val="00993C0A"/>
    <w:rsid w:val="00995A48"/>
    <w:rsid w:val="00995DD0"/>
    <w:rsid w:val="00995DE3"/>
    <w:rsid w:val="009966FD"/>
    <w:rsid w:val="0099716D"/>
    <w:rsid w:val="00997C5A"/>
    <w:rsid w:val="009A19C7"/>
    <w:rsid w:val="009A4CAB"/>
    <w:rsid w:val="009A4FE4"/>
    <w:rsid w:val="009A6C45"/>
    <w:rsid w:val="009B1336"/>
    <w:rsid w:val="009B13E7"/>
    <w:rsid w:val="009B1D19"/>
    <w:rsid w:val="009B1ED6"/>
    <w:rsid w:val="009B2982"/>
    <w:rsid w:val="009B4123"/>
    <w:rsid w:val="009B559F"/>
    <w:rsid w:val="009B5DAA"/>
    <w:rsid w:val="009C07C1"/>
    <w:rsid w:val="009C0D06"/>
    <w:rsid w:val="009C215B"/>
    <w:rsid w:val="009C372A"/>
    <w:rsid w:val="009C6342"/>
    <w:rsid w:val="009D02E6"/>
    <w:rsid w:val="009D0F0D"/>
    <w:rsid w:val="009D3EA6"/>
    <w:rsid w:val="009D4861"/>
    <w:rsid w:val="009D5148"/>
    <w:rsid w:val="009D5378"/>
    <w:rsid w:val="009D6E32"/>
    <w:rsid w:val="009E070F"/>
    <w:rsid w:val="009E125A"/>
    <w:rsid w:val="009E1797"/>
    <w:rsid w:val="009E1BC8"/>
    <w:rsid w:val="009E1DDC"/>
    <w:rsid w:val="009E254B"/>
    <w:rsid w:val="009E5B09"/>
    <w:rsid w:val="009E714C"/>
    <w:rsid w:val="009F081F"/>
    <w:rsid w:val="009F1373"/>
    <w:rsid w:val="009F2606"/>
    <w:rsid w:val="009F438E"/>
    <w:rsid w:val="009F5178"/>
    <w:rsid w:val="009F52F1"/>
    <w:rsid w:val="009F5924"/>
    <w:rsid w:val="009F772A"/>
    <w:rsid w:val="00A022B0"/>
    <w:rsid w:val="00A02A34"/>
    <w:rsid w:val="00A02EED"/>
    <w:rsid w:val="00A037EF"/>
    <w:rsid w:val="00A0530A"/>
    <w:rsid w:val="00A1011E"/>
    <w:rsid w:val="00A113BF"/>
    <w:rsid w:val="00A13A6A"/>
    <w:rsid w:val="00A13B17"/>
    <w:rsid w:val="00A13D7B"/>
    <w:rsid w:val="00A1478F"/>
    <w:rsid w:val="00A15AD9"/>
    <w:rsid w:val="00A15C3A"/>
    <w:rsid w:val="00A169CD"/>
    <w:rsid w:val="00A22A89"/>
    <w:rsid w:val="00A22F84"/>
    <w:rsid w:val="00A22FBF"/>
    <w:rsid w:val="00A23E8F"/>
    <w:rsid w:val="00A2635A"/>
    <w:rsid w:val="00A26585"/>
    <w:rsid w:val="00A27272"/>
    <w:rsid w:val="00A27282"/>
    <w:rsid w:val="00A27DE7"/>
    <w:rsid w:val="00A31498"/>
    <w:rsid w:val="00A342FD"/>
    <w:rsid w:val="00A36388"/>
    <w:rsid w:val="00A36879"/>
    <w:rsid w:val="00A427E6"/>
    <w:rsid w:val="00A43515"/>
    <w:rsid w:val="00A4377E"/>
    <w:rsid w:val="00A43E98"/>
    <w:rsid w:val="00A441A7"/>
    <w:rsid w:val="00A441E8"/>
    <w:rsid w:val="00A4456A"/>
    <w:rsid w:val="00A44614"/>
    <w:rsid w:val="00A4751C"/>
    <w:rsid w:val="00A530AF"/>
    <w:rsid w:val="00A536EC"/>
    <w:rsid w:val="00A54D7F"/>
    <w:rsid w:val="00A55158"/>
    <w:rsid w:val="00A55273"/>
    <w:rsid w:val="00A5540E"/>
    <w:rsid w:val="00A55B5F"/>
    <w:rsid w:val="00A55CC5"/>
    <w:rsid w:val="00A564E1"/>
    <w:rsid w:val="00A60447"/>
    <w:rsid w:val="00A60B41"/>
    <w:rsid w:val="00A62A32"/>
    <w:rsid w:val="00A643C3"/>
    <w:rsid w:val="00A661A4"/>
    <w:rsid w:val="00A73541"/>
    <w:rsid w:val="00A73918"/>
    <w:rsid w:val="00A74F7C"/>
    <w:rsid w:val="00A757AF"/>
    <w:rsid w:val="00A76FDA"/>
    <w:rsid w:val="00A82164"/>
    <w:rsid w:val="00A8225C"/>
    <w:rsid w:val="00A8227F"/>
    <w:rsid w:val="00A8234B"/>
    <w:rsid w:val="00A82E34"/>
    <w:rsid w:val="00A82F85"/>
    <w:rsid w:val="00A8343E"/>
    <w:rsid w:val="00A83943"/>
    <w:rsid w:val="00A841AF"/>
    <w:rsid w:val="00A85DAB"/>
    <w:rsid w:val="00A909B3"/>
    <w:rsid w:val="00A93300"/>
    <w:rsid w:val="00A9360C"/>
    <w:rsid w:val="00A93FD7"/>
    <w:rsid w:val="00A94E49"/>
    <w:rsid w:val="00A968D1"/>
    <w:rsid w:val="00A96AFA"/>
    <w:rsid w:val="00AA2B59"/>
    <w:rsid w:val="00AA587A"/>
    <w:rsid w:val="00AA58F9"/>
    <w:rsid w:val="00AA61D4"/>
    <w:rsid w:val="00AA64A5"/>
    <w:rsid w:val="00AA7568"/>
    <w:rsid w:val="00AA7657"/>
    <w:rsid w:val="00AA769B"/>
    <w:rsid w:val="00AA7772"/>
    <w:rsid w:val="00AB0A1F"/>
    <w:rsid w:val="00AB0CDC"/>
    <w:rsid w:val="00AB2962"/>
    <w:rsid w:val="00AB4039"/>
    <w:rsid w:val="00AB42AD"/>
    <w:rsid w:val="00AC01B4"/>
    <w:rsid w:val="00AC0A84"/>
    <w:rsid w:val="00AC0B58"/>
    <w:rsid w:val="00AC1E30"/>
    <w:rsid w:val="00AC2086"/>
    <w:rsid w:val="00AC3AA6"/>
    <w:rsid w:val="00AC3F50"/>
    <w:rsid w:val="00AC5A5F"/>
    <w:rsid w:val="00AC67B3"/>
    <w:rsid w:val="00AD1F60"/>
    <w:rsid w:val="00AD2C6B"/>
    <w:rsid w:val="00AD31D4"/>
    <w:rsid w:val="00AD3506"/>
    <w:rsid w:val="00AD3659"/>
    <w:rsid w:val="00AD62D1"/>
    <w:rsid w:val="00AE0330"/>
    <w:rsid w:val="00AE0364"/>
    <w:rsid w:val="00AE0F92"/>
    <w:rsid w:val="00AE1BE3"/>
    <w:rsid w:val="00AE1EAD"/>
    <w:rsid w:val="00AE20CE"/>
    <w:rsid w:val="00AE479F"/>
    <w:rsid w:val="00AE5E12"/>
    <w:rsid w:val="00AE6745"/>
    <w:rsid w:val="00AE67DA"/>
    <w:rsid w:val="00AE6863"/>
    <w:rsid w:val="00AE70B9"/>
    <w:rsid w:val="00AE72B9"/>
    <w:rsid w:val="00AF0A9E"/>
    <w:rsid w:val="00AF0FE1"/>
    <w:rsid w:val="00AF1222"/>
    <w:rsid w:val="00AF206D"/>
    <w:rsid w:val="00AF3835"/>
    <w:rsid w:val="00AF4D92"/>
    <w:rsid w:val="00AF5D85"/>
    <w:rsid w:val="00AF62B0"/>
    <w:rsid w:val="00AF6D04"/>
    <w:rsid w:val="00AF6F28"/>
    <w:rsid w:val="00B00B47"/>
    <w:rsid w:val="00B01109"/>
    <w:rsid w:val="00B01E76"/>
    <w:rsid w:val="00B02051"/>
    <w:rsid w:val="00B04CBC"/>
    <w:rsid w:val="00B05AE4"/>
    <w:rsid w:val="00B05E50"/>
    <w:rsid w:val="00B073AD"/>
    <w:rsid w:val="00B10160"/>
    <w:rsid w:val="00B109F1"/>
    <w:rsid w:val="00B1228F"/>
    <w:rsid w:val="00B15158"/>
    <w:rsid w:val="00B15480"/>
    <w:rsid w:val="00B165E3"/>
    <w:rsid w:val="00B16D5C"/>
    <w:rsid w:val="00B22738"/>
    <w:rsid w:val="00B2273C"/>
    <w:rsid w:val="00B22896"/>
    <w:rsid w:val="00B24C7D"/>
    <w:rsid w:val="00B2503C"/>
    <w:rsid w:val="00B25C29"/>
    <w:rsid w:val="00B25D4E"/>
    <w:rsid w:val="00B2639E"/>
    <w:rsid w:val="00B26900"/>
    <w:rsid w:val="00B26B32"/>
    <w:rsid w:val="00B2764F"/>
    <w:rsid w:val="00B30B5A"/>
    <w:rsid w:val="00B31032"/>
    <w:rsid w:val="00B31707"/>
    <w:rsid w:val="00B3222E"/>
    <w:rsid w:val="00B337FA"/>
    <w:rsid w:val="00B33FE5"/>
    <w:rsid w:val="00B34CB6"/>
    <w:rsid w:val="00B36A33"/>
    <w:rsid w:val="00B4045F"/>
    <w:rsid w:val="00B410E5"/>
    <w:rsid w:val="00B414A0"/>
    <w:rsid w:val="00B43A2C"/>
    <w:rsid w:val="00B4451F"/>
    <w:rsid w:val="00B45EED"/>
    <w:rsid w:val="00B466B4"/>
    <w:rsid w:val="00B46DA5"/>
    <w:rsid w:val="00B475FB"/>
    <w:rsid w:val="00B50632"/>
    <w:rsid w:val="00B50BF3"/>
    <w:rsid w:val="00B52B2F"/>
    <w:rsid w:val="00B5305F"/>
    <w:rsid w:val="00B54039"/>
    <w:rsid w:val="00B544F3"/>
    <w:rsid w:val="00B555CD"/>
    <w:rsid w:val="00B563E7"/>
    <w:rsid w:val="00B57445"/>
    <w:rsid w:val="00B63442"/>
    <w:rsid w:val="00B64417"/>
    <w:rsid w:val="00B65AD1"/>
    <w:rsid w:val="00B6700C"/>
    <w:rsid w:val="00B67558"/>
    <w:rsid w:val="00B722D0"/>
    <w:rsid w:val="00B7245A"/>
    <w:rsid w:val="00B75510"/>
    <w:rsid w:val="00B75E9C"/>
    <w:rsid w:val="00B80C15"/>
    <w:rsid w:val="00B81ED5"/>
    <w:rsid w:val="00B82792"/>
    <w:rsid w:val="00B8373B"/>
    <w:rsid w:val="00B84B22"/>
    <w:rsid w:val="00B86898"/>
    <w:rsid w:val="00B86E31"/>
    <w:rsid w:val="00B8730E"/>
    <w:rsid w:val="00B901BC"/>
    <w:rsid w:val="00B9117A"/>
    <w:rsid w:val="00B91A06"/>
    <w:rsid w:val="00B92D72"/>
    <w:rsid w:val="00B9442A"/>
    <w:rsid w:val="00B94B1B"/>
    <w:rsid w:val="00B94FBD"/>
    <w:rsid w:val="00B973F4"/>
    <w:rsid w:val="00BA213C"/>
    <w:rsid w:val="00BA3C8F"/>
    <w:rsid w:val="00BA5509"/>
    <w:rsid w:val="00BA619F"/>
    <w:rsid w:val="00BB0216"/>
    <w:rsid w:val="00BB06BA"/>
    <w:rsid w:val="00BB0F59"/>
    <w:rsid w:val="00BB1636"/>
    <w:rsid w:val="00BB169F"/>
    <w:rsid w:val="00BB17D9"/>
    <w:rsid w:val="00BB4764"/>
    <w:rsid w:val="00BB4C84"/>
    <w:rsid w:val="00BB532C"/>
    <w:rsid w:val="00BB5429"/>
    <w:rsid w:val="00BB61A1"/>
    <w:rsid w:val="00BB6614"/>
    <w:rsid w:val="00BB77F3"/>
    <w:rsid w:val="00BC0BA8"/>
    <w:rsid w:val="00BC22C9"/>
    <w:rsid w:val="00BC26D1"/>
    <w:rsid w:val="00BC4512"/>
    <w:rsid w:val="00BC4C2A"/>
    <w:rsid w:val="00BC4F44"/>
    <w:rsid w:val="00BC575F"/>
    <w:rsid w:val="00BD20F1"/>
    <w:rsid w:val="00BD25EE"/>
    <w:rsid w:val="00BD2BAE"/>
    <w:rsid w:val="00BD36F1"/>
    <w:rsid w:val="00BD57A6"/>
    <w:rsid w:val="00BD63B5"/>
    <w:rsid w:val="00BD79B3"/>
    <w:rsid w:val="00BD7FE1"/>
    <w:rsid w:val="00BE00EC"/>
    <w:rsid w:val="00BE0A32"/>
    <w:rsid w:val="00BE11DA"/>
    <w:rsid w:val="00BE17FE"/>
    <w:rsid w:val="00BE28D9"/>
    <w:rsid w:val="00BE3C16"/>
    <w:rsid w:val="00BE5E91"/>
    <w:rsid w:val="00BE6A9B"/>
    <w:rsid w:val="00BE70BC"/>
    <w:rsid w:val="00BE775A"/>
    <w:rsid w:val="00BF0FE7"/>
    <w:rsid w:val="00BF24B3"/>
    <w:rsid w:val="00BF39F3"/>
    <w:rsid w:val="00BF3FA0"/>
    <w:rsid w:val="00BF41E9"/>
    <w:rsid w:val="00BF6183"/>
    <w:rsid w:val="00BF6916"/>
    <w:rsid w:val="00C01426"/>
    <w:rsid w:val="00C01CCB"/>
    <w:rsid w:val="00C03012"/>
    <w:rsid w:val="00C0334C"/>
    <w:rsid w:val="00C039B7"/>
    <w:rsid w:val="00C0486F"/>
    <w:rsid w:val="00C05135"/>
    <w:rsid w:val="00C06A19"/>
    <w:rsid w:val="00C11DEE"/>
    <w:rsid w:val="00C12ABC"/>
    <w:rsid w:val="00C12DF4"/>
    <w:rsid w:val="00C12FF5"/>
    <w:rsid w:val="00C13440"/>
    <w:rsid w:val="00C1487B"/>
    <w:rsid w:val="00C158EA"/>
    <w:rsid w:val="00C17036"/>
    <w:rsid w:val="00C20FD9"/>
    <w:rsid w:val="00C21515"/>
    <w:rsid w:val="00C21C4F"/>
    <w:rsid w:val="00C25803"/>
    <w:rsid w:val="00C27931"/>
    <w:rsid w:val="00C31A6E"/>
    <w:rsid w:val="00C3238E"/>
    <w:rsid w:val="00C325E0"/>
    <w:rsid w:val="00C33307"/>
    <w:rsid w:val="00C341AE"/>
    <w:rsid w:val="00C342CC"/>
    <w:rsid w:val="00C34EE2"/>
    <w:rsid w:val="00C35B1B"/>
    <w:rsid w:val="00C406FB"/>
    <w:rsid w:val="00C41235"/>
    <w:rsid w:val="00C42D9B"/>
    <w:rsid w:val="00C431A3"/>
    <w:rsid w:val="00C43A0F"/>
    <w:rsid w:val="00C47533"/>
    <w:rsid w:val="00C5042A"/>
    <w:rsid w:val="00C516B1"/>
    <w:rsid w:val="00C518D8"/>
    <w:rsid w:val="00C53CA8"/>
    <w:rsid w:val="00C57DF9"/>
    <w:rsid w:val="00C601D7"/>
    <w:rsid w:val="00C610C3"/>
    <w:rsid w:val="00C611FE"/>
    <w:rsid w:val="00C616F0"/>
    <w:rsid w:val="00C62864"/>
    <w:rsid w:val="00C62A5E"/>
    <w:rsid w:val="00C62F71"/>
    <w:rsid w:val="00C64B2F"/>
    <w:rsid w:val="00C658DC"/>
    <w:rsid w:val="00C66269"/>
    <w:rsid w:val="00C70829"/>
    <w:rsid w:val="00C7143F"/>
    <w:rsid w:val="00C72E93"/>
    <w:rsid w:val="00C7417F"/>
    <w:rsid w:val="00C748AE"/>
    <w:rsid w:val="00C75635"/>
    <w:rsid w:val="00C770EB"/>
    <w:rsid w:val="00C77FDB"/>
    <w:rsid w:val="00C808F3"/>
    <w:rsid w:val="00C80E50"/>
    <w:rsid w:val="00C81215"/>
    <w:rsid w:val="00C8337E"/>
    <w:rsid w:val="00C83AC5"/>
    <w:rsid w:val="00C84CAE"/>
    <w:rsid w:val="00C858BC"/>
    <w:rsid w:val="00C86B64"/>
    <w:rsid w:val="00C8763B"/>
    <w:rsid w:val="00C87660"/>
    <w:rsid w:val="00C90C3B"/>
    <w:rsid w:val="00C91032"/>
    <w:rsid w:val="00C9234E"/>
    <w:rsid w:val="00C92830"/>
    <w:rsid w:val="00C93F8C"/>
    <w:rsid w:val="00C955D2"/>
    <w:rsid w:val="00C96820"/>
    <w:rsid w:val="00C97E67"/>
    <w:rsid w:val="00CA0775"/>
    <w:rsid w:val="00CA1092"/>
    <w:rsid w:val="00CA6F47"/>
    <w:rsid w:val="00CB4246"/>
    <w:rsid w:val="00CB592B"/>
    <w:rsid w:val="00CB75B4"/>
    <w:rsid w:val="00CB7C66"/>
    <w:rsid w:val="00CC08D4"/>
    <w:rsid w:val="00CC3801"/>
    <w:rsid w:val="00CC47CF"/>
    <w:rsid w:val="00CC5580"/>
    <w:rsid w:val="00CC615A"/>
    <w:rsid w:val="00CC7E51"/>
    <w:rsid w:val="00CD12B1"/>
    <w:rsid w:val="00CD1442"/>
    <w:rsid w:val="00CD49BF"/>
    <w:rsid w:val="00CD6144"/>
    <w:rsid w:val="00CD6CBB"/>
    <w:rsid w:val="00CD7218"/>
    <w:rsid w:val="00CE154B"/>
    <w:rsid w:val="00CE1720"/>
    <w:rsid w:val="00CE1F95"/>
    <w:rsid w:val="00CE2024"/>
    <w:rsid w:val="00CE3185"/>
    <w:rsid w:val="00CE31C1"/>
    <w:rsid w:val="00CE3507"/>
    <w:rsid w:val="00CE42C8"/>
    <w:rsid w:val="00CE4368"/>
    <w:rsid w:val="00CE4800"/>
    <w:rsid w:val="00CE4D43"/>
    <w:rsid w:val="00CE5B3F"/>
    <w:rsid w:val="00CE63ED"/>
    <w:rsid w:val="00CE6989"/>
    <w:rsid w:val="00CE7487"/>
    <w:rsid w:val="00CF09B8"/>
    <w:rsid w:val="00CF1C66"/>
    <w:rsid w:val="00CF2EED"/>
    <w:rsid w:val="00CF30F0"/>
    <w:rsid w:val="00CF585A"/>
    <w:rsid w:val="00CF6E24"/>
    <w:rsid w:val="00D0104C"/>
    <w:rsid w:val="00D018DE"/>
    <w:rsid w:val="00D01914"/>
    <w:rsid w:val="00D03D27"/>
    <w:rsid w:val="00D04EEB"/>
    <w:rsid w:val="00D05A7F"/>
    <w:rsid w:val="00D06F55"/>
    <w:rsid w:val="00D078FC"/>
    <w:rsid w:val="00D1012A"/>
    <w:rsid w:val="00D10785"/>
    <w:rsid w:val="00D136FC"/>
    <w:rsid w:val="00D14BD4"/>
    <w:rsid w:val="00D155C4"/>
    <w:rsid w:val="00D16515"/>
    <w:rsid w:val="00D1653D"/>
    <w:rsid w:val="00D17500"/>
    <w:rsid w:val="00D20FF0"/>
    <w:rsid w:val="00D219A0"/>
    <w:rsid w:val="00D222AA"/>
    <w:rsid w:val="00D2243C"/>
    <w:rsid w:val="00D2351D"/>
    <w:rsid w:val="00D24210"/>
    <w:rsid w:val="00D24D76"/>
    <w:rsid w:val="00D25C74"/>
    <w:rsid w:val="00D26A0A"/>
    <w:rsid w:val="00D2719A"/>
    <w:rsid w:val="00D27645"/>
    <w:rsid w:val="00D3297B"/>
    <w:rsid w:val="00D32A41"/>
    <w:rsid w:val="00D34EEC"/>
    <w:rsid w:val="00D37411"/>
    <w:rsid w:val="00D41C6D"/>
    <w:rsid w:val="00D42157"/>
    <w:rsid w:val="00D433E7"/>
    <w:rsid w:val="00D434A9"/>
    <w:rsid w:val="00D436F9"/>
    <w:rsid w:val="00D444A9"/>
    <w:rsid w:val="00D44648"/>
    <w:rsid w:val="00D446F2"/>
    <w:rsid w:val="00D47997"/>
    <w:rsid w:val="00D506C0"/>
    <w:rsid w:val="00D50E58"/>
    <w:rsid w:val="00D51402"/>
    <w:rsid w:val="00D5473B"/>
    <w:rsid w:val="00D54C9F"/>
    <w:rsid w:val="00D55AE7"/>
    <w:rsid w:val="00D55EB5"/>
    <w:rsid w:val="00D56FDA"/>
    <w:rsid w:val="00D6075E"/>
    <w:rsid w:val="00D61201"/>
    <w:rsid w:val="00D62303"/>
    <w:rsid w:val="00D6289B"/>
    <w:rsid w:val="00D629CC"/>
    <w:rsid w:val="00D630C1"/>
    <w:rsid w:val="00D64AD6"/>
    <w:rsid w:val="00D64C9C"/>
    <w:rsid w:val="00D654BF"/>
    <w:rsid w:val="00D67C7F"/>
    <w:rsid w:val="00D700CA"/>
    <w:rsid w:val="00D70B69"/>
    <w:rsid w:val="00D70C45"/>
    <w:rsid w:val="00D71C93"/>
    <w:rsid w:val="00D75132"/>
    <w:rsid w:val="00D75332"/>
    <w:rsid w:val="00D754A4"/>
    <w:rsid w:val="00D779EA"/>
    <w:rsid w:val="00D80213"/>
    <w:rsid w:val="00D81D16"/>
    <w:rsid w:val="00D85002"/>
    <w:rsid w:val="00D87562"/>
    <w:rsid w:val="00D956AC"/>
    <w:rsid w:val="00D95E9F"/>
    <w:rsid w:val="00D9635C"/>
    <w:rsid w:val="00D970B9"/>
    <w:rsid w:val="00D97510"/>
    <w:rsid w:val="00D977AA"/>
    <w:rsid w:val="00D97A1D"/>
    <w:rsid w:val="00DA3BE3"/>
    <w:rsid w:val="00DA7C5C"/>
    <w:rsid w:val="00DB27A9"/>
    <w:rsid w:val="00DB6209"/>
    <w:rsid w:val="00DB7ECB"/>
    <w:rsid w:val="00DC07AD"/>
    <w:rsid w:val="00DC0825"/>
    <w:rsid w:val="00DC185A"/>
    <w:rsid w:val="00DC483F"/>
    <w:rsid w:val="00DC4D98"/>
    <w:rsid w:val="00DC5490"/>
    <w:rsid w:val="00DC5C5C"/>
    <w:rsid w:val="00DC655C"/>
    <w:rsid w:val="00DD02F4"/>
    <w:rsid w:val="00DD2CF5"/>
    <w:rsid w:val="00DD314D"/>
    <w:rsid w:val="00DD35BC"/>
    <w:rsid w:val="00DD3AC6"/>
    <w:rsid w:val="00DD49B8"/>
    <w:rsid w:val="00DD4BF5"/>
    <w:rsid w:val="00DD53E2"/>
    <w:rsid w:val="00DD54C8"/>
    <w:rsid w:val="00DD6D65"/>
    <w:rsid w:val="00DD6F3F"/>
    <w:rsid w:val="00DE1529"/>
    <w:rsid w:val="00DE2F63"/>
    <w:rsid w:val="00DE31E9"/>
    <w:rsid w:val="00DE3252"/>
    <w:rsid w:val="00DE380A"/>
    <w:rsid w:val="00DE3AAC"/>
    <w:rsid w:val="00DE47E3"/>
    <w:rsid w:val="00DE4EF7"/>
    <w:rsid w:val="00DE52BC"/>
    <w:rsid w:val="00DE6922"/>
    <w:rsid w:val="00DE6DD8"/>
    <w:rsid w:val="00DE6FE5"/>
    <w:rsid w:val="00DE7831"/>
    <w:rsid w:val="00DE7E7B"/>
    <w:rsid w:val="00DF1B94"/>
    <w:rsid w:val="00DF2057"/>
    <w:rsid w:val="00DF22E4"/>
    <w:rsid w:val="00DF32A4"/>
    <w:rsid w:val="00DF33F3"/>
    <w:rsid w:val="00DF4095"/>
    <w:rsid w:val="00DF470F"/>
    <w:rsid w:val="00DF4D5F"/>
    <w:rsid w:val="00DF5E4D"/>
    <w:rsid w:val="00DF7B09"/>
    <w:rsid w:val="00DF7F20"/>
    <w:rsid w:val="00E00412"/>
    <w:rsid w:val="00E01073"/>
    <w:rsid w:val="00E01634"/>
    <w:rsid w:val="00E01C7B"/>
    <w:rsid w:val="00E051F4"/>
    <w:rsid w:val="00E07D1A"/>
    <w:rsid w:val="00E11C4E"/>
    <w:rsid w:val="00E121FF"/>
    <w:rsid w:val="00E13456"/>
    <w:rsid w:val="00E1376C"/>
    <w:rsid w:val="00E15FAC"/>
    <w:rsid w:val="00E16266"/>
    <w:rsid w:val="00E169E9"/>
    <w:rsid w:val="00E16DB4"/>
    <w:rsid w:val="00E174FC"/>
    <w:rsid w:val="00E17988"/>
    <w:rsid w:val="00E200B4"/>
    <w:rsid w:val="00E20ABE"/>
    <w:rsid w:val="00E22D2C"/>
    <w:rsid w:val="00E2418D"/>
    <w:rsid w:val="00E25668"/>
    <w:rsid w:val="00E25B88"/>
    <w:rsid w:val="00E260F0"/>
    <w:rsid w:val="00E30380"/>
    <w:rsid w:val="00E30582"/>
    <w:rsid w:val="00E315FD"/>
    <w:rsid w:val="00E322BD"/>
    <w:rsid w:val="00E32766"/>
    <w:rsid w:val="00E33133"/>
    <w:rsid w:val="00E34728"/>
    <w:rsid w:val="00E354B5"/>
    <w:rsid w:val="00E363CE"/>
    <w:rsid w:val="00E37FF1"/>
    <w:rsid w:val="00E40218"/>
    <w:rsid w:val="00E419D5"/>
    <w:rsid w:val="00E4316D"/>
    <w:rsid w:val="00E44DC8"/>
    <w:rsid w:val="00E46C1B"/>
    <w:rsid w:val="00E50BF9"/>
    <w:rsid w:val="00E51383"/>
    <w:rsid w:val="00E55FE0"/>
    <w:rsid w:val="00E56CE6"/>
    <w:rsid w:val="00E5788C"/>
    <w:rsid w:val="00E57F7A"/>
    <w:rsid w:val="00E61844"/>
    <w:rsid w:val="00E61AD3"/>
    <w:rsid w:val="00E628A1"/>
    <w:rsid w:val="00E6301A"/>
    <w:rsid w:val="00E64A81"/>
    <w:rsid w:val="00E6679F"/>
    <w:rsid w:val="00E673F4"/>
    <w:rsid w:val="00E6783D"/>
    <w:rsid w:val="00E707E8"/>
    <w:rsid w:val="00E71F4C"/>
    <w:rsid w:val="00E723EA"/>
    <w:rsid w:val="00E73F41"/>
    <w:rsid w:val="00E75A11"/>
    <w:rsid w:val="00E77E7A"/>
    <w:rsid w:val="00E815E3"/>
    <w:rsid w:val="00E81CC3"/>
    <w:rsid w:val="00E8245B"/>
    <w:rsid w:val="00E83483"/>
    <w:rsid w:val="00E84CB0"/>
    <w:rsid w:val="00E84EDA"/>
    <w:rsid w:val="00E8502C"/>
    <w:rsid w:val="00E86C78"/>
    <w:rsid w:val="00E87E5F"/>
    <w:rsid w:val="00E9072C"/>
    <w:rsid w:val="00E91065"/>
    <w:rsid w:val="00E92480"/>
    <w:rsid w:val="00E93DA4"/>
    <w:rsid w:val="00E94529"/>
    <w:rsid w:val="00E96327"/>
    <w:rsid w:val="00E96687"/>
    <w:rsid w:val="00E966C3"/>
    <w:rsid w:val="00E969DE"/>
    <w:rsid w:val="00E97E8B"/>
    <w:rsid w:val="00EA0AA7"/>
    <w:rsid w:val="00EA0C47"/>
    <w:rsid w:val="00EA26BB"/>
    <w:rsid w:val="00EA40CC"/>
    <w:rsid w:val="00EB1391"/>
    <w:rsid w:val="00EB293B"/>
    <w:rsid w:val="00EB343F"/>
    <w:rsid w:val="00EB54C7"/>
    <w:rsid w:val="00EB633B"/>
    <w:rsid w:val="00EB6449"/>
    <w:rsid w:val="00EC02B4"/>
    <w:rsid w:val="00EC20E0"/>
    <w:rsid w:val="00EC4C49"/>
    <w:rsid w:val="00EC4EC1"/>
    <w:rsid w:val="00EC4F43"/>
    <w:rsid w:val="00EC6983"/>
    <w:rsid w:val="00ED09E8"/>
    <w:rsid w:val="00ED0F11"/>
    <w:rsid w:val="00ED2E3B"/>
    <w:rsid w:val="00ED340F"/>
    <w:rsid w:val="00ED4477"/>
    <w:rsid w:val="00EE125A"/>
    <w:rsid w:val="00EE1C30"/>
    <w:rsid w:val="00EE1EF7"/>
    <w:rsid w:val="00EE2155"/>
    <w:rsid w:val="00EE3B82"/>
    <w:rsid w:val="00EE3E48"/>
    <w:rsid w:val="00EE3EF1"/>
    <w:rsid w:val="00EE3F74"/>
    <w:rsid w:val="00EE54DB"/>
    <w:rsid w:val="00EF1067"/>
    <w:rsid w:val="00EF1AF7"/>
    <w:rsid w:val="00EF2680"/>
    <w:rsid w:val="00EF32DE"/>
    <w:rsid w:val="00EF3BF9"/>
    <w:rsid w:val="00EF4049"/>
    <w:rsid w:val="00F02569"/>
    <w:rsid w:val="00F02CD8"/>
    <w:rsid w:val="00F04182"/>
    <w:rsid w:val="00F05174"/>
    <w:rsid w:val="00F0701D"/>
    <w:rsid w:val="00F100FA"/>
    <w:rsid w:val="00F14277"/>
    <w:rsid w:val="00F15211"/>
    <w:rsid w:val="00F15228"/>
    <w:rsid w:val="00F2269E"/>
    <w:rsid w:val="00F22C30"/>
    <w:rsid w:val="00F23CD1"/>
    <w:rsid w:val="00F25F9B"/>
    <w:rsid w:val="00F266FB"/>
    <w:rsid w:val="00F326CD"/>
    <w:rsid w:val="00F32C99"/>
    <w:rsid w:val="00F33E9C"/>
    <w:rsid w:val="00F34323"/>
    <w:rsid w:val="00F353B4"/>
    <w:rsid w:val="00F3668B"/>
    <w:rsid w:val="00F37538"/>
    <w:rsid w:val="00F407A2"/>
    <w:rsid w:val="00F40EEE"/>
    <w:rsid w:val="00F446C9"/>
    <w:rsid w:val="00F44F7C"/>
    <w:rsid w:val="00F452AA"/>
    <w:rsid w:val="00F5099C"/>
    <w:rsid w:val="00F510BA"/>
    <w:rsid w:val="00F515E7"/>
    <w:rsid w:val="00F53F00"/>
    <w:rsid w:val="00F556F1"/>
    <w:rsid w:val="00F5575B"/>
    <w:rsid w:val="00F57E32"/>
    <w:rsid w:val="00F619B2"/>
    <w:rsid w:val="00F61B0B"/>
    <w:rsid w:val="00F61BD7"/>
    <w:rsid w:val="00F62274"/>
    <w:rsid w:val="00F62486"/>
    <w:rsid w:val="00F66B27"/>
    <w:rsid w:val="00F6743F"/>
    <w:rsid w:val="00F70E84"/>
    <w:rsid w:val="00F72287"/>
    <w:rsid w:val="00F722F3"/>
    <w:rsid w:val="00F7675A"/>
    <w:rsid w:val="00F801DA"/>
    <w:rsid w:val="00F81223"/>
    <w:rsid w:val="00F81D79"/>
    <w:rsid w:val="00F82DAE"/>
    <w:rsid w:val="00F857C1"/>
    <w:rsid w:val="00F8610B"/>
    <w:rsid w:val="00F86C04"/>
    <w:rsid w:val="00F8762D"/>
    <w:rsid w:val="00F87EAC"/>
    <w:rsid w:val="00F91DEE"/>
    <w:rsid w:val="00F9245D"/>
    <w:rsid w:val="00F932EF"/>
    <w:rsid w:val="00F95041"/>
    <w:rsid w:val="00FA0411"/>
    <w:rsid w:val="00FA159F"/>
    <w:rsid w:val="00FA233E"/>
    <w:rsid w:val="00FA5712"/>
    <w:rsid w:val="00FA7D27"/>
    <w:rsid w:val="00FB09BD"/>
    <w:rsid w:val="00FB0DAB"/>
    <w:rsid w:val="00FB0E43"/>
    <w:rsid w:val="00FB0F69"/>
    <w:rsid w:val="00FB68E0"/>
    <w:rsid w:val="00FB71C4"/>
    <w:rsid w:val="00FB758B"/>
    <w:rsid w:val="00FB7C2A"/>
    <w:rsid w:val="00FC02C5"/>
    <w:rsid w:val="00FC047E"/>
    <w:rsid w:val="00FC0ACD"/>
    <w:rsid w:val="00FC1205"/>
    <w:rsid w:val="00FC1D5A"/>
    <w:rsid w:val="00FC403D"/>
    <w:rsid w:val="00FC7331"/>
    <w:rsid w:val="00FD1D4F"/>
    <w:rsid w:val="00FD2313"/>
    <w:rsid w:val="00FD3A0D"/>
    <w:rsid w:val="00FD3E37"/>
    <w:rsid w:val="00FD59CC"/>
    <w:rsid w:val="00FD7208"/>
    <w:rsid w:val="00FE0B68"/>
    <w:rsid w:val="00FE19FF"/>
    <w:rsid w:val="00FE232D"/>
    <w:rsid w:val="00FE2446"/>
    <w:rsid w:val="00FE30E9"/>
    <w:rsid w:val="00FE45A5"/>
    <w:rsid w:val="00FE5698"/>
    <w:rsid w:val="00FE630D"/>
    <w:rsid w:val="00FE7168"/>
    <w:rsid w:val="00FE749D"/>
    <w:rsid w:val="00FE7566"/>
    <w:rsid w:val="00FE7B7A"/>
    <w:rsid w:val="00FF07FD"/>
    <w:rsid w:val="00FF12FF"/>
    <w:rsid w:val="00FF274E"/>
    <w:rsid w:val="00FF341B"/>
    <w:rsid w:val="00FF476D"/>
    <w:rsid w:val="00FF6C8E"/>
    <w:rsid w:val="00FF74B9"/>
    <w:rsid w:val="00FF7A6C"/>
    <w:rsid w:val="00FF7D2C"/>
    <w:rsid w:val="01CF4D8D"/>
    <w:rsid w:val="04E1656E"/>
    <w:rsid w:val="06836BB2"/>
    <w:rsid w:val="06BE0107"/>
    <w:rsid w:val="097F2B8F"/>
    <w:rsid w:val="0B282268"/>
    <w:rsid w:val="0CE0512D"/>
    <w:rsid w:val="0D442DD2"/>
    <w:rsid w:val="0E3E5259"/>
    <w:rsid w:val="0FD242D9"/>
    <w:rsid w:val="11EA4C32"/>
    <w:rsid w:val="120E1C01"/>
    <w:rsid w:val="164366CD"/>
    <w:rsid w:val="17393EFC"/>
    <w:rsid w:val="1B1D45DA"/>
    <w:rsid w:val="1B2B55D1"/>
    <w:rsid w:val="1D430810"/>
    <w:rsid w:val="200D0CA3"/>
    <w:rsid w:val="207F4F42"/>
    <w:rsid w:val="208E2A58"/>
    <w:rsid w:val="24C8140D"/>
    <w:rsid w:val="266F2AE2"/>
    <w:rsid w:val="26DC1351"/>
    <w:rsid w:val="28442404"/>
    <w:rsid w:val="28CF5592"/>
    <w:rsid w:val="2B470F10"/>
    <w:rsid w:val="2BF46AAA"/>
    <w:rsid w:val="2E12247E"/>
    <w:rsid w:val="2FA07EE4"/>
    <w:rsid w:val="31965CF5"/>
    <w:rsid w:val="32237A3C"/>
    <w:rsid w:val="35D30C5A"/>
    <w:rsid w:val="35FE2DA3"/>
    <w:rsid w:val="36363350"/>
    <w:rsid w:val="36746F3D"/>
    <w:rsid w:val="36B62DD2"/>
    <w:rsid w:val="37807A1C"/>
    <w:rsid w:val="378B4912"/>
    <w:rsid w:val="3860038E"/>
    <w:rsid w:val="397F72C0"/>
    <w:rsid w:val="3B6F440E"/>
    <w:rsid w:val="3C112CFB"/>
    <w:rsid w:val="3C9B215F"/>
    <w:rsid w:val="3D7A0FEB"/>
    <w:rsid w:val="3E43169D"/>
    <w:rsid w:val="3EC46C2D"/>
    <w:rsid w:val="41876B57"/>
    <w:rsid w:val="41F87673"/>
    <w:rsid w:val="437525BA"/>
    <w:rsid w:val="43DA7D60"/>
    <w:rsid w:val="465A1079"/>
    <w:rsid w:val="4876678E"/>
    <w:rsid w:val="488C3990"/>
    <w:rsid w:val="49845BED"/>
    <w:rsid w:val="4A6C73EE"/>
    <w:rsid w:val="4AAC3748"/>
    <w:rsid w:val="4C065EF4"/>
    <w:rsid w:val="4C947BAF"/>
    <w:rsid w:val="4D1950B4"/>
    <w:rsid w:val="4E1421E7"/>
    <w:rsid w:val="512056EA"/>
    <w:rsid w:val="55541BAD"/>
    <w:rsid w:val="55C158A0"/>
    <w:rsid w:val="588562C6"/>
    <w:rsid w:val="58AE4F0C"/>
    <w:rsid w:val="58E169DF"/>
    <w:rsid w:val="5A3B5997"/>
    <w:rsid w:val="5D7673E3"/>
    <w:rsid w:val="5E754D87"/>
    <w:rsid w:val="5F437067"/>
    <w:rsid w:val="61510CAC"/>
    <w:rsid w:val="61720EED"/>
    <w:rsid w:val="618E6582"/>
    <w:rsid w:val="66A84CFD"/>
    <w:rsid w:val="66F55279"/>
    <w:rsid w:val="683E2276"/>
    <w:rsid w:val="68B42C2B"/>
    <w:rsid w:val="6A3A1355"/>
    <w:rsid w:val="6B090729"/>
    <w:rsid w:val="6F1E315D"/>
    <w:rsid w:val="6F9430E5"/>
    <w:rsid w:val="70560AC0"/>
    <w:rsid w:val="70952F97"/>
    <w:rsid w:val="70BE2E5C"/>
    <w:rsid w:val="71EC1FF6"/>
    <w:rsid w:val="74977656"/>
    <w:rsid w:val="75033372"/>
    <w:rsid w:val="754F1383"/>
    <w:rsid w:val="78173D95"/>
    <w:rsid w:val="79967C0A"/>
    <w:rsid w:val="7B551FE8"/>
    <w:rsid w:val="7C8F07FA"/>
    <w:rsid w:val="7F5A76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nhideWhenUsed="0"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46"/>
    <w:qFormat/>
    <w:uiPriority w:val="0"/>
    <w:pPr>
      <w:keepNext/>
      <w:keepLines/>
      <w:spacing w:before="260" w:after="260" w:line="416" w:lineRule="auto"/>
      <w:outlineLvl w:val="1"/>
    </w:pPr>
    <w:rPr>
      <w:rFonts w:ascii="Cambria" w:hAnsi="Cambria"/>
      <w:b/>
      <w:bCs/>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45"/>
    <w:qFormat/>
    <w:uiPriority w:val="0"/>
    <w:pPr>
      <w:spacing w:after="120"/>
    </w:pPr>
    <w:rPr>
      <w:rFonts w:asciiTheme="minorHAnsi" w:hAnsiTheme="minorHAnsi" w:eastAsiaTheme="minorEastAsia" w:cstheme="minorBidi"/>
      <w:szCs w:val="22"/>
    </w:rPr>
  </w:style>
  <w:style w:type="paragraph" w:styleId="5">
    <w:name w:val="Document Map"/>
    <w:basedOn w:val="1"/>
    <w:link w:val="28"/>
    <w:qFormat/>
    <w:uiPriority w:val="0"/>
    <w:rPr>
      <w:rFonts w:ascii="宋体"/>
      <w:sz w:val="18"/>
      <w:szCs w:val="18"/>
    </w:rPr>
  </w:style>
  <w:style w:type="paragraph" w:styleId="6">
    <w:name w:val="annotation text"/>
    <w:basedOn w:val="1"/>
    <w:link w:val="33"/>
    <w:qFormat/>
    <w:uiPriority w:val="0"/>
    <w:pPr>
      <w:jc w:val="left"/>
    </w:pPr>
  </w:style>
  <w:style w:type="paragraph" w:styleId="7">
    <w:name w:val="toc 3"/>
    <w:basedOn w:val="1"/>
    <w:next w:val="1"/>
    <w:qFormat/>
    <w:uiPriority w:val="39"/>
    <w:pPr>
      <w:tabs>
        <w:tab w:val="right" w:leader="dot" w:pos="8296"/>
      </w:tabs>
      <w:ind w:left="141" w:leftChars="67"/>
    </w:pPr>
  </w:style>
  <w:style w:type="paragraph" w:styleId="8">
    <w:name w:val="Date"/>
    <w:basedOn w:val="1"/>
    <w:next w:val="1"/>
    <w:link w:val="24"/>
    <w:qFormat/>
    <w:uiPriority w:val="0"/>
    <w:pPr>
      <w:ind w:left="100" w:leftChars="2500"/>
    </w:pPr>
  </w:style>
  <w:style w:type="paragraph" w:styleId="9">
    <w:name w:val="Body Text Indent 2"/>
    <w:basedOn w:val="1"/>
    <w:link w:val="41"/>
    <w:semiHidden/>
    <w:unhideWhenUsed/>
    <w:qFormat/>
    <w:uiPriority w:val="0"/>
    <w:pPr>
      <w:spacing w:after="120" w:line="480" w:lineRule="auto"/>
      <w:ind w:left="420" w:leftChars="200"/>
    </w:pPr>
  </w:style>
  <w:style w:type="paragraph" w:styleId="10">
    <w:name w:val="Balloon Text"/>
    <w:basedOn w:val="1"/>
    <w:link w:val="31"/>
    <w:qFormat/>
    <w:uiPriority w:val="0"/>
    <w:rPr>
      <w:sz w:val="18"/>
      <w:szCs w:val="18"/>
    </w:rPr>
  </w:style>
  <w:style w:type="paragraph" w:styleId="11">
    <w:name w:val="footer"/>
    <w:basedOn w:val="1"/>
    <w:link w:val="26"/>
    <w:qFormat/>
    <w:uiPriority w:val="99"/>
    <w:pPr>
      <w:tabs>
        <w:tab w:val="center" w:pos="4153"/>
        <w:tab w:val="right" w:pos="8306"/>
      </w:tabs>
      <w:snapToGrid w:val="0"/>
      <w:jc w:val="left"/>
    </w:pPr>
    <w:rPr>
      <w:sz w:val="18"/>
      <w:szCs w:val="18"/>
    </w:rPr>
  </w:style>
  <w:style w:type="paragraph" w:styleId="12">
    <w:name w:val="header"/>
    <w:basedOn w:val="13"/>
    <w:link w:val="25"/>
    <w:qFormat/>
    <w:uiPriority w:val="99"/>
  </w:style>
  <w:style w:type="paragraph" w:customStyle="1" w:styleId="13">
    <w:name w:val="样式 居中"/>
    <w:basedOn w:val="1"/>
    <w:qFormat/>
    <w:uiPriority w:val="0"/>
    <w:pPr>
      <w:jc w:val="center"/>
    </w:pPr>
    <w:rPr>
      <w:rFonts w:eastAsia="黑体" w:cs="宋体"/>
      <w:szCs w:val="20"/>
    </w:rPr>
  </w:style>
  <w:style w:type="paragraph" w:styleId="14">
    <w:name w:val="toc 1"/>
    <w:basedOn w:val="1"/>
    <w:next w:val="1"/>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5">
    <w:name w:val="toc 2"/>
    <w:basedOn w:val="1"/>
    <w:next w:val="1"/>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6">
    <w:name w:val="Normal (Web)"/>
    <w:basedOn w:val="1"/>
    <w:semiHidden/>
    <w:unhideWhenUsed/>
    <w:qFormat/>
    <w:uiPriority w:val="0"/>
    <w:pPr>
      <w:spacing w:before="0" w:beforeAutospacing="1" w:after="0" w:afterAutospacing="1"/>
      <w:ind w:left="0" w:right="0"/>
      <w:jc w:val="left"/>
    </w:pPr>
    <w:rPr>
      <w:kern w:val="0"/>
      <w:sz w:val="24"/>
      <w:lang w:val="en-US" w:eastAsia="zh-CN" w:bidi="ar"/>
    </w:rPr>
  </w:style>
  <w:style w:type="paragraph" w:styleId="17">
    <w:name w:val="annotation subject"/>
    <w:basedOn w:val="6"/>
    <w:next w:val="6"/>
    <w:link w:val="34"/>
    <w:qFormat/>
    <w:uiPriority w:val="0"/>
    <w:rPr>
      <w:b/>
      <w:bCs/>
    </w:r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22"/>
    <w:rPr>
      <w:b/>
      <w:bCs/>
    </w:rPr>
  </w:style>
  <w:style w:type="character" w:styleId="22">
    <w:name w:val="Hyperlink"/>
    <w:basedOn w:val="20"/>
    <w:unhideWhenUsed/>
    <w:qFormat/>
    <w:uiPriority w:val="99"/>
    <w:rPr>
      <w:color w:val="0000FF" w:themeColor="hyperlink"/>
      <w:u w:val="single"/>
      <w14:textFill>
        <w14:solidFill>
          <w14:schemeClr w14:val="hlink"/>
        </w14:solidFill>
      </w14:textFill>
    </w:rPr>
  </w:style>
  <w:style w:type="character" w:styleId="23">
    <w:name w:val="annotation reference"/>
    <w:basedOn w:val="20"/>
    <w:qFormat/>
    <w:uiPriority w:val="0"/>
    <w:rPr>
      <w:sz w:val="21"/>
      <w:szCs w:val="21"/>
    </w:rPr>
  </w:style>
  <w:style w:type="character" w:customStyle="1" w:styleId="24">
    <w:name w:val="日期 字符"/>
    <w:basedOn w:val="20"/>
    <w:link w:val="8"/>
    <w:qFormat/>
    <w:uiPriority w:val="0"/>
    <w:rPr>
      <w:kern w:val="2"/>
      <w:sz w:val="21"/>
      <w:szCs w:val="24"/>
    </w:rPr>
  </w:style>
  <w:style w:type="character" w:customStyle="1" w:styleId="25">
    <w:name w:val="页眉 字符"/>
    <w:basedOn w:val="20"/>
    <w:link w:val="12"/>
    <w:qFormat/>
    <w:uiPriority w:val="99"/>
    <w:rPr>
      <w:rFonts w:eastAsia="黑体" w:cs="宋体"/>
      <w:kern w:val="2"/>
      <w:sz w:val="21"/>
    </w:rPr>
  </w:style>
  <w:style w:type="character" w:customStyle="1" w:styleId="26">
    <w:name w:val="页脚 字符"/>
    <w:basedOn w:val="20"/>
    <w:link w:val="11"/>
    <w:qFormat/>
    <w:uiPriority w:val="99"/>
    <w:rPr>
      <w:kern w:val="2"/>
      <w:sz w:val="18"/>
      <w:szCs w:val="18"/>
    </w:rPr>
  </w:style>
  <w:style w:type="paragraph" w:customStyle="1" w:styleId="27">
    <w:name w:val="二级条标题"/>
    <w:basedOn w:val="13"/>
    <w:next w:val="13"/>
    <w:qFormat/>
    <w:uiPriority w:val="0"/>
    <w:pPr>
      <w:widowControl/>
      <w:tabs>
        <w:tab w:val="left" w:pos="360"/>
      </w:tabs>
      <w:ind w:left="525"/>
      <w:outlineLvl w:val="2"/>
    </w:pPr>
    <w:rPr>
      <w:rFonts w:ascii="黑体"/>
      <w:kern w:val="0"/>
      <w:szCs w:val="22"/>
    </w:rPr>
  </w:style>
  <w:style w:type="character" w:customStyle="1" w:styleId="28">
    <w:name w:val="文档结构图 字符"/>
    <w:basedOn w:val="20"/>
    <w:link w:val="5"/>
    <w:qFormat/>
    <w:uiPriority w:val="0"/>
    <w:rPr>
      <w:rFonts w:ascii="宋体"/>
      <w:kern w:val="2"/>
      <w:sz w:val="18"/>
      <w:szCs w:val="18"/>
    </w:rPr>
  </w:style>
  <w:style w:type="character" w:customStyle="1" w:styleId="29">
    <w:name w:val="标题 1 字符"/>
    <w:basedOn w:val="20"/>
    <w:link w:val="3"/>
    <w:qFormat/>
    <w:uiPriority w:val="0"/>
    <w:rPr>
      <w:b/>
      <w:bCs/>
      <w:kern w:val="44"/>
      <w:sz w:val="44"/>
      <w:szCs w:val="44"/>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字符"/>
    <w:basedOn w:val="20"/>
    <w:link w:val="10"/>
    <w:qFormat/>
    <w:uiPriority w:val="0"/>
    <w:rPr>
      <w:kern w:val="2"/>
      <w:sz w:val="18"/>
      <w:szCs w:val="18"/>
    </w:rPr>
  </w:style>
  <w:style w:type="character" w:customStyle="1" w:styleId="32">
    <w:name w:val="short_text"/>
    <w:basedOn w:val="20"/>
    <w:qFormat/>
    <w:uiPriority w:val="0"/>
  </w:style>
  <w:style w:type="character" w:customStyle="1" w:styleId="33">
    <w:name w:val="批注文字 字符"/>
    <w:basedOn w:val="20"/>
    <w:link w:val="6"/>
    <w:qFormat/>
    <w:uiPriority w:val="0"/>
    <w:rPr>
      <w:kern w:val="2"/>
      <w:sz w:val="21"/>
      <w:szCs w:val="24"/>
    </w:rPr>
  </w:style>
  <w:style w:type="character" w:customStyle="1" w:styleId="34">
    <w:name w:val="批注主题 字符"/>
    <w:basedOn w:val="33"/>
    <w:link w:val="17"/>
    <w:qFormat/>
    <w:uiPriority w:val="0"/>
    <w:rPr>
      <w:b/>
      <w:bCs/>
      <w:kern w:val="2"/>
      <w:sz w:val="21"/>
      <w:szCs w:val="24"/>
    </w:rPr>
  </w:style>
  <w:style w:type="paragraph" w:customStyle="1" w:styleId="35">
    <w:name w:val="修订1"/>
    <w:hidden/>
    <w:semiHidden/>
    <w:qFormat/>
    <w:uiPriority w:val="99"/>
    <w:rPr>
      <w:rFonts w:ascii="Times New Roman" w:hAnsi="Times New Roman" w:eastAsia="宋体" w:cs="Times New Roman"/>
      <w:kern w:val="2"/>
      <w:sz w:val="21"/>
      <w:szCs w:val="24"/>
      <w:lang w:val="en-US" w:eastAsia="zh-CN" w:bidi="ar-SA"/>
    </w:rPr>
  </w:style>
  <w:style w:type="character" w:styleId="36">
    <w:name w:val="Placeholder Text"/>
    <w:basedOn w:val="20"/>
    <w:semiHidden/>
    <w:qFormat/>
    <w:uiPriority w:val="99"/>
    <w:rPr>
      <w:color w:val="808080"/>
    </w:rPr>
  </w:style>
  <w:style w:type="paragraph" w:customStyle="1" w:styleId="37">
    <w:name w:val="0609 正文-0"/>
    <w:basedOn w:val="1"/>
    <w:qFormat/>
    <w:uiPriority w:val="0"/>
    <w:pPr>
      <w:ind w:firstLine="420" w:firstLineChars="200"/>
    </w:pPr>
    <w:rPr>
      <w:szCs w:val="22"/>
    </w:rPr>
  </w:style>
  <w:style w:type="paragraph" w:customStyle="1" w:styleId="38">
    <w:name w:val="0609 条款首行(带编号)"/>
    <w:basedOn w:val="1"/>
    <w:qFormat/>
    <w:uiPriority w:val="0"/>
    <w:rPr>
      <w:szCs w:val="22"/>
    </w:rPr>
  </w:style>
  <w:style w:type="paragraph" w:styleId="39">
    <w:name w:val="List Paragraph"/>
    <w:basedOn w:val="1"/>
    <w:qFormat/>
    <w:uiPriority w:val="34"/>
    <w:pPr>
      <w:widowControl/>
      <w:ind w:firstLine="420" w:firstLineChars="200"/>
      <w:jc w:val="left"/>
    </w:pPr>
    <w:rPr>
      <w:rFonts w:ascii="宋体" w:hAnsi="宋体" w:cs="宋体"/>
      <w:kern w:val="0"/>
      <w:sz w:val="24"/>
    </w:rPr>
  </w:style>
  <w:style w:type="paragraph" w:customStyle="1" w:styleId="40">
    <w:name w:val="修订2"/>
    <w:hidden/>
    <w:semiHidden/>
    <w:qFormat/>
    <w:uiPriority w:val="99"/>
    <w:rPr>
      <w:rFonts w:ascii="Times New Roman" w:hAnsi="Times New Roman" w:eastAsia="宋体" w:cs="Times New Roman"/>
      <w:kern w:val="2"/>
      <w:sz w:val="21"/>
      <w:szCs w:val="24"/>
      <w:lang w:val="en-US" w:eastAsia="zh-CN" w:bidi="ar-SA"/>
    </w:rPr>
  </w:style>
  <w:style w:type="character" w:customStyle="1" w:styleId="41">
    <w:name w:val="正文文本缩进 2 字符"/>
    <w:basedOn w:val="20"/>
    <w:link w:val="9"/>
    <w:semiHidden/>
    <w:qFormat/>
    <w:uiPriority w:val="0"/>
    <w:rPr>
      <w:kern w:val="2"/>
      <w:sz w:val="21"/>
      <w:szCs w:val="24"/>
    </w:rPr>
  </w:style>
  <w:style w:type="character" w:customStyle="1" w:styleId="42">
    <w:name w:val="q4iawc"/>
    <w:basedOn w:val="20"/>
    <w:qFormat/>
    <w:uiPriority w:val="0"/>
  </w:style>
  <w:style w:type="character" w:customStyle="1" w:styleId="43">
    <w:name w:val="jiedu-2020 Char"/>
    <w:link w:val="44"/>
    <w:qFormat/>
    <w:uiPriority w:val="0"/>
    <w:rPr>
      <w:rFonts w:eastAsia="华文楷体" w:cs="宋体"/>
      <w:color w:val="1F02FC"/>
      <w:szCs w:val="21"/>
    </w:rPr>
  </w:style>
  <w:style w:type="paragraph" w:customStyle="1" w:styleId="44">
    <w:name w:val="jiedu-2020"/>
    <w:basedOn w:val="1"/>
    <w:link w:val="43"/>
    <w:qFormat/>
    <w:uiPriority w:val="0"/>
    <w:pPr>
      <w:spacing w:line="288" w:lineRule="auto"/>
      <w:ind w:firstLine="200" w:firstLineChars="200"/>
    </w:pPr>
    <w:rPr>
      <w:rFonts w:eastAsia="华文楷体" w:cs="宋体"/>
      <w:color w:val="1F02FC"/>
      <w:kern w:val="0"/>
      <w:sz w:val="20"/>
      <w:szCs w:val="21"/>
    </w:rPr>
  </w:style>
  <w:style w:type="character" w:customStyle="1" w:styleId="45">
    <w:name w:val="正文文本 字符"/>
    <w:basedOn w:val="20"/>
    <w:link w:val="2"/>
    <w:qFormat/>
    <w:uiPriority w:val="0"/>
    <w:rPr>
      <w:rFonts w:asciiTheme="minorHAnsi" w:hAnsiTheme="minorHAnsi" w:eastAsiaTheme="minorEastAsia" w:cstheme="minorBidi"/>
      <w:kern w:val="2"/>
      <w:sz w:val="21"/>
      <w:szCs w:val="22"/>
    </w:rPr>
  </w:style>
  <w:style w:type="character" w:customStyle="1" w:styleId="46">
    <w:name w:val="标题 2 字符"/>
    <w:basedOn w:val="20"/>
    <w:link w:val="4"/>
    <w:qFormat/>
    <w:uiPriority w:val="0"/>
    <w:rPr>
      <w:rFonts w:ascii="Cambria" w:hAnsi="Cambria"/>
      <w:b/>
      <w:bCs/>
      <w:kern w:val="2"/>
      <w:sz w:val="32"/>
      <w:szCs w:val="32"/>
    </w:rPr>
  </w:style>
  <w:style w:type="character" w:customStyle="1" w:styleId="47">
    <w:name w:val="未处理的提及1"/>
    <w:basedOn w:val="20"/>
    <w:semiHidden/>
    <w:unhideWhenUsed/>
    <w:qFormat/>
    <w:uiPriority w:val="99"/>
    <w:rPr>
      <w:color w:val="605E5C"/>
      <w:shd w:val="clear" w:color="auto" w:fill="E1DFDD"/>
    </w:rPr>
  </w:style>
  <w:style w:type="character" w:customStyle="1" w:styleId="48">
    <w:name w:val="未处理的提及2"/>
    <w:basedOn w:val="20"/>
    <w:semiHidden/>
    <w:unhideWhenUsed/>
    <w:qFormat/>
    <w:uiPriority w:val="99"/>
    <w:rPr>
      <w:color w:val="605E5C"/>
      <w:shd w:val="clear" w:color="auto" w:fill="E1DFDD"/>
    </w:rPr>
  </w:style>
  <w:style w:type="table" w:customStyle="1" w:styleId="49">
    <w:name w:val="网格型1"/>
    <w:basedOn w:val="18"/>
    <w:qFormat/>
    <w:uiPriority w:val="9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0">
    <w:name w:val="修订3"/>
    <w:hidden/>
    <w:semiHidden/>
    <w:qFormat/>
    <w:uiPriority w:val="99"/>
    <w:rPr>
      <w:rFonts w:ascii="Times New Roman" w:hAnsi="Times New Roman" w:eastAsia="宋体" w:cs="Times New Roman"/>
      <w:kern w:val="2"/>
      <w:sz w:val="21"/>
      <w:szCs w:val="24"/>
      <w:lang w:val="en-US" w:eastAsia="zh-CN" w:bidi="ar-SA"/>
    </w:rPr>
  </w:style>
  <w:style w:type="paragraph" w:customStyle="1" w:styleId="51">
    <w:name w:val="章标题"/>
    <w:next w:val="52"/>
    <w:qFormat/>
    <w:uiPriority w:val="0"/>
    <w:pPr>
      <w:numPr>
        <w:ilvl w:val="0"/>
        <w:numId w:val="1"/>
      </w:numPr>
      <w:spacing w:before="50" w:beforeLines="50" w:after="50" w:afterLines="50"/>
      <w:jc w:val="both"/>
      <w:outlineLvl w:val="1"/>
    </w:pPr>
    <w:rPr>
      <w:rFonts w:ascii="黑体" w:hAnsi="Times New Roman" w:eastAsia="黑体" w:cs="Times New Roman"/>
      <w:sz w:val="21"/>
      <w:lang w:val="en-US" w:eastAsia="zh-CN" w:bidi="ar-SA"/>
    </w:rPr>
  </w:style>
  <w:style w:type="paragraph" w:customStyle="1" w:styleId="52">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3">
    <w:name w:val="正文  首行缩进:  2 字符"/>
    <w:basedOn w:val="1"/>
    <w:qFormat/>
    <w:uiPriority w:val="0"/>
    <w:pPr>
      <w:spacing w:line="400" w:lineRule="exact"/>
      <w:ind w:firstLine="560" w:firstLineChars="200"/>
      <w:jc w:val="left"/>
    </w:pPr>
    <w:rPr>
      <w:rFonts w:eastAsia="仿宋_GB2312" w:cs="宋体"/>
      <w:sz w:val="28"/>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5012E46-91F0-4D19-849C-6426C4696549}">
  <ds:schemaRefs/>
</ds:datastoreItem>
</file>

<file path=docProps/app.xml><?xml version="1.0" encoding="utf-8"?>
<Properties xmlns="http://schemas.openxmlformats.org/officeDocument/2006/extended-properties" xmlns:vt="http://schemas.openxmlformats.org/officeDocument/2006/docPropsVTypes">
  <Template>Normal.dotm</Template>
  <Company>dell</Company>
  <Pages>9</Pages>
  <Words>316</Words>
  <Characters>1804</Characters>
  <Lines>15</Lines>
  <Paragraphs>4</Paragraphs>
  <TotalTime>17</TotalTime>
  <ScaleCrop>false</ScaleCrop>
  <LinksUpToDate>false</LinksUpToDate>
  <CharactersWithSpaces>2116</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2022-09-26T01:23:00Z</dcterms:created>
  <dc:creator>dell</dc:creator>
  <cp:lastModifiedBy>Jarven</cp:lastModifiedBy>
  <cp:lastPrinted>2022-07-15T08:54:00Z</cp:lastPrinted>
  <dcterms:modified xsi:type="dcterms:W3CDTF">2025-12-02T07:28:32Z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2052-12.8.2.18606</vt:lpwstr>
  </property>
  <property fmtid="{D5CDD505-2E9C-101B-9397-08002B2CF9AE}" pid="3" name="ICV">
    <vt:lpwstr>BA92F99A2D0D4D6D8B0098A417CADD04</vt:lpwstr>
  </property>
</Properties>
</file>